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EBED1B4" w14:textId="41F9973E" w:rsidR="002D5B3F" w:rsidRPr="00566AE9" w:rsidRDefault="001A24F3" w:rsidP="005F3A53">
      <w:pPr>
        <w:pStyle w:val="Header"/>
        <w:tabs>
          <w:tab w:val="clear" w:pos="4153"/>
          <w:tab w:val="clear" w:pos="8306"/>
        </w:tabs>
        <w:jc w:val="right"/>
        <w:rPr>
          <w:rFonts w:ascii="Arial" w:hAnsi="Arial" w:cs="Arial"/>
          <w:b/>
          <w:sz w:val="28"/>
          <w:szCs w:val="28"/>
        </w:rPr>
      </w:pPr>
      <w:r w:rsidRPr="00566AE9">
        <w:rPr>
          <w:rFonts w:ascii="Arial" w:hAnsi="Arial" w:cs="Arial"/>
          <w:noProof/>
          <w:lang w:val="en-US" w:eastAsia="zh-CN"/>
        </w:rPr>
        <w:drawing>
          <wp:anchor distT="0" distB="0" distL="114300" distR="114300" simplePos="0" relativeHeight="251658240" behindDoc="0" locked="0" layoutInCell="1" allowOverlap="1" wp14:anchorId="41439F57" wp14:editId="5A44971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sidRPr="00566AE9">
        <w:rPr>
          <w:rFonts w:ascii="Arial" w:hAnsi="Arial" w:cs="Arial"/>
        </w:rPr>
        <w:t xml:space="preserve"> </w:t>
      </w:r>
      <w:r w:rsidR="005F3A53" w:rsidRPr="00566AE9">
        <w:rPr>
          <w:rFonts w:ascii="Arial" w:hAnsi="Arial" w:cs="Arial"/>
        </w:rPr>
        <w:br w:type="textWrapping" w:clear="all"/>
      </w:r>
      <w:r w:rsidR="005F3A53" w:rsidRPr="00566AE9">
        <w:rPr>
          <w:rFonts w:ascii="Arial" w:hAnsi="Arial" w:cs="Arial"/>
          <w:b/>
          <w:sz w:val="28"/>
          <w:szCs w:val="28"/>
        </w:rPr>
        <w:t xml:space="preserve">APPENDIX </w:t>
      </w:r>
      <w:r w:rsidR="005F3A53" w:rsidRPr="00A915EB">
        <w:rPr>
          <w:rFonts w:ascii="Arial" w:hAnsi="Arial" w:cs="Arial"/>
          <w:b/>
          <w:sz w:val="28"/>
          <w:szCs w:val="28"/>
        </w:rPr>
        <w:t>GA</w:t>
      </w:r>
      <w:r w:rsidR="00A915EB" w:rsidRPr="00A915EB">
        <w:rPr>
          <w:rFonts w:ascii="Arial" w:hAnsi="Arial" w:cs="Arial"/>
          <w:b/>
          <w:sz w:val="28"/>
          <w:szCs w:val="28"/>
        </w:rPr>
        <w:t>36d</w:t>
      </w:r>
    </w:p>
    <w:p w14:paraId="297FD67C" w14:textId="77777777" w:rsidR="002D5B3F" w:rsidRPr="00566AE9"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566AE9" w14:paraId="407E8FCF" w14:textId="77777777" w:rsidTr="00A406E5">
        <w:tc>
          <w:tcPr>
            <w:tcW w:w="9922" w:type="dxa"/>
            <w:shd w:val="clear" w:color="auto" w:fill="C0C0C0"/>
          </w:tcPr>
          <w:p w14:paraId="28542E3D" w14:textId="77777777" w:rsidR="00681FA9" w:rsidRPr="00566AE9" w:rsidRDefault="00F45764" w:rsidP="00552351">
            <w:pPr>
              <w:pStyle w:val="Heading4"/>
              <w:rPr>
                <w:rFonts w:ascii="Arial" w:hAnsi="Arial" w:cs="Arial"/>
                <w:b/>
              </w:rPr>
            </w:pPr>
            <w:r w:rsidRPr="00566AE9">
              <w:rPr>
                <w:rFonts w:ascii="Arial" w:hAnsi="Arial" w:cs="Arial"/>
                <w:b/>
              </w:rPr>
              <w:t>LEVEL 7</w:t>
            </w:r>
            <w:r w:rsidR="00026B02" w:rsidRPr="00566AE9">
              <w:rPr>
                <w:rFonts w:ascii="Arial" w:hAnsi="Arial" w:cs="Arial"/>
                <w:b/>
              </w:rPr>
              <w:t xml:space="preserve"> </w:t>
            </w:r>
            <w:r w:rsidR="00552351" w:rsidRPr="00566AE9">
              <w:rPr>
                <w:rFonts w:ascii="Arial" w:hAnsi="Arial" w:cs="Arial"/>
                <w:b/>
              </w:rPr>
              <w:t>ASSESSMENT</w:t>
            </w:r>
            <w:r w:rsidR="003A3CE5" w:rsidRPr="00566AE9">
              <w:rPr>
                <w:rFonts w:ascii="Arial" w:hAnsi="Arial" w:cs="Arial"/>
                <w:b/>
              </w:rPr>
              <w:t xml:space="preserve"> SPECIFICATION </w:t>
            </w:r>
          </w:p>
        </w:tc>
      </w:tr>
    </w:tbl>
    <w:p w14:paraId="525FD423" w14:textId="77777777" w:rsidR="003A3CE5" w:rsidRPr="00566AE9"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4E4746" w:rsidRPr="00566AE9" w14:paraId="364C11A5" w14:textId="77777777" w:rsidTr="008F1308">
        <w:tc>
          <w:tcPr>
            <w:tcW w:w="2093" w:type="dxa"/>
            <w:shd w:val="pct15" w:color="auto" w:fill="auto"/>
          </w:tcPr>
          <w:p w14:paraId="415A17AF" w14:textId="36A04DE4" w:rsidR="004E4746" w:rsidRPr="00566AE9" w:rsidRDefault="004E4746" w:rsidP="004E4746">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84B6DAA" w14:textId="048C059B" w:rsidR="004E4746" w:rsidRPr="00566AE9" w:rsidRDefault="004E4746" w:rsidP="004E4746">
            <w:pPr>
              <w:spacing w:before="120" w:after="120"/>
              <w:jc w:val="both"/>
              <w:rPr>
                <w:rFonts w:ascii="Arial" w:hAnsi="Arial" w:cs="Arial"/>
                <w:b/>
                <w:sz w:val="22"/>
                <w:szCs w:val="22"/>
              </w:rPr>
            </w:pPr>
            <w:r>
              <w:rPr>
                <w:rFonts w:ascii="Arial" w:hAnsi="Arial" w:cs="Arial"/>
                <w:b/>
                <w:sz w:val="22"/>
                <w:szCs w:val="22"/>
              </w:rPr>
              <w:t>Lee Kar Chung Felix</w:t>
            </w:r>
          </w:p>
        </w:tc>
        <w:tc>
          <w:tcPr>
            <w:tcW w:w="2268" w:type="dxa"/>
            <w:shd w:val="clear" w:color="auto" w:fill="D9D9D9"/>
          </w:tcPr>
          <w:p w14:paraId="40BAEB79" w14:textId="77777777" w:rsidR="004E4746" w:rsidRPr="00566AE9" w:rsidRDefault="004E4746" w:rsidP="004E4746">
            <w:pPr>
              <w:spacing w:before="120" w:after="120"/>
              <w:jc w:val="both"/>
              <w:rPr>
                <w:rFonts w:ascii="Arial" w:hAnsi="Arial" w:cs="Arial"/>
                <w:b/>
                <w:sz w:val="22"/>
                <w:szCs w:val="22"/>
              </w:rPr>
            </w:pPr>
            <w:r w:rsidRPr="00566AE9">
              <w:rPr>
                <w:rFonts w:ascii="Arial" w:hAnsi="Arial" w:cs="Arial"/>
                <w:b/>
                <w:sz w:val="22"/>
                <w:szCs w:val="22"/>
              </w:rPr>
              <w:t>Student ID number:</w:t>
            </w:r>
          </w:p>
        </w:tc>
        <w:tc>
          <w:tcPr>
            <w:tcW w:w="2268" w:type="dxa"/>
          </w:tcPr>
          <w:p w14:paraId="5DE85D31" w14:textId="3BD3C2C8" w:rsidR="004E4746" w:rsidRPr="00566AE9" w:rsidRDefault="004E4746" w:rsidP="004E4746">
            <w:pPr>
              <w:spacing w:before="120" w:after="120"/>
              <w:jc w:val="both"/>
              <w:rPr>
                <w:rFonts w:ascii="Arial" w:hAnsi="Arial" w:cs="Arial"/>
                <w:b/>
                <w:sz w:val="22"/>
                <w:szCs w:val="22"/>
              </w:rPr>
            </w:pPr>
            <w:r>
              <w:rPr>
                <w:rFonts w:ascii="Arial" w:hAnsi="Arial" w:cs="Arial"/>
                <w:b/>
                <w:sz w:val="22"/>
                <w:szCs w:val="22"/>
              </w:rPr>
              <w:t>1818882</w:t>
            </w:r>
          </w:p>
        </w:tc>
      </w:tr>
      <w:tr w:rsidR="004E4746" w:rsidRPr="00566AE9" w14:paraId="7B296F0D" w14:textId="77777777" w:rsidTr="00A406E5">
        <w:tc>
          <w:tcPr>
            <w:tcW w:w="2093" w:type="dxa"/>
            <w:shd w:val="pct15" w:color="auto" w:fill="auto"/>
          </w:tcPr>
          <w:p w14:paraId="1F4DAF8D" w14:textId="6B26DB67" w:rsidR="004E4746" w:rsidRPr="00566AE9" w:rsidRDefault="004E4746" w:rsidP="004E4746">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2546814" w14:textId="621B7768" w:rsidR="004E4746" w:rsidRPr="00566AE9" w:rsidRDefault="004E4746" w:rsidP="004E4746">
            <w:pPr>
              <w:spacing w:before="120" w:after="120"/>
              <w:jc w:val="both"/>
              <w:rPr>
                <w:rFonts w:ascii="Arial" w:hAnsi="Arial" w:cs="Arial"/>
                <w:b/>
                <w:sz w:val="22"/>
                <w:szCs w:val="22"/>
              </w:rPr>
            </w:pPr>
            <w:r>
              <w:rPr>
                <w:rFonts w:ascii="Arial" w:hAnsi="Arial" w:cs="Arial" w:hint="eastAsia"/>
                <w:b/>
                <w:sz w:val="22"/>
                <w:szCs w:val="22"/>
                <w:lang w:eastAsia="zh-HK"/>
              </w:rPr>
              <w:t>DBA</w:t>
            </w:r>
          </w:p>
        </w:tc>
      </w:tr>
      <w:tr w:rsidR="004E4746" w:rsidRPr="00566AE9" w14:paraId="396F89EC" w14:textId="77777777" w:rsidTr="001366E4">
        <w:tc>
          <w:tcPr>
            <w:tcW w:w="2093" w:type="dxa"/>
            <w:shd w:val="pct15" w:color="auto" w:fill="auto"/>
          </w:tcPr>
          <w:p w14:paraId="7F9630DE" w14:textId="44AC03F1" w:rsidR="004E4746" w:rsidRPr="00566AE9" w:rsidRDefault="004E4746" w:rsidP="004E4746">
            <w:pPr>
              <w:spacing w:before="120" w:after="120"/>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FDDC230" w14:textId="67563E2E" w:rsidR="004E4746" w:rsidRPr="00566AE9" w:rsidRDefault="004E4746" w:rsidP="004E4746">
            <w:pPr>
              <w:spacing w:before="120" w:after="120"/>
              <w:jc w:val="both"/>
              <w:rPr>
                <w:rFonts w:ascii="Arial" w:hAnsi="Arial" w:cs="Arial"/>
                <w:b/>
                <w:sz w:val="22"/>
                <w:szCs w:val="22"/>
              </w:rPr>
            </w:pPr>
            <w:r>
              <w:rPr>
                <w:rFonts w:ascii="Arial" w:hAnsi="Arial" w:cs="Arial" w:hint="eastAsia"/>
                <w:b/>
                <w:sz w:val="22"/>
                <w:szCs w:val="22"/>
                <w:lang w:eastAsia="zh-HK"/>
              </w:rPr>
              <w:t>Managing in Complex environments: Strategies, Insights and Solutions</w:t>
            </w:r>
          </w:p>
        </w:tc>
      </w:tr>
      <w:tr w:rsidR="004E4746" w:rsidRPr="00566AE9" w14:paraId="1580AFF0" w14:textId="77777777" w:rsidTr="008F1308">
        <w:tc>
          <w:tcPr>
            <w:tcW w:w="2093" w:type="dxa"/>
            <w:shd w:val="pct15" w:color="auto" w:fill="auto"/>
          </w:tcPr>
          <w:p w14:paraId="070AFE73" w14:textId="70E1BCAD" w:rsidR="004E4746" w:rsidRPr="00566AE9" w:rsidRDefault="004E4746" w:rsidP="004E4746">
            <w:pPr>
              <w:rPr>
                <w:rFonts w:ascii="Arial" w:hAnsi="Arial" w:cs="Arial"/>
                <w:b/>
                <w:sz w:val="22"/>
                <w:szCs w:val="22"/>
              </w:rPr>
            </w:pPr>
            <w:r w:rsidRPr="00A406E5">
              <w:rPr>
                <w:rFonts w:ascii="Arial" w:hAnsi="Arial" w:cs="Arial"/>
                <w:b/>
                <w:sz w:val="22"/>
                <w:szCs w:val="22"/>
              </w:rPr>
              <w:t>Module code:</w:t>
            </w:r>
          </w:p>
        </w:tc>
        <w:tc>
          <w:tcPr>
            <w:tcW w:w="3293" w:type="dxa"/>
          </w:tcPr>
          <w:p w14:paraId="4BD041D7" w14:textId="498F5A51" w:rsidR="004E4746" w:rsidRPr="00566AE9" w:rsidRDefault="004E4746" w:rsidP="004E4746">
            <w:pPr>
              <w:rPr>
                <w:rFonts w:ascii="Arial" w:hAnsi="Arial" w:cs="Arial"/>
                <w:b/>
                <w:sz w:val="22"/>
                <w:szCs w:val="22"/>
              </w:rPr>
            </w:pPr>
            <w:r>
              <w:rPr>
                <w:rFonts w:ascii="Arial" w:hAnsi="Arial" w:cs="Arial" w:hint="eastAsia"/>
                <w:b/>
                <w:sz w:val="22"/>
                <w:szCs w:val="22"/>
                <w:lang w:eastAsia="zh-HK"/>
              </w:rPr>
              <w:t>HKBM7002</w:t>
            </w:r>
          </w:p>
        </w:tc>
        <w:tc>
          <w:tcPr>
            <w:tcW w:w="2268" w:type="dxa"/>
            <w:shd w:val="clear" w:color="auto" w:fill="D9D9D9"/>
          </w:tcPr>
          <w:p w14:paraId="0F7ABA90" w14:textId="77777777" w:rsidR="004E4746" w:rsidRPr="002A71FE" w:rsidRDefault="004E4746" w:rsidP="004E4746">
            <w:pPr>
              <w:rPr>
                <w:rFonts w:ascii="Arial" w:hAnsi="Arial" w:cs="Arial"/>
                <w:b/>
                <w:sz w:val="22"/>
                <w:szCs w:val="22"/>
              </w:rPr>
            </w:pPr>
            <w:r w:rsidRPr="002A71FE">
              <w:rPr>
                <w:rFonts w:ascii="Arial" w:hAnsi="Arial" w:cs="Arial"/>
                <w:b/>
                <w:sz w:val="22"/>
                <w:szCs w:val="22"/>
              </w:rPr>
              <w:t>Contribution to Overall Module Assessment (%):</w:t>
            </w:r>
          </w:p>
        </w:tc>
        <w:tc>
          <w:tcPr>
            <w:tcW w:w="2268" w:type="dxa"/>
          </w:tcPr>
          <w:p w14:paraId="7253D78A" w14:textId="00C6C77A" w:rsidR="004E4746" w:rsidRPr="00566AE9" w:rsidRDefault="004E4746" w:rsidP="004E4746">
            <w:pPr>
              <w:rPr>
                <w:rFonts w:ascii="Arial" w:hAnsi="Arial" w:cs="Arial"/>
                <w:b/>
                <w:sz w:val="22"/>
                <w:szCs w:val="22"/>
              </w:rPr>
            </w:pPr>
            <w:r>
              <w:rPr>
                <w:rFonts w:ascii="Arial" w:hAnsi="Arial" w:cs="Arial"/>
                <w:b/>
                <w:sz w:val="22"/>
                <w:szCs w:val="22"/>
              </w:rPr>
              <w:t>10</w:t>
            </w:r>
            <w:r w:rsidRPr="00566AE9">
              <w:rPr>
                <w:rFonts w:ascii="Arial" w:hAnsi="Arial" w:cs="Arial"/>
                <w:b/>
                <w:sz w:val="22"/>
                <w:szCs w:val="22"/>
              </w:rPr>
              <w:t>0</w:t>
            </w:r>
            <w:r>
              <w:rPr>
                <w:rFonts w:ascii="Arial" w:hAnsi="Arial" w:cs="Arial"/>
                <w:b/>
                <w:sz w:val="22"/>
                <w:szCs w:val="22"/>
              </w:rPr>
              <w:t>%</w:t>
            </w:r>
          </w:p>
        </w:tc>
      </w:tr>
      <w:tr w:rsidR="004E4746" w:rsidRPr="00566AE9" w14:paraId="287AE857" w14:textId="77777777" w:rsidTr="008F1308">
        <w:tc>
          <w:tcPr>
            <w:tcW w:w="2093" w:type="dxa"/>
            <w:shd w:val="pct15" w:color="auto" w:fill="auto"/>
          </w:tcPr>
          <w:p w14:paraId="04EA45C2" w14:textId="6856573D" w:rsidR="004E4746" w:rsidRPr="00566AE9" w:rsidRDefault="004E4746" w:rsidP="004E4746">
            <w:pPr>
              <w:spacing w:before="120" w:after="120"/>
              <w:rPr>
                <w:rFonts w:ascii="Arial" w:hAnsi="Arial" w:cs="Arial"/>
                <w:b/>
                <w:sz w:val="22"/>
                <w:szCs w:val="22"/>
              </w:rPr>
            </w:pPr>
            <w:r w:rsidRPr="00A406E5">
              <w:rPr>
                <w:rFonts w:ascii="Arial" w:hAnsi="Arial" w:cs="Arial"/>
                <w:b/>
                <w:sz w:val="22"/>
                <w:szCs w:val="22"/>
              </w:rPr>
              <w:t>Lecturer:</w:t>
            </w:r>
          </w:p>
        </w:tc>
        <w:tc>
          <w:tcPr>
            <w:tcW w:w="3293" w:type="dxa"/>
          </w:tcPr>
          <w:p w14:paraId="2A82E677" w14:textId="4E46C72C" w:rsidR="004E4746" w:rsidRPr="00566AE9" w:rsidRDefault="004E4746" w:rsidP="004E4746">
            <w:pPr>
              <w:spacing w:before="120" w:after="120"/>
              <w:jc w:val="both"/>
              <w:rPr>
                <w:rFonts w:ascii="Arial" w:hAnsi="Arial" w:cs="Arial"/>
                <w:b/>
                <w:sz w:val="22"/>
                <w:szCs w:val="22"/>
              </w:rPr>
            </w:pPr>
            <w:r>
              <w:rPr>
                <w:rFonts w:ascii="Arial" w:hAnsi="Arial" w:cs="Arial" w:hint="eastAsia"/>
                <w:b/>
                <w:sz w:val="22"/>
                <w:szCs w:val="22"/>
                <w:lang w:eastAsia="zh-HK"/>
              </w:rPr>
              <w:t>Dr. Leo Ho</w:t>
            </w:r>
          </w:p>
        </w:tc>
        <w:tc>
          <w:tcPr>
            <w:tcW w:w="2268" w:type="dxa"/>
            <w:shd w:val="clear" w:color="auto" w:fill="D9D9D9"/>
          </w:tcPr>
          <w:p w14:paraId="7AD0258A" w14:textId="77777777" w:rsidR="004E4746" w:rsidRPr="00566AE9" w:rsidRDefault="004E4746" w:rsidP="004E4746">
            <w:pPr>
              <w:spacing w:before="120" w:after="120"/>
              <w:rPr>
                <w:rFonts w:ascii="Arial" w:hAnsi="Arial" w:cs="Arial"/>
                <w:b/>
                <w:sz w:val="22"/>
                <w:szCs w:val="22"/>
              </w:rPr>
            </w:pPr>
            <w:r w:rsidRPr="00566AE9">
              <w:rPr>
                <w:rFonts w:ascii="Arial" w:hAnsi="Arial" w:cs="Arial"/>
                <w:b/>
                <w:sz w:val="22"/>
                <w:szCs w:val="22"/>
              </w:rPr>
              <w:t>Internal Verifier:</w:t>
            </w:r>
          </w:p>
        </w:tc>
        <w:tc>
          <w:tcPr>
            <w:tcW w:w="2268" w:type="dxa"/>
          </w:tcPr>
          <w:p w14:paraId="1E3D15D2" w14:textId="17D3010B" w:rsidR="004E4746" w:rsidRPr="00566AE9" w:rsidRDefault="004E4746" w:rsidP="004E4746">
            <w:pPr>
              <w:spacing w:before="120" w:after="120"/>
              <w:jc w:val="both"/>
              <w:rPr>
                <w:rFonts w:ascii="Arial" w:hAnsi="Arial" w:cs="Arial"/>
                <w:b/>
                <w:sz w:val="22"/>
                <w:szCs w:val="22"/>
              </w:rPr>
            </w:pPr>
          </w:p>
        </w:tc>
      </w:tr>
      <w:tr w:rsidR="004E4746" w:rsidRPr="00566AE9" w14:paraId="09A3A408" w14:textId="77777777" w:rsidTr="008F1308">
        <w:tc>
          <w:tcPr>
            <w:tcW w:w="2093" w:type="dxa"/>
            <w:shd w:val="pct15" w:color="auto" w:fill="auto"/>
          </w:tcPr>
          <w:p w14:paraId="0E301D49" w14:textId="04E70C2A" w:rsidR="004E4746" w:rsidRPr="00566AE9" w:rsidRDefault="004E4746" w:rsidP="004E4746">
            <w:pPr>
              <w:spacing w:before="120" w:after="120"/>
              <w:rPr>
                <w:rFonts w:ascii="Arial" w:hAnsi="Arial" w:cs="Arial"/>
                <w:b/>
                <w:sz w:val="22"/>
                <w:szCs w:val="22"/>
              </w:rPr>
            </w:pPr>
            <w:r w:rsidRPr="00A406E5">
              <w:rPr>
                <w:rFonts w:ascii="Arial" w:hAnsi="Arial" w:cs="Arial"/>
                <w:b/>
                <w:sz w:val="22"/>
                <w:szCs w:val="22"/>
              </w:rPr>
              <w:t>Assignment Title:</w:t>
            </w:r>
          </w:p>
        </w:tc>
        <w:tc>
          <w:tcPr>
            <w:tcW w:w="3293" w:type="dxa"/>
          </w:tcPr>
          <w:p w14:paraId="66E03E87" w14:textId="2ECA49E0" w:rsidR="004E4746" w:rsidRPr="005C3686" w:rsidRDefault="004E4746" w:rsidP="004E4746">
            <w:pPr>
              <w:rPr>
                <w:rFonts w:ascii="Arial" w:hAnsi="Arial" w:cs="Arial"/>
                <w:b/>
                <w:sz w:val="22"/>
                <w:szCs w:val="22"/>
              </w:rPr>
            </w:pPr>
            <w:r>
              <w:rPr>
                <w:rFonts w:ascii="Arial" w:hAnsi="Arial" w:cs="Arial"/>
                <w:b/>
                <w:sz w:val="22"/>
                <w:szCs w:val="22"/>
              </w:rPr>
              <w:t>Management Report</w:t>
            </w:r>
          </w:p>
        </w:tc>
        <w:tc>
          <w:tcPr>
            <w:tcW w:w="2268" w:type="dxa"/>
            <w:shd w:val="pct15" w:color="auto" w:fill="auto"/>
          </w:tcPr>
          <w:p w14:paraId="43CBA60C" w14:textId="77777777" w:rsidR="004E4746" w:rsidRPr="005C3686" w:rsidRDefault="004E4746" w:rsidP="004E4746">
            <w:pPr>
              <w:spacing w:before="120" w:after="120"/>
              <w:rPr>
                <w:rFonts w:ascii="Arial" w:hAnsi="Arial" w:cs="Arial"/>
                <w:b/>
                <w:sz w:val="22"/>
                <w:szCs w:val="22"/>
              </w:rPr>
            </w:pPr>
            <w:r w:rsidRPr="005C3686">
              <w:rPr>
                <w:rFonts w:ascii="Arial" w:hAnsi="Arial" w:cs="Arial"/>
                <w:b/>
                <w:sz w:val="22"/>
                <w:szCs w:val="22"/>
              </w:rPr>
              <w:t>Word count (or equivalent):</w:t>
            </w:r>
          </w:p>
        </w:tc>
        <w:tc>
          <w:tcPr>
            <w:tcW w:w="2268" w:type="dxa"/>
          </w:tcPr>
          <w:p w14:paraId="76ADEE80" w14:textId="656C46B9" w:rsidR="004E4746" w:rsidRPr="005C3686" w:rsidRDefault="00A73CF1" w:rsidP="004E4746">
            <w:pPr>
              <w:spacing w:before="120" w:after="120"/>
              <w:jc w:val="both"/>
              <w:rPr>
                <w:rFonts w:ascii="Arial" w:hAnsi="Arial" w:cs="Arial"/>
                <w:b/>
                <w:sz w:val="22"/>
                <w:szCs w:val="22"/>
                <w:lang w:eastAsia="zh-HK"/>
              </w:rPr>
            </w:pPr>
            <w:r>
              <w:rPr>
                <w:rFonts w:ascii="Arial" w:hAnsi="Arial" w:cs="Arial"/>
                <w:b/>
                <w:sz w:val="22"/>
                <w:szCs w:val="22"/>
                <w:lang w:eastAsia="zh-HK"/>
              </w:rPr>
              <w:t>7,541 words</w:t>
            </w:r>
          </w:p>
        </w:tc>
      </w:tr>
      <w:tr w:rsidR="004E4746" w:rsidRPr="00566AE9" w14:paraId="1ED0F43A" w14:textId="77777777" w:rsidTr="008F1308">
        <w:tc>
          <w:tcPr>
            <w:tcW w:w="2093" w:type="dxa"/>
            <w:shd w:val="pct15" w:color="auto" w:fill="auto"/>
          </w:tcPr>
          <w:p w14:paraId="65D88060" w14:textId="6A138515" w:rsidR="004E4746" w:rsidRPr="00566AE9" w:rsidRDefault="004E4746" w:rsidP="004E4746">
            <w:pPr>
              <w:spacing w:before="120" w:after="120"/>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DC1C8EE" w14:textId="179E9FE4" w:rsidR="004E4746" w:rsidRPr="005C3686" w:rsidRDefault="004E4746" w:rsidP="004E4746">
            <w:pPr>
              <w:spacing w:before="120" w:after="120"/>
              <w:rPr>
                <w:rFonts w:ascii="Arial" w:hAnsi="Arial" w:cs="Arial"/>
                <w:b/>
                <w:sz w:val="22"/>
                <w:szCs w:val="22"/>
              </w:rPr>
            </w:pPr>
            <w:r>
              <w:rPr>
                <w:rFonts w:ascii="Arial" w:hAnsi="Arial" w:cs="Arial" w:hint="eastAsia"/>
                <w:b/>
                <w:sz w:val="22"/>
                <w:szCs w:val="22"/>
                <w:lang w:eastAsia="zh-HK"/>
              </w:rPr>
              <w:t xml:space="preserve">February </w:t>
            </w:r>
            <w:r w:rsidR="0023760A">
              <w:rPr>
                <w:rFonts w:ascii="Arial" w:hAnsi="Arial" w:cs="Arial" w:hint="eastAsia"/>
                <w:b/>
                <w:sz w:val="22"/>
                <w:szCs w:val="22"/>
                <w:lang w:eastAsia="zh-HK"/>
              </w:rPr>
              <w:t>24</w:t>
            </w:r>
            <w:r>
              <w:rPr>
                <w:rFonts w:ascii="Arial" w:hAnsi="Arial" w:cs="Arial" w:hint="eastAsia"/>
                <w:b/>
                <w:sz w:val="22"/>
                <w:szCs w:val="22"/>
                <w:lang w:eastAsia="zh-HK"/>
              </w:rPr>
              <w:t>, 2020</w:t>
            </w:r>
          </w:p>
        </w:tc>
        <w:tc>
          <w:tcPr>
            <w:tcW w:w="2268" w:type="dxa"/>
            <w:shd w:val="pct15" w:color="auto" w:fill="auto"/>
          </w:tcPr>
          <w:p w14:paraId="4E461512" w14:textId="77777777" w:rsidR="004E4746" w:rsidRPr="00566AE9" w:rsidRDefault="004E4746" w:rsidP="004E4746">
            <w:pPr>
              <w:spacing w:before="120" w:after="120"/>
              <w:rPr>
                <w:rFonts w:ascii="Arial" w:hAnsi="Arial" w:cs="Arial"/>
                <w:b/>
                <w:sz w:val="22"/>
                <w:szCs w:val="22"/>
              </w:rPr>
            </w:pPr>
            <w:r w:rsidRPr="00566AE9">
              <w:rPr>
                <w:rFonts w:ascii="Arial" w:hAnsi="Arial" w:cs="Arial"/>
                <w:b/>
                <w:sz w:val="22"/>
                <w:szCs w:val="22"/>
              </w:rPr>
              <w:t>Return date of provisional marks &amp; written feedback:</w:t>
            </w:r>
          </w:p>
        </w:tc>
        <w:tc>
          <w:tcPr>
            <w:tcW w:w="2268" w:type="dxa"/>
          </w:tcPr>
          <w:p w14:paraId="71A33FBC" w14:textId="59C92741" w:rsidR="004E4746" w:rsidRPr="005C3686" w:rsidRDefault="004E4746" w:rsidP="004E4746">
            <w:pPr>
              <w:spacing w:before="120" w:after="120"/>
              <w:jc w:val="both"/>
              <w:rPr>
                <w:rFonts w:ascii="Arial" w:hAnsi="Arial" w:cs="Arial"/>
                <w:b/>
                <w:sz w:val="22"/>
                <w:szCs w:val="22"/>
              </w:rPr>
            </w:pPr>
          </w:p>
        </w:tc>
      </w:tr>
      <w:tr w:rsidR="004E4746" w:rsidRPr="00566AE9" w14:paraId="0A8303EF" w14:textId="77777777" w:rsidTr="00A406E5">
        <w:tc>
          <w:tcPr>
            <w:tcW w:w="2093" w:type="dxa"/>
            <w:shd w:val="pct15" w:color="auto" w:fill="auto"/>
          </w:tcPr>
          <w:p w14:paraId="51362252" w14:textId="6DBDC1DA" w:rsidR="004E4746" w:rsidRPr="00566AE9" w:rsidRDefault="004E4746" w:rsidP="004E4746">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D927C38" w14:textId="77777777" w:rsidR="004E4746" w:rsidRPr="00A406E5" w:rsidRDefault="004E4746" w:rsidP="004E4746">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7B46B5F" w14:textId="77777777" w:rsidR="004E4746" w:rsidRPr="00A406E5" w:rsidRDefault="004E4746" w:rsidP="004E4746">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CD88C16" w14:textId="5F88259A" w:rsidR="004E4746" w:rsidRPr="00566AE9" w:rsidRDefault="004E4746" w:rsidP="004E4746">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w:t>
            </w:r>
            <w:bookmarkStart w:id="0" w:name="_GoBack"/>
            <w:bookmarkEnd w:id="0"/>
            <w:r w:rsidRPr="00A406E5">
              <w:rPr>
                <w:rFonts w:ascii="Arial" w:hAnsi="Arial" w:cs="Arial"/>
                <w:sz w:val="22"/>
                <w:szCs w:val="22"/>
              </w:rPr>
              <w:t>eek late, maximum mark o</w:t>
            </w:r>
            <w:r>
              <w:rPr>
                <w:rFonts w:ascii="Arial" w:hAnsi="Arial" w:cs="Arial"/>
                <w:sz w:val="22"/>
                <w:szCs w:val="22"/>
              </w:rPr>
              <w:t>f 50%.  Over one week late, 0%</w:t>
            </w:r>
            <w:r w:rsidRPr="00A406E5">
              <w:rPr>
                <w:rFonts w:ascii="Arial" w:hAnsi="Arial" w:cs="Arial"/>
                <w:sz w:val="22"/>
                <w:szCs w:val="22"/>
              </w:rPr>
              <w:t>.  Only the Extenuating Circumstances Panel may approve a change to submission dates.</w:t>
            </w:r>
          </w:p>
        </w:tc>
      </w:tr>
      <w:tr w:rsidR="004E4746" w:rsidRPr="00566AE9" w14:paraId="3F127270" w14:textId="77777777" w:rsidTr="00A406E5">
        <w:tc>
          <w:tcPr>
            <w:tcW w:w="2093" w:type="dxa"/>
            <w:shd w:val="pct15" w:color="auto" w:fill="auto"/>
          </w:tcPr>
          <w:p w14:paraId="5F3A966E" w14:textId="7102E3FE" w:rsidR="004E4746" w:rsidRPr="00566AE9" w:rsidRDefault="004E4746" w:rsidP="004E4746">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5A9D30C" w14:textId="4A34ED16" w:rsidR="004E4746" w:rsidRPr="00566AE9" w:rsidRDefault="004E4746" w:rsidP="004E4746">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A094A5F" w14:textId="77777777" w:rsidR="00152E9D" w:rsidRPr="00566AE9" w:rsidRDefault="00152E9D" w:rsidP="00DB116D">
      <w:pPr>
        <w:rPr>
          <w:rFonts w:ascii="Arial" w:hAnsi="Arial" w:cs="Arial"/>
          <w:sz w:val="32"/>
        </w:rPr>
      </w:pPr>
    </w:p>
    <w:p w14:paraId="6176F8B9" w14:textId="77777777" w:rsidR="00152E9D" w:rsidRPr="00566AE9" w:rsidRDefault="00152E9D" w:rsidP="00DB116D">
      <w:pPr>
        <w:rPr>
          <w:rFonts w:ascii="Arial" w:hAnsi="Arial" w:cs="Arial"/>
          <w:sz w:val="32"/>
        </w:rPr>
      </w:pPr>
    </w:p>
    <w:p w14:paraId="2C30C5B9" w14:textId="77777777" w:rsidR="00152E9D" w:rsidRPr="00566AE9" w:rsidRDefault="00152E9D" w:rsidP="00DB116D">
      <w:pPr>
        <w:rPr>
          <w:rFonts w:ascii="Arial" w:hAnsi="Arial" w:cs="Arial"/>
          <w:sz w:val="32"/>
        </w:rPr>
      </w:pPr>
    </w:p>
    <w:p w14:paraId="661E0EFD" w14:textId="77777777" w:rsidR="00152E9D" w:rsidRPr="00566AE9" w:rsidRDefault="00152E9D" w:rsidP="00DB116D">
      <w:pPr>
        <w:rPr>
          <w:rFonts w:ascii="Arial" w:hAnsi="Arial" w:cs="Arial"/>
          <w:sz w:val="32"/>
        </w:rPr>
      </w:pPr>
    </w:p>
    <w:p w14:paraId="2A31F660" w14:textId="1159B7B4" w:rsidR="0010245C" w:rsidRPr="0010245C" w:rsidRDefault="0010245C">
      <w:pPr>
        <w:rPr>
          <w:sz w:val="24"/>
          <w:szCs w:val="24"/>
        </w:rPr>
      </w:pPr>
      <w:r w:rsidRPr="0010245C">
        <w:rPr>
          <w:sz w:val="24"/>
          <w:szCs w:val="24"/>
        </w:rPr>
        <w:br w:type="page"/>
      </w:r>
    </w:p>
    <w:sdt>
      <w:sdtPr>
        <w:rPr>
          <w:rFonts w:ascii="Arial" w:eastAsia="PMingLiU" w:hAnsi="Arial" w:cs="Arial"/>
          <w:color w:val="auto"/>
          <w:sz w:val="20"/>
          <w:szCs w:val="20"/>
          <w:lang w:val="en-GB" w:eastAsia="en-GB"/>
        </w:rPr>
        <w:id w:val="-7602021"/>
        <w:docPartObj>
          <w:docPartGallery w:val="Table of Contents"/>
          <w:docPartUnique/>
        </w:docPartObj>
      </w:sdtPr>
      <w:sdtEndPr>
        <w:rPr>
          <w:b/>
          <w:bCs/>
          <w:noProof/>
        </w:rPr>
      </w:sdtEndPr>
      <w:sdtContent>
        <w:p w14:paraId="3F4D54C7" w14:textId="5423E2F4" w:rsidR="008939BC" w:rsidRPr="005E715A" w:rsidRDefault="008939BC">
          <w:pPr>
            <w:pStyle w:val="TOCHeading"/>
            <w:rPr>
              <w:rFonts w:ascii="Arial" w:hAnsi="Arial" w:cs="Arial"/>
            </w:rPr>
          </w:pPr>
          <w:r w:rsidRPr="005E715A">
            <w:rPr>
              <w:rFonts w:ascii="Arial" w:hAnsi="Arial" w:cs="Arial"/>
            </w:rPr>
            <w:t>Contents</w:t>
          </w:r>
        </w:p>
        <w:p w14:paraId="7749E5E4" w14:textId="328F8637" w:rsidR="00AF2297" w:rsidRDefault="008939BC">
          <w:pPr>
            <w:pStyle w:val="TOC1"/>
            <w:tabs>
              <w:tab w:val="right" w:leader="dot" w:pos="10444"/>
            </w:tabs>
            <w:rPr>
              <w:rFonts w:asciiTheme="minorHAnsi" w:eastAsiaTheme="minorEastAsia" w:hAnsiTheme="minorHAnsi" w:cstheme="minorBidi"/>
              <w:noProof/>
              <w:sz w:val="22"/>
              <w:szCs w:val="22"/>
              <w:lang w:val="en-US" w:eastAsia="zh-CN"/>
            </w:rPr>
          </w:pPr>
          <w:r w:rsidRPr="005E715A">
            <w:rPr>
              <w:rFonts w:ascii="Arial" w:hAnsi="Arial" w:cs="Arial"/>
              <w:b/>
              <w:bCs/>
              <w:noProof/>
            </w:rPr>
            <w:fldChar w:fldCharType="begin"/>
          </w:r>
          <w:r w:rsidRPr="005E715A">
            <w:rPr>
              <w:rFonts w:ascii="Arial" w:hAnsi="Arial" w:cs="Arial"/>
              <w:b/>
              <w:bCs/>
              <w:noProof/>
            </w:rPr>
            <w:instrText xml:space="preserve"> TOC \o "1-3" \h \z \u </w:instrText>
          </w:r>
          <w:r w:rsidRPr="005E715A">
            <w:rPr>
              <w:rFonts w:ascii="Arial" w:hAnsi="Arial" w:cs="Arial"/>
              <w:b/>
              <w:bCs/>
              <w:noProof/>
            </w:rPr>
            <w:fldChar w:fldCharType="separate"/>
          </w:r>
          <w:hyperlink w:anchor="_Toc33356591" w:history="1">
            <w:r w:rsidR="00AF2297" w:rsidRPr="005931BA">
              <w:rPr>
                <w:rStyle w:val="Hyperlink"/>
                <w:rFonts w:ascii="Arial" w:hAnsi="Arial" w:cs="Arial"/>
                <w:noProof/>
              </w:rPr>
              <w:t>Executive Summary</w:t>
            </w:r>
            <w:r w:rsidR="00AF2297">
              <w:rPr>
                <w:noProof/>
                <w:webHidden/>
              </w:rPr>
              <w:tab/>
            </w:r>
            <w:r w:rsidR="00AF2297">
              <w:rPr>
                <w:noProof/>
                <w:webHidden/>
              </w:rPr>
              <w:fldChar w:fldCharType="begin"/>
            </w:r>
            <w:r w:rsidR="00AF2297">
              <w:rPr>
                <w:noProof/>
                <w:webHidden/>
              </w:rPr>
              <w:instrText xml:space="preserve"> PAGEREF _Toc33356591 \h </w:instrText>
            </w:r>
            <w:r w:rsidR="00AF2297">
              <w:rPr>
                <w:noProof/>
                <w:webHidden/>
              </w:rPr>
            </w:r>
            <w:r w:rsidR="00AF2297">
              <w:rPr>
                <w:noProof/>
                <w:webHidden/>
              </w:rPr>
              <w:fldChar w:fldCharType="separate"/>
            </w:r>
            <w:r w:rsidR="00AF2297">
              <w:rPr>
                <w:noProof/>
                <w:webHidden/>
              </w:rPr>
              <w:t>3</w:t>
            </w:r>
            <w:r w:rsidR="00AF2297">
              <w:rPr>
                <w:noProof/>
                <w:webHidden/>
              </w:rPr>
              <w:fldChar w:fldCharType="end"/>
            </w:r>
          </w:hyperlink>
        </w:p>
        <w:p w14:paraId="69054999" w14:textId="0EC3973C" w:rsidR="00AF2297" w:rsidRDefault="00AF2297">
          <w:pPr>
            <w:pStyle w:val="TOC2"/>
            <w:tabs>
              <w:tab w:val="right" w:leader="dot" w:pos="10444"/>
            </w:tabs>
            <w:rPr>
              <w:rFonts w:asciiTheme="minorHAnsi" w:eastAsiaTheme="minorEastAsia" w:hAnsiTheme="minorHAnsi" w:cstheme="minorBidi"/>
              <w:noProof/>
              <w:sz w:val="22"/>
              <w:szCs w:val="22"/>
              <w:lang w:val="en-US" w:eastAsia="zh-CN"/>
            </w:rPr>
          </w:pPr>
          <w:hyperlink w:anchor="_Toc33356592" w:history="1">
            <w:r w:rsidRPr="005931BA">
              <w:rPr>
                <w:rStyle w:val="Hyperlink"/>
                <w:rFonts w:ascii="Arial" w:hAnsi="Arial" w:cs="Arial"/>
                <w:noProof/>
              </w:rPr>
              <w:t xml:space="preserve">The Greater Bay Area expansion plan – revamping UMP’s human capital strategy to implement </w:t>
            </w:r>
            <w:r w:rsidR="00F258D3">
              <w:rPr>
                <w:rStyle w:val="Hyperlink"/>
                <w:rFonts w:ascii="Arial" w:hAnsi="Arial" w:cs="Arial"/>
                <w:noProof/>
              </w:rPr>
              <w:t>organization</w:t>
            </w:r>
            <w:r w:rsidRPr="005931BA">
              <w:rPr>
                <w:rStyle w:val="Hyperlink"/>
                <w:rFonts w:ascii="Arial" w:hAnsi="Arial" w:cs="Arial"/>
                <w:noProof/>
              </w:rPr>
              <w:t>al changes needed for significant growth</w:t>
            </w:r>
            <w:r>
              <w:rPr>
                <w:noProof/>
                <w:webHidden/>
              </w:rPr>
              <w:tab/>
            </w:r>
            <w:r>
              <w:rPr>
                <w:noProof/>
                <w:webHidden/>
              </w:rPr>
              <w:fldChar w:fldCharType="begin"/>
            </w:r>
            <w:r>
              <w:rPr>
                <w:noProof/>
                <w:webHidden/>
              </w:rPr>
              <w:instrText xml:space="preserve"> PAGEREF _Toc33356592 \h </w:instrText>
            </w:r>
            <w:r>
              <w:rPr>
                <w:noProof/>
                <w:webHidden/>
              </w:rPr>
            </w:r>
            <w:r>
              <w:rPr>
                <w:noProof/>
                <w:webHidden/>
              </w:rPr>
              <w:fldChar w:fldCharType="separate"/>
            </w:r>
            <w:r>
              <w:rPr>
                <w:noProof/>
                <w:webHidden/>
              </w:rPr>
              <w:t>3</w:t>
            </w:r>
            <w:r>
              <w:rPr>
                <w:noProof/>
                <w:webHidden/>
              </w:rPr>
              <w:fldChar w:fldCharType="end"/>
            </w:r>
          </w:hyperlink>
        </w:p>
        <w:p w14:paraId="0AE55079" w14:textId="41DD483B" w:rsidR="00AF2297" w:rsidRDefault="00AF2297">
          <w:pPr>
            <w:pStyle w:val="TOC1"/>
            <w:tabs>
              <w:tab w:val="right" w:leader="dot" w:pos="10444"/>
            </w:tabs>
            <w:rPr>
              <w:rFonts w:asciiTheme="minorHAnsi" w:eastAsiaTheme="minorEastAsia" w:hAnsiTheme="minorHAnsi" w:cstheme="minorBidi"/>
              <w:noProof/>
              <w:sz w:val="22"/>
              <w:szCs w:val="22"/>
              <w:lang w:val="en-US" w:eastAsia="zh-CN"/>
            </w:rPr>
          </w:pPr>
          <w:hyperlink w:anchor="_Toc33356593" w:history="1">
            <w:r w:rsidRPr="005931BA">
              <w:rPr>
                <w:rStyle w:val="Hyperlink"/>
                <w:rFonts w:ascii="Arial" w:hAnsi="Arial" w:cs="Arial"/>
                <w:noProof/>
              </w:rPr>
              <w:t>Part 1 – UMP Healthcare – Strategies for growth</w:t>
            </w:r>
            <w:r>
              <w:rPr>
                <w:noProof/>
                <w:webHidden/>
              </w:rPr>
              <w:tab/>
            </w:r>
            <w:r>
              <w:rPr>
                <w:noProof/>
                <w:webHidden/>
              </w:rPr>
              <w:fldChar w:fldCharType="begin"/>
            </w:r>
            <w:r>
              <w:rPr>
                <w:noProof/>
                <w:webHidden/>
              </w:rPr>
              <w:instrText xml:space="preserve"> PAGEREF _Toc33356593 \h </w:instrText>
            </w:r>
            <w:r>
              <w:rPr>
                <w:noProof/>
                <w:webHidden/>
              </w:rPr>
            </w:r>
            <w:r>
              <w:rPr>
                <w:noProof/>
                <w:webHidden/>
              </w:rPr>
              <w:fldChar w:fldCharType="separate"/>
            </w:r>
            <w:r>
              <w:rPr>
                <w:noProof/>
                <w:webHidden/>
              </w:rPr>
              <w:t>4</w:t>
            </w:r>
            <w:r>
              <w:rPr>
                <w:noProof/>
                <w:webHidden/>
              </w:rPr>
              <w:fldChar w:fldCharType="end"/>
            </w:r>
          </w:hyperlink>
        </w:p>
        <w:p w14:paraId="1A4CD5ED" w14:textId="1D963CCF" w:rsidR="00AF2297" w:rsidRDefault="00AF2297">
          <w:pPr>
            <w:pStyle w:val="TOC2"/>
            <w:tabs>
              <w:tab w:val="right" w:leader="dot" w:pos="10444"/>
            </w:tabs>
            <w:rPr>
              <w:rFonts w:asciiTheme="minorHAnsi" w:eastAsiaTheme="minorEastAsia" w:hAnsiTheme="minorHAnsi" w:cstheme="minorBidi"/>
              <w:noProof/>
              <w:sz w:val="22"/>
              <w:szCs w:val="22"/>
              <w:lang w:val="en-US" w:eastAsia="zh-CN"/>
            </w:rPr>
          </w:pPr>
          <w:hyperlink w:anchor="_Toc33356594" w:history="1">
            <w:r w:rsidRPr="005931BA">
              <w:rPr>
                <w:rStyle w:val="Hyperlink"/>
                <w:rFonts w:ascii="Arial" w:hAnsi="Arial" w:cs="Arial"/>
                <w:noProof/>
              </w:rPr>
              <w:t>About UMP Healthcare Holdings Limited (“UMP”)</w:t>
            </w:r>
            <w:r>
              <w:rPr>
                <w:noProof/>
                <w:webHidden/>
              </w:rPr>
              <w:tab/>
            </w:r>
            <w:r>
              <w:rPr>
                <w:noProof/>
                <w:webHidden/>
              </w:rPr>
              <w:fldChar w:fldCharType="begin"/>
            </w:r>
            <w:r>
              <w:rPr>
                <w:noProof/>
                <w:webHidden/>
              </w:rPr>
              <w:instrText xml:space="preserve"> PAGEREF _Toc33356594 \h </w:instrText>
            </w:r>
            <w:r>
              <w:rPr>
                <w:noProof/>
                <w:webHidden/>
              </w:rPr>
            </w:r>
            <w:r>
              <w:rPr>
                <w:noProof/>
                <w:webHidden/>
              </w:rPr>
              <w:fldChar w:fldCharType="separate"/>
            </w:r>
            <w:r>
              <w:rPr>
                <w:noProof/>
                <w:webHidden/>
              </w:rPr>
              <w:t>4</w:t>
            </w:r>
            <w:r>
              <w:rPr>
                <w:noProof/>
                <w:webHidden/>
              </w:rPr>
              <w:fldChar w:fldCharType="end"/>
            </w:r>
          </w:hyperlink>
        </w:p>
        <w:p w14:paraId="10B79FC5" w14:textId="5A23535D" w:rsidR="00AF2297" w:rsidRDefault="00AF2297">
          <w:pPr>
            <w:pStyle w:val="TOC2"/>
            <w:tabs>
              <w:tab w:val="right" w:leader="dot" w:pos="10444"/>
            </w:tabs>
            <w:rPr>
              <w:rFonts w:asciiTheme="minorHAnsi" w:eastAsiaTheme="minorEastAsia" w:hAnsiTheme="minorHAnsi" w:cstheme="minorBidi"/>
              <w:noProof/>
              <w:sz w:val="22"/>
              <w:szCs w:val="22"/>
              <w:lang w:val="en-US" w:eastAsia="zh-CN"/>
            </w:rPr>
          </w:pPr>
          <w:hyperlink w:anchor="_Toc33356595" w:history="1">
            <w:r w:rsidRPr="005931BA">
              <w:rPr>
                <w:rStyle w:val="Hyperlink"/>
                <w:rFonts w:ascii="Arial" w:hAnsi="Arial" w:cs="Arial"/>
                <w:noProof/>
              </w:rPr>
              <w:t>Vision and Mission</w:t>
            </w:r>
            <w:r>
              <w:rPr>
                <w:noProof/>
                <w:webHidden/>
              </w:rPr>
              <w:tab/>
            </w:r>
            <w:r>
              <w:rPr>
                <w:noProof/>
                <w:webHidden/>
              </w:rPr>
              <w:fldChar w:fldCharType="begin"/>
            </w:r>
            <w:r>
              <w:rPr>
                <w:noProof/>
                <w:webHidden/>
              </w:rPr>
              <w:instrText xml:space="preserve"> PAGEREF _Toc33356595 \h </w:instrText>
            </w:r>
            <w:r>
              <w:rPr>
                <w:noProof/>
                <w:webHidden/>
              </w:rPr>
            </w:r>
            <w:r>
              <w:rPr>
                <w:noProof/>
                <w:webHidden/>
              </w:rPr>
              <w:fldChar w:fldCharType="separate"/>
            </w:r>
            <w:r>
              <w:rPr>
                <w:noProof/>
                <w:webHidden/>
              </w:rPr>
              <w:t>6</w:t>
            </w:r>
            <w:r>
              <w:rPr>
                <w:noProof/>
                <w:webHidden/>
              </w:rPr>
              <w:fldChar w:fldCharType="end"/>
            </w:r>
          </w:hyperlink>
        </w:p>
        <w:p w14:paraId="6F7904A8" w14:textId="6A2D6ADA" w:rsidR="00AF2297" w:rsidRDefault="00AF2297">
          <w:pPr>
            <w:pStyle w:val="TOC3"/>
            <w:tabs>
              <w:tab w:val="right" w:leader="dot" w:pos="10444"/>
            </w:tabs>
            <w:rPr>
              <w:rFonts w:asciiTheme="minorHAnsi" w:eastAsiaTheme="minorEastAsia" w:hAnsiTheme="minorHAnsi" w:cstheme="minorBidi"/>
              <w:noProof/>
              <w:sz w:val="22"/>
              <w:szCs w:val="22"/>
              <w:lang w:val="en-US" w:eastAsia="zh-CN"/>
            </w:rPr>
          </w:pPr>
          <w:hyperlink w:anchor="_Toc33356596" w:history="1">
            <w:r w:rsidRPr="005931BA">
              <w:rPr>
                <w:rStyle w:val="Hyperlink"/>
                <w:rFonts w:ascii="Arial" w:hAnsi="Arial" w:cs="Arial"/>
                <w:noProof/>
              </w:rPr>
              <w:t>Trusted Care</w:t>
            </w:r>
            <w:r>
              <w:rPr>
                <w:noProof/>
                <w:webHidden/>
              </w:rPr>
              <w:tab/>
            </w:r>
            <w:r>
              <w:rPr>
                <w:noProof/>
                <w:webHidden/>
              </w:rPr>
              <w:fldChar w:fldCharType="begin"/>
            </w:r>
            <w:r>
              <w:rPr>
                <w:noProof/>
                <w:webHidden/>
              </w:rPr>
              <w:instrText xml:space="preserve"> PAGEREF _Toc33356596 \h </w:instrText>
            </w:r>
            <w:r>
              <w:rPr>
                <w:noProof/>
                <w:webHidden/>
              </w:rPr>
            </w:r>
            <w:r>
              <w:rPr>
                <w:noProof/>
                <w:webHidden/>
              </w:rPr>
              <w:fldChar w:fldCharType="separate"/>
            </w:r>
            <w:r>
              <w:rPr>
                <w:noProof/>
                <w:webHidden/>
              </w:rPr>
              <w:t>6</w:t>
            </w:r>
            <w:r>
              <w:rPr>
                <w:noProof/>
                <w:webHidden/>
              </w:rPr>
              <w:fldChar w:fldCharType="end"/>
            </w:r>
          </w:hyperlink>
        </w:p>
        <w:p w14:paraId="10B494CC" w14:textId="63DE6862" w:rsidR="00AF2297" w:rsidRDefault="00AF2297">
          <w:pPr>
            <w:pStyle w:val="TOC3"/>
            <w:tabs>
              <w:tab w:val="right" w:leader="dot" w:pos="10444"/>
            </w:tabs>
            <w:rPr>
              <w:rFonts w:asciiTheme="minorHAnsi" w:eastAsiaTheme="minorEastAsia" w:hAnsiTheme="minorHAnsi" w:cstheme="minorBidi"/>
              <w:noProof/>
              <w:sz w:val="22"/>
              <w:szCs w:val="22"/>
              <w:lang w:val="en-US" w:eastAsia="zh-CN"/>
            </w:rPr>
          </w:pPr>
          <w:hyperlink w:anchor="_Toc33356597" w:history="1">
            <w:r w:rsidRPr="005931BA">
              <w:rPr>
                <w:rStyle w:val="Hyperlink"/>
                <w:rFonts w:ascii="Arial" w:hAnsi="Arial" w:cs="Arial"/>
                <w:noProof/>
                <w:lang w:val="en-HK"/>
              </w:rPr>
              <w:t>Affordable Care</w:t>
            </w:r>
            <w:r>
              <w:rPr>
                <w:noProof/>
                <w:webHidden/>
              </w:rPr>
              <w:tab/>
            </w:r>
            <w:r>
              <w:rPr>
                <w:noProof/>
                <w:webHidden/>
              </w:rPr>
              <w:fldChar w:fldCharType="begin"/>
            </w:r>
            <w:r>
              <w:rPr>
                <w:noProof/>
                <w:webHidden/>
              </w:rPr>
              <w:instrText xml:space="preserve"> PAGEREF _Toc33356597 \h </w:instrText>
            </w:r>
            <w:r>
              <w:rPr>
                <w:noProof/>
                <w:webHidden/>
              </w:rPr>
            </w:r>
            <w:r>
              <w:rPr>
                <w:noProof/>
                <w:webHidden/>
              </w:rPr>
              <w:fldChar w:fldCharType="separate"/>
            </w:r>
            <w:r>
              <w:rPr>
                <w:noProof/>
                <w:webHidden/>
              </w:rPr>
              <w:t>7</w:t>
            </w:r>
            <w:r>
              <w:rPr>
                <w:noProof/>
                <w:webHidden/>
              </w:rPr>
              <w:fldChar w:fldCharType="end"/>
            </w:r>
          </w:hyperlink>
        </w:p>
        <w:p w14:paraId="7ABD2202" w14:textId="45E62817" w:rsidR="00AF2297" w:rsidRDefault="00AF2297">
          <w:pPr>
            <w:pStyle w:val="TOC3"/>
            <w:tabs>
              <w:tab w:val="right" w:leader="dot" w:pos="10444"/>
            </w:tabs>
            <w:rPr>
              <w:rFonts w:asciiTheme="minorHAnsi" w:eastAsiaTheme="minorEastAsia" w:hAnsiTheme="minorHAnsi" w:cstheme="minorBidi"/>
              <w:noProof/>
              <w:sz w:val="22"/>
              <w:szCs w:val="22"/>
              <w:lang w:val="en-US" w:eastAsia="zh-CN"/>
            </w:rPr>
          </w:pPr>
          <w:hyperlink w:anchor="_Toc33356598" w:history="1">
            <w:r w:rsidRPr="005931BA">
              <w:rPr>
                <w:rStyle w:val="Hyperlink"/>
                <w:rFonts w:ascii="Arial" w:hAnsi="Arial" w:cs="Arial"/>
                <w:noProof/>
                <w:lang w:val="en-US" w:eastAsia="zh-CN"/>
              </w:rPr>
              <w:t>Accessible to Everyone</w:t>
            </w:r>
            <w:r>
              <w:rPr>
                <w:noProof/>
                <w:webHidden/>
              </w:rPr>
              <w:tab/>
            </w:r>
            <w:r>
              <w:rPr>
                <w:noProof/>
                <w:webHidden/>
              </w:rPr>
              <w:fldChar w:fldCharType="begin"/>
            </w:r>
            <w:r>
              <w:rPr>
                <w:noProof/>
                <w:webHidden/>
              </w:rPr>
              <w:instrText xml:space="preserve"> PAGEREF _Toc33356598 \h </w:instrText>
            </w:r>
            <w:r>
              <w:rPr>
                <w:noProof/>
                <w:webHidden/>
              </w:rPr>
            </w:r>
            <w:r>
              <w:rPr>
                <w:noProof/>
                <w:webHidden/>
              </w:rPr>
              <w:fldChar w:fldCharType="separate"/>
            </w:r>
            <w:r>
              <w:rPr>
                <w:noProof/>
                <w:webHidden/>
              </w:rPr>
              <w:t>8</w:t>
            </w:r>
            <w:r>
              <w:rPr>
                <w:noProof/>
                <w:webHidden/>
              </w:rPr>
              <w:fldChar w:fldCharType="end"/>
            </w:r>
          </w:hyperlink>
        </w:p>
        <w:p w14:paraId="44CEA701" w14:textId="794CD99F" w:rsidR="00AF2297" w:rsidRDefault="00AF2297">
          <w:pPr>
            <w:pStyle w:val="TOC2"/>
            <w:tabs>
              <w:tab w:val="right" w:leader="dot" w:pos="10444"/>
            </w:tabs>
            <w:rPr>
              <w:rFonts w:asciiTheme="minorHAnsi" w:eastAsiaTheme="minorEastAsia" w:hAnsiTheme="minorHAnsi" w:cstheme="minorBidi"/>
              <w:noProof/>
              <w:sz w:val="22"/>
              <w:szCs w:val="22"/>
              <w:lang w:val="en-US" w:eastAsia="zh-CN"/>
            </w:rPr>
          </w:pPr>
          <w:hyperlink w:anchor="_Toc33356599" w:history="1">
            <w:r w:rsidRPr="005931BA">
              <w:rPr>
                <w:rStyle w:val="Hyperlink"/>
                <w:rFonts w:ascii="Arial" w:hAnsi="Arial" w:cs="Arial"/>
                <w:noProof/>
                <w:lang w:val="en-US"/>
              </w:rPr>
              <w:t>Summary SWOT analysis</w:t>
            </w:r>
            <w:r>
              <w:rPr>
                <w:noProof/>
                <w:webHidden/>
              </w:rPr>
              <w:tab/>
            </w:r>
            <w:r>
              <w:rPr>
                <w:noProof/>
                <w:webHidden/>
              </w:rPr>
              <w:fldChar w:fldCharType="begin"/>
            </w:r>
            <w:r>
              <w:rPr>
                <w:noProof/>
                <w:webHidden/>
              </w:rPr>
              <w:instrText xml:space="preserve"> PAGEREF _Toc33356599 \h </w:instrText>
            </w:r>
            <w:r>
              <w:rPr>
                <w:noProof/>
                <w:webHidden/>
              </w:rPr>
            </w:r>
            <w:r>
              <w:rPr>
                <w:noProof/>
                <w:webHidden/>
              </w:rPr>
              <w:fldChar w:fldCharType="separate"/>
            </w:r>
            <w:r>
              <w:rPr>
                <w:noProof/>
                <w:webHidden/>
              </w:rPr>
              <w:t>8</w:t>
            </w:r>
            <w:r>
              <w:rPr>
                <w:noProof/>
                <w:webHidden/>
              </w:rPr>
              <w:fldChar w:fldCharType="end"/>
            </w:r>
          </w:hyperlink>
        </w:p>
        <w:p w14:paraId="46E9AA01" w14:textId="51344E89" w:rsidR="00AF2297" w:rsidRDefault="00AF2297">
          <w:pPr>
            <w:pStyle w:val="TOC3"/>
            <w:tabs>
              <w:tab w:val="right" w:leader="dot" w:pos="10444"/>
            </w:tabs>
            <w:rPr>
              <w:rFonts w:asciiTheme="minorHAnsi" w:eastAsiaTheme="minorEastAsia" w:hAnsiTheme="minorHAnsi" w:cstheme="minorBidi"/>
              <w:noProof/>
              <w:sz w:val="22"/>
              <w:szCs w:val="22"/>
              <w:lang w:val="en-US" w:eastAsia="zh-CN"/>
            </w:rPr>
          </w:pPr>
          <w:hyperlink w:anchor="_Toc33356600" w:history="1">
            <w:r w:rsidRPr="005931BA">
              <w:rPr>
                <w:rStyle w:val="Hyperlink"/>
                <w:rFonts w:ascii="Arial" w:hAnsi="Arial" w:cs="Arial"/>
                <w:noProof/>
                <w:lang w:val="en-US"/>
              </w:rPr>
              <w:t>Strengths</w:t>
            </w:r>
            <w:r>
              <w:rPr>
                <w:noProof/>
                <w:webHidden/>
              </w:rPr>
              <w:tab/>
            </w:r>
            <w:r>
              <w:rPr>
                <w:noProof/>
                <w:webHidden/>
              </w:rPr>
              <w:fldChar w:fldCharType="begin"/>
            </w:r>
            <w:r>
              <w:rPr>
                <w:noProof/>
                <w:webHidden/>
              </w:rPr>
              <w:instrText xml:space="preserve"> PAGEREF _Toc33356600 \h </w:instrText>
            </w:r>
            <w:r>
              <w:rPr>
                <w:noProof/>
                <w:webHidden/>
              </w:rPr>
            </w:r>
            <w:r>
              <w:rPr>
                <w:noProof/>
                <w:webHidden/>
              </w:rPr>
              <w:fldChar w:fldCharType="separate"/>
            </w:r>
            <w:r>
              <w:rPr>
                <w:noProof/>
                <w:webHidden/>
              </w:rPr>
              <w:t>8</w:t>
            </w:r>
            <w:r>
              <w:rPr>
                <w:noProof/>
                <w:webHidden/>
              </w:rPr>
              <w:fldChar w:fldCharType="end"/>
            </w:r>
          </w:hyperlink>
        </w:p>
        <w:p w14:paraId="0D2BBDA3" w14:textId="6CF1D0F3" w:rsidR="00AF2297" w:rsidRDefault="00AF2297">
          <w:pPr>
            <w:pStyle w:val="TOC3"/>
            <w:tabs>
              <w:tab w:val="right" w:leader="dot" w:pos="10444"/>
            </w:tabs>
            <w:rPr>
              <w:rFonts w:asciiTheme="minorHAnsi" w:eastAsiaTheme="minorEastAsia" w:hAnsiTheme="minorHAnsi" w:cstheme="minorBidi"/>
              <w:noProof/>
              <w:sz w:val="22"/>
              <w:szCs w:val="22"/>
              <w:lang w:val="en-US" w:eastAsia="zh-CN"/>
            </w:rPr>
          </w:pPr>
          <w:hyperlink w:anchor="_Toc33356601" w:history="1">
            <w:r w:rsidRPr="005931BA">
              <w:rPr>
                <w:rStyle w:val="Hyperlink"/>
                <w:rFonts w:ascii="Arial" w:hAnsi="Arial" w:cs="Arial"/>
                <w:noProof/>
                <w:lang w:val="en-US"/>
              </w:rPr>
              <w:t>Weaknesses</w:t>
            </w:r>
            <w:r>
              <w:rPr>
                <w:noProof/>
                <w:webHidden/>
              </w:rPr>
              <w:tab/>
            </w:r>
            <w:r>
              <w:rPr>
                <w:noProof/>
                <w:webHidden/>
              </w:rPr>
              <w:fldChar w:fldCharType="begin"/>
            </w:r>
            <w:r>
              <w:rPr>
                <w:noProof/>
                <w:webHidden/>
              </w:rPr>
              <w:instrText xml:space="preserve"> PAGEREF _Toc33356601 \h </w:instrText>
            </w:r>
            <w:r>
              <w:rPr>
                <w:noProof/>
                <w:webHidden/>
              </w:rPr>
            </w:r>
            <w:r>
              <w:rPr>
                <w:noProof/>
                <w:webHidden/>
              </w:rPr>
              <w:fldChar w:fldCharType="separate"/>
            </w:r>
            <w:r>
              <w:rPr>
                <w:noProof/>
                <w:webHidden/>
              </w:rPr>
              <w:t>9</w:t>
            </w:r>
            <w:r>
              <w:rPr>
                <w:noProof/>
                <w:webHidden/>
              </w:rPr>
              <w:fldChar w:fldCharType="end"/>
            </w:r>
          </w:hyperlink>
        </w:p>
        <w:p w14:paraId="6216BE73" w14:textId="77930644" w:rsidR="00AF2297" w:rsidRDefault="00AF2297">
          <w:pPr>
            <w:pStyle w:val="TOC3"/>
            <w:tabs>
              <w:tab w:val="right" w:leader="dot" w:pos="10444"/>
            </w:tabs>
            <w:rPr>
              <w:rFonts w:asciiTheme="minorHAnsi" w:eastAsiaTheme="minorEastAsia" w:hAnsiTheme="minorHAnsi" w:cstheme="minorBidi"/>
              <w:noProof/>
              <w:sz w:val="22"/>
              <w:szCs w:val="22"/>
              <w:lang w:val="en-US" w:eastAsia="zh-CN"/>
            </w:rPr>
          </w:pPr>
          <w:hyperlink w:anchor="_Toc33356602" w:history="1">
            <w:r w:rsidRPr="005931BA">
              <w:rPr>
                <w:rStyle w:val="Hyperlink"/>
                <w:rFonts w:ascii="Arial" w:eastAsia="SimSun" w:hAnsi="Arial" w:cs="Arial"/>
                <w:noProof/>
                <w:lang w:val="en-HK" w:eastAsia="zh-CN"/>
              </w:rPr>
              <w:t>Opportunities</w:t>
            </w:r>
            <w:r>
              <w:rPr>
                <w:noProof/>
                <w:webHidden/>
              </w:rPr>
              <w:tab/>
            </w:r>
            <w:r>
              <w:rPr>
                <w:noProof/>
                <w:webHidden/>
              </w:rPr>
              <w:fldChar w:fldCharType="begin"/>
            </w:r>
            <w:r>
              <w:rPr>
                <w:noProof/>
                <w:webHidden/>
              </w:rPr>
              <w:instrText xml:space="preserve"> PAGEREF _Toc33356602 \h </w:instrText>
            </w:r>
            <w:r>
              <w:rPr>
                <w:noProof/>
                <w:webHidden/>
              </w:rPr>
            </w:r>
            <w:r>
              <w:rPr>
                <w:noProof/>
                <w:webHidden/>
              </w:rPr>
              <w:fldChar w:fldCharType="separate"/>
            </w:r>
            <w:r>
              <w:rPr>
                <w:noProof/>
                <w:webHidden/>
              </w:rPr>
              <w:t>10</w:t>
            </w:r>
            <w:r>
              <w:rPr>
                <w:noProof/>
                <w:webHidden/>
              </w:rPr>
              <w:fldChar w:fldCharType="end"/>
            </w:r>
          </w:hyperlink>
        </w:p>
        <w:p w14:paraId="1D953060" w14:textId="69EB72CC" w:rsidR="00AF2297" w:rsidRDefault="00AF2297">
          <w:pPr>
            <w:pStyle w:val="TOC3"/>
            <w:tabs>
              <w:tab w:val="right" w:leader="dot" w:pos="10444"/>
            </w:tabs>
            <w:rPr>
              <w:rFonts w:asciiTheme="minorHAnsi" w:eastAsiaTheme="minorEastAsia" w:hAnsiTheme="minorHAnsi" w:cstheme="minorBidi"/>
              <w:noProof/>
              <w:sz w:val="22"/>
              <w:szCs w:val="22"/>
              <w:lang w:val="en-US" w:eastAsia="zh-CN"/>
            </w:rPr>
          </w:pPr>
          <w:hyperlink w:anchor="_Toc33356603" w:history="1">
            <w:r w:rsidRPr="005931BA">
              <w:rPr>
                <w:rStyle w:val="Hyperlink"/>
                <w:rFonts w:ascii="Arial" w:eastAsia="SimSun" w:hAnsi="Arial" w:cs="Arial"/>
                <w:noProof/>
                <w:lang w:val="en-HK" w:eastAsia="zh-CN"/>
              </w:rPr>
              <w:t>Threats</w:t>
            </w:r>
            <w:r>
              <w:rPr>
                <w:noProof/>
                <w:webHidden/>
              </w:rPr>
              <w:tab/>
            </w:r>
            <w:r>
              <w:rPr>
                <w:noProof/>
                <w:webHidden/>
              </w:rPr>
              <w:fldChar w:fldCharType="begin"/>
            </w:r>
            <w:r>
              <w:rPr>
                <w:noProof/>
                <w:webHidden/>
              </w:rPr>
              <w:instrText xml:space="preserve"> PAGEREF _Toc33356603 \h </w:instrText>
            </w:r>
            <w:r>
              <w:rPr>
                <w:noProof/>
                <w:webHidden/>
              </w:rPr>
            </w:r>
            <w:r>
              <w:rPr>
                <w:noProof/>
                <w:webHidden/>
              </w:rPr>
              <w:fldChar w:fldCharType="separate"/>
            </w:r>
            <w:r>
              <w:rPr>
                <w:noProof/>
                <w:webHidden/>
              </w:rPr>
              <w:t>12</w:t>
            </w:r>
            <w:r>
              <w:rPr>
                <w:noProof/>
                <w:webHidden/>
              </w:rPr>
              <w:fldChar w:fldCharType="end"/>
            </w:r>
          </w:hyperlink>
        </w:p>
        <w:p w14:paraId="7F6D8A3E" w14:textId="0600D588" w:rsidR="00AF2297" w:rsidRDefault="00AF2297">
          <w:pPr>
            <w:pStyle w:val="TOC2"/>
            <w:tabs>
              <w:tab w:val="right" w:leader="dot" w:pos="10444"/>
            </w:tabs>
            <w:rPr>
              <w:rFonts w:asciiTheme="minorHAnsi" w:eastAsiaTheme="minorEastAsia" w:hAnsiTheme="minorHAnsi" w:cstheme="minorBidi"/>
              <w:noProof/>
              <w:sz w:val="22"/>
              <w:szCs w:val="22"/>
              <w:lang w:val="en-US" w:eastAsia="zh-CN"/>
            </w:rPr>
          </w:pPr>
          <w:hyperlink w:anchor="_Toc33356604" w:history="1">
            <w:r w:rsidRPr="005931BA">
              <w:rPr>
                <w:rStyle w:val="Hyperlink"/>
                <w:rFonts w:ascii="Arial" w:eastAsia="SimSun" w:hAnsi="Arial" w:cs="Arial"/>
                <w:noProof/>
                <w:lang w:val="en-HK" w:eastAsia="zh-CN"/>
              </w:rPr>
              <w:t>Using the TOWS Matrix for examining future strategies</w:t>
            </w:r>
            <w:r>
              <w:rPr>
                <w:noProof/>
                <w:webHidden/>
              </w:rPr>
              <w:tab/>
            </w:r>
            <w:r>
              <w:rPr>
                <w:noProof/>
                <w:webHidden/>
              </w:rPr>
              <w:fldChar w:fldCharType="begin"/>
            </w:r>
            <w:r>
              <w:rPr>
                <w:noProof/>
                <w:webHidden/>
              </w:rPr>
              <w:instrText xml:space="preserve"> PAGEREF _Toc33356604 \h </w:instrText>
            </w:r>
            <w:r>
              <w:rPr>
                <w:noProof/>
                <w:webHidden/>
              </w:rPr>
            </w:r>
            <w:r>
              <w:rPr>
                <w:noProof/>
                <w:webHidden/>
              </w:rPr>
              <w:fldChar w:fldCharType="separate"/>
            </w:r>
            <w:r>
              <w:rPr>
                <w:noProof/>
                <w:webHidden/>
              </w:rPr>
              <w:t>13</w:t>
            </w:r>
            <w:r>
              <w:rPr>
                <w:noProof/>
                <w:webHidden/>
              </w:rPr>
              <w:fldChar w:fldCharType="end"/>
            </w:r>
          </w:hyperlink>
        </w:p>
        <w:p w14:paraId="285D75A5" w14:textId="01E61085" w:rsidR="00AF2297" w:rsidRDefault="00AF2297">
          <w:pPr>
            <w:pStyle w:val="TOC3"/>
            <w:tabs>
              <w:tab w:val="right" w:leader="dot" w:pos="10444"/>
            </w:tabs>
            <w:rPr>
              <w:rFonts w:asciiTheme="minorHAnsi" w:eastAsiaTheme="minorEastAsia" w:hAnsiTheme="minorHAnsi" w:cstheme="minorBidi"/>
              <w:noProof/>
              <w:sz w:val="22"/>
              <w:szCs w:val="22"/>
              <w:lang w:val="en-US" w:eastAsia="zh-CN"/>
            </w:rPr>
          </w:pPr>
          <w:hyperlink w:anchor="_Toc33356605" w:history="1">
            <w:r w:rsidRPr="005931BA">
              <w:rPr>
                <w:rStyle w:val="Hyperlink"/>
                <w:rFonts w:ascii="Arial" w:eastAsia="SimSun" w:hAnsi="Arial" w:cs="Arial"/>
                <w:noProof/>
                <w:lang w:val="en-HK" w:eastAsia="zh-CN"/>
              </w:rPr>
              <w:t>SO Strategies</w:t>
            </w:r>
            <w:r>
              <w:rPr>
                <w:noProof/>
                <w:webHidden/>
              </w:rPr>
              <w:tab/>
            </w:r>
            <w:r>
              <w:rPr>
                <w:noProof/>
                <w:webHidden/>
              </w:rPr>
              <w:fldChar w:fldCharType="begin"/>
            </w:r>
            <w:r>
              <w:rPr>
                <w:noProof/>
                <w:webHidden/>
              </w:rPr>
              <w:instrText xml:space="preserve"> PAGEREF _Toc33356605 \h </w:instrText>
            </w:r>
            <w:r>
              <w:rPr>
                <w:noProof/>
                <w:webHidden/>
              </w:rPr>
            </w:r>
            <w:r>
              <w:rPr>
                <w:noProof/>
                <w:webHidden/>
              </w:rPr>
              <w:fldChar w:fldCharType="separate"/>
            </w:r>
            <w:r>
              <w:rPr>
                <w:noProof/>
                <w:webHidden/>
              </w:rPr>
              <w:t>14</w:t>
            </w:r>
            <w:r>
              <w:rPr>
                <w:noProof/>
                <w:webHidden/>
              </w:rPr>
              <w:fldChar w:fldCharType="end"/>
            </w:r>
          </w:hyperlink>
        </w:p>
        <w:p w14:paraId="2476FE01" w14:textId="034313B6" w:rsidR="00AF2297" w:rsidRDefault="00AF2297">
          <w:pPr>
            <w:pStyle w:val="TOC3"/>
            <w:tabs>
              <w:tab w:val="right" w:leader="dot" w:pos="10444"/>
            </w:tabs>
            <w:rPr>
              <w:rFonts w:asciiTheme="minorHAnsi" w:eastAsiaTheme="minorEastAsia" w:hAnsiTheme="minorHAnsi" w:cstheme="minorBidi"/>
              <w:noProof/>
              <w:sz w:val="22"/>
              <w:szCs w:val="22"/>
              <w:lang w:val="en-US" w:eastAsia="zh-CN"/>
            </w:rPr>
          </w:pPr>
          <w:hyperlink w:anchor="_Toc33356606" w:history="1">
            <w:r w:rsidRPr="005931BA">
              <w:rPr>
                <w:rStyle w:val="Hyperlink"/>
                <w:rFonts w:ascii="Arial" w:eastAsia="SimSun" w:hAnsi="Arial" w:cs="Arial"/>
                <w:noProof/>
                <w:lang w:val="en-HK" w:eastAsia="zh-CN"/>
              </w:rPr>
              <w:t>ST Strategies</w:t>
            </w:r>
            <w:r>
              <w:rPr>
                <w:noProof/>
                <w:webHidden/>
              </w:rPr>
              <w:tab/>
            </w:r>
            <w:r>
              <w:rPr>
                <w:noProof/>
                <w:webHidden/>
              </w:rPr>
              <w:fldChar w:fldCharType="begin"/>
            </w:r>
            <w:r>
              <w:rPr>
                <w:noProof/>
                <w:webHidden/>
              </w:rPr>
              <w:instrText xml:space="preserve"> PAGEREF _Toc33356606 \h </w:instrText>
            </w:r>
            <w:r>
              <w:rPr>
                <w:noProof/>
                <w:webHidden/>
              </w:rPr>
            </w:r>
            <w:r>
              <w:rPr>
                <w:noProof/>
                <w:webHidden/>
              </w:rPr>
              <w:fldChar w:fldCharType="separate"/>
            </w:r>
            <w:r>
              <w:rPr>
                <w:noProof/>
                <w:webHidden/>
              </w:rPr>
              <w:t>15</w:t>
            </w:r>
            <w:r>
              <w:rPr>
                <w:noProof/>
                <w:webHidden/>
              </w:rPr>
              <w:fldChar w:fldCharType="end"/>
            </w:r>
          </w:hyperlink>
        </w:p>
        <w:p w14:paraId="03FB35A6" w14:textId="70CC9E5E" w:rsidR="00AF2297" w:rsidRDefault="00AF2297">
          <w:pPr>
            <w:pStyle w:val="TOC3"/>
            <w:tabs>
              <w:tab w:val="right" w:leader="dot" w:pos="10444"/>
            </w:tabs>
            <w:rPr>
              <w:rFonts w:asciiTheme="minorHAnsi" w:eastAsiaTheme="minorEastAsia" w:hAnsiTheme="minorHAnsi" w:cstheme="minorBidi"/>
              <w:noProof/>
              <w:sz w:val="22"/>
              <w:szCs w:val="22"/>
              <w:lang w:val="en-US" w:eastAsia="zh-CN"/>
            </w:rPr>
          </w:pPr>
          <w:hyperlink w:anchor="_Toc33356607" w:history="1">
            <w:r w:rsidRPr="005931BA">
              <w:rPr>
                <w:rStyle w:val="Hyperlink"/>
                <w:rFonts w:ascii="Arial" w:eastAsia="SimSun" w:hAnsi="Arial" w:cs="Arial"/>
                <w:noProof/>
                <w:lang w:val="en-HK" w:eastAsia="zh-CN"/>
              </w:rPr>
              <w:t>WO Strategies</w:t>
            </w:r>
            <w:r>
              <w:rPr>
                <w:noProof/>
                <w:webHidden/>
              </w:rPr>
              <w:tab/>
            </w:r>
            <w:r>
              <w:rPr>
                <w:noProof/>
                <w:webHidden/>
              </w:rPr>
              <w:fldChar w:fldCharType="begin"/>
            </w:r>
            <w:r>
              <w:rPr>
                <w:noProof/>
                <w:webHidden/>
              </w:rPr>
              <w:instrText xml:space="preserve"> PAGEREF _Toc33356607 \h </w:instrText>
            </w:r>
            <w:r>
              <w:rPr>
                <w:noProof/>
                <w:webHidden/>
              </w:rPr>
            </w:r>
            <w:r>
              <w:rPr>
                <w:noProof/>
                <w:webHidden/>
              </w:rPr>
              <w:fldChar w:fldCharType="separate"/>
            </w:r>
            <w:r>
              <w:rPr>
                <w:noProof/>
                <w:webHidden/>
              </w:rPr>
              <w:t>16</w:t>
            </w:r>
            <w:r>
              <w:rPr>
                <w:noProof/>
                <w:webHidden/>
              </w:rPr>
              <w:fldChar w:fldCharType="end"/>
            </w:r>
          </w:hyperlink>
        </w:p>
        <w:p w14:paraId="5745C724" w14:textId="52B00CD7" w:rsidR="00AF2297" w:rsidRDefault="00AF2297">
          <w:pPr>
            <w:pStyle w:val="TOC3"/>
            <w:tabs>
              <w:tab w:val="right" w:leader="dot" w:pos="10444"/>
            </w:tabs>
            <w:rPr>
              <w:rFonts w:asciiTheme="minorHAnsi" w:eastAsiaTheme="minorEastAsia" w:hAnsiTheme="minorHAnsi" w:cstheme="minorBidi"/>
              <w:noProof/>
              <w:sz w:val="22"/>
              <w:szCs w:val="22"/>
              <w:lang w:val="en-US" w:eastAsia="zh-CN"/>
            </w:rPr>
          </w:pPr>
          <w:hyperlink w:anchor="_Toc33356608" w:history="1">
            <w:r w:rsidRPr="005931BA">
              <w:rPr>
                <w:rStyle w:val="Hyperlink"/>
                <w:rFonts w:ascii="Arial" w:eastAsia="SimSun" w:hAnsi="Arial" w:cs="Arial"/>
                <w:noProof/>
                <w:lang w:val="en-HK" w:eastAsia="zh-CN"/>
              </w:rPr>
              <w:t>WT Strategies</w:t>
            </w:r>
            <w:r>
              <w:rPr>
                <w:noProof/>
                <w:webHidden/>
              </w:rPr>
              <w:tab/>
            </w:r>
            <w:r>
              <w:rPr>
                <w:noProof/>
                <w:webHidden/>
              </w:rPr>
              <w:fldChar w:fldCharType="begin"/>
            </w:r>
            <w:r>
              <w:rPr>
                <w:noProof/>
                <w:webHidden/>
              </w:rPr>
              <w:instrText xml:space="preserve"> PAGEREF _Toc33356608 \h </w:instrText>
            </w:r>
            <w:r>
              <w:rPr>
                <w:noProof/>
                <w:webHidden/>
              </w:rPr>
            </w:r>
            <w:r>
              <w:rPr>
                <w:noProof/>
                <w:webHidden/>
              </w:rPr>
              <w:fldChar w:fldCharType="separate"/>
            </w:r>
            <w:r>
              <w:rPr>
                <w:noProof/>
                <w:webHidden/>
              </w:rPr>
              <w:t>17</w:t>
            </w:r>
            <w:r>
              <w:rPr>
                <w:noProof/>
                <w:webHidden/>
              </w:rPr>
              <w:fldChar w:fldCharType="end"/>
            </w:r>
          </w:hyperlink>
        </w:p>
        <w:p w14:paraId="2AF5A5DE" w14:textId="6C329128" w:rsidR="00AF2297" w:rsidRDefault="00AF2297">
          <w:pPr>
            <w:pStyle w:val="TOC1"/>
            <w:tabs>
              <w:tab w:val="right" w:leader="dot" w:pos="10444"/>
            </w:tabs>
            <w:rPr>
              <w:rFonts w:asciiTheme="minorHAnsi" w:eastAsiaTheme="minorEastAsia" w:hAnsiTheme="minorHAnsi" w:cstheme="minorBidi"/>
              <w:noProof/>
              <w:sz w:val="22"/>
              <w:szCs w:val="22"/>
              <w:lang w:val="en-US" w:eastAsia="zh-CN"/>
            </w:rPr>
          </w:pPr>
          <w:hyperlink w:anchor="_Toc33356609" w:history="1">
            <w:r w:rsidRPr="005931BA">
              <w:rPr>
                <w:rStyle w:val="Hyperlink"/>
                <w:rFonts w:ascii="Arial" w:eastAsia="SimSun" w:hAnsi="Arial" w:cs="Arial"/>
                <w:noProof/>
                <w:lang w:val="en-HK" w:eastAsia="zh-CN"/>
              </w:rPr>
              <w:t xml:space="preserve">Part 2 – </w:t>
            </w:r>
            <w:r w:rsidRPr="005931BA">
              <w:rPr>
                <w:rStyle w:val="Hyperlink"/>
                <w:rFonts w:ascii="Arial" w:eastAsia="SimSun" w:hAnsi="Arial" w:cs="Arial"/>
                <w:noProof/>
                <w:lang w:val="en-US" w:eastAsia="zh-CN"/>
              </w:rPr>
              <w:t xml:space="preserve">Changing </w:t>
            </w:r>
            <w:r w:rsidRPr="005931BA">
              <w:rPr>
                <w:rStyle w:val="Hyperlink"/>
                <w:rFonts w:ascii="Arial" w:eastAsia="SimSun" w:hAnsi="Arial" w:cs="Arial"/>
                <w:noProof/>
                <w:lang w:val="en-HK" w:eastAsia="zh-CN"/>
              </w:rPr>
              <w:t xml:space="preserve">UMP’s </w:t>
            </w:r>
            <w:r w:rsidR="00F258D3">
              <w:rPr>
                <w:rStyle w:val="Hyperlink"/>
                <w:rFonts w:ascii="Arial" w:eastAsia="SimSun" w:hAnsi="Arial" w:cs="Arial"/>
                <w:noProof/>
                <w:lang w:val="en-HK" w:eastAsia="zh-CN"/>
              </w:rPr>
              <w:t>organization</w:t>
            </w:r>
            <w:r w:rsidRPr="005931BA">
              <w:rPr>
                <w:rStyle w:val="Hyperlink"/>
                <w:rFonts w:ascii="Arial" w:eastAsia="SimSun" w:hAnsi="Arial" w:cs="Arial"/>
                <w:noProof/>
                <w:lang w:val="en-HK" w:eastAsia="zh-CN"/>
              </w:rPr>
              <w:t>al culture to fit its strategies</w:t>
            </w:r>
            <w:r>
              <w:rPr>
                <w:noProof/>
                <w:webHidden/>
              </w:rPr>
              <w:tab/>
            </w:r>
            <w:r>
              <w:rPr>
                <w:noProof/>
                <w:webHidden/>
              </w:rPr>
              <w:fldChar w:fldCharType="begin"/>
            </w:r>
            <w:r>
              <w:rPr>
                <w:noProof/>
                <w:webHidden/>
              </w:rPr>
              <w:instrText xml:space="preserve"> PAGEREF _Toc33356609 \h </w:instrText>
            </w:r>
            <w:r>
              <w:rPr>
                <w:noProof/>
                <w:webHidden/>
              </w:rPr>
            </w:r>
            <w:r>
              <w:rPr>
                <w:noProof/>
                <w:webHidden/>
              </w:rPr>
              <w:fldChar w:fldCharType="separate"/>
            </w:r>
            <w:r>
              <w:rPr>
                <w:noProof/>
                <w:webHidden/>
              </w:rPr>
              <w:t>18</w:t>
            </w:r>
            <w:r>
              <w:rPr>
                <w:noProof/>
                <w:webHidden/>
              </w:rPr>
              <w:fldChar w:fldCharType="end"/>
            </w:r>
          </w:hyperlink>
        </w:p>
        <w:p w14:paraId="2CE8FDCE" w14:textId="492A6C81" w:rsidR="00AF2297" w:rsidRDefault="00AF2297">
          <w:pPr>
            <w:pStyle w:val="TOC2"/>
            <w:tabs>
              <w:tab w:val="right" w:leader="dot" w:pos="10444"/>
            </w:tabs>
            <w:rPr>
              <w:rFonts w:asciiTheme="minorHAnsi" w:eastAsiaTheme="minorEastAsia" w:hAnsiTheme="minorHAnsi" w:cstheme="minorBidi"/>
              <w:noProof/>
              <w:sz w:val="22"/>
              <w:szCs w:val="22"/>
              <w:lang w:val="en-US" w:eastAsia="zh-CN"/>
            </w:rPr>
          </w:pPr>
          <w:hyperlink w:anchor="_Toc33356610" w:history="1">
            <w:r w:rsidRPr="005931BA">
              <w:rPr>
                <w:rStyle w:val="Hyperlink"/>
                <w:rFonts w:ascii="Arial" w:eastAsia="SimSun" w:hAnsi="Arial" w:cs="Arial"/>
                <w:noProof/>
                <w:lang w:val="en-HK" w:eastAsia="zh-CN"/>
              </w:rPr>
              <w:t>The need to change</w:t>
            </w:r>
            <w:r>
              <w:rPr>
                <w:noProof/>
                <w:webHidden/>
              </w:rPr>
              <w:tab/>
            </w:r>
            <w:r>
              <w:rPr>
                <w:noProof/>
                <w:webHidden/>
              </w:rPr>
              <w:fldChar w:fldCharType="begin"/>
            </w:r>
            <w:r>
              <w:rPr>
                <w:noProof/>
                <w:webHidden/>
              </w:rPr>
              <w:instrText xml:space="preserve"> PAGEREF _Toc33356610 \h </w:instrText>
            </w:r>
            <w:r>
              <w:rPr>
                <w:noProof/>
                <w:webHidden/>
              </w:rPr>
            </w:r>
            <w:r>
              <w:rPr>
                <w:noProof/>
                <w:webHidden/>
              </w:rPr>
              <w:fldChar w:fldCharType="separate"/>
            </w:r>
            <w:r>
              <w:rPr>
                <w:noProof/>
                <w:webHidden/>
              </w:rPr>
              <w:t>18</w:t>
            </w:r>
            <w:r>
              <w:rPr>
                <w:noProof/>
                <w:webHidden/>
              </w:rPr>
              <w:fldChar w:fldCharType="end"/>
            </w:r>
          </w:hyperlink>
        </w:p>
        <w:p w14:paraId="015D9E9B" w14:textId="7B0AE8FE" w:rsidR="00AF2297" w:rsidRDefault="00AF2297">
          <w:pPr>
            <w:pStyle w:val="TOC2"/>
            <w:tabs>
              <w:tab w:val="right" w:leader="dot" w:pos="10444"/>
            </w:tabs>
            <w:rPr>
              <w:rFonts w:asciiTheme="minorHAnsi" w:eastAsiaTheme="minorEastAsia" w:hAnsiTheme="minorHAnsi" w:cstheme="minorBidi"/>
              <w:noProof/>
              <w:sz w:val="22"/>
              <w:szCs w:val="22"/>
              <w:lang w:val="en-US" w:eastAsia="zh-CN"/>
            </w:rPr>
          </w:pPr>
          <w:hyperlink w:anchor="_Toc33356611" w:history="1">
            <w:r w:rsidRPr="005931BA">
              <w:rPr>
                <w:rStyle w:val="Hyperlink"/>
                <w:rFonts w:ascii="Arial" w:eastAsia="SimSun" w:hAnsi="Arial" w:cs="Arial"/>
                <w:noProof/>
                <w:lang w:val="en-US" w:eastAsia="zh-CN"/>
              </w:rPr>
              <w:t>The importance of organizational culture</w:t>
            </w:r>
            <w:r>
              <w:rPr>
                <w:noProof/>
                <w:webHidden/>
              </w:rPr>
              <w:tab/>
            </w:r>
            <w:r>
              <w:rPr>
                <w:noProof/>
                <w:webHidden/>
              </w:rPr>
              <w:fldChar w:fldCharType="begin"/>
            </w:r>
            <w:r>
              <w:rPr>
                <w:noProof/>
                <w:webHidden/>
              </w:rPr>
              <w:instrText xml:space="preserve"> PAGEREF _Toc33356611 \h </w:instrText>
            </w:r>
            <w:r>
              <w:rPr>
                <w:noProof/>
                <w:webHidden/>
              </w:rPr>
            </w:r>
            <w:r>
              <w:rPr>
                <w:noProof/>
                <w:webHidden/>
              </w:rPr>
              <w:fldChar w:fldCharType="separate"/>
            </w:r>
            <w:r>
              <w:rPr>
                <w:noProof/>
                <w:webHidden/>
              </w:rPr>
              <w:t>18</w:t>
            </w:r>
            <w:r>
              <w:rPr>
                <w:noProof/>
                <w:webHidden/>
              </w:rPr>
              <w:fldChar w:fldCharType="end"/>
            </w:r>
          </w:hyperlink>
        </w:p>
        <w:p w14:paraId="7F9A60D1" w14:textId="6A8CAC77" w:rsidR="00AF2297" w:rsidRDefault="00AF2297">
          <w:pPr>
            <w:pStyle w:val="TOC2"/>
            <w:tabs>
              <w:tab w:val="right" w:leader="dot" w:pos="10444"/>
            </w:tabs>
            <w:rPr>
              <w:rFonts w:asciiTheme="minorHAnsi" w:eastAsiaTheme="minorEastAsia" w:hAnsiTheme="minorHAnsi" w:cstheme="minorBidi"/>
              <w:noProof/>
              <w:sz w:val="22"/>
              <w:szCs w:val="22"/>
              <w:lang w:val="en-US" w:eastAsia="zh-CN"/>
            </w:rPr>
          </w:pPr>
          <w:hyperlink w:anchor="_Toc33356612" w:history="1">
            <w:r w:rsidRPr="005931BA">
              <w:rPr>
                <w:rStyle w:val="Hyperlink"/>
                <w:rFonts w:ascii="Arial" w:eastAsia="SimSun" w:hAnsi="Arial" w:cs="Arial"/>
                <w:noProof/>
                <w:lang w:val="en-US" w:eastAsia="zh-CN"/>
              </w:rPr>
              <w:t>Literature Review on relationship between organizational culture, performance and change</w:t>
            </w:r>
            <w:r>
              <w:rPr>
                <w:noProof/>
                <w:webHidden/>
              </w:rPr>
              <w:tab/>
            </w:r>
            <w:r>
              <w:rPr>
                <w:noProof/>
                <w:webHidden/>
              </w:rPr>
              <w:fldChar w:fldCharType="begin"/>
            </w:r>
            <w:r>
              <w:rPr>
                <w:noProof/>
                <w:webHidden/>
              </w:rPr>
              <w:instrText xml:space="preserve"> PAGEREF _Toc33356612 \h </w:instrText>
            </w:r>
            <w:r>
              <w:rPr>
                <w:noProof/>
                <w:webHidden/>
              </w:rPr>
            </w:r>
            <w:r>
              <w:rPr>
                <w:noProof/>
                <w:webHidden/>
              </w:rPr>
              <w:fldChar w:fldCharType="separate"/>
            </w:r>
            <w:r>
              <w:rPr>
                <w:noProof/>
                <w:webHidden/>
              </w:rPr>
              <w:t>19</w:t>
            </w:r>
            <w:r>
              <w:rPr>
                <w:noProof/>
                <w:webHidden/>
              </w:rPr>
              <w:fldChar w:fldCharType="end"/>
            </w:r>
          </w:hyperlink>
        </w:p>
        <w:p w14:paraId="60814130" w14:textId="7CCE2163" w:rsidR="00AF2297" w:rsidRDefault="00AF2297">
          <w:pPr>
            <w:pStyle w:val="TOC3"/>
            <w:tabs>
              <w:tab w:val="right" w:leader="dot" w:pos="10444"/>
            </w:tabs>
            <w:rPr>
              <w:rFonts w:asciiTheme="minorHAnsi" w:eastAsiaTheme="minorEastAsia" w:hAnsiTheme="minorHAnsi" w:cstheme="minorBidi"/>
              <w:noProof/>
              <w:sz w:val="22"/>
              <w:szCs w:val="22"/>
              <w:lang w:val="en-US" w:eastAsia="zh-CN"/>
            </w:rPr>
          </w:pPr>
          <w:hyperlink w:anchor="_Toc33356613" w:history="1">
            <w:r w:rsidRPr="005931BA">
              <w:rPr>
                <w:rStyle w:val="Hyperlink"/>
                <w:rFonts w:ascii="Arial" w:eastAsia="SimSun" w:hAnsi="Arial" w:cs="Arial"/>
                <w:noProof/>
                <w:lang w:val="en-US" w:eastAsia="zh-CN"/>
              </w:rPr>
              <w:t>Definition of organizational culture</w:t>
            </w:r>
            <w:r>
              <w:rPr>
                <w:noProof/>
                <w:webHidden/>
              </w:rPr>
              <w:tab/>
            </w:r>
            <w:r>
              <w:rPr>
                <w:noProof/>
                <w:webHidden/>
              </w:rPr>
              <w:fldChar w:fldCharType="begin"/>
            </w:r>
            <w:r>
              <w:rPr>
                <w:noProof/>
                <w:webHidden/>
              </w:rPr>
              <w:instrText xml:space="preserve"> PAGEREF _Toc33356613 \h </w:instrText>
            </w:r>
            <w:r>
              <w:rPr>
                <w:noProof/>
                <w:webHidden/>
              </w:rPr>
            </w:r>
            <w:r>
              <w:rPr>
                <w:noProof/>
                <w:webHidden/>
              </w:rPr>
              <w:fldChar w:fldCharType="separate"/>
            </w:r>
            <w:r>
              <w:rPr>
                <w:noProof/>
                <w:webHidden/>
              </w:rPr>
              <w:t>19</w:t>
            </w:r>
            <w:r>
              <w:rPr>
                <w:noProof/>
                <w:webHidden/>
              </w:rPr>
              <w:fldChar w:fldCharType="end"/>
            </w:r>
          </w:hyperlink>
        </w:p>
        <w:p w14:paraId="59AEBF34" w14:textId="16750639" w:rsidR="00AF2297" w:rsidRDefault="00AF2297">
          <w:pPr>
            <w:pStyle w:val="TOC3"/>
            <w:tabs>
              <w:tab w:val="right" w:leader="dot" w:pos="10444"/>
            </w:tabs>
            <w:rPr>
              <w:rFonts w:asciiTheme="minorHAnsi" w:eastAsiaTheme="minorEastAsia" w:hAnsiTheme="minorHAnsi" w:cstheme="minorBidi"/>
              <w:noProof/>
              <w:sz w:val="22"/>
              <w:szCs w:val="22"/>
              <w:lang w:val="en-US" w:eastAsia="zh-CN"/>
            </w:rPr>
          </w:pPr>
          <w:hyperlink w:anchor="_Toc33356614" w:history="1">
            <w:r w:rsidR="00F258D3">
              <w:rPr>
                <w:rStyle w:val="Hyperlink"/>
                <w:rFonts w:ascii="Arial" w:hAnsi="Arial" w:cs="Arial"/>
                <w:noProof/>
                <w:lang w:val="en-HK" w:eastAsia="zh-CN"/>
              </w:rPr>
              <w:t>Organization</w:t>
            </w:r>
            <w:r w:rsidRPr="005931BA">
              <w:rPr>
                <w:rStyle w:val="Hyperlink"/>
                <w:rFonts w:ascii="Arial" w:hAnsi="Arial" w:cs="Arial"/>
                <w:noProof/>
                <w:lang w:val="en-HK" w:eastAsia="zh-CN"/>
              </w:rPr>
              <w:t>al culture and performance</w:t>
            </w:r>
            <w:r>
              <w:rPr>
                <w:noProof/>
                <w:webHidden/>
              </w:rPr>
              <w:tab/>
            </w:r>
            <w:r>
              <w:rPr>
                <w:noProof/>
                <w:webHidden/>
              </w:rPr>
              <w:fldChar w:fldCharType="begin"/>
            </w:r>
            <w:r>
              <w:rPr>
                <w:noProof/>
                <w:webHidden/>
              </w:rPr>
              <w:instrText xml:space="preserve"> PAGEREF _Toc33356614 \h </w:instrText>
            </w:r>
            <w:r>
              <w:rPr>
                <w:noProof/>
                <w:webHidden/>
              </w:rPr>
            </w:r>
            <w:r>
              <w:rPr>
                <w:noProof/>
                <w:webHidden/>
              </w:rPr>
              <w:fldChar w:fldCharType="separate"/>
            </w:r>
            <w:r>
              <w:rPr>
                <w:noProof/>
                <w:webHidden/>
              </w:rPr>
              <w:t>21</w:t>
            </w:r>
            <w:r>
              <w:rPr>
                <w:noProof/>
                <w:webHidden/>
              </w:rPr>
              <w:fldChar w:fldCharType="end"/>
            </w:r>
          </w:hyperlink>
        </w:p>
        <w:p w14:paraId="1FEA15E5" w14:textId="41D33459" w:rsidR="00AF2297" w:rsidRDefault="00AF2297">
          <w:pPr>
            <w:pStyle w:val="TOC3"/>
            <w:tabs>
              <w:tab w:val="right" w:leader="dot" w:pos="10444"/>
            </w:tabs>
            <w:rPr>
              <w:rFonts w:asciiTheme="minorHAnsi" w:eastAsiaTheme="minorEastAsia" w:hAnsiTheme="minorHAnsi" w:cstheme="minorBidi"/>
              <w:noProof/>
              <w:sz w:val="22"/>
              <w:szCs w:val="22"/>
              <w:lang w:val="en-US" w:eastAsia="zh-CN"/>
            </w:rPr>
          </w:pPr>
          <w:hyperlink w:anchor="_Toc33356615" w:history="1">
            <w:r w:rsidR="00F258D3">
              <w:rPr>
                <w:rStyle w:val="Hyperlink"/>
                <w:rFonts w:ascii="Arial" w:hAnsi="Arial" w:cs="Arial"/>
                <w:noProof/>
                <w:lang w:val="en-HK" w:eastAsia="zh-CN"/>
              </w:rPr>
              <w:t>Organization</w:t>
            </w:r>
            <w:r w:rsidRPr="005931BA">
              <w:rPr>
                <w:rStyle w:val="Hyperlink"/>
                <w:rFonts w:ascii="Arial" w:hAnsi="Arial" w:cs="Arial"/>
                <w:noProof/>
                <w:lang w:val="en-HK" w:eastAsia="zh-CN"/>
              </w:rPr>
              <w:t>al culture and change</w:t>
            </w:r>
            <w:r>
              <w:rPr>
                <w:noProof/>
                <w:webHidden/>
              </w:rPr>
              <w:tab/>
            </w:r>
            <w:r>
              <w:rPr>
                <w:noProof/>
                <w:webHidden/>
              </w:rPr>
              <w:fldChar w:fldCharType="begin"/>
            </w:r>
            <w:r>
              <w:rPr>
                <w:noProof/>
                <w:webHidden/>
              </w:rPr>
              <w:instrText xml:space="preserve"> PAGEREF _Toc33356615 \h </w:instrText>
            </w:r>
            <w:r>
              <w:rPr>
                <w:noProof/>
                <w:webHidden/>
              </w:rPr>
            </w:r>
            <w:r>
              <w:rPr>
                <w:noProof/>
                <w:webHidden/>
              </w:rPr>
              <w:fldChar w:fldCharType="separate"/>
            </w:r>
            <w:r>
              <w:rPr>
                <w:noProof/>
                <w:webHidden/>
              </w:rPr>
              <w:t>22</w:t>
            </w:r>
            <w:r>
              <w:rPr>
                <w:noProof/>
                <w:webHidden/>
              </w:rPr>
              <w:fldChar w:fldCharType="end"/>
            </w:r>
          </w:hyperlink>
        </w:p>
        <w:p w14:paraId="7256AA29" w14:textId="412EA888" w:rsidR="00AF2297" w:rsidRDefault="00AF2297">
          <w:pPr>
            <w:pStyle w:val="TOC2"/>
            <w:tabs>
              <w:tab w:val="right" w:leader="dot" w:pos="10444"/>
            </w:tabs>
            <w:rPr>
              <w:rFonts w:asciiTheme="minorHAnsi" w:eastAsiaTheme="minorEastAsia" w:hAnsiTheme="minorHAnsi" w:cstheme="minorBidi"/>
              <w:noProof/>
              <w:sz w:val="22"/>
              <w:szCs w:val="22"/>
              <w:lang w:val="en-US" w:eastAsia="zh-CN"/>
            </w:rPr>
          </w:pPr>
          <w:hyperlink w:anchor="_Toc33356616" w:history="1">
            <w:r w:rsidRPr="005931BA">
              <w:rPr>
                <w:rStyle w:val="Hyperlink"/>
                <w:rFonts w:ascii="Arial" w:hAnsi="Arial" w:cs="Arial"/>
                <w:noProof/>
                <w:lang w:val="en-HK" w:eastAsia="zh-CN"/>
              </w:rPr>
              <w:t>Implementation plan – using the 3H framework to drive changes</w:t>
            </w:r>
            <w:r>
              <w:rPr>
                <w:noProof/>
                <w:webHidden/>
              </w:rPr>
              <w:tab/>
            </w:r>
            <w:r>
              <w:rPr>
                <w:noProof/>
                <w:webHidden/>
              </w:rPr>
              <w:fldChar w:fldCharType="begin"/>
            </w:r>
            <w:r>
              <w:rPr>
                <w:noProof/>
                <w:webHidden/>
              </w:rPr>
              <w:instrText xml:space="preserve"> PAGEREF _Toc33356616 \h </w:instrText>
            </w:r>
            <w:r>
              <w:rPr>
                <w:noProof/>
                <w:webHidden/>
              </w:rPr>
            </w:r>
            <w:r>
              <w:rPr>
                <w:noProof/>
                <w:webHidden/>
              </w:rPr>
              <w:fldChar w:fldCharType="separate"/>
            </w:r>
            <w:r>
              <w:rPr>
                <w:noProof/>
                <w:webHidden/>
              </w:rPr>
              <w:t>22</w:t>
            </w:r>
            <w:r>
              <w:rPr>
                <w:noProof/>
                <w:webHidden/>
              </w:rPr>
              <w:fldChar w:fldCharType="end"/>
            </w:r>
          </w:hyperlink>
        </w:p>
        <w:p w14:paraId="01CADB0A" w14:textId="7EE0F395" w:rsidR="00AF2297" w:rsidRDefault="00AF2297">
          <w:pPr>
            <w:pStyle w:val="TOC3"/>
            <w:tabs>
              <w:tab w:val="right" w:leader="dot" w:pos="10444"/>
            </w:tabs>
            <w:rPr>
              <w:rFonts w:asciiTheme="minorHAnsi" w:eastAsiaTheme="minorEastAsia" w:hAnsiTheme="minorHAnsi" w:cstheme="minorBidi"/>
              <w:noProof/>
              <w:sz w:val="22"/>
              <w:szCs w:val="22"/>
              <w:lang w:val="en-US" w:eastAsia="zh-CN"/>
            </w:rPr>
          </w:pPr>
          <w:hyperlink w:anchor="_Toc33356617" w:history="1">
            <w:r w:rsidRPr="005931BA">
              <w:rPr>
                <w:rStyle w:val="Hyperlink"/>
                <w:rFonts w:ascii="Arial" w:hAnsi="Arial" w:cs="Arial"/>
                <w:noProof/>
                <w:lang w:val="en-HK" w:eastAsia="zh-CN"/>
              </w:rPr>
              <w:t>The Heart Element</w:t>
            </w:r>
            <w:r>
              <w:rPr>
                <w:noProof/>
                <w:webHidden/>
              </w:rPr>
              <w:tab/>
            </w:r>
            <w:r>
              <w:rPr>
                <w:noProof/>
                <w:webHidden/>
              </w:rPr>
              <w:fldChar w:fldCharType="begin"/>
            </w:r>
            <w:r>
              <w:rPr>
                <w:noProof/>
                <w:webHidden/>
              </w:rPr>
              <w:instrText xml:space="preserve"> PAGEREF _Toc33356617 \h </w:instrText>
            </w:r>
            <w:r>
              <w:rPr>
                <w:noProof/>
                <w:webHidden/>
              </w:rPr>
            </w:r>
            <w:r>
              <w:rPr>
                <w:noProof/>
                <w:webHidden/>
              </w:rPr>
              <w:fldChar w:fldCharType="separate"/>
            </w:r>
            <w:r>
              <w:rPr>
                <w:noProof/>
                <w:webHidden/>
              </w:rPr>
              <w:t>24</w:t>
            </w:r>
            <w:r>
              <w:rPr>
                <w:noProof/>
                <w:webHidden/>
              </w:rPr>
              <w:fldChar w:fldCharType="end"/>
            </w:r>
          </w:hyperlink>
        </w:p>
        <w:p w14:paraId="5E41B0B9" w14:textId="2CE46A46" w:rsidR="00AF2297" w:rsidRDefault="00AF2297">
          <w:pPr>
            <w:pStyle w:val="TOC3"/>
            <w:tabs>
              <w:tab w:val="right" w:leader="dot" w:pos="10444"/>
            </w:tabs>
            <w:rPr>
              <w:rFonts w:asciiTheme="minorHAnsi" w:eastAsiaTheme="minorEastAsia" w:hAnsiTheme="minorHAnsi" w:cstheme="minorBidi"/>
              <w:noProof/>
              <w:sz w:val="22"/>
              <w:szCs w:val="22"/>
              <w:lang w:val="en-US" w:eastAsia="zh-CN"/>
            </w:rPr>
          </w:pPr>
          <w:hyperlink w:anchor="_Toc33356618" w:history="1">
            <w:r w:rsidRPr="005931BA">
              <w:rPr>
                <w:rStyle w:val="Hyperlink"/>
                <w:rFonts w:ascii="Arial" w:hAnsi="Arial" w:cs="Arial"/>
                <w:noProof/>
                <w:lang w:val="en-HK" w:eastAsia="zh-CN"/>
              </w:rPr>
              <w:t>The Head Element</w:t>
            </w:r>
            <w:r>
              <w:rPr>
                <w:noProof/>
                <w:webHidden/>
              </w:rPr>
              <w:tab/>
            </w:r>
            <w:r>
              <w:rPr>
                <w:noProof/>
                <w:webHidden/>
              </w:rPr>
              <w:fldChar w:fldCharType="begin"/>
            </w:r>
            <w:r>
              <w:rPr>
                <w:noProof/>
                <w:webHidden/>
              </w:rPr>
              <w:instrText xml:space="preserve"> PAGEREF _Toc33356618 \h </w:instrText>
            </w:r>
            <w:r>
              <w:rPr>
                <w:noProof/>
                <w:webHidden/>
              </w:rPr>
            </w:r>
            <w:r>
              <w:rPr>
                <w:noProof/>
                <w:webHidden/>
              </w:rPr>
              <w:fldChar w:fldCharType="separate"/>
            </w:r>
            <w:r>
              <w:rPr>
                <w:noProof/>
                <w:webHidden/>
              </w:rPr>
              <w:t>25</w:t>
            </w:r>
            <w:r>
              <w:rPr>
                <w:noProof/>
                <w:webHidden/>
              </w:rPr>
              <w:fldChar w:fldCharType="end"/>
            </w:r>
          </w:hyperlink>
        </w:p>
        <w:p w14:paraId="19259BDA" w14:textId="68FAE8EE" w:rsidR="00AF2297" w:rsidRDefault="00AF2297">
          <w:pPr>
            <w:pStyle w:val="TOC3"/>
            <w:tabs>
              <w:tab w:val="right" w:leader="dot" w:pos="10444"/>
            </w:tabs>
            <w:rPr>
              <w:rFonts w:asciiTheme="minorHAnsi" w:eastAsiaTheme="minorEastAsia" w:hAnsiTheme="minorHAnsi" w:cstheme="minorBidi"/>
              <w:noProof/>
              <w:sz w:val="22"/>
              <w:szCs w:val="22"/>
              <w:lang w:val="en-US" w:eastAsia="zh-CN"/>
            </w:rPr>
          </w:pPr>
          <w:hyperlink w:anchor="_Toc33356619" w:history="1">
            <w:r w:rsidRPr="005931BA">
              <w:rPr>
                <w:rStyle w:val="Hyperlink"/>
                <w:rFonts w:ascii="Arial" w:hAnsi="Arial" w:cs="Arial"/>
                <w:noProof/>
                <w:lang w:val="en-HK" w:eastAsia="zh-CN"/>
              </w:rPr>
              <w:t>The Hand Element</w:t>
            </w:r>
            <w:r>
              <w:rPr>
                <w:noProof/>
                <w:webHidden/>
              </w:rPr>
              <w:tab/>
            </w:r>
            <w:r>
              <w:rPr>
                <w:noProof/>
                <w:webHidden/>
              </w:rPr>
              <w:fldChar w:fldCharType="begin"/>
            </w:r>
            <w:r>
              <w:rPr>
                <w:noProof/>
                <w:webHidden/>
              </w:rPr>
              <w:instrText xml:space="preserve"> PAGEREF _Toc33356619 \h </w:instrText>
            </w:r>
            <w:r>
              <w:rPr>
                <w:noProof/>
                <w:webHidden/>
              </w:rPr>
            </w:r>
            <w:r>
              <w:rPr>
                <w:noProof/>
                <w:webHidden/>
              </w:rPr>
              <w:fldChar w:fldCharType="separate"/>
            </w:r>
            <w:r>
              <w:rPr>
                <w:noProof/>
                <w:webHidden/>
              </w:rPr>
              <w:t>26</w:t>
            </w:r>
            <w:r>
              <w:rPr>
                <w:noProof/>
                <w:webHidden/>
              </w:rPr>
              <w:fldChar w:fldCharType="end"/>
            </w:r>
          </w:hyperlink>
        </w:p>
        <w:p w14:paraId="52D8C13A" w14:textId="2B5F74D0" w:rsidR="00AF2297" w:rsidRDefault="00AF2297">
          <w:pPr>
            <w:pStyle w:val="TOC2"/>
            <w:tabs>
              <w:tab w:val="right" w:leader="dot" w:pos="10444"/>
            </w:tabs>
            <w:rPr>
              <w:rFonts w:asciiTheme="minorHAnsi" w:eastAsiaTheme="minorEastAsia" w:hAnsiTheme="minorHAnsi" w:cstheme="minorBidi"/>
              <w:noProof/>
              <w:sz w:val="22"/>
              <w:szCs w:val="22"/>
              <w:lang w:val="en-US" w:eastAsia="zh-CN"/>
            </w:rPr>
          </w:pPr>
          <w:hyperlink w:anchor="_Toc33356620" w:history="1">
            <w:r w:rsidRPr="005931BA">
              <w:rPr>
                <w:rStyle w:val="Hyperlink"/>
                <w:rFonts w:ascii="Arial" w:hAnsi="Arial" w:cs="Arial"/>
                <w:b/>
                <w:noProof/>
                <w:lang w:val="en-HK" w:eastAsia="zh-CN"/>
              </w:rPr>
              <w:t>Conclusion</w:t>
            </w:r>
            <w:r>
              <w:rPr>
                <w:noProof/>
                <w:webHidden/>
              </w:rPr>
              <w:tab/>
            </w:r>
            <w:r>
              <w:rPr>
                <w:noProof/>
                <w:webHidden/>
              </w:rPr>
              <w:fldChar w:fldCharType="begin"/>
            </w:r>
            <w:r>
              <w:rPr>
                <w:noProof/>
                <w:webHidden/>
              </w:rPr>
              <w:instrText xml:space="preserve"> PAGEREF _Toc33356620 \h </w:instrText>
            </w:r>
            <w:r>
              <w:rPr>
                <w:noProof/>
                <w:webHidden/>
              </w:rPr>
            </w:r>
            <w:r>
              <w:rPr>
                <w:noProof/>
                <w:webHidden/>
              </w:rPr>
              <w:fldChar w:fldCharType="separate"/>
            </w:r>
            <w:r>
              <w:rPr>
                <w:noProof/>
                <w:webHidden/>
              </w:rPr>
              <w:t>27</w:t>
            </w:r>
            <w:r>
              <w:rPr>
                <w:noProof/>
                <w:webHidden/>
              </w:rPr>
              <w:fldChar w:fldCharType="end"/>
            </w:r>
          </w:hyperlink>
        </w:p>
        <w:p w14:paraId="6079AF67" w14:textId="5010A7F8" w:rsidR="00AF2297" w:rsidRDefault="00AF2297">
          <w:pPr>
            <w:pStyle w:val="TOC2"/>
            <w:tabs>
              <w:tab w:val="right" w:leader="dot" w:pos="10444"/>
            </w:tabs>
            <w:rPr>
              <w:rFonts w:asciiTheme="minorHAnsi" w:eastAsiaTheme="minorEastAsia" w:hAnsiTheme="minorHAnsi" w:cstheme="minorBidi"/>
              <w:noProof/>
              <w:sz w:val="22"/>
              <w:szCs w:val="22"/>
              <w:lang w:val="en-US" w:eastAsia="zh-CN"/>
            </w:rPr>
          </w:pPr>
          <w:hyperlink w:anchor="_Toc33356621" w:history="1">
            <w:r w:rsidRPr="005931BA">
              <w:rPr>
                <w:rStyle w:val="Hyperlink"/>
                <w:rFonts w:ascii="Arial" w:eastAsia="SimSun" w:hAnsi="Arial" w:cs="Arial"/>
                <w:noProof/>
                <w:lang w:val="en-HK" w:eastAsia="zh-CN"/>
              </w:rPr>
              <w:t>Figures</w:t>
            </w:r>
            <w:r>
              <w:rPr>
                <w:noProof/>
                <w:webHidden/>
              </w:rPr>
              <w:tab/>
            </w:r>
            <w:r>
              <w:rPr>
                <w:noProof/>
                <w:webHidden/>
              </w:rPr>
              <w:fldChar w:fldCharType="begin"/>
            </w:r>
            <w:r>
              <w:rPr>
                <w:noProof/>
                <w:webHidden/>
              </w:rPr>
              <w:instrText xml:space="preserve"> PAGEREF _Toc33356621 \h </w:instrText>
            </w:r>
            <w:r>
              <w:rPr>
                <w:noProof/>
                <w:webHidden/>
              </w:rPr>
            </w:r>
            <w:r>
              <w:rPr>
                <w:noProof/>
                <w:webHidden/>
              </w:rPr>
              <w:fldChar w:fldCharType="separate"/>
            </w:r>
            <w:r>
              <w:rPr>
                <w:noProof/>
                <w:webHidden/>
              </w:rPr>
              <w:t>28</w:t>
            </w:r>
            <w:r>
              <w:rPr>
                <w:noProof/>
                <w:webHidden/>
              </w:rPr>
              <w:fldChar w:fldCharType="end"/>
            </w:r>
          </w:hyperlink>
        </w:p>
        <w:p w14:paraId="374ADA62" w14:textId="784A82E2" w:rsidR="00AF2297" w:rsidRDefault="00AF2297">
          <w:pPr>
            <w:pStyle w:val="TOC2"/>
            <w:tabs>
              <w:tab w:val="right" w:leader="dot" w:pos="10444"/>
            </w:tabs>
            <w:rPr>
              <w:rFonts w:asciiTheme="minorHAnsi" w:eastAsiaTheme="minorEastAsia" w:hAnsiTheme="minorHAnsi" w:cstheme="minorBidi"/>
              <w:noProof/>
              <w:sz w:val="22"/>
              <w:szCs w:val="22"/>
              <w:lang w:val="en-US" w:eastAsia="zh-CN"/>
            </w:rPr>
          </w:pPr>
          <w:hyperlink w:anchor="_Toc33356622" w:history="1">
            <w:r w:rsidRPr="005931BA">
              <w:rPr>
                <w:rStyle w:val="Hyperlink"/>
                <w:rFonts w:ascii="Arial" w:eastAsia="SimSun" w:hAnsi="Arial" w:cs="Arial"/>
                <w:noProof/>
                <w:lang w:val="en-HK" w:eastAsia="zh-CN"/>
              </w:rPr>
              <w:t>Glossary</w:t>
            </w:r>
            <w:r>
              <w:rPr>
                <w:noProof/>
                <w:webHidden/>
              </w:rPr>
              <w:tab/>
            </w:r>
            <w:r>
              <w:rPr>
                <w:noProof/>
                <w:webHidden/>
              </w:rPr>
              <w:fldChar w:fldCharType="begin"/>
            </w:r>
            <w:r>
              <w:rPr>
                <w:noProof/>
                <w:webHidden/>
              </w:rPr>
              <w:instrText xml:space="preserve"> PAGEREF _Toc33356622 \h </w:instrText>
            </w:r>
            <w:r>
              <w:rPr>
                <w:noProof/>
                <w:webHidden/>
              </w:rPr>
            </w:r>
            <w:r>
              <w:rPr>
                <w:noProof/>
                <w:webHidden/>
              </w:rPr>
              <w:fldChar w:fldCharType="separate"/>
            </w:r>
            <w:r>
              <w:rPr>
                <w:noProof/>
                <w:webHidden/>
              </w:rPr>
              <w:t>28</w:t>
            </w:r>
            <w:r>
              <w:rPr>
                <w:noProof/>
                <w:webHidden/>
              </w:rPr>
              <w:fldChar w:fldCharType="end"/>
            </w:r>
          </w:hyperlink>
        </w:p>
        <w:p w14:paraId="4DA8C4E2" w14:textId="777A62C0" w:rsidR="00AF2297" w:rsidRDefault="00AF2297">
          <w:pPr>
            <w:pStyle w:val="TOC1"/>
            <w:tabs>
              <w:tab w:val="right" w:leader="dot" w:pos="10444"/>
            </w:tabs>
            <w:rPr>
              <w:rFonts w:asciiTheme="minorHAnsi" w:eastAsiaTheme="minorEastAsia" w:hAnsiTheme="minorHAnsi" w:cstheme="minorBidi"/>
              <w:noProof/>
              <w:sz w:val="22"/>
              <w:szCs w:val="22"/>
              <w:lang w:val="en-US" w:eastAsia="zh-CN"/>
            </w:rPr>
          </w:pPr>
          <w:hyperlink w:anchor="_Toc33356623" w:history="1">
            <w:r w:rsidRPr="005931BA">
              <w:rPr>
                <w:rStyle w:val="Hyperlink"/>
                <w:noProof/>
              </w:rPr>
              <w:t>References</w:t>
            </w:r>
            <w:r>
              <w:rPr>
                <w:noProof/>
                <w:webHidden/>
              </w:rPr>
              <w:tab/>
            </w:r>
            <w:r>
              <w:rPr>
                <w:noProof/>
                <w:webHidden/>
              </w:rPr>
              <w:fldChar w:fldCharType="begin"/>
            </w:r>
            <w:r>
              <w:rPr>
                <w:noProof/>
                <w:webHidden/>
              </w:rPr>
              <w:instrText xml:space="preserve"> PAGEREF _Toc33356623 \h </w:instrText>
            </w:r>
            <w:r>
              <w:rPr>
                <w:noProof/>
                <w:webHidden/>
              </w:rPr>
            </w:r>
            <w:r>
              <w:rPr>
                <w:noProof/>
                <w:webHidden/>
              </w:rPr>
              <w:fldChar w:fldCharType="separate"/>
            </w:r>
            <w:r>
              <w:rPr>
                <w:noProof/>
                <w:webHidden/>
              </w:rPr>
              <w:t>30</w:t>
            </w:r>
            <w:r>
              <w:rPr>
                <w:noProof/>
                <w:webHidden/>
              </w:rPr>
              <w:fldChar w:fldCharType="end"/>
            </w:r>
          </w:hyperlink>
        </w:p>
        <w:p w14:paraId="14BA1F93" w14:textId="4AB0AF82" w:rsidR="008939BC" w:rsidRPr="005E715A" w:rsidRDefault="008939BC">
          <w:pPr>
            <w:rPr>
              <w:rFonts w:ascii="Arial" w:hAnsi="Arial" w:cs="Arial"/>
            </w:rPr>
          </w:pPr>
          <w:r w:rsidRPr="005E715A">
            <w:rPr>
              <w:rFonts w:ascii="Arial" w:hAnsi="Arial" w:cs="Arial"/>
              <w:b/>
              <w:bCs/>
              <w:noProof/>
            </w:rPr>
            <w:fldChar w:fldCharType="end"/>
          </w:r>
        </w:p>
      </w:sdtContent>
    </w:sdt>
    <w:p w14:paraId="073BE8C3" w14:textId="5AF470BF" w:rsidR="0010245C" w:rsidRDefault="00FB08CA" w:rsidP="0028279A">
      <w:pPr>
        <w:pStyle w:val="Heading1"/>
        <w:rPr>
          <w:rFonts w:ascii="Arial" w:hAnsi="Arial" w:cs="Arial"/>
          <w:sz w:val="24"/>
          <w:szCs w:val="24"/>
        </w:rPr>
      </w:pPr>
      <w:r>
        <w:rPr>
          <w:rFonts w:ascii="Arial" w:hAnsi="Arial" w:cs="Arial"/>
          <w:sz w:val="24"/>
          <w:szCs w:val="24"/>
        </w:rPr>
        <w:br w:type="page"/>
      </w:r>
      <w:bookmarkStart w:id="1" w:name="_Toc33356591"/>
      <w:r w:rsidR="00BD6DE3">
        <w:rPr>
          <w:rFonts w:ascii="Arial" w:hAnsi="Arial" w:cs="Arial"/>
          <w:sz w:val="24"/>
          <w:szCs w:val="24"/>
        </w:rPr>
        <w:lastRenderedPageBreak/>
        <w:t>Executive Summary</w:t>
      </w:r>
      <w:bookmarkEnd w:id="1"/>
    </w:p>
    <w:p w14:paraId="0AF26C33" w14:textId="77777777" w:rsidR="000518B5" w:rsidRDefault="000518B5" w:rsidP="00F258D3">
      <w:pPr>
        <w:spacing w:line="480" w:lineRule="auto"/>
      </w:pPr>
    </w:p>
    <w:p w14:paraId="366216F4" w14:textId="293F4AFC" w:rsidR="0028279A" w:rsidRPr="0078058E" w:rsidRDefault="00BD6DE3" w:rsidP="00F258D3">
      <w:pPr>
        <w:pStyle w:val="Heading2"/>
        <w:spacing w:line="480" w:lineRule="auto"/>
        <w:rPr>
          <w:rFonts w:ascii="Arial" w:hAnsi="Arial" w:cs="Arial"/>
          <w:szCs w:val="24"/>
        </w:rPr>
      </w:pPr>
      <w:bookmarkStart w:id="2" w:name="_Toc33356592"/>
      <w:r>
        <w:rPr>
          <w:rFonts w:ascii="Arial" w:hAnsi="Arial" w:cs="Arial"/>
          <w:szCs w:val="24"/>
        </w:rPr>
        <w:t xml:space="preserve">The Greater Bay Area expansion plan – revamping UMP’s </w:t>
      </w:r>
      <w:r w:rsidR="00F258D3">
        <w:rPr>
          <w:rFonts w:ascii="Arial" w:hAnsi="Arial" w:cs="Arial"/>
          <w:szCs w:val="24"/>
        </w:rPr>
        <w:t>organizational culture to</w:t>
      </w:r>
      <w:r>
        <w:rPr>
          <w:rFonts w:ascii="Arial" w:hAnsi="Arial" w:cs="Arial"/>
          <w:szCs w:val="24"/>
        </w:rPr>
        <w:t xml:space="preserve"> implement changes needed for significant growth</w:t>
      </w:r>
      <w:bookmarkEnd w:id="2"/>
    </w:p>
    <w:p w14:paraId="00A29442" w14:textId="77777777" w:rsidR="0028279A" w:rsidRDefault="0028279A" w:rsidP="000518B5"/>
    <w:p w14:paraId="3092562B" w14:textId="22F88D93" w:rsidR="0028279A" w:rsidRDefault="0028279A" w:rsidP="00385F74">
      <w:pPr>
        <w:spacing w:line="480" w:lineRule="auto"/>
        <w:jc w:val="both"/>
        <w:rPr>
          <w:rFonts w:ascii="Arial" w:hAnsi="Arial" w:cs="Arial"/>
          <w:sz w:val="24"/>
          <w:szCs w:val="24"/>
        </w:rPr>
      </w:pPr>
      <w:r>
        <w:tab/>
      </w:r>
      <w:r w:rsidRPr="0028279A">
        <w:rPr>
          <w:rFonts w:ascii="Arial" w:hAnsi="Arial" w:cs="Arial"/>
          <w:sz w:val="24"/>
          <w:szCs w:val="24"/>
        </w:rPr>
        <w:t xml:space="preserve">The Greater Bay Area </w:t>
      </w:r>
      <w:r>
        <w:rPr>
          <w:rFonts w:ascii="Arial" w:hAnsi="Arial" w:cs="Arial"/>
          <w:sz w:val="24"/>
          <w:szCs w:val="24"/>
        </w:rPr>
        <w:t xml:space="preserve">presents significant potential for Hong Kong companies to deliver differentiated services and products to capture new growth opportunities. </w:t>
      </w:r>
      <w:r>
        <w:rPr>
          <w:rFonts w:ascii="Arial" w:hAnsi="Arial" w:cs="Arial"/>
          <w:sz w:val="24"/>
          <w:szCs w:val="24"/>
        </w:rPr>
        <w:tab/>
        <w:t xml:space="preserve">With China’s </w:t>
      </w:r>
      <w:r w:rsidR="00483E69">
        <w:rPr>
          <w:rFonts w:ascii="Arial" w:hAnsi="Arial" w:cs="Arial"/>
          <w:sz w:val="24"/>
          <w:szCs w:val="24"/>
        </w:rPr>
        <w:t>ageing population and increasing disposable income, consumers have becoming increasingly health conscious. Such increasing desire for healthier lives have led to wave</w:t>
      </w:r>
      <w:r w:rsidR="00385F74">
        <w:rPr>
          <w:rFonts w:ascii="Arial" w:hAnsi="Arial" w:cs="Arial"/>
          <w:sz w:val="24"/>
          <w:szCs w:val="24"/>
        </w:rPr>
        <w:t>s</w:t>
      </w:r>
      <w:r w:rsidR="00483E69">
        <w:rPr>
          <w:rFonts w:ascii="Arial" w:hAnsi="Arial" w:cs="Arial"/>
          <w:sz w:val="24"/>
          <w:szCs w:val="24"/>
        </w:rPr>
        <w:t xml:space="preserve"> of different </w:t>
      </w:r>
      <w:r w:rsidR="00385F74">
        <w:rPr>
          <w:rFonts w:ascii="Arial" w:hAnsi="Arial" w:cs="Arial"/>
          <w:sz w:val="24"/>
          <w:szCs w:val="24"/>
        </w:rPr>
        <w:t xml:space="preserve">technological </w:t>
      </w:r>
      <w:r w:rsidR="00483E69">
        <w:rPr>
          <w:rFonts w:ascii="Arial" w:hAnsi="Arial" w:cs="Arial"/>
          <w:sz w:val="24"/>
          <w:szCs w:val="24"/>
        </w:rPr>
        <w:t xml:space="preserve">solutions, empowering consumers to seek healthcare advices from the convenience of their mobile phones. However, as of today, there is yet a real solution </w:t>
      </w:r>
      <w:r w:rsidR="00385F74">
        <w:rPr>
          <w:rFonts w:ascii="Arial" w:hAnsi="Arial" w:cs="Arial"/>
          <w:sz w:val="24"/>
          <w:szCs w:val="24"/>
        </w:rPr>
        <w:t>provider that helps</w:t>
      </w:r>
      <w:r w:rsidR="00483E69">
        <w:rPr>
          <w:rFonts w:ascii="Arial" w:hAnsi="Arial" w:cs="Arial"/>
          <w:sz w:val="24"/>
          <w:szCs w:val="24"/>
        </w:rPr>
        <w:t xml:space="preserve"> consumers to seek </w:t>
      </w:r>
      <w:r w:rsidR="00F258D3">
        <w:rPr>
          <w:rFonts w:ascii="Arial" w:hAnsi="Arial" w:cs="Arial"/>
          <w:sz w:val="24"/>
          <w:szCs w:val="24"/>
        </w:rPr>
        <w:t>trusted</w:t>
      </w:r>
      <w:r w:rsidR="00483E69">
        <w:rPr>
          <w:rFonts w:ascii="Arial" w:hAnsi="Arial" w:cs="Arial"/>
          <w:sz w:val="24"/>
          <w:szCs w:val="24"/>
        </w:rPr>
        <w:t xml:space="preserve">, affordable and accessible care. While </w:t>
      </w:r>
      <w:r w:rsidR="00385F74">
        <w:rPr>
          <w:rFonts w:ascii="Arial" w:hAnsi="Arial" w:cs="Arial"/>
          <w:sz w:val="24"/>
          <w:szCs w:val="24"/>
        </w:rPr>
        <w:t xml:space="preserve">various </w:t>
      </w:r>
      <w:r w:rsidR="00483E69">
        <w:rPr>
          <w:rFonts w:ascii="Arial" w:hAnsi="Arial" w:cs="Arial"/>
          <w:sz w:val="24"/>
          <w:szCs w:val="24"/>
        </w:rPr>
        <w:t>IT giants have solved some of the accessibility issues, most consumers in China continue to have unsatisfactory experiences of queuing up for a long time</w:t>
      </w:r>
      <w:r w:rsidR="00F258D3">
        <w:rPr>
          <w:rFonts w:ascii="Arial" w:hAnsi="Arial" w:cs="Arial"/>
          <w:sz w:val="24"/>
          <w:szCs w:val="24"/>
        </w:rPr>
        <w:t>, both online and offline,</w:t>
      </w:r>
      <w:r w:rsidR="00483E69">
        <w:rPr>
          <w:rFonts w:ascii="Arial" w:hAnsi="Arial" w:cs="Arial"/>
          <w:sz w:val="24"/>
          <w:szCs w:val="24"/>
        </w:rPr>
        <w:t xml:space="preserve"> to see </w:t>
      </w:r>
      <w:r w:rsidR="00F258D3">
        <w:rPr>
          <w:rFonts w:ascii="Arial" w:hAnsi="Arial" w:cs="Arial"/>
          <w:sz w:val="24"/>
          <w:szCs w:val="24"/>
        </w:rPr>
        <w:t>trusted</w:t>
      </w:r>
      <w:r w:rsidR="00483E69">
        <w:rPr>
          <w:rFonts w:ascii="Arial" w:hAnsi="Arial" w:cs="Arial"/>
          <w:sz w:val="24"/>
          <w:szCs w:val="24"/>
        </w:rPr>
        <w:t xml:space="preserve"> doctors in China. </w:t>
      </w:r>
    </w:p>
    <w:p w14:paraId="6C3C5023" w14:textId="3C47804A" w:rsidR="00483E69" w:rsidRDefault="00483E69" w:rsidP="00385F74">
      <w:pPr>
        <w:spacing w:line="480" w:lineRule="auto"/>
        <w:jc w:val="both"/>
        <w:rPr>
          <w:rFonts w:ascii="Arial" w:hAnsi="Arial" w:cs="Arial"/>
          <w:sz w:val="24"/>
          <w:szCs w:val="24"/>
        </w:rPr>
      </w:pPr>
      <w:r>
        <w:rPr>
          <w:rFonts w:ascii="Arial" w:hAnsi="Arial" w:cs="Arial"/>
          <w:sz w:val="24"/>
          <w:szCs w:val="24"/>
        </w:rPr>
        <w:tab/>
        <w:t xml:space="preserve">UMP </w:t>
      </w:r>
      <w:r w:rsidR="00AD78AC">
        <w:rPr>
          <w:rFonts w:ascii="Arial" w:hAnsi="Arial" w:cs="Arial"/>
          <w:sz w:val="24"/>
          <w:szCs w:val="24"/>
        </w:rPr>
        <w:t xml:space="preserve">is one of the leading </w:t>
      </w:r>
      <w:r w:rsidR="00F258D3">
        <w:rPr>
          <w:rFonts w:ascii="Arial" w:hAnsi="Arial" w:cs="Arial"/>
          <w:sz w:val="24"/>
          <w:szCs w:val="24"/>
        </w:rPr>
        <w:t>HMO</w:t>
      </w:r>
      <w:r w:rsidR="00385F74">
        <w:rPr>
          <w:rFonts w:ascii="Arial" w:hAnsi="Arial" w:cs="Arial"/>
          <w:sz w:val="24"/>
          <w:szCs w:val="24"/>
        </w:rPr>
        <w:t xml:space="preserve"> in Hong Kong and</w:t>
      </w:r>
      <w:r>
        <w:rPr>
          <w:rFonts w:ascii="Arial" w:hAnsi="Arial" w:cs="Arial"/>
          <w:sz w:val="24"/>
          <w:szCs w:val="24"/>
        </w:rPr>
        <w:t xml:space="preserve"> </w:t>
      </w:r>
      <w:r w:rsidR="00223224">
        <w:rPr>
          <w:rFonts w:ascii="Arial" w:hAnsi="Arial" w:cs="Arial"/>
          <w:sz w:val="24"/>
          <w:szCs w:val="24"/>
        </w:rPr>
        <w:t>has started to</w:t>
      </w:r>
      <w:r>
        <w:rPr>
          <w:rFonts w:ascii="Arial" w:hAnsi="Arial" w:cs="Arial"/>
          <w:sz w:val="24"/>
          <w:szCs w:val="24"/>
        </w:rPr>
        <w:t xml:space="preserve"> expand into the GBA. With its unique brand and significant experience in primary care and managing health plans, UMP stands to benefit from the increasing demand for quality healthcare solutions in the GBA.</w:t>
      </w:r>
      <w:r w:rsidR="00325086">
        <w:rPr>
          <w:rFonts w:ascii="Arial" w:hAnsi="Arial" w:cs="Arial"/>
          <w:sz w:val="24"/>
          <w:szCs w:val="24"/>
        </w:rPr>
        <w:t xml:space="preserve"> </w:t>
      </w:r>
    </w:p>
    <w:p w14:paraId="0D39C8F7" w14:textId="01D7526F" w:rsidR="00F258D3" w:rsidRDefault="00483E69" w:rsidP="00385F74">
      <w:pPr>
        <w:spacing w:line="480" w:lineRule="auto"/>
        <w:jc w:val="both"/>
        <w:rPr>
          <w:rFonts w:ascii="Arial" w:hAnsi="Arial" w:cs="Arial"/>
          <w:sz w:val="24"/>
          <w:szCs w:val="24"/>
        </w:rPr>
      </w:pPr>
      <w:r>
        <w:rPr>
          <w:rFonts w:ascii="Arial" w:hAnsi="Arial" w:cs="Arial"/>
          <w:sz w:val="24"/>
          <w:szCs w:val="24"/>
        </w:rPr>
        <w:tab/>
      </w:r>
      <w:r w:rsidR="006D1CFB">
        <w:rPr>
          <w:rFonts w:ascii="Arial" w:hAnsi="Arial" w:cs="Arial"/>
          <w:sz w:val="24"/>
          <w:szCs w:val="24"/>
        </w:rPr>
        <w:t xml:space="preserve">Part 1 of this </w:t>
      </w:r>
      <w:r>
        <w:rPr>
          <w:rFonts w:ascii="Arial" w:hAnsi="Arial" w:cs="Arial"/>
          <w:sz w:val="24"/>
          <w:szCs w:val="24"/>
        </w:rPr>
        <w:t>paper discuss</w:t>
      </w:r>
      <w:r w:rsidR="00223224">
        <w:rPr>
          <w:rFonts w:ascii="Arial" w:hAnsi="Arial" w:cs="Arial"/>
          <w:sz w:val="24"/>
          <w:szCs w:val="24"/>
        </w:rPr>
        <w:t>es</w:t>
      </w:r>
      <w:r>
        <w:rPr>
          <w:rFonts w:ascii="Arial" w:hAnsi="Arial" w:cs="Arial"/>
          <w:sz w:val="24"/>
          <w:szCs w:val="24"/>
        </w:rPr>
        <w:t xml:space="preserve"> UMP’s </w:t>
      </w:r>
      <w:r w:rsidR="00385F74">
        <w:rPr>
          <w:rFonts w:ascii="Arial" w:hAnsi="Arial" w:cs="Arial"/>
          <w:sz w:val="24"/>
          <w:szCs w:val="24"/>
        </w:rPr>
        <w:t>vision</w:t>
      </w:r>
      <w:r>
        <w:rPr>
          <w:rFonts w:ascii="Arial" w:hAnsi="Arial" w:cs="Arial"/>
          <w:sz w:val="24"/>
          <w:szCs w:val="24"/>
        </w:rPr>
        <w:t xml:space="preserve"> and its unique competitive strengths. It also discusses UMP’s weaknesses, </w:t>
      </w:r>
      <w:r w:rsidR="00385F74">
        <w:rPr>
          <w:rFonts w:ascii="Arial" w:hAnsi="Arial" w:cs="Arial"/>
          <w:sz w:val="24"/>
          <w:szCs w:val="24"/>
        </w:rPr>
        <w:t xml:space="preserve">its external threats and </w:t>
      </w:r>
      <w:r>
        <w:rPr>
          <w:rFonts w:ascii="Arial" w:hAnsi="Arial" w:cs="Arial"/>
          <w:sz w:val="24"/>
          <w:szCs w:val="24"/>
        </w:rPr>
        <w:t>the opportunities th</w:t>
      </w:r>
      <w:r w:rsidR="00385F74">
        <w:rPr>
          <w:rFonts w:ascii="Arial" w:hAnsi="Arial" w:cs="Arial"/>
          <w:sz w:val="24"/>
          <w:szCs w:val="24"/>
        </w:rPr>
        <w:t>at the GBA presents</w:t>
      </w:r>
      <w:r w:rsidR="006D1CFB">
        <w:rPr>
          <w:rFonts w:ascii="Arial" w:hAnsi="Arial" w:cs="Arial"/>
          <w:sz w:val="24"/>
          <w:szCs w:val="24"/>
        </w:rPr>
        <w:t>, together with a summary of the strategies UMP should implement to survive and thrive</w:t>
      </w:r>
      <w:r w:rsidR="00385F74">
        <w:rPr>
          <w:rFonts w:ascii="Arial" w:hAnsi="Arial" w:cs="Arial"/>
          <w:sz w:val="24"/>
          <w:szCs w:val="24"/>
        </w:rPr>
        <w:t xml:space="preserve">. </w:t>
      </w:r>
      <w:r w:rsidR="006D1CFB">
        <w:rPr>
          <w:rFonts w:ascii="Arial" w:hAnsi="Arial" w:cs="Arial"/>
          <w:sz w:val="24"/>
          <w:szCs w:val="24"/>
        </w:rPr>
        <w:t xml:space="preserve">Such </w:t>
      </w:r>
      <w:r w:rsidR="00B8751C">
        <w:rPr>
          <w:rFonts w:ascii="Arial" w:hAnsi="Arial" w:cs="Arial"/>
          <w:sz w:val="24"/>
          <w:szCs w:val="24"/>
        </w:rPr>
        <w:t>analysis</w:t>
      </w:r>
      <w:r w:rsidR="006D1CFB">
        <w:rPr>
          <w:rFonts w:ascii="Arial" w:hAnsi="Arial" w:cs="Arial"/>
          <w:sz w:val="24"/>
          <w:szCs w:val="24"/>
        </w:rPr>
        <w:t xml:space="preserve"> </w:t>
      </w:r>
      <w:r w:rsidR="00223224">
        <w:rPr>
          <w:rFonts w:ascii="Arial" w:hAnsi="Arial" w:cs="Arial"/>
          <w:sz w:val="24"/>
          <w:szCs w:val="24"/>
        </w:rPr>
        <w:t>establishes the</w:t>
      </w:r>
      <w:r w:rsidR="006D1CFB">
        <w:rPr>
          <w:rFonts w:ascii="Arial" w:hAnsi="Arial" w:cs="Arial"/>
          <w:sz w:val="24"/>
          <w:szCs w:val="24"/>
        </w:rPr>
        <w:t xml:space="preserve"> urgency </w:t>
      </w:r>
      <w:r w:rsidR="00223224">
        <w:rPr>
          <w:rFonts w:ascii="Arial" w:hAnsi="Arial" w:cs="Arial"/>
          <w:sz w:val="24"/>
          <w:szCs w:val="24"/>
        </w:rPr>
        <w:t xml:space="preserve">for </w:t>
      </w:r>
      <w:r w:rsidR="006D1CFB">
        <w:rPr>
          <w:rFonts w:ascii="Arial" w:hAnsi="Arial" w:cs="Arial"/>
          <w:sz w:val="24"/>
          <w:szCs w:val="24"/>
        </w:rPr>
        <w:t xml:space="preserve">UMP to </w:t>
      </w:r>
      <w:r w:rsidR="00F258D3">
        <w:rPr>
          <w:rFonts w:ascii="Arial" w:hAnsi="Arial" w:cs="Arial"/>
          <w:sz w:val="24"/>
          <w:szCs w:val="24"/>
        </w:rPr>
        <w:t>em</w:t>
      </w:r>
      <w:r w:rsidR="00A73CF1">
        <w:rPr>
          <w:rFonts w:ascii="Arial" w:hAnsi="Arial" w:cs="Arial"/>
          <w:sz w:val="24"/>
          <w:szCs w:val="24"/>
        </w:rPr>
        <w:t>brace the n</w:t>
      </w:r>
      <w:r w:rsidR="00F258D3">
        <w:rPr>
          <w:rFonts w:ascii="Arial" w:hAnsi="Arial" w:cs="Arial"/>
          <w:sz w:val="24"/>
          <w:szCs w:val="24"/>
        </w:rPr>
        <w:t>eed to change</w:t>
      </w:r>
      <w:r w:rsidR="006D1CFB">
        <w:rPr>
          <w:rFonts w:ascii="Arial" w:hAnsi="Arial" w:cs="Arial"/>
          <w:sz w:val="24"/>
          <w:szCs w:val="24"/>
        </w:rPr>
        <w:t xml:space="preserve">, without which it would become challenging to implement </w:t>
      </w:r>
      <w:r w:rsidR="00325086">
        <w:rPr>
          <w:rFonts w:ascii="Arial" w:hAnsi="Arial" w:cs="Arial"/>
          <w:sz w:val="24"/>
          <w:szCs w:val="24"/>
        </w:rPr>
        <w:t xml:space="preserve">the </w:t>
      </w:r>
      <w:r w:rsidR="00F258D3">
        <w:rPr>
          <w:rFonts w:ascii="Arial" w:hAnsi="Arial" w:cs="Arial"/>
          <w:sz w:val="24"/>
          <w:szCs w:val="24"/>
        </w:rPr>
        <w:t>organization</w:t>
      </w:r>
      <w:r w:rsidR="006D1CFB">
        <w:rPr>
          <w:rFonts w:ascii="Arial" w:hAnsi="Arial" w:cs="Arial"/>
          <w:sz w:val="24"/>
          <w:szCs w:val="24"/>
        </w:rPr>
        <w:t>al change</w:t>
      </w:r>
      <w:r w:rsidR="00223224">
        <w:rPr>
          <w:rFonts w:ascii="Arial" w:hAnsi="Arial" w:cs="Arial"/>
          <w:sz w:val="24"/>
          <w:szCs w:val="24"/>
        </w:rPr>
        <w:t>s</w:t>
      </w:r>
      <w:r w:rsidR="006D1CFB">
        <w:rPr>
          <w:rFonts w:ascii="Arial" w:hAnsi="Arial" w:cs="Arial"/>
          <w:sz w:val="24"/>
          <w:szCs w:val="24"/>
        </w:rPr>
        <w:t xml:space="preserve"> </w:t>
      </w:r>
      <w:r w:rsidR="00223224">
        <w:rPr>
          <w:rFonts w:ascii="Arial" w:hAnsi="Arial" w:cs="Arial"/>
          <w:sz w:val="24"/>
          <w:szCs w:val="24"/>
        </w:rPr>
        <w:t>needed to execute such strategies</w:t>
      </w:r>
      <w:r w:rsidR="006D1CFB">
        <w:rPr>
          <w:rFonts w:ascii="Arial" w:hAnsi="Arial" w:cs="Arial"/>
          <w:sz w:val="24"/>
          <w:szCs w:val="24"/>
        </w:rPr>
        <w:t>. Part 2 of this paper will then</w:t>
      </w:r>
      <w:r w:rsidR="00325086">
        <w:rPr>
          <w:rFonts w:ascii="Arial" w:hAnsi="Arial" w:cs="Arial"/>
          <w:sz w:val="24"/>
          <w:szCs w:val="24"/>
        </w:rPr>
        <w:t xml:space="preserve"> start with a literature review of </w:t>
      </w:r>
      <w:r w:rsidR="00504B27">
        <w:rPr>
          <w:rFonts w:ascii="Arial" w:hAnsi="Arial" w:cs="Arial"/>
          <w:sz w:val="24"/>
          <w:szCs w:val="24"/>
        </w:rPr>
        <w:t xml:space="preserve">relationship between </w:t>
      </w:r>
      <w:r w:rsidR="00F258D3">
        <w:rPr>
          <w:rFonts w:ascii="Arial" w:hAnsi="Arial" w:cs="Arial"/>
          <w:sz w:val="24"/>
          <w:szCs w:val="24"/>
        </w:rPr>
        <w:t>organization</w:t>
      </w:r>
      <w:r w:rsidR="00504B27">
        <w:rPr>
          <w:rFonts w:ascii="Arial" w:hAnsi="Arial" w:cs="Arial"/>
          <w:sz w:val="24"/>
          <w:szCs w:val="24"/>
        </w:rPr>
        <w:t>al culture, performance and change</w:t>
      </w:r>
      <w:r w:rsidR="00325086">
        <w:rPr>
          <w:rFonts w:ascii="Arial" w:hAnsi="Arial" w:cs="Arial"/>
          <w:sz w:val="24"/>
          <w:szCs w:val="24"/>
        </w:rPr>
        <w:t xml:space="preserve">, </w:t>
      </w:r>
      <w:r w:rsidR="00504B27">
        <w:rPr>
          <w:rFonts w:ascii="Arial" w:hAnsi="Arial" w:cs="Arial"/>
          <w:sz w:val="24"/>
          <w:szCs w:val="24"/>
        </w:rPr>
        <w:t>followed by an implementation plan for UMP to execute to bring about the changes</w:t>
      </w:r>
      <w:r w:rsidR="00223224">
        <w:rPr>
          <w:rFonts w:ascii="Arial" w:hAnsi="Arial" w:cs="Arial"/>
          <w:sz w:val="24"/>
          <w:szCs w:val="24"/>
        </w:rPr>
        <w:t>.</w:t>
      </w:r>
      <w:r w:rsidR="00385F74">
        <w:rPr>
          <w:rFonts w:ascii="Arial" w:hAnsi="Arial" w:cs="Arial"/>
          <w:sz w:val="24"/>
          <w:szCs w:val="24"/>
        </w:rPr>
        <w:t xml:space="preserve"> The paper concludes that</w:t>
      </w:r>
      <w:r w:rsidR="00AD78AC">
        <w:rPr>
          <w:rFonts w:ascii="Arial" w:hAnsi="Arial" w:cs="Arial"/>
          <w:sz w:val="24"/>
          <w:szCs w:val="24"/>
        </w:rPr>
        <w:t xml:space="preserve">, with perseverance and caution in executing the </w:t>
      </w:r>
      <w:r w:rsidR="00223224">
        <w:rPr>
          <w:rFonts w:ascii="Arial" w:hAnsi="Arial" w:cs="Arial"/>
          <w:sz w:val="24"/>
          <w:szCs w:val="24"/>
        </w:rPr>
        <w:t>implementation plans</w:t>
      </w:r>
      <w:r w:rsidR="00AD78AC">
        <w:rPr>
          <w:rFonts w:ascii="Arial" w:hAnsi="Arial" w:cs="Arial"/>
          <w:sz w:val="24"/>
          <w:szCs w:val="24"/>
        </w:rPr>
        <w:t xml:space="preserve"> proposed, UMP stands in a great position to pursue its vision of giving everyone in the GBA access to trusted and affordable care, thereby also delivering potential significant return to UMP’s shareholders.</w:t>
      </w:r>
    </w:p>
    <w:p w14:paraId="4190BC2A" w14:textId="500713DF" w:rsidR="000518B5" w:rsidRPr="000518B5" w:rsidRDefault="008939BC" w:rsidP="000518B5">
      <w:pPr>
        <w:pStyle w:val="Heading1"/>
        <w:rPr>
          <w:rFonts w:ascii="Arial" w:hAnsi="Arial" w:cs="Arial"/>
          <w:sz w:val="24"/>
          <w:szCs w:val="24"/>
        </w:rPr>
      </w:pPr>
      <w:bookmarkStart w:id="3" w:name="_Toc33356593"/>
      <w:r>
        <w:rPr>
          <w:rFonts w:ascii="Arial" w:hAnsi="Arial" w:cs="Arial"/>
          <w:sz w:val="24"/>
          <w:szCs w:val="24"/>
        </w:rPr>
        <w:lastRenderedPageBreak/>
        <w:t xml:space="preserve">Part 1 – </w:t>
      </w:r>
      <w:r w:rsidR="00600629">
        <w:rPr>
          <w:rFonts w:ascii="Arial" w:hAnsi="Arial" w:cs="Arial"/>
          <w:sz w:val="24"/>
          <w:szCs w:val="24"/>
        </w:rPr>
        <w:t xml:space="preserve">UMP Healthcare – </w:t>
      </w:r>
      <w:r w:rsidR="00546203">
        <w:rPr>
          <w:rFonts w:ascii="Arial" w:hAnsi="Arial" w:cs="Arial"/>
          <w:sz w:val="24"/>
          <w:szCs w:val="24"/>
        </w:rPr>
        <w:t>Strategies for growth</w:t>
      </w:r>
      <w:bookmarkEnd w:id="3"/>
      <w:r>
        <w:rPr>
          <w:rFonts w:ascii="Arial" w:hAnsi="Arial" w:cs="Arial"/>
          <w:sz w:val="24"/>
          <w:szCs w:val="24"/>
        </w:rPr>
        <w:t xml:space="preserve"> </w:t>
      </w:r>
    </w:p>
    <w:p w14:paraId="26B53734" w14:textId="77777777" w:rsidR="000518B5" w:rsidRDefault="000518B5" w:rsidP="000518B5"/>
    <w:p w14:paraId="11138C67" w14:textId="09C6CD18" w:rsidR="000518B5" w:rsidRPr="004A4703" w:rsidRDefault="004A4703" w:rsidP="004A4703">
      <w:pPr>
        <w:pStyle w:val="Heading2"/>
        <w:rPr>
          <w:rFonts w:ascii="Arial" w:hAnsi="Arial" w:cs="Arial"/>
          <w:szCs w:val="24"/>
        </w:rPr>
      </w:pPr>
      <w:bookmarkStart w:id="4" w:name="_Toc33356594"/>
      <w:r w:rsidRPr="004A4703">
        <w:rPr>
          <w:rFonts w:ascii="Arial" w:hAnsi="Arial" w:cs="Arial"/>
          <w:szCs w:val="24"/>
        </w:rPr>
        <w:t xml:space="preserve">About UMP Healthcare Holdings Limited </w:t>
      </w:r>
      <w:r>
        <w:rPr>
          <w:rFonts w:ascii="Arial" w:hAnsi="Arial" w:cs="Arial"/>
          <w:szCs w:val="24"/>
        </w:rPr>
        <w:t>(“UMP”)</w:t>
      </w:r>
      <w:bookmarkEnd w:id="4"/>
    </w:p>
    <w:p w14:paraId="35FDFBF9" w14:textId="77777777" w:rsidR="000518B5" w:rsidRDefault="000518B5" w:rsidP="004A4703">
      <w:pPr>
        <w:spacing w:line="480" w:lineRule="auto"/>
        <w:rPr>
          <w:rFonts w:ascii="Arial" w:hAnsi="Arial" w:cs="Arial"/>
        </w:rPr>
      </w:pPr>
    </w:p>
    <w:p w14:paraId="58AB5488" w14:textId="4000D575" w:rsidR="00572B1E" w:rsidRDefault="00EA2CAE" w:rsidP="00046A35">
      <w:pPr>
        <w:spacing w:line="480" w:lineRule="auto"/>
        <w:ind w:firstLine="720"/>
        <w:jc w:val="both"/>
        <w:rPr>
          <w:rFonts w:ascii="Arial" w:hAnsi="Arial" w:cs="Arial"/>
          <w:sz w:val="24"/>
          <w:szCs w:val="24"/>
        </w:rPr>
      </w:pPr>
      <w:r>
        <w:rPr>
          <w:rFonts w:ascii="Arial" w:hAnsi="Arial" w:cs="Arial"/>
          <w:sz w:val="24"/>
          <w:szCs w:val="24"/>
        </w:rPr>
        <w:t>UMP is a Hong Kong based heal</w:t>
      </w:r>
      <w:r w:rsidR="00CF2BC9">
        <w:rPr>
          <w:rFonts w:ascii="Arial" w:hAnsi="Arial" w:cs="Arial"/>
          <w:sz w:val="24"/>
          <w:szCs w:val="24"/>
        </w:rPr>
        <w:t xml:space="preserve">thcare maintenance </w:t>
      </w:r>
      <w:r w:rsidR="00F258D3">
        <w:rPr>
          <w:rFonts w:ascii="Arial" w:hAnsi="Arial" w:cs="Arial"/>
          <w:sz w:val="24"/>
          <w:szCs w:val="24"/>
        </w:rPr>
        <w:t>organization</w:t>
      </w:r>
      <w:r w:rsidR="00CF2BC9">
        <w:rPr>
          <w:rFonts w:ascii="Arial" w:hAnsi="Arial" w:cs="Arial"/>
          <w:sz w:val="24"/>
          <w:szCs w:val="24"/>
        </w:rPr>
        <w:t xml:space="preserve"> (“HMO’)</w:t>
      </w:r>
      <w:r>
        <w:rPr>
          <w:rFonts w:ascii="Arial" w:hAnsi="Arial" w:cs="Arial"/>
          <w:sz w:val="24"/>
          <w:szCs w:val="24"/>
        </w:rPr>
        <w:t xml:space="preserve"> founded in 1990. </w:t>
      </w:r>
      <w:r w:rsidR="005F6D32">
        <w:rPr>
          <w:rFonts w:ascii="Arial" w:hAnsi="Arial" w:cs="Arial"/>
          <w:sz w:val="24"/>
          <w:szCs w:val="24"/>
        </w:rPr>
        <w:t xml:space="preserve">Founded </w:t>
      </w:r>
      <w:r w:rsidR="00AD78AC">
        <w:rPr>
          <w:rFonts w:ascii="Arial" w:hAnsi="Arial" w:cs="Arial"/>
          <w:sz w:val="24"/>
          <w:szCs w:val="24"/>
        </w:rPr>
        <w:t xml:space="preserve">and managed </w:t>
      </w:r>
      <w:r w:rsidR="005F6D32">
        <w:rPr>
          <w:rFonts w:ascii="Arial" w:hAnsi="Arial" w:cs="Arial"/>
          <w:sz w:val="24"/>
          <w:szCs w:val="24"/>
        </w:rPr>
        <w:t>by a group of doctors,</w:t>
      </w:r>
      <w:r>
        <w:rPr>
          <w:rFonts w:ascii="Arial" w:hAnsi="Arial" w:cs="Arial"/>
          <w:sz w:val="24"/>
          <w:szCs w:val="24"/>
        </w:rPr>
        <w:t xml:space="preserve"> UMP has been </w:t>
      </w:r>
      <w:r w:rsidR="007F0F23">
        <w:rPr>
          <w:rFonts w:ascii="Arial" w:hAnsi="Arial" w:cs="Arial"/>
          <w:sz w:val="24"/>
          <w:szCs w:val="24"/>
        </w:rPr>
        <w:t>a consolidator, coordinator and administrator of</w:t>
      </w:r>
      <w:r>
        <w:rPr>
          <w:rFonts w:ascii="Arial" w:hAnsi="Arial" w:cs="Arial"/>
          <w:sz w:val="24"/>
          <w:szCs w:val="24"/>
        </w:rPr>
        <w:t xml:space="preserve"> </w:t>
      </w:r>
      <w:r w:rsidR="007F0F23">
        <w:rPr>
          <w:rFonts w:ascii="Arial" w:hAnsi="Arial" w:cs="Arial"/>
          <w:sz w:val="24"/>
          <w:szCs w:val="24"/>
        </w:rPr>
        <w:t xml:space="preserve">a large number of </w:t>
      </w:r>
      <w:r>
        <w:rPr>
          <w:rFonts w:ascii="Arial" w:hAnsi="Arial" w:cs="Arial"/>
          <w:sz w:val="24"/>
          <w:szCs w:val="24"/>
        </w:rPr>
        <w:t>doctors</w:t>
      </w:r>
      <w:r w:rsidR="00AD78AC">
        <w:rPr>
          <w:rFonts w:ascii="Arial" w:hAnsi="Arial" w:cs="Arial"/>
          <w:sz w:val="24"/>
          <w:szCs w:val="24"/>
        </w:rPr>
        <w:t xml:space="preserve"> in providing custom-</w:t>
      </w:r>
      <w:r w:rsidR="00483E69">
        <w:rPr>
          <w:rFonts w:ascii="Arial" w:hAnsi="Arial" w:cs="Arial"/>
          <w:sz w:val="24"/>
          <w:szCs w:val="24"/>
        </w:rPr>
        <w:t xml:space="preserve">made health management plans to </w:t>
      </w:r>
      <w:r w:rsidR="00AD78AC">
        <w:rPr>
          <w:rFonts w:ascii="Arial" w:hAnsi="Arial" w:cs="Arial"/>
          <w:sz w:val="24"/>
          <w:szCs w:val="24"/>
        </w:rPr>
        <w:t xml:space="preserve">(i) </w:t>
      </w:r>
      <w:r w:rsidR="00483E69">
        <w:rPr>
          <w:rFonts w:ascii="Arial" w:hAnsi="Arial" w:cs="Arial"/>
          <w:sz w:val="24"/>
          <w:szCs w:val="24"/>
        </w:rPr>
        <w:t xml:space="preserve">employees of corporates and </w:t>
      </w:r>
      <w:r w:rsidR="00AD78AC">
        <w:rPr>
          <w:rFonts w:ascii="Arial" w:hAnsi="Arial" w:cs="Arial"/>
          <w:sz w:val="24"/>
          <w:szCs w:val="24"/>
        </w:rPr>
        <w:t xml:space="preserve">(ii) </w:t>
      </w:r>
      <w:r w:rsidR="00483E69">
        <w:rPr>
          <w:rFonts w:ascii="Arial" w:hAnsi="Arial" w:cs="Arial"/>
          <w:sz w:val="24"/>
          <w:szCs w:val="24"/>
        </w:rPr>
        <w:t xml:space="preserve">policy holders of insurance companies. From a humble beginning, UMP now delivers healthcare benefits management to over 1 million members annually, administering more than 10,000 health plans and delivering more than 1.6 million outpatient visits through its more than 600 doctors and services providers located across Hong Kong, Macau and various regions in </w:t>
      </w:r>
      <w:r w:rsidR="00F258D3">
        <w:rPr>
          <w:rFonts w:ascii="Arial" w:hAnsi="Arial" w:cs="Arial"/>
          <w:sz w:val="24"/>
          <w:szCs w:val="24"/>
        </w:rPr>
        <w:t>Mainland China</w:t>
      </w:r>
      <w:r w:rsidR="00572B1E">
        <w:rPr>
          <w:rFonts w:ascii="Arial" w:hAnsi="Arial" w:cs="Arial"/>
          <w:sz w:val="24"/>
          <w:szCs w:val="24"/>
        </w:rPr>
        <w:t>. UMP generated revenue of HK$567.4 million for the financial year ended June 30, 2019.</w:t>
      </w:r>
    </w:p>
    <w:p w14:paraId="7EF75A2A" w14:textId="0F0DDA55" w:rsidR="00572B1E" w:rsidRDefault="00572B1E" w:rsidP="00D440AC">
      <w:pPr>
        <w:pStyle w:val="Caption"/>
        <w:rPr>
          <w:rFonts w:ascii="Arial" w:hAnsi="Arial" w:cs="Arial"/>
          <w:sz w:val="24"/>
          <w:szCs w:val="24"/>
        </w:rPr>
      </w:pPr>
      <w:bookmarkStart w:id="5" w:name="_Toc33346395"/>
      <w:r>
        <w:t xml:space="preserve">Figure </w:t>
      </w:r>
      <w:r>
        <w:rPr>
          <w:noProof/>
        </w:rPr>
        <w:fldChar w:fldCharType="begin"/>
      </w:r>
      <w:r>
        <w:rPr>
          <w:noProof/>
        </w:rPr>
        <w:instrText xml:space="preserve"> SEQ Figure \* ARABIC </w:instrText>
      </w:r>
      <w:r>
        <w:rPr>
          <w:noProof/>
        </w:rPr>
        <w:fldChar w:fldCharType="separate"/>
      </w:r>
      <w:r w:rsidR="00872E81">
        <w:rPr>
          <w:noProof/>
        </w:rPr>
        <w:t>1</w:t>
      </w:r>
      <w:r>
        <w:rPr>
          <w:noProof/>
        </w:rPr>
        <w:fldChar w:fldCharType="end"/>
      </w:r>
      <w:r>
        <w:t xml:space="preserve">- UMP at a glance - </w:t>
      </w:r>
      <w:r w:rsidRPr="003D3515">
        <w:t>The information is extracted from UMP's 201</w:t>
      </w:r>
      <w:r>
        <w:t>9 investor presentation, page 11</w:t>
      </w:r>
      <w:r w:rsidRPr="003D3515">
        <w:t>. See www.ump.com.hk for more information</w:t>
      </w:r>
      <w:bookmarkEnd w:id="5"/>
    </w:p>
    <w:p w14:paraId="2C2BC8CB" w14:textId="2C45AF0B" w:rsidR="00572B1E" w:rsidRDefault="00572B1E" w:rsidP="00D440AC">
      <w:pPr>
        <w:spacing w:line="480" w:lineRule="auto"/>
        <w:jc w:val="both"/>
        <w:rPr>
          <w:rFonts w:ascii="Arial" w:hAnsi="Arial" w:cs="Arial"/>
          <w:sz w:val="24"/>
          <w:szCs w:val="24"/>
        </w:rPr>
      </w:pPr>
      <w:r w:rsidRPr="00D440AC">
        <w:rPr>
          <w:rFonts w:ascii="Arial" w:hAnsi="Arial" w:cs="Arial"/>
          <w:noProof/>
          <w:sz w:val="24"/>
          <w:szCs w:val="24"/>
          <w:lang w:val="en-US" w:eastAsia="zh-CN"/>
        </w:rPr>
        <w:drawing>
          <wp:inline distT="0" distB="0" distL="0" distR="0" wp14:anchorId="6F43C1E7" wp14:editId="77A2D782">
            <wp:extent cx="6638290" cy="3483206"/>
            <wp:effectExtent l="0" t="0" r="0" b="317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638290" cy="3483206"/>
                    </a:xfrm>
                    <a:prstGeom prst="rect">
                      <a:avLst/>
                    </a:prstGeom>
                    <a:noFill/>
                    <a:ln>
                      <a:noFill/>
                    </a:ln>
                  </pic:spPr>
                </pic:pic>
              </a:graphicData>
            </a:graphic>
          </wp:inline>
        </w:drawing>
      </w:r>
    </w:p>
    <w:p w14:paraId="49A64807" w14:textId="6B8820B1" w:rsidR="00572B1E" w:rsidRDefault="00572B1E" w:rsidP="00046A35">
      <w:pPr>
        <w:spacing w:line="480" w:lineRule="auto"/>
        <w:ind w:firstLine="720"/>
        <w:jc w:val="both"/>
        <w:rPr>
          <w:rFonts w:ascii="Arial" w:hAnsi="Arial" w:cs="Arial"/>
          <w:sz w:val="24"/>
          <w:szCs w:val="24"/>
        </w:rPr>
      </w:pPr>
      <w:r>
        <w:rPr>
          <w:rFonts w:ascii="Arial" w:hAnsi="Arial" w:cs="Arial"/>
          <w:sz w:val="24"/>
          <w:szCs w:val="24"/>
        </w:rPr>
        <w:t xml:space="preserve">UMP offers a comprehensive range of healthcare services to its members such as general outpatient services, specialist services, dental services, imaging services, lab services and auxiliary health services, including physiotherapy and health check-ups. UMP became a listed company in </w:t>
      </w:r>
      <w:r>
        <w:rPr>
          <w:rFonts w:ascii="Arial" w:hAnsi="Arial" w:cs="Arial"/>
          <w:sz w:val="24"/>
          <w:szCs w:val="24"/>
        </w:rPr>
        <w:lastRenderedPageBreak/>
        <w:t>Hong Kong in 2015 (stock code 722:HK).</w:t>
      </w:r>
      <w:r w:rsidRPr="00046A35">
        <w:rPr>
          <w:rFonts w:ascii="Arial" w:hAnsi="Arial" w:cs="Arial"/>
          <w:sz w:val="24"/>
          <w:szCs w:val="24"/>
        </w:rPr>
        <w:t xml:space="preserve"> </w:t>
      </w:r>
      <w:r w:rsidR="00F258D3">
        <w:rPr>
          <w:rFonts w:ascii="Arial" w:hAnsi="Arial" w:cs="Arial"/>
          <w:sz w:val="24"/>
          <w:szCs w:val="24"/>
        </w:rPr>
        <w:t>As of Feb 21</w:t>
      </w:r>
      <w:r>
        <w:rPr>
          <w:rFonts w:ascii="Arial" w:hAnsi="Arial" w:cs="Arial"/>
          <w:sz w:val="24"/>
          <w:szCs w:val="24"/>
        </w:rPr>
        <w:t xml:space="preserve">, 2020, UMP has a market capitalisation of HK$1.2 billion. </w:t>
      </w:r>
    </w:p>
    <w:p w14:paraId="37F446CB" w14:textId="1405A47C" w:rsidR="00572B1E" w:rsidRDefault="00572B1E" w:rsidP="00046A35">
      <w:pPr>
        <w:spacing w:line="480" w:lineRule="auto"/>
        <w:ind w:firstLine="720"/>
        <w:jc w:val="both"/>
        <w:rPr>
          <w:rFonts w:ascii="Arial" w:hAnsi="Arial" w:cs="Arial"/>
          <w:sz w:val="24"/>
          <w:szCs w:val="24"/>
        </w:rPr>
      </w:pPr>
      <w:r>
        <w:rPr>
          <w:rFonts w:ascii="Arial" w:hAnsi="Arial" w:cs="Arial"/>
          <w:sz w:val="24"/>
          <w:szCs w:val="24"/>
        </w:rPr>
        <w:t>Although UMP is currently only categorised as a small market capitalisation company, UMP has significant growth potential being a pioneer in delivering online and offline primary care in China</w:t>
      </w:r>
      <w:r>
        <w:rPr>
          <w:rStyle w:val="FootnoteReference"/>
          <w:rFonts w:ascii="Arial" w:hAnsi="Arial" w:cs="Arial"/>
          <w:sz w:val="24"/>
          <w:szCs w:val="24"/>
        </w:rPr>
        <w:footnoteReference w:id="1"/>
      </w:r>
      <w:r>
        <w:rPr>
          <w:rFonts w:ascii="Arial" w:hAnsi="Arial" w:cs="Arial"/>
          <w:sz w:val="24"/>
          <w:szCs w:val="24"/>
        </w:rPr>
        <w:t xml:space="preserve">. In fact, by conducting a global scan of comparable companies globally, companies that combine primary care with technology (TDOC listed in the US (US$10 billion market capitalisation) and 1life Healthcare (US$2 billion market capitalisation)) have </w:t>
      </w:r>
      <w:r w:rsidR="00F258D3">
        <w:rPr>
          <w:rFonts w:ascii="Arial" w:hAnsi="Arial" w:cs="Arial"/>
          <w:sz w:val="24"/>
          <w:szCs w:val="24"/>
        </w:rPr>
        <w:t>become</w:t>
      </w:r>
      <w:r>
        <w:rPr>
          <w:rFonts w:ascii="Arial" w:hAnsi="Arial" w:cs="Arial"/>
          <w:sz w:val="24"/>
          <w:szCs w:val="24"/>
        </w:rPr>
        <w:t xml:space="preserve"> large market capitalisation company within a short period of time</w:t>
      </w:r>
      <w:r w:rsidR="00F258D3">
        <w:rPr>
          <w:rFonts w:ascii="Arial" w:hAnsi="Arial" w:cs="Arial"/>
          <w:sz w:val="24"/>
          <w:szCs w:val="24"/>
        </w:rPr>
        <w:t xml:space="preserve"> through applying technological solutions to the traditional model of offline healthcare delivery</w:t>
      </w:r>
      <w:r>
        <w:rPr>
          <w:rFonts w:ascii="Arial" w:hAnsi="Arial" w:cs="Arial"/>
          <w:sz w:val="24"/>
          <w:szCs w:val="24"/>
        </w:rPr>
        <w:t>. UMP is projected to become a leading technologically enabled primary care provider in the GBA</w:t>
      </w:r>
      <w:r w:rsidR="00F258D3">
        <w:rPr>
          <w:rFonts w:ascii="Arial" w:hAnsi="Arial" w:cs="Arial"/>
          <w:sz w:val="24"/>
          <w:szCs w:val="24"/>
        </w:rPr>
        <w:t>,</w:t>
      </w:r>
      <w:r>
        <w:rPr>
          <w:rFonts w:ascii="Arial" w:hAnsi="Arial" w:cs="Arial"/>
          <w:sz w:val="24"/>
          <w:szCs w:val="24"/>
        </w:rPr>
        <w:t xml:space="preserve"> and is therefore worthy to examine the strategies they need to deploy to enable its growth.</w:t>
      </w:r>
      <w:r w:rsidR="00F258D3">
        <w:rPr>
          <w:rFonts w:ascii="Arial" w:hAnsi="Arial" w:cs="Arial"/>
          <w:sz w:val="24"/>
          <w:szCs w:val="24"/>
        </w:rPr>
        <w:t xml:space="preserve"> Set out below is a summary of </w:t>
      </w:r>
      <w:r>
        <w:rPr>
          <w:rFonts w:ascii="Arial" w:hAnsi="Arial" w:cs="Arial"/>
          <w:sz w:val="24"/>
          <w:szCs w:val="24"/>
        </w:rPr>
        <w:t>UMP’s</w:t>
      </w:r>
      <w:r w:rsidR="00F258D3">
        <w:rPr>
          <w:rFonts w:ascii="Arial" w:hAnsi="Arial" w:cs="Arial"/>
          <w:sz w:val="24"/>
          <w:szCs w:val="24"/>
        </w:rPr>
        <w:t xml:space="preserve"> current</w:t>
      </w:r>
      <w:r>
        <w:rPr>
          <w:rFonts w:ascii="Arial" w:hAnsi="Arial" w:cs="Arial"/>
          <w:sz w:val="24"/>
          <w:szCs w:val="24"/>
        </w:rPr>
        <w:t xml:space="preserve"> service offerings:</w:t>
      </w:r>
    </w:p>
    <w:p w14:paraId="01A14FBC" w14:textId="1A55EC9F" w:rsidR="00572B1E" w:rsidRDefault="00572B1E" w:rsidP="00D440AC">
      <w:pPr>
        <w:pStyle w:val="Caption"/>
        <w:keepNext/>
        <w:jc w:val="both"/>
      </w:pPr>
      <w:bookmarkStart w:id="6" w:name="_Toc33346396"/>
      <w:r>
        <w:t xml:space="preserve">Figure </w:t>
      </w:r>
      <w:r>
        <w:rPr>
          <w:noProof/>
        </w:rPr>
        <w:fldChar w:fldCharType="begin"/>
      </w:r>
      <w:r>
        <w:rPr>
          <w:noProof/>
        </w:rPr>
        <w:instrText xml:space="preserve"> SEQ Figure \* ARABIC </w:instrText>
      </w:r>
      <w:r>
        <w:rPr>
          <w:noProof/>
        </w:rPr>
        <w:fldChar w:fldCharType="separate"/>
      </w:r>
      <w:r w:rsidR="00872E81">
        <w:rPr>
          <w:noProof/>
        </w:rPr>
        <w:t>2</w:t>
      </w:r>
      <w:r>
        <w:rPr>
          <w:noProof/>
        </w:rPr>
        <w:fldChar w:fldCharType="end"/>
      </w:r>
      <w:r w:rsidRPr="003D3515">
        <w:t xml:space="preserve"> – range of healthcare services provided by UMP. The information is extracted from UMP's 2019 investor presentation, page 12. See www.ump.com.hk for more information</w:t>
      </w:r>
      <w:bookmarkEnd w:id="6"/>
    </w:p>
    <w:p w14:paraId="3BE8B6C5" w14:textId="7B3573DE" w:rsidR="00572B1E" w:rsidRDefault="00572B1E" w:rsidP="00D440AC">
      <w:pPr>
        <w:spacing w:line="480" w:lineRule="auto"/>
        <w:jc w:val="both"/>
        <w:rPr>
          <w:rFonts w:ascii="Arial" w:hAnsi="Arial" w:cs="Arial"/>
          <w:sz w:val="24"/>
          <w:szCs w:val="24"/>
        </w:rPr>
      </w:pPr>
      <w:r w:rsidRPr="00EA2CAE">
        <w:rPr>
          <w:rFonts w:ascii="Arial" w:hAnsi="Arial" w:cs="Arial"/>
          <w:noProof/>
          <w:sz w:val="24"/>
          <w:szCs w:val="24"/>
          <w:lang w:val="en-US" w:eastAsia="zh-CN"/>
        </w:rPr>
        <w:drawing>
          <wp:inline distT="0" distB="0" distL="0" distR="0" wp14:anchorId="1EA55055" wp14:editId="47079602">
            <wp:extent cx="6638290" cy="3026814"/>
            <wp:effectExtent l="0" t="0" r="0" b="254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638290" cy="3026814"/>
                    </a:xfrm>
                    <a:prstGeom prst="rect">
                      <a:avLst/>
                    </a:prstGeom>
                    <a:noFill/>
                    <a:ln>
                      <a:noFill/>
                    </a:ln>
                  </pic:spPr>
                </pic:pic>
              </a:graphicData>
            </a:graphic>
          </wp:inline>
        </w:drawing>
      </w:r>
    </w:p>
    <w:p w14:paraId="7BF38046" w14:textId="22C3F95C" w:rsidR="00572B1E" w:rsidRDefault="00572B1E" w:rsidP="00EA2CAE">
      <w:pPr>
        <w:spacing w:line="480" w:lineRule="auto"/>
        <w:ind w:firstLine="720"/>
        <w:jc w:val="both"/>
        <w:rPr>
          <w:rFonts w:ascii="Arial" w:hAnsi="Arial" w:cs="Arial"/>
          <w:sz w:val="24"/>
          <w:szCs w:val="24"/>
        </w:rPr>
      </w:pPr>
      <w:r>
        <w:rPr>
          <w:rFonts w:ascii="Arial" w:hAnsi="Arial" w:cs="Arial"/>
          <w:sz w:val="24"/>
          <w:szCs w:val="24"/>
        </w:rPr>
        <w:t xml:space="preserve">UMP works with Corporate Customers to design outpatient and inpatient services plan that match their required product features and sales/cost budgets. UMP primarily charges its Corporate Customers based on (i) an annual fee per person or (ii) fee per usage of services. The covered members and employees can obtain, on credit, healthcare services at providers accredited and </w:t>
      </w:r>
      <w:r>
        <w:rPr>
          <w:rFonts w:ascii="Arial" w:hAnsi="Arial" w:cs="Arial"/>
          <w:sz w:val="24"/>
          <w:szCs w:val="24"/>
        </w:rPr>
        <w:lastRenderedPageBreak/>
        <w:t>verified by UMP, and UMP will help the Corporate Customers to monitor whether the services provided are within the benefits co</w:t>
      </w:r>
      <w:r w:rsidR="00F258D3">
        <w:rPr>
          <w:rFonts w:ascii="Arial" w:hAnsi="Arial" w:cs="Arial"/>
          <w:sz w:val="24"/>
          <w:szCs w:val="24"/>
        </w:rPr>
        <w:t xml:space="preserve">verage provided to such </w:t>
      </w:r>
      <w:r>
        <w:rPr>
          <w:rFonts w:ascii="Arial" w:hAnsi="Arial" w:cs="Arial"/>
          <w:sz w:val="24"/>
          <w:szCs w:val="24"/>
        </w:rPr>
        <w:t xml:space="preserve">members. </w:t>
      </w:r>
    </w:p>
    <w:p w14:paraId="38E7AF76" w14:textId="46D9A86A" w:rsidR="00572B1E" w:rsidRDefault="00572B1E" w:rsidP="00EA2CAE">
      <w:pPr>
        <w:spacing w:line="480" w:lineRule="auto"/>
        <w:ind w:firstLine="720"/>
        <w:jc w:val="both"/>
        <w:rPr>
          <w:rFonts w:ascii="Arial" w:hAnsi="Arial" w:cs="Arial"/>
          <w:sz w:val="24"/>
          <w:szCs w:val="24"/>
        </w:rPr>
      </w:pPr>
      <w:r>
        <w:rPr>
          <w:rFonts w:ascii="Arial" w:hAnsi="Arial" w:cs="Arial"/>
          <w:sz w:val="24"/>
          <w:szCs w:val="24"/>
        </w:rPr>
        <w:t>UMP plays an important role in helping its Corporate Customers to design products that could cover a broad range of healthcare services. At the same time, UMP plays a critical role in cost containment, while ensuring quality healthcare services are provided. A summary of UMP’s service fee model for its partnerships with its Corporate Customers are set out below:</w:t>
      </w:r>
    </w:p>
    <w:p w14:paraId="24F25783" w14:textId="08CD0633" w:rsidR="00572B1E" w:rsidRDefault="00572B1E" w:rsidP="00D440AC">
      <w:pPr>
        <w:pStyle w:val="Caption"/>
        <w:keepNext/>
        <w:jc w:val="both"/>
      </w:pPr>
      <w:bookmarkStart w:id="7" w:name="_Toc33346397"/>
      <w:r>
        <w:t xml:space="preserve">Figure </w:t>
      </w:r>
      <w:r>
        <w:rPr>
          <w:noProof/>
        </w:rPr>
        <w:fldChar w:fldCharType="begin"/>
      </w:r>
      <w:r>
        <w:rPr>
          <w:noProof/>
        </w:rPr>
        <w:instrText xml:space="preserve"> SEQ Figure \* ARABIC </w:instrText>
      </w:r>
      <w:r>
        <w:rPr>
          <w:noProof/>
        </w:rPr>
        <w:fldChar w:fldCharType="separate"/>
      </w:r>
      <w:r w:rsidR="00872E81">
        <w:rPr>
          <w:noProof/>
        </w:rPr>
        <w:t>3</w:t>
      </w:r>
      <w:r>
        <w:rPr>
          <w:noProof/>
        </w:rPr>
        <w:fldChar w:fldCharType="end"/>
      </w:r>
      <w:r w:rsidRPr="007154CA">
        <w:t xml:space="preserve"> – service fee model between UMP and its business customers. </w:t>
      </w:r>
      <w:r w:rsidRPr="003D3515">
        <w:t>The information is extracted from UMP's 201</w:t>
      </w:r>
      <w:r>
        <w:t>9 investor presentation, page 9</w:t>
      </w:r>
      <w:r w:rsidRPr="003D3515">
        <w:t>. See www.ump.com.hk for more information</w:t>
      </w:r>
      <w:bookmarkEnd w:id="7"/>
      <w:r w:rsidRPr="007154CA">
        <w:t xml:space="preserve"> </w:t>
      </w:r>
    </w:p>
    <w:p w14:paraId="2A29C1F8" w14:textId="34DCC320" w:rsidR="00572B1E" w:rsidRDefault="00572B1E" w:rsidP="000518B5">
      <w:r w:rsidRPr="00162D98">
        <w:rPr>
          <w:noProof/>
          <w:lang w:val="en-US" w:eastAsia="zh-CN"/>
        </w:rPr>
        <w:drawing>
          <wp:inline distT="0" distB="0" distL="0" distR="0" wp14:anchorId="0F77DCA2" wp14:editId="40B56787">
            <wp:extent cx="6638290" cy="3256813"/>
            <wp:effectExtent l="0" t="0" r="0" b="12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638290" cy="3256813"/>
                    </a:xfrm>
                    <a:prstGeom prst="rect">
                      <a:avLst/>
                    </a:prstGeom>
                    <a:noFill/>
                    <a:ln>
                      <a:noFill/>
                    </a:ln>
                  </pic:spPr>
                </pic:pic>
              </a:graphicData>
            </a:graphic>
          </wp:inline>
        </w:drawing>
      </w:r>
    </w:p>
    <w:p w14:paraId="3A0135D5" w14:textId="77777777" w:rsidR="00572B1E" w:rsidRDefault="00572B1E" w:rsidP="00162D98"/>
    <w:p w14:paraId="07CBE136" w14:textId="77777777" w:rsidR="00572B1E" w:rsidRDefault="00572B1E" w:rsidP="00046A35">
      <w:pPr>
        <w:pStyle w:val="Heading2"/>
        <w:rPr>
          <w:rFonts w:ascii="Arial" w:hAnsi="Arial" w:cs="Arial"/>
          <w:szCs w:val="24"/>
        </w:rPr>
      </w:pPr>
      <w:bookmarkStart w:id="8" w:name="_Toc33356595"/>
      <w:r>
        <w:rPr>
          <w:rFonts w:ascii="Arial" w:hAnsi="Arial" w:cs="Arial"/>
          <w:szCs w:val="24"/>
        </w:rPr>
        <w:t>Vision and Mission</w:t>
      </w:r>
      <w:bookmarkEnd w:id="8"/>
    </w:p>
    <w:p w14:paraId="084A70EA" w14:textId="77777777" w:rsidR="00572B1E" w:rsidRPr="00046A35" w:rsidRDefault="00572B1E" w:rsidP="00046A35"/>
    <w:p w14:paraId="368CC8D7" w14:textId="013855CA" w:rsidR="00F258D3" w:rsidRDefault="00572B1E" w:rsidP="00D71098">
      <w:pPr>
        <w:spacing w:line="480" w:lineRule="auto"/>
        <w:ind w:firstLine="720"/>
        <w:jc w:val="both"/>
        <w:rPr>
          <w:rFonts w:ascii="Arial" w:hAnsi="Arial" w:cs="Arial"/>
          <w:sz w:val="24"/>
          <w:szCs w:val="24"/>
        </w:rPr>
      </w:pPr>
      <w:r>
        <w:rPr>
          <w:rFonts w:ascii="Arial" w:hAnsi="Arial" w:cs="Arial"/>
          <w:sz w:val="24"/>
          <w:szCs w:val="24"/>
        </w:rPr>
        <w:t xml:space="preserve">UMP’s vision, as stated on </w:t>
      </w:r>
      <w:r w:rsidRPr="00D71098">
        <w:rPr>
          <w:rFonts w:ascii="Arial" w:hAnsi="Arial" w:cs="Arial"/>
          <w:sz w:val="24"/>
          <w:szCs w:val="24"/>
          <w:u w:val="single"/>
        </w:rPr>
        <w:t>www.ump.com.hk</w:t>
      </w:r>
      <w:r>
        <w:rPr>
          <w:rFonts w:ascii="Arial" w:hAnsi="Arial" w:cs="Arial"/>
          <w:sz w:val="24"/>
          <w:szCs w:val="24"/>
        </w:rPr>
        <w:t>, is “to give everyone access to trusted and affordable care</w:t>
      </w:r>
      <w:r w:rsidR="00F258D3">
        <w:rPr>
          <w:rFonts w:ascii="Arial" w:hAnsi="Arial" w:cs="Arial"/>
          <w:sz w:val="24"/>
          <w:szCs w:val="24"/>
        </w:rPr>
        <w:t>,</w:t>
      </w:r>
      <w:r>
        <w:rPr>
          <w:rFonts w:ascii="Arial" w:hAnsi="Arial" w:cs="Arial"/>
          <w:sz w:val="24"/>
          <w:szCs w:val="24"/>
        </w:rPr>
        <w:t xml:space="preserve"> so that everyone can freely pursue their dreams without worrying about their health”. To achieve such vision, UMP’s mission is to “aim to be the leading </w:t>
      </w:r>
      <w:r w:rsidR="00F258D3">
        <w:rPr>
          <w:rFonts w:ascii="Arial" w:hAnsi="Arial" w:cs="Arial"/>
          <w:sz w:val="24"/>
          <w:szCs w:val="24"/>
        </w:rPr>
        <w:t>technologically enabled</w:t>
      </w:r>
      <w:r>
        <w:rPr>
          <w:rFonts w:ascii="Arial" w:hAnsi="Arial" w:cs="Arial"/>
          <w:sz w:val="24"/>
          <w:szCs w:val="24"/>
        </w:rPr>
        <w:t xml:space="preserve"> primar</w:t>
      </w:r>
      <w:r w:rsidR="00F258D3">
        <w:rPr>
          <w:rFonts w:ascii="Arial" w:hAnsi="Arial" w:cs="Arial"/>
          <w:sz w:val="24"/>
          <w:szCs w:val="24"/>
        </w:rPr>
        <w:t>y care provider in the world”.</w:t>
      </w:r>
    </w:p>
    <w:p w14:paraId="3FA03C5B" w14:textId="1D6B8A9F" w:rsidR="00572B1E" w:rsidRDefault="00F258D3" w:rsidP="00F258D3">
      <w:pPr>
        <w:rPr>
          <w:rFonts w:ascii="Arial" w:hAnsi="Arial" w:cs="Arial"/>
          <w:sz w:val="24"/>
          <w:szCs w:val="24"/>
        </w:rPr>
      </w:pPr>
      <w:r>
        <w:rPr>
          <w:rFonts w:ascii="Arial" w:hAnsi="Arial" w:cs="Arial"/>
          <w:sz w:val="24"/>
          <w:szCs w:val="24"/>
        </w:rPr>
        <w:br w:type="page"/>
      </w:r>
    </w:p>
    <w:p w14:paraId="2727A133" w14:textId="53AD3CA6" w:rsidR="00572B1E" w:rsidRDefault="00572B1E" w:rsidP="00D440AC">
      <w:pPr>
        <w:pStyle w:val="Heading3"/>
        <w:rPr>
          <w:rFonts w:ascii="Arial" w:hAnsi="Arial" w:cs="Arial"/>
          <w:szCs w:val="24"/>
        </w:rPr>
      </w:pPr>
      <w:bookmarkStart w:id="9" w:name="_Toc33356596"/>
      <w:r>
        <w:rPr>
          <w:rFonts w:ascii="Arial" w:hAnsi="Arial" w:cs="Arial"/>
          <w:szCs w:val="24"/>
        </w:rPr>
        <w:lastRenderedPageBreak/>
        <w:t>Trusted Care</w:t>
      </w:r>
      <w:bookmarkEnd w:id="9"/>
    </w:p>
    <w:p w14:paraId="19246EE1" w14:textId="77777777" w:rsidR="00572B1E" w:rsidRPr="00D440AC" w:rsidRDefault="00572B1E" w:rsidP="00D440AC"/>
    <w:p w14:paraId="4DD2B87C" w14:textId="15A0DE87" w:rsidR="00572B1E" w:rsidRDefault="00572B1E" w:rsidP="00CF2BC9">
      <w:pPr>
        <w:spacing w:line="480" w:lineRule="auto"/>
        <w:ind w:firstLine="720"/>
        <w:jc w:val="both"/>
        <w:rPr>
          <w:rFonts w:ascii="Arial" w:hAnsi="Arial" w:cs="Arial"/>
          <w:sz w:val="24"/>
          <w:szCs w:val="24"/>
          <w:lang w:val="en-HK"/>
        </w:rPr>
      </w:pPr>
      <w:r>
        <w:rPr>
          <w:rFonts w:ascii="Arial" w:hAnsi="Arial" w:cs="Arial"/>
          <w:sz w:val="24"/>
          <w:szCs w:val="24"/>
        </w:rPr>
        <w:t>As stated in UMP’s IPO prospectus</w:t>
      </w:r>
      <w:r>
        <w:rPr>
          <w:rStyle w:val="FootnoteReference"/>
          <w:rFonts w:ascii="Arial" w:hAnsi="Arial" w:cs="Arial"/>
          <w:sz w:val="24"/>
          <w:szCs w:val="24"/>
        </w:rPr>
        <w:footnoteReference w:id="2"/>
      </w:r>
      <w:r>
        <w:rPr>
          <w:rFonts w:ascii="Arial" w:hAnsi="Arial" w:cs="Arial"/>
          <w:sz w:val="24"/>
          <w:szCs w:val="24"/>
        </w:rPr>
        <w:t xml:space="preserve"> and its subsequent annual reports after the IPO, </w:t>
      </w:r>
      <w:r>
        <w:rPr>
          <w:rFonts w:ascii="Arial" w:hAnsi="Arial" w:cs="Arial"/>
          <w:sz w:val="24"/>
          <w:szCs w:val="24"/>
          <w:lang w:val="en-HK"/>
        </w:rPr>
        <w:t xml:space="preserve">UMP has invested significant resources to ensure it provides trusted care to its members and patients. Such commitment to trust is illustrated by (i) doctors’ and service providers’ initial and on-going annual accreditation procedures before they can join UMP’s service network, (ii) independent background checks conducted on such doctors and service providers before they can serve UMP’s members, (iii) regularly conducting medical committee meetings to review UMP’s clinical and administrative service procedures and (iv) in the case of its </w:t>
      </w:r>
      <w:r w:rsidR="00F258D3">
        <w:rPr>
          <w:rFonts w:ascii="Arial" w:hAnsi="Arial" w:cs="Arial"/>
          <w:sz w:val="24"/>
          <w:szCs w:val="24"/>
          <w:lang w:val="en-HK"/>
        </w:rPr>
        <w:t xml:space="preserve">Mainland </w:t>
      </w:r>
      <w:r>
        <w:rPr>
          <w:rFonts w:ascii="Arial" w:hAnsi="Arial" w:cs="Arial"/>
          <w:sz w:val="24"/>
          <w:szCs w:val="24"/>
          <w:lang w:val="en-HK"/>
        </w:rPr>
        <w:t>China expansion strategy, UMP went as far as developing its own General Practitioner (“GP”) training and accreditation programme for Chinese doctors</w:t>
      </w:r>
      <w:r>
        <w:rPr>
          <w:rStyle w:val="FootnoteReference"/>
          <w:rFonts w:ascii="Arial" w:hAnsi="Arial" w:cs="Arial"/>
          <w:sz w:val="24"/>
          <w:szCs w:val="24"/>
          <w:lang w:val="en-HK"/>
        </w:rPr>
        <w:footnoteReference w:id="3"/>
      </w:r>
      <w:r>
        <w:rPr>
          <w:rFonts w:ascii="Arial" w:hAnsi="Arial" w:cs="Arial"/>
          <w:sz w:val="24"/>
          <w:szCs w:val="24"/>
          <w:lang w:val="en-HK"/>
        </w:rPr>
        <w:t>, setting minimum clinical standards expected from outpatient doctors who provide services to UMP’s members in China.</w:t>
      </w:r>
    </w:p>
    <w:p w14:paraId="5785A899" w14:textId="77777777" w:rsidR="00F258D3" w:rsidRDefault="00F258D3" w:rsidP="00CF2BC9">
      <w:pPr>
        <w:spacing w:line="480" w:lineRule="auto"/>
        <w:ind w:firstLine="720"/>
        <w:jc w:val="both"/>
        <w:rPr>
          <w:rFonts w:ascii="Arial" w:hAnsi="Arial" w:cs="Arial"/>
          <w:sz w:val="24"/>
          <w:szCs w:val="24"/>
          <w:lang w:val="en-HK"/>
        </w:rPr>
      </w:pPr>
    </w:p>
    <w:p w14:paraId="3CB6DDCF" w14:textId="3C6574FA" w:rsidR="00572B1E" w:rsidRDefault="00572B1E" w:rsidP="00D440AC">
      <w:pPr>
        <w:pStyle w:val="Heading3"/>
        <w:rPr>
          <w:rFonts w:ascii="Arial" w:hAnsi="Arial" w:cs="Arial"/>
          <w:szCs w:val="24"/>
          <w:lang w:val="en-HK"/>
        </w:rPr>
      </w:pPr>
      <w:bookmarkStart w:id="10" w:name="_Toc33356597"/>
      <w:r>
        <w:rPr>
          <w:rFonts w:ascii="Arial" w:hAnsi="Arial" w:cs="Arial"/>
          <w:szCs w:val="24"/>
          <w:lang w:val="en-HK"/>
        </w:rPr>
        <w:t>Affordable Care</w:t>
      </w:r>
      <w:bookmarkEnd w:id="10"/>
    </w:p>
    <w:p w14:paraId="0A3157B3" w14:textId="77777777" w:rsidR="00572B1E" w:rsidRPr="00D440AC" w:rsidRDefault="00572B1E" w:rsidP="00D440AC">
      <w:pPr>
        <w:rPr>
          <w:lang w:val="en-HK"/>
        </w:rPr>
      </w:pPr>
    </w:p>
    <w:p w14:paraId="49DCD813" w14:textId="6B864E2C" w:rsidR="00572B1E" w:rsidRDefault="00572B1E" w:rsidP="00CF2BC9">
      <w:pPr>
        <w:spacing w:line="480" w:lineRule="auto"/>
        <w:ind w:firstLine="720"/>
        <w:jc w:val="both"/>
        <w:rPr>
          <w:rFonts w:ascii="Arial" w:hAnsi="Arial" w:cs="Arial"/>
          <w:sz w:val="24"/>
          <w:szCs w:val="24"/>
          <w:lang w:val="en-HK"/>
        </w:rPr>
      </w:pPr>
      <w:r>
        <w:rPr>
          <w:rFonts w:ascii="Arial" w:hAnsi="Arial" w:cs="Arial"/>
          <w:sz w:val="24"/>
          <w:szCs w:val="24"/>
          <w:lang w:val="en-HK"/>
        </w:rPr>
        <w:t xml:space="preserve">UMP has been formulating health plans based on a primary healthcare referral model, meaning that for patients who might require more expensive specialist services, lab services and imaging services, members are first required to consult their GPs and seek referral letters before using such services. This requirement to seek referral from GPs is not just a </w:t>
      </w:r>
      <w:r w:rsidR="00F258D3">
        <w:rPr>
          <w:rFonts w:ascii="Arial" w:hAnsi="Arial" w:cs="Arial"/>
          <w:sz w:val="24"/>
          <w:szCs w:val="24"/>
          <w:lang w:val="en-HK"/>
        </w:rPr>
        <w:t>cost containment strategy</w:t>
      </w:r>
      <w:r>
        <w:rPr>
          <w:rFonts w:ascii="Arial" w:hAnsi="Arial" w:cs="Arial"/>
          <w:sz w:val="24"/>
          <w:szCs w:val="24"/>
          <w:lang w:val="en-HK"/>
        </w:rPr>
        <w:t xml:space="preserve">, it is also from the perspective of wanting to deliver to patients a holistic care approach, preventing medically unnecessary examinations, and empowering the GP to act as a patient’s overall care coordinator for all the medical needs of the patients. </w:t>
      </w:r>
    </w:p>
    <w:p w14:paraId="37CD525D" w14:textId="655FA688" w:rsidR="00572B1E" w:rsidRDefault="00572B1E" w:rsidP="00CF2BC9">
      <w:pPr>
        <w:spacing w:line="480" w:lineRule="auto"/>
        <w:ind w:firstLine="720"/>
        <w:jc w:val="both"/>
        <w:rPr>
          <w:rFonts w:ascii="Arial" w:hAnsi="Arial" w:cs="Arial"/>
          <w:sz w:val="24"/>
          <w:szCs w:val="24"/>
          <w:lang w:val="en-HK"/>
        </w:rPr>
      </w:pPr>
      <w:r>
        <w:rPr>
          <w:rFonts w:ascii="Arial" w:hAnsi="Arial" w:cs="Arial"/>
          <w:sz w:val="24"/>
          <w:szCs w:val="24"/>
          <w:lang w:val="en-HK"/>
        </w:rPr>
        <w:t>Through such mandatory GP referral system, and together with other contributing success factors such as (i) commitment to invest in technology and</w:t>
      </w:r>
      <w:r w:rsidR="00F258D3">
        <w:rPr>
          <w:rFonts w:ascii="Arial" w:hAnsi="Arial" w:cs="Arial"/>
          <w:sz w:val="24"/>
          <w:szCs w:val="24"/>
          <w:lang w:val="en-HK"/>
        </w:rPr>
        <w:t xml:space="preserve"> (ii) commitment to training </w:t>
      </w:r>
      <w:r>
        <w:rPr>
          <w:rFonts w:ascii="Arial" w:hAnsi="Arial" w:cs="Arial"/>
          <w:sz w:val="24"/>
          <w:szCs w:val="24"/>
          <w:lang w:val="en-HK"/>
        </w:rPr>
        <w:t>its clinical and administrative staff, UMP has developed its own knowhow and industry knowledge on the</w:t>
      </w:r>
      <w:r w:rsidR="00F258D3">
        <w:rPr>
          <w:rFonts w:ascii="Arial" w:hAnsi="Arial" w:cs="Arial"/>
          <w:sz w:val="24"/>
          <w:szCs w:val="24"/>
          <w:lang w:val="en-HK"/>
        </w:rPr>
        <w:t xml:space="preserve"> </w:t>
      </w:r>
      <w:r w:rsidR="00A73CF1">
        <w:rPr>
          <w:rFonts w:ascii="Arial" w:hAnsi="Arial" w:cs="Arial"/>
          <w:sz w:val="24"/>
          <w:szCs w:val="24"/>
          <w:lang w:val="en-HK"/>
        </w:rPr>
        <w:t>designing</w:t>
      </w:r>
      <w:r w:rsidR="00F258D3">
        <w:rPr>
          <w:rFonts w:ascii="Arial" w:hAnsi="Arial" w:cs="Arial"/>
          <w:sz w:val="24"/>
          <w:szCs w:val="24"/>
          <w:lang w:val="en-HK"/>
        </w:rPr>
        <w:t xml:space="preserve"> and</w:t>
      </w:r>
      <w:r>
        <w:rPr>
          <w:rFonts w:ascii="Arial" w:hAnsi="Arial" w:cs="Arial"/>
          <w:sz w:val="24"/>
          <w:szCs w:val="24"/>
          <w:lang w:val="en-HK"/>
        </w:rPr>
        <w:t xml:space="preserve"> pricing of health plans for the appropriate type of Corporate Customers, at competitive and yet differentiated pricings. Such flexible and customised health plans pricing model has enabled UMP </w:t>
      </w:r>
      <w:r>
        <w:rPr>
          <w:rFonts w:ascii="Arial" w:hAnsi="Arial" w:cs="Arial"/>
          <w:sz w:val="24"/>
          <w:szCs w:val="24"/>
          <w:lang w:val="en-HK"/>
        </w:rPr>
        <w:lastRenderedPageBreak/>
        <w:t>to continue to renew its contracts with an increasing number of Corporate Customers over the past decades, providing a predictable income stream for UMP to keep reinvesting back into its business, and expanding its range of services, strengthening its core capabilities. An illustration of such virtuous cycle is copied below from UMP’s investor presentation:</w:t>
      </w:r>
    </w:p>
    <w:p w14:paraId="4EC2DB68" w14:textId="706AA1E2" w:rsidR="00572B1E" w:rsidRDefault="00572B1E" w:rsidP="00D440AC">
      <w:pPr>
        <w:pStyle w:val="Caption"/>
        <w:keepNext/>
        <w:jc w:val="both"/>
      </w:pPr>
      <w:bookmarkStart w:id="11" w:name="_Toc33346398"/>
      <w:r>
        <w:t xml:space="preserve">Figure </w:t>
      </w:r>
      <w:r>
        <w:rPr>
          <w:noProof/>
        </w:rPr>
        <w:fldChar w:fldCharType="begin"/>
      </w:r>
      <w:r>
        <w:rPr>
          <w:noProof/>
        </w:rPr>
        <w:instrText xml:space="preserve"> SEQ Figure \* ARABIC </w:instrText>
      </w:r>
      <w:r>
        <w:rPr>
          <w:noProof/>
        </w:rPr>
        <w:fldChar w:fldCharType="separate"/>
      </w:r>
      <w:r w:rsidR="00872E81">
        <w:rPr>
          <w:noProof/>
        </w:rPr>
        <w:t>4</w:t>
      </w:r>
      <w:r>
        <w:rPr>
          <w:noProof/>
        </w:rPr>
        <w:fldChar w:fldCharType="end"/>
      </w:r>
      <w:r>
        <w:t xml:space="preserve"> Summary of corporate customer served by UMP and the virtuous cycle from such business model - see UMP investor relations for more details</w:t>
      </w:r>
      <w:bookmarkEnd w:id="11"/>
    </w:p>
    <w:p w14:paraId="0BF65333" w14:textId="3C38D8BE" w:rsidR="00572B1E" w:rsidRDefault="00572B1E" w:rsidP="00D440AC">
      <w:pPr>
        <w:spacing w:line="480" w:lineRule="auto"/>
        <w:jc w:val="both"/>
        <w:rPr>
          <w:rFonts w:ascii="Arial" w:hAnsi="Arial" w:cs="Arial"/>
          <w:noProof/>
          <w:sz w:val="24"/>
          <w:szCs w:val="24"/>
          <w:lang w:val="en-US" w:eastAsia="zh-CN"/>
        </w:rPr>
      </w:pPr>
      <w:r w:rsidRPr="00D440AC">
        <w:rPr>
          <w:rFonts w:ascii="Arial" w:hAnsi="Arial" w:cs="Arial"/>
          <w:noProof/>
          <w:sz w:val="24"/>
          <w:szCs w:val="24"/>
          <w:lang w:val="en-US" w:eastAsia="zh-CN"/>
        </w:rPr>
        <w:drawing>
          <wp:inline distT="0" distB="0" distL="0" distR="0" wp14:anchorId="687834E7" wp14:editId="3EC43A45">
            <wp:extent cx="6638290" cy="3057782"/>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638290" cy="3057782"/>
                    </a:xfrm>
                    <a:prstGeom prst="rect">
                      <a:avLst/>
                    </a:prstGeom>
                    <a:noFill/>
                    <a:ln>
                      <a:noFill/>
                    </a:ln>
                  </pic:spPr>
                </pic:pic>
              </a:graphicData>
            </a:graphic>
          </wp:inline>
        </w:drawing>
      </w:r>
    </w:p>
    <w:p w14:paraId="6BDFC4DE" w14:textId="77777777" w:rsidR="00F258D3" w:rsidRDefault="00F258D3" w:rsidP="00D440AC">
      <w:pPr>
        <w:spacing w:line="480" w:lineRule="auto"/>
        <w:jc w:val="both"/>
        <w:rPr>
          <w:rFonts w:ascii="Arial" w:hAnsi="Arial" w:cs="Arial"/>
          <w:noProof/>
          <w:sz w:val="24"/>
          <w:szCs w:val="24"/>
          <w:lang w:val="en-US" w:eastAsia="zh-CN"/>
        </w:rPr>
      </w:pPr>
    </w:p>
    <w:p w14:paraId="010835EE" w14:textId="788C288D" w:rsidR="00572B1E" w:rsidRDefault="00572B1E" w:rsidP="00D440AC">
      <w:pPr>
        <w:pStyle w:val="Heading3"/>
        <w:rPr>
          <w:rFonts w:ascii="Arial" w:hAnsi="Arial" w:cs="Arial"/>
          <w:noProof/>
          <w:szCs w:val="24"/>
          <w:lang w:val="en-US" w:eastAsia="zh-CN"/>
        </w:rPr>
      </w:pPr>
      <w:bookmarkStart w:id="12" w:name="_Toc33356598"/>
      <w:r>
        <w:rPr>
          <w:rFonts w:ascii="Arial" w:hAnsi="Arial" w:cs="Arial"/>
          <w:noProof/>
          <w:szCs w:val="24"/>
          <w:lang w:val="en-US" w:eastAsia="zh-CN"/>
        </w:rPr>
        <w:t>Accessible to Everyone</w:t>
      </w:r>
      <w:bookmarkEnd w:id="12"/>
    </w:p>
    <w:p w14:paraId="5A8A618D" w14:textId="7F4A28ED" w:rsidR="00572B1E" w:rsidRPr="00D440AC" w:rsidRDefault="00572B1E" w:rsidP="00D440AC">
      <w:pPr>
        <w:rPr>
          <w:lang w:val="en-US" w:eastAsia="zh-CN"/>
        </w:rPr>
      </w:pPr>
    </w:p>
    <w:p w14:paraId="71D9C81D" w14:textId="0BC8F647" w:rsidR="00572B1E" w:rsidRDefault="00572B1E" w:rsidP="00522640">
      <w:pPr>
        <w:spacing w:line="480" w:lineRule="auto"/>
        <w:ind w:firstLine="720"/>
        <w:jc w:val="both"/>
        <w:rPr>
          <w:rFonts w:ascii="Arial" w:hAnsi="Arial" w:cs="Arial"/>
          <w:noProof/>
          <w:sz w:val="24"/>
          <w:szCs w:val="24"/>
          <w:lang w:val="en-US" w:eastAsia="zh-CN"/>
        </w:rPr>
      </w:pPr>
      <w:r>
        <w:rPr>
          <w:rFonts w:ascii="Arial" w:hAnsi="Arial" w:cs="Arial"/>
          <w:noProof/>
          <w:sz w:val="24"/>
          <w:szCs w:val="24"/>
          <w:lang w:val="en-US" w:eastAsia="zh-CN"/>
        </w:rPr>
        <w:t xml:space="preserve">The biggest challenge, and at the same time, the biggest entry barrier to the HMO market lies in an </w:t>
      </w:r>
      <w:r w:rsidR="00F258D3">
        <w:rPr>
          <w:rFonts w:ascii="Arial" w:hAnsi="Arial" w:cs="Arial"/>
          <w:noProof/>
          <w:sz w:val="24"/>
          <w:szCs w:val="24"/>
          <w:lang w:val="en-US" w:eastAsia="zh-CN"/>
        </w:rPr>
        <w:t>organization</w:t>
      </w:r>
      <w:r>
        <w:rPr>
          <w:rFonts w:ascii="Arial" w:hAnsi="Arial" w:cs="Arial"/>
          <w:noProof/>
          <w:sz w:val="24"/>
          <w:szCs w:val="24"/>
          <w:lang w:val="en-US" w:eastAsia="zh-CN"/>
        </w:rPr>
        <w:t>’s ability to connect, coordinate and integrate a large number of doctors and service providers to provide coordinated and agreed fee services to patients. UMP has managed to build a physical network</w:t>
      </w:r>
      <w:r w:rsidRPr="008E2D38">
        <w:rPr>
          <w:rFonts w:ascii="Arial" w:hAnsi="Arial" w:cs="Arial"/>
          <w:noProof/>
          <w:sz w:val="24"/>
          <w:szCs w:val="24"/>
          <w:lang w:val="en-US" w:eastAsia="zh-CN"/>
        </w:rPr>
        <w:t xml:space="preserve"> </w:t>
      </w:r>
      <w:r>
        <w:rPr>
          <w:rFonts w:ascii="Arial" w:hAnsi="Arial" w:cs="Arial"/>
          <w:noProof/>
          <w:sz w:val="24"/>
          <w:szCs w:val="24"/>
          <w:lang w:val="en-US" w:eastAsia="zh-CN"/>
        </w:rPr>
        <w:t xml:space="preserve">of over 600 doctors and other healthcare service providers, through, among various other factors, a commitment to invest in technology to connect all the providers. </w:t>
      </w:r>
    </w:p>
    <w:p w14:paraId="2EA506D3" w14:textId="7C3540C0" w:rsidR="00572B1E" w:rsidRDefault="00572B1E" w:rsidP="006D1CFB">
      <w:pPr>
        <w:spacing w:line="480" w:lineRule="auto"/>
        <w:ind w:firstLine="720"/>
        <w:jc w:val="both"/>
        <w:rPr>
          <w:rFonts w:ascii="Arial" w:hAnsi="Arial" w:cs="Arial"/>
          <w:noProof/>
          <w:sz w:val="24"/>
          <w:szCs w:val="24"/>
          <w:lang w:val="en-US" w:eastAsia="zh-CN"/>
        </w:rPr>
      </w:pPr>
      <w:r>
        <w:rPr>
          <w:rFonts w:ascii="Arial" w:hAnsi="Arial" w:cs="Arial"/>
          <w:noProof/>
          <w:sz w:val="24"/>
          <w:szCs w:val="24"/>
          <w:lang w:val="en-US" w:eastAsia="zh-CN"/>
        </w:rPr>
        <w:t xml:space="preserve">Corporate Customers generally trust UMP to select and engage with the appropriate providers. UMP has good value propositons to doctors by faciliating the members of these Corporate Customers to attend to the clinics of those doctors accredited by UMP. UMP is also investing heavily in technology to roll out its virtual care telemedicine platform, which will allow members to seek health advice from UMP accredited doctors through video conference calls on their mobile phones at anytime and anywhere, 24 hours a day and 365 days of the year. </w:t>
      </w:r>
    </w:p>
    <w:p w14:paraId="092FF52B" w14:textId="5E0C0660" w:rsidR="00572B1E" w:rsidRDefault="00572B1E" w:rsidP="008939BC">
      <w:pPr>
        <w:pStyle w:val="Heading2"/>
        <w:rPr>
          <w:rFonts w:ascii="Arial" w:hAnsi="Arial" w:cs="Arial"/>
          <w:szCs w:val="24"/>
          <w:lang w:val="en-US"/>
        </w:rPr>
      </w:pPr>
      <w:bookmarkStart w:id="13" w:name="_Toc33356599"/>
      <w:r>
        <w:rPr>
          <w:rFonts w:ascii="Arial" w:hAnsi="Arial" w:cs="Arial"/>
          <w:szCs w:val="24"/>
          <w:lang w:val="en-US"/>
        </w:rPr>
        <w:lastRenderedPageBreak/>
        <w:t>Summary SWOT analysis</w:t>
      </w:r>
      <w:bookmarkEnd w:id="13"/>
    </w:p>
    <w:p w14:paraId="18FB61C6" w14:textId="77777777" w:rsidR="00572B1E" w:rsidRPr="008939BC" w:rsidRDefault="00572B1E" w:rsidP="008939BC">
      <w:pPr>
        <w:rPr>
          <w:lang w:val="en-US"/>
        </w:rPr>
      </w:pPr>
    </w:p>
    <w:p w14:paraId="164B3298" w14:textId="3CCDE1EB" w:rsidR="00572B1E" w:rsidRDefault="00572B1E" w:rsidP="008939BC">
      <w:pPr>
        <w:pStyle w:val="Heading3"/>
        <w:rPr>
          <w:rFonts w:ascii="Arial" w:hAnsi="Arial" w:cs="Arial"/>
          <w:szCs w:val="24"/>
          <w:lang w:val="en-US"/>
        </w:rPr>
      </w:pPr>
      <w:bookmarkStart w:id="14" w:name="_Toc33356600"/>
      <w:r>
        <w:rPr>
          <w:rFonts w:ascii="Arial" w:hAnsi="Arial" w:cs="Arial"/>
          <w:szCs w:val="24"/>
          <w:lang w:val="en-US"/>
        </w:rPr>
        <w:t>Strengths</w:t>
      </w:r>
      <w:bookmarkEnd w:id="14"/>
    </w:p>
    <w:p w14:paraId="353DE53F" w14:textId="77777777" w:rsidR="00572B1E" w:rsidRPr="005C5520" w:rsidRDefault="00572B1E" w:rsidP="005C5520">
      <w:pPr>
        <w:rPr>
          <w:lang w:val="en-US"/>
        </w:rPr>
      </w:pPr>
    </w:p>
    <w:p w14:paraId="383C5F33" w14:textId="740716B0" w:rsidR="00572B1E" w:rsidRDefault="00572B1E" w:rsidP="005C5520">
      <w:pPr>
        <w:spacing w:line="480" w:lineRule="auto"/>
        <w:jc w:val="both"/>
        <w:rPr>
          <w:rFonts w:ascii="Arial" w:hAnsi="Arial" w:cs="Arial"/>
          <w:sz w:val="24"/>
          <w:szCs w:val="24"/>
          <w:lang w:val="en-US"/>
        </w:rPr>
      </w:pPr>
      <w:r>
        <w:rPr>
          <w:rFonts w:ascii="Arial" w:hAnsi="Arial" w:cs="Arial"/>
          <w:sz w:val="24"/>
          <w:szCs w:val="24"/>
          <w:lang w:val="en-US"/>
        </w:rPr>
        <w:tab/>
      </w:r>
      <w:r w:rsidRPr="00DC1256">
        <w:rPr>
          <w:rFonts w:ascii="Arial" w:hAnsi="Arial" w:cs="Arial"/>
          <w:i/>
          <w:sz w:val="24"/>
          <w:szCs w:val="24"/>
          <w:u w:val="single"/>
          <w:lang w:val="en-US"/>
        </w:rPr>
        <w:t>Well established brand</w:t>
      </w:r>
      <w:r>
        <w:rPr>
          <w:rFonts w:ascii="Arial" w:hAnsi="Arial" w:cs="Arial"/>
          <w:i/>
          <w:sz w:val="24"/>
          <w:szCs w:val="24"/>
          <w:u w:val="single"/>
          <w:lang w:val="en-US"/>
        </w:rPr>
        <w:t xml:space="preserve"> and long history creates high entry barrier in an industry that relies on trust</w:t>
      </w:r>
      <w:r>
        <w:rPr>
          <w:rFonts w:ascii="Arial" w:hAnsi="Arial" w:cs="Arial"/>
          <w:sz w:val="24"/>
          <w:szCs w:val="24"/>
          <w:lang w:val="en-US"/>
        </w:rPr>
        <w:t xml:space="preserve"> - UMP has been providing health management plans to Corporate Customers since 1990 and has strongly established its brand as a trusted provider of healthcare services. Through such long history of operations and due to the quality services provided by UMP, UMP has accumulated a large customer base of more than 3,000 corporates, with high renewal rate for contracts annually. </w:t>
      </w:r>
    </w:p>
    <w:p w14:paraId="11D1348D" w14:textId="409015B9" w:rsidR="00572B1E" w:rsidRDefault="00572B1E" w:rsidP="00600629">
      <w:pPr>
        <w:spacing w:line="480" w:lineRule="auto"/>
        <w:ind w:firstLine="720"/>
        <w:jc w:val="both"/>
        <w:rPr>
          <w:rFonts w:ascii="Arial" w:hAnsi="Arial" w:cs="Arial"/>
          <w:sz w:val="24"/>
          <w:szCs w:val="24"/>
          <w:lang w:val="en-US"/>
        </w:rPr>
      </w:pPr>
      <w:r w:rsidRPr="00DC1256">
        <w:rPr>
          <w:rFonts w:ascii="Arial" w:hAnsi="Arial" w:cs="Arial"/>
          <w:i/>
          <w:sz w:val="24"/>
          <w:szCs w:val="24"/>
          <w:u w:val="single"/>
          <w:lang w:val="en-US"/>
        </w:rPr>
        <w:t>Significant industry knowhow</w:t>
      </w:r>
      <w:r>
        <w:rPr>
          <w:rFonts w:ascii="Arial" w:hAnsi="Arial" w:cs="Arial"/>
          <w:sz w:val="24"/>
          <w:szCs w:val="24"/>
          <w:lang w:val="en-US"/>
        </w:rPr>
        <w:t xml:space="preserve"> - UMP has developed significant in-house knowhow in doctors and healthcare services provider management, claims processing and clinic network management. UMP was also one of the early entrant to</w:t>
      </w:r>
      <w:r w:rsidR="00F258D3">
        <w:rPr>
          <w:rFonts w:ascii="Arial" w:hAnsi="Arial" w:cs="Arial"/>
          <w:sz w:val="24"/>
          <w:szCs w:val="24"/>
          <w:lang w:val="en-US"/>
        </w:rPr>
        <w:t xml:space="preserve"> Mainland</w:t>
      </w:r>
      <w:r>
        <w:rPr>
          <w:rFonts w:ascii="Arial" w:hAnsi="Arial" w:cs="Arial"/>
          <w:sz w:val="24"/>
          <w:szCs w:val="24"/>
          <w:lang w:val="en-US"/>
        </w:rPr>
        <w:t xml:space="preserve"> China’s private healthcare market by opening up its first clinic in Beijing in 2001. Such early mover advantage means that UMP has significant experience in navigating the </w:t>
      </w:r>
      <w:r w:rsidR="00F258D3">
        <w:rPr>
          <w:rFonts w:ascii="Arial" w:hAnsi="Arial" w:cs="Arial"/>
          <w:sz w:val="24"/>
          <w:szCs w:val="24"/>
          <w:lang w:val="en-US"/>
        </w:rPr>
        <w:t xml:space="preserve">Mainland </w:t>
      </w:r>
      <w:r>
        <w:rPr>
          <w:rFonts w:ascii="Arial" w:hAnsi="Arial" w:cs="Arial"/>
          <w:sz w:val="24"/>
          <w:szCs w:val="24"/>
          <w:lang w:val="en-US"/>
        </w:rPr>
        <w:t>Ch</w:t>
      </w:r>
      <w:r w:rsidR="00F258D3">
        <w:rPr>
          <w:rFonts w:ascii="Arial" w:hAnsi="Arial" w:cs="Arial"/>
          <w:sz w:val="24"/>
          <w:szCs w:val="24"/>
          <w:lang w:val="en-US"/>
        </w:rPr>
        <w:t xml:space="preserve">ina private healthcare market. </w:t>
      </w:r>
    </w:p>
    <w:p w14:paraId="729E244F" w14:textId="77777777" w:rsidR="00F258D3" w:rsidRDefault="00F258D3" w:rsidP="00600629">
      <w:pPr>
        <w:spacing w:line="480" w:lineRule="auto"/>
        <w:ind w:firstLine="720"/>
        <w:jc w:val="both"/>
        <w:rPr>
          <w:rFonts w:ascii="Arial" w:hAnsi="Arial" w:cs="Arial"/>
          <w:sz w:val="24"/>
          <w:szCs w:val="24"/>
          <w:lang w:val="en-US"/>
        </w:rPr>
      </w:pPr>
    </w:p>
    <w:p w14:paraId="329A2D07" w14:textId="17335F4D" w:rsidR="00572B1E" w:rsidRDefault="00572B1E" w:rsidP="00FB020C">
      <w:pPr>
        <w:pStyle w:val="Heading3"/>
        <w:rPr>
          <w:rFonts w:ascii="Arial" w:hAnsi="Arial" w:cs="Arial"/>
          <w:szCs w:val="24"/>
          <w:lang w:val="en-US"/>
        </w:rPr>
      </w:pPr>
      <w:bookmarkStart w:id="15" w:name="_Toc33356601"/>
      <w:r>
        <w:rPr>
          <w:rFonts w:ascii="Arial" w:hAnsi="Arial" w:cs="Arial"/>
          <w:szCs w:val="24"/>
          <w:lang w:val="en-US"/>
        </w:rPr>
        <w:t>Weaknesses</w:t>
      </w:r>
      <w:bookmarkEnd w:id="15"/>
    </w:p>
    <w:p w14:paraId="28DBBCB4" w14:textId="77777777" w:rsidR="00572B1E" w:rsidRPr="00FB020C" w:rsidRDefault="00572B1E" w:rsidP="00FB020C">
      <w:pPr>
        <w:rPr>
          <w:lang w:val="en-US"/>
        </w:rPr>
      </w:pPr>
    </w:p>
    <w:p w14:paraId="1C3156B7" w14:textId="17F33A69" w:rsidR="00572B1E" w:rsidRDefault="00572B1E" w:rsidP="005C5520">
      <w:pPr>
        <w:spacing w:line="480" w:lineRule="auto"/>
        <w:jc w:val="both"/>
        <w:rPr>
          <w:rFonts w:ascii="Arial" w:hAnsi="Arial" w:cs="Arial"/>
          <w:sz w:val="24"/>
          <w:szCs w:val="24"/>
          <w:lang w:val="en-US"/>
        </w:rPr>
      </w:pPr>
      <w:r>
        <w:rPr>
          <w:rFonts w:ascii="Arial" w:hAnsi="Arial" w:cs="Arial"/>
          <w:sz w:val="24"/>
          <w:szCs w:val="24"/>
          <w:lang w:val="en-US"/>
        </w:rPr>
        <w:tab/>
      </w:r>
      <w:r w:rsidRPr="00DC1256">
        <w:rPr>
          <w:rFonts w:ascii="Arial" w:hAnsi="Arial" w:cs="Arial"/>
          <w:i/>
          <w:sz w:val="24"/>
          <w:szCs w:val="24"/>
          <w:u w:val="single"/>
          <w:lang w:val="en-US"/>
        </w:rPr>
        <w:t xml:space="preserve">Lack of </w:t>
      </w:r>
      <w:r>
        <w:rPr>
          <w:rFonts w:ascii="Arial" w:hAnsi="Arial" w:cs="Arial"/>
          <w:i/>
          <w:sz w:val="24"/>
          <w:szCs w:val="24"/>
          <w:u w:val="single"/>
          <w:lang w:val="en-US"/>
        </w:rPr>
        <w:t>commitment to</w:t>
      </w:r>
      <w:r w:rsidRPr="00DC1256">
        <w:rPr>
          <w:rFonts w:ascii="Arial" w:hAnsi="Arial" w:cs="Arial"/>
          <w:i/>
          <w:sz w:val="24"/>
          <w:szCs w:val="24"/>
          <w:u w:val="single"/>
          <w:lang w:val="en-US"/>
        </w:rPr>
        <w:t xml:space="preserve"> technology</w:t>
      </w:r>
      <w:r>
        <w:rPr>
          <w:rFonts w:ascii="Arial" w:hAnsi="Arial" w:cs="Arial"/>
          <w:sz w:val="24"/>
          <w:szCs w:val="24"/>
          <w:lang w:val="en-US"/>
        </w:rPr>
        <w:t xml:space="preserve"> - Although UMP was the first in the market in rolling out IT solutions to connect a large number of healthcare services providers in the market, UMP overall has not caught up with how technological innovations might stand to evolve, or even disrupt, how healthcare services are delivered and how health plans might, in the future, be administered. Focusing on technology requires investment in research and development, yet the Hong Kong market, in general, lacks the relevant personnel, expertise and the end market for deployment of more advanced technologies. This opens up UMP and the whole Hong Kong healthcare sector to potential threats of new entrants from outside of Hong Kong (see Threats below).</w:t>
      </w:r>
    </w:p>
    <w:p w14:paraId="2F51B0CF" w14:textId="553C7A03" w:rsidR="00572B1E" w:rsidRDefault="00F258D3" w:rsidP="00AD4038">
      <w:pPr>
        <w:spacing w:line="480" w:lineRule="auto"/>
        <w:ind w:firstLine="720"/>
        <w:jc w:val="both"/>
        <w:rPr>
          <w:rFonts w:ascii="Arial" w:hAnsi="Arial" w:cs="Arial"/>
          <w:sz w:val="24"/>
          <w:szCs w:val="24"/>
          <w:lang w:val="en-US"/>
        </w:rPr>
      </w:pPr>
      <w:r>
        <w:rPr>
          <w:rFonts w:ascii="Arial" w:hAnsi="Arial" w:cs="Arial"/>
          <w:i/>
          <w:sz w:val="24"/>
          <w:szCs w:val="24"/>
          <w:u w:val="single"/>
          <w:lang w:val="en-US"/>
        </w:rPr>
        <w:t xml:space="preserve">Unclear </w:t>
      </w:r>
      <w:r w:rsidR="00572B1E" w:rsidRPr="00DC1256">
        <w:rPr>
          <w:rFonts w:ascii="Arial" w:hAnsi="Arial" w:cs="Arial"/>
          <w:i/>
          <w:sz w:val="24"/>
          <w:szCs w:val="24"/>
          <w:u w:val="single"/>
          <w:lang w:val="en-US"/>
        </w:rPr>
        <w:t xml:space="preserve">organizational culture </w:t>
      </w:r>
      <w:r w:rsidR="00572B1E">
        <w:rPr>
          <w:rFonts w:ascii="Arial" w:hAnsi="Arial" w:cs="Arial"/>
          <w:i/>
          <w:sz w:val="24"/>
          <w:szCs w:val="24"/>
          <w:u w:val="single"/>
          <w:lang w:val="en-US"/>
        </w:rPr>
        <w:t xml:space="preserve">posts bottlenecks for future managers and </w:t>
      </w:r>
      <w:r w:rsidR="00A73CF1">
        <w:rPr>
          <w:rFonts w:ascii="Arial" w:hAnsi="Arial" w:cs="Arial"/>
          <w:i/>
          <w:sz w:val="24"/>
          <w:szCs w:val="24"/>
          <w:u w:val="single"/>
          <w:lang w:val="en-US"/>
        </w:rPr>
        <w:t>leader’s</w:t>
      </w:r>
      <w:r w:rsidR="00572B1E">
        <w:rPr>
          <w:rFonts w:ascii="Arial" w:hAnsi="Arial" w:cs="Arial"/>
          <w:i/>
          <w:sz w:val="24"/>
          <w:szCs w:val="24"/>
          <w:u w:val="single"/>
          <w:lang w:val="en-US"/>
        </w:rPr>
        <w:t xml:space="preserve"> development</w:t>
      </w:r>
      <w:r w:rsidR="00572B1E" w:rsidRPr="00A7387F">
        <w:rPr>
          <w:rFonts w:ascii="Arial" w:hAnsi="Arial" w:cs="Arial"/>
          <w:i/>
          <w:sz w:val="24"/>
          <w:szCs w:val="24"/>
          <w:lang w:val="en-US"/>
        </w:rPr>
        <w:t xml:space="preserve"> </w:t>
      </w:r>
      <w:r w:rsidR="00572B1E">
        <w:rPr>
          <w:rFonts w:ascii="Arial" w:hAnsi="Arial" w:cs="Arial"/>
          <w:sz w:val="24"/>
          <w:szCs w:val="24"/>
          <w:lang w:val="en-US"/>
        </w:rPr>
        <w:t>- UMP has not been upfront in communicating and preaching to its staff UMP’s vision and mission, and what such vision and mission and values means in relation to different business units and UMP as a whole.</w:t>
      </w:r>
    </w:p>
    <w:p w14:paraId="2A808A60" w14:textId="77777777" w:rsidR="00572B1E" w:rsidRDefault="00572B1E" w:rsidP="00A7387F">
      <w:pPr>
        <w:spacing w:line="480" w:lineRule="auto"/>
        <w:ind w:firstLine="720"/>
        <w:jc w:val="both"/>
        <w:rPr>
          <w:rFonts w:ascii="Arial" w:hAnsi="Arial" w:cs="Arial"/>
          <w:sz w:val="24"/>
          <w:szCs w:val="24"/>
          <w:lang w:val="en-US"/>
        </w:rPr>
      </w:pPr>
      <w:r>
        <w:rPr>
          <w:rFonts w:ascii="Arial" w:hAnsi="Arial" w:cs="Arial"/>
          <w:sz w:val="24"/>
          <w:szCs w:val="24"/>
          <w:lang w:val="en-US"/>
        </w:rPr>
        <w:lastRenderedPageBreak/>
        <w:t>After reviewing UMP’s IPO prospectus and its annual reports, it was not until the 2019 annual report that there is mentioning of UMP’s purpose and the corporate values UMP upholds. The corporate values that UMP now evangelizes are copied below from its annual results presentation:</w:t>
      </w:r>
    </w:p>
    <w:p w14:paraId="20493C19" w14:textId="49187A08" w:rsidR="00572B1E" w:rsidRDefault="00572B1E" w:rsidP="00A7387F">
      <w:pPr>
        <w:pStyle w:val="Caption"/>
        <w:keepNext/>
        <w:jc w:val="both"/>
      </w:pPr>
      <w:bookmarkStart w:id="16" w:name="_Toc33346399"/>
      <w:r>
        <w:t xml:space="preserve">Figure </w:t>
      </w:r>
      <w:r>
        <w:rPr>
          <w:noProof/>
        </w:rPr>
        <w:fldChar w:fldCharType="begin"/>
      </w:r>
      <w:r>
        <w:rPr>
          <w:noProof/>
        </w:rPr>
        <w:instrText xml:space="preserve"> SEQ Figure \* ARABIC </w:instrText>
      </w:r>
      <w:r>
        <w:rPr>
          <w:noProof/>
        </w:rPr>
        <w:fldChar w:fldCharType="separate"/>
      </w:r>
      <w:r w:rsidR="00872E81">
        <w:rPr>
          <w:noProof/>
        </w:rPr>
        <w:t>5</w:t>
      </w:r>
      <w:r>
        <w:rPr>
          <w:noProof/>
        </w:rPr>
        <w:fldChar w:fldCharType="end"/>
      </w:r>
      <w:r>
        <w:t xml:space="preserve"> - UMP Corporate Values - see UMP investor relations for more details</w:t>
      </w:r>
      <w:bookmarkEnd w:id="16"/>
    </w:p>
    <w:p w14:paraId="34935FE7" w14:textId="77777777" w:rsidR="00572B1E" w:rsidRDefault="00572B1E" w:rsidP="00A7387F">
      <w:pPr>
        <w:spacing w:line="480" w:lineRule="auto"/>
        <w:jc w:val="both"/>
        <w:rPr>
          <w:rFonts w:ascii="Arial" w:hAnsi="Arial" w:cs="Arial"/>
          <w:sz w:val="24"/>
          <w:szCs w:val="24"/>
          <w:lang w:val="en-US"/>
        </w:rPr>
      </w:pPr>
      <w:r w:rsidRPr="007B1743">
        <w:rPr>
          <w:rFonts w:ascii="Arial" w:hAnsi="Arial" w:cs="Arial"/>
          <w:noProof/>
          <w:sz w:val="24"/>
          <w:szCs w:val="24"/>
          <w:lang w:val="en-US" w:eastAsia="zh-CN"/>
        </w:rPr>
        <w:drawing>
          <wp:inline distT="0" distB="0" distL="0" distR="0" wp14:anchorId="14D2EC13" wp14:editId="7AB74F7E">
            <wp:extent cx="6638290" cy="3648909"/>
            <wp:effectExtent l="0" t="0" r="0" b="889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638290" cy="3648909"/>
                    </a:xfrm>
                    <a:prstGeom prst="rect">
                      <a:avLst/>
                    </a:prstGeom>
                    <a:noFill/>
                    <a:ln>
                      <a:noFill/>
                    </a:ln>
                  </pic:spPr>
                </pic:pic>
              </a:graphicData>
            </a:graphic>
          </wp:inline>
        </w:drawing>
      </w:r>
    </w:p>
    <w:p w14:paraId="1DC61C3A" w14:textId="66D006A0" w:rsidR="00F258D3" w:rsidRDefault="00572B1E" w:rsidP="00F258D3">
      <w:pPr>
        <w:spacing w:line="480" w:lineRule="auto"/>
        <w:ind w:firstLine="720"/>
        <w:jc w:val="both"/>
        <w:rPr>
          <w:rFonts w:ascii="Arial" w:hAnsi="Arial" w:cs="Arial"/>
          <w:sz w:val="24"/>
          <w:szCs w:val="24"/>
          <w:lang w:val="en-US"/>
        </w:rPr>
      </w:pPr>
      <w:r>
        <w:rPr>
          <w:rFonts w:ascii="Arial" w:hAnsi="Arial" w:cs="Arial"/>
          <w:sz w:val="24"/>
          <w:szCs w:val="24"/>
          <w:lang w:val="en-US"/>
        </w:rPr>
        <w:t xml:space="preserve">Without a clearly articulated organizational culture in place, it will be challenging for UMP to establish a talent development and people strategy for recruiting, training and retaining its next generation of managers and leaders for future growth. UMP needs to clearly articulate its organizational culture to ensure its staff and the organization is structured and encouraged to practice such values. This is not a problem that is unique to UMP. As </w:t>
      </w:r>
      <w:r w:rsidR="00F258D3">
        <w:rPr>
          <w:rFonts w:ascii="Arial" w:hAnsi="Arial" w:cs="Arial"/>
          <w:sz w:val="24"/>
          <w:szCs w:val="24"/>
          <w:lang w:val="en-US"/>
        </w:rPr>
        <w:t>organization</w:t>
      </w:r>
      <w:r>
        <w:rPr>
          <w:rFonts w:ascii="Arial" w:hAnsi="Arial" w:cs="Arial"/>
          <w:sz w:val="24"/>
          <w:szCs w:val="24"/>
          <w:lang w:val="en-US"/>
        </w:rPr>
        <w:t xml:space="preserve">s get larger, it becomes increasingly challenging to channel to employees a consistent understanding of an </w:t>
      </w:r>
      <w:r w:rsidR="00F258D3">
        <w:rPr>
          <w:rFonts w:ascii="Arial" w:hAnsi="Arial" w:cs="Arial"/>
          <w:sz w:val="24"/>
          <w:szCs w:val="24"/>
          <w:lang w:val="en-US"/>
        </w:rPr>
        <w:t>organization</w:t>
      </w:r>
      <w:r>
        <w:rPr>
          <w:rFonts w:ascii="Arial" w:hAnsi="Arial" w:cs="Arial"/>
          <w:sz w:val="24"/>
          <w:szCs w:val="24"/>
          <w:lang w:val="en-US"/>
        </w:rPr>
        <w:t>’s vision, mission and values. This key issue will be discussed in length in Part 2 of this paper.</w:t>
      </w:r>
    </w:p>
    <w:p w14:paraId="4C4628D1" w14:textId="77777777" w:rsidR="00572B1E" w:rsidRDefault="00572B1E" w:rsidP="00FC4E2A">
      <w:pPr>
        <w:pStyle w:val="Heading3"/>
        <w:rPr>
          <w:rFonts w:ascii="Arial" w:eastAsia="SimSun" w:hAnsi="Arial" w:cs="Arial"/>
          <w:szCs w:val="24"/>
          <w:lang w:val="en-HK" w:eastAsia="zh-CN"/>
        </w:rPr>
      </w:pPr>
      <w:bookmarkStart w:id="17" w:name="_Toc33356602"/>
      <w:r>
        <w:rPr>
          <w:rFonts w:ascii="Arial" w:eastAsia="SimSun" w:hAnsi="Arial" w:cs="Arial"/>
          <w:szCs w:val="24"/>
          <w:lang w:val="en-HK" w:eastAsia="zh-CN"/>
        </w:rPr>
        <w:t>Opportunities</w:t>
      </w:r>
      <w:bookmarkEnd w:id="17"/>
    </w:p>
    <w:p w14:paraId="3A98C599" w14:textId="77777777" w:rsidR="00572B1E" w:rsidRPr="001C6213" w:rsidRDefault="00572B1E" w:rsidP="00FC4E2A">
      <w:pPr>
        <w:rPr>
          <w:lang w:val="en-HK" w:eastAsia="zh-CN"/>
        </w:rPr>
      </w:pPr>
    </w:p>
    <w:p w14:paraId="11E15919" w14:textId="58493C8B" w:rsidR="00572B1E" w:rsidRDefault="00572B1E" w:rsidP="00FC4E2A">
      <w:pPr>
        <w:spacing w:line="480" w:lineRule="auto"/>
        <w:jc w:val="both"/>
        <w:rPr>
          <w:rFonts w:ascii="Arial" w:eastAsia="SimSun" w:hAnsi="Arial" w:cs="Arial"/>
          <w:sz w:val="24"/>
          <w:szCs w:val="24"/>
          <w:lang w:val="en-HK" w:eastAsia="zh-CN"/>
        </w:rPr>
      </w:pPr>
      <w:r>
        <w:rPr>
          <w:rFonts w:ascii="Arial" w:eastAsia="SimSun" w:hAnsi="Arial" w:cs="Arial"/>
          <w:sz w:val="24"/>
          <w:szCs w:val="24"/>
          <w:lang w:val="en-HK" w:eastAsia="zh-CN"/>
        </w:rPr>
        <w:tab/>
      </w:r>
      <w:r w:rsidRPr="009A164C">
        <w:rPr>
          <w:rFonts w:ascii="Arial" w:eastAsia="SimSun" w:hAnsi="Arial" w:cs="Arial"/>
          <w:i/>
          <w:sz w:val="24"/>
          <w:szCs w:val="24"/>
          <w:u w:val="single"/>
          <w:lang w:val="en-HK" w:eastAsia="zh-CN"/>
        </w:rPr>
        <w:t>Digitalisation</w:t>
      </w:r>
      <w:r>
        <w:rPr>
          <w:rFonts w:ascii="Arial" w:eastAsia="SimSun" w:hAnsi="Arial" w:cs="Arial"/>
          <w:i/>
          <w:sz w:val="24"/>
          <w:szCs w:val="24"/>
          <w:u w:val="single"/>
          <w:lang w:val="en-HK" w:eastAsia="zh-CN"/>
        </w:rPr>
        <w:t xml:space="preserve"> leading to new revenue source</w:t>
      </w:r>
      <w:r w:rsidRPr="00544034">
        <w:rPr>
          <w:rFonts w:ascii="Arial" w:eastAsia="SimSun" w:hAnsi="Arial" w:cs="Arial"/>
          <w:i/>
          <w:sz w:val="24"/>
          <w:szCs w:val="24"/>
          <w:lang w:val="en-HK" w:eastAsia="zh-CN"/>
        </w:rPr>
        <w:t xml:space="preserve"> </w:t>
      </w:r>
      <w:r>
        <w:rPr>
          <w:rFonts w:ascii="Arial" w:eastAsia="SimSun" w:hAnsi="Arial" w:cs="Arial"/>
          <w:sz w:val="24"/>
          <w:szCs w:val="24"/>
          <w:lang w:val="en-HK" w:eastAsia="zh-CN"/>
        </w:rPr>
        <w:t xml:space="preserve">– UMP processes more than 1.6 million outpatient records every year. At the moment, all such processing is mostly done manually, or at most, through OCR scans for data keeping without further analysis. There are significant data insights that can be harnessed through greater digitalisation of claims information, such as data </w:t>
      </w:r>
      <w:r>
        <w:rPr>
          <w:rFonts w:ascii="Arial" w:eastAsia="SimSun" w:hAnsi="Arial" w:cs="Arial"/>
          <w:sz w:val="24"/>
          <w:szCs w:val="24"/>
          <w:lang w:val="en-HK" w:eastAsia="zh-CN"/>
        </w:rPr>
        <w:lastRenderedPageBreak/>
        <w:t>analysis for population health management, efficiency gains through pattern analysis for drug procurement and developing preventive healthcare management plans through greater digital interaction with customers. Embracing digitalisation will also increase UMP’s market positioning</w:t>
      </w:r>
      <w:r w:rsidR="00F258D3">
        <w:rPr>
          <w:rFonts w:ascii="Arial" w:eastAsia="SimSun" w:hAnsi="Arial" w:cs="Arial"/>
          <w:sz w:val="24"/>
          <w:szCs w:val="24"/>
          <w:lang w:val="en-HK" w:eastAsia="zh-CN"/>
        </w:rPr>
        <w:t xml:space="preserve"> vis-à-vis its existing Corporate Customers</w:t>
      </w:r>
      <w:r>
        <w:rPr>
          <w:rFonts w:ascii="Arial" w:eastAsia="SimSun" w:hAnsi="Arial" w:cs="Arial"/>
          <w:sz w:val="24"/>
          <w:szCs w:val="24"/>
          <w:lang w:val="en-HK" w:eastAsia="zh-CN"/>
        </w:rPr>
        <w:t xml:space="preserve">. Due to UMP’s long operating history in Hong Kong and in Greater China, UMP has the largest amount of health data of its members among all competitors, a real competitive resource that could set UMP apart for future growth through identifying new growth engines and business models based on data analysis. </w:t>
      </w:r>
    </w:p>
    <w:p w14:paraId="0D23D7BF" w14:textId="6026C738" w:rsidR="00572B1E" w:rsidRDefault="00572B1E" w:rsidP="00FC4E2A">
      <w:pPr>
        <w:spacing w:line="480" w:lineRule="auto"/>
        <w:ind w:firstLine="720"/>
        <w:jc w:val="both"/>
        <w:rPr>
          <w:rFonts w:ascii="Arial" w:eastAsia="SimSun" w:hAnsi="Arial" w:cs="Arial"/>
          <w:sz w:val="24"/>
          <w:szCs w:val="24"/>
          <w:lang w:val="en-HK" w:eastAsia="zh-CN"/>
        </w:rPr>
      </w:pPr>
      <w:r w:rsidRPr="009A164C">
        <w:rPr>
          <w:rFonts w:ascii="Arial" w:eastAsia="SimSun" w:hAnsi="Arial" w:cs="Arial"/>
          <w:i/>
          <w:sz w:val="24"/>
          <w:szCs w:val="24"/>
          <w:u w:val="single"/>
          <w:lang w:val="en-HK" w:eastAsia="zh-CN"/>
        </w:rPr>
        <w:t>Telemedicine and virtual care</w:t>
      </w:r>
      <w:r>
        <w:rPr>
          <w:rFonts w:ascii="Arial" w:eastAsia="SimSun" w:hAnsi="Arial" w:cs="Arial"/>
          <w:sz w:val="24"/>
          <w:szCs w:val="24"/>
          <w:lang w:val="en-HK" w:eastAsia="zh-CN"/>
        </w:rPr>
        <w:t xml:space="preserve"> - UMP can also leverage telemedicine and virtual care to start developing a B2C / B2B2C model of reaching out to members directly. With the forever increasing connection speeds and the expected roll out of 5G technology in Hong Kong and in </w:t>
      </w:r>
      <w:r w:rsidR="00F258D3">
        <w:rPr>
          <w:rFonts w:ascii="Arial" w:eastAsia="SimSun" w:hAnsi="Arial" w:cs="Arial"/>
          <w:sz w:val="24"/>
          <w:szCs w:val="24"/>
          <w:lang w:val="en-HK" w:eastAsia="zh-CN"/>
        </w:rPr>
        <w:t xml:space="preserve">Mainland </w:t>
      </w:r>
      <w:r>
        <w:rPr>
          <w:rFonts w:ascii="Arial" w:eastAsia="SimSun" w:hAnsi="Arial" w:cs="Arial"/>
          <w:sz w:val="24"/>
          <w:szCs w:val="24"/>
          <w:lang w:val="en-HK" w:eastAsia="zh-CN"/>
        </w:rPr>
        <w:t>China, making doctors available for reach to members through telemedicine will provide UMP massive opportunities to start building better CRM and engagement with members and patients. Internationally, companies such as Teladoc (a US listed company that provides telemedicine services through mobile phones, market capitalisation of US$8 billion as of Febru</w:t>
      </w:r>
      <w:r w:rsidR="00F258D3">
        <w:rPr>
          <w:rFonts w:ascii="Arial" w:eastAsia="SimSun" w:hAnsi="Arial" w:cs="Arial"/>
          <w:sz w:val="24"/>
          <w:szCs w:val="24"/>
          <w:lang w:val="en-HK" w:eastAsia="zh-CN"/>
        </w:rPr>
        <w:t>ary 21</w:t>
      </w:r>
      <w:r>
        <w:rPr>
          <w:rFonts w:ascii="Arial" w:eastAsia="SimSun" w:hAnsi="Arial" w:cs="Arial"/>
          <w:sz w:val="24"/>
          <w:szCs w:val="24"/>
          <w:lang w:val="en-HK" w:eastAsia="zh-CN"/>
        </w:rPr>
        <w:t>, 2020) and Babylon Health</w:t>
      </w:r>
      <w:r>
        <w:rPr>
          <w:rStyle w:val="FootnoteReference"/>
          <w:rFonts w:ascii="Arial" w:eastAsia="SimSun" w:hAnsi="Arial" w:cs="Arial"/>
          <w:sz w:val="24"/>
          <w:szCs w:val="24"/>
          <w:lang w:val="en-HK" w:eastAsia="zh-CN"/>
        </w:rPr>
        <w:footnoteReference w:id="4"/>
      </w:r>
      <w:r>
        <w:rPr>
          <w:rFonts w:ascii="Arial" w:eastAsia="SimSun" w:hAnsi="Arial" w:cs="Arial"/>
          <w:sz w:val="24"/>
          <w:szCs w:val="24"/>
          <w:lang w:val="en-HK" w:eastAsia="zh-CN"/>
        </w:rPr>
        <w:t xml:space="preserve"> (a UK technology company that provides telemedicine services, with latest private equity valuation in excess of US$2 billion) have had great success in leveraging telemedicine as a portal for greater connectivity with members, ultimately leading to better renewal rates for health plans and better patient management through more personalised digital engagement with members.</w:t>
      </w:r>
    </w:p>
    <w:p w14:paraId="48D58830" w14:textId="776C5107" w:rsidR="00572B1E" w:rsidRPr="00600629" w:rsidRDefault="00572B1E" w:rsidP="00FC4E2A">
      <w:pPr>
        <w:spacing w:line="480" w:lineRule="auto"/>
        <w:jc w:val="both"/>
        <w:rPr>
          <w:rFonts w:ascii="Arial" w:eastAsia="SimSun" w:hAnsi="Arial" w:cs="Arial"/>
          <w:sz w:val="24"/>
          <w:szCs w:val="24"/>
          <w:lang w:val="en-HK" w:eastAsia="zh-CN"/>
        </w:rPr>
      </w:pPr>
      <w:r>
        <w:rPr>
          <w:rFonts w:ascii="Arial" w:eastAsia="SimSun" w:hAnsi="Arial" w:cs="Arial"/>
          <w:sz w:val="24"/>
          <w:szCs w:val="24"/>
          <w:lang w:val="en-HK" w:eastAsia="zh-CN"/>
        </w:rPr>
        <w:tab/>
      </w:r>
      <w:r w:rsidRPr="009A164C">
        <w:rPr>
          <w:rFonts w:ascii="Arial" w:eastAsia="SimSun" w:hAnsi="Arial" w:cs="Arial"/>
          <w:i/>
          <w:sz w:val="24"/>
          <w:szCs w:val="24"/>
          <w:u w:val="single"/>
          <w:lang w:val="en-HK" w:eastAsia="zh-CN"/>
        </w:rPr>
        <w:t>Geographical expansion</w:t>
      </w:r>
      <w:r w:rsidRPr="009A164C">
        <w:rPr>
          <w:rFonts w:ascii="Arial" w:eastAsia="SimSun" w:hAnsi="Arial" w:cs="Arial"/>
          <w:sz w:val="24"/>
          <w:szCs w:val="24"/>
          <w:u w:val="single"/>
          <w:lang w:val="en-HK" w:eastAsia="zh-CN"/>
        </w:rPr>
        <w:t xml:space="preserve"> </w:t>
      </w:r>
      <w:r w:rsidRPr="009A164C">
        <w:rPr>
          <w:rFonts w:ascii="Arial" w:eastAsia="SimSun" w:hAnsi="Arial" w:cs="Arial"/>
          <w:i/>
          <w:sz w:val="24"/>
          <w:szCs w:val="24"/>
          <w:u w:val="single"/>
          <w:lang w:val="en-HK" w:eastAsia="zh-CN"/>
        </w:rPr>
        <w:t xml:space="preserve">in </w:t>
      </w:r>
      <w:r w:rsidR="00F258D3">
        <w:rPr>
          <w:rFonts w:ascii="Arial" w:eastAsia="SimSun" w:hAnsi="Arial" w:cs="Arial"/>
          <w:i/>
          <w:sz w:val="24"/>
          <w:szCs w:val="24"/>
          <w:u w:val="single"/>
          <w:lang w:val="en-HK" w:eastAsia="zh-CN"/>
        </w:rPr>
        <w:t xml:space="preserve">Mainland </w:t>
      </w:r>
      <w:r w:rsidRPr="009A164C">
        <w:rPr>
          <w:rFonts w:ascii="Arial" w:eastAsia="SimSun" w:hAnsi="Arial" w:cs="Arial"/>
          <w:i/>
          <w:sz w:val="24"/>
          <w:szCs w:val="24"/>
          <w:u w:val="single"/>
          <w:lang w:val="en-HK" w:eastAsia="zh-CN"/>
        </w:rPr>
        <w:t>China</w:t>
      </w:r>
      <w:r>
        <w:rPr>
          <w:rFonts w:ascii="Arial" w:eastAsia="SimSun" w:hAnsi="Arial" w:cs="Arial"/>
          <w:i/>
          <w:sz w:val="24"/>
          <w:szCs w:val="24"/>
          <w:u w:val="single"/>
          <w:lang w:val="en-HK" w:eastAsia="zh-CN"/>
        </w:rPr>
        <w:t xml:space="preserve"> through GP training and health plans </w:t>
      </w:r>
      <w:r w:rsidRPr="007C3DDB">
        <w:rPr>
          <w:rFonts w:ascii="Arial" w:eastAsia="SimSun" w:hAnsi="Arial" w:cs="Arial"/>
          <w:i/>
          <w:sz w:val="24"/>
          <w:szCs w:val="24"/>
          <w:u w:val="single"/>
          <w:lang w:val="en-HK" w:eastAsia="zh-CN"/>
        </w:rPr>
        <w:t>development</w:t>
      </w:r>
      <w:r w:rsidRPr="007C3DDB">
        <w:rPr>
          <w:rFonts w:ascii="Arial" w:eastAsia="SimSun" w:hAnsi="Arial" w:cs="Arial"/>
          <w:sz w:val="24"/>
          <w:szCs w:val="24"/>
          <w:u w:val="single"/>
          <w:lang w:val="en-HK" w:eastAsia="zh-CN"/>
        </w:rPr>
        <w:t xml:space="preserve"> </w:t>
      </w:r>
      <w:r w:rsidRPr="000F4446">
        <w:rPr>
          <w:rFonts w:ascii="Arial" w:eastAsia="SimSun" w:hAnsi="Arial" w:cs="Arial"/>
          <w:i/>
          <w:sz w:val="24"/>
          <w:szCs w:val="24"/>
          <w:u w:val="single"/>
          <w:lang w:val="en-HK" w:eastAsia="zh-CN"/>
        </w:rPr>
        <w:t>&amp; sales</w:t>
      </w:r>
      <w:r>
        <w:rPr>
          <w:rFonts w:ascii="Arial" w:eastAsia="SimSun" w:hAnsi="Arial" w:cs="Arial"/>
          <w:sz w:val="24"/>
          <w:szCs w:val="24"/>
          <w:lang w:val="en-HK" w:eastAsia="zh-CN"/>
        </w:rPr>
        <w:t xml:space="preserve"> – UMP’s extensive experience in health plans management and its deep primary care experiences stands to help the Chinese government in primary healthcare. China is committed to its healthcare reform plans by setting a goal of having 5 GP doctors for every 10,000 citizen by 2030. China has been seeking trainings from around the world, collaborating with professional GP </w:t>
      </w:r>
      <w:r w:rsidR="00F258D3">
        <w:rPr>
          <w:rFonts w:ascii="Arial" w:eastAsia="SimSun" w:hAnsi="Arial" w:cs="Arial"/>
          <w:sz w:val="24"/>
          <w:szCs w:val="24"/>
          <w:lang w:val="en-HK" w:eastAsia="zh-CN"/>
        </w:rPr>
        <w:t>organization</w:t>
      </w:r>
      <w:r>
        <w:rPr>
          <w:rFonts w:ascii="Arial" w:eastAsia="SimSun" w:hAnsi="Arial" w:cs="Arial"/>
          <w:sz w:val="24"/>
          <w:szCs w:val="24"/>
          <w:lang w:val="en-HK" w:eastAsia="zh-CN"/>
        </w:rPr>
        <w:t xml:space="preserve">s from United Kingdom, Australia and Canada. However, due to English language and cultural differences, the expected outcome from such collaborations have been mixed. UMP can become the first in the market by delivering primary care educational training </w:t>
      </w:r>
      <w:r>
        <w:rPr>
          <w:rFonts w:ascii="Arial" w:eastAsia="SimSun" w:hAnsi="Arial" w:cs="Arial"/>
          <w:sz w:val="24"/>
          <w:szCs w:val="24"/>
          <w:lang w:val="en-HK" w:eastAsia="zh-CN"/>
        </w:rPr>
        <w:lastRenderedPageBreak/>
        <w:t>courses in Chinese and also with a true appreciation of the local Chinese culture and medical practices.  The potential market is significant</w:t>
      </w:r>
      <w:r w:rsidR="00EE2B2A">
        <w:rPr>
          <w:rFonts w:ascii="Arial" w:eastAsia="SimSun" w:hAnsi="Arial" w:cs="Arial"/>
          <w:sz w:val="24"/>
          <w:szCs w:val="24"/>
          <w:lang w:val="en-HK" w:eastAsia="zh-CN"/>
        </w:rPr>
        <w:t>,</w:t>
      </w:r>
      <w:r>
        <w:rPr>
          <w:rFonts w:ascii="Arial" w:eastAsia="SimSun" w:hAnsi="Arial" w:cs="Arial"/>
          <w:sz w:val="24"/>
          <w:szCs w:val="24"/>
          <w:lang w:val="en-HK" w:eastAsia="zh-CN"/>
        </w:rPr>
        <w:t xml:space="preserve"> as China will need to train, by 2030, over 700,000 GP doctors</w:t>
      </w:r>
      <w:r>
        <w:rPr>
          <w:rStyle w:val="FootnoteReference"/>
          <w:rFonts w:ascii="Arial" w:eastAsia="SimSun" w:hAnsi="Arial" w:cs="Arial"/>
          <w:sz w:val="24"/>
          <w:szCs w:val="24"/>
          <w:lang w:val="en-HK" w:eastAsia="zh-CN"/>
        </w:rPr>
        <w:footnoteReference w:id="5"/>
      </w:r>
      <w:r>
        <w:rPr>
          <w:rFonts w:ascii="Arial" w:eastAsia="SimSun" w:hAnsi="Arial" w:cs="Arial"/>
          <w:sz w:val="24"/>
          <w:szCs w:val="24"/>
          <w:lang w:val="en-HK" w:eastAsia="zh-CN"/>
        </w:rPr>
        <w:t>. Such types of training will also require on-going assessment and updates, meaning that there is potential for recurring training revenue beyond just an initial course fee. With enough trained GPs, UMP can also leverage on its strengths and develop health management plans for sales in China.</w:t>
      </w:r>
    </w:p>
    <w:p w14:paraId="0A5E61CD" w14:textId="4AE4A425" w:rsidR="00572B1E" w:rsidRDefault="00572B1E" w:rsidP="00414341">
      <w:pPr>
        <w:pStyle w:val="Heading3"/>
        <w:rPr>
          <w:rFonts w:ascii="Arial" w:eastAsia="SimSun" w:hAnsi="Arial" w:cs="Arial"/>
          <w:szCs w:val="24"/>
          <w:lang w:val="en-HK" w:eastAsia="zh-CN"/>
        </w:rPr>
      </w:pPr>
      <w:bookmarkStart w:id="18" w:name="_Toc33356603"/>
      <w:r>
        <w:rPr>
          <w:rFonts w:ascii="Arial" w:eastAsia="SimSun" w:hAnsi="Arial" w:cs="Arial"/>
          <w:szCs w:val="24"/>
          <w:lang w:val="en-HK" w:eastAsia="zh-CN"/>
        </w:rPr>
        <w:t>Threats</w:t>
      </w:r>
      <w:bookmarkEnd w:id="18"/>
    </w:p>
    <w:p w14:paraId="049B5D8B" w14:textId="77777777" w:rsidR="00572B1E" w:rsidRPr="00414341" w:rsidRDefault="00572B1E" w:rsidP="00414341">
      <w:pPr>
        <w:rPr>
          <w:lang w:val="en-HK" w:eastAsia="zh-CN"/>
        </w:rPr>
      </w:pPr>
    </w:p>
    <w:p w14:paraId="6C272298" w14:textId="74ECB134" w:rsidR="00572B1E" w:rsidRDefault="00572B1E" w:rsidP="00414341">
      <w:pPr>
        <w:spacing w:line="480" w:lineRule="auto"/>
        <w:jc w:val="both"/>
        <w:rPr>
          <w:rFonts w:ascii="Arial" w:eastAsia="SimSun" w:hAnsi="Arial" w:cs="Arial"/>
          <w:sz w:val="24"/>
          <w:szCs w:val="24"/>
          <w:lang w:val="en-HK" w:eastAsia="zh-CN"/>
        </w:rPr>
      </w:pPr>
      <w:r>
        <w:rPr>
          <w:rFonts w:ascii="Arial" w:eastAsia="SimSun" w:hAnsi="Arial" w:cs="Arial"/>
          <w:sz w:val="24"/>
          <w:szCs w:val="24"/>
          <w:lang w:val="en-HK" w:eastAsia="zh-CN"/>
        </w:rPr>
        <w:tab/>
      </w:r>
      <w:r w:rsidRPr="009A164C">
        <w:rPr>
          <w:rFonts w:ascii="Arial" w:eastAsia="SimSun" w:hAnsi="Arial" w:cs="Arial"/>
          <w:i/>
          <w:sz w:val="24"/>
          <w:szCs w:val="24"/>
          <w:u w:val="single"/>
          <w:lang w:val="en-HK" w:eastAsia="zh-CN"/>
        </w:rPr>
        <w:t>Fierce</w:t>
      </w:r>
      <w:r w:rsidRPr="009A164C">
        <w:rPr>
          <w:rFonts w:ascii="Arial" w:eastAsia="SimSun" w:hAnsi="Arial" w:cs="Arial"/>
          <w:sz w:val="24"/>
          <w:szCs w:val="24"/>
          <w:u w:val="single"/>
          <w:lang w:val="en-HK" w:eastAsia="zh-CN"/>
        </w:rPr>
        <w:t xml:space="preserve"> </w:t>
      </w:r>
      <w:r w:rsidRPr="009A164C">
        <w:rPr>
          <w:rFonts w:ascii="Arial" w:eastAsia="SimSun" w:hAnsi="Arial" w:cs="Arial"/>
          <w:i/>
          <w:sz w:val="24"/>
          <w:szCs w:val="24"/>
          <w:u w:val="single"/>
          <w:lang w:val="en-HK" w:eastAsia="zh-CN"/>
        </w:rPr>
        <w:t>competition</w:t>
      </w:r>
      <w:r>
        <w:rPr>
          <w:rFonts w:ascii="Arial" w:eastAsia="SimSun" w:hAnsi="Arial" w:cs="Arial"/>
          <w:sz w:val="24"/>
          <w:szCs w:val="24"/>
          <w:lang w:val="en-HK" w:eastAsia="zh-CN"/>
        </w:rPr>
        <w:t xml:space="preserve">– the biggest threat to UMP’s future growth is complacency with its leading position in Hong Kong and not being able to take prompt pre-emptive response to how peer competitors and non-traditional competitors could take market share from UMP on the HMO business. </w:t>
      </w:r>
    </w:p>
    <w:p w14:paraId="487B9FE9" w14:textId="1F45ED82" w:rsidR="00572B1E" w:rsidRDefault="00572B1E" w:rsidP="0073455E">
      <w:pPr>
        <w:spacing w:line="480" w:lineRule="auto"/>
        <w:ind w:firstLine="720"/>
        <w:jc w:val="both"/>
        <w:rPr>
          <w:rFonts w:ascii="Arial" w:eastAsia="SimSun" w:hAnsi="Arial" w:cs="Arial"/>
          <w:sz w:val="24"/>
          <w:szCs w:val="24"/>
          <w:lang w:val="en-HK" w:eastAsia="zh-CN"/>
        </w:rPr>
      </w:pPr>
      <w:r w:rsidRPr="009A164C">
        <w:rPr>
          <w:rFonts w:ascii="Arial" w:eastAsia="SimSun" w:hAnsi="Arial" w:cs="Arial"/>
          <w:i/>
          <w:sz w:val="24"/>
          <w:szCs w:val="24"/>
          <w:u w:val="single"/>
          <w:lang w:val="en-HK" w:eastAsia="zh-CN"/>
        </w:rPr>
        <w:t>Obvious peer competitor threats</w:t>
      </w:r>
      <w:r>
        <w:rPr>
          <w:rFonts w:ascii="Arial" w:eastAsia="SimSun" w:hAnsi="Arial" w:cs="Arial"/>
          <w:sz w:val="24"/>
          <w:szCs w:val="24"/>
          <w:lang w:val="en-HK" w:eastAsia="zh-CN"/>
        </w:rPr>
        <w:t xml:space="preserve"> - Hong Kong listed healthcare groups such as Human Health (stock code 1419:HK), New Century Healthcare (1518:HK), Union Medical Group (2138:HK), Town Health (stock code 3886:HK) and Medinet (8161:HK) are all competing with UMP in a red ocean, whereby all market players are offering </w:t>
      </w:r>
      <w:r w:rsidRPr="0073455E">
        <w:rPr>
          <w:rFonts w:ascii="Arial" w:eastAsia="SimSun" w:hAnsi="Arial" w:cs="Arial"/>
          <w:i/>
          <w:sz w:val="24"/>
          <w:szCs w:val="24"/>
          <w:lang w:val="en-HK" w:eastAsia="zh-CN"/>
        </w:rPr>
        <w:t>more of the same</w:t>
      </w:r>
      <w:r>
        <w:rPr>
          <w:rFonts w:ascii="Arial" w:eastAsia="SimSun" w:hAnsi="Arial" w:cs="Arial"/>
          <w:sz w:val="24"/>
          <w:szCs w:val="24"/>
          <w:lang w:val="en-HK" w:eastAsia="zh-CN"/>
        </w:rPr>
        <w:t xml:space="preserve"> healthcare services and more physical locations. Since 2015, all these competitors have invested to set up more clinical locations across Hong Kong and </w:t>
      </w:r>
      <w:r w:rsidR="00EE2B2A">
        <w:rPr>
          <w:rFonts w:ascii="Arial" w:eastAsia="SimSun" w:hAnsi="Arial" w:cs="Arial"/>
          <w:sz w:val="24"/>
          <w:szCs w:val="24"/>
          <w:lang w:val="en-HK" w:eastAsia="zh-CN"/>
        </w:rPr>
        <w:t xml:space="preserve">Mainland </w:t>
      </w:r>
      <w:r>
        <w:rPr>
          <w:rFonts w:ascii="Arial" w:eastAsia="SimSun" w:hAnsi="Arial" w:cs="Arial"/>
          <w:sz w:val="24"/>
          <w:szCs w:val="24"/>
          <w:lang w:val="en-HK" w:eastAsia="zh-CN"/>
        </w:rPr>
        <w:t xml:space="preserve">China and recruited more doctors to join their groups. Such investments have led to increasing demand for quality private market doctors, driving up salaries and directly also putting pressure on operating margins. </w:t>
      </w:r>
    </w:p>
    <w:p w14:paraId="708A6EF9" w14:textId="63BE5DCD" w:rsidR="00572B1E" w:rsidRDefault="00572B1E" w:rsidP="006867E0">
      <w:pPr>
        <w:spacing w:line="480" w:lineRule="auto"/>
        <w:ind w:firstLine="720"/>
        <w:jc w:val="both"/>
        <w:rPr>
          <w:rFonts w:ascii="Arial" w:eastAsia="SimSun" w:hAnsi="Arial" w:cs="Arial"/>
          <w:sz w:val="24"/>
          <w:szCs w:val="24"/>
          <w:lang w:val="en-HK" w:eastAsia="zh-CN"/>
        </w:rPr>
      </w:pPr>
      <w:r w:rsidRPr="009A164C">
        <w:rPr>
          <w:rFonts w:ascii="Arial" w:eastAsia="SimSun" w:hAnsi="Arial" w:cs="Arial"/>
          <w:i/>
          <w:sz w:val="24"/>
          <w:szCs w:val="24"/>
          <w:u w:val="single"/>
          <w:lang w:val="en-HK" w:eastAsia="zh-CN"/>
        </w:rPr>
        <w:t>Not so obvious competitors’ threat</w:t>
      </w:r>
      <w:r w:rsidRPr="006867E0">
        <w:rPr>
          <w:rFonts w:ascii="Arial" w:eastAsia="SimSun" w:hAnsi="Arial" w:cs="Arial"/>
          <w:i/>
          <w:sz w:val="24"/>
          <w:szCs w:val="24"/>
          <w:lang w:val="en-HK" w:eastAsia="zh-CN"/>
        </w:rPr>
        <w:t xml:space="preserve"> </w:t>
      </w:r>
      <w:r>
        <w:rPr>
          <w:rFonts w:ascii="Arial" w:eastAsia="SimSun" w:hAnsi="Arial" w:cs="Arial"/>
          <w:sz w:val="24"/>
          <w:szCs w:val="24"/>
          <w:lang w:val="en-HK" w:eastAsia="zh-CN"/>
        </w:rPr>
        <w:t xml:space="preserve">- UMP was innovative in the past in first contracting with a large number of doctors and service providers in order to package health plans to Corporate Customers, earning in such process (i) a product design </w:t>
      </w:r>
      <w:r>
        <w:rPr>
          <w:rFonts w:ascii="Arial" w:eastAsia="SimSun" w:hAnsi="Arial" w:cs="Arial"/>
          <w:sz w:val="24"/>
          <w:szCs w:val="24"/>
          <w:lang w:val="en-US" w:eastAsia="zh-CN"/>
        </w:rPr>
        <w:t>f</w:t>
      </w:r>
      <w:r>
        <w:rPr>
          <w:rFonts w:ascii="Arial" w:eastAsia="SimSun" w:hAnsi="Arial" w:cs="Arial"/>
          <w:sz w:val="24"/>
          <w:szCs w:val="24"/>
          <w:lang w:val="en-HK" w:eastAsia="zh-CN"/>
        </w:rPr>
        <w:t xml:space="preserve">ee, (ii) an administration fee and (iii) a spread from utilisation rate predictions (i.e. Corporate Customers pay a fee per person for usage, and UMP and Corporate Customers have different judgment on healthcare services utilisation rates). In this new digital era, however, such middleman business model is most ready to be disrupted by technology, as can be seen that the largest taxi service providers own no taxis and sign no contracts </w:t>
      </w:r>
      <w:r>
        <w:rPr>
          <w:rFonts w:ascii="Arial" w:eastAsia="SimSun" w:hAnsi="Arial" w:cs="Arial"/>
          <w:sz w:val="24"/>
          <w:szCs w:val="24"/>
          <w:lang w:val="en-HK" w:eastAsia="zh-CN"/>
        </w:rPr>
        <w:lastRenderedPageBreak/>
        <w:t>with drivers (i.e. Uber), the largest hospitality group owns no real estate and sign no contracts with owners (i.e. Airbnb) and the largest retailer</w:t>
      </w:r>
      <w:r w:rsidR="00EE2B2A">
        <w:rPr>
          <w:rFonts w:ascii="Arial" w:eastAsia="SimSun" w:hAnsi="Arial" w:cs="Arial"/>
          <w:sz w:val="24"/>
          <w:szCs w:val="24"/>
          <w:lang w:val="en-HK" w:eastAsia="zh-CN"/>
        </w:rPr>
        <w:t>s</w:t>
      </w:r>
      <w:r>
        <w:rPr>
          <w:rFonts w:ascii="Arial" w:eastAsia="SimSun" w:hAnsi="Arial" w:cs="Arial"/>
          <w:sz w:val="24"/>
          <w:szCs w:val="24"/>
          <w:lang w:val="en-HK" w:eastAsia="zh-CN"/>
        </w:rPr>
        <w:t xml:space="preserve"> owns </w:t>
      </w:r>
      <w:r w:rsidR="00EE2B2A">
        <w:rPr>
          <w:rFonts w:ascii="Arial" w:eastAsia="SimSun" w:hAnsi="Arial" w:cs="Arial"/>
          <w:sz w:val="24"/>
          <w:szCs w:val="24"/>
          <w:lang w:val="en-HK" w:eastAsia="zh-CN"/>
        </w:rPr>
        <w:t xml:space="preserve">little to </w:t>
      </w:r>
      <w:r>
        <w:rPr>
          <w:rFonts w:ascii="Arial" w:eastAsia="SimSun" w:hAnsi="Arial" w:cs="Arial"/>
          <w:sz w:val="24"/>
          <w:szCs w:val="24"/>
          <w:lang w:val="en-HK" w:eastAsia="zh-CN"/>
        </w:rPr>
        <w:t xml:space="preserve">no inventory (i.e. Alibaba and Amazon). </w:t>
      </w:r>
    </w:p>
    <w:p w14:paraId="26381ECB" w14:textId="70F2D922" w:rsidR="00572B1E" w:rsidRDefault="00572B1E" w:rsidP="00CF1D0E">
      <w:pPr>
        <w:spacing w:line="480" w:lineRule="auto"/>
        <w:ind w:firstLine="720"/>
        <w:jc w:val="both"/>
        <w:rPr>
          <w:rFonts w:ascii="Arial" w:eastAsia="SimSun" w:hAnsi="Arial" w:cs="Arial"/>
          <w:sz w:val="24"/>
          <w:szCs w:val="24"/>
          <w:lang w:val="en-HK" w:eastAsia="zh-CN"/>
        </w:rPr>
      </w:pPr>
      <w:r w:rsidRPr="00677F87">
        <w:rPr>
          <w:rFonts w:ascii="Arial" w:eastAsia="SimSun" w:hAnsi="Arial" w:cs="Arial"/>
          <w:i/>
          <w:sz w:val="24"/>
          <w:szCs w:val="24"/>
          <w:u w:val="single"/>
          <w:lang w:val="en-HK" w:eastAsia="zh-CN"/>
        </w:rPr>
        <w:t>Platform and on demand business models to becoming a norm</w:t>
      </w:r>
      <w:r>
        <w:rPr>
          <w:rFonts w:ascii="Arial" w:eastAsia="SimSun" w:hAnsi="Arial" w:cs="Arial"/>
          <w:sz w:val="24"/>
          <w:szCs w:val="24"/>
          <w:lang w:val="en-HK" w:eastAsia="zh-CN"/>
        </w:rPr>
        <w:t xml:space="preserve"> - the global economy is moving to an on-demand business model, both from a customer’s and supplier’s perspective. For UMP, there is a risk that customers (i.e. patients) eventually will want to see any doctors any time they want, and suppliers (i.e. doctors) will want to deliver services at anywhere and at anytime they want. Such flexibility requires an agile adoption of technology and business processes, including embracing the need to adopt artificial intelligence, cloud technology and most importantly, acknowledging the need to become a </w:t>
      </w:r>
      <w:r w:rsidRPr="00841A8B">
        <w:rPr>
          <w:rFonts w:ascii="Arial" w:eastAsia="SimSun" w:hAnsi="Arial" w:cs="Arial"/>
          <w:i/>
          <w:sz w:val="24"/>
          <w:szCs w:val="24"/>
          <w:lang w:val="en-HK" w:eastAsia="zh-CN"/>
        </w:rPr>
        <w:t>platform based business model</w:t>
      </w:r>
      <w:r>
        <w:rPr>
          <w:rFonts w:ascii="Arial" w:eastAsia="SimSun" w:hAnsi="Arial" w:cs="Arial"/>
          <w:sz w:val="24"/>
          <w:szCs w:val="24"/>
          <w:lang w:val="en-HK" w:eastAsia="zh-CN"/>
        </w:rPr>
        <w:t xml:space="preserve"> where UMP will work collaboratively with both customers and suppliers. UMP needs to urgently examine what its true </w:t>
      </w:r>
      <w:r w:rsidRPr="00841A8B">
        <w:rPr>
          <w:rFonts w:ascii="Arial" w:eastAsia="SimSun" w:hAnsi="Arial" w:cs="Arial"/>
          <w:i/>
          <w:sz w:val="24"/>
          <w:szCs w:val="24"/>
          <w:lang w:val="en-HK" w:eastAsia="zh-CN"/>
        </w:rPr>
        <w:t>comparative</w:t>
      </w:r>
      <w:r>
        <w:rPr>
          <w:rFonts w:ascii="Arial" w:eastAsia="SimSun" w:hAnsi="Arial" w:cs="Arial"/>
          <w:sz w:val="24"/>
          <w:szCs w:val="24"/>
          <w:lang w:val="en-HK" w:eastAsia="zh-CN"/>
        </w:rPr>
        <w:t xml:space="preserve"> competitive advantages are versus its peers and other non-traditional competitors in order to chart the future path for growth. </w:t>
      </w:r>
    </w:p>
    <w:p w14:paraId="2F80E790" w14:textId="77777777" w:rsidR="00572B1E" w:rsidRDefault="00572B1E" w:rsidP="00CF1D0E">
      <w:pPr>
        <w:spacing w:line="480" w:lineRule="auto"/>
        <w:ind w:firstLine="720"/>
        <w:jc w:val="both"/>
        <w:rPr>
          <w:rFonts w:ascii="Arial" w:eastAsia="SimSun" w:hAnsi="Arial" w:cs="Arial"/>
          <w:sz w:val="24"/>
          <w:szCs w:val="24"/>
          <w:lang w:val="en-HK" w:eastAsia="zh-CN"/>
        </w:rPr>
      </w:pPr>
    </w:p>
    <w:p w14:paraId="2AAFB213" w14:textId="4927E239" w:rsidR="00572B1E" w:rsidRDefault="00572B1E" w:rsidP="006D1CFB">
      <w:pPr>
        <w:pStyle w:val="Heading2"/>
        <w:rPr>
          <w:rFonts w:ascii="Arial" w:eastAsia="SimSun" w:hAnsi="Arial" w:cs="Arial"/>
          <w:szCs w:val="24"/>
          <w:lang w:val="en-HK" w:eastAsia="zh-CN"/>
        </w:rPr>
      </w:pPr>
      <w:bookmarkStart w:id="19" w:name="_Toc33356604"/>
      <w:r>
        <w:rPr>
          <w:rFonts w:ascii="Arial" w:eastAsia="SimSun" w:hAnsi="Arial" w:cs="Arial"/>
          <w:szCs w:val="24"/>
          <w:lang w:val="en-HK" w:eastAsia="zh-CN"/>
        </w:rPr>
        <w:t>Using the TOWS Matrix for examining future strategies</w:t>
      </w:r>
      <w:bookmarkEnd w:id="19"/>
    </w:p>
    <w:p w14:paraId="7A6BDF6A" w14:textId="77777777" w:rsidR="00572B1E" w:rsidRPr="00136EF1" w:rsidRDefault="00572B1E" w:rsidP="00136EF1">
      <w:pPr>
        <w:rPr>
          <w:lang w:val="en-HK" w:eastAsia="zh-CN"/>
        </w:rPr>
      </w:pPr>
    </w:p>
    <w:p w14:paraId="5C7178AF" w14:textId="082FBE99" w:rsidR="00572B1E" w:rsidRDefault="00572B1E" w:rsidP="00136EF1">
      <w:pPr>
        <w:spacing w:line="480" w:lineRule="auto"/>
        <w:ind w:firstLine="720"/>
        <w:jc w:val="both"/>
        <w:rPr>
          <w:rFonts w:ascii="Arial" w:eastAsia="SimSun" w:hAnsi="Arial" w:cs="Arial"/>
          <w:sz w:val="24"/>
          <w:szCs w:val="24"/>
          <w:lang w:val="en-HK" w:eastAsia="zh-CN"/>
        </w:rPr>
      </w:pPr>
      <w:r>
        <w:rPr>
          <w:rFonts w:ascii="Arial" w:eastAsia="SimSun" w:hAnsi="Arial" w:cs="Arial"/>
          <w:sz w:val="24"/>
          <w:szCs w:val="24"/>
          <w:lang w:val="en-HK" w:eastAsia="zh-CN"/>
        </w:rPr>
        <w:t>To systematically construct the appropriate strategies for UMP, the TOWS matrix is used to identify appropriate strategies. The TOWS matrix is a useful framework for companies to examine how it should leverage on its competitive strengths to capture market opportunities, while at the same time focusing companies to be transparent with their weaknesses and threats so as to improve their chances in formulating the appropriate strategies. Set out below is a summary of UMP’s SWOT and the corresponding TOWS matrix:</w:t>
      </w:r>
    </w:p>
    <w:p w14:paraId="4AEB6A84" w14:textId="73262D07" w:rsidR="00572B1E" w:rsidRDefault="00572B1E" w:rsidP="009047C1">
      <w:pPr>
        <w:pStyle w:val="Caption"/>
        <w:keepNext/>
        <w:jc w:val="both"/>
      </w:pPr>
      <w:bookmarkStart w:id="20" w:name="_Toc33346400"/>
      <w:r>
        <w:lastRenderedPageBreak/>
        <w:t xml:space="preserve">Figure </w:t>
      </w:r>
      <w:r>
        <w:rPr>
          <w:noProof/>
        </w:rPr>
        <w:fldChar w:fldCharType="begin"/>
      </w:r>
      <w:r>
        <w:rPr>
          <w:noProof/>
        </w:rPr>
        <w:instrText xml:space="preserve"> SEQ Figure \* ARABIC </w:instrText>
      </w:r>
      <w:r>
        <w:rPr>
          <w:noProof/>
        </w:rPr>
        <w:fldChar w:fldCharType="separate"/>
      </w:r>
      <w:r w:rsidR="00872E81">
        <w:rPr>
          <w:noProof/>
        </w:rPr>
        <w:t>6</w:t>
      </w:r>
      <w:r>
        <w:rPr>
          <w:noProof/>
        </w:rPr>
        <w:fldChar w:fldCharType="end"/>
      </w:r>
      <w:r>
        <w:t xml:space="preserve"> - Summary of UMP's SWOT</w:t>
      </w:r>
      <w:bookmarkEnd w:id="20"/>
    </w:p>
    <w:p w14:paraId="52C3E5F7" w14:textId="052F42E5" w:rsidR="00572B1E" w:rsidRDefault="00572B1E" w:rsidP="00136EF1">
      <w:pPr>
        <w:spacing w:line="480" w:lineRule="auto"/>
        <w:jc w:val="both"/>
        <w:rPr>
          <w:rFonts w:ascii="Arial" w:eastAsia="SimSun" w:hAnsi="Arial" w:cs="Arial"/>
          <w:sz w:val="24"/>
          <w:szCs w:val="24"/>
          <w:lang w:val="en-HK" w:eastAsia="zh-CN"/>
        </w:rPr>
      </w:pPr>
      <w:r w:rsidRPr="00136EF1">
        <w:rPr>
          <w:noProof/>
          <w:lang w:val="en-US" w:eastAsia="zh-CN"/>
        </w:rPr>
        <w:drawing>
          <wp:inline distT="0" distB="0" distL="0" distR="0" wp14:anchorId="34BEAA26" wp14:editId="613C86A7">
            <wp:extent cx="6638290" cy="3646318"/>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638290" cy="3646318"/>
                    </a:xfrm>
                    <a:prstGeom prst="rect">
                      <a:avLst/>
                    </a:prstGeom>
                    <a:noFill/>
                    <a:ln>
                      <a:noFill/>
                    </a:ln>
                  </pic:spPr>
                </pic:pic>
              </a:graphicData>
            </a:graphic>
          </wp:inline>
        </w:drawing>
      </w:r>
    </w:p>
    <w:p w14:paraId="764F0AA9" w14:textId="68B8D721" w:rsidR="00572B1E" w:rsidRDefault="00572B1E" w:rsidP="00136EF1">
      <w:pPr>
        <w:pStyle w:val="Caption"/>
        <w:keepNext/>
        <w:jc w:val="both"/>
      </w:pPr>
      <w:bookmarkStart w:id="21" w:name="_Toc33346401"/>
      <w:r>
        <w:t xml:space="preserve">Figure </w:t>
      </w:r>
      <w:r>
        <w:rPr>
          <w:noProof/>
        </w:rPr>
        <w:fldChar w:fldCharType="begin"/>
      </w:r>
      <w:r>
        <w:rPr>
          <w:noProof/>
        </w:rPr>
        <w:instrText xml:space="preserve"> SEQ Figure \* ARABIC </w:instrText>
      </w:r>
      <w:r>
        <w:rPr>
          <w:noProof/>
        </w:rPr>
        <w:fldChar w:fldCharType="separate"/>
      </w:r>
      <w:r w:rsidR="00872E81">
        <w:rPr>
          <w:noProof/>
        </w:rPr>
        <w:t>7</w:t>
      </w:r>
      <w:r>
        <w:rPr>
          <w:noProof/>
        </w:rPr>
        <w:fldChar w:fldCharType="end"/>
      </w:r>
      <w:r>
        <w:t xml:space="preserve"> - UMP's TOWS Matrix</w:t>
      </w:r>
      <w:bookmarkEnd w:id="21"/>
    </w:p>
    <w:p w14:paraId="405A1B75" w14:textId="33646641" w:rsidR="00572B1E" w:rsidRDefault="00572B1E" w:rsidP="00136EF1">
      <w:pPr>
        <w:spacing w:line="480" w:lineRule="auto"/>
        <w:jc w:val="both"/>
        <w:rPr>
          <w:rFonts w:ascii="Arial" w:eastAsia="SimSun" w:hAnsi="Arial" w:cs="Arial"/>
          <w:sz w:val="24"/>
          <w:szCs w:val="24"/>
          <w:lang w:val="en-HK" w:eastAsia="zh-CN"/>
        </w:rPr>
      </w:pPr>
      <w:r w:rsidRPr="008C5A5D">
        <w:rPr>
          <w:noProof/>
          <w:lang w:val="en-US" w:eastAsia="zh-CN"/>
        </w:rPr>
        <w:drawing>
          <wp:inline distT="0" distB="0" distL="0" distR="0" wp14:anchorId="08BD0906" wp14:editId="01085944">
            <wp:extent cx="6638290" cy="3449542"/>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638290" cy="3449542"/>
                    </a:xfrm>
                    <a:prstGeom prst="rect">
                      <a:avLst/>
                    </a:prstGeom>
                    <a:noFill/>
                    <a:ln>
                      <a:noFill/>
                    </a:ln>
                  </pic:spPr>
                </pic:pic>
              </a:graphicData>
            </a:graphic>
          </wp:inline>
        </w:drawing>
      </w:r>
    </w:p>
    <w:p w14:paraId="13F46D85" w14:textId="77777777" w:rsidR="00572B1E" w:rsidRDefault="00572B1E" w:rsidP="00136EF1">
      <w:pPr>
        <w:spacing w:line="480" w:lineRule="auto"/>
        <w:jc w:val="both"/>
        <w:rPr>
          <w:rFonts w:ascii="Arial" w:eastAsia="SimSun" w:hAnsi="Arial" w:cs="Arial"/>
          <w:sz w:val="24"/>
          <w:szCs w:val="24"/>
          <w:lang w:val="en-HK" w:eastAsia="zh-CN"/>
        </w:rPr>
      </w:pPr>
    </w:p>
    <w:p w14:paraId="4AB25783" w14:textId="383218C2" w:rsidR="00572B1E" w:rsidRDefault="00572B1E" w:rsidP="00136EF1">
      <w:pPr>
        <w:pStyle w:val="Heading3"/>
        <w:rPr>
          <w:rFonts w:ascii="Arial" w:eastAsia="SimSun" w:hAnsi="Arial" w:cs="Arial"/>
          <w:szCs w:val="24"/>
          <w:lang w:val="en-HK" w:eastAsia="zh-CN"/>
        </w:rPr>
      </w:pPr>
      <w:bookmarkStart w:id="22" w:name="_Toc33356605"/>
      <w:r>
        <w:rPr>
          <w:rFonts w:ascii="Arial" w:eastAsia="SimSun" w:hAnsi="Arial" w:cs="Arial"/>
          <w:szCs w:val="24"/>
          <w:lang w:val="en-HK" w:eastAsia="zh-CN"/>
        </w:rPr>
        <w:t>SO Strategies</w:t>
      </w:r>
      <w:bookmarkEnd w:id="22"/>
    </w:p>
    <w:p w14:paraId="77B067E2" w14:textId="77777777" w:rsidR="00572B1E" w:rsidRPr="00136EF1" w:rsidRDefault="00572B1E" w:rsidP="00136EF1">
      <w:pPr>
        <w:rPr>
          <w:lang w:val="en-HK" w:eastAsia="zh-CN"/>
        </w:rPr>
      </w:pPr>
    </w:p>
    <w:p w14:paraId="50E1ECEE" w14:textId="363C98B4" w:rsidR="00572B1E" w:rsidRPr="00A36A65" w:rsidRDefault="00572B1E" w:rsidP="00A36A65">
      <w:pPr>
        <w:pStyle w:val="ListParagraph"/>
        <w:numPr>
          <w:ilvl w:val="0"/>
          <w:numId w:val="36"/>
        </w:numPr>
        <w:spacing w:line="480" w:lineRule="auto"/>
        <w:jc w:val="both"/>
        <w:rPr>
          <w:rFonts w:ascii="Arial" w:eastAsia="SimSun" w:hAnsi="Arial" w:cs="Arial"/>
          <w:sz w:val="24"/>
          <w:szCs w:val="24"/>
          <w:lang w:val="en-HK" w:eastAsia="zh-CN"/>
        </w:rPr>
      </w:pPr>
      <w:r w:rsidRPr="007B1024">
        <w:rPr>
          <w:rFonts w:ascii="Arial" w:eastAsia="SimSun" w:hAnsi="Arial" w:cs="Arial"/>
          <w:i/>
          <w:sz w:val="24"/>
          <w:szCs w:val="24"/>
          <w:lang w:val="en-HK" w:eastAsia="zh-CN"/>
        </w:rPr>
        <w:t>Expand GOLD significantly</w:t>
      </w:r>
      <w:r>
        <w:rPr>
          <w:rFonts w:ascii="Arial" w:eastAsia="SimSun" w:hAnsi="Arial" w:cs="Arial"/>
          <w:sz w:val="24"/>
          <w:szCs w:val="24"/>
          <w:lang w:val="en-HK" w:eastAsia="zh-CN"/>
        </w:rPr>
        <w:t xml:space="preserve"> - UMP should seize its early mover advantage and significant expand the reach and scale of its GOLD training programme, with an initial focus on the GBA. One of the unique selling point for the GOLD programme is that it was founded by </w:t>
      </w:r>
      <w:r>
        <w:rPr>
          <w:rFonts w:ascii="Arial" w:eastAsia="SimSun" w:hAnsi="Arial" w:cs="Arial"/>
          <w:sz w:val="24"/>
          <w:szCs w:val="24"/>
          <w:lang w:val="en-HK" w:eastAsia="zh-CN"/>
        </w:rPr>
        <w:lastRenderedPageBreak/>
        <w:t xml:space="preserve">Hong Kong doctors. The GOLD programme trains government GPs who practice in community health centers. As part of the GOLD programme feature, UMP also invests in these community health centers and clinics (“Public-Private-Partnership clinics, or PPP clinics”) by revamping physical environment to be of international standards. </w:t>
      </w:r>
      <w:r w:rsidRPr="00A36A65">
        <w:rPr>
          <w:rFonts w:ascii="Arial" w:eastAsia="SimSun" w:hAnsi="Arial" w:cs="Arial"/>
          <w:sz w:val="24"/>
          <w:szCs w:val="24"/>
          <w:lang w:val="en-HK" w:eastAsia="zh-CN"/>
        </w:rPr>
        <w:t xml:space="preserve">These </w:t>
      </w:r>
      <w:r>
        <w:rPr>
          <w:rFonts w:ascii="Arial" w:eastAsia="SimSun" w:hAnsi="Arial" w:cs="Arial"/>
          <w:sz w:val="24"/>
          <w:szCs w:val="24"/>
          <w:lang w:val="en-HK" w:eastAsia="zh-CN"/>
        </w:rPr>
        <w:t xml:space="preserve">revamped </w:t>
      </w:r>
      <w:r w:rsidRPr="00A36A65">
        <w:rPr>
          <w:rFonts w:ascii="Arial" w:eastAsia="SimSun" w:hAnsi="Arial" w:cs="Arial"/>
          <w:sz w:val="24"/>
          <w:szCs w:val="24"/>
          <w:lang w:val="en-HK" w:eastAsia="zh-CN"/>
        </w:rPr>
        <w:t xml:space="preserve">clinics would then house GOLD trained GPs who can serve UMP’s members too. By focusing on the GBA first, it will be easier for UMP to mobilise more Hong Kong doctors to participate in the training programme. </w:t>
      </w:r>
    </w:p>
    <w:p w14:paraId="56C004AD" w14:textId="77777777" w:rsidR="00572B1E" w:rsidRDefault="00572B1E" w:rsidP="002278FC">
      <w:pPr>
        <w:pStyle w:val="ListParagraph"/>
        <w:ind w:left="0"/>
        <w:jc w:val="both"/>
        <w:rPr>
          <w:rFonts w:ascii="Arial" w:eastAsia="SimSun" w:hAnsi="Arial" w:cs="Arial"/>
          <w:sz w:val="16"/>
          <w:szCs w:val="16"/>
          <w:lang w:val="en-HK" w:eastAsia="zh-CN"/>
        </w:rPr>
      </w:pPr>
    </w:p>
    <w:p w14:paraId="1F80481A" w14:textId="77777777" w:rsidR="00572B1E" w:rsidRPr="002278FC" w:rsidRDefault="00572B1E" w:rsidP="002278FC">
      <w:pPr>
        <w:pStyle w:val="ListParagraph"/>
        <w:ind w:left="0"/>
        <w:jc w:val="both"/>
        <w:rPr>
          <w:rFonts w:ascii="Arial" w:eastAsia="SimSun" w:hAnsi="Arial" w:cs="Arial"/>
          <w:sz w:val="16"/>
          <w:szCs w:val="16"/>
          <w:lang w:val="en-HK" w:eastAsia="zh-CN"/>
        </w:rPr>
      </w:pPr>
    </w:p>
    <w:p w14:paraId="0A899E93" w14:textId="6051914B" w:rsidR="00572B1E" w:rsidRDefault="00572B1E" w:rsidP="00136EF1">
      <w:pPr>
        <w:pStyle w:val="ListParagraph"/>
        <w:numPr>
          <w:ilvl w:val="0"/>
          <w:numId w:val="36"/>
        </w:numPr>
        <w:spacing w:line="480" w:lineRule="auto"/>
        <w:jc w:val="both"/>
        <w:rPr>
          <w:rFonts w:ascii="Arial" w:eastAsia="SimSun" w:hAnsi="Arial" w:cs="Arial"/>
          <w:sz w:val="24"/>
          <w:szCs w:val="24"/>
          <w:lang w:val="en-HK" w:eastAsia="zh-CN"/>
        </w:rPr>
      </w:pPr>
      <w:r>
        <w:rPr>
          <w:rFonts w:ascii="Arial" w:eastAsia="SimSun" w:hAnsi="Arial" w:cs="Arial"/>
          <w:i/>
          <w:sz w:val="24"/>
          <w:szCs w:val="24"/>
          <w:lang w:val="en-HK" w:eastAsia="zh-CN"/>
        </w:rPr>
        <w:t xml:space="preserve">Design new type of </w:t>
      </w:r>
      <w:r w:rsidRPr="007B1024">
        <w:rPr>
          <w:rFonts w:ascii="Arial" w:eastAsia="SimSun" w:hAnsi="Arial" w:cs="Arial"/>
          <w:i/>
          <w:sz w:val="24"/>
          <w:szCs w:val="24"/>
          <w:lang w:val="en-HK" w:eastAsia="zh-CN"/>
        </w:rPr>
        <w:t>capitated health plans with insurance companies</w:t>
      </w:r>
      <w:r>
        <w:rPr>
          <w:rFonts w:ascii="Arial" w:eastAsia="SimSun" w:hAnsi="Arial" w:cs="Arial"/>
          <w:sz w:val="24"/>
          <w:szCs w:val="24"/>
          <w:lang w:val="en-HK" w:eastAsia="zh-CN"/>
        </w:rPr>
        <w:t xml:space="preserve"> – With a vast number of GOLD trained GPs and a growing PPP clinic network, UMP can help insurance companies to design health plans based on the primary care model. Currently, most outpatient focused health insurance plans in China are either priced in the premium category that delivers good services at high end private clinics or hospitals (this type of insurance plans typically cost up to RMB8,000 per year), or in the low price category that uses public clinics and hospitals and lack quality services (this type of insurance plans cost around RMB300-500 per year). UMP should seize such early mover advantage by proactively defining and designing a new generation of health plans. These health plans will leverage on the quality GOLD trained GPs and the revamped clinics, to be priced between RMB1,000 to 2,000 per year, for the premium middle class (i.e. annual disposal income of approximately RMB200,000 to RMB300,000 per year). For product differentiation, the health plans can also provide coverage for the whole GBA area, including cross border healthcare services in Hong Kong.</w:t>
      </w:r>
    </w:p>
    <w:p w14:paraId="343FE342" w14:textId="77777777" w:rsidR="00EE2B2A" w:rsidRDefault="00EE2B2A" w:rsidP="00EE2B2A">
      <w:pPr>
        <w:pStyle w:val="ListParagraph"/>
        <w:spacing w:line="480" w:lineRule="auto"/>
        <w:ind w:left="1080"/>
        <w:jc w:val="both"/>
        <w:rPr>
          <w:rFonts w:ascii="Arial" w:eastAsia="SimSun" w:hAnsi="Arial" w:cs="Arial"/>
          <w:sz w:val="24"/>
          <w:szCs w:val="24"/>
          <w:lang w:val="en-HK" w:eastAsia="zh-CN"/>
        </w:rPr>
      </w:pPr>
    </w:p>
    <w:p w14:paraId="218E9FCD" w14:textId="31B047D2" w:rsidR="00572B1E" w:rsidRDefault="00572B1E" w:rsidP="008C5A5D">
      <w:pPr>
        <w:pStyle w:val="Heading3"/>
        <w:rPr>
          <w:rFonts w:ascii="Arial" w:eastAsia="SimSun" w:hAnsi="Arial" w:cs="Arial"/>
          <w:szCs w:val="24"/>
          <w:lang w:val="en-HK" w:eastAsia="zh-CN"/>
        </w:rPr>
      </w:pPr>
      <w:bookmarkStart w:id="23" w:name="_Toc33356606"/>
      <w:r>
        <w:rPr>
          <w:rFonts w:ascii="Arial" w:eastAsia="SimSun" w:hAnsi="Arial" w:cs="Arial"/>
          <w:szCs w:val="24"/>
          <w:lang w:val="en-HK" w:eastAsia="zh-CN"/>
        </w:rPr>
        <w:t>ST Strategies</w:t>
      </w:r>
      <w:bookmarkEnd w:id="23"/>
    </w:p>
    <w:p w14:paraId="52C003A7" w14:textId="77777777" w:rsidR="00572B1E" w:rsidRPr="008C5A5D" w:rsidRDefault="00572B1E" w:rsidP="008C5A5D">
      <w:pPr>
        <w:rPr>
          <w:lang w:val="en-HK" w:eastAsia="zh-CN"/>
        </w:rPr>
      </w:pPr>
    </w:p>
    <w:p w14:paraId="6A8B76DC" w14:textId="427E1CF6" w:rsidR="00572B1E" w:rsidRDefault="00572B1E" w:rsidP="00136EF1">
      <w:pPr>
        <w:pStyle w:val="ListParagraph"/>
        <w:numPr>
          <w:ilvl w:val="0"/>
          <w:numId w:val="36"/>
        </w:numPr>
        <w:spacing w:line="480" w:lineRule="auto"/>
        <w:jc w:val="both"/>
        <w:rPr>
          <w:rFonts w:ascii="Arial" w:eastAsia="SimSun" w:hAnsi="Arial" w:cs="Arial"/>
          <w:sz w:val="24"/>
          <w:szCs w:val="24"/>
          <w:lang w:val="en-HK" w:eastAsia="zh-CN"/>
        </w:rPr>
      </w:pPr>
      <w:r>
        <w:rPr>
          <w:rFonts w:ascii="Arial" w:eastAsia="SimSun" w:hAnsi="Arial" w:cs="Arial"/>
          <w:i/>
          <w:sz w:val="24"/>
          <w:szCs w:val="24"/>
          <w:lang w:val="en-HK" w:eastAsia="zh-CN"/>
        </w:rPr>
        <w:t>Re-d</w:t>
      </w:r>
      <w:r w:rsidRPr="00BB77BF">
        <w:rPr>
          <w:rFonts w:ascii="Arial" w:eastAsia="SimSun" w:hAnsi="Arial" w:cs="Arial"/>
          <w:i/>
          <w:sz w:val="24"/>
          <w:szCs w:val="24"/>
          <w:lang w:val="en-HK" w:eastAsia="zh-CN"/>
        </w:rPr>
        <w:t>efine outpatient service standards</w:t>
      </w:r>
      <w:r>
        <w:rPr>
          <w:rFonts w:ascii="Arial" w:eastAsia="SimSun" w:hAnsi="Arial" w:cs="Arial"/>
          <w:sz w:val="24"/>
          <w:szCs w:val="24"/>
          <w:lang w:val="en-HK" w:eastAsia="zh-CN"/>
        </w:rPr>
        <w:t xml:space="preserve"> </w:t>
      </w:r>
      <w:r w:rsidRPr="00BB77BF">
        <w:rPr>
          <w:rFonts w:ascii="Arial" w:eastAsia="SimSun" w:hAnsi="Arial" w:cs="Arial"/>
          <w:i/>
          <w:sz w:val="24"/>
          <w:szCs w:val="24"/>
          <w:lang w:val="en-HK" w:eastAsia="zh-CN"/>
        </w:rPr>
        <w:t>for GBA</w:t>
      </w:r>
      <w:r>
        <w:rPr>
          <w:rFonts w:ascii="Arial" w:eastAsia="SimSun" w:hAnsi="Arial" w:cs="Arial"/>
          <w:sz w:val="24"/>
          <w:szCs w:val="24"/>
          <w:lang w:val="en-HK" w:eastAsia="zh-CN"/>
        </w:rPr>
        <w:t xml:space="preserve">– As the GOLD programme already sets out the minimum skills required for GPs to diagnose multiple illnesses, UMP can leverage on GOLD to identify suppliers (i.e. doctors). UMP can differentiate itself from other competitors in the market by actively marketing to Corporate Customers that the GOLD </w:t>
      </w:r>
      <w:r>
        <w:rPr>
          <w:rFonts w:ascii="Arial" w:eastAsia="SimSun" w:hAnsi="Arial" w:cs="Arial"/>
          <w:sz w:val="24"/>
          <w:szCs w:val="24"/>
          <w:lang w:val="en-HK" w:eastAsia="zh-CN"/>
        </w:rPr>
        <w:lastRenderedPageBreak/>
        <w:t>programme is, in the absence of any other alternatives in GBA, the m</w:t>
      </w:r>
      <w:r w:rsidR="00EE2B2A">
        <w:rPr>
          <w:rFonts w:ascii="Arial" w:eastAsia="SimSun" w:hAnsi="Arial" w:cs="Arial"/>
          <w:sz w:val="24"/>
          <w:szCs w:val="24"/>
          <w:lang w:val="en-HK" w:eastAsia="zh-CN"/>
        </w:rPr>
        <w:t>ost appropriate standards to ass</w:t>
      </w:r>
      <w:r>
        <w:rPr>
          <w:rFonts w:ascii="Arial" w:eastAsia="SimSun" w:hAnsi="Arial" w:cs="Arial"/>
          <w:sz w:val="24"/>
          <w:szCs w:val="24"/>
          <w:lang w:val="en-HK" w:eastAsia="zh-CN"/>
        </w:rPr>
        <w:t xml:space="preserve">ess </w:t>
      </w:r>
      <w:r w:rsidR="00EE2B2A">
        <w:rPr>
          <w:rFonts w:ascii="Arial" w:eastAsia="SimSun" w:hAnsi="Arial" w:cs="Arial"/>
          <w:sz w:val="24"/>
          <w:szCs w:val="24"/>
          <w:lang w:val="en-HK" w:eastAsia="zh-CN"/>
        </w:rPr>
        <w:t xml:space="preserve">what </w:t>
      </w:r>
      <w:r>
        <w:rPr>
          <w:rFonts w:ascii="Arial" w:eastAsia="SimSun" w:hAnsi="Arial" w:cs="Arial"/>
          <w:sz w:val="24"/>
          <w:szCs w:val="24"/>
          <w:lang w:val="en-HK" w:eastAsia="zh-CN"/>
        </w:rPr>
        <w:t>quality outpatient care</w:t>
      </w:r>
      <w:r w:rsidR="00EE2B2A">
        <w:rPr>
          <w:rFonts w:ascii="Arial" w:eastAsia="SimSun" w:hAnsi="Arial" w:cs="Arial"/>
          <w:sz w:val="24"/>
          <w:szCs w:val="24"/>
          <w:lang w:val="en-HK" w:eastAsia="zh-CN"/>
        </w:rPr>
        <w:t xml:space="preserve"> need to comprise of</w:t>
      </w:r>
      <w:r>
        <w:rPr>
          <w:rFonts w:ascii="Arial" w:eastAsia="SimSun" w:hAnsi="Arial" w:cs="Arial"/>
          <w:sz w:val="24"/>
          <w:szCs w:val="24"/>
          <w:lang w:val="en-HK" w:eastAsia="zh-CN"/>
        </w:rPr>
        <w:t>. Such market positioning will help UMP to win over potential mandates from other competitors operating in the GBA market.</w:t>
      </w:r>
    </w:p>
    <w:p w14:paraId="0E997D1F" w14:textId="0C978CBF" w:rsidR="00572B1E" w:rsidRPr="00EE2B2A" w:rsidRDefault="00572B1E" w:rsidP="00F25B32">
      <w:pPr>
        <w:pStyle w:val="ListParagraph"/>
        <w:numPr>
          <w:ilvl w:val="0"/>
          <w:numId w:val="36"/>
        </w:numPr>
        <w:spacing w:line="480" w:lineRule="auto"/>
        <w:jc w:val="both"/>
        <w:rPr>
          <w:rFonts w:ascii="Arial" w:eastAsia="SimSun" w:hAnsi="Arial" w:cs="Arial"/>
          <w:szCs w:val="24"/>
          <w:lang w:val="en-HK" w:eastAsia="zh-CN"/>
        </w:rPr>
      </w:pPr>
      <w:r w:rsidRPr="00BB77BF">
        <w:rPr>
          <w:rFonts w:ascii="Arial" w:eastAsia="SimSun" w:hAnsi="Arial" w:cs="Arial"/>
          <w:i/>
          <w:sz w:val="24"/>
          <w:szCs w:val="24"/>
          <w:lang w:val="en-HK" w:eastAsia="zh-CN"/>
        </w:rPr>
        <w:t>Embrace virtual care as UMP’s new Online-Merge-Offline (“OMO”) initiatives</w:t>
      </w:r>
      <w:r>
        <w:rPr>
          <w:rFonts w:ascii="Arial" w:eastAsia="SimSun" w:hAnsi="Arial" w:cs="Arial"/>
          <w:sz w:val="24"/>
          <w:szCs w:val="24"/>
          <w:lang w:val="en-HK" w:eastAsia="zh-CN"/>
        </w:rPr>
        <w:t xml:space="preserve"> – UMP’s virtual care platform, which leverages on the GOLD programme to recruit doctors who can deliver outpatient services online, is a very good entry point to a patient’s journey. Patients can first seek consultation online through UMP’s virtual care platform, and for more serious matters that require in person consultation, the patient can then attend to one of UMP’s clinics located across the GBA. The virtual care platform also provides access to electronic medical records and pharmacy deliver to the home / office (available within </w:t>
      </w:r>
      <w:r w:rsidR="00EE2B2A">
        <w:rPr>
          <w:rFonts w:ascii="Arial" w:eastAsia="SimSun" w:hAnsi="Arial" w:cs="Arial"/>
          <w:sz w:val="24"/>
          <w:szCs w:val="24"/>
          <w:lang w:val="en-HK" w:eastAsia="zh-CN"/>
        </w:rPr>
        <w:t xml:space="preserve">Mainland </w:t>
      </w:r>
      <w:r>
        <w:rPr>
          <w:rFonts w:ascii="Arial" w:eastAsia="SimSun" w:hAnsi="Arial" w:cs="Arial"/>
          <w:sz w:val="24"/>
          <w:szCs w:val="24"/>
          <w:lang w:val="en-HK" w:eastAsia="zh-CN"/>
        </w:rPr>
        <w:t>China only</w:t>
      </w:r>
      <w:r w:rsidR="00EE2B2A">
        <w:rPr>
          <w:rFonts w:ascii="Arial" w:eastAsia="SimSun" w:hAnsi="Arial" w:cs="Arial"/>
          <w:sz w:val="24"/>
          <w:szCs w:val="24"/>
          <w:lang w:val="en-HK" w:eastAsia="zh-CN"/>
        </w:rPr>
        <w:t xml:space="preserve"> for the time being</w:t>
      </w:r>
      <w:r>
        <w:rPr>
          <w:rFonts w:ascii="Arial" w:eastAsia="SimSun" w:hAnsi="Arial" w:cs="Arial"/>
          <w:sz w:val="24"/>
          <w:szCs w:val="24"/>
          <w:lang w:val="en-HK" w:eastAsia="zh-CN"/>
        </w:rPr>
        <w:t xml:space="preserve">). Such unique OMO offering will greatly differentiate UMP from its competitors, with patients experiencing the convenience of the online ecosystem and the reassurance of the offline PPP clinic network. </w:t>
      </w:r>
    </w:p>
    <w:p w14:paraId="35DFFA6A" w14:textId="77777777" w:rsidR="00EE2B2A" w:rsidRPr="00F836D0" w:rsidRDefault="00EE2B2A" w:rsidP="00EE2B2A">
      <w:pPr>
        <w:pStyle w:val="ListParagraph"/>
        <w:spacing w:line="480" w:lineRule="auto"/>
        <w:ind w:left="1080"/>
        <w:jc w:val="both"/>
        <w:rPr>
          <w:rFonts w:ascii="Arial" w:eastAsia="SimSun" w:hAnsi="Arial" w:cs="Arial"/>
          <w:szCs w:val="24"/>
          <w:lang w:val="en-HK" w:eastAsia="zh-CN"/>
        </w:rPr>
      </w:pPr>
    </w:p>
    <w:p w14:paraId="16803617" w14:textId="69D43F9E" w:rsidR="00572B1E" w:rsidRDefault="00572B1E" w:rsidP="00F836D0">
      <w:pPr>
        <w:pStyle w:val="Heading3"/>
        <w:rPr>
          <w:rFonts w:ascii="Arial" w:eastAsia="SimSun" w:hAnsi="Arial" w:cs="Arial"/>
          <w:szCs w:val="24"/>
          <w:lang w:val="en-HK" w:eastAsia="zh-CN"/>
        </w:rPr>
      </w:pPr>
      <w:bookmarkStart w:id="24" w:name="_Toc33356607"/>
      <w:r>
        <w:rPr>
          <w:rFonts w:ascii="Arial" w:eastAsia="SimSun" w:hAnsi="Arial" w:cs="Arial"/>
          <w:szCs w:val="24"/>
          <w:lang w:val="en-HK" w:eastAsia="zh-CN"/>
        </w:rPr>
        <w:t>WO Strategies</w:t>
      </w:r>
      <w:bookmarkEnd w:id="24"/>
    </w:p>
    <w:p w14:paraId="5BECB3CA" w14:textId="77777777" w:rsidR="00572B1E" w:rsidRPr="00BB77BF" w:rsidRDefault="00572B1E" w:rsidP="00BB77BF">
      <w:pPr>
        <w:rPr>
          <w:lang w:val="en-HK" w:eastAsia="zh-CN"/>
        </w:rPr>
      </w:pPr>
    </w:p>
    <w:p w14:paraId="70D26FF1" w14:textId="2CBFC20B" w:rsidR="00572B1E" w:rsidRDefault="00572B1E" w:rsidP="00136EF1">
      <w:pPr>
        <w:pStyle w:val="ListParagraph"/>
        <w:numPr>
          <w:ilvl w:val="0"/>
          <w:numId w:val="36"/>
        </w:numPr>
        <w:spacing w:line="480" w:lineRule="auto"/>
        <w:jc w:val="both"/>
        <w:rPr>
          <w:rFonts w:ascii="Arial" w:eastAsia="SimSun" w:hAnsi="Arial" w:cs="Arial"/>
          <w:sz w:val="24"/>
          <w:szCs w:val="24"/>
          <w:lang w:val="en-HK" w:eastAsia="zh-CN"/>
        </w:rPr>
      </w:pPr>
      <w:r w:rsidRPr="00DE4E6E">
        <w:rPr>
          <w:rFonts w:ascii="Arial" w:eastAsia="SimSun" w:hAnsi="Arial" w:cs="Arial"/>
          <w:i/>
          <w:sz w:val="24"/>
          <w:szCs w:val="24"/>
          <w:lang w:val="en-HK" w:eastAsia="zh-CN"/>
        </w:rPr>
        <w:t>Expand UMP’s IT team to capture new opportunities presented by technology development</w:t>
      </w:r>
      <w:r>
        <w:rPr>
          <w:rFonts w:ascii="Arial" w:eastAsia="SimSun" w:hAnsi="Arial" w:cs="Arial"/>
          <w:sz w:val="24"/>
          <w:szCs w:val="24"/>
          <w:lang w:val="en-HK" w:eastAsia="zh-CN"/>
        </w:rPr>
        <w:t xml:space="preserve"> – The virtual care / telemedicine market presents unprecedented growth opportunities for UMP in identifying and reach out to potential members without significant marketing costs. However, to capture such opportunity, UMP needs to invest to upgrade its IT capabilities. Such capabilities will need an IT team that captures a range of skill sets ranging from research and development, project management, coding and system analysis. By investing ahead for the future, UMP can also explore its big data strategy as it accumulates further members’ data, electronic medical records and other vital signs which, taken together, will help UMP to engage further with its members to keep them healthy.</w:t>
      </w:r>
    </w:p>
    <w:p w14:paraId="07D370DE" w14:textId="4B802847" w:rsidR="00572B1E" w:rsidRDefault="00572B1E" w:rsidP="00136EF1">
      <w:pPr>
        <w:pStyle w:val="ListParagraph"/>
        <w:numPr>
          <w:ilvl w:val="0"/>
          <w:numId w:val="36"/>
        </w:numPr>
        <w:spacing w:line="480" w:lineRule="auto"/>
        <w:jc w:val="both"/>
        <w:rPr>
          <w:rFonts w:ascii="Arial" w:eastAsia="SimSun" w:hAnsi="Arial" w:cs="Arial"/>
          <w:sz w:val="24"/>
          <w:szCs w:val="24"/>
          <w:lang w:val="en-HK" w:eastAsia="zh-CN"/>
        </w:rPr>
      </w:pPr>
      <w:r w:rsidRPr="003A298E">
        <w:rPr>
          <w:rFonts w:ascii="Arial" w:eastAsia="SimSun" w:hAnsi="Arial" w:cs="Arial"/>
          <w:i/>
          <w:sz w:val="24"/>
          <w:szCs w:val="24"/>
          <w:lang w:val="en-HK" w:eastAsia="zh-CN"/>
        </w:rPr>
        <w:t>Leverage o</w:t>
      </w:r>
      <w:r>
        <w:rPr>
          <w:rFonts w:ascii="Arial" w:eastAsia="SimSun" w:hAnsi="Arial" w:cs="Arial"/>
          <w:i/>
          <w:sz w:val="24"/>
          <w:szCs w:val="24"/>
          <w:lang w:val="en-HK" w:eastAsia="zh-CN"/>
        </w:rPr>
        <w:t>f</w:t>
      </w:r>
      <w:r w:rsidRPr="003A298E">
        <w:rPr>
          <w:rFonts w:ascii="Arial" w:eastAsia="SimSun" w:hAnsi="Arial" w:cs="Arial"/>
          <w:i/>
          <w:sz w:val="24"/>
          <w:szCs w:val="24"/>
          <w:lang w:val="en-HK" w:eastAsia="zh-CN"/>
        </w:rPr>
        <w:t>f insurance companies to market UMP’s services</w:t>
      </w:r>
      <w:r>
        <w:rPr>
          <w:rFonts w:ascii="Arial" w:eastAsia="SimSun" w:hAnsi="Arial" w:cs="Arial"/>
          <w:sz w:val="24"/>
          <w:szCs w:val="24"/>
          <w:lang w:val="en-HK" w:eastAsia="zh-CN"/>
        </w:rPr>
        <w:t xml:space="preserve"> –UMP can leverage off insurance companies’ large agency force and sales team to bundle its health plans into </w:t>
      </w:r>
      <w:r>
        <w:rPr>
          <w:rFonts w:ascii="Arial" w:eastAsia="SimSun" w:hAnsi="Arial" w:cs="Arial"/>
          <w:sz w:val="24"/>
          <w:szCs w:val="24"/>
          <w:lang w:val="en-HK" w:eastAsia="zh-CN"/>
        </w:rPr>
        <w:lastRenderedPageBreak/>
        <w:t>insurance policies for sale. Working with insurance companies at the initial stages of the product launch would allow UMP to minimise its sales personnel cost, yet at the same time, allow UMP to gather more on the ground experience of insurance products bundling.</w:t>
      </w:r>
    </w:p>
    <w:p w14:paraId="411BACB2" w14:textId="2EDC450F" w:rsidR="00572B1E" w:rsidRDefault="00572B1E" w:rsidP="00136EF1">
      <w:pPr>
        <w:pStyle w:val="ListParagraph"/>
        <w:numPr>
          <w:ilvl w:val="0"/>
          <w:numId w:val="36"/>
        </w:numPr>
        <w:spacing w:line="480" w:lineRule="auto"/>
        <w:jc w:val="both"/>
        <w:rPr>
          <w:rFonts w:ascii="Arial" w:eastAsia="SimSun" w:hAnsi="Arial" w:cs="Arial"/>
          <w:sz w:val="24"/>
          <w:szCs w:val="24"/>
          <w:lang w:val="en-HK" w:eastAsia="zh-CN"/>
        </w:rPr>
      </w:pPr>
      <w:r w:rsidRPr="00DE4E6E">
        <w:rPr>
          <w:rFonts w:ascii="Arial" w:eastAsia="SimSun" w:hAnsi="Arial" w:cs="Arial"/>
          <w:i/>
          <w:sz w:val="24"/>
          <w:szCs w:val="24"/>
          <w:lang w:val="en-HK" w:eastAsia="zh-CN"/>
        </w:rPr>
        <w:t>Revamp people’s strategy to develop a fit for purpose workforce</w:t>
      </w:r>
      <w:r>
        <w:rPr>
          <w:rFonts w:ascii="Arial" w:eastAsia="SimSun" w:hAnsi="Arial" w:cs="Arial"/>
          <w:sz w:val="24"/>
          <w:szCs w:val="24"/>
          <w:lang w:val="en-HK" w:eastAsia="zh-CN"/>
        </w:rPr>
        <w:t xml:space="preserve"> – the biggest challenge to UMP’s growth is its ability to attract, recruit, train and retain a wide range of staff from clinical, administration, IT, operations and marketing. This will be discussed in detail in Part 2.</w:t>
      </w:r>
    </w:p>
    <w:p w14:paraId="76DFA7C1" w14:textId="77777777" w:rsidR="00EE2B2A" w:rsidRDefault="00EE2B2A" w:rsidP="00EE2B2A">
      <w:pPr>
        <w:pStyle w:val="ListParagraph"/>
        <w:spacing w:line="480" w:lineRule="auto"/>
        <w:ind w:left="1080"/>
        <w:jc w:val="both"/>
        <w:rPr>
          <w:rFonts w:ascii="Arial" w:eastAsia="SimSun" w:hAnsi="Arial" w:cs="Arial"/>
          <w:sz w:val="24"/>
          <w:szCs w:val="24"/>
          <w:lang w:val="en-HK" w:eastAsia="zh-CN"/>
        </w:rPr>
      </w:pPr>
    </w:p>
    <w:p w14:paraId="096515BA" w14:textId="2C0C100E" w:rsidR="00572B1E" w:rsidRDefault="00572B1E" w:rsidP="00B72D7B">
      <w:pPr>
        <w:pStyle w:val="Heading3"/>
        <w:rPr>
          <w:rFonts w:ascii="Arial" w:eastAsia="SimSun" w:hAnsi="Arial" w:cs="Arial"/>
          <w:szCs w:val="24"/>
          <w:lang w:val="en-HK" w:eastAsia="zh-CN"/>
        </w:rPr>
      </w:pPr>
      <w:bookmarkStart w:id="25" w:name="_Toc33356608"/>
      <w:r>
        <w:rPr>
          <w:rFonts w:ascii="Arial" w:eastAsia="SimSun" w:hAnsi="Arial" w:cs="Arial"/>
          <w:szCs w:val="24"/>
          <w:lang w:val="en-HK" w:eastAsia="zh-CN"/>
        </w:rPr>
        <w:t>WT Strategies</w:t>
      </w:r>
      <w:bookmarkEnd w:id="25"/>
    </w:p>
    <w:p w14:paraId="65D0C519" w14:textId="77777777" w:rsidR="00572B1E" w:rsidRPr="00B72D7B" w:rsidRDefault="00572B1E" w:rsidP="00B72D7B">
      <w:pPr>
        <w:rPr>
          <w:lang w:val="en-HK" w:eastAsia="zh-CN"/>
        </w:rPr>
      </w:pPr>
    </w:p>
    <w:p w14:paraId="5FBD2957" w14:textId="37FA50FA" w:rsidR="00572B1E" w:rsidRDefault="00572B1E" w:rsidP="00136EF1">
      <w:pPr>
        <w:pStyle w:val="ListParagraph"/>
        <w:numPr>
          <w:ilvl w:val="0"/>
          <w:numId w:val="36"/>
        </w:numPr>
        <w:spacing w:line="480" w:lineRule="auto"/>
        <w:jc w:val="both"/>
        <w:rPr>
          <w:rFonts w:ascii="Arial" w:eastAsia="SimSun" w:hAnsi="Arial" w:cs="Arial"/>
          <w:sz w:val="24"/>
          <w:szCs w:val="24"/>
          <w:lang w:val="en-HK" w:eastAsia="zh-CN"/>
        </w:rPr>
      </w:pPr>
      <w:r>
        <w:rPr>
          <w:rFonts w:ascii="Arial" w:eastAsia="SimSun" w:hAnsi="Arial" w:cs="Arial"/>
          <w:i/>
          <w:sz w:val="24"/>
          <w:szCs w:val="24"/>
          <w:lang w:val="en-HK" w:eastAsia="zh-CN"/>
        </w:rPr>
        <w:t xml:space="preserve">Diversify existing non-performance clinics in </w:t>
      </w:r>
      <w:r w:rsidR="00EE2B2A">
        <w:rPr>
          <w:rFonts w:ascii="Arial" w:eastAsia="SimSun" w:hAnsi="Arial" w:cs="Arial"/>
          <w:i/>
          <w:sz w:val="24"/>
          <w:szCs w:val="24"/>
          <w:lang w:val="en-HK" w:eastAsia="zh-CN"/>
        </w:rPr>
        <w:t xml:space="preserve">Mainland </w:t>
      </w:r>
      <w:r>
        <w:rPr>
          <w:rFonts w:ascii="Arial" w:eastAsia="SimSun" w:hAnsi="Arial" w:cs="Arial"/>
          <w:i/>
          <w:sz w:val="24"/>
          <w:szCs w:val="24"/>
          <w:lang w:val="en-HK" w:eastAsia="zh-CN"/>
        </w:rPr>
        <w:t xml:space="preserve">China </w:t>
      </w:r>
      <w:r>
        <w:rPr>
          <w:rFonts w:ascii="Arial" w:eastAsia="SimSun" w:hAnsi="Arial" w:cs="Arial"/>
          <w:sz w:val="24"/>
          <w:szCs w:val="24"/>
          <w:lang w:val="en-HK" w:eastAsia="zh-CN"/>
        </w:rPr>
        <w:t>–UMP will be able to stay more focused by divesting the loss making outpatient clinics in Beijing and Shanghai and concentrate on its SO / ST / WT strategies listed above.</w:t>
      </w:r>
    </w:p>
    <w:p w14:paraId="4A472B0C" w14:textId="184D630D" w:rsidR="00572B1E" w:rsidRDefault="00572B1E" w:rsidP="00136EF1">
      <w:pPr>
        <w:pStyle w:val="ListParagraph"/>
        <w:numPr>
          <w:ilvl w:val="0"/>
          <w:numId w:val="36"/>
        </w:numPr>
        <w:spacing w:line="480" w:lineRule="auto"/>
        <w:jc w:val="both"/>
        <w:rPr>
          <w:rFonts w:ascii="Arial" w:eastAsia="SimSun" w:hAnsi="Arial" w:cs="Arial"/>
          <w:sz w:val="24"/>
          <w:szCs w:val="24"/>
          <w:lang w:val="en-US" w:eastAsia="zh-CN"/>
        </w:rPr>
      </w:pPr>
      <w:r w:rsidRPr="003A298E">
        <w:rPr>
          <w:rFonts w:ascii="Arial" w:eastAsia="SimSun" w:hAnsi="Arial" w:cs="Arial"/>
          <w:i/>
          <w:sz w:val="24"/>
          <w:szCs w:val="24"/>
          <w:lang w:val="en-HK" w:eastAsia="zh-CN"/>
        </w:rPr>
        <w:t>Work with IT giants to develop UMP into a platform mindset</w:t>
      </w:r>
      <w:r>
        <w:rPr>
          <w:rFonts w:ascii="Arial" w:eastAsia="SimSun" w:hAnsi="Arial" w:cs="Arial"/>
          <w:sz w:val="24"/>
          <w:szCs w:val="24"/>
          <w:lang w:val="en-HK" w:eastAsia="zh-CN"/>
        </w:rPr>
        <w:t xml:space="preserve"> –UMP</w:t>
      </w:r>
      <w:r w:rsidR="00EE2B2A">
        <w:rPr>
          <w:rFonts w:ascii="Arial" w:eastAsia="SimSun" w:hAnsi="Arial" w:cs="Arial"/>
          <w:sz w:val="24"/>
          <w:szCs w:val="24"/>
          <w:lang w:val="en-HK" w:eastAsia="zh-CN"/>
        </w:rPr>
        <w:t xml:space="preserve"> should seek partnerships with</w:t>
      </w:r>
      <w:r>
        <w:rPr>
          <w:rFonts w:ascii="Arial" w:eastAsia="SimSun" w:hAnsi="Arial" w:cs="Arial"/>
          <w:sz w:val="24"/>
          <w:szCs w:val="24"/>
          <w:lang w:val="en-HK" w:eastAsia="zh-CN"/>
        </w:rPr>
        <w:t xml:space="preserve"> IT giants to leverage on their technologies (instead of competing with them) to help UMP to expand its scale and reach. Such partnership could take the form of business partnerships, joint ventures or even inviting IT giants to become a strategic </w:t>
      </w:r>
      <w:r w:rsidR="00EE2B2A">
        <w:rPr>
          <w:rFonts w:ascii="Arial" w:eastAsia="SimSun" w:hAnsi="Arial" w:cs="Arial"/>
          <w:sz w:val="24"/>
          <w:szCs w:val="24"/>
          <w:lang w:val="en-HK" w:eastAsia="zh-CN"/>
        </w:rPr>
        <w:t xml:space="preserve">partner or </w:t>
      </w:r>
      <w:r>
        <w:rPr>
          <w:rFonts w:ascii="Arial" w:eastAsia="SimSun" w:hAnsi="Arial" w:cs="Arial"/>
          <w:sz w:val="24"/>
          <w:szCs w:val="24"/>
          <w:lang w:val="en-HK" w:eastAsia="zh-CN"/>
        </w:rPr>
        <w:t xml:space="preserve">shareholder of UMP. UMP needs to develop itself into a platform mindset and be open minded to work with IT giants, as they command vast resources from technology to distribution channels. </w:t>
      </w:r>
    </w:p>
    <w:p w14:paraId="1E97FE88" w14:textId="48DAB9C4" w:rsidR="00572B1E" w:rsidRPr="00BD6DE3" w:rsidRDefault="00572B1E" w:rsidP="00BD6DE3">
      <w:pPr>
        <w:rPr>
          <w:rFonts w:ascii="Arial" w:eastAsia="SimSun" w:hAnsi="Arial" w:cs="Arial"/>
          <w:sz w:val="24"/>
          <w:szCs w:val="24"/>
          <w:lang w:val="en-US" w:eastAsia="zh-CN"/>
        </w:rPr>
      </w:pPr>
      <w:r>
        <w:rPr>
          <w:rFonts w:ascii="Arial" w:eastAsia="SimSun" w:hAnsi="Arial" w:cs="Arial"/>
          <w:sz w:val="24"/>
          <w:szCs w:val="24"/>
          <w:lang w:val="en-US" w:eastAsia="zh-CN"/>
        </w:rPr>
        <w:br w:type="page"/>
      </w:r>
    </w:p>
    <w:p w14:paraId="3E88A348" w14:textId="617FCA3F" w:rsidR="00572B1E" w:rsidRPr="001E5510" w:rsidRDefault="00572B1E" w:rsidP="00BD6DE3">
      <w:pPr>
        <w:pStyle w:val="Heading1"/>
        <w:rPr>
          <w:rFonts w:ascii="Arial" w:eastAsia="SimSun" w:hAnsi="Arial" w:cs="Arial"/>
          <w:sz w:val="28"/>
          <w:szCs w:val="24"/>
          <w:lang w:val="en-HK" w:eastAsia="zh-CN"/>
        </w:rPr>
      </w:pPr>
      <w:bookmarkStart w:id="26" w:name="_Toc33356609"/>
      <w:r w:rsidRPr="001E5510">
        <w:rPr>
          <w:rFonts w:ascii="Arial" w:eastAsia="SimSun" w:hAnsi="Arial" w:cs="Arial"/>
          <w:sz w:val="28"/>
          <w:szCs w:val="24"/>
          <w:lang w:val="en-HK" w:eastAsia="zh-CN"/>
        </w:rPr>
        <w:lastRenderedPageBreak/>
        <w:t xml:space="preserve">Part 2 </w:t>
      </w:r>
      <w:r>
        <w:rPr>
          <w:rFonts w:ascii="Arial" w:eastAsia="SimSun" w:hAnsi="Arial" w:cs="Arial"/>
          <w:sz w:val="28"/>
          <w:szCs w:val="24"/>
          <w:lang w:val="en-HK" w:eastAsia="zh-CN"/>
        </w:rPr>
        <w:t>–</w:t>
      </w:r>
      <w:r w:rsidRPr="001E5510">
        <w:rPr>
          <w:rFonts w:ascii="Arial" w:eastAsia="SimSun" w:hAnsi="Arial" w:cs="Arial"/>
          <w:sz w:val="28"/>
          <w:szCs w:val="24"/>
          <w:lang w:val="en-HK" w:eastAsia="zh-CN"/>
        </w:rPr>
        <w:t xml:space="preserve"> </w:t>
      </w:r>
      <w:r>
        <w:rPr>
          <w:rFonts w:ascii="Arial" w:eastAsia="SimSun" w:hAnsi="Arial" w:cs="Arial"/>
          <w:sz w:val="28"/>
          <w:szCs w:val="24"/>
          <w:lang w:val="en-US" w:eastAsia="zh-CN"/>
        </w:rPr>
        <w:t xml:space="preserve">Changing </w:t>
      </w:r>
      <w:r w:rsidRPr="001E5510">
        <w:rPr>
          <w:rFonts w:ascii="Arial" w:eastAsia="SimSun" w:hAnsi="Arial" w:cs="Arial"/>
          <w:sz w:val="28"/>
          <w:szCs w:val="24"/>
          <w:lang w:val="en-HK" w:eastAsia="zh-CN"/>
        </w:rPr>
        <w:t xml:space="preserve">UMP’s </w:t>
      </w:r>
      <w:r w:rsidR="00F258D3">
        <w:rPr>
          <w:rFonts w:ascii="Arial" w:eastAsia="SimSun" w:hAnsi="Arial" w:cs="Arial"/>
          <w:sz w:val="28"/>
          <w:szCs w:val="24"/>
          <w:lang w:val="en-HK" w:eastAsia="zh-CN"/>
        </w:rPr>
        <w:t>organization</w:t>
      </w:r>
      <w:r w:rsidRPr="001E5510">
        <w:rPr>
          <w:rFonts w:ascii="Arial" w:eastAsia="SimSun" w:hAnsi="Arial" w:cs="Arial"/>
          <w:sz w:val="28"/>
          <w:szCs w:val="24"/>
          <w:lang w:val="en-HK" w:eastAsia="zh-CN"/>
        </w:rPr>
        <w:t>al culture</w:t>
      </w:r>
      <w:r>
        <w:rPr>
          <w:rFonts w:ascii="Arial" w:eastAsia="SimSun" w:hAnsi="Arial" w:cs="Arial"/>
          <w:sz w:val="28"/>
          <w:szCs w:val="24"/>
          <w:lang w:val="en-HK" w:eastAsia="zh-CN"/>
        </w:rPr>
        <w:t xml:space="preserve"> to fit its strategies</w:t>
      </w:r>
      <w:bookmarkEnd w:id="26"/>
    </w:p>
    <w:p w14:paraId="029076DA" w14:textId="77777777" w:rsidR="00572B1E" w:rsidRPr="00145019" w:rsidRDefault="00572B1E" w:rsidP="00145019">
      <w:pPr>
        <w:rPr>
          <w:lang w:val="en-HK" w:eastAsia="zh-CN"/>
        </w:rPr>
      </w:pPr>
    </w:p>
    <w:p w14:paraId="0DA74063" w14:textId="430A6489" w:rsidR="00572B1E" w:rsidRDefault="00572B1E" w:rsidP="005C7F2A">
      <w:pPr>
        <w:pStyle w:val="Heading2"/>
        <w:rPr>
          <w:rFonts w:ascii="Arial" w:eastAsia="SimSun" w:hAnsi="Arial" w:cs="Arial"/>
          <w:szCs w:val="24"/>
          <w:lang w:val="en-HK" w:eastAsia="zh-CN"/>
        </w:rPr>
      </w:pPr>
      <w:bookmarkStart w:id="27" w:name="_Toc33356610"/>
      <w:r>
        <w:rPr>
          <w:rFonts w:ascii="Arial" w:eastAsia="SimSun" w:hAnsi="Arial" w:cs="Arial"/>
          <w:szCs w:val="24"/>
          <w:lang w:val="en-HK" w:eastAsia="zh-CN"/>
        </w:rPr>
        <w:t>The need to change</w:t>
      </w:r>
      <w:bookmarkEnd w:id="27"/>
    </w:p>
    <w:p w14:paraId="00BFBE87" w14:textId="77777777" w:rsidR="00572B1E" w:rsidRPr="005C7F2A" w:rsidRDefault="00572B1E" w:rsidP="005C7F2A">
      <w:pPr>
        <w:rPr>
          <w:lang w:val="en-HK" w:eastAsia="zh-CN"/>
        </w:rPr>
      </w:pPr>
    </w:p>
    <w:p w14:paraId="0BE9C7D1" w14:textId="0C57E189" w:rsidR="00572B1E" w:rsidRDefault="00572B1E" w:rsidP="00A36A65">
      <w:pPr>
        <w:spacing w:line="480" w:lineRule="auto"/>
        <w:ind w:firstLine="720"/>
        <w:jc w:val="both"/>
        <w:rPr>
          <w:rFonts w:ascii="Arial" w:eastAsia="SimSun" w:hAnsi="Arial" w:cs="Arial"/>
          <w:sz w:val="24"/>
          <w:szCs w:val="24"/>
          <w:lang w:val="en-US" w:eastAsia="zh-CN"/>
        </w:rPr>
      </w:pPr>
      <w:r>
        <w:rPr>
          <w:rFonts w:ascii="Arial" w:eastAsia="SimSun" w:hAnsi="Arial" w:cs="Arial"/>
          <w:sz w:val="24"/>
          <w:szCs w:val="24"/>
          <w:lang w:val="en-HK" w:eastAsia="zh-CN"/>
        </w:rPr>
        <w:t xml:space="preserve">The most difficult challenge UMP faces is it is already a listed company with a steady business in Hong Kong. To grow a new venture in </w:t>
      </w:r>
      <w:r>
        <w:rPr>
          <w:rFonts w:ascii="Arial" w:eastAsia="SimSun" w:hAnsi="Arial" w:cs="Arial" w:hint="eastAsia"/>
          <w:sz w:val="24"/>
          <w:szCs w:val="24"/>
          <w:lang w:val="en-HK" w:eastAsia="zh-CN"/>
        </w:rPr>
        <w:t>GBA</w:t>
      </w:r>
      <w:r>
        <w:rPr>
          <w:rFonts w:ascii="Arial" w:eastAsia="SimSun" w:hAnsi="Arial" w:cs="Arial"/>
          <w:sz w:val="24"/>
          <w:szCs w:val="24"/>
          <w:lang w:val="en-HK" w:eastAsia="zh-CN"/>
        </w:rPr>
        <w:t xml:space="preserve"> requires the management team to </w:t>
      </w:r>
      <w:r w:rsidRPr="007F0AAB">
        <w:rPr>
          <w:rFonts w:ascii="Arial" w:eastAsia="SimSun" w:hAnsi="Arial" w:cs="Arial"/>
          <w:b/>
          <w:i/>
          <w:sz w:val="24"/>
          <w:szCs w:val="24"/>
          <w:u w:val="single"/>
          <w:lang w:val="en-HK" w:eastAsia="zh-CN"/>
        </w:rPr>
        <w:t>embrace change</w:t>
      </w:r>
      <w:r>
        <w:rPr>
          <w:rFonts w:ascii="Arial" w:eastAsia="SimSun" w:hAnsi="Arial" w:cs="Arial"/>
          <w:sz w:val="24"/>
          <w:szCs w:val="24"/>
          <w:lang w:val="en-HK" w:eastAsia="zh-CN"/>
        </w:rPr>
        <w:t xml:space="preserve"> and to adopt a zero-to-one growth mindset and strategy, one in which a very different </w:t>
      </w:r>
      <w:r w:rsidR="00F258D3">
        <w:rPr>
          <w:rFonts w:ascii="Arial" w:eastAsia="SimSun" w:hAnsi="Arial" w:cs="Arial"/>
          <w:sz w:val="24"/>
          <w:szCs w:val="24"/>
          <w:lang w:val="en-HK" w:eastAsia="zh-CN"/>
        </w:rPr>
        <w:t>organization</w:t>
      </w:r>
      <w:r>
        <w:rPr>
          <w:rFonts w:ascii="Arial" w:eastAsia="SimSun" w:hAnsi="Arial" w:cs="Arial"/>
          <w:sz w:val="24"/>
          <w:szCs w:val="24"/>
          <w:lang w:val="en-HK" w:eastAsia="zh-CN"/>
        </w:rPr>
        <w:t xml:space="preserve">al culture and structure (from what UMP currently adopts) must be implemented to survive and thrive. </w:t>
      </w:r>
      <w:r>
        <w:rPr>
          <w:rFonts w:ascii="Arial" w:eastAsia="SimSun" w:hAnsi="Arial" w:cs="Arial"/>
          <w:sz w:val="24"/>
          <w:szCs w:val="24"/>
          <w:lang w:val="en-US" w:eastAsia="zh-CN"/>
        </w:rPr>
        <w:t xml:space="preserve">UMP’s management team need to empower the human resources team (the “HR Team”) to become business partners to all business unit heads in order to recruit, retrain and retain the employees required for its future development. </w:t>
      </w:r>
    </w:p>
    <w:p w14:paraId="6085BFAB" w14:textId="60E6202C" w:rsidR="00572B1E" w:rsidRDefault="00572B1E" w:rsidP="00A36A65">
      <w:pPr>
        <w:spacing w:line="480" w:lineRule="auto"/>
        <w:ind w:firstLine="720"/>
        <w:jc w:val="both"/>
        <w:rPr>
          <w:rFonts w:ascii="Arial" w:eastAsia="SimSun" w:hAnsi="Arial" w:cs="Arial"/>
          <w:sz w:val="24"/>
          <w:szCs w:val="24"/>
          <w:lang w:val="en-US" w:eastAsia="zh-CN"/>
        </w:rPr>
      </w:pPr>
      <w:r>
        <w:rPr>
          <w:rFonts w:ascii="Arial" w:eastAsia="SimSun" w:hAnsi="Arial" w:cs="Arial"/>
          <w:sz w:val="24"/>
          <w:szCs w:val="24"/>
          <w:lang w:val="en-US" w:eastAsia="zh-CN"/>
        </w:rPr>
        <w:t>Difficult decisions must also be made to make redundant staff that are no longer suitable for the Company’s future development. To enable the HR Team to serve as business partners, it is critical that business units invest the time to enable the HR Team to learn about UMP’s future directions and strategies (hence the importance of Part 1 of this paper) so that they can map out what the required mindsets and skill sets are, and assess (i) whether the current employees possess such skill sets, (ii) if they do not, whether they can be trained and upgraded, (iii) if they cannot be upgraded, what action plans are there for such existing employees, and (iv</w:t>
      </w:r>
      <w:r w:rsidR="00EE2B2A">
        <w:rPr>
          <w:rFonts w:ascii="Arial" w:eastAsia="SimSun" w:hAnsi="Arial" w:cs="Arial"/>
          <w:sz w:val="24"/>
          <w:szCs w:val="24"/>
          <w:lang w:val="en-US" w:eastAsia="zh-CN"/>
        </w:rPr>
        <w:t xml:space="preserve">) development a plan to recruit, retrain and retain </w:t>
      </w:r>
      <w:r>
        <w:rPr>
          <w:rFonts w:ascii="Arial" w:eastAsia="SimSun" w:hAnsi="Arial" w:cs="Arial"/>
          <w:sz w:val="24"/>
          <w:szCs w:val="24"/>
          <w:lang w:val="en-US" w:eastAsia="zh-CN"/>
        </w:rPr>
        <w:t xml:space="preserve">employees that possess such skillset. </w:t>
      </w:r>
    </w:p>
    <w:p w14:paraId="776D2E25" w14:textId="77777777" w:rsidR="00EE2B2A" w:rsidRDefault="00EE2B2A" w:rsidP="00A36A65">
      <w:pPr>
        <w:spacing w:line="480" w:lineRule="auto"/>
        <w:ind w:firstLine="720"/>
        <w:jc w:val="both"/>
        <w:rPr>
          <w:rFonts w:ascii="Arial" w:eastAsia="SimSun" w:hAnsi="Arial" w:cs="Arial"/>
          <w:sz w:val="24"/>
          <w:szCs w:val="24"/>
          <w:lang w:val="en-US" w:eastAsia="zh-CN"/>
        </w:rPr>
      </w:pPr>
    </w:p>
    <w:p w14:paraId="60626275" w14:textId="1FA1A612" w:rsidR="00572B1E" w:rsidRDefault="00572B1E" w:rsidP="005C7F2A">
      <w:pPr>
        <w:pStyle w:val="Heading2"/>
        <w:rPr>
          <w:rFonts w:ascii="Arial" w:eastAsia="SimSun" w:hAnsi="Arial" w:cs="Arial"/>
          <w:szCs w:val="24"/>
          <w:lang w:val="en-US" w:eastAsia="zh-CN"/>
        </w:rPr>
      </w:pPr>
      <w:bookmarkStart w:id="28" w:name="_Toc33356611"/>
      <w:r>
        <w:rPr>
          <w:rFonts w:ascii="Arial" w:eastAsia="SimSun" w:hAnsi="Arial" w:cs="Arial"/>
          <w:szCs w:val="24"/>
          <w:lang w:val="en-US" w:eastAsia="zh-CN"/>
        </w:rPr>
        <w:t>The importance of organizational culture</w:t>
      </w:r>
      <w:bookmarkEnd w:id="28"/>
    </w:p>
    <w:p w14:paraId="176CC267" w14:textId="77777777" w:rsidR="00572B1E" w:rsidRPr="005C7F2A" w:rsidRDefault="00572B1E" w:rsidP="005C7F2A">
      <w:pPr>
        <w:rPr>
          <w:lang w:val="en-US" w:eastAsia="zh-CN"/>
        </w:rPr>
      </w:pPr>
    </w:p>
    <w:p w14:paraId="27EF1A6D" w14:textId="617A4FBF" w:rsidR="00572B1E" w:rsidRDefault="00572B1E" w:rsidP="00A36A65">
      <w:pPr>
        <w:spacing w:line="480" w:lineRule="auto"/>
        <w:ind w:firstLine="720"/>
        <w:jc w:val="both"/>
        <w:rPr>
          <w:rFonts w:ascii="Arial" w:eastAsia="SimSun" w:hAnsi="Arial" w:cs="Arial"/>
          <w:sz w:val="24"/>
          <w:szCs w:val="24"/>
          <w:lang w:val="en-US" w:eastAsia="zh-CN"/>
        </w:rPr>
      </w:pPr>
      <w:r>
        <w:rPr>
          <w:rFonts w:ascii="Arial" w:eastAsia="SimSun" w:hAnsi="Arial" w:cs="Arial"/>
          <w:sz w:val="24"/>
          <w:szCs w:val="24"/>
          <w:lang w:val="en-US" w:eastAsia="zh-CN"/>
        </w:rPr>
        <w:t xml:space="preserve">The new initiatives set out in Part 1 also requires both senior management and the staff across UMP to embrace innovation and technology into their day to day initiatives. It is important to communicate with all staff (i) </w:t>
      </w:r>
      <w:r w:rsidRPr="008604B7">
        <w:rPr>
          <w:rFonts w:ascii="Arial" w:eastAsia="SimSun" w:hAnsi="Arial" w:cs="Arial"/>
          <w:i/>
          <w:sz w:val="24"/>
          <w:szCs w:val="24"/>
          <w:lang w:val="en-US" w:eastAsia="zh-CN"/>
        </w:rPr>
        <w:t>why</w:t>
      </w:r>
      <w:r>
        <w:rPr>
          <w:rFonts w:ascii="Arial" w:eastAsia="SimSun" w:hAnsi="Arial" w:cs="Arial"/>
          <w:sz w:val="24"/>
          <w:szCs w:val="24"/>
          <w:lang w:val="en-US" w:eastAsia="zh-CN"/>
        </w:rPr>
        <w:t xml:space="preserve"> we need to change and execute these strategies, (ii) </w:t>
      </w:r>
      <w:r w:rsidRPr="008604B7">
        <w:rPr>
          <w:rFonts w:ascii="Arial" w:eastAsia="SimSun" w:hAnsi="Arial" w:cs="Arial"/>
          <w:i/>
          <w:sz w:val="24"/>
          <w:szCs w:val="24"/>
          <w:lang w:val="en-US" w:eastAsia="zh-CN"/>
        </w:rPr>
        <w:t>how</w:t>
      </w:r>
      <w:r>
        <w:rPr>
          <w:rFonts w:ascii="Arial" w:eastAsia="SimSun" w:hAnsi="Arial" w:cs="Arial"/>
          <w:sz w:val="24"/>
          <w:szCs w:val="24"/>
          <w:lang w:val="en-US" w:eastAsia="zh-CN"/>
        </w:rPr>
        <w:t xml:space="preserve"> we plan to execute such strategies, and (iii) </w:t>
      </w:r>
      <w:r w:rsidRPr="008604B7">
        <w:rPr>
          <w:rFonts w:ascii="Arial" w:eastAsia="SimSun" w:hAnsi="Arial" w:cs="Arial"/>
          <w:i/>
          <w:sz w:val="24"/>
          <w:szCs w:val="24"/>
          <w:lang w:val="en-US" w:eastAsia="zh-CN"/>
        </w:rPr>
        <w:t>what</w:t>
      </w:r>
      <w:r>
        <w:rPr>
          <w:rFonts w:ascii="Arial" w:eastAsia="SimSun" w:hAnsi="Arial" w:cs="Arial"/>
          <w:sz w:val="24"/>
          <w:szCs w:val="24"/>
          <w:lang w:val="en-US" w:eastAsia="zh-CN"/>
        </w:rPr>
        <w:t xml:space="preserve"> each business heads need to do to execute such strategies. The biggest challenge in implementing changes lies in the “why” element, especially for a company like UMP that has been operating well for over 30 years and have continued to have steady growth in its core business. Current employees, quite naturally, would ask questions on why the sudden need to change. </w:t>
      </w:r>
    </w:p>
    <w:p w14:paraId="0632664F" w14:textId="36BE375E" w:rsidR="00572B1E" w:rsidRDefault="00572B1E" w:rsidP="00A36A65">
      <w:pPr>
        <w:spacing w:line="480" w:lineRule="auto"/>
        <w:ind w:firstLine="720"/>
        <w:jc w:val="both"/>
        <w:rPr>
          <w:rFonts w:ascii="Arial" w:eastAsia="SimSun" w:hAnsi="Arial" w:cs="Arial"/>
          <w:sz w:val="24"/>
          <w:szCs w:val="24"/>
          <w:lang w:val="en-US" w:eastAsia="zh-CN"/>
        </w:rPr>
      </w:pPr>
      <w:r>
        <w:rPr>
          <w:rFonts w:ascii="Arial" w:eastAsia="SimSun" w:hAnsi="Arial" w:cs="Arial"/>
          <w:sz w:val="24"/>
          <w:szCs w:val="24"/>
          <w:lang w:val="en-US" w:eastAsia="zh-CN"/>
        </w:rPr>
        <w:lastRenderedPageBreak/>
        <w:t xml:space="preserve">To initiate changes, it is critical that the right organizational culture is </w:t>
      </w:r>
      <w:r w:rsidR="00EE2B2A">
        <w:rPr>
          <w:rFonts w:ascii="Arial" w:eastAsia="SimSun" w:hAnsi="Arial" w:cs="Arial"/>
          <w:sz w:val="24"/>
          <w:szCs w:val="24"/>
          <w:lang w:val="en-US" w:eastAsia="zh-CN"/>
        </w:rPr>
        <w:t>re-vitalized and re-</w:t>
      </w:r>
      <w:r>
        <w:rPr>
          <w:rFonts w:ascii="Arial" w:eastAsia="SimSun" w:hAnsi="Arial" w:cs="Arial"/>
          <w:sz w:val="24"/>
          <w:szCs w:val="24"/>
          <w:lang w:val="en-US" w:eastAsia="zh-CN"/>
        </w:rPr>
        <w:t>established to enable and to empower change. The appropriate culture for UMP is evangelized by the vision and values that senior management team acts on, approves and encourages, and which would enable the HR Team to develop the appropriate policies and action plans to recruit, retrain and retain a fit for purpose workforce for UMP.</w:t>
      </w:r>
      <w:r w:rsidRPr="005C7742">
        <w:rPr>
          <w:rFonts w:ascii="Arial" w:eastAsia="SimSun" w:hAnsi="Arial" w:cs="Arial"/>
          <w:sz w:val="24"/>
          <w:szCs w:val="24"/>
          <w:lang w:val="en-US" w:eastAsia="zh-CN"/>
        </w:rPr>
        <w:t xml:space="preserve"> </w:t>
      </w:r>
      <w:r>
        <w:rPr>
          <w:rFonts w:ascii="Arial" w:eastAsia="SimSun" w:hAnsi="Arial" w:cs="Arial"/>
          <w:sz w:val="24"/>
          <w:szCs w:val="24"/>
          <w:lang w:val="en-US" w:eastAsia="zh-CN"/>
        </w:rPr>
        <w:t xml:space="preserve">It is proposed that the 3H framework </w:t>
      </w:r>
      <w:sdt>
        <w:sdtPr>
          <w:rPr>
            <w:rFonts w:ascii="Arial" w:hAnsi="Arial" w:cs="Arial"/>
            <w:sz w:val="24"/>
            <w:szCs w:val="24"/>
            <w:lang w:val="en-HK" w:eastAsia="zh-CN"/>
          </w:rPr>
          <w:id w:val="-1744792323"/>
          <w:citation/>
        </w:sdtPr>
        <w:sdtContent>
          <w:r w:rsidRPr="000B2A14">
            <w:rPr>
              <w:rFonts w:ascii="Arial" w:hAnsi="Arial" w:cs="Arial"/>
              <w:sz w:val="24"/>
              <w:szCs w:val="24"/>
              <w:lang w:val="en-HK" w:eastAsia="zh-CN"/>
            </w:rPr>
            <w:fldChar w:fldCharType="begin"/>
          </w:r>
          <w:r w:rsidRPr="000B2A14">
            <w:rPr>
              <w:rFonts w:ascii="Arial" w:hAnsi="Arial" w:cs="Arial"/>
              <w:sz w:val="24"/>
              <w:szCs w:val="24"/>
              <w:lang w:val="en-HK" w:eastAsia="zh-CN"/>
            </w:rPr>
            <w:instrText xml:space="preserve"> CITATION YuE19 \l 15369 </w:instrText>
          </w:r>
          <w:r w:rsidRPr="000B2A14">
            <w:rPr>
              <w:rFonts w:ascii="Arial" w:hAnsi="Arial" w:cs="Arial"/>
              <w:sz w:val="24"/>
              <w:szCs w:val="24"/>
              <w:lang w:val="en-HK" w:eastAsia="zh-CN"/>
            </w:rPr>
            <w:fldChar w:fldCharType="separate"/>
          </w:r>
          <w:r w:rsidR="00DB10D7" w:rsidRPr="00DB10D7">
            <w:rPr>
              <w:rFonts w:ascii="Arial" w:hAnsi="Arial" w:cs="Arial"/>
              <w:noProof/>
              <w:sz w:val="24"/>
              <w:szCs w:val="24"/>
              <w:lang w:val="en-HK" w:eastAsia="zh-CN"/>
            </w:rPr>
            <w:t>(Yu, 2019)</w:t>
          </w:r>
          <w:r w:rsidRPr="000B2A14">
            <w:rPr>
              <w:rFonts w:ascii="Arial" w:hAnsi="Arial" w:cs="Arial"/>
              <w:sz w:val="24"/>
              <w:szCs w:val="24"/>
              <w:lang w:val="en-HK" w:eastAsia="zh-CN"/>
            </w:rPr>
            <w:fldChar w:fldCharType="end"/>
          </w:r>
        </w:sdtContent>
      </w:sdt>
      <w:r>
        <w:rPr>
          <w:rFonts w:ascii="Arial" w:eastAsia="SimSun" w:hAnsi="Arial" w:cs="Arial"/>
          <w:sz w:val="24"/>
          <w:szCs w:val="24"/>
          <w:lang w:val="en-US" w:eastAsia="zh-CN"/>
        </w:rPr>
        <w:t xml:space="preserve"> will be used to guide the implementation plans. The 3H framework will be discussed further below.</w:t>
      </w:r>
    </w:p>
    <w:p w14:paraId="28B5E461" w14:textId="77777777" w:rsidR="00572B1E" w:rsidRDefault="00572B1E" w:rsidP="00A36A65">
      <w:pPr>
        <w:spacing w:line="480" w:lineRule="auto"/>
        <w:ind w:firstLine="720"/>
        <w:jc w:val="both"/>
        <w:rPr>
          <w:rFonts w:ascii="Arial" w:eastAsia="SimSun" w:hAnsi="Arial" w:cs="Arial"/>
          <w:sz w:val="24"/>
          <w:szCs w:val="24"/>
          <w:lang w:val="en-US" w:eastAsia="zh-CN"/>
        </w:rPr>
      </w:pPr>
    </w:p>
    <w:p w14:paraId="3CC51469" w14:textId="6F31F3CA" w:rsidR="00572B1E" w:rsidRDefault="00572B1E" w:rsidP="005C7F2A">
      <w:pPr>
        <w:pStyle w:val="Heading2"/>
        <w:rPr>
          <w:rFonts w:ascii="Arial" w:eastAsia="SimSun" w:hAnsi="Arial" w:cs="Arial"/>
          <w:szCs w:val="24"/>
          <w:lang w:val="en-US" w:eastAsia="zh-CN"/>
        </w:rPr>
      </w:pPr>
      <w:bookmarkStart w:id="29" w:name="_Toc33356612"/>
      <w:r>
        <w:rPr>
          <w:rFonts w:ascii="Arial" w:eastAsia="SimSun" w:hAnsi="Arial" w:cs="Arial"/>
          <w:szCs w:val="24"/>
          <w:lang w:val="en-US" w:eastAsia="zh-CN"/>
        </w:rPr>
        <w:t>Literature Review on relationship between organizational culture, performance and change</w:t>
      </w:r>
      <w:bookmarkEnd w:id="29"/>
    </w:p>
    <w:p w14:paraId="6A6282D8" w14:textId="77777777" w:rsidR="00EE2B2A" w:rsidRPr="00EE2B2A" w:rsidRDefault="00EE2B2A" w:rsidP="00EE2B2A">
      <w:pPr>
        <w:rPr>
          <w:lang w:val="en-US" w:eastAsia="zh-CN"/>
        </w:rPr>
      </w:pPr>
    </w:p>
    <w:p w14:paraId="0274A374" w14:textId="77777777" w:rsidR="00572B1E" w:rsidRPr="0080375C" w:rsidRDefault="00572B1E" w:rsidP="0080375C">
      <w:pPr>
        <w:rPr>
          <w:lang w:val="en-US" w:eastAsia="zh-CN"/>
        </w:rPr>
      </w:pPr>
    </w:p>
    <w:p w14:paraId="1F13DDDF" w14:textId="145BE782" w:rsidR="00572B1E" w:rsidRDefault="00572B1E" w:rsidP="00C903DF">
      <w:pPr>
        <w:pStyle w:val="Heading3"/>
        <w:rPr>
          <w:rFonts w:ascii="Arial" w:eastAsia="SimSun" w:hAnsi="Arial" w:cs="Arial"/>
          <w:szCs w:val="24"/>
          <w:lang w:val="en-US" w:eastAsia="zh-CN"/>
        </w:rPr>
      </w:pPr>
      <w:bookmarkStart w:id="30" w:name="_Toc33356613"/>
      <w:r>
        <w:rPr>
          <w:rFonts w:ascii="Arial" w:eastAsia="SimSun" w:hAnsi="Arial" w:cs="Arial"/>
          <w:szCs w:val="24"/>
          <w:lang w:val="en-US" w:eastAsia="zh-CN"/>
        </w:rPr>
        <w:t>Definition of organizational culture</w:t>
      </w:r>
      <w:bookmarkEnd w:id="30"/>
    </w:p>
    <w:p w14:paraId="24CD1D9A" w14:textId="77777777" w:rsidR="00572B1E" w:rsidRPr="00C903DF" w:rsidRDefault="00572B1E" w:rsidP="00C903DF">
      <w:pPr>
        <w:rPr>
          <w:lang w:val="en-US" w:eastAsia="zh-CN"/>
        </w:rPr>
      </w:pPr>
    </w:p>
    <w:p w14:paraId="5745F7DE" w14:textId="4FBB1520" w:rsidR="00572B1E" w:rsidRPr="004164C1" w:rsidRDefault="00572B1E" w:rsidP="004164C1">
      <w:pPr>
        <w:tabs>
          <w:tab w:val="left" w:pos="180"/>
        </w:tabs>
        <w:spacing w:line="480" w:lineRule="auto"/>
        <w:jc w:val="both"/>
        <w:rPr>
          <w:rFonts w:ascii="Arial" w:eastAsia="SimSun" w:hAnsi="Arial" w:cs="Arial"/>
          <w:sz w:val="24"/>
          <w:szCs w:val="24"/>
          <w:lang w:val="en-US" w:eastAsia="zh-CN"/>
        </w:rPr>
      </w:pPr>
      <w:r w:rsidRPr="004164C1">
        <w:rPr>
          <w:rFonts w:ascii="Arial" w:eastAsia="SimSun" w:hAnsi="Arial" w:cs="Arial"/>
          <w:sz w:val="24"/>
          <w:szCs w:val="24"/>
          <w:lang w:val="en-US" w:eastAsia="zh-CN"/>
        </w:rPr>
        <w:t xml:space="preserve">As early as 1950s, scholars started to define organization cultures in the hope to identify common patterns and behaviours in organizations. Abu-Jarad </w:t>
      </w:r>
      <w:sdt>
        <w:sdtPr>
          <w:rPr>
            <w:rFonts w:ascii="Arial" w:eastAsia="SimSun" w:hAnsi="Arial" w:cs="Arial"/>
            <w:sz w:val="24"/>
            <w:szCs w:val="24"/>
            <w:lang w:val="en-US" w:eastAsia="zh-CN"/>
          </w:rPr>
          <w:id w:val="-898277073"/>
          <w:citation/>
        </w:sdtPr>
        <w:sdtContent>
          <w:r w:rsidRPr="004164C1">
            <w:rPr>
              <w:rFonts w:ascii="Arial" w:eastAsia="SimSun" w:hAnsi="Arial" w:cs="Arial"/>
              <w:sz w:val="24"/>
              <w:szCs w:val="24"/>
              <w:lang w:val="en-US" w:eastAsia="zh-CN"/>
            </w:rPr>
            <w:fldChar w:fldCharType="begin"/>
          </w:r>
          <w:r w:rsidRPr="004164C1">
            <w:rPr>
              <w:rFonts w:ascii="Arial" w:eastAsia="SimSun" w:hAnsi="Arial" w:cs="Arial"/>
              <w:sz w:val="24"/>
              <w:szCs w:val="24"/>
              <w:lang w:val="en-US" w:eastAsia="zh-CN"/>
            </w:rPr>
            <w:instrText xml:space="preserve">CITATION Abu \p 35 \l 15369 </w:instrText>
          </w:r>
          <w:r w:rsidRPr="004164C1">
            <w:rPr>
              <w:rFonts w:ascii="Arial" w:eastAsia="SimSun" w:hAnsi="Arial" w:cs="Arial"/>
              <w:sz w:val="24"/>
              <w:szCs w:val="24"/>
              <w:lang w:val="en-US" w:eastAsia="zh-CN"/>
            </w:rPr>
            <w:fldChar w:fldCharType="separate"/>
          </w:r>
          <w:r w:rsidR="00DB10D7" w:rsidRPr="00DB10D7">
            <w:rPr>
              <w:rFonts w:ascii="Arial" w:eastAsia="SimSun" w:hAnsi="Arial" w:cs="Arial"/>
              <w:noProof/>
              <w:sz w:val="24"/>
              <w:szCs w:val="24"/>
              <w:lang w:val="en-US" w:eastAsia="zh-CN"/>
            </w:rPr>
            <w:t>(Abu-Jarad, 2010, p. 35)</w:t>
          </w:r>
          <w:r w:rsidRPr="004164C1">
            <w:rPr>
              <w:rFonts w:ascii="Arial" w:eastAsia="SimSun" w:hAnsi="Arial" w:cs="Arial"/>
              <w:sz w:val="24"/>
              <w:szCs w:val="24"/>
              <w:lang w:val="en-US" w:eastAsia="zh-CN"/>
            </w:rPr>
            <w:fldChar w:fldCharType="end"/>
          </w:r>
        </w:sdtContent>
      </w:sdt>
      <w:r w:rsidRPr="004164C1">
        <w:rPr>
          <w:rFonts w:ascii="Arial" w:eastAsia="SimSun" w:hAnsi="Arial" w:cs="Arial"/>
          <w:sz w:val="24"/>
          <w:szCs w:val="24"/>
          <w:lang w:val="en-US" w:eastAsia="zh-CN"/>
        </w:rPr>
        <w:t xml:space="preserve"> provided a useful chronological summary of different definitions of culture, as set out below:</w:t>
      </w:r>
    </w:p>
    <w:p w14:paraId="3242D3DE" w14:textId="77777777" w:rsidR="00572B1E" w:rsidRDefault="00572B1E" w:rsidP="004164C1">
      <w:pPr>
        <w:jc w:val="center"/>
        <w:rPr>
          <w:sz w:val="24"/>
          <w:szCs w:val="24"/>
        </w:rPr>
      </w:pPr>
      <w:r w:rsidRPr="003C111A">
        <w:rPr>
          <w:noProof/>
          <w:sz w:val="24"/>
          <w:szCs w:val="24"/>
          <w:lang w:val="en-US" w:eastAsia="zh-CN"/>
        </w:rPr>
        <w:lastRenderedPageBreak/>
        <w:drawing>
          <wp:inline distT="0" distB="0" distL="0" distR="0" wp14:anchorId="3210A3D6" wp14:editId="453E8FBC">
            <wp:extent cx="5015132" cy="5744774"/>
            <wp:effectExtent l="0" t="0" r="0" b="889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035231" cy="5767797"/>
                    </a:xfrm>
                    <a:prstGeom prst="rect">
                      <a:avLst/>
                    </a:prstGeom>
                    <a:noFill/>
                    <a:ln>
                      <a:noFill/>
                    </a:ln>
                  </pic:spPr>
                </pic:pic>
              </a:graphicData>
            </a:graphic>
          </wp:inline>
        </w:drawing>
      </w:r>
    </w:p>
    <w:p w14:paraId="48C6CBC8" w14:textId="77777777" w:rsidR="00572B1E" w:rsidRDefault="00572B1E" w:rsidP="004164C1">
      <w:pPr>
        <w:rPr>
          <w:sz w:val="24"/>
          <w:szCs w:val="24"/>
        </w:rPr>
      </w:pPr>
    </w:p>
    <w:p w14:paraId="0D849339" w14:textId="7BA1B1CC" w:rsidR="00572B1E" w:rsidRDefault="00572B1E" w:rsidP="004164C1">
      <w:pPr>
        <w:rPr>
          <w:i/>
        </w:rPr>
      </w:pPr>
      <w:r w:rsidRPr="00771806">
        <w:rPr>
          <w:i/>
        </w:rPr>
        <w:t xml:space="preserve">Table </w:t>
      </w:r>
      <w:r w:rsidRPr="00771806">
        <w:rPr>
          <w:i/>
        </w:rPr>
        <w:fldChar w:fldCharType="begin"/>
      </w:r>
      <w:r w:rsidRPr="00771806">
        <w:rPr>
          <w:i/>
        </w:rPr>
        <w:instrText xml:space="preserve"> SEQ Table \* ARABIC </w:instrText>
      </w:r>
      <w:r w:rsidRPr="00771806">
        <w:rPr>
          <w:i/>
        </w:rPr>
        <w:fldChar w:fldCharType="separate"/>
      </w:r>
      <w:r w:rsidR="00872E81">
        <w:rPr>
          <w:i/>
          <w:noProof/>
        </w:rPr>
        <w:t>1</w:t>
      </w:r>
      <w:r w:rsidRPr="00771806">
        <w:rPr>
          <w:i/>
        </w:rPr>
        <w:fldChar w:fldCharType="end"/>
      </w:r>
      <w:r w:rsidRPr="00771806">
        <w:rPr>
          <w:i/>
        </w:rPr>
        <w:t xml:space="preserve"> Earlier Definitions of Organizational Culture</w:t>
      </w:r>
      <w:sdt>
        <w:sdtPr>
          <w:rPr>
            <w:i/>
          </w:rPr>
          <w:id w:val="667839477"/>
          <w:citation/>
        </w:sdtPr>
        <w:sdtContent>
          <w:r>
            <w:rPr>
              <w:i/>
            </w:rPr>
            <w:fldChar w:fldCharType="begin"/>
          </w:r>
          <w:r>
            <w:rPr>
              <w:i/>
              <w:lang w:eastAsia="zh-CN"/>
            </w:rPr>
            <w:instrText xml:space="preserve">CITATION Abu \p 35 \l 2052 </w:instrText>
          </w:r>
          <w:r>
            <w:rPr>
              <w:i/>
            </w:rPr>
            <w:fldChar w:fldCharType="separate"/>
          </w:r>
          <w:r w:rsidR="00DB10D7">
            <w:rPr>
              <w:i/>
              <w:noProof/>
              <w:lang w:eastAsia="zh-CN"/>
            </w:rPr>
            <w:t xml:space="preserve"> </w:t>
          </w:r>
          <w:r w:rsidR="00DB10D7" w:rsidRPr="00DB10D7">
            <w:rPr>
              <w:noProof/>
              <w:lang w:eastAsia="zh-CN"/>
            </w:rPr>
            <w:t>(Abu-Jarad, 2010, p. 35)</w:t>
          </w:r>
          <w:r>
            <w:rPr>
              <w:i/>
            </w:rPr>
            <w:fldChar w:fldCharType="end"/>
          </w:r>
        </w:sdtContent>
      </w:sdt>
    </w:p>
    <w:p w14:paraId="0F681D7B" w14:textId="77777777" w:rsidR="00572B1E" w:rsidRPr="00B64999" w:rsidRDefault="00572B1E" w:rsidP="004164C1">
      <w:pPr>
        <w:rPr>
          <w:sz w:val="24"/>
          <w:szCs w:val="24"/>
        </w:rPr>
      </w:pPr>
    </w:p>
    <w:p w14:paraId="6D8AAF3F" w14:textId="77777777" w:rsidR="00572B1E" w:rsidRPr="0045543F" w:rsidRDefault="00572B1E" w:rsidP="002E3A73">
      <w:pPr>
        <w:spacing w:line="480" w:lineRule="auto"/>
        <w:ind w:firstLine="720"/>
        <w:jc w:val="both"/>
        <w:rPr>
          <w:rFonts w:ascii="Arial" w:hAnsi="Arial" w:cs="Arial"/>
          <w:sz w:val="24"/>
          <w:szCs w:val="24"/>
          <w:lang w:eastAsia="zh-CN"/>
        </w:rPr>
      </w:pPr>
      <w:r w:rsidRPr="0045543F">
        <w:rPr>
          <w:rFonts w:ascii="Arial" w:hAnsi="Arial" w:cs="Arial"/>
          <w:sz w:val="24"/>
          <w:szCs w:val="24"/>
        </w:rPr>
        <w:t xml:space="preserve">With so many different approaches, an emerging pattern is that the definition of organizational culture must necessarily be broad enough to cater for different organizations, yet at the same time should be constructed in a communicable way that would allow managers to have a consensus of what organizational culture exactly is. Schein provided </w:t>
      </w:r>
      <w:r w:rsidRPr="0045543F">
        <w:rPr>
          <w:rFonts w:ascii="Arial" w:hAnsi="Arial" w:cs="Arial"/>
          <w:sz w:val="24"/>
          <w:szCs w:val="24"/>
          <w:lang w:eastAsia="zh-CN"/>
        </w:rPr>
        <w:t>a dynamic definition of culture that is now widely quoted by other scholars as being “actionable”, laying the foundations for future research on organizational culture and its linkage with corporate performance. The dynamic definition is reproduced below:</w:t>
      </w:r>
    </w:p>
    <w:p w14:paraId="1BBBB475" w14:textId="77777777" w:rsidR="00572B1E" w:rsidRDefault="00572B1E" w:rsidP="00C903DF">
      <w:pPr>
        <w:pStyle w:val="Caption"/>
        <w:jc w:val="center"/>
      </w:pPr>
      <w:r w:rsidRPr="004378A0">
        <w:rPr>
          <w:noProof/>
          <w:sz w:val="24"/>
          <w:szCs w:val="24"/>
          <w:lang w:val="en-US" w:eastAsia="zh-CN"/>
        </w:rPr>
        <w:lastRenderedPageBreak/>
        <w:drawing>
          <wp:inline distT="0" distB="0" distL="0" distR="0" wp14:anchorId="061E8B5E" wp14:editId="5CD53D75">
            <wp:extent cx="6112510" cy="1747638"/>
            <wp:effectExtent l="0" t="0" r="2540" b="508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112510" cy="1747638"/>
                    </a:xfrm>
                    <a:prstGeom prst="rect">
                      <a:avLst/>
                    </a:prstGeom>
                    <a:noFill/>
                    <a:ln>
                      <a:noFill/>
                    </a:ln>
                  </pic:spPr>
                </pic:pic>
              </a:graphicData>
            </a:graphic>
          </wp:inline>
        </w:drawing>
      </w:r>
    </w:p>
    <w:p w14:paraId="7C71E4EA" w14:textId="4730F25C" w:rsidR="00572B1E" w:rsidRDefault="00572B1E" w:rsidP="00C903DF">
      <w:pPr>
        <w:pStyle w:val="Caption"/>
        <w:jc w:val="center"/>
      </w:pPr>
      <w:r>
        <w:t xml:space="preserve">Table </w:t>
      </w:r>
      <w:r>
        <w:rPr>
          <w:noProof/>
        </w:rPr>
        <w:fldChar w:fldCharType="begin"/>
      </w:r>
      <w:r>
        <w:rPr>
          <w:noProof/>
        </w:rPr>
        <w:instrText xml:space="preserve"> SEQ Table \* ARABIC </w:instrText>
      </w:r>
      <w:r>
        <w:rPr>
          <w:noProof/>
        </w:rPr>
        <w:fldChar w:fldCharType="separate"/>
      </w:r>
      <w:r w:rsidR="00872E81">
        <w:rPr>
          <w:noProof/>
        </w:rPr>
        <w:t>2</w:t>
      </w:r>
      <w:r>
        <w:rPr>
          <w:noProof/>
        </w:rPr>
        <w:fldChar w:fldCharType="end"/>
      </w:r>
      <w:r>
        <w:t xml:space="preserve"> Dynamic definition of culture</w:t>
      </w:r>
      <w:sdt>
        <w:sdtPr>
          <w:id w:val="1164445530"/>
          <w:citation/>
        </w:sdtPr>
        <w:sdtContent>
          <w:r>
            <w:fldChar w:fldCharType="begin"/>
          </w:r>
          <w:r>
            <w:rPr>
              <w:lang w:val="en-HK"/>
            </w:rPr>
            <w:instrText xml:space="preserve">CITATION Sch17 \p 6 \l 15369 </w:instrText>
          </w:r>
          <w:r>
            <w:fldChar w:fldCharType="separate"/>
          </w:r>
          <w:r w:rsidR="00DB10D7">
            <w:rPr>
              <w:noProof/>
              <w:lang w:val="en-HK"/>
            </w:rPr>
            <w:t xml:space="preserve"> </w:t>
          </w:r>
          <w:r w:rsidR="00DB10D7" w:rsidRPr="00DB10D7">
            <w:rPr>
              <w:noProof/>
              <w:lang w:val="en-HK"/>
            </w:rPr>
            <w:t>(Schein &amp; Schein, 2017, p. 6)</w:t>
          </w:r>
          <w:r>
            <w:fldChar w:fldCharType="end"/>
          </w:r>
        </w:sdtContent>
      </w:sdt>
    </w:p>
    <w:p w14:paraId="3867EDE7" w14:textId="463711EF" w:rsidR="00572B1E" w:rsidRDefault="00572B1E" w:rsidP="002E3A73">
      <w:pPr>
        <w:spacing w:line="480" w:lineRule="auto"/>
        <w:ind w:firstLine="720"/>
        <w:jc w:val="both"/>
        <w:rPr>
          <w:rFonts w:ascii="Arial" w:hAnsi="Arial" w:cs="Arial"/>
          <w:sz w:val="24"/>
          <w:szCs w:val="24"/>
          <w:lang w:val="en-HK" w:eastAsia="zh-CN"/>
        </w:rPr>
      </w:pPr>
      <w:r w:rsidRPr="0045543F">
        <w:rPr>
          <w:rFonts w:ascii="Arial" w:hAnsi="Arial" w:cs="Arial"/>
          <w:sz w:val="24"/>
          <w:szCs w:val="24"/>
          <w:lang w:val="en-HK" w:eastAsia="zh-CN"/>
        </w:rPr>
        <w:t xml:space="preserve">Schein then further elaborated the structure of culture and has used the metaphor of the lily pond to describe the three level of cultures, being (i) artifacts, (ii) espoused beliefs and values and (iii) the basic underlying assumptions. Schein explained that in order for management to effect changes in organizations, in particular a change in culture, it is imperative that management does not just paint the blossoms for change, management must also locate the “cultural DNA” of the organization and change certain elements before changes could be effectively implemented </w:t>
      </w:r>
      <w:sdt>
        <w:sdtPr>
          <w:rPr>
            <w:rFonts w:ascii="Arial" w:hAnsi="Arial" w:cs="Arial"/>
            <w:sz w:val="24"/>
            <w:szCs w:val="24"/>
            <w:lang w:val="en-HK" w:eastAsia="zh-CN"/>
          </w:rPr>
          <w:id w:val="443119319"/>
          <w:citation/>
        </w:sdtPr>
        <w:sdtContent>
          <w:r w:rsidRPr="0045543F">
            <w:rPr>
              <w:rFonts w:ascii="Arial" w:hAnsi="Arial" w:cs="Arial"/>
              <w:sz w:val="24"/>
              <w:szCs w:val="24"/>
              <w:lang w:val="en-HK" w:eastAsia="zh-CN"/>
            </w:rPr>
            <w:fldChar w:fldCharType="begin"/>
          </w:r>
          <w:r w:rsidRPr="0045543F">
            <w:rPr>
              <w:rFonts w:ascii="Arial" w:hAnsi="Arial" w:cs="Arial"/>
              <w:sz w:val="24"/>
              <w:szCs w:val="24"/>
              <w:lang w:val="en-HK" w:eastAsia="zh-CN"/>
            </w:rPr>
            <w:instrText xml:space="preserve">CITATION Sch17 \p 26-27 \l 15369 </w:instrText>
          </w:r>
          <w:r w:rsidRPr="0045543F">
            <w:rPr>
              <w:rFonts w:ascii="Arial" w:hAnsi="Arial" w:cs="Arial"/>
              <w:sz w:val="24"/>
              <w:szCs w:val="24"/>
              <w:lang w:val="en-HK" w:eastAsia="zh-CN"/>
            </w:rPr>
            <w:fldChar w:fldCharType="separate"/>
          </w:r>
          <w:r w:rsidR="00DB10D7" w:rsidRPr="00DB10D7">
            <w:rPr>
              <w:rFonts w:ascii="Arial" w:hAnsi="Arial" w:cs="Arial"/>
              <w:noProof/>
              <w:sz w:val="24"/>
              <w:szCs w:val="24"/>
              <w:lang w:val="en-HK" w:eastAsia="zh-CN"/>
            </w:rPr>
            <w:t>(Schein &amp; Schein, 2017, pp. 26-27)</w:t>
          </w:r>
          <w:r w:rsidRPr="0045543F">
            <w:rPr>
              <w:rFonts w:ascii="Arial" w:hAnsi="Arial" w:cs="Arial"/>
              <w:sz w:val="24"/>
              <w:szCs w:val="24"/>
              <w:lang w:val="en-HK" w:eastAsia="zh-CN"/>
            </w:rPr>
            <w:fldChar w:fldCharType="end"/>
          </w:r>
        </w:sdtContent>
      </w:sdt>
      <w:r w:rsidRPr="0045543F">
        <w:rPr>
          <w:rFonts w:ascii="Arial" w:hAnsi="Arial" w:cs="Arial"/>
          <w:sz w:val="24"/>
          <w:szCs w:val="24"/>
          <w:lang w:val="en-HK" w:eastAsia="zh-CN"/>
        </w:rPr>
        <w:t>.</w:t>
      </w:r>
    </w:p>
    <w:p w14:paraId="49B7C9A7" w14:textId="77777777" w:rsidR="00EE2B2A" w:rsidRPr="0045543F" w:rsidRDefault="00EE2B2A" w:rsidP="002E3A73">
      <w:pPr>
        <w:spacing w:line="480" w:lineRule="auto"/>
        <w:ind w:firstLine="720"/>
        <w:jc w:val="both"/>
        <w:rPr>
          <w:rFonts w:ascii="Arial" w:hAnsi="Arial" w:cs="Arial"/>
          <w:sz w:val="24"/>
          <w:szCs w:val="24"/>
          <w:lang w:val="en-HK" w:eastAsia="zh-CN"/>
        </w:rPr>
      </w:pPr>
    </w:p>
    <w:p w14:paraId="44DDA707" w14:textId="5FF586B6" w:rsidR="00572B1E" w:rsidRPr="0045543F" w:rsidRDefault="00F258D3" w:rsidP="00C903DF">
      <w:pPr>
        <w:pStyle w:val="Heading3"/>
        <w:rPr>
          <w:rFonts w:ascii="Arial" w:hAnsi="Arial" w:cs="Arial"/>
          <w:szCs w:val="24"/>
          <w:lang w:val="en-HK" w:eastAsia="zh-CN"/>
        </w:rPr>
      </w:pPr>
      <w:bookmarkStart w:id="31" w:name="_Toc33356614"/>
      <w:r>
        <w:rPr>
          <w:rFonts w:ascii="Arial" w:hAnsi="Arial" w:cs="Arial"/>
          <w:szCs w:val="24"/>
          <w:lang w:val="en-HK" w:eastAsia="zh-CN"/>
        </w:rPr>
        <w:t>Organization</w:t>
      </w:r>
      <w:r w:rsidR="00572B1E" w:rsidRPr="0045543F">
        <w:rPr>
          <w:rFonts w:ascii="Arial" w:hAnsi="Arial" w:cs="Arial"/>
          <w:szCs w:val="24"/>
          <w:lang w:val="en-HK" w:eastAsia="zh-CN"/>
        </w:rPr>
        <w:t>al culture and performance</w:t>
      </w:r>
      <w:bookmarkEnd w:id="31"/>
    </w:p>
    <w:p w14:paraId="42AB048A" w14:textId="77777777" w:rsidR="00572B1E" w:rsidRPr="00C903DF" w:rsidRDefault="00572B1E" w:rsidP="00C903DF">
      <w:pPr>
        <w:rPr>
          <w:lang w:val="en-HK" w:eastAsia="zh-CN"/>
        </w:rPr>
      </w:pPr>
    </w:p>
    <w:p w14:paraId="7F5A8612" w14:textId="2114DE68" w:rsidR="00572B1E" w:rsidRPr="0045543F" w:rsidRDefault="00572B1E" w:rsidP="002E3A73">
      <w:pPr>
        <w:spacing w:line="480" w:lineRule="auto"/>
        <w:ind w:firstLine="720"/>
        <w:jc w:val="both"/>
        <w:rPr>
          <w:rFonts w:ascii="Arial" w:hAnsi="Arial" w:cs="Arial"/>
          <w:sz w:val="24"/>
          <w:szCs w:val="24"/>
          <w:lang w:val="en-HK" w:eastAsia="zh-CN"/>
        </w:rPr>
      </w:pPr>
      <w:r w:rsidRPr="0045543F">
        <w:rPr>
          <w:rFonts w:ascii="Arial" w:hAnsi="Arial" w:cs="Arial"/>
          <w:sz w:val="24"/>
          <w:szCs w:val="24"/>
          <w:lang w:val="en-HK" w:eastAsia="zh-CN"/>
        </w:rPr>
        <w:t xml:space="preserve">Various scholars went further to research on the relationships between organizational culture and performance. Barney proposed that a firm that has a rare, imperfectly imitable and valuable culture can have a sustainable competitive advantage </w:t>
      </w:r>
      <w:sdt>
        <w:sdtPr>
          <w:rPr>
            <w:rFonts w:ascii="Arial" w:hAnsi="Arial" w:cs="Arial"/>
            <w:sz w:val="24"/>
            <w:szCs w:val="24"/>
            <w:lang w:val="en-HK" w:eastAsia="zh-CN"/>
          </w:rPr>
          <w:id w:val="1922371480"/>
          <w:citation/>
        </w:sdtPr>
        <w:sdtContent>
          <w:r w:rsidRPr="0045543F">
            <w:rPr>
              <w:rFonts w:ascii="Arial" w:hAnsi="Arial" w:cs="Arial"/>
              <w:sz w:val="24"/>
              <w:szCs w:val="24"/>
              <w:lang w:val="en-HK" w:eastAsia="zh-CN"/>
            </w:rPr>
            <w:fldChar w:fldCharType="begin"/>
          </w:r>
          <w:r w:rsidRPr="0045543F">
            <w:rPr>
              <w:rFonts w:ascii="Arial" w:hAnsi="Arial" w:cs="Arial"/>
              <w:sz w:val="24"/>
              <w:szCs w:val="24"/>
              <w:lang w:val="en-HK" w:eastAsia="zh-CN"/>
            </w:rPr>
            <w:instrText xml:space="preserve"> CITATION Bar86 \l 15369 </w:instrText>
          </w:r>
          <w:r w:rsidRPr="0045543F">
            <w:rPr>
              <w:rFonts w:ascii="Arial" w:hAnsi="Arial" w:cs="Arial"/>
              <w:sz w:val="24"/>
              <w:szCs w:val="24"/>
              <w:lang w:val="en-HK" w:eastAsia="zh-CN"/>
            </w:rPr>
            <w:fldChar w:fldCharType="separate"/>
          </w:r>
          <w:r w:rsidR="00DB10D7" w:rsidRPr="00DB10D7">
            <w:rPr>
              <w:rFonts w:ascii="Arial" w:hAnsi="Arial" w:cs="Arial"/>
              <w:noProof/>
              <w:sz w:val="24"/>
              <w:szCs w:val="24"/>
              <w:lang w:val="en-HK" w:eastAsia="zh-CN"/>
            </w:rPr>
            <w:t>(Barney, 1986)</w:t>
          </w:r>
          <w:r w:rsidRPr="0045543F">
            <w:rPr>
              <w:rFonts w:ascii="Arial" w:hAnsi="Arial" w:cs="Arial"/>
              <w:sz w:val="24"/>
              <w:szCs w:val="24"/>
              <w:lang w:val="en-HK" w:eastAsia="zh-CN"/>
            </w:rPr>
            <w:fldChar w:fldCharType="end"/>
          </w:r>
        </w:sdtContent>
      </w:sdt>
      <w:r w:rsidRPr="0045543F">
        <w:rPr>
          <w:rFonts w:ascii="Arial" w:hAnsi="Arial" w:cs="Arial"/>
          <w:sz w:val="24"/>
          <w:szCs w:val="24"/>
          <w:lang w:val="en-HK" w:eastAsia="zh-CN"/>
        </w:rPr>
        <w:t xml:space="preserve">. Although Barney gave various arguments on why he thinks cultures can lead to sustainable advantage, it was not until 1992 when Kotter and Heskett </w:t>
      </w:r>
      <w:sdt>
        <w:sdtPr>
          <w:rPr>
            <w:rFonts w:ascii="Arial" w:hAnsi="Arial" w:cs="Arial"/>
            <w:sz w:val="24"/>
            <w:szCs w:val="24"/>
            <w:lang w:val="en-HK" w:eastAsia="zh-CN"/>
          </w:rPr>
          <w:id w:val="-180589048"/>
          <w:citation/>
        </w:sdtPr>
        <w:sdtContent>
          <w:r w:rsidRPr="0045543F">
            <w:rPr>
              <w:rFonts w:ascii="Arial" w:hAnsi="Arial" w:cs="Arial"/>
              <w:sz w:val="24"/>
              <w:szCs w:val="24"/>
              <w:lang w:val="en-HK" w:eastAsia="zh-CN"/>
            </w:rPr>
            <w:fldChar w:fldCharType="begin"/>
          </w:r>
          <w:r w:rsidRPr="0045543F">
            <w:rPr>
              <w:rFonts w:ascii="Arial" w:hAnsi="Arial" w:cs="Arial"/>
              <w:sz w:val="24"/>
              <w:szCs w:val="24"/>
              <w:lang w:val="en-HK" w:eastAsia="zh-CN"/>
            </w:rPr>
            <w:instrText xml:space="preserve">CITATION Kot92 \l 15369 </w:instrText>
          </w:r>
          <w:r w:rsidRPr="0045543F">
            <w:rPr>
              <w:rFonts w:ascii="Arial" w:hAnsi="Arial" w:cs="Arial"/>
              <w:sz w:val="24"/>
              <w:szCs w:val="24"/>
              <w:lang w:val="en-HK" w:eastAsia="zh-CN"/>
            </w:rPr>
            <w:fldChar w:fldCharType="separate"/>
          </w:r>
          <w:r w:rsidR="00DB10D7" w:rsidRPr="00DB10D7">
            <w:rPr>
              <w:rFonts w:ascii="Arial" w:hAnsi="Arial" w:cs="Arial"/>
              <w:noProof/>
              <w:sz w:val="24"/>
              <w:szCs w:val="24"/>
              <w:lang w:val="en-HK" w:eastAsia="zh-CN"/>
            </w:rPr>
            <w:t>(Kotter &amp; Heskett, 1992)</w:t>
          </w:r>
          <w:r w:rsidRPr="0045543F">
            <w:rPr>
              <w:rFonts w:ascii="Arial" w:hAnsi="Arial" w:cs="Arial"/>
              <w:sz w:val="24"/>
              <w:szCs w:val="24"/>
              <w:lang w:val="en-HK" w:eastAsia="zh-CN"/>
            </w:rPr>
            <w:fldChar w:fldCharType="end"/>
          </w:r>
        </w:sdtContent>
      </w:sdt>
      <w:r w:rsidRPr="0045543F">
        <w:rPr>
          <w:rFonts w:ascii="Arial" w:hAnsi="Arial" w:cs="Arial"/>
          <w:sz w:val="24"/>
          <w:szCs w:val="24"/>
          <w:lang w:val="en-HK" w:eastAsia="zh-CN"/>
        </w:rPr>
        <w:t xml:space="preserve"> conducted an extensive research on over 200 companies by examining their corporate cultures and analysing what effects such cultures had on these firms’ long term economic performance. The research concluded that firms that possess a culture that </w:t>
      </w:r>
      <w:r w:rsidRPr="0045543F">
        <w:rPr>
          <w:rFonts w:ascii="Arial" w:hAnsi="Arial" w:cs="Arial"/>
          <w:i/>
          <w:sz w:val="24"/>
          <w:szCs w:val="24"/>
          <w:u w:val="single"/>
          <w:lang w:val="en-HK" w:eastAsia="zh-CN"/>
        </w:rPr>
        <w:t>embrace change</w:t>
      </w:r>
      <w:r w:rsidRPr="0045543F">
        <w:rPr>
          <w:rFonts w:ascii="Arial" w:hAnsi="Arial" w:cs="Arial"/>
          <w:sz w:val="24"/>
          <w:szCs w:val="24"/>
          <w:lang w:val="en-HK" w:eastAsia="zh-CN"/>
        </w:rPr>
        <w:t xml:space="preserve"> and readily adapts to changes are associated with stronger financial performance. Kotter terms such types of cultures as “performance enhancing culture”, showing that firms that possess such performance enhancing culture had, on average, a 901% increase in share price as compared to firms without such culture and which only had 74% increase in share price for the same period</w:t>
      </w:r>
      <w:sdt>
        <w:sdtPr>
          <w:rPr>
            <w:rFonts w:ascii="Arial" w:hAnsi="Arial" w:cs="Arial"/>
            <w:sz w:val="24"/>
            <w:szCs w:val="24"/>
            <w:lang w:val="en-HK" w:eastAsia="zh-CN"/>
          </w:rPr>
          <w:id w:val="-1093699008"/>
          <w:citation/>
        </w:sdtPr>
        <w:sdtContent>
          <w:r w:rsidRPr="0045543F">
            <w:rPr>
              <w:rFonts w:ascii="Arial" w:hAnsi="Arial" w:cs="Arial"/>
              <w:sz w:val="24"/>
              <w:szCs w:val="24"/>
              <w:lang w:val="en-HK" w:eastAsia="zh-CN"/>
            </w:rPr>
            <w:fldChar w:fldCharType="begin"/>
          </w:r>
          <w:r w:rsidRPr="0045543F">
            <w:rPr>
              <w:rFonts w:ascii="Arial" w:hAnsi="Arial" w:cs="Arial"/>
              <w:sz w:val="24"/>
              <w:szCs w:val="24"/>
              <w:lang w:val="en-HK" w:eastAsia="zh-CN"/>
            </w:rPr>
            <w:instrText xml:space="preserve"> CITATION Kot11 \l 15369 </w:instrText>
          </w:r>
          <w:r w:rsidRPr="0045543F">
            <w:rPr>
              <w:rFonts w:ascii="Arial" w:hAnsi="Arial" w:cs="Arial"/>
              <w:sz w:val="24"/>
              <w:szCs w:val="24"/>
              <w:lang w:val="en-HK" w:eastAsia="zh-CN"/>
            </w:rPr>
            <w:fldChar w:fldCharType="separate"/>
          </w:r>
          <w:r w:rsidR="00DB10D7">
            <w:rPr>
              <w:rFonts w:ascii="Arial" w:hAnsi="Arial" w:cs="Arial"/>
              <w:noProof/>
              <w:sz w:val="24"/>
              <w:szCs w:val="24"/>
              <w:lang w:val="en-HK" w:eastAsia="zh-CN"/>
            </w:rPr>
            <w:t xml:space="preserve"> </w:t>
          </w:r>
          <w:r w:rsidR="00DB10D7" w:rsidRPr="00DB10D7">
            <w:rPr>
              <w:rFonts w:ascii="Arial" w:hAnsi="Arial" w:cs="Arial"/>
              <w:noProof/>
              <w:sz w:val="24"/>
              <w:szCs w:val="24"/>
              <w:lang w:val="en-HK" w:eastAsia="zh-CN"/>
            </w:rPr>
            <w:t>(Kotter, 2011)</w:t>
          </w:r>
          <w:r w:rsidRPr="0045543F">
            <w:rPr>
              <w:rFonts w:ascii="Arial" w:hAnsi="Arial" w:cs="Arial"/>
              <w:sz w:val="24"/>
              <w:szCs w:val="24"/>
              <w:lang w:val="en-HK" w:eastAsia="zh-CN"/>
            </w:rPr>
            <w:fldChar w:fldCharType="end"/>
          </w:r>
        </w:sdtContent>
      </w:sdt>
      <w:r w:rsidRPr="0045543F">
        <w:rPr>
          <w:rFonts w:ascii="Arial" w:hAnsi="Arial" w:cs="Arial"/>
          <w:sz w:val="24"/>
          <w:szCs w:val="24"/>
          <w:lang w:val="en-HK" w:eastAsia="zh-CN"/>
        </w:rPr>
        <w:t xml:space="preserve">. </w:t>
      </w:r>
    </w:p>
    <w:p w14:paraId="37B75A95" w14:textId="59699566" w:rsidR="00572B1E" w:rsidRDefault="00572B1E" w:rsidP="002E3A73">
      <w:pPr>
        <w:spacing w:line="480" w:lineRule="auto"/>
        <w:ind w:firstLine="720"/>
        <w:jc w:val="both"/>
        <w:rPr>
          <w:rFonts w:ascii="Arial" w:hAnsi="Arial" w:cs="Arial"/>
          <w:sz w:val="24"/>
          <w:szCs w:val="24"/>
          <w:lang w:val="en-HK" w:eastAsia="zh-CN"/>
        </w:rPr>
      </w:pPr>
      <w:r w:rsidRPr="0045543F">
        <w:rPr>
          <w:rFonts w:ascii="Arial" w:hAnsi="Arial" w:cs="Arial"/>
          <w:sz w:val="24"/>
          <w:szCs w:val="24"/>
          <w:lang w:val="en-HK" w:eastAsia="zh-CN"/>
        </w:rPr>
        <w:lastRenderedPageBreak/>
        <w:t>In the frequently cited article Toward a theory of organizational culture and effectiveness</w:t>
      </w:r>
      <w:r w:rsidRPr="0045543F">
        <w:rPr>
          <w:rFonts w:ascii="Arial" w:hAnsi="Arial" w:cs="Arial"/>
          <w:i/>
          <w:sz w:val="24"/>
          <w:szCs w:val="24"/>
          <w:lang w:val="en-HK" w:eastAsia="zh-CN"/>
        </w:rPr>
        <w:t xml:space="preserve"> </w:t>
      </w:r>
      <w:sdt>
        <w:sdtPr>
          <w:rPr>
            <w:rFonts w:ascii="Arial" w:hAnsi="Arial" w:cs="Arial"/>
            <w:sz w:val="24"/>
            <w:szCs w:val="24"/>
            <w:lang w:val="en-HK" w:eastAsia="zh-CN"/>
          </w:rPr>
          <w:id w:val="1889445877"/>
          <w:citation/>
        </w:sdtPr>
        <w:sdtContent>
          <w:r w:rsidRPr="0045543F">
            <w:rPr>
              <w:rFonts w:ascii="Arial" w:hAnsi="Arial" w:cs="Arial"/>
              <w:sz w:val="24"/>
              <w:szCs w:val="24"/>
              <w:lang w:val="en-HK" w:eastAsia="zh-CN"/>
            </w:rPr>
            <w:fldChar w:fldCharType="begin"/>
          </w:r>
          <w:r w:rsidRPr="0045543F">
            <w:rPr>
              <w:rFonts w:ascii="Arial" w:hAnsi="Arial" w:cs="Arial"/>
              <w:sz w:val="24"/>
              <w:szCs w:val="24"/>
              <w:lang w:val="en-HK" w:eastAsia="zh-CN"/>
            </w:rPr>
            <w:instrText xml:space="preserve"> CITATION Den95 \l 15369 </w:instrText>
          </w:r>
          <w:r w:rsidRPr="0045543F">
            <w:rPr>
              <w:rFonts w:ascii="Arial" w:hAnsi="Arial" w:cs="Arial"/>
              <w:sz w:val="24"/>
              <w:szCs w:val="24"/>
              <w:lang w:val="en-HK" w:eastAsia="zh-CN"/>
            </w:rPr>
            <w:fldChar w:fldCharType="separate"/>
          </w:r>
          <w:r w:rsidR="00DB10D7" w:rsidRPr="00DB10D7">
            <w:rPr>
              <w:rFonts w:ascii="Arial" w:hAnsi="Arial" w:cs="Arial"/>
              <w:noProof/>
              <w:sz w:val="24"/>
              <w:szCs w:val="24"/>
              <w:lang w:val="en-HK" w:eastAsia="zh-CN"/>
            </w:rPr>
            <w:t>(Denison &amp; Mishra, 1995)</w:t>
          </w:r>
          <w:r w:rsidRPr="0045543F">
            <w:rPr>
              <w:rFonts w:ascii="Arial" w:hAnsi="Arial" w:cs="Arial"/>
              <w:sz w:val="24"/>
              <w:szCs w:val="24"/>
              <w:lang w:val="en-HK" w:eastAsia="zh-CN"/>
            </w:rPr>
            <w:fldChar w:fldCharType="end"/>
          </w:r>
        </w:sdtContent>
      </w:sdt>
      <w:r w:rsidRPr="0045543F">
        <w:rPr>
          <w:rFonts w:ascii="Arial" w:hAnsi="Arial" w:cs="Arial"/>
          <w:sz w:val="24"/>
          <w:szCs w:val="24"/>
          <w:lang w:val="en-HK" w:eastAsia="zh-CN"/>
        </w:rPr>
        <w:t xml:space="preserve">, Denison broadly grouped organizational cultures under the four traits of involvement, adaptability, consistency and sense of mission. Through a combination of qualitative and quantitative studies, Denison showed that management team that display a high level of involvement and adaptability would generally be more responsive, flexible and open to ideas (i.e. </w:t>
      </w:r>
      <w:r w:rsidRPr="0045543F">
        <w:rPr>
          <w:rFonts w:ascii="Arial" w:hAnsi="Arial" w:cs="Arial"/>
          <w:i/>
          <w:sz w:val="24"/>
          <w:szCs w:val="24"/>
          <w:u w:val="single"/>
          <w:lang w:val="en-HK" w:eastAsia="zh-CN"/>
        </w:rPr>
        <w:t>embracing change</w:t>
      </w:r>
      <w:r w:rsidRPr="0045543F">
        <w:rPr>
          <w:rFonts w:ascii="Arial" w:hAnsi="Arial" w:cs="Arial"/>
          <w:sz w:val="24"/>
          <w:szCs w:val="24"/>
          <w:lang w:val="en-HK" w:eastAsia="zh-CN"/>
        </w:rPr>
        <w:t xml:space="preserve">), all of which contribute as good future predictors for growth.  On the other hand, management team that display a high level of consistency and sense of mission possess qualities that are good future predictors for profitability. All four traits are good predictors of other effectiveness measures such as employee satisfaction, quality and overall performance. </w:t>
      </w:r>
    </w:p>
    <w:p w14:paraId="42955ECB" w14:textId="77777777" w:rsidR="00EE2B2A" w:rsidRPr="0045543F" w:rsidRDefault="00EE2B2A" w:rsidP="002E3A73">
      <w:pPr>
        <w:spacing w:line="480" w:lineRule="auto"/>
        <w:ind w:firstLine="720"/>
        <w:jc w:val="both"/>
        <w:rPr>
          <w:rFonts w:ascii="Arial" w:hAnsi="Arial" w:cs="Arial"/>
          <w:sz w:val="24"/>
          <w:szCs w:val="24"/>
          <w:lang w:val="en-HK" w:eastAsia="zh-CN"/>
        </w:rPr>
      </w:pPr>
    </w:p>
    <w:p w14:paraId="7B7DA4A0" w14:textId="731091C1" w:rsidR="00572B1E" w:rsidRPr="0045543F" w:rsidRDefault="00F258D3" w:rsidP="00C903DF">
      <w:pPr>
        <w:pStyle w:val="Heading3"/>
        <w:rPr>
          <w:rFonts w:ascii="Arial" w:hAnsi="Arial" w:cs="Arial"/>
          <w:szCs w:val="24"/>
          <w:lang w:val="en-HK" w:eastAsia="zh-CN"/>
        </w:rPr>
      </w:pPr>
      <w:bookmarkStart w:id="32" w:name="_Toc33356615"/>
      <w:r>
        <w:rPr>
          <w:rFonts w:ascii="Arial" w:hAnsi="Arial" w:cs="Arial"/>
          <w:szCs w:val="24"/>
          <w:lang w:val="en-HK" w:eastAsia="zh-CN"/>
        </w:rPr>
        <w:t>Organization</w:t>
      </w:r>
      <w:r w:rsidR="00572B1E" w:rsidRPr="0045543F">
        <w:rPr>
          <w:rFonts w:ascii="Arial" w:hAnsi="Arial" w:cs="Arial"/>
          <w:szCs w:val="24"/>
          <w:lang w:val="en-HK" w:eastAsia="zh-CN"/>
        </w:rPr>
        <w:t>al culture and change</w:t>
      </w:r>
      <w:bookmarkEnd w:id="32"/>
    </w:p>
    <w:p w14:paraId="70F913AE" w14:textId="77777777" w:rsidR="00572B1E" w:rsidRPr="0045543F" w:rsidRDefault="00572B1E" w:rsidP="00C903DF">
      <w:pPr>
        <w:rPr>
          <w:rFonts w:ascii="Arial" w:hAnsi="Arial" w:cs="Arial"/>
          <w:lang w:val="en-HK" w:eastAsia="zh-CN"/>
        </w:rPr>
      </w:pPr>
    </w:p>
    <w:p w14:paraId="34C5574E" w14:textId="7F748C6A" w:rsidR="00572B1E" w:rsidRDefault="00572B1E" w:rsidP="00C903DF">
      <w:pPr>
        <w:spacing w:line="480" w:lineRule="auto"/>
        <w:ind w:firstLine="720"/>
        <w:jc w:val="both"/>
        <w:rPr>
          <w:rFonts w:ascii="Arial" w:hAnsi="Arial" w:cs="Arial"/>
          <w:sz w:val="24"/>
          <w:szCs w:val="24"/>
          <w:lang w:val="en-HK" w:eastAsia="zh-CN"/>
        </w:rPr>
      </w:pPr>
      <w:r w:rsidRPr="0045543F">
        <w:rPr>
          <w:rFonts w:ascii="Arial" w:hAnsi="Arial" w:cs="Arial"/>
          <w:sz w:val="24"/>
          <w:szCs w:val="24"/>
          <w:lang w:val="en-HK" w:eastAsia="zh-CN"/>
        </w:rPr>
        <w:t xml:space="preserve">However, a strong </w:t>
      </w:r>
      <w:r w:rsidR="00F258D3">
        <w:rPr>
          <w:rFonts w:ascii="Arial" w:hAnsi="Arial" w:cs="Arial"/>
          <w:sz w:val="24"/>
          <w:szCs w:val="24"/>
          <w:lang w:val="en-HK" w:eastAsia="zh-CN"/>
        </w:rPr>
        <w:t>organization</w:t>
      </w:r>
      <w:r w:rsidRPr="0045543F">
        <w:rPr>
          <w:rFonts w:ascii="Arial" w:hAnsi="Arial" w:cs="Arial"/>
          <w:sz w:val="24"/>
          <w:szCs w:val="24"/>
          <w:lang w:val="en-HK" w:eastAsia="zh-CN"/>
        </w:rPr>
        <w:t xml:space="preserve">al culture may also mean that firms are less </w:t>
      </w:r>
      <w:r>
        <w:rPr>
          <w:rFonts w:ascii="Arial" w:hAnsi="Arial" w:cs="Arial"/>
          <w:sz w:val="24"/>
          <w:szCs w:val="24"/>
          <w:lang w:val="en-HK" w:eastAsia="zh-CN"/>
        </w:rPr>
        <w:t xml:space="preserve">capable </w:t>
      </w:r>
      <w:r w:rsidRPr="0045543F">
        <w:rPr>
          <w:rFonts w:ascii="Arial" w:hAnsi="Arial" w:cs="Arial"/>
          <w:sz w:val="24"/>
          <w:szCs w:val="24"/>
          <w:lang w:val="en-HK" w:eastAsia="zh-CN"/>
        </w:rPr>
        <w:t xml:space="preserve">to change. Sorensen examined how the strength of an organization’s culture would affect its willingness to learn, especially in reacting to internal and external changes </w:t>
      </w:r>
      <w:sdt>
        <w:sdtPr>
          <w:rPr>
            <w:rFonts w:ascii="Arial" w:hAnsi="Arial" w:cs="Arial"/>
            <w:sz w:val="24"/>
            <w:szCs w:val="24"/>
            <w:lang w:val="en-HK" w:eastAsia="zh-CN"/>
          </w:rPr>
          <w:id w:val="-1311166072"/>
          <w:citation/>
        </w:sdtPr>
        <w:sdtContent>
          <w:r w:rsidRPr="0045543F">
            <w:rPr>
              <w:rFonts w:ascii="Arial" w:hAnsi="Arial" w:cs="Arial"/>
              <w:sz w:val="24"/>
              <w:szCs w:val="24"/>
              <w:lang w:val="en-HK" w:eastAsia="zh-CN"/>
            </w:rPr>
            <w:fldChar w:fldCharType="begin"/>
          </w:r>
          <w:r w:rsidRPr="0045543F">
            <w:rPr>
              <w:rFonts w:ascii="Arial" w:hAnsi="Arial" w:cs="Arial"/>
              <w:sz w:val="24"/>
              <w:szCs w:val="24"/>
              <w:lang w:val="en-HK" w:eastAsia="zh-CN"/>
            </w:rPr>
            <w:instrText xml:space="preserve"> CITATION Sor02 \l 15369 </w:instrText>
          </w:r>
          <w:r w:rsidRPr="0045543F">
            <w:rPr>
              <w:rFonts w:ascii="Arial" w:hAnsi="Arial" w:cs="Arial"/>
              <w:sz w:val="24"/>
              <w:szCs w:val="24"/>
              <w:lang w:val="en-HK" w:eastAsia="zh-CN"/>
            </w:rPr>
            <w:fldChar w:fldCharType="separate"/>
          </w:r>
          <w:r w:rsidR="00DB10D7" w:rsidRPr="00DB10D7">
            <w:rPr>
              <w:rFonts w:ascii="Arial" w:hAnsi="Arial" w:cs="Arial"/>
              <w:noProof/>
              <w:sz w:val="24"/>
              <w:szCs w:val="24"/>
              <w:lang w:val="en-HK" w:eastAsia="zh-CN"/>
            </w:rPr>
            <w:t>(Sorensen, 2002)</w:t>
          </w:r>
          <w:r w:rsidRPr="0045543F">
            <w:rPr>
              <w:rFonts w:ascii="Arial" w:hAnsi="Arial" w:cs="Arial"/>
              <w:sz w:val="24"/>
              <w:szCs w:val="24"/>
              <w:lang w:val="en-HK" w:eastAsia="zh-CN"/>
            </w:rPr>
            <w:fldChar w:fldCharType="end"/>
          </w:r>
        </w:sdtContent>
      </w:sdt>
      <w:r w:rsidRPr="0045543F">
        <w:rPr>
          <w:rFonts w:ascii="Arial" w:hAnsi="Arial" w:cs="Arial"/>
          <w:sz w:val="24"/>
          <w:szCs w:val="24"/>
          <w:lang w:val="en-HK" w:eastAsia="zh-CN"/>
        </w:rPr>
        <w:t>.  Sorensen concluded that firms that possess strong culture can be at a relative disadvantage when faced with urgent needs to change. Firms with strong culture benefit more in a stable growth environment, but such strong culture could also become a handicap when faced with urgent needs to change. In such urgent change scenarios, firms that have weaker culture have demonstrated a higher exploration culture, leading to such firms exploring and learning new ways to tackle the changing environment.</w:t>
      </w:r>
    </w:p>
    <w:p w14:paraId="1F7B0213" w14:textId="43B9277D" w:rsidR="00572B1E" w:rsidRDefault="00572B1E" w:rsidP="007B6F48">
      <w:pPr>
        <w:rPr>
          <w:rFonts w:ascii="Arial" w:hAnsi="Arial" w:cs="Arial"/>
          <w:sz w:val="24"/>
          <w:szCs w:val="24"/>
          <w:lang w:val="en-HK" w:eastAsia="zh-CN"/>
        </w:rPr>
      </w:pPr>
    </w:p>
    <w:p w14:paraId="01C620E7" w14:textId="78EA6DAB" w:rsidR="00572B1E" w:rsidRDefault="00572B1E" w:rsidP="007B6F48">
      <w:pPr>
        <w:pStyle w:val="Heading2"/>
        <w:rPr>
          <w:rFonts w:ascii="Arial" w:hAnsi="Arial" w:cs="Arial"/>
          <w:szCs w:val="24"/>
          <w:lang w:val="en-HK" w:eastAsia="zh-CN"/>
        </w:rPr>
      </w:pPr>
      <w:bookmarkStart w:id="33" w:name="_Toc33356616"/>
      <w:r>
        <w:rPr>
          <w:rFonts w:ascii="Arial" w:hAnsi="Arial" w:cs="Arial"/>
          <w:szCs w:val="24"/>
          <w:lang w:val="en-HK" w:eastAsia="zh-CN"/>
        </w:rPr>
        <w:t>Implementation plan – using the 3H framework to drive changes</w:t>
      </w:r>
      <w:bookmarkEnd w:id="33"/>
    </w:p>
    <w:p w14:paraId="0601ACD3" w14:textId="334E6FB2" w:rsidR="00572B1E" w:rsidRDefault="00572B1E" w:rsidP="007B6F48">
      <w:pPr>
        <w:rPr>
          <w:rFonts w:ascii="Arial" w:hAnsi="Arial" w:cs="Arial"/>
          <w:sz w:val="24"/>
          <w:szCs w:val="24"/>
          <w:lang w:val="en-HK" w:eastAsia="zh-CN"/>
        </w:rPr>
      </w:pPr>
    </w:p>
    <w:p w14:paraId="2506CE41" w14:textId="32E2374D" w:rsidR="00572B1E" w:rsidRPr="000B2A14" w:rsidRDefault="00572B1E" w:rsidP="000B2A14">
      <w:pPr>
        <w:spacing w:line="480" w:lineRule="auto"/>
        <w:ind w:firstLine="720"/>
        <w:jc w:val="both"/>
        <w:rPr>
          <w:rFonts w:ascii="Arial" w:hAnsi="Arial" w:cs="Arial"/>
          <w:sz w:val="24"/>
          <w:szCs w:val="24"/>
          <w:lang w:val="en-HK" w:eastAsia="zh-CN"/>
        </w:rPr>
      </w:pPr>
      <w:r w:rsidRPr="000B2A14">
        <w:rPr>
          <w:rFonts w:ascii="Arial" w:hAnsi="Arial" w:cs="Arial"/>
          <w:sz w:val="24"/>
          <w:szCs w:val="24"/>
          <w:lang w:val="en-HK" w:eastAsia="zh-CN"/>
        </w:rPr>
        <w:t xml:space="preserve">The 3-H framework </w:t>
      </w:r>
      <w:sdt>
        <w:sdtPr>
          <w:rPr>
            <w:rFonts w:ascii="Arial" w:hAnsi="Arial" w:cs="Arial"/>
            <w:sz w:val="24"/>
            <w:szCs w:val="24"/>
            <w:lang w:val="en-HK" w:eastAsia="zh-CN"/>
          </w:rPr>
          <w:id w:val="-945844687"/>
          <w:citation/>
        </w:sdtPr>
        <w:sdtContent>
          <w:r w:rsidRPr="000B2A14">
            <w:rPr>
              <w:rFonts w:ascii="Arial" w:hAnsi="Arial" w:cs="Arial"/>
              <w:sz w:val="24"/>
              <w:szCs w:val="24"/>
              <w:lang w:val="en-HK" w:eastAsia="zh-CN"/>
            </w:rPr>
            <w:fldChar w:fldCharType="begin"/>
          </w:r>
          <w:r w:rsidRPr="000B2A14">
            <w:rPr>
              <w:rFonts w:ascii="Arial" w:hAnsi="Arial" w:cs="Arial"/>
              <w:sz w:val="24"/>
              <w:szCs w:val="24"/>
              <w:lang w:val="en-HK" w:eastAsia="zh-CN"/>
            </w:rPr>
            <w:instrText xml:space="preserve"> CITATION YuE19 \l 15369 </w:instrText>
          </w:r>
          <w:r w:rsidRPr="000B2A14">
            <w:rPr>
              <w:rFonts w:ascii="Arial" w:hAnsi="Arial" w:cs="Arial"/>
              <w:sz w:val="24"/>
              <w:szCs w:val="24"/>
              <w:lang w:val="en-HK" w:eastAsia="zh-CN"/>
            </w:rPr>
            <w:fldChar w:fldCharType="separate"/>
          </w:r>
          <w:r w:rsidR="00DB10D7" w:rsidRPr="00DB10D7">
            <w:rPr>
              <w:rFonts w:ascii="Arial" w:hAnsi="Arial" w:cs="Arial"/>
              <w:noProof/>
              <w:sz w:val="24"/>
              <w:szCs w:val="24"/>
              <w:lang w:val="en-HK" w:eastAsia="zh-CN"/>
            </w:rPr>
            <w:t>(Yu, 2019)</w:t>
          </w:r>
          <w:r w:rsidRPr="000B2A14">
            <w:rPr>
              <w:rFonts w:ascii="Arial" w:hAnsi="Arial" w:cs="Arial"/>
              <w:sz w:val="24"/>
              <w:szCs w:val="24"/>
              <w:lang w:val="en-HK" w:eastAsia="zh-CN"/>
            </w:rPr>
            <w:fldChar w:fldCharType="end"/>
          </w:r>
        </w:sdtContent>
      </w:sdt>
      <w:r w:rsidRPr="000B2A14">
        <w:rPr>
          <w:rFonts w:ascii="Arial" w:hAnsi="Arial" w:cs="Arial"/>
          <w:sz w:val="24"/>
          <w:szCs w:val="24"/>
          <w:lang w:val="en-HK" w:eastAsia="zh-CN"/>
        </w:rPr>
        <w:t xml:space="preserve">, being the metaphoric analogy with the </w:t>
      </w:r>
      <w:r w:rsidRPr="000B2A14">
        <w:rPr>
          <w:rFonts w:ascii="Arial" w:hAnsi="Arial" w:cs="Arial"/>
          <w:sz w:val="24"/>
          <w:szCs w:val="24"/>
          <w:u w:val="single"/>
          <w:lang w:val="en-HK" w:eastAsia="zh-CN"/>
        </w:rPr>
        <w:t>H</w:t>
      </w:r>
      <w:r w:rsidRPr="000B2A14">
        <w:rPr>
          <w:rFonts w:ascii="Arial" w:hAnsi="Arial" w:cs="Arial"/>
          <w:sz w:val="24"/>
          <w:szCs w:val="24"/>
          <w:lang w:val="en-HK" w:eastAsia="zh-CN"/>
        </w:rPr>
        <w:t xml:space="preserve">eart, </w:t>
      </w:r>
      <w:r w:rsidRPr="000B2A14">
        <w:rPr>
          <w:rFonts w:ascii="Arial" w:hAnsi="Arial" w:cs="Arial"/>
          <w:sz w:val="24"/>
          <w:szCs w:val="24"/>
          <w:u w:val="single"/>
          <w:lang w:val="en-HK" w:eastAsia="zh-CN"/>
        </w:rPr>
        <w:t>H</w:t>
      </w:r>
      <w:r w:rsidRPr="000B2A14">
        <w:rPr>
          <w:rFonts w:ascii="Arial" w:hAnsi="Arial" w:cs="Arial"/>
          <w:sz w:val="24"/>
          <w:szCs w:val="24"/>
          <w:lang w:val="en-HK" w:eastAsia="zh-CN"/>
        </w:rPr>
        <w:t xml:space="preserve">ead and </w:t>
      </w:r>
      <w:r w:rsidRPr="000B2A14">
        <w:rPr>
          <w:rFonts w:ascii="Arial" w:hAnsi="Arial" w:cs="Arial"/>
          <w:sz w:val="24"/>
          <w:szCs w:val="24"/>
          <w:u w:val="single"/>
          <w:lang w:val="en-HK" w:eastAsia="zh-CN"/>
        </w:rPr>
        <w:t>H</w:t>
      </w:r>
      <w:r w:rsidRPr="000B2A14">
        <w:rPr>
          <w:rFonts w:ascii="Arial" w:hAnsi="Arial" w:cs="Arial"/>
          <w:sz w:val="24"/>
          <w:szCs w:val="24"/>
          <w:lang w:val="en-HK" w:eastAsia="zh-CN"/>
        </w:rPr>
        <w:t xml:space="preserve">and, </w:t>
      </w:r>
      <w:r w:rsidR="00EE2B2A">
        <w:rPr>
          <w:rFonts w:ascii="Arial" w:hAnsi="Arial" w:cs="Arial"/>
          <w:sz w:val="24"/>
          <w:szCs w:val="24"/>
          <w:lang w:val="en-HK" w:eastAsia="zh-CN"/>
        </w:rPr>
        <w:t>was</w:t>
      </w:r>
      <w:r w:rsidRPr="000B2A14">
        <w:rPr>
          <w:rFonts w:ascii="Arial" w:hAnsi="Arial" w:cs="Arial"/>
          <w:sz w:val="24"/>
          <w:szCs w:val="24"/>
          <w:lang w:val="en-HK" w:eastAsia="zh-CN"/>
        </w:rPr>
        <w:t xml:space="preserve"> proposed by Yu</w:t>
      </w:r>
      <w:sdt>
        <w:sdtPr>
          <w:rPr>
            <w:rFonts w:ascii="Arial" w:hAnsi="Arial" w:cs="Arial"/>
            <w:sz w:val="24"/>
            <w:szCs w:val="24"/>
            <w:lang w:val="en-HK" w:eastAsia="zh-CN"/>
          </w:rPr>
          <w:id w:val="1569844160"/>
          <w:citation/>
        </w:sdtPr>
        <w:sdtContent>
          <w:r w:rsidRPr="000B2A14">
            <w:rPr>
              <w:rFonts w:ascii="Arial" w:hAnsi="Arial" w:cs="Arial"/>
              <w:sz w:val="24"/>
              <w:szCs w:val="24"/>
              <w:lang w:val="en-HK" w:eastAsia="zh-CN"/>
            </w:rPr>
            <w:fldChar w:fldCharType="begin"/>
          </w:r>
          <w:r w:rsidRPr="000B2A14">
            <w:rPr>
              <w:rFonts w:ascii="Arial" w:hAnsi="Arial" w:cs="Arial"/>
              <w:sz w:val="24"/>
              <w:szCs w:val="24"/>
              <w:lang w:val="en-HK" w:eastAsia="zh-CN"/>
            </w:rPr>
            <w:instrText xml:space="preserve"> CITATION YuE19 \l 15369 </w:instrText>
          </w:r>
          <w:r w:rsidRPr="000B2A14">
            <w:rPr>
              <w:rFonts w:ascii="Arial" w:hAnsi="Arial" w:cs="Arial"/>
              <w:sz w:val="24"/>
              <w:szCs w:val="24"/>
              <w:lang w:val="en-HK" w:eastAsia="zh-CN"/>
            </w:rPr>
            <w:fldChar w:fldCharType="separate"/>
          </w:r>
          <w:r w:rsidR="00DB10D7">
            <w:rPr>
              <w:rFonts w:ascii="Arial" w:hAnsi="Arial" w:cs="Arial"/>
              <w:noProof/>
              <w:sz w:val="24"/>
              <w:szCs w:val="24"/>
              <w:lang w:val="en-HK" w:eastAsia="zh-CN"/>
            </w:rPr>
            <w:t xml:space="preserve"> </w:t>
          </w:r>
          <w:r w:rsidR="00DB10D7" w:rsidRPr="00DB10D7">
            <w:rPr>
              <w:rFonts w:ascii="Arial" w:hAnsi="Arial" w:cs="Arial"/>
              <w:noProof/>
              <w:sz w:val="24"/>
              <w:szCs w:val="24"/>
              <w:lang w:val="en-HK" w:eastAsia="zh-CN"/>
            </w:rPr>
            <w:t>(Yu, 2019)</w:t>
          </w:r>
          <w:r w:rsidRPr="000B2A14">
            <w:rPr>
              <w:rFonts w:ascii="Arial" w:hAnsi="Arial" w:cs="Arial"/>
              <w:sz w:val="24"/>
              <w:szCs w:val="24"/>
              <w:lang w:val="en-HK" w:eastAsia="zh-CN"/>
            </w:rPr>
            <w:fldChar w:fldCharType="end"/>
          </w:r>
        </w:sdtContent>
      </w:sdt>
      <w:r w:rsidRPr="000B2A14">
        <w:rPr>
          <w:rFonts w:ascii="Arial" w:hAnsi="Arial" w:cs="Arial"/>
          <w:sz w:val="24"/>
          <w:szCs w:val="24"/>
          <w:lang w:val="en-HK" w:eastAsia="zh-CN"/>
        </w:rPr>
        <w:t xml:space="preserve"> as a holistic way to address management issues in general. Yu proposed that with the implementation of 3-H framework, senior management could effectively, systematically and comprehensively design, and hence efficiently implement, their corporate strategies, practices and plans. </w:t>
      </w:r>
    </w:p>
    <w:p w14:paraId="124B44F1" w14:textId="7E358EB6" w:rsidR="00572B1E" w:rsidRPr="000B2A14" w:rsidRDefault="00572B1E" w:rsidP="000B2A14">
      <w:pPr>
        <w:spacing w:line="480" w:lineRule="auto"/>
        <w:ind w:firstLine="720"/>
        <w:jc w:val="both"/>
        <w:rPr>
          <w:rFonts w:ascii="Arial" w:hAnsi="Arial" w:cs="Arial"/>
          <w:sz w:val="24"/>
          <w:szCs w:val="24"/>
          <w:lang w:val="en-HK" w:eastAsia="zh-CN"/>
        </w:rPr>
      </w:pPr>
      <w:r w:rsidRPr="000B2A14">
        <w:rPr>
          <w:rFonts w:ascii="Arial" w:hAnsi="Arial" w:cs="Arial"/>
          <w:sz w:val="24"/>
          <w:szCs w:val="24"/>
          <w:lang w:val="en-HK" w:eastAsia="zh-CN"/>
        </w:rPr>
        <w:lastRenderedPageBreak/>
        <w:t xml:space="preserve">The 3-H framework outlines the important interdependence of the Heart, Head and Hand elements for effective and efficient management. It is proposed that with an easy to understand framework, managers would be able to achieve effective and efficient outcome as compared to applying different categories of management theories on a standalone, or on a relatively non-systematic basis. </w:t>
      </w:r>
    </w:p>
    <w:p w14:paraId="58AF9B69" w14:textId="77777777" w:rsidR="00572B1E" w:rsidRPr="000E1E81" w:rsidRDefault="00572B1E" w:rsidP="000B2A14">
      <w:pPr>
        <w:spacing w:line="480" w:lineRule="auto"/>
        <w:ind w:firstLine="720"/>
        <w:jc w:val="both"/>
        <w:rPr>
          <w:rFonts w:ascii="Arial" w:hAnsi="Arial" w:cs="Arial"/>
          <w:sz w:val="24"/>
          <w:szCs w:val="24"/>
          <w:lang w:val="en-HK" w:eastAsia="zh-CN"/>
        </w:rPr>
      </w:pPr>
      <w:r w:rsidRPr="000E1E81">
        <w:rPr>
          <w:rFonts w:ascii="Arial" w:hAnsi="Arial" w:cs="Arial"/>
          <w:sz w:val="24"/>
          <w:szCs w:val="24"/>
          <w:lang w:val="en-HK" w:eastAsia="zh-CN"/>
        </w:rPr>
        <w:t>Under the Heart, Head and Hand framework, Yu argues that, through the lens of the 3-H framework, the most effective kind of management can be achieved at the interception point of such three elements, being case 1, as per the chart below:</w:t>
      </w:r>
    </w:p>
    <w:p w14:paraId="63E9ECB3" w14:textId="77777777" w:rsidR="00572B1E" w:rsidRDefault="00572B1E" w:rsidP="000E1E81">
      <w:pPr>
        <w:spacing w:line="480" w:lineRule="auto"/>
        <w:jc w:val="center"/>
        <w:rPr>
          <w:sz w:val="24"/>
          <w:szCs w:val="24"/>
          <w:lang w:val="en-HK" w:eastAsia="zh-TW"/>
        </w:rPr>
      </w:pPr>
      <w:r w:rsidRPr="00EA3E8C">
        <w:rPr>
          <w:noProof/>
          <w:sz w:val="24"/>
          <w:szCs w:val="24"/>
          <w:lang w:val="en-US" w:eastAsia="zh-CN"/>
        </w:rPr>
        <w:drawing>
          <wp:inline distT="0" distB="0" distL="0" distR="0" wp14:anchorId="617AEDAA" wp14:editId="43FC74C4">
            <wp:extent cx="6116955" cy="3724899"/>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6116955" cy="3724899"/>
                    </a:xfrm>
                    <a:prstGeom prst="rect">
                      <a:avLst/>
                    </a:prstGeom>
                    <a:noFill/>
                    <a:ln>
                      <a:noFill/>
                    </a:ln>
                  </pic:spPr>
                </pic:pic>
              </a:graphicData>
            </a:graphic>
          </wp:inline>
        </w:drawing>
      </w:r>
    </w:p>
    <w:p w14:paraId="202A7BE7" w14:textId="3DC49B40" w:rsidR="00572B1E" w:rsidRPr="00F61D85" w:rsidRDefault="00572B1E" w:rsidP="000B2A14">
      <w:pPr>
        <w:spacing w:line="480" w:lineRule="auto"/>
        <w:ind w:firstLine="720"/>
        <w:jc w:val="both"/>
        <w:rPr>
          <w:i/>
          <w:sz w:val="24"/>
          <w:szCs w:val="24"/>
          <w:lang w:val="en-HK" w:eastAsia="zh-TW"/>
        </w:rPr>
      </w:pPr>
      <w:r w:rsidRPr="00F61D85">
        <w:rPr>
          <w:i/>
          <w:sz w:val="24"/>
          <w:szCs w:val="24"/>
          <w:lang w:val="en-HK" w:eastAsia="zh-TW"/>
        </w:rPr>
        <w:t xml:space="preserve">Reference: </w:t>
      </w:r>
      <w:sdt>
        <w:sdtPr>
          <w:rPr>
            <w:i/>
            <w:sz w:val="24"/>
            <w:szCs w:val="24"/>
            <w:lang w:val="en-HK" w:eastAsia="zh-TW"/>
          </w:rPr>
          <w:id w:val="-359279454"/>
          <w:citation/>
        </w:sdtPr>
        <w:sdtContent>
          <w:r w:rsidRPr="00F61D85">
            <w:rPr>
              <w:i/>
              <w:sz w:val="24"/>
              <w:szCs w:val="24"/>
              <w:lang w:val="en-HK" w:eastAsia="zh-TW"/>
            </w:rPr>
            <w:fldChar w:fldCharType="begin"/>
          </w:r>
          <w:r w:rsidRPr="00F61D85">
            <w:rPr>
              <w:i/>
              <w:sz w:val="24"/>
              <w:szCs w:val="24"/>
              <w:lang w:val="en-HK" w:eastAsia="zh-TW"/>
            </w:rPr>
            <w:instrText xml:space="preserve">CITATION YuE19 \p 26 \l 15369 </w:instrText>
          </w:r>
          <w:r w:rsidRPr="00F61D85">
            <w:rPr>
              <w:i/>
              <w:sz w:val="24"/>
              <w:szCs w:val="24"/>
              <w:lang w:val="en-HK" w:eastAsia="zh-TW"/>
            </w:rPr>
            <w:fldChar w:fldCharType="separate"/>
          </w:r>
          <w:r w:rsidR="00DB10D7" w:rsidRPr="00DB10D7">
            <w:rPr>
              <w:noProof/>
              <w:sz w:val="24"/>
              <w:szCs w:val="24"/>
              <w:lang w:val="en-HK" w:eastAsia="zh-TW"/>
            </w:rPr>
            <w:t>(Yu, 2019, p. 26)</w:t>
          </w:r>
          <w:r w:rsidRPr="00F61D85">
            <w:rPr>
              <w:i/>
              <w:sz w:val="24"/>
              <w:szCs w:val="24"/>
              <w:lang w:val="en-HK" w:eastAsia="zh-TW"/>
            </w:rPr>
            <w:fldChar w:fldCharType="end"/>
          </w:r>
        </w:sdtContent>
      </w:sdt>
    </w:p>
    <w:p w14:paraId="18DFFD79" w14:textId="77777777" w:rsidR="00572B1E" w:rsidRPr="000E1E81" w:rsidRDefault="00572B1E" w:rsidP="000B2A14">
      <w:pPr>
        <w:spacing w:line="480" w:lineRule="auto"/>
        <w:jc w:val="both"/>
        <w:rPr>
          <w:rFonts w:ascii="Arial" w:hAnsi="Arial" w:cs="Arial"/>
          <w:sz w:val="24"/>
          <w:szCs w:val="24"/>
          <w:lang w:val="en-HK" w:eastAsia="zh-CN"/>
        </w:rPr>
      </w:pPr>
      <w:r w:rsidRPr="000E1E81">
        <w:rPr>
          <w:rFonts w:ascii="Arial" w:hAnsi="Arial" w:cs="Arial"/>
          <w:sz w:val="24"/>
          <w:szCs w:val="24"/>
          <w:lang w:val="en-HK" w:eastAsia="zh-CN"/>
        </w:rPr>
        <w:t>Yu uses the 3-H framework to categorise various established management approaches and theories, a summary of which is set out below:</w:t>
      </w:r>
    </w:p>
    <w:p w14:paraId="640BD968" w14:textId="77777777" w:rsidR="00572B1E" w:rsidRDefault="00572B1E" w:rsidP="000E1E81">
      <w:pPr>
        <w:spacing w:line="480" w:lineRule="auto"/>
        <w:jc w:val="center"/>
        <w:rPr>
          <w:sz w:val="24"/>
          <w:szCs w:val="24"/>
          <w:lang w:val="en-HK" w:eastAsia="zh-TW"/>
        </w:rPr>
      </w:pPr>
      <w:r w:rsidRPr="00EA3E8C">
        <w:rPr>
          <w:noProof/>
          <w:sz w:val="24"/>
          <w:szCs w:val="24"/>
          <w:lang w:val="en-US" w:eastAsia="zh-CN"/>
        </w:rPr>
        <w:lastRenderedPageBreak/>
        <w:drawing>
          <wp:inline distT="0" distB="0" distL="0" distR="0" wp14:anchorId="47184D28" wp14:editId="0A54DC17">
            <wp:extent cx="6116955" cy="2812783"/>
            <wp:effectExtent l="0" t="0" r="0" b="698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116955" cy="2812783"/>
                    </a:xfrm>
                    <a:prstGeom prst="rect">
                      <a:avLst/>
                    </a:prstGeom>
                    <a:noFill/>
                    <a:ln>
                      <a:noFill/>
                    </a:ln>
                  </pic:spPr>
                </pic:pic>
              </a:graphicData>
            </a:graphic>
          </wp:inline>
        </w:drawing>
      </w:r>
    </w:p>
    <w:p w14:paraId="35A04B71" w14:textId="36D6AEAC" w:rsidR="00572B1E" w:rsidRPr="000E1E81" w:rsidRDefault="00572B1E" w:rsidP="000B2A14">
      <w:pPr>
        <w:spacing w:line="480" w:lineRule="auto"/>
        <w:ind w:firstLine="720"/>
        <w:jc w:val="both"/>
        <w:rPr>
          <w:rFonts w:ascii="Arial" w:hAnsi="Arial" w:cs="Arial"/>
          <w:sz w:val="24"/>
          <w:szCs w:val="24"/>
          <w:lang w:val="en-HK" w:eastAsia="zh-CN"/>
        </w:rPr>
      </w:pPr>
      <w:r w:rsidRPr="000E1E81">
        <w:rPr>
          <w:rFonts w:ascii="Arial" w:hAnsi="Arial" w:cs="Arial"/>
          <w:sz w:val="24"/>
          <w:szCs w:val="24"/>
          <w:lang w:val="en-HK" w:eastAsia="zh-CN"/>
        </w:rPr>
        <w:t xml:space="preserve">Reference: </w:t>
      </w:r>
      <w:sdt>
        <w:sdtPr>
          <w:rPr>
            <w:rFonts w:ascii="Arial" w:hAnsi="Arial" w:cs="Arial"/>
            <w:sz w:val="24"/>
            <w:szCs w:val="24"/>
            <w:lang w:val="en-HK" w:eastAsia="zh-CN"/>
          </w:rPr>
          <w:id w:val="-1499646123"/>
          <w:citation/>
        </w:sdtPr>
        <w:sdtContent>
          <w:r w:rsidRPr="000E1E81">
            <w:rPr>
              <w:rFonts w:ascii="Arial" w:hAnsi="Arial" w:cs="Arial"/>
              <w:sz w:val="24"/>
              <w:szCs w:val="24"/>
              <w:lang w:val="en-HK" w:eastAsia="zh-CN"/>
            </w:rPr>
            <w:fldChar w:fldCharType="begin"/>
          </w:r>
          <w:r w:rsidRPr="000E1E81">
            <w:rPr>
              <w:rFonts w:ascii="Arial" w:hAnsi="Arial" w:cs="Arial"/>
              <w:sz w:val="24"/>
              <w:szCs w:val="24"/>
              <w:lang w:val="en-HK" w:eastAsia="zh-CN"/>
            </w:rPr>
            <w:instrText xml:space="preserve">CITATION YuE19 \p 21 \l 15369 </w:instrText>
          </w:r>
          <w:r w:rsidRPr="000E1E81">
            <w:rPr>
              <w:rFonts w:ascii="Arial" w:hAnsi="Arial" w:cs="Arial"/>
              <w:sz w:val="24"/>
              <w:szCs w:val="24"/>
              <w:lang w:val="en-HK" w:eastAsia="zh-CN"/>
            </w:rPr>
            <w:fldChar w:fldCharType="separate"/>
          </w:r>
          <w:r w:rsidR="00DB10D7" w:rsidRPr="00DB10D7">
            <w:rPr>
              <w:rFonts w:ascii="Arial" w:hAnsi="Arial" w:cs="Arial"/>
              <w:noProof/>
              <w:sz w:val="24"/>
              <w:szCs w:val="24"/>
              <w:lang w:val="en-HK" w:eastAsia="zh-CN"/>
            </w:rPr>
            <w:t>(Yu, 2019, p. 21)</w:t>
          </w:r>
          <w:r w:rsidRPr="000E1E81">
            <w:rPr>
              <w:rFonts w:ascii="Arial" w:hAnsi="Arial" w:cs="Arial"/>
              <w:sz w:val="24"/>
              <w:szCs w:val="24"/>
              <w:lang w:val="en-HK" w:eastAsia="zh-CN"/>
            </w:rPr>
            <w:fldChar w:fldCharType="end"/>
          </w:r>
        </w:sdtContent>
      </w:sdt>
    </w:p>
    <w:p w14:paraId="055BABD5" w14:textId="2C4EE090" w:rsidR="00572B1E" w:rsidRDefault="00572B1E" w:rsidP="00F2641E">
      <w:pPr>
        <w:spacing w:line="480" w:lineRule="auto"/>
        <w:jc w:val="both"/>
        <w:rPr>
          <w:rFonts w:ascii="Arial" w:hAnsi="Arial" w:cs="Arial"/>
          <w:sz w:val="24"/>
          <w:szCs w:val="24"/>
          <w:lang w:val="en-HK" w:eastAsia="zh-CN"/>
        </w:rPr>
      </w:pPr>
      <w:r>
        <w:rPr>
          <w:rFonts w:ascii="Arial" w:hAnsi="Arial" w:cs="Arial"/>
          <w:sz w:val="24"/>
          <w:szCs w:val="24"/>
          <w:lang w:val="en-HK" w:eastAsia="zh-CN"/>
        </w:rPr>
        <w:t>It is proposed that UMP will follow the 3H framework to implement the changes required to execute the strategies stated in Part 1:</w:t>
      </w:r>
    </w:p>
    <w:p w14:paraId="632CD325" w14:textId="3A180160" w:rsidR="00572B1E" w:rsidRDefault="00572B1E" w:rsidP="00DF60CA">
      <w:pPr>
        <w:spacing w:line="480" w:lineRule="auto"/>
        <w:rPr>
          <w:rFonts w:ascii="Arial" w:hAnsi="Arial" w:cs="Arial"/>
          <w:sz w:val="24"/>
          <w:szCs w:val="24"/>
          <w:lang w:val="en-HK" w:eastAsia="zh-CN"/>
        </w:rPr>
      </w:pPr>
    </w:p>
    <w:p w14:paraId="78813B45" w14:textId="605FAAF1" w:rsidR="00572B1E" w:rsidRDefault="00572B1E" w:rsidP="00DF60CA">
      <w:pPr>
        <w:pStyle w:val="Heading3"/>
        <w:spacing w:line="480" w:lineRule="auto"/>
        <w:rPr>
          <w:rFonts w:ascii="Arial" w:hAnsi="Arial" w:cs="Arial"/>
          <w:szCs w:val="24"/>
          <w:lang w:val="en-HK" w:eastAsia="zh-CN"/>
        </w:rPr>
      </w:pPr>
      <w:bookmarkStart w:id="34" w:name="_Toc33356617"/>
      <w:r>
        <w:rPr>
          <w:rFonts w:ascii="Arial" w:hAnsi="Arial" w:cs="Arial"/>
          <w:szCs w:val="24"/>
          <w:lang w:val="en-HK" w:eastAsia="zh-CN"/>
        </w:rPr>
        <w:t>The Heart Element</w:t>
      </w:r>
      <w:bookmarkEnd w:id="34"/>
    </w:p>
    <w:p w14:paraId="512DC826" w14:textId="77777777" w:rsidR="00572B1E" w:rsidRPr="00DF60CA" w:rsidRDefault="00572B1E" w:rsidP="00DF60CA">
      <w:pPr>
        <w:rPr>
          <w:lang w:val="en-HK" w:eastAsia="zh-CN"/>
        </w:rPr>
      </w:pPr>
    </w:p>
    <w:p w14:paraId="7734F42E" w14:textId="57ECBDEC" w:rsidR="00572B1E" w:rsidRDefault="00572B1E" w:rsidP="00F2641E">
      <w:pPr>
        <w:pStyle w:val="ListParagraph"/>
        <w:numPr>
          <w:ilvl w:val="0"/>
          <w:numId w:val="39"/>
        </w:numPr>
        <w:spacing w:line="480" w:lineRule="auto"/>
        <w:jc w:val="both"/>
        <w:rPr>
          <w:rFonts w:ascii="Arial" w:hAnsi="Arial" w:cs="Arial"/>
          <w:sz w:val="24"/>
          <w:szCs w:val="24"/>
          <w:lang w:val="en-HK" w:eastAsia="zh-CN"/>
        </w:rPr>
      </w:pPr>
      <w:r w:rsidRPr="00FD09CC">
        <w:rPr>
          <w:rFonts w:ascii="Arial" w:hAnsi="Arial" w:cs="Arial"/>
          <w:sz w:val="24"/>
          <w:szCs w:val="24"/>
          <w:u w:val="single"/>
          <w:lang w:val="en-HK" w:eastAsia="zh-CN"/>
        </w:rPr>
        <w:t>Communication of UMP’s vision and values</w:t>
      </w:r>
      <w:r>
        <w:rPr>
          <w:rFonts w:ascii="Arial" w:hAnsi="Arial" w:cs="Arial"/>
          <w:sz w:val="24"/>
          <w:szCs w:val="24"/>
          <w:lang w:val="en-HK" w:eastAsia="zh-CN"/>
        </w:rPr>
        <w:t xml:space="preserve"> – UMP needs to launch an internal publicity campaign to re-communicate the purpose of UMP’s vision and values. UMP’s senior management team will need to speak </w:t>
      </w:r>
      <w:r w:rsidR="00A73CF1">
        <w:rPr>
          <w:rFonts w:ascii="Arial" w:hAnsi="Arial" w:cs="Arial"/>
          <w:sz w:val="24"/>
          <w:szCs w:val="24"/>
          <w:lang w:val="en-HK" w:eastAsia="zh-CN"/>
        </w:rPr>
        <w:t>out</w:t>
      </w:r>
      <w:r w:rsidR="00A73CF1">
        <w:rPr>
          <w:rFonts w:ascii="SimSun" w:eastAsia="SimSun" w:hAnsi="SimSun" w:cs="Arial"/>
          <w:sz w:val="24"/>
          <w:szCs w:val="24"/>
          <w:lang w:val="en-HK" w:eastAsia="zh-CN"/>
        </w:rPr>
        <w:t>,</w:t>
      </w:r>
      <w:r w:rsidR="00A73CF1">
        <w:rPr>
          <w:rFonts w:ascii="Arial" w:hAnsi="Arial" w:cs="Arial"/>
          <w:sz w:val="24"/>
          <w:szCs w:val="24"/>
          <w:lang w:val="en-HK" w:eastAsia="zh-CN"/>
        </w:rPr>
        <w:t xml:space="preserve"> go</w:t>
      </w:r>
      <w:r>
        <w:rPr>
          <w:rFonts w:ascii="Arial" w:hAnsi="Arial" w:cs="Arial" w:hint="eastAsia"/>
          <w:sz w:val="24"/>
          <w:szCs w:val="24"/>
          <w:lang w:val="en-HK" w:eastAsia="zh-CN"/>
        </w:rPr>
        <w:t xml:space="preserve"> on rec</w:t>
      </w:r>
      <w:r w:rsidRPr="00CF3DBD">
        <w:rPr>
          <w:rFonts w:ascii="Arial" w:hAnsi="Arial" w:cs="Arial" w:hint="eastAsia"/>
          <w:sz w:val="24"/>
          <w:szCs w:val="24"/>
          <w:lang w:val="en-HK" w:eastAsia="zh-CN"/>
        </w:rPr>
        <w:t>ord</w:t>
      </w:r>
      <w:r>
        <w:rPr>
          <w:rFonts w:ascii="Arial" w:hAnsi="Arial" w:cs="Arial"/>
          <w:sz w:val="24"/>
          <w:szCs w:val="24"/>
          <w:lang w:val="en-HK" w:eastAsia="zh-CN"/>
        </w:rPr>
        <w:t xml:space="preserve"> and evangelise UMP’s vision and values, explaining what led to UMP’s historical success and how such vision and values will guide UMP’s future directions. The key messages should include:</w:t>
      </w:r>
    </w:p>
    <w:p w14:paraId="6A8F812C" w14:textId="2D85439C" w:rsidR="00572B1E" w:rsidRDefault="00572B1E" w:rsidP="003102AB">
      <w:pPr>
        <w:pStyle w:val="ListParagraph"/>
        <w:numPr>
          <w:ilvl w:val="1"/>
          <w:numId w:val="39"/>
        </w:numPr>
        <w:spacing w:line="480" w:lineRule="auto"/>
        <w:jc w:val="both"/>
        <w:rPr>
          <w:rFonts w:ascii="Arial" w:hAnsi="Arial" w:cs="Arial"/>
          <w:sz w:val="24"/>
          <w:szCs w:val="24"/>
          <w:lang w:val="en-HK" w:eastAsia="zh-CN"/>
        </w:rPr>
      </w:pPr>
      <w:r w:rsidRPr="00107EFB">
        <w:rPr>
          <w:rFonts w:ascii="Arial" w:hAnsi="Arial" w:cs="Arial"/>
          <w:sz w:val="24"/>
          <w:szCs w:val="24"/>
          <w:lang w:val="en-HK" w:eastAsia="zh-CN"/>
        </w:rPr>
        <w:t>Remind</w:t>
      </w:r>
      <w:r>
        <w:rPr>
          <w:rFonts w:ascii="Arial" w:hAnsi="Arial" w:cs="Arial"/>
          <w:sz w:val="24"/>
          <w:szCs w:val="24"/>
          <w:lang w:val="en-HK" w:eastAsia="zh-CN"/>
        </w:rPr>
        <w:t>ing</w:t>
      </w:r>
      <w:r w:rsidRPr="00107EFB">
        <w:rPr>
          <w:rFonts w:ascii="Arial" w:hAnsi="Arial" w:cs="Arial"/>
          <w:sz w:val="24"/>
          <w:szCs w:val="24"/>
          <w:lang w:val="en-HK" w:eastAsia="zh-CN"/>
        </w:rPr>
        <w:t xml:space="preserve"> </w:t>
      </w:r>
      <w:r>
        <w:rPr>
          <w:rFonts w:ascii="Arial" w:hAnsi="Arial" w:cs="Arial"/>
          <w:sz w:val="24"/>
          <w:szCs w:val="24"/>
          <w:lang w:val="en-HK" w:eastAsia="zh-CN"/>
        </w:rPr>
        <w:t>employees</w:t>
      </w:r>
      <w:r w:rsidRPr="00107EFB">
        <w:rPr>
          <w:rFonts w:ascii="Arial" w:hAnsi="Arial" w:cs="Arial"/>
          <w:sz w:val="24"/>
          <w:szCs w:val="24"/>
          <w:lang w:val="en-HK" w:eastAsia="zh-CN"/>
        </w:rPr>
        <w:t xml:space="preserve"> how </w:t>
      </w:r>
      <w:r>
        <w:rPr>
          <w:rFonts w:ascii="Arial" w:hAnsi="Arial" w:cs="Arial"/>
          <w:sz w:val="24"/>
          <w:szCs w:val="24"/>
          <w:lang w:val="en-HK" w:eastAsia="zh-CN"/>
        </w:rPr>
        <w:t>UMP</w:t>
      </w:r>
      <w:r w:rsidRPr="00107EFB">
        <w:rPr>
          <w:rFonts w:ascii="Arial" w:hAnsi="Arial" w:cs="Arial"/>
          <w:sz w:val="24"/>
          <w:szCs w:val="24"/>
          <w:lang w:val="en-HK" w:eastAsia="zh-CN"/>
        </w:rPr>
        <w:t xml:space="preserve"> had come from zero</w:t>
      </w:r>
      <w:r>
        <w:rPr>
          <w:rFonts w:ascii="Arial" w:hAnsi="Arial" w:cs="Arial"/>
          <w:sz w:val="24"/>
          <w:szCs w:val="24"/>
          <w:lang w:val="en-HK" w:eastAsia="zh-CN"/>
        </w:rPr>
        <w:t xml:space="preserve"> in 1990</w:t>
      </w:r>
      <w:r w:rsidRPr="00107EFB">
        <w:rPr>
          <w:rFonts w:ascii="Arial" w:hAnsi="Arial" w:cs="Arial"/>
          <w:sz w:val="24"/>
          <w:szCs w:val="24"/>
          <w:lang w:val="en-HK" w:eastAsia="zh-CN"/>
        </w:rPr>
        <w:t xml:space="preserve"> to what it is today; sharing the past obstacles and stories to remind everyone </w:t>
      </w:r>
      <w:r>
        <w:rPr>
          <w:rFonts w:ascii="Arial" w:hAnsi="Arial" w:cs="Arial"/>
          <w:sz w:val="24"/>
          <w:szCs w:val="24"/>
          <w:lang w:val="en-HK" w:eastAsia="zh-CN"/>
        </w:rPr>
        <w:t>uncertain paths</w:t>
      </w:r>
      <w:r w:rsidRPr="00107EFB">
        <w:rPr>
          <w:rFonts w:ascii="Arial" w:hAnsi="Arial" w:cs="Arial"/>
          <w:sz w:val="24"/>
          <w:szCs w:val="24"/>
          <w:lang w:val="en-HK" w:eastAsia="zh-CN"/>
        </w:rPr>
        <w:t xml:space="preserve"> </w:t>
      </w:r>
      <w:r>
        <w:rPr>
          <w:rFonts w:ascii="Arial" w:hAnsi="Arial" w:cs="Arial"/>
          <w:sz w:val="24"/>
          <w:szCs w:val="24"/>
          <w:lang w:val="en-HK" w:eastAsia="zh-CN"/>
        </w:rPr>
        <w:t xml:space="preserve">have </w:t>
      </w:r>
      <w:r w:rsidRPr="00107EFB">
        <w:rPr>
          <w:rFonts w:ascii="Arial" w:hAnsi="Arial" w:cs="Arial"/>
          <w:sz w:val="24"/>
          <w:szCs w:val="24"/>
          <w:lang w:val="en-HK" w:eastAsia="zh-CN"/>
        </w:rPr>
        <w:t>been walked before</w:t>
      </w:r>
      <w:r>
        <w:rPr>
          <w:rFonts w:ascii="Arial" w:hAnsi="Arial" w:cs="Arial"/>
          <w:sz w:val="24"/>
          <w:szCs w:val="24"/>
          <w:lang w:val="en-HK" w:eastAsia="zh-CN"/>
        </w:rPr>
        <w:t>;</w:t>
      </w:r>
    </w:p>
    <w:p w14:paraId="43AADD02" w14:textId="3A931CC7" w:rsidR="00572B1E" w:rsidRDefault="00572B1E" w:rsidP="003102AB">
      <w:pPr>
        <w:pStyle w:val="ListParagraph"/>
        <w:numPr>
          <w:ilvl w:val="1"/>
          <w:numId w:val="39"/>
        </w:numPr>
        <w:spacing w:line="480" w:lineRule="auto"/>
        <w:jc w:val="both"/>
        <w:rPr>
          <w:rFonts w:ascii="Arial" w:hAnsi="Arial" w:cs="Arial"/>
          <w:sz w:val="24"/>
          <w:szCs w:val="24"/>
          <w:lang w:val="en-HK" w:eastAsia="zh-CN"/>
        </w:rPr>
      </w:pPr>
      <w:r>
        <w:rPr>
          <w:rFonts w:ascii="Arial" w:hAnsi="Arial" w:cs="Arial"/>
          <w:sz w:val="24"/>
          <w:szCs w:val="24"/>
          <w:lang w:val="en-HK" w:eastAsia="zh-CN"/>
        </w:rPr>
        <w:t xml:space="preserve"> Invite founder and senior management to publicly speak to UMP’s vision and mission;</w:t>
      </w:r>
    </w:p>
    <w:p w14:paraId="14B8480C" w14:textId="36CAAC77" w:rsidR="00572B1E" w:rsidRDefault="00572B1E" w:rsidP="003102AB">
      <w:pPr>
        <w:pStyle w:val="ListParagraph"/>
        <w:numPr>
          <w:ilvl w:val="1"/>
          <w:numId w:val="39"/>
        </w:numPr>
        <w:spacing w:line="480" w:lineRule="auto"/>
        <w:jc w:val="both"/>
        <w:rPr>
          <w:rFonts w:ascii="Arial" w:hAnsi="Arial" w:cs="Arial"/>
          <w:sz w:val="24"/>
          <w:szCs w:val="24"/>
          <w:lang w:val="en-HK" w:eastAsia="zh-CN"/>
        </w:rPr>
      </w:pPr>
      <w:r w:rsidRPr="00107EFB">
        <w:rPr>
          <w:rFonts w:ascii="Arial" w:hAnsi="Arial" w:cs="Arial"/>
          <w:sz w:val="24"/>
          <w:szCs w:val="24"/>
          <w:lang w:val="en-HK" w:eastAsia="zh-CN"/>
        </w:rPr>
        <w:t xml:space="preserve">Explain the history of success is founded by a strong </w:t>
      </w:r>
      <w:r w:rsidR="00F258D3">
        <w:rPr>
          <w:rFonts w:ascii="Arial" w:hAnsi="Arial" w:cs="Arial"/>
          <w:sz w:val="24"/>
          <w:szCs w:val="24"/>
          <w:lang w:val="en-HK" w:eastAsia="zh-CN"/>
        </w:rPr>
        <w:t>organization</w:t>
      </w:r>
      <w:r w:rsidRPr="00107EFB">
        <w:rPr>
          <w:rFonts w:ascii="Arial" w:hAnsi="Arial" w:cs="Arial"/>
          <w:sz w:val="24"/>
          <w:szCs w:val="24"/>
          <w:lang w:val="en-HK" w:eastAsia="zh-CN"/>
        </w:rPr>
        <w:t>al culture and value</w:t>
      </w:r>
      <w:r w:rsidR="00EE2B2A">
        <w:rPr>
          <w:rFonts w:ascii="Arial" w:hAnsi="Arial" w:cs="Arial"/>
          <w:sz w:val="24"/>
          <w:szCs w:val="24"/>
          <w:lang w:val="en-HK" w:eastAsia="zh-CN"/>
        </w:rPr>
        <w:t xml:space="preserve"> which, on reflection, actually shows UMP has always been embracing changes in the past 30 years of operations</w:t>
      </w:r>
      <w:r>
        <w:rPr>
          <w:rFonts w:ascii="Arial" w:hAnsi="Arial" w:cs="Arial"/>
          <w:sz w:val="24"/>
          <w:szCs w:val="24"/>
          <w:lang w:val="en-HK" w:eastAsia="zh-CN"/>
        </w:rPr>
        <w:t>; and</w:t>
      </w:r>
    </w:p>
    <w:p w14:paraId="21AE862F" w14:textId="044027EB" w:rsidR="00572B1E" w:rsidRDefault="00572B1E" w:rsidP="003102AB">
      <w:pPr>
        <w:pStyle w:val="ListParagraph"/>
        <w:numPr>
          <w:ilvl w:val="1"/>
          <w:numId w:val="39"/>
        </w:numPr>
        <w:spacing w:line="480" w:lineRule="auto"/>
        <w:jc w:val="both"/>
        <w:rPr>
          <w:rFonts w:ascii="Arial" w:hAnsi="Arial" w:cs="Arial"/>
          <w:sz w:val="24"/>
          <w:szCs w:val="24"/>
          <w:lang w:val="en-HK" w:eastAsia="zh-CN"/>
        </w:rPr>
      </w:pPr>
      <w:r>
        <w:rPr>
          <w:rFonts w:ascii="Arial" w:hAnsi="Arial" w:cs="Arial"/>
          <w:sz w:val="24"/>
          <w:szCs w:val="24"/>
          <w:lang w:val="en-HK" w:eastAsia="zh-CN"/>
        </w:rPr>
        <w:lastRenderedPageBreak/>
        <w:t xml:space="preserve">Commit senior management </w:t>
      </w:r>
      <w:r w:rsidRPr="00107EFB">
        <w:rPr>
          <w:rFonts w:ascii="Arial" w:hAnsi="Arial" w:cs="Arial"/>
          <w:sz w:val="24"/>
          <w:szCs w:val="24"/>
          <w:lang w:val="en-HK" w:eastAsia="zh-CN"/>
        </w:rPr>
        <w:t xml:space="preserve">time to </w:t>
      </w:r>
      <w:r>
        <w:rPr>
          <w:rFonts w:ascii="Arial" w:hAnsi="Arial" w:cs="Arial"/>
          <w:sz w:val="24"/>
          <w:szCs w:val="24"/>
          <w:lang w:val="en-HK" w:eastAsia="zh-CN"/>
        </w:rPr>
        <w:t xml:space="preserve">regularly </w:t>
      </w:r>
      <w:r w:rsidRPr="00107EFB">
        <w:rPr>
          <w:rFonts w:ascii="Arial" w:hAnsi="Arial" w:cs="Arial"/>
          <w:sz w:val="24"/>
          <w:szCs w:val="24"/>
          <w:lang w:val="en-HK" w:eastAsia="zh-CN"/>
        </w:rPr>
        <w:t xml:space="preserve">explain </w:t>
      </w:r>
      <w:r>
        <w:rPr>
          <w:rFonts w:ascii="Arial" w:hAnsi="Arial" w:cs="Arial"/>
          <w:sz w:val="24"/>
          <w:szCs w:val="24"/>
          <w:lang w:val="en-HK" w:eastAsia="zh-CN"/>
        </w:rPr>
        <w:t xml:space="preserve">(at least on a monthly basis) </w:t>
      </w:r>
      <w:r w:rsidRPr="00107EFB">
        <w:rPr>
          <w:rFonts w:ascii="Arial" w:hAnsi="Arial" w:cs="Arial"/>
          <w:sz w:val="24"/>
          <w:szCs w:val="24"/>
          <w:lang w:val="en-HK" w:eastAsia="zh-CN"/>
        </w:rPr>
        <w:t xml:space="preserve">what the vision stands for; </w:t>
      </w:r>
      <w:r>
        <w:rPr>
          <w:rFonts w:ascii="Arial" w:hAnsi="Arial" w:cs="Arial"/>
          <w:sz w:val="24"/>
          <w:szCs w:val="24"/>
          <w:lang w:val="en-HK" w:eastAsia="zh-CN"/>
        </w:rPr>
        <w:t>openly answer questions from employees regarding the company’s vision, including potentially answering questions that may, on its surface, challenges UMP’s vision and values.</w:t>
      </w:r>
    </w:p>
    <w:p w14:paraId="6B3A9B5B" w14:textId="19B9AF27" w:rsidR="00572B1E" w:rsidRDefault="00EE2B2A" w:rsidP="003102AB">
      <w:pPr>
        <w:pStyle w:val="ListParagraph"/>
        <w:spacing w:line="480" w:lineRule="auto"/>
        <w:jc w:val="both"/>
        <w:rPr>
          <w:rFonts w:ascii="Arial" w:hAnsi="Arial" w:cs="Arial"/>
          <w:sz w:val="24"/>
          <w:szCs w:val="24"/>
          <w:lang w:val="en-HK" w:eastAsia="zh-CN"/>
        </w:rPr>
      </w:pPr>
      <w:r>
        <w:rPr>
          <w:rFonts w:ascii="Arial" w:hAnsi="Arial" w:cs="Arial"/>
          <w:sz w:val="24"/>
          <w:szCs w:val="24"/>
          <w:lang w:val="en-HK" w:eastAsia="zh-CN"/>
        </w:rPr>
        <w:t xml:space="preserve">Through partnership with </w:t>
      </w:r>
      <w:r w:rsidR="00572B1E">
        <w:rPr>
          <w:rFonts w:ascii="Arial" w:hAnsi="Arial" w:cs="Arial"/>
          <w:sz w:val="24"/>
          <w:szCs w:val="24"/>
          <w:lang w:val="en-HK" w:eastAsia="zh-CN"/>
        </w:rPr>
        <w:t xml:space="preserve">the HR team, UMP should also make good use of internal (i.e. intranet and internal posters) and external media channels (i.e. Linkedin). Senior management should be recorded on videos for their sharing. Such commitment to communication must be persistent (i.e. at least on a monthly basis), and reinforced by </w:t>
      </w:r>
      <w:r>
        <w:rPr>
          <w:rFonts w:ascii="Arial" w:hAnsi="Arial" w:cs="Arial"/>
          <w:sz w:val="24"/>
          <w:szCs w:val="24"/>
          <w:lang w:val="en-HK" w:eastAsia="zh-CN"/>
        </w:rPr>
        <w:t>daily</w:t>
      </w:r>
      <w:r w:rsidR="00572B1E">
        <w:rPr>
          <w:rFonts w:ascii="Arial" w:hAnsi="Arial" w:cs="Arial"/>
          <w:sz w:val="24"/>
          <w:szCs w:val="24"/>
          <w:lang w:val="en-HK" w:eastAsia="zh-CN"/>
        </w:rPr>
        <w:t xml:space="preserve"> actions and strategic directions taken that are consistent with such purpose (i.e. walking the talk, doing what you say). Recent successful examples in directing established business into new strategic directions have included Microsoft, where its CEO, Satya Nadella, has gone as far as writing a book titled Hit Refresh, re-examining Microsoft’s vision and values and re-defining its vision as “to empower every person and organization on the planet to achieve more”. Such commitment from the CEO to re-establish Microsoft’s vision and culture has led to Microsoft successfully gaining a strong presence</w:t>
      </w:r>
      <w:r>
        <w:rPr>
          <w:rFonts w:ascii="Arial" w:hAnsi="Arial" w:cs="Arial"/>
          <w:sz w:val="24"/>
          <w:szCs w:val="24"/>
          <w:lang w:val="en-HK" w:eastAsia="zh-CN"/>
        </w:rPr>
        <w:t>, among other areas,</w:t>
      </w:r>
      <w:r w:rsidR="00572B1E">
        <w:rPr>
          <w:rFonts w:ascii="Arial" w:hAnsi="Arial" w:cs="Arial"/>
          <w:sz w:val="24"/>
          <w:szCs w:val="24"/>
          <w:lang w:val="en-HK" w:eastAsia="zh-CN"/>
        </w:rPr>
        <w:t xml:space="preserve"> in the Cloud business, with Microsoft’s share price increasing from around US$40 per share in 2014 (when Satya was appointed CEO) to US$178 per share as of February 21, 2020.</w:t>
      </w:r>
    </w:p>
    <w:p w14:paraId="7CC9DD02" w14:textId="128BE707" w:rsidR="00572B1E" w:rsidRDefault="00572B1E" w:rsidP="006D1539">
      <w:pPr>
        <w:pStyle w:val="ListParagraph"/>
        <w:spacing w:line="480" w:lineRule="auto"/>
        <w:jc w:val="both"/>
        <w:rPr>
          <w:rFonts w:ascii="Arial" w:hAnsi="Arial" w:cs="Arial"/>
          <w:sz w:val="24"/>
          <w:szCs w:val="24"/>
          <w:lang w:val="en-HK" w:eastAsia="zh-CN"/>
        </w:rPr>
      </w:pPr>
      <w:r>
        <w:rPr>
          <w:rFonts w:ascii="Arial" w:hAnsi="Arial" w:cs="Arial"/>
          <w:sz w:val="24"/>
          <w:szCs w:val="24"/>
          <w:lang w:val="en-HK" w:eastAsia="zh-CN"/>
        </w:rPr>
        <w:t>With a fast expanding workforce, it is critical for UMP to take on this initiative immediately so that both new and existing staff knows what the company’s purpose is and the values it exemplifies. UMP should aim to launch the whole set of videos and media in June 2020 at their annual dinner event, especially when this year’s annual dinner is also a celebration of UMP’s 30</w:t>
      </w:r>
      <w:r w:rsidRPr="00CF3DBD">
        <w:rPr>
          <w:rFonts w:ascii="Arial" w:hAnsi="Arial" w:cs="Arial"/>
          <w:sz w:val="24"/>
          <w:szCs w:val="24"/>
          <w:vertAlign w:val="superscript"/>
          <w:lang w:val="en-HK" w:eastAsia="zh-CN"/>
        </w:rPr>
        <w:t>th</w:t>
      </w:r>
      <w:r>
        <w:rPr>
          <w:rFonts w:ascii="Arial" w:hAnsi="Arial" w:cs="Arial"/>
          <w:sz w:val="24"/>
          <w:szCs w:val="24"/>
          <w:lang w:val="en-HK" w:eastAsia="zh-CN"/>
        </w:rPr>
        <w:t xml:space="preserve"> anniversary. This will set the right stage for the Head element, to be discussed below.</w:t>
      </w:r>
    </w:p>
    <w:p w14:paraId="1C2AC579" w14:textId="77777777" w:rsidR="00EE2B2A" w:rsidRDefault="00EE2B2A" w:rsidP="006D1539">
      <w:pPr>
        <w:pStyle w:val="ListParagraph"/>
        <w:spacing w:line="480" w:lineRule="auto"/>
        <w:jc w:val="both"/>
        <w:rPr>
          <w:rFonts w:ascii="Arial" w:hAnsi="Arial" w:cs="Arial"/>
          <w:sz w:val="24"/>
          <w:szCs w:val="24"/>
          <w:lang w:val="en-HK" w:eastAsia="zh-CN"/>
        </w:rPr>
      </w:pPr>
    </w:p>
    <w:p w14:paraId="20E00BC8" w14:textId="36B576D8" w:rsidR="00572B1E" w:rsidRDefault="00572B1E" w:rsidP="00FD09CC">
      <w:pPr>
        <w:pStyle w:val="Heading3"/>
        <w:rPr>
          <w:rFonts w:ascii="Arial" w:hAnsi="Arial" w:cs="Arial"/>
          <w:szCs w:val="24"/>
          <w:lang w:val="en-HK" w:eastAsia="zh-CN"/>
        </w:rPr>
      </w:pPr>
      <w:bookmarkStart w:id="35" w:name="_Toc33356618"/>
      <w:r>
        <w:rPr>
          <w:rFonts w:ascii="Arial" w:hAnsi="Arial" w:cs="Arial"/>
          <w:szCs w:val="24"/>
          <w:lang w:val="en-HK" w:eastAsia="zh-CN"/>
        </w:rPr>
        <w:t>The Head Element</w:t>
      </w:r>
      <w:bookmarkEnd w:id="35"/>
      <w:r>
        <w:rPr>
          <w:rFonts w:ascii="Arial" w:hAnsi="Arial" w:cs="Arial"/>
          <w:szCs w:val="24"/>
          <w:lang w:val="en-HK" w:eastAsia="zh-CN"/>
        </w:rPr>
        <w:t xml:space="preserve"> </w:t>
      </w:r>
    </w:p>
    <w:p w14:paraId="6A9D09DE" w14:textId="77777777" w:rsidR="00572B1E" w:rsidRPr="00FD09CC" w:rsidRDefault="00572B1E" w:rsidP="00FD09CC">
      <w:pPr>
        <w:rPr>
          <w:lang w:val="en-HK" w:eastAsia="zh-CN"/>
        </w:rPr>
      </w:pPr>
    </w:p>
    <w:p w14:paraId="0F49B39A" w14:textId="77777777" w:rsidR="00572B1E" w:rsidRDefault="00572B1E" w:rsidP="006D1539">
      <w:pPr>
        <w:pStyle w:val="ListParagraph"/>
        <w:numPr>
          <w:ilvl w:val="0"/>
          <w:numId w:val="39"/>
        </w:numPr>
        <w:spacing w:line="480" w:lineRule="auto"/>
        <w:jc w:val="both"/>
        <w:rPr>
          <w:rFonts w:ascii="Arial" w:hAnsi="Arial" w:cs="Arial"/>
          <w:sz w:val="24"/>
          <w:szCs w:val="24"/>
          <w:lang w:val="en-HK" w:eastAsia="zh-CN"/>
        </w:rPr>
      </w:pPr>
      <w:r w:rsidRPr="00F2641E">
        <w:rPr>
          <w:rFonts w:ascii="Arial" w:hAnsi="Arial" w:cs="Arial"/>
          <w:sz w:val="24"/>
          <w:szCs w:val="24"/>
          <w:u w:val="single"/>
          <w:lang w:val="en-HK" w:eastAsia="zh-CN"/>
        </w:rPr>
        <w:t>Clear articulation with business leaders on the reason for executing the strategies stated in Part 1</w:t>
      </w:r>
      <w:r>
        <w:rPr>
          <w:rFonts w:ascii="Arial" w:hAnsi="Arial" w:cs="Arial"/>
          <w:sz w:val="24"/>
          <w:szCs w:val="24"/>
          <w:lang w:val="en-HK" w:eastAsia="zh-CN"/>
        </w:rPr>
        <w:t xml:space="preserve"> – With strategies formulated, it is important to obtain “buy in” from all the heads of </w:t>
      </w:r>
      <w:r>
        <w:rPr>
          <w:rFonts w:ascii="Arial" w:hAnsi="Arial" w:cs="Arial"/>
          <w:sz w:val="24"/>
          <w:szCs w:val="24"/>
          <w:lang w:val="en-HK" w:eastAsia="zh-CN"/>
        </w:rPr>
        <w:lastRenderedPageBreak/>
        <w:t xml:space="preserve">various business units. This will require a detailed communication on the rationale for such strategies in Part 1, spending time with such executives to explain and formulate the finer details of the strategies. </w:t>
      </w:r>
    </w:p>
    <w:p w14:paraId="50971E5E" w14:textId="2E7C8F54" w:rsidR="00572B1E" w:rsidRDefault="00572B1E" w:rsidP="00934D7C">
      <w:pPr>
        <w:pStyle w:val="ListParagraph"/>
        <w:spacing w:line="480" w:lineRule="auto"/>
        <w:ind w:firstLine="720"/>
        <w:jc w:val="both"/>
        <w:rPr>
          <w:rFonts w:ascii="Arial" w:hAnsi="Arial" w:cs="Arial"/>
          <w:sz w:val="24"/>
          <w:szCs w:val="24"/>
          <w:lang w:val="en-HK" w:eastAsia="zh-CN"/>
        </w:rPr>
      </w:pPr>
      <w:r>
        <w:rPr>
          <w:rFonts w:ascii="Arial" w:hAnsi="Arial" w:cs="Arial"/>
          <w:sz w:val="24"/>
          <w:szCs w:val="24"/>
          <w:lang w:val="en-HK" w:eastAsia="zh-CN"/>
        </w:rPr>
        <w:t>It will be challenging for executives to focus on their existing priorities while also developing new initiatives. To ensure progress, it is necessary to empower a member of the senior management with the resources and authorities to serve as the Chief Transformation Officer (“CTO”), leading a team of managers for a newly established Transformation Office (“TO”). The TO will serve as coaches, guiding and helping various executives to become the owner of each speci</w:t>
      </w:r>
      <w:r w:rsidR="00EE2B2A">
        <w:rPr>
          <w:rFonts w:ascii="Arial" w:hAnsi="Arial" w:cs="Arial"/>
          <w:sz w:val="24"/>
          <w:szCs w:val="24"/>
          <w:lang w:val="en-HK" w:eastAsia="zh-CN"/>
        </w:rPr>
        <w:t>fic strategy listed in Part 1. T</w:t>
      </w:r>
      <w:r>
        <w:rPr>
          <w:rFonts w:ascii="Arial" w:hAnsi="Arial" w:cs="Arial"/>
          <w:sz w:val="24"/>
          <w:szCs w:val="24"/>
          <w:lang w:val="en-HK" w:eastAsia="zh-CN"/>
        </w:rPr>
        <w:t>he TO needs to serve as motivator and build in a culture of trial and error, embracing small trials, and potentially failed initiatives, as signs of progress. Such kind of culture takes time to build, and it is therefore important to first rally selected executives to try out the easier strategic changes first. UMP should establish such team by no later than end of April 2020, such that the team and the selected few strategies can commence implementation by first week of May 2020, with the aim of providing updates to the whole group at the annual dinner in June 2020.</w:t>
      </w:r>
    </w:p>
    <w:p w14:paraId="1D372DA3" w14:textId="77777777" w:rsidR="00572B1E" w:rsidRDefault="00572B1E" w:rsidP="00572B1E">
      <w:pPr>
        <w:pStyle w:val="ListParagraph"/>
        <w:spacing w:line="480" w:lineRule="auto"/>
        <w:jc w:val="both"/>
        <w:rPr>
          <w:rFonts w:ascii="Arial" w:hAnsi="Arial" w:cs="Arial"/>
          <w:sz w:val="24"/>
          <w:szCs w:val="24"/>
          <w:lang w:val="en-HK" w:eastAsia="zh-CN"/>
        </w:rPr>
      </w:pPr>
    </w:p>
    <w:p w14:paraId="625184F8" w14:textId="3119DC89" w:rsidR="00572B1E" w:rsidRDefault="00572B1E" w:rsidP="00572B1E">
      <w:pPr>
        <w:pStyle w:val="Heading3"/>
        <w:rPr>
          <w:rFonts w:ascii="Arial" w:hAnsi="Arial" w:cs="Arial"/>
          <w:szCs w:val="24"/>
          <w:lang w:val="en-HK" w:eastAsia="zh-CN"/>
        </w:rPr>
      </w:pPr>
      <w:bookmarkStart w:id="36" w:name="_Toc33356619"/>
      <w:r>
        <w:rPr>
          <w:rFonts w:ascii="Arial" w:hAnsi="Arial" w:cs="Arial"/>
          <w:szCs w:val="24"/>
          <w:lang w:val="en-HK" w:eastAsia="zh-CN"/>
        </w:rPr>
        <w:t>The Hand Element</w:t>
      </w:r>
      <w:bookmarkEnd w:id="36"/>
    </w:p>
    <w:p w14:paraId="7F121B89" w14:textId="77777777" w:rsidR="00572B1E" w:rsidRPr="005A73F9" w:rsidRDefault="00572B1E" w:rsidP="00572B1E">
      <w:pPr>
        <w:jc w:val="both"/>
        <w:rPr>
          <w:lang w:val="en-HK" w:eastAsia="zh-CN"/>
        </w:rPr>
      </w:pPr>
    </w:p>
    <w:p w14:paraId="7E288290" w14:textId="77777777" w:rsidR="00572B1E" w:rsidRDefault="00572B1E" w:rsidP="00572B1E">
      <w:pPr>
        <w:pStyle w:val="ListParagraph"/>
        <w:numPr>
          <w:ilvl w:val="0"/>
          <w:numId w:val="39"/>
        </w:numPr>
        <w:spacing w:line="480" w:lineRule="auto"/>
        <w:jc w:val="both"/>
        <w:rPr>
          <w:rFonts w:ascii="Arial" w:hAnsi="Arial" w:cs="Arial"/>
          <w:sz w:val="24"/>
          <w:szCs w:val="24"/>
          <w:lang w:val="en-HK" w:eastAsia="zh-CN"/>
        </w:rPr>
      </w:pPr>
      <w:r>
        <w:rPr>
          <w:rFonts w:ascii="Arial" w:hAnsi="Arial" w:cs="Arial"/>
          <w:sz w:val="24"/>
          <w:szCs w:val="24"/>
          <w:lang w:val="en-HK" w:eastAsia="zh-CN"/>
        </w:rPr>
        <w:t xml:space="preserve">With the purpose and motivation in place (i.e. mindset / the heart aligned), the critical analysis of what needs to be done completed (i.e. strategic planning / the head aligned), the next initiative is on matching the skills and competencies required to execute such strategies. A critical over-arching element for the successful implementation of strategies in Part 1 is the need for all staff to be, or to become, digitally savvy, embracing the need to apply technological solutions to re-examine the current work processes and to plan for future business initiatives around a digital strategy. </w:t>
      </w:r>
    </w:p>
    <w:p w14:paraId="1A0C2F12" w14:textId="5A3991FA" w:rsidR="00934D7C" w:rsidRDefault="00572B1E" w:rsidP="00934D7C">
      <w:pPr>
        <w:pStyle w:val="ListParagraph"/>
        <w:spacing w:line="480" w:lineRule="auto"/>
        <w:ind w:firstLine="720"/>
        <w:jc w:val="both"/>
        <w:rPr>
          <w:rFonts w:ascii="Arial" w:hAnsi="Arial" w:cs="Arial"/>
          <w:sz w:val="24"/>
          <w:szCs w:val="24"/>
          <w:lang w:val="en-HK" w:eastAsia="zh-CN"/>
        </w:rPr>
      </w:pPr>
      <w:r>
        <w:rPr>
          <w:rFonts w:ascii="Arial" w:hAnsi="Arial" w:cs="Arial"/>
          <w:sz w:val="24"/>
          <w:szCs w:val="24"/>
          <w:lang w:val="en-HK" w:eastAsia="zh-CN"/>
        </w:rPr>
        <w:t>Such urgency to embrace tec</w:t>
      </w:r>
      <w:r w:rsidR="00934D7C">
        <w:rPr>
          <w:rFonts w:ascii="Arial" w:hAnsi="Arial" w:cs="Arial"/>
          <w:sz w:val="24"/>
          <w:szCs w:val="24"/>
          <w:lang w:val="en-HK" w:eastAsia="zh-CN"/>
        </w:rPr>
        <w:t xml:space="preserve">hnology will undoubtedly cause certain </w:t>
      </w:r>
      <w:r>
        <w:rPr>
          <w:rFonts w:ascii="Arial" w:hAnsi="Arial" w:cs="Arial"/>
          <w:sz w:val="24"/>
          <w:szCs w:val="24"/>
          <w:lang w:val="en-HK" w:eastAsia="zh-CN"/>
        </w:rPr>
        <w:t xml:space="preserve">discomfort to those existing staff who have not developed such skills or knows of the importance of self-development. To strike the right balance between maintaining the current business portfolio </w:t>
      </w:r>
      <w:r>
        <w:rPr>
          <w:rFonts w:ascii="Arial" w:hAnsi="Arial" w:cs="Arial"/>
          <w:sz w:val="24"/>
          <w:szCs w:val="24"/>
          <w:lang w:val="en-HK" w:eastAsia="zh-CN"/>
        </w:rPr>
        <w:lastRenderedPageBreak/>
        <w:t xml:space="preserve">while also highlighting the need to develop, the TO should work with executives to agree on a 3/6/9/12 months roadmap, before April 30, 2020, on the required skill sets to be developed for each </w:t>
      </w:r>
      <w:r w:rsidR="00934D7C">
        <w:rPr>
          <w:rFonts w:ascii="Arial" w:hAnsi="Arial" w:cs="Arial"/>
          <w:sz w:val="24"/>
          <w:szCs w:val="24"/>
          <w:lang w:val="en-HK" w:eastAsia="zh-CN"/>
        </w:rPr>
        <w:t xml:space="preserve">of their </w:t>
      </w:r>
      <w:r>
        <w:rPr>
          <w:rFonts w:ascii="Arial" w:hAnsi="Arial" w:cs="Arial"/>
          <w:sz w:val="24"/>
          <w:szCs w:val="24"/>
          <w:lang w:val="en-HK" w:eastAsia="zh-CN"/>
        </w:rPr>
        <w:t>team</w:t>
      </w:r>
      <w:r w:rsidR="00934D7C">
        <w:rPr>
          <w:rFonts w:ascii="Arial" w:hAnsi="Arial" w:cs="Arial"/>
          <w:sz w:val="24"/>
          <w:szCs w:val="24"/>
          <w:lang w:val="en-HK" w:eastAsia="zh-CN"/>
        </w:rPr>
        <w:t xml:space="preserve"> members</w:t>
      </w:r>
      <w:r>
        <w:rPr>
          <w:rFonts w:ascii="Arial" w:hAnsi="Arial" w:cs="Arial"/>
          <w:sz w:val="24"/>
          <w:szCs w:val="24"/>
          <w:lang w:val="en-HK" w:eastAsia="zh-CN"/>
        </w:rPr>
        <w:t xml:space="preserve">. If during such process, certain skills must be brought in / outsourced, the TO and the executives involved should align </w:t>
      </w:r>
      <w:r w:rsidR="00934D7C">
        <w:rPr>
          <w:rFonts w:ascii="Arial" w:hAnsi="Arial" w:cs="Arial"/>
          <w:sz w:val="24"/>
          <w:szCs w:val="24"/>
          <w:lang w:val="en-HK" w:eastAsia="zh-CN"/>
        </w:rPr>
        <w:t xml:space="preserve">as soon as possible </w:t>
      </w:r>
      <w:r>
        <w:rPr>
          <w:rFonts w:ascii="Arial" w:hAnsi="Arial" w:cs="Arial"/>
          <w:sz w:val="24"/>
          <w:szCs w:val="24"/>
          <w:lang w:val="en-HK" w:eastAsia="zh-CN"/>
        </w:rPr>
        <w:t>and communicate with respective teams</w:t>
      </w:r>
      <w:r w:rsidR="00934D7C">
        <w:rPr>
          <w:rFonts w:ascii="Arial" w:hAnsi="Arial" w:cs="Arial"/>
          <w:sz w:val="24"/>
          <w:szCs w:val="24"/>
          <w:lang w:val="en-HK" w:eastAsia="zh-CN"/>
        </w:rPr>
        <w:t xml:space="preserve"> to avoid surprise in potential changes in team composition</w:t>
      </w:r>
      <w:r>
        <w:rPr>
          <w:rFonts w:ascii="Arial" w:hAnsi="Arial" w:cs="Arial"/>
          <w:sz w:val="24"/>
          <w:szCs w:val="24"/>
          <w:lang w:val="en-HK" w:eastAsia="zh-CN"/>
        </w:rPr>
        <w:t>. The key here is on timely and regular communication to existing staff such that they know they are given opportunities to develop, but at the same time, there must be a back-up plan in case the existing staff could not / would not be willing to develop. Here, the TO must work closely with the HR Team to formulate individual progress and improvement plan for each staff to review progress made, areas for improvement, and if necessary, making the difficult but right decision to re-formulate the relevant team</w:t>
      </w:r>
      <w:r w:rsidR="00934D7C">
        <w:rPr>
          <w:rFonts w:ascii="Arial" w:hAnsi="Arial" w:cs="Arial"/>
          <w:sz w:val="24"/>
          <w:szCs w:val="24"/>
          <w:lang w:val="en-HK" w:eastAsia="zh-CN"/>
        </w:rPr>
        <w:t>s</w:t>
      </w:r>
      <w:r>
        <w:rPr>
          <w:rFonts w:ascii="Arial" w:hAnsi="Arial" w:cs="Arial"/>
          <w:sz w:val="24"/>
          <w:szCs w:val="24"/>
          <w:lang w:val="en-HK" w:eastAsia="zh-CN"/>
        </w:rPr>
        <w:t xml:space="preserve">. </w:t>
      </w:r>
    </w:p>
    <w:p w14:paraId="01DF5800" w14:textId="6399B045" w:rsidR="00572B1E" w:rsidRDefault="00572B1E" w:rsidP="00934D7C">
      <w:pPr>
        <w:pStyle w:val="ListParagraph"/>
        <w:spacing w:line="480" w:lineRule="auto"/>
        <w:ind w:firstLine="720"/>
        <w:jc w:val="both"/>
        <w:rPr>
          <w:rFonts w:ascii="Arial" w:hAnsi="Arial" w:cs="Arial"/>
          <w:sz w:val="24"/>
          <w:szCs w:val="24"/>
          <w:lang w:val="en-HK" w:eastAsia="zh-CN"/>
        </w:rPr>
      </w:pPr>
      <w:r>
        <w:rPr>
          <w:rFonts w:ascii="Arial" w:hAnsi="Arial" w:cs="Arial"/>
          <w:sz w:val="24"/>
          <w:szCs w:val="24"/>
          <w:lang w:val="en-HK" w:eastAsia="zh-CN"/>
        </w:rPr>
        <w:t xml:space="preserve">The TO and HR Team must embrace the notion of a fit-for-purpose workforce. To ensure greater success in such implementation, the senior management team must empower the TO and HR Team with endorsements and authorities to do their job. It is suggested that the HR Team will also internally publish its over-arching 3R strategy, being “to Recruit Rightly, to Retrain with Respect and to Retain with Responsibility”. </w:t>
      </w:r>
    </w:p>
    <w:p w14:paraId="7CF5A35B" w14:textId="77777777" w:rsidR="00572B1E" w:rsidRDefault="00572B1E" w:rsidP="00572B1E">
      <w:pPr>
        <w:pStyle w:val="ListParagraph"/>
        <w:spacing w:line="480" w:lineRule="auto"/>
        <w:jc w:val="both"/>
        <w:rPr>
          <w:rFonts w:ascii="Arial" w:hAnsi="Arial" w:cs="Arial"/>
          <w:sz w:val="24"/>
          <w:szCs w:val="24"/>
          <w:lang w:val="en-HK" w:eastAsia="zh-CN"/>
        </w:rPr>
      </w:pPr>
    </w:p>
    <w:p w14:paraId="41D47BEF" w14:textId="0BECD722" w:rsidR="00572B1E" w:rsidRPr="00710774" w:rsidRDefault="00572B1E" w:rsidP="00572B1E">
      <w:pPr>
        <w:pStyle w:val="ListParagraph"/>
        <w:spacing w:line="480" w:lineRule="auto"/>
        <w:jc w:val="both"/>
        <w:outlineLvl w:val="1"/>
        <w:rPr>
          <w:rFonts w:ascii="Arial" w:hAnsi="Arial" w:cs="Arial"/>
          <w:b/>
          <w:sz w:val="24"/>
          <w:szCs w:val="24"/>
          <w:lang w:val="en-HK" w:eastAsia="zh-CN"/>
        </w:rPr>
      </w:pPr>
      <w:bookmarkStart w:id="37" w:name="_Toc33356620"/>
      <w:r w:rsidRPr="00710774">
        <w:rPr>
          <w:rFonts w:ascii="Arial" w:hAnsi="Arial" w:cs="Arial"/>
          <w:b/>
          <w:sz w:val="24"/>
          <w:szCs w:val="24"/>
          <w:lang w:val="en-HK" w:eastAsia="zh-CN"/>
        </w:rPr>
        <w:t>Conclusion</w:t>
      </w:r>
      <w:bookmarkEnd w:id="37"/>
    </w:p>
    <w:p w14:paraId="1805EEEC" w14:textId="3E452D3F" w:rsidR="00934D7C" w:rsidRDefault="00572B1E" w:rsidP="00572B1E">
      <w:pPr>
        <w:pStyle w:val="ListParagraph"/>
        <w:spacing w:line="480" w:lineRule="auto"/>
        <w:jc w:val="both"/>
        <w:rPr>
          <w:rFonts w:ascii="Arial" w:hAnsi="Arial" w:cs="Arial"/>
          <w:sz w:val="24"/>
          <w:szCs w:val="24"/>
          <w:lang w:val="en-HK" w:eastAsia="zh-CN"/>
        </w:rPr>
      </w:pPr>
      <w:r>
        <w:rPr>
          <w:rFonts w:ascii="Arial" w:hAnsi="Arial" w:cs="Arial"/>
          <w:sz w:val="24"/>
          <w:szCs w:val="24"/>
          <w:lang w:val="en-HK" w:eastAsia="zh-CN"/>
        </w:rPr>
        <w:t xml:space="preserve">Business plans and suggestions always seen logical when written on paper. Executing such well thought out plans require senior management team to be open minded and to persevere through the agreed plans. Large </w:t>
      </w:r>
      <w:r w:rsidR="00F258D3">
        <w:rPr>
          <w:rFonts w:ascii="Arial" w:hAnsi="Arial" w:cs="Arial"/>
          <w:sz w:val="24"/>
          <w:szCs w:val="24"/>
          <w:lang w:val="en-HK" w:eastAsia="zh-CN"/>
        </w:rPr>
        <w:t>organization</w:t>
      </w:r>
      <w:r>
        <w:rPr>
          <w:rFonts w:ascii="Arial" w:hAnsi="Arial" w:cs="Arial"/>
          <w:sz w:val="24"/>
          <w:szCs w:val="24"/>
          <w:lang w:val="en-HK" w:eastAsia="zh-CN"/>
        </w:rPr>
        <w:t>s generally have a resistance to change, particularly when UMP is already performing well in its current market. However, as the recent passed away Professor Clayton Christensen stated in his infamous work, the Innovator’s Dilemma</w:t>
      </w:r>
      <w:sdt>
        <w:sdtPr>
          <w:rPr>
            <w:rFonts w:ascii="Arial" w:hAnsi="Arial" w:cs="Arial"/>
            <w:sz w:val="24"/>
            <w:szCs w:val="24"/>
            <w:lang w:val="en-HK" w:eastAsia="zh-CN"/>
          </w:rPr>
          <w:id w:val="-1137646485"/>
          <w:citation/>
        </w:sdtPr>
        <w:sdtContent>
          <w:r>
            <w:rPr>
              <w:rFonts w:ascii="Arial" w:hAnsi="Arial" w:cs="Arial"/>
              <w:sz w:val="24"/>
              <w:szCs w:val="24"/>
              <w:lang w:val="en-HK" w:eastAsia="zh-CN"/>
            </w:rPr>
            <w:fldChar w:fldCharType="begin"/>
          </w:r>
          <w:r>
            <w:rPr>
              <w:rFonts w:ascii="Arial" w:hAnsi="Arial" w:cs="Arial"/>
              <w:sz w:val="24"/>
              <w:szCs w:val="24"/>
              <w:lang w:val="en-HK" w:eastAsia="zh-CN"/>
            </w:rPr>
            <w:instrText xml:space="preserve"> CITATION Chr13 \l 15369 </w:instrText>
          </w:r>
          <w:r>
            <w:rPr>
              <w:rFonts w:ascii="Arial" w:hAnsi="Arial" w:cs="Arial"/>
              <w:sz w:val="24"/>
              <w:szCs w:val="24"/>
              <w:lang w:val="en-HK" w:eastAsia="zh-CN"/>
            </w:rPr>
            <w:fldChar w:fldCharType="separate"/>
          </w:r>
          <w:r w:rsidR="00DB10D7">
            <w:rPr>
              <w:rFonts w:ascii="Arial" w:hAnsi="Arial" w:cs="Arial"/>
              <w:noProof/>
              <w:sz w:val="24"/>
              <w:szCs w:val="24"/>
              <w:lang w:val="en-HK" w:eastAsia="zh-CN"/>
            </w:rPr>
            <w:t xml:space="preserve"> </w:t>
          </w:r>
          <w:r w:rsidR="00DB10D7" w:rsidRPr="00DB10D7">
            <w:rPr>
              <w:rFonts w:ascii="Arial" w:hAnsi="Arial" w:cs="Arial"/>
              <w:noProof/>
              <w:sz w:val="24"/>
              <w:szCs w:val="24"/>
              <w:lang w:val="en-HK" w:eastAsia="zh-CN"/>
            </w:rPr>
            <w:t>(Christensen, 2013)</w:t>
          </w:r>
          <w:r>
            <w:rPr>
              <w:rFonts w:ascii="Arial" w:hAnsi="Arial" w:cs="Arial"/>
              <w:sz w:val="24"/>
              <w:szCs w:val="24"/>
              <w:lang w:val="en-HK" w:eastAsia="zh-CN"/>
            </w:rPr>
            <w:fldChar w:fldCharType="end"/>
          </w:r>
        </w:sdtContent>
      </w:sdt>
      <w:r>
        <w:rPr>
          <w:rFonts w:ascii="Arial" w:hAnsi="Arial" w:cs="Arial"/>
          <w:sz w:val="24"/>
          <w:szCs w:val="24"/>
          <w:lang w:val="en-HK" w:eastAsia="zh-CN"/>
        </w:rPr>
        <w:t xml:space="preserve">, established players run a high risk of being subject to the disruptive innovation that comes from smaller players that may not even seem like a competitor in the first place, until it is generally too late. In this </w:t>
      </w:r>
      <w:r w:rsidR="00934D7C">
        <w:rPr>
          <w:rFonts w:ascii="Arial" w:hAnsi="Arial" w:cs="Arial"/>
          <w:sz w:val="24"/>
          <w:szCs w:val="24"/>
          <w:lang w:val="en-HK" w:eastAsia="zh-CN"/>
        </w:rPr>
        <w:t>assignment</w:t>
      </w:r>
      <w:r>
        <w:rPr>
          <w:rFonts w:ascii="Arial" w:hAnsi="Arial" w:cs="Arial"/>
          <w:sz w:val="24"/>
          <w:szCs w:val="24"/>
          <w:lang w:val="en-HK" w:eastAsia="zh-CN"/>
        </w:rPr>
        <w:t xml:space="preserve">, through a thorough review of the strategic paths UMP needs to take, and an examination of changes requires </w:t>
      </w:r>
      <w:r>
        <w:rPr>
          <w:rFonts w:ascii="Arial" w:hAnsi="Arial" w:cs="Arial"/>
          <w:sz w:val="24"/>
          <w:szCs w:val="24"/>
          <w:lang w:val="en-HK" w:eastAsia="zh-CN"/>
        </w:rPr>
        <w:lastRenderedPageBreak/>
        <w:t>under the 3H Framework</w:t>
      </w:r>
      <w:sdt>
        <w:sdtPr>
          <w:rPr>
            <w:rFonts w:ascii="Arial" w:hAnsi="Arial" w:cs="Arial"/>
            <w:sz w:val="24"/>
            <w:szCs w:val="24"/>
            <w:lang w:val="en-HK" w:eastAsia="zh-CN"/>
          </w:rPr>
          <w:id w:val="1126198214"/>
          <w:citation/>
        </w:sdtPr>
        <w:sdtContent>
          <w:r>
            <w:rPr>
              <w:rFonts w:ascii="Arial" w:hAnsi="Arial" w:cs="Arial"/>
              <w:sz w:val="24"/>
              <w:szCs w:val="24"/>
              <w:lang w:val="en-HK" w:eastAsia="zh-CN"/>
            </w:rPr>
            <w:fldChar w:fldCharType="begin"/>
          </w:r>
          <w:r>
            <w:rPr>
              <w:rFonts w:ascii="Arial" w:hAnsi="Arial" w:cs="Arial"/>
              <w:sz w:val="24"/>
              <w:szCs w:val="24"/>
              <w:lang w:val="en-HK" w:eastAsia="zh-CN"/>
            </w:rPr>
            <w:instrText xml:space="preserve"> CITATION YuE19 \l 15369 </w:instrText>
          </w:r>
          <w:r>
            <w:rPr>
              <w:rFonts w:ascii="Arial" w:hAnsi="Arial" w:cs="Arial"/>
              <w:sz w:val="24"/>
              <w:szCs w:val="24"/>
              <w:lang w:val="en-HK" w:eastAsia="zh-CN"/>
            </w:rPr>
            <w:fldChar w:fldCharType="separate"/>
          </w:r>
          <w:r w:rsidR="00DB10D7">
            <w:rPr>
              <w:rFonts w:ascii="Arial" w:hAnsi="Arial" w:cs="Arial"/>
              <w:noProof/>
              <w:sz w:val="24"/>
              <w:szCs w:val="24"/>
              <w:lang w:val="en-HK" w:eastAsia="zh-CN"/>
            </w:rPr>
            <w:t xml:space="preserve"> </w:t>
          </w:r>
          <w:r w:rsidR="00DB10D7" w:rsidRPr="00DB10D7">
            <w:rPr>
              <w:rFonts w:ascii="Arial" w:hAnsi="Arial" w:cs="Arial"/>
              <w:noProof/>
              <w:sz w:val="24"/>
              <w:szCs w:val="24"/>
              <w:lang w:val="en-HK" w:eastAsia="zh-CN"/>
            </w:rPr>
            <w:t>(Yu, 2019)</w:t>
          </w:r>
          <w:r>
            <w:rPr>
              <w:rFonts w:ascii="Arial" w:hAnsi="Arial" w:cs="Arial"/>
              <w:sz w:val="24"/>
              <w:szCs w:val="24"/>
              <w:lang w:val="en-HK" w:eastAsia="zh-CN"/>
            </w:rPr>
            <w:fldChar w:fldCharType="end"/>
          </w:r>
        </w:sdtContent>
      </w:sdt>
      <w:r>
        <w:rPr>
          <w:rFonts w:ascii="Arial" w:hAnsi="Arial" w:cs="Arial"/>
          <w:sz w:val="24"/>
          <w:szCs w:val="24"/>
          <w:lang w:val="en-HK" w:eastAsia="zh-CN"/>
        </w:rPr>
        <w:t>, UMP now has an action plan to commence changes. Through such changes and the willingness to adapt technology into its current and future initiatives, UMP has a great chance to succeed remarkably as it expands into the GBA, and beyond.</w:t>
      </w:r>
    </w:p>
    <w:p w14:paraId="7EE59556" w14:textId="77777777" w:rsidR="00934D7C" w:rsidRDefault="00934D7C">
      <w:pPr>
        <w:rPr>
          <w:rFonts w:ascii="Arial" w:hAnsi="Arial" w:cs="Arial"/>
          <w:sz w:val="24"/>
          <w:szCs w:val="24"/>
          <w:lang w:val="en-HK" w:eastAsia="zh-CN"/>
        </w:rPr>
      </w:pPr>
      <w:r>
        <w:rPr>
          <w:rFonts w:ascii="Arial" w:hAnsi="Arial" w:cs="Arial"/>
          <w:sz w:val="24"/>
          <w:szCs w:val="24"/>
          <w:lang w:val="en-HK" w:eastAsia="zh-CN"/>
        </w:rPr>
        <w:br w:type="page"/>
      </w:r>
    </w:p>
    <w:p w14:paraId="0A0764F8" w14:textId="5712125E" w:rsidR="00872E81" w:rsidRDefault="00872E81" w:rsidP="00460095">
      <w:pPr>
        <w:pStyle w:val="Heading2"/>
        <w:rPr>
          <w:rFonts w:ascii="Arial" w:eastAsia="SimSun" w:hAnsi="Arial" w:cs="Arial"/>
          <w:szCs w:val="24"/>
          <w:lang w:val="en-HK" w:eastAsia="zh-CN"/>
        </w:rPr>
      </w:pPr>
      <w:bookmarkStart w:id="38" w:name="_Toc33356621"/>
      <w:r>
        <w:rPr>
          <w:rFonts w:ascii="Arial" w:eastAsia="SimSun" w:hAnsi="Arial" w:cs="Arial"/>
          <w:szCs w:val="24"/>
          <w:lang w:val="en-HK" w:eastAsia="zh-CN"/>
        </w:rPr>
        <w:lastRenderedPageBreak/>
        <w:t>Figures</w:t>
      </w:r>
      <w:bookmarkEnd w:id="38"/>
    </w:p>
    <w:p w14:paraId="6B578B12" w14:textId="423DDCAB" w:rsidR="00872E81" w:rsidRDefault="00872E81" w:rsidP="00872E81">
      <w:pPr>
        <w:rPr>
          <w:lang w:val="en-HK" w:eastAsia="zh-CN"/>
        </w:rPr>
      </w:pPr>
    </w:p>
    <w:p w14:paraId="44C85DE4" w14:textId="5F700ADD" w:rsidR="00872E81" w:rsidRDefault="00872E81">
      <w:pPr>
        <w:pStyle w:val="TableofFigures"/>
        <w:tabs>
          <w:tab w:val="right" w:leader="underscore" w:pos="10444"/>
        </w:tabs>
        <w:rPr>
          <w:rFonts w:eastAsiaTheme="minorEastAsia" w:cstheme="minorBidi"/>
          <w:i w:val="0"/>
          <w:iCs w:val="0"/>
          <w:noProof/>
          <w:sz w:val="22"/>
          <w:szCs w:val="22"/>
          <w:lang w:val="en-US" w:eastAsia="zh-CN"/>
        </w:rPr>
      </w:pPr>
      <w:r>
        <w:rPr>
          <w:rFonts w:ascii="Arial" w:eastAsia="SimSun" w:hAnsi="Arial" w:cs="Arial"/>
          <w:b/>
          <w:bCs/>
          <w:i w:val="0"/>
          <w:iCs w:val="0"/>
          <w:sz w:val="24"/>
          <w:szCs w:val="24"/>
          <w:lang w:eastAsia="zh-CN"/>
        </w:rPr>
        <w:fldChar w:fldCharType="begin"/>
      </w:r>
      <w:r>
        <w:rPr>
          <w:rFonts w:ascii="Arial" w:eastAsia="SimSun" w:hAnsi="Arial" w:cs="Arial"/>
          <w:b/>
          <w:bCs/>
          <w:i w:val="0"/>
          <w:iCs w:val="0"/>
          <w:sz w:val="24"/>
          <w:szCs w:val="24"/>
          <w:lang w:eastAsia="zh-CN"/>
        </w:rPr>
        <w:instrText xml:space="preserve"> TOC \c "Figure" </w:instrText>
      </w:r>
      <w:r>
        <w:rPr>
          <w:rFonts w:ascii="Arial" w:eastAsia="SimSun" w:hAnsi="Arial" w:cs="Arial"/>
          <w:b/>
          <w:bCs/>
          <w:i w:val="0"/>
          <w:iCs w:val="0"/>
          <w:sz w:val="24"/>
          <w:szCs w:val="24"/>
          <w:lang w:eastAsia="zh-CN"/>
        </w:rPr>
        <w:fldChar w:fldCharType="separate"/>
      </w:r>
      <w:r>
        <w:rPr>
          <w:noProof/>
        </w:rPr>
        <w:t>Figure 1- UMP at a glance - The information is extracted from UMP's 2019 investor presentation, page 11. See www.ump.com.hk for more information</w:t>
      </w:r>
      <w:r>
        <w:rPr>
          <w:noProof/>
        </w:rPr>
        <w:tab/>
      </w:r>
      <w:r>
        <w:rPr>
          <w:noProof/>
        </w:rPr>
        <w:fldChar w:fldCharType="begin"/>
      </w:r>
      <w:r>
        <w:rPr>
          <w:noProof/>
        </w:rPr>
        <w:instrText xml:space="preserve"> PAGEREF _Toc33346395 \h </w:instrText>
      </w:r>
      <w:r>
        <w:rPr>
          <w:noProof/>
        </w:rPr>
      </w:r>
      <w:r>
        <w:rPr>
          <w:noProof/>
        </w:rPr>
        <w:fldChar w:fldCharType="separate"/>
      </w:r>
      <w:r>
        <w:rPr>
          <w:noProof/>
        </w:rPr>
        <w:t>4</w:t>
      </w:r>
      <w:r>
        <w:rPr>
          <w:noProof/>
        </w:rPr>
        <w:fldChar w:fldCharType="end"/>
      </w:r>
    </w:p>
    <w:p w14:paraId="55C6CEDD" w14:textId="0797C042" w:rsidR="00872E81" w:rsidRDefault="00872E81">
      <w:pPr>
        <w:pStyle w:val="TableofFigures"/>
        <w:tabs>
          <w:tab w:val="right" w:leader="underscore" w:pos="10444"/>
        </w:tabs>
        <w:rPr>
          <w:rFonts w:eastAsiaTheme="minorEastAsia" w:cstheme="minorBidi"/>
          <w:i w:val="0"/>
          <w:iCs w:val="0"/>
          <w:noProof/>
          <w:sz w:val="22"/>
          <w:szCs w:val="22"/>
          <w:lang w:val="en-US" w:eastAsia="zh-CN"/>
        </w:rPr>
      </w:pPr>
      <w:r>
        <w:rPr>
          <w:noProof/>
        </w:rPr>
        <w:t>Figure 2 – range of healthcare services provided by UMP. The information is extracted from UMP's 2019 investor presentation, page 12. See www.ump.com.hk for more information</w:t>
      </w:r>
      <w:r>
        <w:rPr>
          <w:noProof/>
        </w:rPr>
        <w:tab/>
      </w:r>
      <w:r>
        <w:rPr>
          <w:noProof/>
        </w:rPr>
        <w:fldChar w:fldCharType="begin"/>
      </w:r>
      <w:r>
        <w:rPr>
          <w:noProof/>
        </w:rPr>
        <w:instrText xml:space="preserve"> PAGEREF _Toc33346396 \h </w:instrText>
      </w:r>
      <w:r>
        <w:rPr>
          <w:noProof/>
        </w:rPr>
      </w:r>
      <w:r>
        <w:rPr>
          <w:noProof/>
        </w:rPr>
        <w:fldChar w:fldCharType="separate"/>
      </w:r>
      <w:r>
        <w:rPr>
          <w:noProof/>
        </w:rPr>
        <w:t>5</w:t>
      </w:r>
      <w:r>
        <w:rPr>
          <w:noProof/>
        </w:rPr>
        <w:fldChar w:fldCharType="end"/>
      </w:r>
    </w:p>
    <w:p w14:paraId="46FAE8B9" w14:textId="42BF310C" w:rsidR="00872E81" w:rsidRDefault="00872E81">
      <w:pPr>
        <w:pStyle w:val="TableofFigures"/>
        <w:tabs>
          <w:tab w:val="right" w:leader="underscore" w:pos="10444"/>
        </w:tabs>
        <w:rPr>
          <w:rFonts w:eastAsiaTheme="minorEastAsia" w:cstheme="minorBidi"/>
          <w:i w:val="0"/>
          <w:iCs w:val="0"/>
          <w:noProof/>
          <w:sz w:val="22"/>
          <w:szCs w:val="22"/>
          <w:lang w:val="en-US" w:eastAsia="zh-CN"/>
        </w:rPr>
      </w:pPr>
      <w:r>
        <w:rPr>
          <w:noProof/>
        </w:rPr>
        <w:t>Figure 3 – service fee model between UMP and its business customers. The information is extracted from UMP's 2019 investor presentation, page 9. See www.ump.com.hk for more information</w:t>
      </w:r>
      <w:r>
        <w:rPr>
          <w:noProof/>
        </w:rPr>
        <w:tab/>
      </w:r>
      <w:r>
        <w:rPr>
          <w:noProof/>
        </w:rPr>
        <w:fldChar w:fldCharType="begin"/>
      </w:r>
      <w:r>
        <w:rPr>
          <w:noProof/>
        </w:rPr>
        <w:instrText xml:space="preserve"> PAGEREF _Toc33346397 \h </w:instrText>
      </w:r>
      <w:r>
        <w:rPr>
          <w:noProof/>
        </w:rPr>
      </w:r>
      <w:r>
        <w:rPr>
          <w:noProof/>
        </w:rPr>
        <w:fldChar w:fldCharType="separate"/>
      </w:r>
      <w:r>
        <w:rPr>
          <w:noProof/>
        </w:rPr>
        <w:t>6</w:t>
      </w:r>
      <w:r>
        <w:rPr>
          <w:noProof/>
        </w:rPr>
        <w:fldChar w:fldCharType="end"/>
      </w:r>
    </w:p>
    <w:p w14:paraId="22BEE563" w14:textId="7CBB3857" w:rsidR="00872E81" w:rsidRDefault="00872E81">
      <w:pPr>
        <w:pStyle w:val="TableofFigures"/>
        <w:tabs>
          <w:tab w:val="right" w:leader="underscore" w:pos="10444"/>
        </w:tabs>
        <w:rPr>
          <w:rFonts w:eastAsiaTheme="minorEastAsia" w:cstheme="minorBidi"/>
          <w:i w:val="0"/>
          <w:iCs w:val="0"/>
          <w:noProof/>
          <w:sz w:val="22"/>
          <w:szCs w:val="22"/>
          <w:lang w:val="en-US" w:eastAsia="zh-CN"/>
        </w:rPr>
      </w:pPr>
      <w:r>
        <w:rPr>
          <w:noProof/>
        </w:rPr>
        <w:t>Figure 4 Summary of corporate customer served by UMP and the virtuous cycle from such business model - see UMP investor relations for more details</w:t>
      </w:r>
      <w:r>
        <w:rPr>
          <w:noProof/>
        </w:rPr>
        <w:tab/>
      </w:r>
      <w:r>
        <w:rPr>
          <w:noProof/>
        </w:rPr>
        <w:fldChar w:fldCharType="begin"/>
      </w:r>
      <w:r>
        <w:rPr>
          <w:noProof/>
        </w:rPr>
        <w:instrText xml:space="preserve"> PAGEREF _Toc33346398 \h </w:instrText>
      </w:r>
      <w:r>
        <w:rPr>
          <w:noProof/>
        </w:rPr>
      </w:r>
      <w:r>
        <w:rPr>
          <w:noProof/>
        </w:rPr>
        <w:fldChar w:fldCharType="separate"/>
      </w:r>
      <w:r>
        <w:rPr>
          <w:noProof/>
        </w:rPr>
        <w:t>8</w:t>
      </w:r>
      <w:r>
        <w:rPr>
          <w:noProof/>
        </w:rPr>
        <w:fldChar w:fldCharType="end"/>
      </w:r>
    </w:p>
    <w:p w14:paraId="1072DB30" w14:textId="6D11FD54" w:rsidR="00872E81" w:rsidRDefault="00872E81">
      <w:pPr>
        <w:pStyle w:val="TableofFigures"/>
        <w:tabs>
          <w:tab w:val="right" w:leader="underscore" w:pos="10444"/>
        </w:tabs>
        <w:rPr>
          <w:rFonts w:eastAsiaTheme="minorEastAsia" w:cstheme="minorBidi"/>
          <w:i w:val="0"/>
          <w:iCs w:val="0"/>
          <w:noProof/>
          <w:sz w:val="22"/>
          <w:szCs w:val="22"/>
          <w:lang w:val="en-US" w:eastAsia="zh-CN"/>
        </w:rPr>
      </w:pPr>
      <w:r>
        <w:rPr>
          <w:noProof/>
        </w:rPr>
        <w:t>Figure 5 - UMP Corporate Values - see UMP investor relations for more details</w:t>
      </w:r>
      <w:r>
        <w:rPr>
          <w:noProof/>
        </w:rPr>
        <w:tab/>
      </w:r>
      <w:r>
        <w:rPr>
          <w:noProof/>
        </w:rPr>
        <w:fldChar w:fldCharType="begin"/>
      </w:r>
      <w:r>
        <w:rPr>
          <w:noProof/>
        </w:rPr>
        <w:instrText xml:space="preserve"> PAGEREF _Toc33346399 \h </w:instrText>
      </w:r>
      <w:r>
        <w:rPr>
          <w:noProof/>
        </w:rPr>
      </w:r>
      <w:r>
        <w:rPr>
          <w:noProof/>
        </w:rPr>
        <w:fldChar w:fldCharType="separate"/>
      </w:r>
      <w:r>
        <w:rPr>
          <w:noProof/>
        </w:rPr>
        <w:t>10</w:t>
      </w:r>
      <w:r>
        <w:rPr>
          <w:noProof/>
        </w:rPr>
        <w:fldChar w:fldCharType="end"/>
      </w:r>
    </w:p>
    <w:p w14:paraId="214F7A36" w14:textId="3309317D" w:rsidR="00872E81" w:rsidRDefault="00872E81">
      <w:pPr>
        <w:pStyle w:val="TableofFigures"/>
        <w:tabs>
          <w:tab w:val="right" w:leader="underscore" w:pos="10444"/>
        </w:tabs>
        <w:rPr>
          <w:rFonts w:eastAsiaTheme="minorEastAsia" w:cstheme="minorBidi"/>
          <w:i w:val="0"/>
          <w:iCs w:val="0"/>
          <w:noProof/>
          <w:sz w:val="22"/>
          <w:szCs w:val="22"/>
          <w:lang w:val="en-US" w:eastAsia="zh-CN"/>
        </w:rPr>
      </w:pPr>
      <w:r>
        <w:rPr>
          <w:noProof/>
        </w:rPr>
        <w:t>Figure 6 - Summary of UMP's SWOT</w:t>
      </w:r>
      <w:r>
        <w:rPr>
          <w:noProof/>
        </w:rPr>
        <w:tab/>
      </w:r>
      <w:r>
        <w:rPr>
          <w:noProof/>
        </w:rPr>
        <w:fldChar w:fldCharType="begin"/>
      </w:r>
      <w:r>
        <w:rPr>
          <w:noProof/>
        </w:rPr>
        <w:instrText xml:space="preserve"> PAGEREF _Toc33346400 \h </w:instrText>
      </w:r>
      <w:r>
        <w:rPr>
          <w:noProof/>
        </w:rPr>
      </w:r>
      <w:r>
        <w:rPr>
          <w:noProof/>
        </w:rPr>
        <w:fldChar w:fldCharType="separate"/>
      </w:r>
      <w:r>
        <w:rPr>
          <w:noProof/>
        </w:rPr>
        <w:t>14</w:t>
      </w:r>
      <w:r>
        <w:rPr>
          <w:noProof/>
        </w:rPr>
        <w:fldChar w:fldCharType="end"/>
      </w:r>
    </w:p>
    <w:p w14:paraId="01101ED2" w14:textId="74A0DE80" w:rsidR="00872E81" w:rsidRDefault="00872E81">
      <w:pPr>
        <w:pStyle w:val="TableofFigures"/>
        <w:tabs>
          <w:tab w:val="right" w:leader="underscore" w:pos="10444"/>
        </w:tabs>
        <w:rPr>
          <w:rFonts w:eastAsiaTheme="minorEastAsia" w:cstheme="minorBidi"/>
          <w:i w:val="0"/>
          <w:iCs w:val="0"/>
          <w:noProof/>
          <w:sz w:val="22"/>
          <w:szCs w:val="22"/>
          <w:lang w:val="en-US" w:eastAsia="zh-CN"/>
        </w:rPr>
      </w:pPr>
      <w:r>
        <w:rPr>
          <w:noProof/>
        </w:rPr>
        <w:t>Figure 7 - UMP's TOWS Matrix</w:t>
      </w:r>
      <w:r>
        <w:rPr>
          <w:noProof/>
        </w:rPr>
        <w:tab/>
      </w:r>
      <w:r>
        <w:rPr>
          <w:noProof/>
        </w:rPr>
        <w:fldChar w:fldCharType="begin"/>
      </w:r>
      <w:r>
        <w:rPr>
          <w:noProof/>
        </w:rPr>
        <w:instrText xml:space="preserve"> PAGEREF _Toc33346401 \h </w:instrText>
      </w:r>
      <w:r>
        <w:rPr>
          <w:noProof/>
        </w:rPr>
      </w:r>
      <w:r>
        <w:rPr>
          <w:noProof/>
        </w:rPr>
        <w:fldChar w:fldCharType="separate"/>
      </w:r>
      <w:r>
        <w:rPr>
          <w:noProof/>
        </w:rPr>
        <w:t>14</w:t>
      </w:r>
      <w:r>
        <w:rPr>
          <w:noProof/>
        </w:rPr>
        <w:fldChar w:fldCharType="end"/>
      </w:r>
    </w:p>
    <w:p w14:paraId="200144F5" w14:textId="740D8BF7" w:rsidR="00872E81" w:rsidRDefault="00872E81" w:rsidP="00872E81">
      <w:pPr>
        <w:rPr>
          <w:rFonts w:ascii="Arial" w:eastAsia="SimSun" w:hAnsi="Arial" w:cs="Arial"/>
          <w:b/>
          <w:bCs/>
          <w:i/>
          <w:iCs/>
          <w:sz w:val="24"/>
          <w:szCs w:val="24"/>
          <w:lang w:eastAsia="zh-CN"/>
        </w:rPr>
      </w:pPr>
      <w:r>
        <w:rPr>
          <w:rFonts w:ascii="Arial" w:eastAsia="SimSun" w:hAnsi="Arial" w:cs="Arial"/>
          <w:b/>
          <w:bCs/>
          <w:i/>
          <w:iCs/>
          <w:sz w:val="24"/>
          <w:szCs w:val="24"/>
          <w:lang w:eastAsia="zh-CN"/>
        </w:rPr>
        <w:fldChar w:fldCharType="end"/>
      </w:r>
    </w:p>
    <w:p w14:paraId="46BF8362" w14:textId="77777777" w:rsidR="00934D7C" w:rsidRPr="00872E81" w:rsidRDefault="00934D7C" w:rsidP="00872E81">
      <w:pPr>
        <w:rPr>
          <w:lang w:val="en-HK" w:eastAsia="zh-CN"/>
        </w:rPr>
      </w:pPr>
    </w:p>
    <w:p w14:paraId="0DAD2013" w14:textId="6EC80226" w:rsidR="00572B1E" w:rsidRDefault="00572B1E" w:rsidP="00460095">
      <w:pPr>
        <w:pStyle w:val="Heading2"/>
        <w:rPr>
          <w:rFonts w:ascii="Arial" w:eastAsia="SimSun" w:hAnsi="Arial" w:cs="Arial"/>
          <w:szCs w:val="24"/>
          <w:lang w:val="en-HK" w:eastAsia="zh-CN"/>
        </w:rPr>
      </w:pPr>
      <w:bookmarkStart w:id="39" w:name="_Toc33356622"/>
      <w:r>
        <w:rPr>
          <w:rFonts w:ascii="Arial" w:eastAsia="SimSun" w:hAnsi="Arial" w:cs="Arial"/>
          <w:szCs w:val="24"/>
          <w:lang w:val="en-HK" w:eastAsia="zh-CN"/>
        </w:rPr>
        <w:t>Glossary</w:t>
      </w:r>
      <w:bookmarkEnd w:id="39"/>
    </w:p>
    <w:p w14:paraId="7ADD588C" w14:textId="77777777" w:rsidR="00572B1E" w:rsidRPr="00460095" w:rsidRDefault="00572B1E" w:rsidP="00460095">
      <w:pPr>
        <w:rPr>
          <w:lang w:val="en-HK" w:eastAsia="zh-CN"/>
        </w:rPr>
      </w:pPr>
    </w:p>
    <w:tbl>
      <w:tblPr>
        <w:tblStyle w:val="TableGrid"/>
        <w:tblW w:w="0" w:type="auto"/>
        <w:tblLook w:val="04A0" w:firstRow="1" w:lastRow="0" w:firstColumn="1" w:lastColumn="0" w:noHBand="0" w:noVBand="1"/>
      </w:tblPr>
      <w:tblGrid>
        <w:gridCol w:w="2605"/>
        <w:gridCol w:w="7839"/>
      </w:tblGrid>
      <w:tr w:rsidR="00572B1E" w:rsidRPr="00934D7C" w14:paraId="13EC73F8" w14:textId="77777777" w:rsidTr="00460095">
        <w:tc>
          <w:tcPr>
            <w:tcW w:w="2605" w:type="dxa"/>
          </w:tcPr>
          <w:p w14:paraId="693891FC" w14:textId="07F0ED9E" w:rsidR="00572B1E" w:rsidRPr="00934D7C" w:rsidRDefault="00572B1E" w:rsidP="00460095">
            <w:pPr>
              <w:spacing w:line="480" w:lineRule="auto"/>
              <w:jc w:val="both"/>
              <w:rPr>
                <w:rFonts w:ascii="Arial" w:eastAsia="SimSun" w:hAnsi="Arial" w:cs="Arial"/>
                <w:szCs w:val="24"/>
                <w:lang w:val="en-HK" w:eastAsia="zh-CN"/>
              </w:rPr>
            </w:pPr>
            <w:r w:rsidRPr="00934D7C">
              <w:rPr>
                <w:rFonts w:ascii="Arial" w:eastAsia="SimSun" w:hAnsi="Arial" w:cs="Arial"/>
                <w:szCs w:val="24"/>
                <w:lang w:val="en-HK" w:eastAsia="zh-CN"/>
              </w:rPr>
              <w:t>Corporate Customers</w:t>
            </w:r>
          </w:p>
        </w:tc>
        <w:tc>
          <w:tcPr>
            <w:tcW w:w="7839" w:type="dxa"/>
          </w:tcPr>
          <w:p w14:paraId="3A45697B" w14:textId="4C46D25B" w:rsidR="00572B1E" w:rsidRPr="00934D7C" w:rsidRDefault="00572B1E" w:rsidP="00460095">
            <w:pPr>
              <w:jc w:val="both"/>
              <w:rPr>
                <w:rFonts w:ascii="Arial" w:eastAsia="SimSun" w:hAnsi="Arial" w:cs="Arial"/>
                <w:szCs w:val="24"/>
                <w:lang w:val="en-HK" w:eastAsia="zh-CN"/>
              </w:rPr>
            </w:pPr>
            <w:r w:rsidRPr="00934D7C">
              <w:rPr>
                <w:rFonts w:ascii="Arial" w:eastAsia="SimSun" w:hAnsi="Arial" w:cs="Arial"/>
                <w:szCs w:val="24"/>
                <w:lang w:val="en-HK" w:eastAsia="zh-CN"/>
              </w:rPr>
              <w:t>UMP’s Corporate Customers include corporations that may have more than 1,000 staff and who would contract with UMP directly to ask UMP to provide packaged healthcare services for an agreed fee per staff per year. Other types of customers also include insurance companies who would package UMP’s health service offerings into their health related insurance products</w:t>
            </w:r>
          </w:p>
        </w:tc>
      </w:tr>
      <w:tr w:rsidR="00572B1E" w:rsidRPr="00934D7C" w14:paraId="7EE3762F" w14:textId="77777777" w:rsidTr="00460095">
        <w:tc>
          <w:tcPr>
            <w:tcW w:w="2605" w:type="dxa"/>
          </w:tcPr>
          <w:p w14:paraId="39341C3E" w14:textId="2E42A603" w:rsidR="00572B1E" w:rsidRPr="00934D7C" w:rsidRDefault="00572B1E" w:rsidP="00460095">
            <w:pPr>
              <w:spacing w:line="480" w:lineRule="auto"/>
              <w:jc w:val="both"/>
              <w:rPr>
                <w:rFonts w:ascii="Arial" w:eastAsia="SimSun" w:hAnsi="Arial" w:cs="Arial"/>
                <w:szCs w:val="24"/>
                <w:lang w:val="en-HK" w:eastAsia="zh-CN"/>
              </w:rPr>
            </w:pPr>
            <w:r w:rsidRPr="00934D7C">
              <w:rPr>
                <w:rFonts w:ascii="Arial" w:eastAsia="SimSun" w:hAnsi="Arial" w:cs="Arial"/>
                <w:szCs w:val="24"/>
                <w:lang w:val="en-HK" w:eastAsia="zh-CN"/>
              </w:rPr>
              <w:t>GOLD</w:t>
            </w:r>
          </w:p>
        </w:tc>
        <w:tc>
          <w:tcPr>
            <w:tcW w:w="7839" w:type="dxa"/>
          </w:tcPr>
          <w:p w14:paraId="1F2C3B16" w14:textId="4DE78DE4" w:rsidR="00572B1E" w:rsidRPr="00934D7C" w:rsidRDefault="00572B1E" w:rsidP="00460095">
            <w:pPr>
              <w:jc w:val="both"/>
              <w:rPr>
                <w:rFonts w:ascii="Arial" w:eastAsia="SimSun" w:hAnsi="Arial" w:cs="Arial"/>
                <w:szCs w:val="24"/>
                <w:lang w:val="en-HK" w:eastAsia="zh-CN"/>
              </w:rPr>
            </w:pPr>
            <w:r w:rsidRPr="00934D7C">
              <w:rPr>
                <w:rFonts w:ascii="Arial" w:eastAsia="SimSun" w:hAnsi="Arial" w:cs="Arial"/>
                <w:szCs w:val="24"/>
                <w:lang w:val="en-HK" w:eastAsia="zh-CN"/>
              </w:rPr>
              <w:t>General Practice Oriented Learning and Development Programme, a primary care training programme that was developed by UMP in-house and which has successfully obtained a course accreditation by the Royal College of General Practitioners. The GOLD programme now trains more than 150 GP doctors for the Chinese government, setting the minimum standards that GPs should have in handling over 167 common illnesses</w:t>
            </w:r>
          </w:p>
        </w:tc>
      </w:tr>
      <w:tr w:rsidR="00572B1E" w:rsidRPr="00934D7C" w14:paraId="187100BC" w14:textId="77777777" w:rsidTr="00460095">
        <w:tc>
          <w:tcPr>
            <w:tcW w:w="2605" w:type="dxa"/>
          </w:tcPr>
          <w:p w14:paraId="7129B43A" w14:textId="6CD3907F" w:rsidR="00572B1E" w:rsidRPr="00934D7C" w:rsidRDefault="00572B1E" w:rsidP="00460095">
            <w:pPr>
              <w:spacing w:line="480" w:lineRule="auto"/>
              <w:jc w:val="both"/>
              <w:rPr>
                <w:rFonts w:ascii="Arial" w:eastAsia="SimSun" w:hAnsi="Arial" w:cs="Arial"/>
                <w:szCs w:val="24"/>
                <w:lang w:val="en-HK" w:eastAsia="zh-CN"/>
              </w:rPr>
            </w:pPr>
            <w:r w:rsidRPr="00934D7C">
              <w:rPr>
                <w:rFonts w:ascii="Arial" w:eastAsia="SimSun" w:hAnsi="Arial" w:cs="Arial"/>
                <w:szCs w:val="24"/>
                <w:lang w:val="en-HK" w:eastAsia="zh-CN"/>
              </w:rPr>
              <w:t>GPs</w:t>
            </w:r>
          </w:p>
        </w:tc>
        <w:tc>
          <w:tcPr>
            <w:tcW w:w="7839" w:type="dxa"/>
          </w:tcPr>
          <w:p w14:paraId="67F40BAE" w14:textId="47F1AF07" w:rsidR="00572B1E" w:rsidRPr="00934D7C" w:rsidRDefault="00572B1E" w:rsidP="00460095">
            <w:pPr>
              <w:jc w:val="both"/>
              <w:rPr>
                <w:rFonts w:ascii="Arial" w:eastAsia="SimSun" w:hAnsi="Arial" w:cs="Arial"/>
                <w:szCs w:val="24"/>
                <w:lang w:val="en-HK" w:eastAsia="zh-CN"/>
              </w:rPr>
            </w:pPr>
            <w:r w:rsidRPr="00934D7C">
              <w:rPr>
                <w:rFonts w:ascii="Arial" w:eastAsia="SimSun" w:hAnsi="Arial" w:cs="Arial"/>
                <w:szCs w:val="24"/>
                <w:lang w:val="en-HK" w:eastAsia="zh-CN"/>
              </w:rPr>
              <w:t>General Practitioners, also known as family doctor or family physician. GPs are generalists who can handle most common health enquiries and common illnesses. GPs will refer patients to specialists care and other services when appropriate and medically necessary</w:t>
            </w:r>
          </w:p>
        </w:tc>
      </w:tr>
      <w:tr w:rsidR="00572B1E" w:rsidRPr="00934D7C" w14:paraId="41C977D1" w14:textId="77777777" w:rsidTr="00460095">
        <w:tc>
          <w:tcPr>
            <w:tcW w:w="2605" w:type="dxa"/>
          </w:tcPr>
          <w:p w14:paraId="4235DCB3" w14:textId="10C13F41" w:rsidR="00572B1E" w:rsidRPr="00934D7C" w:rsidRDefault="00572B1E" w:rsidP="00460095">
            <w:pPr>
              <w:jc w:val="both"/>
              <w:rPr>
                <w:rFonts w:ascii="Arial" w:eastAsia="SimSun" w:hAnsi="Arial" w:cs="Arial"/>
                <w:szCs w:val="24"/>
                <w:lang w:val="en-HK" w:eastAsia="zh-CN"/>
              </w:rPr>
            </w:pPr>
            <w:r w:rsidRPr="00934D7C">
              <w:rPr>
                <w:rFonts w:ascii="Arial" w:eastAsia="SimSun" w:hAnsi="Arial" w:cs="Arial"/>
                <w:szCs w:val="24"/>
                <w:lang w:val="en-HK" w:eastAsia="zh-CN"/>
              </w:rPr>
              <w:t>GBA, the Greater Bay Area</w:t>
            </w:r>
          </w:p>
        </w:tc>
        <w:tc>
          <w:tcPr>
            <w:tcW w:w="7839" w:type="dxa"/>
          </w:tcPr>
          <w:p w14:paraId="2760A5E8" w14:textId="1CA4F7BC" w:rsidR="00572B1E" w:rsidRPr="00934D7C" w:rsidRDefault="00572B1E" w:rsidP="00460095">
            <w:pPr>
              <w:jc w:val="both"/>
              <w:rPr>
                <w:rFonts w:ascii="Arial" w:eastAsia="SimSun" w:hAnsi="Arial" w:cs="Arial"/>
                <w:szCs w:val="24"/>
                <w:lang w:val="en-HK" w:eastAsia="zh-CN"/>
              </w:rPr>
            </w:pPr>
            <w:r w:rsidRPr="00934D7C">
              <w:rPr>
                <w:rFonts w:ascii="Arial" w:hAnsi="Arial" w:cs="Arial"/>
                <w:szCs w:val="24"/>
                <w:lang w:val="en-HK"/>
              </w:rPr>
              <w:t>The "Greater Bay Area" refers to the Chinese government's scheme to link the cities of Hong Kong, Macau, Guangzhou, Shenzhen, Zhuhai, Foshan, Zhongshan, Dongguan, Huizhou, Jiangmen and Zhaoqing into an integrated economic and business hub</w:t>
            </w:r>
          </w:p>
        </w:tc>
      </w:tr>
      <w:tr w:rsidR="00572B1E" w:rsidRPr="00934D7C" w14:paraId="7FC4D024" w14:textId="77777777" w:rsidTr="00460095">
        <w:tc>
          <w:tcPr>
            <w:tcW w:w="2605" w:type="dxa"/>
          </w:tcPr>
          <w:p w14:paraId="69067227" w14:textId="22B2DDE1" w:rsidR="00572B1E" w:rsidRPr="00934D7C" w:rsidRDefault="00572B1E" w:rsidP="00460095">
            <w:pPr>
              <w:jc w:val="both"/>
              <w:rPr>
                <w:rFonts w:ascii="Arial" w:eastAsia="SimSun" w:hAnsi="Arial" w:cs="Arial"/>
                <w:szCs w:val="24"/>
                <w:lang w:val="en-HK" w:eastAsia="zh-CN"/>
              </w:rPr>
            </w:pPr>
            <w:r w:rsidRPr="00934D7C">
              <w:rPr>
                <w:rFonts w:ascii="Arial" w:eastAsia="SimSun" w:hAnsi="Arial" w:cs="Arial"/>
                <w:szCs w:val="24"/>
                <w:lang w:val="en-HK" w:eastAsia="zh-CN"/>
              </w:rPr>
              <w:t>HMO</w:t>
            </w:r>
          </w:p>
        </w:tc>
        <w:tc>
          <w:tcPr>
            <w:tcW w:w="7839" w:type="dxa"/>
          </w:tcPr>
          <w:p w14:paraId="37562B38" w14:textId="11072A24" w:rsidR="00572B1E" w:rsidRPr="00934D7C" w:rsidRDefault="00572B1E" w:rsidP="00460095">
            <w:pPr>
              <w:jc w:val="both"/>
              <w:rPr>
                <w:rFonts w:ascii="Arial" w:eastAsia="SimSun" w:hAnsi="Arial" w:cs="Arial"/>
                <w:szCs w:val="24"/>
                <w:lang w:val="en-HK" w:eastAsia="zh-CN"/>
              </w:rPr>
            </w:pPr>
            <w:r w:rsidRPr="00934D7C">
              <w:rPr>
                <w:rFonts w:ascii="Arial" w:hAnsi="Arial" w:cs="Arial"/>
                <w:szCs w:val="24"/>
                <w:lang w:val="en-HK"/>
              </w:rPr>
              <w:t>A health maintenance organization (HMO) is a network or organization that provides health insurance coverage for a monthly or annual fee. An HMO is made up of a group of medical insurance providers that limit coverage to medical care provided through doctors and other providers who are under contract to the HMO.</w:t>
            </w:r>
          </w:p>
        </w:tc>
      </w:tr>
      <w:tr w:rsidR="00460095" w:rsidRPr="00934D7C" w14:paraId="65B0C23C" w14:textId="77777777" w:rsidTr="00460095">
        <w:tc>
          <w:tcPr>
            <w:tcW w:w="2605" w:type="dxa"/>
          </w:tcPr>
          <w:p w14:paraId="3C71FC40" w14:textId="51166C2F" w:rsidR="00572B1E" w:rsidRPr="00934D7C" w:rsidRDefault="00572B1E" w:rsidP="00460095">
            <w:pPr>
              <w:jc w:val="both"/>
              <w:rPr>
                <w:rFonts w:ascii="Arial" w:eastAsia="SimSun" w:hAnsi="Arial" w:cs="Arial"/>
                <w:szCs w:val="24"/>
                <w:lang w:val="en-HK" w:eastAsia="zh-CN"/>
              </w:rPr>
            </w:pPr>
            <w:r w:rsidRPr="00934D7C">
              <w:rPr>
                <w:rFonts w:ascii="Arial" w:eastAsia="SimSun" w:hAnsi="Arial" w:cs="Arial"/>
                <w:szCs w:val="24"/>
                <w:lang w:val="en-HK" w:eastAsia="zh-CN"/>
              </w:rPr>
              <w:t>Primary care</w:t>
            </w:r>
          </w:p>
        </w:tc>
        <w:tc>
          <w:tcPr>
            <w:tcW w:w="7839" w:type="dxa"/>
          </w:tcPr>
          <w:p w14:paraId="7BE6F0CC" w14:textId="28200812" w:rsidR="00460095" w:rsidRPr="00934D7C" w:rsidRDefault="00572B1E" w:rsidP="00460095">
            <w:pPr>
              <w:jc w:val="both"/>
              <w:rPr>
                <w:rFonts w:ascii="Arial" w:hAnsi="Arial" w:cs="Arial"/>
                <w:szCs w:val="24"/>
                <w:lang w:val="en-HK"/>
              </w:rPr>
            </w:pPr>
            <w:r w:rsidRPr="00934D7C">
              <w:rPr>
                <w:rFonts w:ascii="Arial" w:hAnsi="Arial" w:cs="Arial"/>
                <w:szCs w:val="24"/>
                <w:lang w:val="en-HK"/>
              </w:rPr>
              <w:t>R</w:t>
            </w:r>
            <w:r w:rsidRPr="00934D7C">
              <w:rPr>
                <w:rFonts w:ascii="Arial" w:hAnsi="Arial" w:cs="Arial"/>
                <w:szCs w:val="24"/>
              </w:rPr>
              <w:t xml:space="preserve">efers to the first point of contact between healthcare </w:t>
            </w:r>
            <w:r w:rsidR="00F258D3" w:rsidRPr="00934D7C">
              <w:rPr>
                <w:rFonts w:ascii="Arial" w:hAnsi="Arial" w:cs="Arial"/>
                <w:szCs w:val="24"/>
              </w:rPr>
              <w:t>organization</w:t>
            </w:r>
            <w:r w:rsidRPr="00934D7C">
              <w:rPr>
                <w:rFonts w:ascii="Arial" w:hAnsi="Arial" w:cs="Arial"/>
                <w:szCs w:val="24"/>
              </w:rPr>
              <w:t>s and individuals seeking healthcare services. An effective primary care system goes beyond just delivering curative care. A functioning primary care system also emphasise on disease prevention and health promotion, aiming to divert patients from seeking care from hospitals</w:t>
            </w:r>
            <w:r w:rsidRPr="00934D7C">
              <w:rPr>
                <w:rStyle w:val="FootnoteReference"/>
                <w:rFonts w:ascii="Arial" w:hAnsi="Arial" w:cs="Arial"/>
                <w:szCs w:val="24"/>
              </w:rPr>
              <w:footnoteReference w:id="6"/>
            </w:r>
            <w:r w:rsidRPr="00934D7C">
              <w:rPr>
                <w:rFonts w:ascii="Arial" w:hAnsi="Arial" w:cs="Arial"/>
                <w:szCs w:val="24"/>
              </w:rPr>
              <w:t xml:space="preserve">. </w:t>
            </w:r>
          </w:p>
        </w:tc>
      </w:tr>
      <w:tr w:rsidR="00460095" w:rsidRPr="00934D7C" w14:paraId="013EC7B8" w14:textId="77777777" w:rsidTr="00460095">
        <w:tc>
          <w:tcPr>
            <w:tcW w:w="2605" w:type="dxa"/>
          </w:tcPr>
          <w:p w14:paraId="35C8EB0C" w14:textId="77777777" w:rsidR="00460095" w:rsidRPr="00934D7C" w:rsidRDefault="00460095" w:rsidP="00460095">
            <w:pPr>
              <w:jc w:val="both"/>
              <w:rPr>
                <w:rFonts w:ascii="Arial" w:eastAsia="SimSun" w:hAnsi="Arial" w:cs="Arial"/>
                <w:szCs w:val="24"/>
                <w:lang w:val="en-HK" w:eastAsia="zh-CN"/>
              </w:rPr>
            </w:pPr>
            <w:r w:rsidRPr="00934D7C">
              <w:rPr>
                <w:rFonts w:ascii="Arial" w:eastAsia="SimSun" w:hAnsi="Arial" w:cs="Arial"/>
                <w:szCs w:val="24"/>
                <w:lang w:val="en-HK" w:eastAsia="zh-CN"/>
              </w:rPr>
              <w:t>PPP clinic</w:t>
            </w:r>
          </w:p>
        </w:tc>
        <w:tc>
          <w:tcPr>
            <w:tcW w:w="7839" w:type="dxa"/>
          </w:tcPr>
          <w:p w14:paraId="77EE04E5" w14:textId="77777777" w:rsidR="00460095" w:rsidRPr="00934D7C" w:rsidRDefault="00460095" w:rsidP="00460095">
            <w:pPr>
              <w:jc w:val="both"/>
              <w:rPr>
                <w:rFonts w:ascii="Arial" w:hAnsi="Arial" w:cs="Arial"/>
                <w:szCs w:val="24"/>
                <w:lang w:val="en-HK"/>
              </w:rPr>
            </w:pPr>
            <w:r w:rsidRPr="00934D7C">
              <w:rPr>
                <w:rFonts w:ascii="Arial" w:hAnsi="Arial" w:cs="Arial"/>
                <w:szCs w:val="24"/>
                <w:lang w:val="en-HK"/>
              </w:rPr>
              <w:t xml:space="preserve">Public-Private-Partnership clinics, where UMP would invest to refurbish and upgrade the government managed community clinics to international standards, with the aim to increase the public’s awareness and confidence in government managed healthcare facilities </w:t>
            </w:r>
          </w:p>
        </w:tc>
      </w:tr>
      <w:tr w:rsidR="0078058E" w:rsidRPr="00934D7C" w14:paraId="137BE8DE" w14:textId="77777777" w:rsidTr="00460095">
        <w:tc>
          <w:tcPr>
            <w:tcW w:w="2605" w:type="dxa"/>
          </w:tcPr>
          <w:p w14:paraId="296DEEC8" w14:textId="2E9E40D9" w:rsidR="0078058E" w:rsidRPr="00934D7C" w:rsidRDefault="0078058E" w:rsidP="00460095">
            <w:pPr>
              <w:jc w:val="both"/>
              <w:rPr>
                <w:rFonts w:ascii="Arial" w:eastAsia="SimSun" w:hAnsi="Arial" w:cs="Arial"/>
                <w:szCs w:val="24"/>
                <w:lang w:val="en-HK" w:eastAsia="zh-CN"/>
              </w:rPr>
            </w:pPr>
            <w:r w:rsidRPr="00934D7C">
              <w:rPr>
                <w:rFonts w:ascii="Arial" w:eastAsia="SimSun" w:hAnsi="Arial" w:cs="Arial"/>
                <w:szCs w:val="24"/>
                <w:lang w:val="en-HK" w:eastAsia="zh-CN"/>
              </w:rPr>
              <w:t>UMP, UMP Healthcare</w:t>
            </w:r>
          </w:p>
        </w:tc>
        <w:tc>
          <w:tcPr>
            <w:tcW w:w="7839" w:type="dxa"/>
          </w:tcPr>
          <w:p w14:paraId="796E31DD" w14:textId="28EFEEEC" w:rsidR="0078058E" w:rsidRPr="00934D7C" w:rsidRDefault="0078058E" w:rsidP="00460095">
            <w:pPr>
              <w:jc w:val="both"/>
              <w:rPr>
                <w:rFonts w:ascii="Arial" w:hAnsi="Arial" w:cs="Arial"/>
                <w:szCs w:val="24"/>
                <w:lang w:val="en-HK"/>
              </w:rPr>
            </w:pPr>
            <w:r w:rsidRPr="00934D7C">
              <w:rPr>
                <w:rFonts w:ascii="Arial" w:hAnsi="Arial" w:cs="Arial"/>
                <w:szCs w:val="24"/>
                <w:lang w:val="en-HK"/>
              </w:rPr>
              <w:t>UMP Healthcare Holdings Limited, a company listed on the main board of the Hong Kong Stock Exchange, stock code 722:HK</w:t>
            </w:r>
          </w:p>
        </w:tc>
      </w:tr>
    </w:tbl>
    <w:p w14:paraId="76AADCB2" w14:textId="4769B452" w:rsidR="00710774" w:rsidRPr="00934D7C" w:rsidRDefault="00710774" w:rsidP="00A36A65">
      <w:pPr>
        <w:spacing w:line="480" w:lineRule="auto"/>
        <w:ind w:firstLine="720"/>
        <w:jc w:val="both"/>
        <w:rPr>
          <w:rFonts w:ascii="Arial" w:eastAsia="SimSun" w:hAnsi="Arial" w:cs="Arial"/>
          <w:szCs w:val="24"/>
          <w:lang w:eastAsia="zh-CN"/>
        </w:rPr>
      </w:pPr>
    </w:p>
    <w:p w14:paraId="3D3789A7" w14:textId="77777777" w:rsidR="00710774" w:rsidRDefault="00710774">
      <w:pPr>
        <w:rPr>
          <w:rFonts w:ascii="Arial" w:eastAsia="SimSun" w:hAnsi="Arial" w:cs="Arial"/>
          <w:sz w:val="24"/>
          <w:szCs w:val="24"/>
          <w:lang w:eastAsia="zh-CN"/>
        </w:rPr>
      </w:pPr>
      <w:r>
        <w:rPr>
          <w:rFonts w:ascii="Arial" w:eastAsia="SimSun" w:hAnsi="Arial" w:cs="Arial"/>
          <w:sz w:val="24"/>
          <w:szCs w:val="24"/>
          <w:lang w:eastAsia="zh-CN"/>
        </w:rPr>
        <w:br w:type="page"/>
      </w:r>
    </w:p>
    <w:bookmarkStart w:id="40" w:name="_Toc33356623" w:displacedByCustomXml="next"/>
    <w:sdt>
      <w:sdtPr>
        <w:rPr>
          <w:b w:val="0"/>
          <w:sz w:val="20"/>
        </w:rPr>
        <w:id w:val="693122923"/>
        <w:docPartObj>
          <w:docPartGallery w:val="Bibliographies"/>
          <w:docPartUnique/>
        </w:docPartObj>
      </w:sdtPr>
      <w:sdtContent>
        <w:p w14:paraId="6A8BF2D3" w14:textId="2DCC60C0" w:rsidR="00572B1E" w:rsidRDefault="00572B1E">
          <w:pPr>
            <w:pStyle w:val="Heading1"/>
          </w:pPr>
          <w:r>
            <w:t>References</w:t>
          </w:r>
          <w:bookmarkEnd w:id="40"/>
        </w:p>
        <w:sdt>
          <w:sdtPr>
            <w:id w:val="-573587230"/>
            <w:bibliography/>
          </w:sdtPr>
          <w:sdtContent>
            <w:p w14:paraId="70A3A419" w14:textId="77777777" w:rsidR="00DB10D7" w:rsidRDefault="00572B1E" w:rsidP="00DB10D7">
              <w:pPr>
                <w:pStyle w:val="Bibliography"/>
                <w:numPr>
                  <w:ilvl w:val="0"/>
                  <w:numId w:val="40"/>
                </w:numPr>
                <w:rPr>
                  <w:noProof/>
                  <w:sz w:val="24"/>
                  <w:szCs w:val="24"/>
                </w:rPr>
              </w:pPr>
              <w:r>
                <w:fldChar w:fldCharType="begin"/>
              </w:r>
              <w:r>
                <w:instrText xml:space="preserve"> BIBLIOGRAPHY </w:instrText>
              </w:r>
              <w:r>
                <w:fldChar w:fldCharType="separate"/>
              </w:r>
              <w:r w:rsidR="00DB10D7">
                <w:rPr>
                  <w:noProof/>
                </w:rPr>
                <w:t xml:space="preserve">Abu-Jarad, I. Y. N. a. N. D., 2010. A review paper on organizational culture and organizational performance. </w:t>
              </w:r>
              <w:r w:rsidR="00DB10D7">
                <w:rPr>
                  <w:i/>
                  <w:iCs/>
                  <w:noProof/>
                </w:rPr>
                <w:t xml:space="preserve">International Journal of Business and Social Science, 1(3), </w:t>
              </w:r>
              <w:r w:rsidR="00DB10D7">
                <w:rPr>
                  <w:noProof/>
                </w:rPr>
                <w:t>pp. 26-46.</w:t>
              </w:r>
            </w:p>
            <w:p w14:paraId="50DB589B" w14:textId="77777777" w:rsidR="00DB10D7" w:rsidRDefault="00DB10D7" w:rsidP="00DB10D7">
              <w:pPr>
                <w:pStyle w:val="Bibliography"/>
                <w:numPr>
                  <w:ilvl w:val="0"/>
                  <w:numId w:val="40"/>
                </w:numPr>
                <w:rPr>
                  <w:noProof/>
                </w:rPr>
              </w:pPr>
              <w:r>
                <w:rPr>
                  <w:noProof/>
                </w:rPr>
                <w:t xml:space="preserve">Barney, J., 1986. Organizational Culture: Can It Be A Source Of Sustained Competitive Advantage?. </w:t>
              </w:r>
              <w:r>
                <w:rPr>
                  <w:i/>
                  <w:iCs/>
                  <w:noProof/>
                </w:rPr>
                <w:t xml:space="preserve">The Academy of Management Review, </w:t>
              </w:r>
              <w:r>
                <w:rPr>
                  <w:noProof/>
                </w:rPr>
                <w:t>11(3), pp. 656-665.</w:t>
              </w:r>
            </w:p>
            <w:p w14:paraId="09E3002A" w14:textId="77777777" w:rsidR="00DB10D7" w:rsidRDefault="00DB10D7" w:rsidP="00DB10D7">
              <w:pPr>
                <w:pStyle w:val="Bibliography"/>
                <w:numPr>
                  <w:ilvl w:val="0"/>
                  <w:numId w:val="40"/>
                </w:numPr>
                <w:rPr>
                  <w:noProof/>
                </w:rPr>
              </w:pPr>
              <w:r>
                <w:rPr>
                  <w:noProof/>
                </w:rPr>
                <w:t xml:space="preserve">Christensen, C., 2013. </w:t>
              </w:r>
              <w:r>
                <w:rPr>
                  <w:i/>
                  <w:iCs/>
                  <w:noProof/>
                </w:rPr>
                <w:t xml:space="preserve">The innovator's dilemma: when new technologies cause great firms to fail. </w:t>
              </w:r>
              <w:r>
                <w:rPr>
                  <w:noProof/>
                </w:rPr>
                <w:t>s.l.:Harvard Business Review Press.</w:t>
              </w:r>
            </w:p>
            <w:p w14:paraId="6489F42B" w14:textId="77777777" w:rsidR="00DB10D7" w:rsidRDefault="00DB10D7" w:rsidP="00DB10D7">
              <w:pPr>
                <w:pStyle w:val="Bibliography"/>
                <w:numPr>
                  <w:ilvl w:val="0"/>
                  <w:numId w:val="40"/>
                </w:numPr>
                <w:rPr>
                  <w:noProof/>
                </w:rPr>
              </w:pPr>
              <w:r>
                <w:rPr>
                  <w:noProof/>
                </w:rPr>
                <w:t xml:space="preserve">Denison, D. R. &amp; Mishra, A. K., 1995. Toward a Theory of Organizational Culture and Effectiveness. </w:t>
              </w:r>
              <w:r>
                <w:rPr>
                  <w:i/>
                  <w:iCs/>
                  <w:noProof/>
                </w:rPr>
                <w:t xml:space="preserve">Organization Science, </w:t>
              </w:r>
              <w:r>
                <w:rPr>
                  <w:noProof/>
                </w:rPr>
                <w:t>6(2), pp. 204-223.</w:t>
              </w:r>
            </w:p>
            <w:p w14:paraId="69644B27" w14:textId="77777777" w:rsidR="00DB10D7" w:rsidRDefault="00DB10D7" w:rsidP="00DB10D7">
              <w:pPr>
                <w:pStyle w:val="Bibliography"/>
                <w:numPr>
                  <w:ilvl w:val="0"/>
                  <w:numId w:val="40"/>
                </w:numPr>
                <w:rPr>
                  <w:noProof/>
                </w:rPr>
              </w:pPr>
              <w:r>
                <w:rPr>
                  <w:noProof/>
                </w:rPr>
                <w:t xml:space="preserve">Kotter, J., 2011. </w:t>
              </w:r>
              <w:r>
                <w:rPr>
                  <w:i/>
                  <w:iCs/>
                  <w:noProof/>
                </w:rPr>
                <w:t xml:space="preserve">Forbes. </w:t>
              </w:r>
              <w:r>
                <w:rPr>
                  <w:noProof/>
                </w:rPr>
                <w:t xml:space="preserve">[Online] </w:t>
              </w:r>
              <w:r>
                <w:rPr>
                  <w:noProof/>
                </w:rPr>
                <w:br/>
                <w:t xml:space="preserve">Available at: </w:t>
              </w:r>
              <w:r>
                <w:rPr>
                  <w:noProof/>
                  <w:u w:val="single"/>
                </w:rPr>
                <w:t>https://www.forbes.com/sites/johnkotter/2011/02/10/does-corporate-culture-drive-financial-performance/#6c29691f7e9e</w:t>
              </w:r>
              <w:r>
                <w:rPr>
                  <w:noProof/>
                </w:rPr>
                <w:br/>
                <w:t>[Accessed 2011].</w:t>
              </w:r>
            </w:p>
            <w:p w14:paraId="47A3FF3E" w14:textId="77777777" w:rsidR="00DB10D7" w:rsidRDefault="00DB10D7" w:rsidP="00DB10D7">
              <w:pPr>
                <w:pStyle w:val="Bibliography"/>
                <w:numPr>
                  <w:ilvl w:val="0"/>
                  <w:numId w:val="40"/>
                </w:numPr>
                <w:rPr>
                  <w:noProof/>
                </w:rPr>
              </w:pPr>
              <w:r>
                <w:rPr>
                  <w:noProof/>
                </w:rPr>
                <w:t xml:space="preserve">Kotter, J. &amp; Heskett, J., 1992. </w:t>
              </w:r>
              <w:r>
                <w:rPr>
                  <w:i/>
                  <w:iCs/>
                  <w:noProof/>
                </w:rPr>
                <w:t xml:space="preserve">Corporate Culture and Performance. </w:t>
              </w:r>
              <w:r>
                <w:rPr>
                  <w:noProof/>
                </w:rPr>
                <w:t>s.l.:Simon and Schuster Inc.</w:t>
              </w:r>
            </w:p>
            <w:p w14:paraId="4FC6974F" w14:textId="77777777" w:rsidR="00DB10D7" w:rsidRDefault="00DB10D7" w:rsidP="00DB10D7">
              <w:pPr>
                <w:pStyle w:val="Bibliography"/>
                <w:numPr>
                  <w:ilvl w:val="0"/>
                  <w:numId w:val="40"/>
                </w:numPr>
                <w:rPr>
                  <w:noProof/>
                </w:rPr>
              </w:pPr>
              <w:r>
                <w:rPr>
                  <w:noProof/>
                </w:rPr>
                <w:t xml:space="preserve">Schein, E. &amp; Schein, P., 2017. </w:t>
              </w:r>
              <w:r>
                <w:rPr>
                  <w:i/>
                  <w:iCs/>
                  <w:noProof/>
                </w:rPr>
                <w:t xml:space="preserve">Organizational Culture and Leadership. </w:t>
              </w:r>
              <w:r>
                <w:rPr>
                  <w:noProof/>
                </w:rPr>
                <w:t>5th ed. s.l.:Wiley.</w:t>
              </w:r>
            </w:p>
            <w:p w14:paraId="0969DEBC" w14:textId="77777777" w:rsidR="00DB10D7" w:rsidRDefault="00DB10D7" w:rsidP="00DB10D7">
              <w:pPr>
                <w:pStyle w:val="Bibliography"/>
                <w:numPr>
                  <w:ilvl w:val="0"/>
                  <w:numId w:val="40"/>
                </w:numPr>
                <w:rPr>
                  <w:noProof/>
                </w:rPr>
              </w:pPr>
              <w:r>
                <w:rPr>
                  <w:noProof/>
                </w:rPr>
                <w:t xml:space="preserve">Sorensen, J. B., 2002. The Strength of Corporate Culture and the Reliability of Firm Performance. </w:t>
              </w:r>
              <w:r>
                <w:rPr>
                  <w:i/>
                  <w:iCs/>
                  <w:noProof/>
                </w:rPr>
                <w:t xml:space="preserve">Administrative science quarterly, </w:t>
              </w:r>
              <w:r>
                <w:rPr>
                  <w:noProof/>
                </w:rPr>
                <w:t>47(1), pp. 70-91.</w:t>
              </w:r>
            </w:p>
            <w:p w14:paraId="57CE4C8F" w14:textId="77777777" w:rsidR="00DB10D7" w:rsidRDefault="00DB10D7" w:rsidP="00DB10D7">
              <w:pPr>
                <w:pStyle w:val="Bibliography"/>
                <w:numPr>
                  <w:ilvl w:val="0"/>
                  <w:numId w:val="40"/>
                </w:numPr>
                <w:rPr>
                  <w:noProof/>
                </w:rPr>
              </w:pPr>
              <w:r>
                <w:rPr>
                  <w:noProof/>
                </w:rPr>
                <w:t xml:space="preserve">Yu, E., 2019. </w:t>
              </w:r>
              <w:r>
                <w:rPr>
                  <w:i/>
                  <w:iCs/>
                  <w:noProof/>
                </w:rPr>
                <w:t xml:space="preserve">Seminar Day 1: Visions for the Future: Theoretical Perspectives on Management, lecture notes, SBPD7004, University of Wales - Trinity Saint David. </w:t>
              </w:r>
              <w:r>
                <w:rPr>
                  <w:noProof/>
                </w:rPr>
                <w:t>s.l., s.n.</w:t>
              </w:r>
            </w:p>
            <w:p w14:paraId="15EF6AE3" w14:textId="2774256C" w:rsidR="00572B1E" w:rsidRDefault="00572B1E" w:rsidP="00DB10D7">
              <w:r>
                <w:rPr>
                  <w:b/>
                  <w:bCs/>
                  <w:noProof/>
                </w:rPr>
                <w:fldChar w:fldCharType="end"/>
              </w:r>
            </w:p>
          </w:sdtContent>
        </w:sdt>
      </w:sdtContent>
    </w:sdt>
    <w:p w14:paraId="32DC45AC" w14:textId="77777777" w:rsidR="00AD78AC" w:rsidRDefault="00AD78AC" w:rsidP="00A36A65">
      <w:pPr>
        <w:spacing w:line="480" w:lineRule="auto"/>
        <w:ind w:firstLine="720"/>
        <w:jc w:val="both"/>
        <w:rPr>
          <w:rFonts w:ascii="Arial" w:eastAsia="SimSun" w:hAnsi="Arial" w:cs="Arial"/>
          <w:sz w:val="24"/>
          <w:szCs w:val="24"/>
          <w:lang w:eastAsia="zh-CN"/>
        </w:rPr>
      </w:pPr>
    </w:p>
    <w:p w14:paraId="50D8CEF3" w14:textId="59CE60A5" w:rsidR="0028279A" w:rsidRDefault="00AD78AC" w:rsidP="00AD78AC">
      <w:pPr>
        <w:rPr>
          <w:rFonts w:ascii="Arial" w:eastAsia="SimSun" w:hAnsi="Arial" w:cs="Arial"/>
          <w:sz w:val="24"/>
          <w:szCs w:val="24"/>
          <w:lang w:eastAsia="zh-CN"/>
        </w:rPr>
      </w:pPr>
      <w:r>
        <w:rPr>
          <w:rFonts w:ascii="Arial" w:eastAsia="SimSun" w:hAnsi="Arial" w:cs="Arial"/>
          <w:sz w:val="24"/>
          <w:szCs w:val="24"/>
          <w:lang w:eastAsia="zh-CN"/>
        </w:rPr>
        <w:br w:type="page"/>
      </w:r>
    </w:p>
    <w:p w14:paraId="2C415D12" w14:textId="4458CFAB" w:rsidR="0028279A" w:rsidRDefault="0028279A" w:rsidP="00AD78AC">
      <w:pPr>
        <w:spacing w:line="480" w:lineRule="auto"/>
        <w:ind w:firstLine="720"/>
        <w:jc w:val="both"/>
        <w:rPr>
          <w:rFonts w:ascii="Arial" w:eastAsia="SimSun" w:hAnsi="Arial" w:cs="Arial"/>
          <w:sz w:val="24"/>
          <w:szCs w:val="24"/>
          <w:lang w:eastAsia="zh-CN"/>
        </w:rPr>
      </w:pPr>
    </w:p>
    <w:sectPr w:rsidR="0028279A" w:rsidSect="007F0F23">
      <w:footerReference w:type="default" r:id="rId21"/>
      <w:endnotePr>
        <w:numFmt w:val="decimal"/>
      </w:endnotePr>
      <w:pgSz w:w="11894" w:h="16834"/>
      <w:pgMar w:top="720" w:right="720" w:bottom="990" w:left="720" w:header="706" w:footer="461"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D1040C7" w14:textId="77777777" w:rsidR="00A86F91" w:rsidRDefault="00A86F91">
      <w:r>
        <w:separator/>
      </w:r>
    </w:p>
  </w:endnote>
  <w:endnote w:type="continuationSeparator" w:id="0">
    <w:p w14:paraId="6FF47ED6" w14:textId="77777777" w:rsidR="00A86F91" w:rsidRDefault="00A86F9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PMingLiU">
    <w:altName w:val="新細明體"/>
    <w:panose1 w:val="02020500000000000000"/>
    <w:charset w:val="88"/>
    <w:family w:val="roman"/>
    <w:pitch w:val="variable"/>
    <w:sig w:usb0="A00002FF" w:usb1="28CFFCFA" w:usb2="00000016" w:usb3="00000000" w:csb0="00100001"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roman"/>
    <w:notTrueType/>
    <w:pitch w:val="fixed"/>
    <w:sig w:usb0="00000000" w:usb1="08070000" w:usb2="00000010" w:usb3="00000000" w:csb0="00020000"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Fonts w:ascii="Arial" w:hAnsi="Arial" w:cs="Arial"/>
      </w:rPr>
      <w:id w:val="1513411312"/>
      <w:docPartObj>
        <w:docPartGallery w:val="Page Numbers (Bottom of Page)"/>
        <w:docPartUnique/>
      </w:docPartObj>
    </w:sdtPr>
    <w:sdtContent>
      <w:sdt>
        <w:sdtPr>
          <w:rPr>
            <w:rFonts w:ascii="Arial" w:hAnsi="Arial" w:cs="Arial"/>
          </w:rPr>
          <w:id w:val="-1769616900"/>
          <w:docPartObj>
            <w:docPartGallery w:val="Page Numbers (Top of Page)"/>
            <w:docPartUnique/>
          </w:docPartObj>
        </w:sdtPr>
        <w:sdtContent>
          <w:p w14:paraId="2434A6E1" w14:textId="6332DC61" w:rsidR="00AF2297" w:rsidRPr="006B27C6" w:rsidRDefault="00AF2297">
            <w:pPr>
              <w:pStyle w:val="Footer"/>
              <w:jc w:val="right"/>
              <w:rPr>
                <w:rFonts w:ascii="Arial" w:hAnsi="Arial" w:cs="Arial"/>
              </w:rPr>
            </w:pPr>
            <w:r w:rsidRPr="006B27C6">
              <w:rPr>
                <w:rFonts w:ascii="Arial" w:hAnsi="Arial" w:cs="Arial"/>
              </w:rPr>
              <w:t xml:space="preserve">Page </w:t>
            </w:r>
            <w:r w:rsidRPr="006B27C6">
              <w:rPr>
                <w:rFonts w:ascii="Arial" w:hAnsi="Arial" w:cs="Arial"/>
                <w:b/>
                <w:bCs/>
                <w:sz w:val="24"/>
                <w:szCs w:val="24"/>
              </w:rPr>
              <w:fldChar w:fldCharType="begin"/>
            </w:r>
            <w:r w:rsidRPr="006B27C6">
              <w:rPr>
                <w:rFonts w:ascii="Arial" w:hAnsi="Arial" w:cs="Arial"/>
                <w:b/>
                <w:bCs/>
              </w:rPr>
              <w:instrText xml:space="preserve"> PAGE </w:instrText>
            </w:r>
            <w:r w:rsidRPr="006B27C6">
              <w:rPr>
                <w:rFonts w:ascii="Arial" w:hAnsi="Arial" w:cs="Arial"/>
                <w:b/>
                <w:bCs/>
                <w:sz w:val="24"/>
                <w:szCs w:val="24"/>
              </w:rPr>
              <w:fldChar w:fldCharType="separate"/>
            </w:r>
            <w:r w:rsidR="00A73CF1">
              <w:rPr>
                <w:rFonts w:ascii="Arial" w:hAnsi="Arial" w:cs="Arial"/>
                <w:b/>
                <w:bCs/>
                <w:noProof/>
              </w:rPr>
              <w:t>21</w:t>
            </w:r>
            <w:r w:rsidRPr="006B27C6">
              <w:rPr>
                <w:rFonts w:ascii="Arial" w:hAnsi="Arial" w:cs="Arial"/>
                <w:b/>
                <w:bCs/>
                <w:sz w:val="24"/>
                <w:szCs w:val="24"/>
              </w:rPr>
              <w:fldChar w:fldCharType="end"/>
            </w:r>
            <w:r w:rsidRPr="006B27C6">
              <w:rPr>
                <w:rFonts w:ascii="Arial" w:hAnsi="Arial" w:cs="Arial"/>
              </w:rPr>
              <w:t xml:space="preserve"> of </w:t>
            </w:r>
            <w:r w:rsidRPr="006B27C6">
              <w:rPr>
                <w:rFonts w:ascii="Arial" w:hAnsi="Arial" w:cs="Arial"/>
                <w:b/>
                <w:bCs/>
                <w:sz w:val="24"/>
                <w:szCs w:val="24"/>
              </w:rPr>
              <w:fldChar w:fldCharType="begin"/>
            </w:r>
            <w:r w:rsidRPr="006B27C6">
              <w:rPr>
                <w:rFonts w:ascii="Arial" w:hAnsi="Arial" w:cs="Arial"/>
                <w:b/>
                <w:bCs/>
              </w:rPr>
              <w:instrText xml:space="preserve"> NUMPAGES  </w:instrText>
            </w:r>
            <w:r w:rsidRPr="006B27C6">
              <w:rPr>
                <w:rFonts w:ascii="Arial" w:hAnsi="Arial" w:cs="Arial"/>
                <w:b/>
                <w:bCs/>
                <w:sz w:val="24"/>
                <w:szCs w:val="24"/>
              </w:rPr>
              <w:fldChar w:fldCharType="separate"/>
            </w:r>
            <w:r w:rsidR="00A73CF1">
              <w:rPr>
                <w:rFonts w:ascii="Arial" w:hAnsi="Arial" w:cs="Arial"/>
                <w:b/>
                <w:bCs/>
                <w:noProof/>
              </w:rPr>
              <w:t>31</w:t>
            </w:r>
            <w:r w:rsidRPr="006B27C6">
              <w:rPr>
                <w:rFonts w:ascii="Arial" w:hAnsi="Arial" w:cs="Arial"/>
                <w:b/>
                <w:bCs/>
                <w:sz w:val="24"/>
                <w:szCs w:val="24"/>
              </w:rPr>
              <w:fldChar w:fldCharType="end"/>
            </w:r>
          </w:p>
        </w:sdtContent>
      </w:sdt>
    </w:sdtContent>
  </w:sdt>
  <w:p w14:paraId="469B6590" w14:textId="77777777" w:rsidR="00AF2297" w:rsidRDefault="00AF2297">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BA44572" w14:textId="77777777" w:rsidR="00A86F91" w:rsidRDefault="00A86F91">
      <w:r>
        <w:separator/>
      </w:r>
    </w:p>
  </w:footnote>
  <w:footnote w:type="continuationSeparator" w:id="0">
    <w:p w14:paraId="0A5BE64F" w14:textId="77777777" w:rsidR="00A86F91" w:rsidRDefault="00A86F91">
      <w:r>
        <w:continuationSeparator/>
      </w:r>
    </w:p>
  </w:footnote>
  <w:footnote w:id="1">
    <w:p w14:paraId="7F6CE2B9" w14:textId="45CB8B49" w:rsidR="00AF2297" w:rsidRPr="00AA7106" w:rsidRDefault="00AF2297">
      <w:pPr>
        <w:pStyle w:val="FootnoteText"/>
      </w:pPr>
      <w:r>
        <w:rPr>
          <w:rStyle w:val="FootnoteReference"/>
        </w:rPr>
        <w:footnoteRef/>
      </w:r>
      <w:r>
        <w:t xml:space="preserve"> </w:t>
      </w:r>
      <w:r w:rsidRPr="00AA7106">
        <w:rPr>
          <w:rFonts w:ascii="Arial" w:hAnsi="Arial" w:cs="Arial"/>
          <w:lang w:val="en-US"/>
        </w:rPr>
        <w:t xml:space="preserve">Please see </w:t>
      </w:r>
      <w:hyperlink r:id="rId1" w:history="1">
        <w:r w:rsidRPr="00AA7106">
          <w:rPr>
            <w:rStyle w:val="Hyperlink"/>
            <w:sz w:val="22"/>
          </w:rPr>
          <w:t>https://www.goldgptraining.com/copy-of-2019</w:t>
        </w:r>
      </w:hyperlink>
      <w:r>
        <w:rPr>
          <w:sz w:val="22"/>
        </w:rPr>
        <w:t xml:space="preserve"> </w:t>
      </w:r>
      <w:r w:rsidRPr="00AA7106">
        <w:rPr>
          <w:rFonts w:ascii="Arial" w:hAnsi="Arial" w:cs="Arial"/>
          <w:lang w:val="en-US"/>
        </w:rPr>
        <w:t xml:space="preserve">for the </w:t>
      </w:r>
      <w:r>
        <w:rPr>
          <w:rFonts w:ascii="Arial" w:hAnsi="Arial" w:cs="Arial"/>
          <w:lang w:val="en-US"/>
        </w:rPr>
        <w:t xml:space="preserve">various regional </w:t>
      </w:r>
      <w:r w:rsidRPr="00AA7106">
        <w:rPr>
          <w:rFonts w:ascii="Arial" w:hAnsi="Arial" w:cs="Arial"/>
          <w:lang w:val="en-US"/>
        </w:rPr>
        <w:t>government related news articles on UMP’s expansion in the Greater Bay Area</w:t>
      </w:r>
    </w:p>
  </w:footnote>
  <w:footnote w:id="2">
    <w:p w14:paraId="47129272" w14:textId="5DB61572" w:rsidR="00AF2297" w:rsidRPr="00483E69" w:rsidRDefault="00AF2297">
      <w:pPr>
        <w:pStyle w:val="FootnoteText"/>
        <w:rPr>
          <w:rFonts w:ascii="Arial" w:hAnsi="Arial" w:cs="Arial"/>
          <w:lang w:val="en-US"/>
        </w:rPr>
      </w:pPr>
      <w:r w:rsidRPr="00483E69">
        <w:rPr>
          <w:rStyle w:val="FootnoteReference"/>
          <w:rFonts w:ascii="Arial" w:hAnsi="Arial" w:cs="Arial"/>
        </w:rPr>
        <w:footnoteRef/>
      </w:r>
      <w:r w:rsidRPr="00483E69">
        <w:rPr>
          <w:rFonts w:ascii="Arial" w:hAnsi="Arial" w:cs="Arial"/>
        </w:rPr>
        <w:t xml:space="preserve"> </w:t>
      </w:r>
      <w:hyperlink r:id="rId2" w:history="1">
        <w:r w:rsidRPr="00483E69">
          <w:rPr>
            <w:rStyle w:val="Hyperlink"/>
            <w:rFonts w:ascii="Arial" w:hAnsi="Arial" w:cs="Arial"/>
          </w:rPr>
          <w:t>https://www2.ump.com.hk/files/file/20190927/20190927120924_30975.pdf</w:t>
        </w:r>
      </w:hyperlink>
    </w:p>
  </w:footnote>
  <w:footnote w:id="3">
    <w:p w14:paraId="169E95B1" w14:textId="3FA1D8CD" w:rsidR="00AF2297" w:rsidRPr="00483E69" w:rsidRDefault="00AF2297">
      <w:pPr>
        <w:pStyle w:val="FootnoteText"/>
        <w:rPr>
          <w:rFonts w:ascii="Arial" w:hAnsi="Arial" w:cs="Arial"/>
        </w:rPr>
      </w:pPr>
      <w:r w:rsidRPr="00483E69">
        <w:rPr>
          <w:rStyle w:val="FootnoteReference"/>
          <w:rFonts w:ascii="Arial" w:hAnsi="Arial" w:cs="Arial"/>
        </w:rPr>
        <w:footnoteRef/>
      </w:r>
      <w:r w:rsidRPr="00483E69">
        <w:rPr>
          <w:rFonts w:ascii="Arial" w:hAnsi="Arial" w:cs="Arial"/>
        </w:rPr>
        <w:t xml:space="preserve"> </w:t>
      </w:r>
      <w:r w:rsidRPr="00483E69">
        <w:rPr>
          <w:rFonts w:ascii="Arial" w:hAnsi="Arial" w:cs="Arial"/>
          <w:lang w:val="en-HK"/>
        </w:rPr>
        <w:t xml:space="preserve">The General Practice Oriented Learning and Development Programme, also known as the GOLD programme (www.goldgptraining.com), is a vocational general practitioner programme developed by UMP and which has successfully obtained accreditation from the Royal College of General Practitioners (“RCGP”) from the United Kingdom. RCGP is a world renowned General Practitioners </w:t>
      </w:r>
      <w:r w:rsidR="00F258D3">
        <w:rPr>
          <w:rFonts w:ascii="Arial" w:hAnsi="Arial" w:cs="Arial"/>
          <w:lang w:val="en-HK"/>
        </w:rPr>
        <w:t>organization</w:t>
      </w:r>
    </w:p>
  </w:footnote>
  <w:footnote w:id="4">
    <w:p w14:paraId="4B5B2789" w14:textId="77777777" w:rsidR="00AF2297" w:rsidRPr="00483E69" w:rsidRDefault="00AF2297" w:rsidP="00FC4E2A">
      <w:pPr>
        <w:pStyle w:val="FootnoteText"/>
        <w:rPr>
          <w:rFonts w:ascii="Arial" w:hAnsi="Arial" w:cs="Arial"/>
          <w:lang w:val="en-US"/>
        </w:rPr>
      </w:pPr>
      <w:r w:rsidRPr="00483E69">
        <w:rPr>
          <w:rStyle w:val="FootnoteReference"/>
          <w:rFonts w:ascii="Arial" w:hAnsi="Arial" w:cs="Arial"/>
        </w:rPr>
        <w:footnoteRef/>
      </w:r>
      <w:r w:rsidRPr="00483E69">
        <w:rPr>
          <w:rFonts w:ascii="Arial" w:hAnsi="Arial" w:cs="Arial"/>
        </w:rPr>
        <w:t xml:space="preserve"> </w:t>
      </w:r>
      <w:hyperlink r:id="rId3" w:history="1">
        <w:r w:rsidRPr="00483E69">
          <w:rPr>
            <w:rStyle w:val="Hyperlink"/>
            <w:rFonts w:ascii="Arial" w:hAnsi="Arial" w:cs="Arial"/>
          </w:rPr>
          <w:t>https://techcrunch.com/2019/08/02/babylon-health-confirms-550m-raise-to-expand-its-ai-based-health-services-to-the-us-and-asia/</w:t>
        </w:r>
      </w:hyperlink>
    </w:p>
  </w:footnote>
  <w:footnote w:id="5">
    <w:p w14:paraId="70A3C62B" w14:textId="1177ACD1" w:rsidR="00AF2297" w:rsidRPr="00677F87" w:rsidRDefault="00AF2297">
      <w:pPr>
        <w:pStyle w:val="FootnoteText"/>
        <w:rPr>
          <w:rFonts w:ascii="Arial" w:hAnsi="Arial" w:cs="Arial"/>
        </w:rPr>
      </w:pPr>
      <w:r>
        <w:rPr>
          <w:rStyle w:val="FootnoteReference"/>
        </w:rPr>
        <w:footnoteRef/>
      </w:r>
      <w:r>
        <w:t xml:space="preserve"> </w:t>
      </w:r>
      <w:hyperlink r:id="rId4" w:history="1">
        <w:r w:rsidRPr="00677F87">
          <w:rPr>
            <w:rStyle w:val="Hyperlink"/>
            <w:rFonts w:ascii="Arial" w:hAnsi="Arial" w:cs="Arial"/>
          </w:rPr>
          <w:t>http://www.scio.gov.cn/32618/Document/1618240/1618240.htm</w:t>
        </w:r>
      </w:hyperlink>
    </w:p>
  </w:footnote>
  <w:footnote w:id="6">
    <w:p w14:paraId="50D71E6D" w14:textId="77777777" w:rsidR="00AF2297" w:rsidRDefault="00AF2297">
      <w:pPr>
        <w:pStyle w:val="FootnoteText"/>
        <w:rPr>
          <w:rStyle w:val="Hyperlink"/>
          <w:rFonts w:ascii="Arial" w:hAnsi="Arial" w:cs="Arial"/>
        </w:rPr>
      </w:pPr>
      <w:r w:rsidRPr="00483E69">
        <w:rPr>
          <w:rStyle w:val="FootnoteReference"/>
          <w:rFonts w:ascii="Arial" w:hAnsi="Arial" w:cs="Arial"/>
        </w:rPr>
        <w:footnoteRef/>
      </w:r>
      <w:r w:rsidRPr="00483E69">
        <w:rPr>
          <w:rFonts w:ascii="Arial" w:hAnsi="Arial" w:cs="Arial"/>
        </w:rPr>
        <w:t xml:space="preserve"> See research summary published by the Bauhinia Foundation </w:t>
      </w:r>
      <w:hyperlink r:id="rId5" w:history="1">
        <w:r w:rsidRPr="00483E69">
          <w:rPr>
            <w:rStyle w:val="Hyperlink"/>
            <w:rFonts w:ascii="Arial" w:hAnsi="Arial" w:cs="Arial"/>
          </w:rPr>
          <w:t>http://phc.bauhinia.org/assets/docs/Executive_Summary_20190910_ENG.pdf</w:t>
        </w:r>
      </w:hyperlink>
    </w:p>
    <w:p w14:paraId="043CED0F" w14:textId="77777777" w:rsidR="00AF2297" w:rsidRDefault="00AF2297">
      <w:pPr>
        <w:pStyle w:val="FootnoteText"/>
        <w:rPr>
          <w:rStyle w:val="Hyperlink"/>
          <w:rFonts w:ascii="Arial" w:hAnsi="Arial" w:cs="Arial"/>
        </w:rPr>
      </w:pPr>
    </w:p>
    <w:p w14:paraId="305F1AC3" w14:textId="7A037148" w:rsidR="00AF2297" w:rsidRDefault="00AF2297">
      <w:pPr>
        <w:pStyle w:val="FootnoteText"/>
        <w:rPr>
          <w:lang w:val="en-US"/>
        </w:rPr>
      </w:pPr>
    </w:p>
    <w:p w14:paraId="711DC60C" w14:textId="77777777" w:rsidR="00AF2297" w:rsidRPr="007B673F" w:rsidRDefault="00AF2297">
      <w:pPr>
        <w:pStyle w:val="FootnoteText"/>
        <w:rPr>
          <w:lang w:val="en-US"/>
        </w:rPr>
      </w:pP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EE0187"/>
    <w:multiLevelType w:val="hybridMultilevel"/>
    <w:tmpl w:val="7A5EDB42"/>
    <w:lvl w:ilvl="0" w:tplc="F2AC37EE">
      <w:start w:val="1"/>
      <w:numFmt w:val="bullet"/>
      <w:lvlText w:val="•"/>
      <w:lvlJc w:val="left"/>
      <w:pPr>
        <w:tabs>
          <w:tab w:val="num" w:pos="720"/>
        </w:tabs>
        <w:ind w:left="720" w:hanging="360"/>
      </w:pPr>
      <w:rPr>
        <w:rFonts w:ascii="Arial" w:hAnsi="Arial" w:hint="default"/>
      </w:rPr>
    </w:lvl>
    <w:lvl w:ilvl="1" w:tplc="046E3014" w:tentative="1">
      <w:start w:val="1"/>
      <w:numFmt w:val="bullet"/>
      <w:lvlText w:val="•"/>
      <w:lvlJc w:val="left"/>
      <w:pPr>
        <w:tabs>
          <w:tab w:val="num" w:pos="1440"/>
        </w:tabs>
        <w:ind w:left="1440" w:hanging="360"/>
      </w:pPr>
      <w:rPr>
        <w:rFonts w:ascii="Arial" w:hAnsi="Arial" w:hint="default"/>
      </w:rPr>
    </w:lvl>
    <w:lvl w:ilvl="2" w:tplc="DB863D04" w:tentative="1">
      <w:start w:val="1"/>
      <w:numFmt w:val="bullet"/>
      <w:lvlText w:val="•"/>
      <w:lvlJc w:val="left"/>
      <w:pPr>
        <w:tabs>
          <w:tab w:val="num" w:pos="2160"/>
        </w:tabs>
        <w:ind w:left="2160" w:hanging="360"/>
      </w:pPr>
      <w:rPr>
        <w:rFonts w:ascii="Arial" w:hAnsi="Arial" w:hint="default"/>
      </w:rPr>
    </w:lvl>
    <w:lvl w:ilvl="3" w:tplc="282EEBA0" w:tentative="1">
      <w:start w:val="1"/>
      <w:numFmt w:val="bullet"/>
      <w:lvlText w:val="•"/>
      <w:lvlJc w:val="left"/>
      <w:pPr>
        <w:tabs>
          <w:tab w:val="num" w:pos="2880"/>
        </w:tabs>
        <w:ind w:left="2880" w:hanging="360"/>
      </w:pPr>
      <w:rPr>
        <w:rFonts w:ascii="Arial" w:hAnsi="Arial" w:hint="default"/>
      </w:rPr>
    </w:lvl>
    <w:lvl w:ilvl="4" w:tplc="19E24378" w:tentative="1">
      <w:start w:val="1"/>
      <w:numFmt w:val="bullet"/>
      <w:lvlText w:val="•"/>
      <w:lvlJc w:val="left"/>
      <w:pPr>
        <w:tabs>
          <w:tab w:val="num" w:pos="3600"/>
        </w:tabs>
        <w:ind w:left="3600" w:hanging="360"/>
      </w:pPr>
      <w:rPr>
        <w:rFonts w:ascii="Arial" w:hAnsi="Arial" w:hint="default"/>
      </w:rPr>
    </w:lvl>
    <w:lvl w:ilvl="5" w:tplc="A0462306" w:tentative="1">
      <w:start w:val="1"/>
      <w:numFmt w:val="bullet"/>
      <w:lvlText w:val="•"/>
      <w:lvlJc w:val="left"/>
      <w:pPr>
        <w:tabs>
          <w:tab w:val="num" w:pos="4320"/>
        </w:tabs>
        <w:ind w:left="4320" w:hanging="360"/>
      </w:pPr>
      <w:rPr>
        <w:rFonts w:ascii="Arial" w:hAnsi="Arial" w:hint="default"/>
      </w:rPr>
    </w:lvl>
    <w:lvl w:ilvl="6" w:tplc="DE74CCDC" w:tentative="1">
      <w:start w:val="1"/>
      <w:numFmt w:val="bullet"/>
      <w:lvlText w:val="•"/>
      <w:lvlJc w:val="left"/>
      <w:pPr>
        <w:tabs>
          <w:tab w:val="num" w:pos="5040"/>
        </w:tabs>
        <w:ind w:left="5040" w:hanging="360"/>
      </w:pPr>
      <w:rPr>
        <w:rFonts w:ascii="Arial" w:hAnsi="Arial" w:hint="default"/>
      </w:rPr>
    </w:lvl>
    <w:lvl w:ilvl="7" w:tplc="B210B750" w:tentative="1">
      <w:start w:val="1"/>
      <w:numFmt w:val="bullet"/>
      <w:lvlText w:val="•"/>
      <w:lvlJc w:val="left"/>
      <w:pPr>
        <w:tabs>
          <w:tab w:val="num" w:pos="5760"/>
        </w:tabs>
        <w:ind w:left="5760" w:hanging="360"/>
      </w:pPr>
      <w:rPr>
        <w:rFonts w:ascii="Arial" w:hAnsi="Arial" w:hint="default"/>
      </w:rPr>
    </w:lvl>
    <w:lvl w:ilvl="8" w:tplc="E656EC8C"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5000361"/>
    <w:multiLevelType w:val="hybridMultilevel"/>
    <w:tmpl w:val="C448752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7767253"/>
    <w:multiLevelType w:val="hybridMultilevel"/>
    <w:tmpl w:val="32C4D7A4"/>
    <w:lvl w:ilvl="0" w:tplc="0409000F">
      <w:start w:val="1"/>
      <w:numFmt w:val="decimal"/>
      <w:lvlText w:val="%1."/>
      <w:lvlJc w:val="left"/>
      <w:pPr>
        <w:ind w:left="1200" w:hanging="480"/>
      </w:pPr>
    </w:lvl>
    <w:lvl w:ilvl="1" w:tplc="04090019" w:tentative="1">
      <w:start w:val="1"/>
      <w:numFmt w:val="ideographTraditional"/>
      <w:lvlText w:val="%2、"/>
      <w:lvlJc w:val="left"/>
      <w:pPr>
        <w:ind w:left="1680" w:hanging="480"/>
      </w:pPr>
    </w:lvl>
    <w:lvl w:ilvl="2" w:tplc="0409001B" w:tentative="1">
      <w:start w:val="1"/>
      <w:numFmt w:val="lowerRoman"/>
      <w:lvlText w:val="%3."/>
      <w:lvlJc w:val="right"/>
      <w:pPr>
        <w:ind w:left="2160" w:hanging="480"/>
      </w:pPr>
    </w:lvl>
    <w:lvl w:ilvl="3" w:tplc="0409000F" w:tentative="1">
      <w:start w:val="1"/>
      <w:numFmt w:val="decimal"/>
      <w:lvlText w:val="%4."/>
      <w:lvlJc w:val="left"/>
      <w:pPr>
        <w:ind w:left="2640" w:hanging="480"/>
      </w:pPr>
    </w:lvl>
    <w:lvl w:ilvl="4" w:tplc="04090019" w:tentative="1">
      <w:start w:val="1"/>
      <w:numFmt w:val="ideographTraditional"/>
      <w:lvlText w:val="%5、"/>
      <w:lvlJc w:val="left"/>
      <w:pPr>
        <w:ind w:left="3120" w:hanging="480"/>
      </w:pPr>
    </w:lvl>
    <w:lvl w:ilvl="5" w:tplc="0409001B" w:tentative="1">
      <w:start w:val="1"/>
      <w:numFmt w:val="lowerRoman"/>
      <w:lvlText w:val="%6."/>
      <w:lvlJc w:val="right"/>
      <w:pPr>
        <w:ind w:left="3600" w:hanging="480"/>
      </w:pPr>
    </w:lvl>
    <w:lvl w:ilvl="6" w:tplc="0409000F" w:tentative="1">
      <w:start w:val="1"/>
      <w:numFmt w:val="decimal"/>
      <w:lvlText w:val="%7."/>
      <w:lvlJc w:val="left"/>
      <w:pPr>
        <w:ind w:left="4080" w:hanging="480"/>
      </w:pPr>
    </w:lvl>
    <w:lvl w:ilvl="7" w:tplc="04090019" w:tentative="1">
      <w:start w:val="1"/>
      <w:numFmt w:val="ideographTraditional"/>
      <w:lvlText w:val="%8、"/>
      <w:lvlJc w:val="left"/>
      <w:pPr>
        <w:ind w:left="4560" w:hanging="480"/>
      </w:pPr>
    </w:lvl>
    <w:lvl w:ilvl="8" w:tplc="0409001B" w:tentative="1">
      <w:start w:val="1"/>
      <w:numFmt w:val="lowerRoman"/>
      <w:lvlText w:val="%9."/>
      <w:lvlJc w:val="right"/>
      <w:pPr>
        <w:ind w:left="5040" w:hanging="480"/>
      </w:pPr>
    </w:lvl>
  </w:abstractNum>
  <w:abstractNum w:abstractNumId="4" w15:restartNumberingAfterBreak="0">
    <w:nsid w:val="0B696E05"/>
    <w:multiLevelType w:val="hybridMultilevel"/>
    <w:tmpl w:val="06EC0448"/>
    <w:lvl w:ilvl="0" w:tplc="9CB0976E">
      <w:start w:val="1"/>
      <w:numFmt w:val="bullet"/>
      <w:lvlText w:val="•"/>
      <w:lvlJc w:val="left"/>
      <w:pPr>
        <w:tabs>
          <w:tab w:val="num" w:pos="720"/>
        </w:tabs>
        <w:ind w:left="720" w:hanging="360"/>
      </w:pPr>
      <w:rPr>
        <w:rFonts w:ascii="Arial" w:hAnsi="Arial" w:cs="Times New Roman" w:hint="default"/>
      </w:rPr>
    </w:lvl>
    <w:lvl w:ilvl="1" w:tplc="F01CEC54">
      <w:start w:val="1"/>
      <w:numFmt w:val="bullet"/>
      <w:lvlText w:val="•"/>
      <w:lvlJc w:val="left"/>
      <w:pPr>
        <w:tabs>
          <w:tab w:val="num" w:pos="1440"/>
        </w:tabs>
        <w:ind w:left="1440" w:hanging="360"/>
      </w:pPr>
      <w:rPr>
        <w:rFonts w:ascii="Arial" w:hAnsi="Arial" w:cs="Times New Roman" w:hint="default"/>
      </w:rPr>
    </w:lvl>
    <w:lvl w:ilvl="2" w:tplc="FFC6FDCC">
      <w:start w:val="1"/>
      <w:numFmt w:val="bullet"/>
      <w:lvlText w:val="•"/>
      <w:lvlJc w:val="left"/>
      <w:pPr>
        <w:tabs>
          <w:tab w:val="num" w:pos="2160"/>
        </w:tabs>
        <w:ind w:left="2160" w:hanging="360"/>
      </w:pPr>
      <w:rPr>
        <w:rFonts w:ascii="Arial" w:hAnsi="Arial" w:cs="Times New Roman" w:hint="default"/>
      </w:rPr>
    </w:lvl>
    <w:lvl w:ilvl="3" w:tplc="258000AE">
      <w:start w:val="1"/>
      <w:numFmt w:val="bullet"/>
      <w:lvlText w:val="•"/>
      <w:lvlJc w:val="left"/>
      <w:pPr>
        <w:tabs>
          <w:tab w:val="num" w:pos="2880"/>
        </w:tabs>
        <w:ind w:left="2880" w:hanging="360"/>
      </w:pPr>
      <w:rPr>
        <w:rFonts w:ascii="Arial" w:hAnsi="Arial" w:cs="Times New Roman" w:hint="default"/>
      </w:rPr>
    </w:lvl>
    <w:lvl w:ilvl="4" w:tplc="7F4C1D64">
      <w:start w:val="1"/>
      <w:numFmt w:val="bullet"/>
      <w:lvlText w:val="•"/>
      <w:lvlJc w:val="left"/>
      <w:pPr>
        <w:tabs>
          <w:tab w:val="num" w:pos="3600"/>
        </w:tabs>
        <w:ind w:left="3600" w:hanging="360"/>
      </w:pPr>
      <w:rPr>
        <w:rFonts w:ascii="Arial" w:hAnsi="Arial" w:cs="Times New Roman" w:hint="default"/>
      </w:rPr>
    </w:lvl>
    <w:lvl w:ilvl="5" w:tplc="DCD20B9C">
      <w:start w:val="1"/>
      <w:numFmt w:val="bullet"/>
      <w:lvlText w:val="•"/>
      <w:lvlJc w:val="left"/>
      <w:pPr>
        <w:tabs>
          <w:tab w:val="num" w:pos="4320"/>
        </w:tabs>
        <w:ind w:left="4320" w:hanging="360"/>
      </w:pPr>
      <w:rPr>
        <w:rFonts w:ascii="Arial" w:hAnsi="Arial" w:cs="Times New Roman" w:hint="default"/>
      </w:rPr>
    </w:lvl>
    <w:lvl w:ilvl="6" w:tplc="BEF66AF8">
      <w:start w:val="1"/>
      <w:numFmt w:val="bullet"/>
      <w:lvlText w:val="•"/>
      <w:lvlJc w:val="left"/>
      <w:pPr>
        <w:tabs>
          <w:tab w:val="num" w:pos="5040"/>
        </w:tabs>
        <w:ind w:left="5040" w:hanging="360"/>
      </w:pPr>
      <w:rPr>
        <w:rFonts w:ascii="Arial" w:hAnsi="Arial" w:cs="Times New Roman" w:hint="default"/>
      </w:rPr>
    </w:lvl>
    <w:lvl w:ilvl="7" w:tplc="486475B8">
      <w:start w:val="1"/>
      <w:numFmt w:val="bullet"/>
      <w:lvlText w:val="•"/>
      <w:lvlJc w:val="left"/>
      <w:pPr>
        <w:tabs>
          <w:tab w:val="num" w:pos="5760"/>
        </w:tabs>
        <w:ind w:left="5760" w:hanging="360"/>
      </w:pPr>
      <w:rPr>
        <w:rFonts w:ascii="Arial" w:hAnsi="Arial" w:cs="Times New Roman" w:hint="default"/>
      </w:rPr>
    </w:lvl>
    <w:lvl w:ilvl="8" w:tplc="96FA92BC">
      <w:start w:val="1"/>
      <w:numFmt w:val="bullet"/>
      <w:lvlText w:val="•"/>
      <w:lvlJc w:val="left"/>
      <w:pPr>
        <w:tabs>
          <w:tab w:val="num" w:pos="6480"/>
        </w:tabs>
        <w:ind w:left="6480" w:hanging="360"/>
      </w:pPr>
      <w:rPr>
        <w:rFonts w:ascii="Arial" w:hAnsi="Arial" w:cs="Times New Roman" w:hint="default"/>
      </w:rPr>
    </w:lvl>
  </w:abstractNum>
  <w:abstractNum w:abstractNumId="5"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6457E9D"/>
    <w:multiLevelType w:val="hybridMultilevel"/>
    <w:tmpl w:val="D4F68B6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17263293"/>
    <w:multiLevelType w:val="hybridMultilevel"/>
    <w:tmpl w:val="F56E11A6"/>
    <w:lvl w:ilvl="0" w:tplc="6EB69E0E">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9" w15:restartNumberingAfterBreak="0">
    <w:nsid w:val="172F1A4C"/>
    <w:multiLevelType w:val="hybridMultilevel"/>
    <w:tmpl w:val="15363BF2"/>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0" w15:restartNumberingAfterBreak="0">
    <w:nsid w:val="181A494D"/>
    <w:multiLevelType w:val="hybridMultilevel"/>
    <w:tmpl w:val="90D4A278"/>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1"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3"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18F3633"/>
    <w:multiLevelType w:val="hybridMultilevel"/>
    <w:tmpl w:val="E1CCCD1E"/>
    <w:lvl w:ilvl="0" w:tplc="8230D40A">
      <w:start w:val="1"/>
      <w:numFmt w:val="bullet"/>
      <w:lvlText w:val="•"/>
      <w:lvlJc w:val="left"/>
      <w:pPr>
        <w:tabs>
          <w:tab w:val="num" w:pos="720"/>
        </w:tabs>
        <w:ind w:left="720" w:hanging="360"/>
      </w:pPr>
      <w:rPr>
        <w:rFonts w:ascii="Arial" w:hAnsi="Arial" w:cs="Times New Roman" w:hint="default"/>
      </w:rPr>
    </w:lvl>
    <w:lvl w:ilvl="1" w:tplc="386874C8">
      <w:start w:val="1"/>
      <w:numFmt w:val="bullet"/>
      <w:lvlText w:val="•"/>
      <w:lvlJc w:val="left"/>
      <w:pPr>
        <w:tabs>
          <w:tab w:val="num" w:pos="1440"/>
        </w:tabs>
        <w:ind w:left="1440" w:hanging="360"/>
      </w:pPr>
      <w:rPr>
        <w:rFonts w:ascii="Arial" w:hAnsi="Arial" w:cs="Times New Roman" w:hint="default"/>
      </w:rPr>
    </w:lvl>
    <w:lvl w:ilvl="2" w:tplc="8CAAFF34">
      <w:start w:val="1"/>
      <w:numFmt w:val="bullet"/>
      <w:lvlText w:val="•"/>
      <w:lvlJc w:val="left"/>
      <w:pPr>
        <w:tabs>
          <w:tab w:val="num" w:pos="2160"/>
        </w:tabs>
        <w:ind w:left="2160" w:hanging="360"/>
      </w:pPr>
      <w:rPr>
        <w:rFonts w:ascii="Arial" w:hAnsi="Arial" w:cs="Times New Roman" w:hint="default"/>
      </w:rPr>
    </w:lvl>
    <w:lvl w:ilvl="3" w:tplc="38E282BA">
      <w:start w:val="1"/>
      <w:numFmt w:val="bullet"/>
      <w:lvlText w:val="•"/>
      <w:lvlJc w:val="left"/>
      <w:pPr>
        <w:tabs>
          <w:tab w:val="num" w:pos="2880"/>
        </w:tabs>
        <w:ind w:left="2880" w:hanging="360"/>
      </w:pPr>
      <w:rPr>
        <w:rFonts w:ascii="Arial" w:hAnsi="Arial" w:cs="Times New Roman" w:hint="default"/>
      </w:rPr>
    </w:lvl>
    <w:lvl w:ilvl="4" w:tplc="8FEE3CE0">
      <w:start w:val="1"/>
      <w:numFmt w:val="bullet"/>
      <w:lvlText w:val="•"/>
      <w:lvlJc w:val="left"/>
      <w:pPr>
        <w:tabs>
          <w:tab w:val="num" w:pos="3600"/>
        </w:tabs>
        <w:ind w:left="3600" w:hanging="360"/>
      </w:pPr>
      <w:rPr>
        <w:rFonts w:ascii="Arial" w:hAnsi="Arial" w:cs="Times New Roman" w:hint="default"/>
      </w:rPr>
    </w:lvl>
    <w:lvl w:ilvl="5" w:tplc="D166F676">
      <w:start w:val="1"/>
      <w:numFmt w:val="bullet"/>
      <w:lvlText w:val="•"/>
      <w:lvlJc w:val="left"/>
      <w:pPr>
        <w:tabs>
          <w:tab w:val="num" w:pos="4320"/>
        </w:tabs>
        <w:ind w:left="4320" w:hanging="360"/>
      </w:pPr>
      <w:rPr>
        <w:rFonts w:ascii="Arial" w:hAnsi="Arial" w:cs="Times New Roman" w:hint="default"/>
      </w:rPr>
    </w:lvl>
    <w:lvl w:ilvl="6" w:tplc="D3C613E8">
      <w:start w:val="1"/>
      <w:numFmt w:val="bullet"/>
      <w:lvlText w:val="•"/>
      <w:lvlJc w:val="left"/>
      <w:pPr>
        <w:tabs>
          <w:tab w:val="num" w:pos="5040"/>
        </w:tabs>
        <w:ind w:left="5040" w:hanging="360"/>
      </w:pPr>
      <w:rPr>
        <w:rFonts w:ascii="Arial" w:hAnsi="Arial" w:cs="Times New Roman" w:hint="default"/>
      </w:rPr>
    </w:lvl>
    <w:lvl w:ilvl="7" w:tplc="0ADAC75A">
      <w:start w:val="1"/>
      <w:numFmt w:val="bullet"/>
      <w:lvlText w:val="•"/>
      <w:lvlJc w:val="left"/>
      <w:pPr>
        <w:tabs>
          <w:tab w:val="num" w:pos="5760"/>
        </w:tabs>
        <w:ind w:left="5760" w:hanging="360"/>
      </w:pPr>
      <w:rPr>
        <w:rFonts w:ascii="Arial" w:hAnsi="Arial" w:cs="Times New Roman" w:hint="default"/>
      </w:rPr>
    </w:lvl>
    <w:lvl w:ilvl="8" w:tplc="7A5C97C2">
      <w:start w:val="1"/>
      <w:numFmt w:val="bullet"/>
      <w:lvlText w:val="•"/>
      <w:lvlJc w:val="left"/>
      <w:pPr>
        <w:tabs>
          <w:tab w:val="num" w:pos="6480"/>
        </w:tabs>
        <w:ind w:left="6480" w:hanging="360"/>
      </w:pPr>
      <w:rPr>
        <w:rFonts w:ascii="Arial" w:hAnsi="Arial" w:cs="Times New Roman" w:hint="default"/>
      </w:rPr>
    </w:lvl>
  </w:abstractNum>
  <w:abstractNum w:abstractNumId="15" w15:restartNumberingAfterBreak="0">
    <w:nsid w:val="264846BC"/>
    <w:multiLevelType w:val="hybridMultilevel"/>
    <w:tmpl w:val="B9CA2054"/>
    <w:lvl w:ilvl="0" w:tplc="04090001">
      <w:start w:val="1"/>
      <w:numFmt w:val="bullet"/>
      <w:lvlText w:val=""/>
      <w:lvlJc w:val="left"/>
      <w:pPr>
        <w:ind w:left="360" w:hanging="360"/>
      </w:pPr>
      <w:rPr>
        <w:rFonts w:ascii="Wingdings" w:hAnsi="Wingding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1" w15:restartNumberingAfterBreak="0">
    <w:nsid w:val="436A7C97"/>
    <w:multiLevelType w:val="hybridMultilevel"/>
    <w:tmpl w:val="BDFC171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467F44BF"/>
    <w:multiLevelType w:val="hybridMultilevel"/>
    <w:tmpl w:val="195C5E8E"/>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24" w15:restartNumberingAfterBreak="0">
    <w:nsid w:val="4E26600B"/>
    <w:multiLevelType w:val="hybridMultilevel"/>
    <w:tmpl w:val="BC3A7646"/>
    <w:lvl w:ilvl="0" w:tplc="F0EC41E4">
      <w:start w:val="1"/>
      <w:numFmt w:val="bullet"/>
      <w:lvlText w:val="•"/>
      <w:lvlJc w:val="left"/>
      <w:pPr>
        <w:tabs>
          <w:tab w:val="num" w:pos="720"/>
        </w:tabs>
        <w:ind w:left="720" w:hanging="360"/>
      </w:pPr>
      <w:rPr>
        <w:rFonts w:ascii="Arial" w:hAnsi="Arial" w:cs="Times New Roman" w:hint="default"/>
      </w:rPr>
    </w:lvl>
    <w:lvl w:ilvl="1" w:tplc="376A578A">
      <w:start w:val="1"/>
      <w:numFmt w:val="bullet"/>
      <w:lvlText w:val="•"/>
      <w:lvlJc w:val="left"/>
      <w:pPr>
        <w:tabs>
          <w:tab w:val="num" w:pos="1440"/>
        </w:tabs>
        <w:ind w:left="1440" w:hanging="360"/>
      </w:pPr>
      <w:rPr>
        <w:rFonts w:ascii="Arial" w:hAnsi="Arial" w:cs="Times New Roman" w:hint="default"/>
      </w:rPr>
    </w:lvl>
    <w:lvl w:ilvl="2" w:tplc="DC24035A">
      <w:start w:val="1"/>
      <w:numFmt w:val="bullet"/>
      <w:lvlText w:val="•"/>
      <w:lvlJc w:val="left"/>
      <w:pPr>
        <w:tabs>
          <w:tab w:val="num" w:pos="2160"/>
        </w:tabs>
        <w:ind w:left="2160" w:hanging="360"/>
      </w:pPr>
      <w:rPr>
        <w:rFonts w:ascii="Arial" w:hAnsi="Arial" w:cs="Times New Roman" w:hint="default"/>
      </w:rPr>
    </w:lvl>
    <w:lvl w:ilvl="3" w:tplc="CC58CBC8">
      <w:start w:val="1"/>
      <w:numFmt w:val="bullet"/>
      <w:lvlText w:val="•"/>
      <w:lvlJc w:val="left"/>
      <w:pPr>
        <w:tabs>
          <w:tab w:val="num" w:pos="2880"/>
        </w:tabs>
        <w:ind w:left="2880" w:hanging="360"/>
      </w:pPr>
      <w:rPr>
        <w:rFonts w:ascii="Arial" w:hAnsi="Arial" w:cs="Times New Roman" w:hint="default"/>
      </w:rPr>
    </w:lvl>
    <w:lvl w:ilvl="4" w:tplc="7652A9D2">
      <w:start w:val="1"/>
      <w:numFmt w:val="bullet"/>
      <w:lvlText w:val="•"/>
      <w:lvlJc w:val="left"/>
      <w:pPr>
        <w:tabs>
          <w:tab w:val="num" w:pos="3600"/>
        </w:tabs>
        <w:ind w:left="3600" w:hanging="360"/>
      </w:pPr>
      <w:rPr>
        <w:rFonts w:ascii="Arial" w:hAnsi="Arial" w:cs="Times New Roman" w:hint="default"/>
      </w:rPr>
    </w:lvl>
    <w:lvl w:ilvl="5" w:tplc="7D60642E">
      <w:start w:val="1"/>
      <w:numFmt w:val="bullet"/>
      <w:lvlText w:val="•"/>
      <w:lvlJc w:val="left"/>
      <w:pPr>
        <w:tabs>
          <w:tab w:val="num" w:pos="4320"/>
        </w:tabs>
        <w:ind w:left="4320" w:hanging="360"/>
      </w:pPr>
      <w:rPr>
        <w:rFonts w:ascii="Arial" w:hAnsi="Arial" w:cs="Times New Roman" w:hint="default"/>
      </w:rPr>
    </w:lvl>
    <w:lvl w:ilvl="6" w:tplc="C90A3354">
      <w:start w:val="1"/>
      <w:numFmt w:val="bullet"/>
      <w:lvlText w:val="•"/>
      <w:lvlJc w:val="left"/>
      <w:pPr>
        <w:tabs>
          <w:tab w:val="num" w:pos="5040"/>
        </w:tabs>
        <w:ind w:left="5040" w:hanging="360"/>
      </w:pPr>
      <w:rPr>
        <w:rFonts w:ascii="Arial" w:hAnsi="Arial" w:cs="Times New Roman" w:hint="default"/>
      </w:rPr>
    </w:lvl>
    <w:lvl w:ilvl="7" w:tplc="8D8A8480">
      <w:start w:val="1"/>
      <w:numFmt w:val="bullet"/>
      <w:lvlText w:val="•"/>
      <w:lvlJc w:val="left"/>
      <w:pPr>
        <w:tabs>
          <w:tab w:val="num" w:pos="5760"/>
        </w:tabs>
        <w:ind w:left="5760" w:hanging="360"/>
      </w:pPr>
      <w:rPr>
        <w:rFonts w:ascii="Arial" w:hAnsi="Arial" w:cs="Times New Roman" w:hint="default"/>
      </w:rPr>
    </w:lvl>
    <w:lvl w:ilvl="8" w:tplc="9C889A16">
      <w:start w:val="1"/>
      <w:numFmt w:val="bullet"/>
      <w:lvlText w:val="•"/>
      <w:lvlJc w:val="left"/>
      <w:pPr>
        <w:tabs>
          <w:tab w:val="num" w:pos="6480"/>
        </w:tabs>
        <w:ind w:left="6480" w:hanging="360"/>
      </w:pPr>
      <w:rPr>
        <w:rFonts w:ascii="Arial" w:hAnsi="Arial" w:cs="Times New Roman" w:hint="default"/>
      </w:rPr>
    </w:lvl>
  </w:abstractNum>
  <w:abstractNum w:abstractNumId="25" w15:restartNumberingAfterBreak="0">
    <w:nsid w:val="545D3968"/>
    <w:multiLevelType w:val="hybridMultilevel"/>
    <w:tmpl w:val="3724C03A"/>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26" w15:restartNumberingAfterBreak="0">
    <w:nsid w:val="55EC1861"/>
    <w:multiLevelType w:val="hybridMultilevel"/>
    <w:tmpl w:val="D388AA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562A58E6"/>
    <w:multiLevelType w:val="hybridMultilevel"/>
    <w:tmpl w:val="A94AF9A6"/>
    <w:lvl w:ilvl="0" w:tplc="0409000F">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8" w15:restartNumberingAfterBreak="0">
    <w:nsid w:val="567E67F4"/>
    <w:multiLevelType w:val="hybridMultilevel"/>
    <w:tmpl w:val="8B9434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568F7D78"/>
    <w:multiLevelType w:val="hybridMultilevel"/>
    <w:tmpl w:val="92C4ED48"/>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30" w15:restartNumberingAfterBreak="0">
    <w:nsid w:val="583A0291"/>
    <w:multiLevelType w:val="hybridMultilevel"/>
    <w:tmpl w:val="9DBA54D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1" w15:restartNumberingAfterBreak="0">
    <w:nsid w:val="5B370F38"/>
    <w:multiLevelType w:val="hybridMultilevel"/>
    <w:tmpl w:val="270EA54E"/>
    <w:lvl w:ilvl="0" w:tplc="FFFFFFFF">
      <w:start w:val="1"/>
      <w:numFmt w:val="bullet"/>
      <w:lvlText w:val=""/>
      <w:lvlJc w:val="left"/>
      <w:pPr>
        <w:tabs>
          <w:tab w:val="num" w:pos="720"/>
        </w:tabs>
        <w:ind w:left="720" w:hanging="360"/>
      </w:pPr>
      <w:rPr>
        <w:rFonts w:ascii="Symbol" w:hAnsi="Symbol" w:hint="default"/>
      </w:rPr>
    </w:lvl>
    <w:lvl w:ilvl="1" w:tplc="FFFFFFFF" w:tentative="1">
      <w:start w:val="1"/>
      <w:numFmt w:val="bullet"/>
      <w:lvlText w:val="o"/>
      <w:lvlJc w:val="left"/>
      <w:pPr>
        <w:tabs>
          <w:tab w:val="num" w:pos="1440"/>
        </w:tabs>
        <w:ind w:left="1440" w:hanging="360"/>
      </w:pPr>
      <w:rPr>
        <w:rFonts w:ascii="Courier New" w:hAnsi="Courier New" w:hint="default"/>
      </w:rPr>
    </w:lvl>
    <w:lvl w:ilvl="2" w:tplc="FFFFFFFF" w:tentative="1">
      <w:start w:val="1"/>
      <w:numFmt w:val="bullet"/>
      <w:lvlText w:val=""/>
      <w:lvlJc w:val="left"/>
      <w:pPr>
        <w:tabs>
          <w:tab w:val="num" w:pos="2160"/>
        </w:tabs>
        <w:ind w:left="2160" w:hanging="360"/>
      </w:pPr>
      <w:rPr>
        <w:rFonts w:ascii="Wingdings" w:hAnsi="Wingdings" w:hint="default"/>
      </w:rPr>
    </w:lvl>
    <w:lvl w:ilvl="3" w:tplc="FFFFFFFF" w:tentative="1">
      <w:start w:val="1"/>
      <w:numFmt w:val="bullet"/>
      <w:lvlText w:val=""/>
      <w:lvlJc w:val="left"/>
      <w:pPr>
        <w:tabs>
          <w:tab w:val="num" w:pos="2880"/>
        </w:tabs>
        <w:ind w:left="2880" w:hanging="360"/>
      </w:pPr>
      <w:rPr>
        <w:rFonts w:ascii="Symbol" w:hAnsi="Symbol" w:hint="default"/>
      </w:rPr>
    </w:lvl>
    <w:lvl w:ilvl="4" w:tplc="FFFFFFFF" w:tentative="1">
      <w:start w:val="1"/>
      <w:numFmt w:val="bullet"/>
      <w:lvlText w:val="o"/>
      <w:lvlJc w:val="left"/>
      <w:pPr>
        <w:tabs>
          <w:tab w:val="num" w:pos="3600"/>
        </w:tabs>
        <w:ind w:left="3600" w:hanging="360"/>
      </w:pPr>
      <w:rPr>
        <w:rFonts w:ascii="Courier New" w:hAnsi="Courier New" w:hint="default"/>
      </w:rPr>
    </w:lvl>
    <w:lvl w:ilvl="5" w:tplc="FFFFFFFF" w:tentative="1">
      <w:start w:val="1"/>
      <w:numFmt w:val="bullet"/>
      <w:lvlText w:val=""/>
      <w:lvlJc w:val="left"/>
      <w:pPr>
        <w:tabs>
          <w:tab w:val="num" w:pos="4320"/>
        </w:tabs>
        <w:ind w:left="4320" w:hanging="360"/>
      </w:pPr>
      <w:rPr>
        <w:rFonts w:ascii="Wingdings" w:hAnsi="Wingdings" w:hint="default"/>
      </w:rPr>
    </w:lvl>
    <w:lvl w:ilvl="6" w:tplc="FFFFFFFF" w:tentative="1">
      <w:start w:val="1"/>
      <w:numFmt w:val="bullet"/>
      <w:lvlText w:val=""/>
      <w:lvlJc w:val="left"/>
      <w:pPr>
        <w:tabs>
          <w:tab w:val="num" w:pos="5040"/>
        </w:tabs>
        <w:ind w:left="5040" w:hanging="360"/>
      </w:pPr>
      <w:rPr>
        <w:rFonts w:ascii="Symbol" w:hAnsi="Symbol" w:hint="default"/>
      </w:rPr>
    </w:lvl>
    <w:lvl w:ilvl="7" w:tplc="FFFFFFFF" w:tentative="1">
      <w:start w:val="1"/>
      <w:numFmt w:val="bullet"/>
      <w:lvlText w:val="o"/>
      <w:lvlJc w:val="left"/>
      <w:pPr>
        <w:tabs>
          <w:tab w:val="num" w:pos="5760"/>
        </w:tabs>
        <w:ind w:left="5760" w:hanging="360"/>
      </w:pPr>
      <w:rPr>
        <w:rFonts w:ascii="Courier New" w:hAnsi="Courier New" w:hint="default"/>
      </w:rPr>
    </w:lvl>
    <w:lvl w:ilvl="8" w:tplc="FFFFFFFF"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1CE56BF"/>
    <w:multiLevelType w:val="hybridMultilevel"/>
    <w:tmpl w:val="DCEA7BAE"/>
    <w:lvl w:ilvl="0" w:tplc="5164FC84">
      <w:start w:val="1"/>
      <w:numFmt w:val="decimal"/>
      <w:lvlText w:val="%1."/>
      <w:lvlJc w:val="left"/>
      <w:pPr>
        <w:ind w:left="720" w:hanging="360"/>
      </w:pPr>
      <w:rPr>
        <w:rFonts w:cs="Times New Roman"/>
        <w:b w:val="0"/>
      </w:rPr>
    </w:lvl>
    <w:lvl w:ilvl="1" w:tplc="08090019">
      <w:start w:val="1"/>
      <w:numFmt w:val="decimal"/>
      <w:lvlText w:val="%2."/>
      <w:lvlJc w:val="left"/>
      <w:pPr>
        <w:tabs>
          <w:tab w:val="num" w:pos="1440"/>
        </w:tabs>
        <w:ind w:left="1440" w:hanging="360"/>
      </w:pPr>
      <w:rPr>
        <w:rFonts w:cs="Times New Roman"/>
      </w:rPr>
    </w:lvl>
    <w:lvl w:ilvl="2" w:tplc="0809001B">
      <w:start w:val="1"/>
      <w:numFmt w:val="decimal"/>
      <w:lvlText w:val="%3."/>
      <w:lvlJc w:val="left"/>
      <w:pPr>
        <w:tabs>
          <w:tab w:val="num" w:pos="2160"/>
        </w:tabs>
        <w:ind w:left="2160" w:hanging="360"/>
      </w:pPr>
      <w:rPr>
        <w:rFonts w:cs="Times New Roman"/>
      </w:rPr>
    </w:lvl>
    <w:lvl w:ilvl="3" w:tplc="0809000F">
      <w:start w:val="1"/>
      <w:numFmt w:val="decimal"/>
      <w:lvlText w:val="%4."/>
      <w:lvlJc w:val="left"/>
      <w:pPr>
        <w:tabs>
          <w:tab w:val="num" w:pos="2880"/>
        </w:tabs>
        <w:ind w:left="2880" w:hanging="360"/>
      </w:pPr>
      <w:rPr>
        <w:rFonts w:cs="Times New Roman"/>
      </w:rPr>
    </w:lvl>
    <w:lvl w:ilvl="4" w:tplc="08090019">
      <w:start w:val="1"/>
      <w:numFmt w:val="decimal"/>
      <w:lvlText w:val="%5."/>
      <w:lvlJc w:val="left"/>
      <w:pPr>
        <w:tabs>
          <w:tab w:val="num" w:pos="3600"/>
        </w:tabs>
        <w:ind w:left="3600" w:hanging="360"/>
      </w:pPr>
      <w:rPr>
        <w:rFonts w:cs="Times New Roman"/>
      </w:rPr>
    </w:lvl>
    <w:lvl w:ilvl="5" w:tplc="0809001B">
      <w:start w:val="1"/>
      <w:numFmt w:val="decimal"/>
      <w:lvlText w:val="%6."/>
      <w:lvlJc w:val="left"/>
      <w:pPr>
        <w:tabs>
          <w:tab w:val="num" w:pos="4320"/>
        </w:tabs>
        <w:ind w:left="4320" w:hanging="360"/>
      </w:pPr>
      <w:rPr>
        <w:rFonts w:cs="Times New Roman"/>
      </w:rPr>
    </w:lvl>
    <w:lvl w:ilvl="6" w:tplc="0809000F">
      <w:start w:val="1"/>
      <w:numFmt w:val="decimal"/>
      <w:lvlText w:val="%7."/>
      <w:lvlJc w:val="left"/>
      <w:pPr>
        <w:tabs>
          <w:tab w:val="num" w:pos="5040"/>
        </w:tabs>
        <w:ind w:left="5040" w:hanging="360"/>
      </w:pPr>
      <w:rPr>
        <w:rFonts w:cs="Times New Roman"/>
      </w:rPr>
    </w:lvl>
    <w:lvl w:ilvl="7" w:tplc="08090019">
      <w:start w:val="1"/>
      <w:numFmt w:val="decimal"/>
      <w:lvlText w:val="%8."/>
      <w:lvlJc w:val="left"/>
      <w:pPr>
        <w:tabs>
          <w:tab w:val="num" w:pos="5760"/>
        </w:tabs>
        <w:ind w:left="5760" w:hanging="360"/>
      </w:pPr>
      <w:rPr>
        <w:rFonts w:cs="Times New Roman"/>
      </w:rPr>
    </w:lvl>
    <w:lvl w:ilvl="8" w:tplc="0809001B">
      <w:start w:val="1"/>
      <w:numFmt w:val="decimal"/>
      <w:lvlText w:val="%9."/>
      <w:lvlJc w:val="left"/>
      <w:pPr>
        <w:tabs>
          <w:tab w:val="num" w:pos="6480"/>
        </w:tabs>
        <w:ind w:left="6480" w:hanging="360"/>
      </w:pPr>
      <w:rPr>
        <w:rFonts w:cs="Times New Roman"/>
      </w:rPr>
    </w:lvl>
  </w:abstractNum>
  <w:abstractNum w:abstractNumId="3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DA524FF"/>
    <w:multiLevelType w:val="hybridMultilevel"/>
    <w:tmpl w:val="04C8D34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6" w15:restartNumberingAfterBreak="0">
    <w:nsid w:val="6FC35311"/>
    <w:multiLevelType w:val="hybridMultilevel"/>
    <w:tmpl w:val="0E843BA8"/>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37" w15:restartNumberingAfterBreak="0">
    <w:nsid w:val="71E648F7"/>
    <w:multiLevelType w:val="hybridMultilevel"/>
    <w:tmpl w:val="14BA67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9" w15:restartNumberingAfterBreak="0">
    <w:nsid w:val="7DD770A6"/>
    <w:multiLevelType w:val="hybridMultilevel"/>
    <w:tmpl w:val="D0D4DCE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5"/>
  </w:num>
  <w:num w:numId="2">
    <w:abstractNumId w:val="19"/>
  </w:num>
  <w:num w:numId="3">
    <w:abstractNumId w:val="38"/>
  </w:num>
  <w:num w:numId="4">
    <w:abstractNumId w:val="22"/>
  </w:num>
  <w:num w:numId="5">
    <w:abstractNumId w:val="17"/>
  </w:num>
  <w:num w:numId="6">
    <w:abstractNumId w:val="37"/>
  </w:num>
  <w:num w:numId="7">
    <w:abstractNumId w:val="6"/>
  </w:num>
  <w:num w:numId="8">
    <w:abstractNumId w:val="34"/>
  </w:num>
  <w:num w:numId="9">
    <w:abstractNumId w:val="20"/>
  </w:num>
  <w:num w:numId="10">
    <w:abstractNumId w:val="12"/>
  </w:num>
  <w:num w:numId="11">
    <w:abstractNumId w:val="13"/>
  </w:num>
  <w:num w:numId="12">
    <w:abstractNumId w:val="18"/>
  </w:num>
  <w:num w:numId="13">
    <w:abstractNumId w:val="32"/>
  </w:num>
  <w:num w:numId="14">
    <w:abstractNumId w:val="11"/>
  </w:num>
  <w:num w:numId="15">
    <w:abstractNumId w:val="0"/>
  </w:num>
  <w:num w:numId="16">
    <w:abstractNumId w:val="16"/>
  </w:num>
  <w:num w:numId="17">
    <w:abstractNumId w:val="4"/>
  </w:num>
  <w:num w:numId="18">
    <w:abstractNumId w:val="14"/>
  </w:num>
  <w:num w:numId="19">
    <w:abstractNumId w:val="3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3"/>
  </w:num>
  <w:num w:numId="21">
    <w:abstractNumId w:val="24"/>
  </w:num>
  <w:num w:numId="22">
    <w:abstractNumId w:val="10"/>
  </w:num>
  <w:num w:numId="23">
    <w:abstractNumId w:val="23"/>
  </w:num>
  <w:num w:numId="24">
    <w:abstractNumId w:val="29"/>
  </w:num>
  <w:num w:numId="25">
    <w:abstractNumId w:val="25"/>
  </w:num>
  <w:num w:numId="26">
    <w:abstractNumId w:val="15"/>
  </w:num>
  <w:num w:numId="27">
    <w:abstractNumId w:val="3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8">
    <w:abstractNumId w:val="31"/>
  </w:num>
  <w:num w:numId="29">
    <w:abstractNumId w:val="26"/>
  </w:num>
  <w:num w:numId="30">
    <w:abstractNumId w:val="39"/>
  </w:num>
  <w:num w:numId="31">
    <w:abstractNumId w:val="1"/>
  </w:num>
  <w:num w:numId="32">
    <w:abstractNumId w:val="35"/>
  </w:num>
  <w:num w:numId="33">
    <w:abstractNumId w:val="21"/>
  </w:num>
  <w:num w:numId="34">
    <w:abstractNumId w:val="7"/>
  </w:num>
  <w:num w:numId="35">
    <w:abstractNumId w:val="2"/>
  </w:num>
  <w:num w:numId="36">
    <w:abstractNumId w:val="8"/>
  </w:num>
  <w:num w:numId="37">
    <w:abstractNumId w:val="30"/>
  </w:num>
  <w:num w:numId="38">
    <w:abstractNumId w:val="9"/>
  </w:num>
  <w:num w:numId="39">
    <w:abstractNumId w:val="27"/>
  </w:num>
  <w:num w:numId="40">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bordersDoNotSurroundHeader/>
  <w:bordersDoNotSurroundFooter/>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pos w:val="sectEnd"/>
    <w:numFmt w:val="decimal"/>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04A1C"/>
    <w:rsid w:val="00005D58"/>
    <w:rsid w:val="00011079"/>
    <w:rsid w:val="00011666"/>
    <w:rsid w:val="00011C22"/>
    <w:rsid w:val="00011E6D"/>
    <w:rsid w:val="000147D0"/>
    <w:rsid w:val="0001682A"/>
    <w:rsid w:val="0002251A"/>
    <w:rsid w:val="00022FEB"/>
    <w:rsid w:val="000242C2"/>
    <w:rsid w:val="000255E6"/>
    <w:rsid w:val="00026B02"/>
    <w:rsid w:val="00026C38"/>
    <w:rsid w:val="00026D95"/>
    <w:rsid w:val="00030E9F"/>
    <w:rsid w:val="000422FA"/>
    <w:rsid w:val="00045559"/>
    <w:rsid w:val="00046A35"/>
    <w:rsid w:val="000518B5"/>
    <w:rsid w:val="00051A83"/>
    <w:rsid w:val="000603F3"/>
    <w:rsid w:val="000649B8"/>
    <w:rsid w:val="0007401C"/>
    <w:rsid w:val="000763A2"/>
    <w:rsid w:val="000822E5"/>
    <w:rsid w:val="00084726"/>
    <w:rsid w:val="0008571C"/>
    <w:rsid w:val="00086A13"/>
    <w:rsid w:val="00095D43"/>
    <w:rsid w:val="000971FC"/>
    <w:rsid w:val="000A2A3A"/>
    <w:rsid w:val="000A492A"/>
    <w:rsid w:val="000A4EE7"/>
    <w:rsid w:val="000A75BC"/>
    <w:rsid w:val="000B2527"/>
    <w:rsid w:val="000B2A14"/>
    <w:rsid w:val="000B4999"/>
    <w:rsid w:val="000B5FBC"/>
    <w:rsid w:val="000B6351"/>
    <w:rsid w:val="000B6381"/>
    <w:rsid w:val="000B6520"/>
    <w:rsid w:val="000D0629"/>
    <w:rsid w:val="000D10A0"/>
    <w:rsid w:val="000D2F80"/>
    <w:rsid w:val="000D346E"/>
    <w:rsid w:val="000E09AF"/>
    <w:rsid w:val="000E1E81"/>
    <w:rsid w:val="000E413A"/>
    <w:rsid w:val="000E5DB1"/>
    <w:rsid w:val="000E7129"/>
    <w:rsid w:val="000F404C"/>
    <w:rsid w:val="000F4446"/>
    <w:rsid w:val="000F5AA3"/>
    <w:rsid w:val="000F5CFE"/>
    <w:rsid w:val="00100396"/>
    <w:rsid w:val="00100B5C"/>
    <w:rsid w:val="001013E3"/>
    <w:rsid w:val="0010245C"/>
    <w:rsid w:val="00102B4A"/>
    <w:rsid w:val="00103507"/>
    <w:rsid w:val="00104EB0"/>
    <w:rsid w:val="001068E1"/>
    <w:rsid w:val="00107EFB"/>
    <w:rsid w:val="001106E9"/>
    <w:rsid w:val="00111841"/>
    <w:rsid w:val="00114B82"/>
    <w:rsid w:val="00116D07"/>
    <w:rsid w:val="00124CA5"/>
    <w:rsid w:val="00124D65"/>
    <w:rsid w:val="00134AFB"/>
    <w:rsid w:val="00134F77"/>
    <w:rsid w:val="001366E4"/>
    <w:rsid w:val="00136EF1"/>
    <w:rsid w:val="001405E5"/>
    <w:rsid w:val="00141406"/>
    <w:rsid w:val="00145019"/>
    <w:rsid w:val="00147C61"/>
    <w:rsid w:val="00152E9D"/>
    <w:rsid w:val="00154487"/>
    <w:rsid w:val="00162070"/>
    <w:rsid w:val="00162D98"/>
    <w:rsid w:val="0017155A"/>
    <w:rsid w:val="00172B58"/>
    <w:rsid w:val="0017512A"/>
    <w:rsid w:val="00180617"/>
    <w:rsid w:val="00182A1D"/>
    <w:rsid w:val="00185565"/>
    <w:rsid w:val="00186064"/>
    <w:rsid w:val="00186445"/>
    <w:rsid w:val="001876D5"/>
    <w:rsid w:val="00190B73"/>
    <w:rsid w:val="001929F1"/>
    <w:rsid w:val="001938EC"/>
    <w:rsid w:val="00194C8A"/>
    <w:rsid w:val="00195CD7"/>
    <w:rsid w:val="00196958"/>
    <w:rsid w:val="00197407"/>
    <w:rsid w:val="001A1369"/>
    <w:rsid w:val="001A1E39"/>
    <w:rsid w:val="001A24F3"/>
    <w:rsid w:val="001A55B5"/>
    <w:rsid w:val="001A5E00"/>
    <w:rsid w:val="001A75E1"/>
    <w:rsid w:val="001A78D6"/>
    <w:rsid w:val="001B20B9"/>
    <w:rsid w:val="001B264A"/>
    <w:rsid w:val="001B405C"/>
    <w:rsid w:val="001B48CD"/>
    <w:rsid w:val="001B5F45"/>
    <w:rsid w:val="001B6681"/>
    <w:rsid w:val="001C6213"/>
    <w:rsid w:val="001D283C"/>
    <w:rsid w:val="001D53E9"/>
    <w:rsid w:val="001D65E6"/>
    <w:rsid w:val="001D7C9E"/>
    <w:rsid w:val="001E1050"/>
    <w:rsid w:val="001E1E1F"/>
    <w:rsid w:val="001E2007"/>
    <w:rsid w:val="001E20A3"/>
    <w:rsid w:val="001E5510"/>
    <w:rsid w:val="001E57C1"/>
    <w:rsid w:val="001F07EF"/>
    <w:rsid w:val="001F3697"/>
    <w:rsid w:val="001F50B6"/>
    <w:rsid w:val="001F6048"/>
    <w:rsid w:val="001F6D7A"/>
    <w:rsid w:val="00202C25"/>
    <w:rsid w:val="002053DF"/>
    <w:rsid w:val="002149B6"/>
    <w:rsid w:val="00223224"/>
    <w:rsid w:val="00225389"/>
    <w:rsid w:val="0022746E"/>
    <w:rsid w:val="0022773D"/>
    <w:rsid w:val="002278FC"/>
    <w:rsid w:val="00230013"/>
    <w:rsid w:val="00231B25"/>
    <w:rsid w:val="002321F4"/>
    <w:rsid w:val="00232622"/>
    <w:rsid w:val="00234CE1"/>
    <w:rsid w:val="00235F71"/>
    <w:rsid w:val="0023760A"/>
    <w:rsid w:val="00241007"/>
    <w:rsid w:val="00241FFE"/>
    <w:rsid w:val="00243B38"/>
    <w:rsid w:val="002444CA"/>
    <w:rsid w:val="002466CE"/>
    <w:rsid w:val="00247A91"/>
    <w:rsid w:val="00251103"/>
    <w:rsid w:val="00254E0E"/>
    <w:rsid w:val="00257614"/>
    <w:rsid w:val="00260DE6"/>
    <w:rsid w:val="002721AF"/>
    <w:rsid w:val="002728EA"/>
    <w:rsid w:val="00273FEE"/>
    <w:rsid w:val="00277D2C"/>
    <w:rsid w:val="0028046F"/>
    <w:rsid w:val="002809E9"/>
    <w:rsid w:val="0028204E"/>
    <w:rsid w:val="0028279A"/>
    <w:rsid w:val="00282A8A"/>
    <w:rsid w:val="00284B21"/>
    <w:rsid w:val="0028591B"/>
    <w:rsid w:val="00291841"/>
    <w:rsid w:val="00294A56"/>
    <w:rsid w:val="002971E6"/>
    <w:rsid w:val="002A29FC"/>
    <w:rsid w:val="002A6E41"/>
    <w:rsid w:val="002A71FE"/>
    <w:rsid w:val="002B453D"/>
    <w:rsid w:val="002C2867"/>
    <w:rsid w:val="002C29E7"/>
    <w:rsid w:val="002C2A00"/>
    <w:rsid w:val="002C449B"/>
    <w:rsid w:val="002C6040"/>
    <w:rsid w:val="002D2A07"/>
    <w:rsid w:val="002D5B3F"/>
    <w:rsid w:val="002D6047"/>
    <w:rsid w:val="002E05D6"/>
    <w:rsid w:val="002E272E"/>
    <w:rsid w:val="002E3A73"/>
    <w:rsid w:val="002E733B"/>
    <w:rsid w:val="002F1F30"/>
    <w:rsid w:val="002F5778"/>
    <w:rsid w:val="002F739F"/>
    <w:rsid w:val="00301E71"/>
    <w:rsid w:val="00303735"/>
    <w:rsid w:val="003063F0"/>
    <w:rsid w:val="003102AB"/>
    <w:rsid w:val="00311F69"/>
    <w:rsid w:val="00314B21"/>
    <w:rsid w:val="0031500F"/>
    <w:rsid w:val="003204EE"/>
    <w:rsid w:val="003223E0"/>
    <w:rsid w:val="003225FD"/>
    <w:rsid w:val="00325086"/>
    <w:rsid w:val="0032625F"/>
    <w:rsid w:val="00334B04"/>
    <w:rsid w:val="00336349"/>
    <w:rsid w:val="003368AB"/>
    <w:rsid w:val="00342B5E"/>
    <w:rsid w:val="00343C5B"/>
    <w:rsid w:val="00351884"/>
    <w:rsid w:val="00352C4A"/>
    <w:rsid w:val="00352C57"/>
    <w:rsid w:val="0035327D"/>
    <w:rsid w:val="0035422E"/>
    <w:rsid w:val="003548AE"/>
    <w:rsid w:val="00354CF4"/>
    <w:rsid w:val="00356467"/>
    <w:rsid w:val="00360D16"/>
    <w:rsid w:val="00362560"/>
    <w:rsid w:val="00367D00"/>
    <w:rsid w:val="003732FD"/>
    <w:rsid w:val="003742CE"/>
    <w:rsid w:val="003753B2"/>
    <w:rsid w:val="00376559"/>
    <w:rsid w:val="00382BAA"/>
    <w:rsid w:val="00384D35"/>
    <w:rsid w:val="00384D73"/>
    <w:rsid w:val="00385F74"/>
    <w:rsid w:val="00392BC1"/>
    <w:rsid w:val="00393EB6"/>
    <w:rsid w:val="003969E3"/>
    <w:rsid w:val="003A1867"/>
    <w:rsid w:val="003A298E"/>
    <w:rsid w:val="003A3344"/>
    <w:rsid w:val="003A374E"/>
    <w:rsid w:val="003A3CE5"/>
    <w:rsid w:val="003A7427"/>
    <w:rsid w:val="003B02B6"/>
    <w:rsid w:val="003B366F"/>
    <w:rsid w:val="003B3F9D"/>
    <w:rsid w:val="003B43AA"/>
    <w:rsid w:val="003B571B"/>
    <w:rsid w:val="003B6C95"/>
    <w:rsid w:val="003B7326"/>
    <w:rsid w:val="003C5349"/>
    <w:rsid w:val="003C6A1F"/>
    <w:rsid w:val="003C7DFF"/>
    <w:rsid w:val="003D1BE7"/>
    <w:rsid w:val="003D1D29"/>
    <w:rsid w:val="003E5751"/>
    <w:rsid w:val="003E5CE2"/>
    <w:rsid w:val="003E67DF"/>
    <w:rsid w:val="003F294C"/>
    <w:rsid w:val="003F6A32"/>
    <w:rsid w:val="0040397C"/>
    <w:rsid w:val="00404546"/>
    <w:rsid w:val="004046A9"/>
    <w:rsid w:val="00404C50"/>
    <w:rsid w:val="0041406D"/>
    <w:rsid w:val="00414341"/>
    <w:rsid w:val="00415715"/>
    <w:rsid w:val="004164C1"/>
    <w:rsid w:val="00416CB6"/>
    <w:rsid w:val="00417A1B"/>
    <w:rsid w:val="00423934"/>
    <w:rsid w:val="00426244"/>
    <w:rsid w:val="0043701E"/>
    <w:rsid w:val="00447718"/>
    <w:rsid w:val="00451537"/>
    <w:rsid w:val="00453C34"/>
    <w:rsid w:val="0045543F"/>
    <w:rsid w:val="00460095"/>
    <w:rsid w:val="00464413"/>
    <w:rsid w:val="00466236"/>
    <w:rsid w:val="00470149"/>
    <w:rsid w:val="00470A38"/>
    <w:rsid w:val="004715DD"/>
    <w:rsid w:val="00477EB1"/>
    <w:rsid w:val="00483E69"/>
    <w:rsid w:val="004874DE"/>
    <w:rsid w:val="0048787B"/>
    <w:rsid w:val="00491136"/>
    <w:rsid w:val="004A4703"/>
    <w:rsid w:val="004B0FCC"/>
    <w:rsid w:val="004B13C9"/>
    <w:rsid w:val="004B5334"/>
    <w:rsid w:val="004B617F"/>
    <w:rsid w:val="004B69FC"/>
    <w:rsid w:val="004B6C14"/>
    <w:rsid w:val="004C4F19"/>
    <w:rsid w:val="004D3A7C"/>
    <w:rsid w:val="004D5E9B"/>
    <w:rsid w:val="004D63D9"/>
    <w:rsid w:val="004E1CB3"/>
    <w:rsid w:val="004E4746"/>
    <w:rsid w:val="004E6585"/>
    <w:rsid w:val="004F5F8E"/>
    <w:rsid w:val="0050249F"/>
    <w:rsid w:val="00503CDB"/>
    <w:rsid w:val="00504B27"/>
    <w:rsid w:val="00522515"/>
    <w:rsid w:val="00522640"/>
    <w:rsid w:val="00524566"/>
    <w:rsid w:val="00527AB3"/>
    <w:rsid w:val="00530BEF"/>
    <w:rsid w:val="00544034"/>
    <w:rsid w:val="00545E31"/>
    <w:rsid w:val="00546203"/>
    <w:rsid w:val="00547CC9"/>
    <w:rsid w:val="00547F66"/>
    <w:rsid w:val="00552351"/>
    <w:rsid w:val="00553D9F"/>
    <w:rsid w:val="005558B2"/>
    <w:rsid w:val="00561F00"/>
    <w:rsid w:val="00562C4E"/>
    <w:rsid w:val="00562DEC"/>
    <w:rsid w:val="00563BBA"/>
    <w:rsid w:val="00566AE9"/>
    <w:rsid w:val="00572B1E"/>
    <w:rsid w:val="00575451"/>
    <w:rsid w:val="00575986"/>
    <w:rsid w:val="00576AB4"/>
    <w:rsid w:val="00577917"/>
    <w:rsid w:val="00585841"/>
    <w:rsid w:val="00590667"/>
    <w:rsid w:val="0059507C"/>
    <w:rsid w:val="005969E2"/>
    <w:rsid w:val="005A1689"/>
    <w:rsid w:val="005A73F9"/>
    <w:rsid w:val="005B5DD6"/>
    <w:rsid w:val="005B61CD"/>
    <w:rsid w:val="005B7A49"/>
    <w:rsid w:val="005C056A"/>
    <w:rsid w:val="005C3686"/>
    <w:rsid w:val="005C52E1"/>
    <w:rsid w:val="005C54ED"/>
    <w:rsid w:val="005C5520"/>
    <w:rsid w:val="005C7742"/>
    <w:rsid w:val="005C7F2A"/>
    <w:rsid w:val="005D1D58"/>
    <w:rsid w:val="005D432C"/>
    <w:rsid w:val="005D5E66"/>
    <w:rsid w:val="005D62C5"/>
    <w:rsid w:val="005D7D3D"/>
    <w:rsid w:val="005E122D"/>
    <w:rsid w:val="005E285E"/>
    <w:rsid w:val="005E518B"/>
    <w:rsid w:val="005E613E"/>
    <w:rsid w:val="005E6EEB"/>
    <w:rsid w:val="005E715A"/>
    <w:rsid w:val="005E72F8"/>
    <w:rsid w:val="005F049A"/>
    <w:rsid w:val="005F0579"/>
    <w:rsid w:val="005F086A"/>
    <w:rsid w:val="005F3A53"/>
    <w:rsid w:val="005F53C8"/>
    <w:rsid w:val="005F6D32"/>
    <w:rsid w:val="00600629"/>
    <w:rsid w:val="006021D6"/>
    <w:rsid w:val="00605B22"/>
    <w:rsid w:val="006062A3"/>
    <w:rsid w:val="00610969"/>
    <w:rsid w:val="00610E08"/>
    <w:rsid w:val="006140BF"/>
    <w:rsid w:val="0061439D"/>
    <w:rsid w:val="006161BE"/>
    <w:rsid w:val="006172D6"/>
    <w:rsid w:val="00620787"/>
    <w:rsid w:val="00632434"/>
    <w:rsid w:val="0063478F"/>
    <w:rsid w:val="00636AC6"/>
    <w:rsid w:val="0064030C"/>
    <w:rsid w:val="006409FA"/>
    <w:rsid w:val="00644256"/>
    <w:rsid w:val="00647672"/>
    <w:rsid w:val="006527A6"/>
    <w:rsid w:val="00655D36"/>
    <w:rsid w:val="00661D6F"/>
    <w:rsid w:val="006628E9"/>
    <w:rsid w:val="00663038"/>
    <w:rsid w:val="0066417E"/>
    <w:rsid w:val="00664C2E"/>
    <w:rsid w:val="006668AD"/>
    <w:rsid w:val="0066725E"/>
    <w:rsid w:val="006716C7"/>
    <w:rsid w:val="0067215E"/>
    <w:rsid w:val="006742AA"/>
    <w:rsid w:val="00676241"/>
    <w:rsid w:val="00677F87"/>
    <w:rsid w:val="00681208"/>
    <w:rsid w:val="00681FA9"/>
    <w:rsid w:val="006842F9"/>
    <w:rsid w:val="006867E0"/>
    <w:rsid w:val="00687FE1"/>
    <w:rsid w:val="00691EA9"/>
    <w:rsid w:val="006934D4"/>
    <w:rsid w:val="00694984"/>
    <w:rsid w:val="006A0DC6"/>
    <w:rsid w:val="006A6DC3"/>
    <w:rsid w:val="006B27C6"/>
    <w:rsid w:val="006B65A0"/>
    <w:rsid w:val="006B66D0"/>
    <w:rsid w:val="006C13FD"/>
    <w:rsid w:val="006C1480"/>
    <w:rsid w:val="006C1E60"/>
    <w:rsid w:val="006C2F28"/>
    <w:rsid w:val="006C665C"/>
    <w:rsid w:val="006D1539"/>
    <w:rsid w:val="006D1CFB"/>
    <w:rsid w:val="006D24C2"/>
    <w:rsid w:val="006D49ED"/>
    <w:rsid w:val="006D55CE"/>
    <w:rsid w:val="006D62C1"/>
    <w:rsid w:val="006D637A"/>
    <w:rsid w:val="006D6B5E"/>
    <w:rsid w:val="006D6F24"/>
    <w:rsid w:val="006E3E4E"/>
    <w:rsid w:val="006F1715"/>
    <w:rsid w:val="006F45BF"/>
    <w:rsid w:val="006F60E0"/>
    <w:rsid w:val="006F7C29"/>
    <w:rsid w:val="007020D5"/>
    <w:rsid w:val="00702F71"/>
    <w:rsid w:val="0070506D"/>
    <w:rsid w:val="00710774"/>
    <w:rsid w:val="0072190F"/>
    <w:rsid w:val="00722627"/>
    <w:rsid w:val="007335D1"/>
    <w:rsid w:val="0073455E"/>
    <w:rsid w:val="00735AF2"/>
    <w:rsid w:val="007366DF"/>
    <w:rsid w:val="00736CB6"/>
    <w:rsid w:val="00742795"/>
    <w:rsid w:val="00751934"/>
    <w:rsid w:val="00753DB6"/>
    <w:rsid w:val="00757839"/>
    <w:rsid w:val="00770C81"/>
    <w:rsid w:val="00770F0B"/>
    <w:rsid w:val="00771123"/>
    <w:rsid w:val="0078058E"/>
    <w:rsid w:val="00791024"/>
    <w:rsid w:val="00791CCB"/>
    <w:rsid w:val="00793F0A"/>
    <w:rsid w:val="00795445"/>
    <w:rsid w:val="007A2657"/>
    <w:rsid w:val="007A2DEF"/>
    <w:rsid w:val="007A3358"/>
    <w:rsid w:val="007B1024"/>
    <w:rsid w:val="007B1743"/>
    <w:rsid w:val="007B2A3A"/>
    <w:rsid w:val="007B673F"/>
    <w:rsid w:val="007B6F48"/>
    <w:rsid w:val="007C0441"/>
    <w:rsid w:val="007C11F1"/>
    <w:rsid w:val="007C28F8"/>
    <w:rsid w:val="007C3DDB"/>
    <w:rsid w:val="007C682C"/>
    <w:rsid w:val="007D01A1"/>
    <w:rsid w:val="007D11EA"/>
    <w:rsid w:val="007D163E"/>
    <w:rsid w:val="007D2385"/>
    <w:rsid w:val="007D4CE8"/>
    <w:rsid w:val="007E1734"/>
    <w:rsid w:val="007E58B3"/>
    <w:rsid w:val="007E5D9E"/>
    <w:rsid w:val="007E6805"/>
    <w:rsid w:val="007E6F99"/>
    <w:rsid w:val="007E75EB"/>
    <w:rsid w:val="007F0AAB"/>
    <w:rsid w:val="007F0F23"/>
    <w:rsid w:val="007F214F"/>
    <w:rsid w:val="007F4408"/>
    <w:rsid w:val="00800069"/>
    <w:rsid w:val="0080375C"/>
    <w:rsid w:val="008042F0"/>
    <w:rsid w:val="00804F73"/>
    <w:rsid w:val="00813669"/>
    <w:rsid w:val="00815335"/>
    <w:rsid w:val="00816AF9"/>
    <w:rsid w:val="00817982"/>
    <w:rsid w:val="00817C19"/>
    <w:rsid w:val="008310A0"/>
    <w:rsid w:val="00832D68"/>
    <w:rsid w:val="0083362B"/>
    <w:rsid w:val="00834854"/>
    <w:rsid w:val="00835D29"/>
    <w:rsid w:val="00841A8B"/>
    <w:rsid w:val="00842E7F"/>
    <w:rsid w:val="008434C7"/>
    <w:rsid w:val="00843E78"/>
    <w:rsid w:val="008440FE"/>
    <w:rsid w:val="00852933"/>
    <w:rsid w:val="008566E5"/>
    <w:rsid w:val="008566FE"/>
    <w:rsid w:val="008604B7"/>
    <w:rsid w:val="0086459D"/>
    <w:rsid w:val="00865327"/>
    <w:rsid w:val="00865B46"/>
    <w:rsid w:val="008671D8"/>
    <w:rsid w:val="00870347"/>
    <w:rsid w:val="00872E81"/>
    <w:rsid w:val="00872FDE"/>
    <w:rsid w:val="00876776"/>
    <w:rsid w:val="008767C9"/>
    <w:rsid w:val="00876F15"/>
    <w:rsid w:val="00881521"/>
    <w:rsid w:val="008939BC"/>
    <w:rsid w:val="008939EF"/>
    <w:rsid w:val="0089407A"/>
    <w:rsid w:val="00894A4E"/>
    <w:rsid w:val="00895EA2"/>
    <w:rsid w:val="00896134"/>
    <w:rsid w:val="008961BF"/>
    <w:rsid w:val="008A62BC"/>
    <w:rsid w:val="008A72E1"/>
    <w:rsid w:val="008A7BBE"/>
    <w:rsid w:val="008B3B46"/>
    <w:rsid w:val="008B43E7"/>
    <w:rsid w:val="008B497F"/>
    <w:rsid w:val="008C54AF"/>
    <w:rsid w:val="008C5866"/>
    <w:rsid w:val="008C5A5D"/>
    <w:rsid w:val="008C6390"/>
    <w:rsid w:val="008D0FF8"/>
    <w:rsid w:val="008D16D3"/>
    <w:rsid w:val="008D2B3C"/>
    <w:rsid w:val="008D33C9"/>
    <w:rsid w:val="008D5FD8"/>
    <w:rsid w:val="008D763F"/>
    <w:rsid w:val="008E2D38"/>
    <w:rsid w:val="008F036F"/>
    <w:rsid w:val="008F06E5"/>
    <w:rsid w:val="008F1308"/>
    <w:rsid w:val="008F3CA7"/>
    <w:rsid w:val="008F3D95"/>
    <w:rsid w:val="008F78C2"/>
    <w:rsid w:val="00900594"/>
    <w:rsid w:val="00900F93"/>
    <w:rsid w:val="00901134"/>
    <w:rsid w:val="00904568"/>
    <w:rsid w:val="009047C1"/>
    <w:rsid w:val="009060AF"/>
    <w:rsid w:val="009069C2"/>
    <w:rsid w:val="00907D04"/>
    <w:rsid w:val="00911394"/>
    <w:rsid w:val="00912711"/>
    <w:rsid w:val="00912BA3"/>
    <w:rsid w:val="009139A3"/>
    <w:rsid w:val="009143C6"/>
    <w:rsid w:val="00920C69"/>
    <w:rsid w:val="00923EF2"/>
    <w:rsid w:val="009256CA"/>
    <w:rsid w:val="00926D25"/>
    <w:rsid w:val="00926E9D"/>
    <w:rsid w:val="00932C6E"/>
    <w:rsid w:val="00933F10"/>
    <w:rsid w:val="00934D7C"/>
    <w:rsid w:val="009433C5"/>
    <w:rsid w:val="00943D5A"/>
    <w:rsid w:val="00965881"/>
    <w:rsid w:val="00975D8E"/>
    <w:rsid w:val="00986C9D"/>
    <w:rsid w:val="009871FF"/>
    <w:rsid w:val="00990799"/>
    <w:rsid w:val="00992DEF"/>
    <w:rsid w:val="00995D51"/>
    <w:rsid w:val="009A0631"/>
    <w:rsid w:val="009A164C"/>
    <w:rsid w:val="009B0459"/>
    <w:rsid w:val="009B10ED"/>
    <w:rsid w:val="009D3EA4"/>
    <w:rsid w:val="009D5192"/>
    <w:rsid w:val="009D58E8"/>
    <w:rsid w:val="009D6202"/>
    <w:rsid w:val="009D649C"/>
    <w:rsid w:val="009D6FFA"/>
    <w:rsid w:val="009E4BC1"/>
    <w:rsid w:val="009E6DA4"/>
    <w:rsid w:val="009F0BDF"/>
    <w:rsid w:val="009F18FA"/>
    <w:rsid w:val="009F237D"/>
    <w:rsid w:val="009F2EB5"/>
    <w:rsid w:val="009F590C"/>
    <w:rsid w:val="009F5CB2"/>
    <w:rsid w:val="00A02B38"/>
    <w:rsid w:val="00A03BB8"/>
    <w:rsid w:val="00A057FA"/>
    <w:rsid w:val="00A06BC3"/>
    <w:rsid w:val="00A117C6"/>
    <w:rsid w:val="00A165DF"/>
    <w:rsid w:val="00A2622C"/>
    <w:rsid w:val="00A30B99"/>
    <w:rsid w:val="00A328C5"/>
    <w:rsid w:val="00A3505D"/>
    <w:rsid w:val="00A36A65"/>
    <w:rsid w:val="00A4036F"/>
    <w:rsid w:val="00A406E5"/>
    <w:rsid w:val="00A440D2"/>
    <w:rsid w:val="00A4641C"/>
    <w:rsid w:val="00A5507B"/>
    <w:rsid w:val="00A55876"/>
    <w:rsid w:val="00A675CA"/>
    <w:rsid w:val="00A67FB1"/>
    <w:rsid w:val="00A704B3"/>
    <w:rsid w:val="00A72414"/>
    <w:rsid w:val="00A7387F"/>
    <w:rsid w:val="00A73CF1"/>
    <w:rsid w:val="00A74CAB"/>
    <w:rsid w:val="00A776BE"/>
    <w:rsid w:val="00A82CBA"/>
    <w:rsid w:val="00A85538"/>
    <w:rsid w:val="00A85751"/>
    <w:rsid w:val="00A85BFE"/>
    <w:rsid w:val="00A86F91"/>
    <w:rsid w:val="00A870E7"/>
    <w:rsid w:val="00A915EB"/>
    <w:rsid w:val="00AA3A8D"/>
    <w:rsid w:val="00AA3C9A"/>
    <w:rsid w:val="00AA6F4F"/>
    <w:rsid w:val="00AA7106"/>
    <w:rsid w:val="00AB164F"/>
    <w:rsid w:val="00AB6FE7"/>
    <w:rsid w:val="00AB7AD7"/>
    <w:rsid w:val="00AC413D"/>
    <w:rsid w:val="00AC5F32"/>
    <w:rsid w:val="00AD2430"/>
    <w:rsid w:val="00AD2AF6"/>
    <w:rsid w:val="00AD4038"/>
    <w:rsid w:val="00AD6754"/>
    <w:rsid w:val="00AD78AC"/>
    <w:rsid w:val="00AE41A6"/>
    <w:rsid w:val="00AE6FCB"/>
    <w:rsid w:val="00AF0E34"/>
    <w:rsid w:val="00AF2297"/>
    <w:rsid w:val="00AF271D"/>
    <w:rsid w:val="00AF2B84"/>
    <w:rsid w:val="00AF2C0B"/>
    <w:rsid w:val="00AF2D39"/>
    <w:rsid w:val="00AF56C2"/>
    <w:rsid w:val="00B004E6"/>
    <w:rsid w:val="00B020A3"/>
    <w:rsid w:val="00B0744D"/>
    <w:rsid w:val="00B10CF0"/>
    <w:rsid w:val="00B10DF0"/>
    <w:rsid w:val="00B2578F"/>
    <w:rsid w:val="00B25941"/>
    <w:rsid w:val="00B26AC6"/>
    <w:rsid w:val="00B26B69"/>
    <w:rsid w:val="00B27C9F"/>
    <w:rsid w:val="00B374AC"/>
    <w:rsid w:val="00B37BE4"/>
    <w:rsid w:val="00B47247"/>
    <w:rsid w:val="00B50EA8"/>
    <w:rsid w:val="00B53AA3"/>
    <w:rsid w:val="00B55B3D"/>
    <w:rsid w:val="00B60F95"/>
    <w:rsid w:val="00B61A27"/>
    <w:rsid w:val="00B64082"/>
    <w:rsid w:val="00B6524A"/>
    <w:rsid w:val="00B66509"/>
    <w:rsid w:val="00B67004"/>
    <w:rsid w:val="00B721A1"/>
    <w:rsid w:val="00B72325"/>
    <w:rsid w:val="00B72D7B"/>
    <w:rsid w:val="00B72EC6"/>
    <w:rsid w:val="00B73A34"/>
    <w:rsid w:val="00B75D38"/>
    <w:rsid w:val="00B81AD3"/>
    <w:rsid w:val="00B829D8"/>
    <w:rsid w:val="00B84B5B"/>
    <w:rsid w:val="00B86446"/>
    <w:rsid w:val="00B8751C"/>
    <w:rsid w:val="00B9411D"/>
    <w:rsid w:val="00B96F94"/>
    <w:rsid w:val="00BA1176"/>
    <w:rsid w:val="00BA6D23"/>
    <w:rsid w:val="00BA726F"/>
    <w:rsid w:val="00BB2DAA"/>
    <w:rsid w:val="00BB77BF"/>
    <w:rsid w:val="00BC08C2"/>
    <w:rsid w:val="00BC1D40"/>
    <w:rsid w:val="00BD66BB"/>
    <w:rsid w:val="00BD6DE3"/>
    <w:rsid w:val="00BD6DFE"/>
    <w:rsid w:val="00BE0B01"/>
    <w:rsid w:val="00BE79C7"/>
    <w:rsid w:val="00BE7DFE"/>
    <w:rsid w:val="00BF0787"/>
    <w:rsid w:val="00BF1ED0"/>
    <w:rsid w:val="00BF3831"/>
    <w:rsid w:val="00BF3CB5"/>
    <w:rsid w:val="00C01A3A"/>
    <w:rsid w:val="00C01A3F"/>
    <w:rsid w:val="00C03C95"/>
    <w:rsid w:val="00C073F1"/>
    <w:rsid w:val="00C1285B"/>
    <w:rsid w:val="00C1361B"/>
    <w:rsid w:val="00C14E1F"/>
    <w:rsid w:val="00C170C2"/>
    <w:rsid w:val="00C23959"/>
    <w:rsid w:val="00C25A89"/>
    <w:rsid w:val="00C315AF"/>
    <w:rsid w:val="00C36D9A"/>
    <w:rsid w:val="00C411EC"/>
    <w:rsid w:val="00C4193C"/>
    <w:rsid w:val="00C44A72"/>
    <w:rsid w:val="00C61FC2"/>
    <w:rsid w:val="00C6292A"/>
    <w:rsid w:val="00C62ABD"/>
    <w:rsid w:val="00C63F74"/>
    <w:rsid w:val="00C65D7C"/>
    <w:rsid w:val="00C705F9"/>
    <w:rsid w:val="00C77035"/>
    <w:rsid w:val="00C80F0F"/>
    <w:rsid w:val="00C81827"/>
    <w:rsid w:val="00C8667A"/>
    <w:rsid w:val="00C903DF"/>
    <w:rsid w:val="00C93BCB"/>
    <w:rsid w:val="00C93C42"/>
    <w:rsid w:val="00C954C0"/>
    <w:rsid w:val="00CA5384"/>
    <w:rsid w:val="00CA6F06"/>
    <w:rsid w:val="00CB4A26"/>
    <w:rsid w:val="00CB4A3A"/>
    <w:rsid w:val="00CC241A"/>
    <w:rsid w:val="00CC48E8"/>
    <w:rsid w:val="00CC49E6"/>
    <w:rsid w:val="00CD27EF"/>
    <w:rsid w:val="00CE4035"/>
    <w:rsid w:val="00CE5070"/>
    <w:rsid w:val="00CE52E6"/>
    <w:rsid w:val="00CE65AB"/>
    <w:rsid w:val="00CF1D0E"/>
    <w:rsid w:val="00CF2BC9"/>
    <w:rsid w:val="00CF2D19"/>
    <w:rsid w:val="00CF3DBD"/>
    <w:rsid w:val="00CF3ED8"/>
    <w:rsid w:val="00CF4266"/>
    <w:rsid w:val="00CF7EF5"/>
    <w:rsid w:val="00D037CA"/>
    <w:rsid w:val="00D03B7F"/>
    <w:rsid w:val="00D06B94"/>
    <w:rsid w:val="00D075B5"/>
    <w:rsid w:val="00D10D16"/>
    <w:rsid w:val="00D14276"/>
    <w:rsid w:val="00D156C5"/>
    <w:rsid w:val="00D165ED"/>
    <w:rsid w:val="00D17A89"/>
    <w:rsid w:val="00D229DB"/>
    <w:rsid w:val="00D22D9C"/>
    <w:rsid w:val="00D241F1"/>
    <w:rsid w:val="00D275CB"/>
    <w:rsid w:val="00D30DFA"/>
    <w:rsid w:val="00D37241"/>
    <w:rsid w:val="00D440AC"/>
    <w:rsid w:val="00D457AB"/>
    <w:rsid w:val="00D459BE"/>
    <w:rsid w:val="00D463A5"/>
    <w:rsid w:val="00D4710D"/>
    <w:rsid w:val="00D47D25"/>
    <w:rsid w:val="00D52D41"/>
    <w:rsid w:val="00D55246"/>
    <w:rsid w:val="00D5559E"/>
    <w:rsid w:val="00D56F88"/>
    <w:rsid w:val="00D62ACD"/>
    <w:rsid w:val="00D63018"/>
    <w:rsid w:val="00D70FCF"/>
    <w:rsid w:val="00D71098"/>
    <w:rsid w:val="00D710B3"/>
    <w:rsid w:val="00D73333"/>
    <w:rsid w:val="00D7597A"/>
    <w:rsid w:val="00D77A78"/>
    <w:rsid w:val="00D82860"/>
    <w:rsid w:val="00D86E00"/>
    <w:rsid w:val="00D97895"/>
    <w:rsid w:val="00DA36EE"/>
    <w:rsid w:val="00DB10D7"/>
    <w:rsid w:val="00DB116D"/>
    <w:rsid w:val="00DB1747"/>
    <w:rsid w:val="00DB444C"/>
    <w:rsid w:val="00DB7908"/>
    <w:rsid w:val="00DC1256"/>
    <w:rsid w:val="00DC3329"/>
    <w:rsid w:val="00DC7E2F"/>
    <w:rsid w:val="00DD17CC"/>
    <w:rsid w:val="00DD23D0"/>
    <w:rsid w:val="00DE1D6A"/>
    <w:rsid w:val="00DE217A"/>
    <w:rsid w:val="00DE3333"/>
    <w:rsid w:val="00DE4D7F"/>
    <w:rsid w:val="00DE4E6E"/>
    <w:rsid w:val="00DE6CDF"/>
    <w:rsid w:val="00DF3182"/>
    <w:rsid w:val="00DF321B"/>
    <w:rsid w:val="00DF3A6F"/>
    <w:rsid w:val="00DF45DC"/>
    <w:rsid w:val="00DF584E"/>
    <w:rsid w:val="00DF60CA"/>
    <w:rsid w:val="00E0244E"/>
    <w:rsid w:val="00E0244F"/>
    <w:rsid w:val="00E04728"/>
    <w:rsid w:val="00E16E19"/>
    <w:rsid w:val="00E230E0"/>
    <w:rsid w:val="00E2341E"/>
    <w:rsid w:val="00E271F8"/>
    <w:rsid w:val="00E32B8B"/>
    <w:rsid w:val="00E3445B"/>
    <w:rsid w:val="00E41AD9"/>
    <w:rsid w:val="00E41CD9"/>
    <w:rsid w:val="00E4687A"/>
    <w:rsid w:val="00E50BBB"/>
    <w:rsid w:val="00E51AAC"/>
    <w:rsid w:val="00E54AB9"/>
    <w:rsid w:val="00E551A0"/>
    <w:rsid w:val="00E579C5"/>
    <w:rsid w:val="00E60937"/>
    <w:rsid w:val="00E66CC0"/>
    <w:rsid w:val="00E70442"/>
    <w:rsid w:val="00E728A9"/>
    <w:rsid w:val="00E7748E"/>
    <w:rsid w:val="00E807D9"/>
    <w:rsid w:val="00E825D0"/>
    <w:rsid w:val="00E84053"/>
    <w:rsid w:val="00E848D1"/>
    <w:rsid w:val="00EA0F4E"/>
    <w:rsid w:val="00EA295B"/>
    <w:rsid w:val="00EA2CAE"/>
    <w:rsid w:val="00EA3B9B"/>
    <w:rsid w:val="00EA526E"/>
    <w:rsid w:val="00EA6801"/>
    <w:rsid w:val="00EA7442"/>
    <w:rsid w:val="00EA7F14"/>
    <w:rsid w:val="00EB31E7"/>
    <w:rsid w:val="00EB4F96"/>
    <w:rsid w:val="00EC4ABE"/>
    <w:rsid w:val="00EC6A30"/>
    <w:rsid w:val="00ED0AB4"/>
    <w:rsid w:val="00ED57B6"/>
    <w:rsid w:val="00ED7072"/>
    <w:rsid w:val="00EE2B2A"/>
    <w:rsid w:val="00EE3132"/>
    <w:rsid w:val="00EE3D9D"/>
    <w:rsid w:val="00EE6F25"/>
    <w:rsid w:val="00EF540C"/>
    <w:rsid w:val="00EF6882"/>
    <w:rsid w:val="00F001FB"/>
    <w:rsid w:val="00F01E2E"/>
    <w:rsid w:val="00F02126"/>
    <w:rsid w:val="00F03D85"/>
    <w:rsid w:val="00F04673"/>
    <w:rsid w:val="00F07C8C"/>
    <w:rsid w:val="00F17071"/>
    <w:rsid w:val="00F221E6"/>
    <w:rsid w:val="00F249F1"/>
    <w:rsid w:val="00F258D3"/>
    <w:rsid w:val="00F25B32"/>
    <w:rsid w:val="00F25B9D"/>
    <w:rsid w:val="00F25CE5"/>
    <w:rsid w:val="00F2641E"/>
    <w:rsid w:val="00F2664E"/>
    <w:rsid w:val="00F31163"/>
    <w:rsid w:val="00F313E7"/>
    <w:rsid w:val="00F31C04"/>
    <w:rsid w:val="00F3287C"/>
    <w:rsid w:val="00F340D3"/>
    <w:rsid w:val="00F442A7"/>
    <w:rsid w:val="00F45764"/>
    <w:rsid w:val="00F53877"/>
    <w:rsid w:val="00F54983"/>
    <w:rsid w:val="00F57A89"/>
    <w:rsid w:val="00F61A20"/>
    <w:rsid w:val="00F61BD9"/>
    <w:rsid w:val="00F6269B"/>
    <w:rsid w:val="00F63DD9"/>
    <w:rsid w:val="00F67644"/>
    <w:rsid w:val="00F73262"/>
    <w:rsid w:val="00F836D0"/>
    <w:rsid w:val="00F8381F"/>
    <w:rsid w:val="00F85D5B"/>
    <w:rsid w:val="00F90A29"/>
    <w:rsid w:val="00F92E0A"/>
    <w:rsid w:val="00F92E68"/>
    <w:rsid w:val="00F966EB"/>
    <w:rsid w:val="00F9791C"/>
    <w:rsid w:val="00FA03E7"/>
    <w:rsid w:val="00FA04CD"/>
    <w:rsid w:val="00FA0F8D"/>
    <w:rsid w:val="00FA25F5"/>
    <w:rsid w:val="00FA2810"/>
    <w:rsid w:val="00FA2BA1"/>
    <w:rsid w:val="00FA68F8"/>
    <w:rsid w:val="00FB020C"/>
    <w:rsid w:val="00FB08CA"/>
    <w:rsid w:val="00FB1DC0"/>
    <w:rsid w:val="00FB3B4E"/>
    <w:rsid w:val="00FB416B"/>
    <w:rsid w:val="00FB4521"/>
    <w:rsid w:val="00FB4F84"/>
    <w:rsid w:val="00FB5CF8"/>
    <w:rsid w:val="00FB5DFB"/>
    <w:rsid w:val="00FC4E2A"/>
    <w:rsid w:val="00FD09CC"/>
    <w:rsid w:val="00FE1BB8"/>
    <w:rsid w:val="00FE36B3"/>
    <w:rsid w:val="00FE5651"/>
    <w:rsid w:val="00FE7BA4"/>
    <w:rsid w:val="00FF273B"/>
    <w:rsid w:val="00FF4E3A"/>
    <w:rsid w:val="00FF564C"/>
    <w:rsid w:val="00FF63FB"/>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1777BBAD"/>
  <w15:docId w15:val="{1A6F4BB6-2465-449D-B249-D17AE4EA81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PMingLiU"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uiPriority="9"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iPriority="99"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link w:val="Heading1Char"/>
    <w:uiPriority w:val="9"/>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CommentReference">
    <w:name w:val="annotation reference"/>
    <w:basedOn w:val="DefaultParagraphFont"/>
    <w:semiHidden/>
    <w:unhideWhenUsed/>
    <w:rsid w:val="00D457AB"/>
    <w:rPr>
      <w:sz w:val="18"/>
      <w:szCs w:val="18"/>
    </w:rPr>
  </w:style>
  <w:style w:type="paragraph" w:styleId="CommentText">
    <w:name w:val="annotation text"/>
    <w:basedOn w:val="Normal"/>
    <w:link w:val="CommentTextChar"/>
    <w:semiHidden/>
    <w:unhideWhenUsed/>
    <w:rsid w:val="00D457AB"/>
  </w:style>
  <w:style w:type="character" w:customStyle="1" w:styleId="CommentTextChar">
    <w:name w:val="Comment Text Char"/>
    <w:basedOn w:val="DefaultParagraphFont"/>
    <w:link w:val="CommentText"/>
    <w:semiHidden/>
    <w:rsid w:val="00D457AB"/>
    <w:rPr>
      <w:lang w:eastAsia="en-GB"/>
    </w:rPr>
  </w:style>
  <w:style w:type="paragraph" w:styleId="CommentSubject">
    <w:name w:val="annotation subject"/>
    <w:basedOn w:val="CommentText"/>
    <w:next w:val="CommentText"/>
    <w:link w:val="CommentSubjectChar"/>
    <w:semiHidden/>
    <w:unhideWhenUsed/>
    <w:rsid w:val="00D457AB"/>
    <w:rPr>
      <w:b/>
      <w:bCs/>
    </w:rPr>
  </w:style>
  <w:style w:type="character" w:customStyle="1" w:styleId="CommentSubjectChar">
    <w:name w:val="Comment Subject Char"/>
    <w:basedOn w:val="CommentTextChar"/>
    <w:link w:val="CommentSubject"/>
    <w:semiHidden/>
    <w:rsid w:val="00D457AB"/>
    <w:rPr>
      <w:b/>
      <w:bCs/>
      <w:lang w:eastAsia="en-GB"/>
    </w:rPr>
  </w:style>
  <w:style w:type="paragraph" w:styleId="Revision">
    <w:name w:val="Revision"/>
    <w:hidden/>
    <w:uiPriority w:val="71"/>
    <w:semiHidden/>
    <w:rsid w:val="00D457AB"/>
    <w:rPr>
      <w:lang w:eastAsia="en-GB"/>
    </w:rPr>
  </w:style>
  <w:style w:type="paragraph" w:styleId="BodyText">
    <w:name w:val="Body Text"/>
    <w:basedOn w:val="Normal"/>
    <w:link w:val="BodyTextChar"/>
    <w:semiHidden/>
    <w:unhideWhenUsed/>
    <w:rsid w:val="005D7D3D"/>
    <w:pPr>
      <w:spacing w:after="120"/>
    </w:pPr>
  </w:style>
  <w:style w:type="character" w:customStyle="1" w:styleId="BodyTextChar">
    <w:name w:val="Body Text Char"/>
    <w:basedOn w:val="DefaultParagraphFont"/>
    <w:link w:val="BodyText"/>
    <w:semiHidden/>
    <w:rsid w:val="005D7D3D"/>
    <w:rPr>
      <w:lang w:eastAsia="en-GB"/>
    </w:rPr>
  </w:style>
  <w:style w:type="paragraph" w:styleId="FootnoteText">
    <w:name w:val="footnote text"/>
    <w:basedOn w:val="Normal"/>
    <w:link w:val="FootnoteTextChar"/>
    <w:semiHidden/>
    <w:unhideWhenUsed/>
    <w:rsid w:val="007E75EB"/>
  </w:style>
  <w:style w:type="character" w:customStyle="1" w:styleId="FootnoteTextChar">
    <w:name w:val="Footnote Text Char"/>
    <w:basedOn w:val="DefaultParagraphFont"/>
    <w:link w:val="FootnoteText"/>
    <w:semiHidden/>
    <w:rsid w:val="007E75EB"/>
    <w:rPr>
      <w:lang w:eastAsia="en-GB"/>
    </w:rPr>
  </w:style>
  <w:style w:type="character" w:styleId="FootnoteReference">
    <w:name w:val="footnote reference"/>
    <w:basedOn w:val="DefaultParagraphFont"/>
    <w:semiHidden/>
    <w:unhideWhenUsed/>
    <w:rsid w:val="007E75EB"/>
    <w:rPr>
      <w:vertAlign w:val="superscript"/>
    </w:rPr>
  </w:style>
  <w:style w:type="character" w:customStyle="1" w:styleId="Heading1Char">
    <w:name w:val="Heading 1 Char"/>
    <w:basedOn w:val="DefaultParagraphFont"/>
    <w:link w:val="Heading1"/>
    <w:uiPriority w:val="9"/>
    <w:rsid w:val="005C52E1"/>
    <w:rPr>
      <w:b/>
      <w:sz w:val="36"/>
      <w:shd w:val="pct15" w:color="auto" w:fill="auto"/>
      <w:lang w:eastAsia="en-GB"/>
    </w:rPr>
  </w:style>
  <w:style w:type="paragraph" w:styleId="Bibliography">
    <w:name w:val="Bibliography"/>
    <w:basedOn w:val="Normal"/>
    <w:next w:val="Normal"/>
    <w:uiPriority w:val="37"/>
    <w:unhideWhenUsed/>
    <w:rsid w:val="005C52E1"/>
  </w:style>
  <w:style w:type="table" w:styleId="GridTable4">
    <w:name w:val="Grid Table 4"/>
    <w:basedOn w:val="TableNormal"/>
    <w:uiPriority w:val="49"/>
    <w:rsid w:val="00D56F88"/>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customStyle="1" w:styleId="italic">
    <w:name w:val="italic"/>
    <w:basedOn w:val="DefaultParagraphFont"/>
    <w:rsid w:val="000B6351"/>
  </w:style>
  <w:style w:type="paragraph" w:styleId="TOCHeading">
    <w:name w:val="TOC Heading"/>
    <w:basedOn w:val="Heading1"/>
    <w:next w:val="Normal"/>
    <w:uiPriority w:val="39"/>
    <w:unhideWhenUsed/>
    <w:qFormat/>
    <w:rsid w:val="002A71FE"/>
    <w:pPr>
      <w:keepLines/>
      <w:pBdr>
        <w:top w:val="none" w:sz="0" w:space="0" w:color="auto"/>
        <w:left w:val="none" w:sz="0" w:space="0" w:color="auto"/>
        <w:bottom w:val="none" w:sz="0" w:space="0" w:color="auto"/>
        <w:right w:val="none" w:sz="0" w:space="0" w:color="auto"/>
      </w:pBdr>
      <w:shd w:val="clear" w:color="auto" w:fill="auto"/>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2">
    <w:name w:val="toc 2"/>
    <w:basedOn w:val="Normal"/>
    <w:next w:val="Normal"/>
    <w:autoRedefine/>
    <w:uiPriority w:val="39"/>
    <w:unhideWhenUsed/>
    <w:rsid w:val="002A71FE"/>
    <w:pPr>
      <w:spacing w:after="100"/>
      <w:ind w:left="200"/>
    </w:pPr>
  </w:style>
  <w:style w:type="paragraph" w:styleId="TOC1">
    <w:name w:val="toc 1"/>
    <w:basedOn w:val="Normal"/>
    <w:next w:val="Normal"/>
    <w:autoRedefine/>
    <w:uiPriority w:val="39"/>
    <w:unhideWhenUsed/>
    <w:rsid w:val="002A71FE"/>
    <w:pPr>
      <w:spacing w:after="100"/>
    </w:pPr>
  </w:style>
  <w:style w:type="paragraph" w:styleId="TOC3">
    <w:name w:val="toc 3"/>
    <w:basedOn w:val="Normal"/>
    <w:next w:val="Normal"/>
    <w:autoRedefine/>
    <w:uiPriority w:val="39"/>
    <w:unhideWhenUsed/>
    <w:rsid w:val="002A71FE"/>
    <w:pPr>
      <w:spacing w:after="100"/>
      <w:ind w:left="400"/>
    </w:pPr>
  </w:style>
  <w:style w:type="paragraph" w:styleId="Caption">
    <w:name w:val="caption"/>
    <w:basedOn w:val="Normal"/>
    <w:next w:val="Normal"/>
    <w:unhideWhenUsed/>
    <w:qFormat/>
    <w:rsid w:val="00EA2CAE"/>
    <w:pPr>
      <w:spacing w:after="200"/>
    </w:pPr>
    <w:rPr>
      <w:i/>
      <w:iCs/>
      <w:color w:val="1F497D" w:themeColor="text2"/>
      <w:sz w:val="18"/>
      <w:szCs w:val="18"/>
    </w:rPr>
  </w:style>
  <w:style w:type="table" w:styleId="GridTable2">
    <w:name w:val="Grid Table 2"/>
    <w:basedOn w:val="TableNormal"/>
    <w:rsid w:val="00870347"/>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EndnoteText">
    <w:name w:val="endnote text"/>
    <w:basedOn w:val="Normal"/>
    <w:link w:val="EndnoteTextChar"/>
    <w:semiHidden/>
    <w:unhideWhenUsed/>
    <w:rsid w:val="007B673F"/>
  </w:style>
  <w:style w:type="character" w:customStyle="1" w:styleId="EndnoteTextChar">
    <w:name w:val="Endnote Text Char"/>
    <w:basedOn w:val="DefaultParagraphFont"/>
    <w:link w:val="EndnoteText"/>
    <w:semiHidden/>
    <w:rsid w:val="007B673F"/>
    <w:rPr>
      <w:lang w:eastAsia="en-GB"/>
    </w:rPr>
  </w:style>
  <w:style w:type="character" w:styleId="EndnoteReference">
    <w:name w:val="endnote reference"/>
    <w:basedOn w:val="DefaultParagraphFont"/>
    <w:semiHidden/>
    <w:unhideWhenUsed/>
    <w:rsid w:val="007B673F"/>
    <w:rPr>
      <w:vertAlign w:val="superscript"/>
    </w:rPr>
  </w:style>
  <w:style w:type="paragraph" w:styleId="TableofFigures">
    <w:name w:val="table of figures"/>
    <w:basedOn w:val="Normal"/>
    <w:next w:val="Normal"/>
    <w:uiPriority w:val="99"/>
    <w:unhideWhenUsed/>
    <w:rsid w:val="00AD78AC"/>
    <w:rPr>
      <w:rFonts w:asciiTheme="minorHAnsi" w:hAnsiTheme="minorHAnsi"/>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4763325">
      <w:bodyDiv w:val="1"/>
      <w:marLeft w:val="0"/>
      <w:marRight w:val="0"/>
      <w:marTop w:val="0"/>
      <w:marBottom w:val="0"/>
      <w:divBdr>
        <w:top w:val="none" w:sz="0" w:space="0" w:color="auto"/>
        <w:left w:val="none" w:sz="0" w:space="0" w:color="auto"/>
        <w:bottom w:val="none" w:sz="0" w:space="0" w:color="auto"/>
        <w:right w:val="none" w:sz="0" w:space="0" w:color="auto"/>
      </w:divBdr>
    </w:div>
    <w:div w:id="220092312">
      <w:bodyDiv w:val="1"/>
      <w:marLeft w:val="0"/>
      <w:marRight w:val="0"/>
      <w:marTop w:val="0"/>
      <w:marBottom w:val="0"/>
      <w:divBdr>
        <w:top w:val="none" w:sz="0" w:space="0" w:color="auto"/>
        <w:left w:val="none" w:sz="0" w:space="0" w:color="auto"/>
        <w:bottom w:val="none" w:sz="0" w:space="0" w:color="auto"/>
        <w:right w:val="none" w:sz="0" w:space="0" w:color="auto"/>
      </w:divBdr>
    </w:div>
    <w:div w:id="221603108">
      <w:bodyDiv w:val="1"/>
      <w:marLeft w:val="0"/>
      <w:marRight w:val="0"/>
      <w:marTop w:val="0"/>
      <w:marBottom w:val="0"/>
      <w:divBdr>
        <w:top w:val="none" w:sz="0" w:space="0" w:color="auto"/>
        <w:left w:val="none" w:sz="0" w:space="0" w:color="auto"/>
        <w:bottom w:val="none" w:sz="0" w:space="0" w:color="auto"/>
        <w:right w:val="none" w:sz="0" w:space="0" w:color="auto"/>
      </w:divBdr>
    </w:div>
    <w:div w:id="252857676">
      <w:bodyDiv w:val="1"/>
      <w:marLeft w:val="0"/>
      <w:marRight w:val="0"/>
      <w:marTop w:val="0"/>
      <w:marBottom w:val="0"/>
      <w:divBdr>
        <w:top w:val="none" w:sz="0" w:space="0" w:color="auto"/>
        <w:left w:val="none" w:sz="0" w:space="0" w:color="auto"/>
        <w:bottom w:val="none" w:sz="0" w:space="0" w:color="auto"/>
        <w:right w:val="none" w:sz="0" w:space="0" w:color="auto"/>
      </w:divBdr>
    </w:div>
    <w:div w:id="260376322">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8844532">
      <w:bodyDiv w:val="1"/>
      <w:marLeft w:val="0"/>
      <w:marRight w:val="0"/>
      <w:marTop w:val="0"/>
      <w:marBottom w:val="0"/>
      <w:divBdr>
        <w:top w:val="none" w:sz="0" w:space="0" w:color="auto"/>
        <w:left w:val="none" w:sz="0" w:space="0" w:color="auto"/>
        <w:bottom w:val="none" w:sz="0" w:space="0" w:color="auto"/>
        <w:right w:val="none" w:sz="0" w:space="0" w:color="auto"/>
      </w:divBdr>
    </w:div>
    <w:div w:id="419838271">
      <w:bodyDiv w:val="1"/>
      <w:marLeft w:val="0"/>
      <w:marRight w:val="0"/>
      <w:marTop w:val="0"/>
      <w:marBottom w:val="0"/>
      <w:divBdr>
        <w:top w:val="none" w:sz="0" w:space="0" w:color="auto"/>
        <w:left w:val="none" w:sz="0" w:space="0" w:color="auto"/>
        <w:bottom w:val="none" w:sz="0" w:space="0" w:color="auto"/>
        <w:right w:val="none" w:sz="0" w:space="0" w:color="auto"/>
      </w:divBdr>
    </w:div>
    <w:div w:id="454177192">
      <w:bodyDiv w:val="1"/>
      <w:marLeft w:val="0"/>
      <w:marRight w:val="0"/>
      <w:marTop w:val="0"/>
      <w:marBottom w:val="0"/>
      <w:divBdr>
        <w:top w:val="none" w:sz="0" w:space="0" w:color="auto"/>
        <w:left w:val="none" w:sz="0" w:space="0" w:color="auto"/>
        <w:bottom w:val="none" w:sz="0" w:space="0" w:color="auto"/>
        <w:right w:val="none" w:sz="0" w:space="0" w:color="auto"/>
      </w:divBdr>
    </w:div>
    <w:div w:id="458955223">
      <w:bodyDiv w:val="1"/>
      <w:marLeft w:val="0"/>
      <w:marRight w:val="0"/>
      <w:marTop w:val="0"/>
      <w:marBottom w:val="0"/>
      <w:divBdr>
        <w:top w:val="none" w:sz="0" w:space="0" w:color="auto"/>
        <w:left w:val="none" w:sz="0" w:space="0" w:color="auto"/>
        <w:bottom w:val="none" w:sz="0" w:space="0" w:color="auto"/>
        <w:right w:val="none" w:sz="0" w:space="0" w:color="auto"/>
      </w:divBdr>
    </w:div>
    <w:div w:id="484735824">
      <w:bodyDiv w:val="1"/>
      <w:marLeft w:val="0"/>
      <w:marRight w:val="0"/>
      <w:marTop w:val="0"/>
      <w:marBottom w:val="0"/>
      <w:divBdr>
        <w:top w:val="none" w:sz="0" w:space="0" w:color="auto"/>
        <w:left w:val="none" w:sz="0" w:space="0" w:color="auto"/>
        <w:bottom w:val="none" w:sz="0" w:space="0" w:color="auto"/>
        <w:right w:val="none" w:sz="0" w:space="0" w:color="auto"/>
      </w:divBdr>
    </w:div>
    <w:div w:id="486018775">
      <w:bodyDiv w:val="1"/>
      <w:marLeft w:val="0"/>
      <w:marRight w:val="0"/>
      <w:marTop w:val="0"/>
      <w:marBottom w:val="0"/>
      <w:divBdr>
        <w:top w:val="none" w:sz="0" w:space="0" w:color="auto"/>
        <w:left w:val="none" w:sz="0" w:space="0" w:color="auto"/>
        <w:bottom w:val="none" w:sz="0" w:space="0" w:color="auto"/>
        <w:right w:val="none" w:sz="0" w:space="0" w:color="auto"/>
      </w:divBdr>
    </w:div>
    <w:div w:id="540897431">
      <w:bodyDiv w:val="1"/>
      <w:marLeft w:val="0"/>
      <w:marRight w:val="0"/>
      <w:marTop w:val="0"/>
      <w:marBottom w:val="0"/>
      <w:divBdr>
        <w:top w:val="none" w:sz="0" w:space="0" w:color="auto"/>
        <w:left w:val="none" w:sz="0" w:space="0" w:color="auto"/>
        <w:bottom w:val="none" w:sz="0" w:space="0" w:color="auto"/>
        <w:right w:val="none" w:sz="0" w:space="0" w:color="auto"/>
      </w:divBdr>
    </w:div>
    <w:div w:id="547497435">
      <w:bodyDiv w:val="1"/>
      <w:marLeft w:val="0"/>
      <w:marRight w:val="0"/>
      <w:marTop w:val="0"/>
      <w:marBottom w:val="0"/>
      <w:divBdr>
        <w:top w:val="none" w:sz="0" w:space="0" w:color="auto"/>
        <w:left w:val="none" w:sz="0" w:space="0" w:color="auto"/>
        <w:bottom w:val="none" w:sz="0" w:space="0" w:color="auto"/>
        <w:right w:val="none" w:sz="0" w:space="0" w:color="auto"/>
      </w:divBdr>
    </w:div>
    <w:div w:id="556430539">
      <w:bodyDiv w:val="1"/>
      <w:marLeft w:val="0"/>
      <w:marRight w:val="0"/>
      <w:marTop w:val="0"/>
      <w:marBottom w:val="0"/>
      <w:divBdr>
        <w:top w:val="none" w:sz="0" w:space="0" w:color="auto"/>
        <w:left w:val="none" w:sz="0" w:space="0" w:color="auto"/>
        <w:bottom w:val="none" w:sz="0" w:space="0" w:color="auto"/>
        <w:right w:val="none" w:sz="0" w:space="0" w:color="auto"/>
      </w:divBdr>
    </w:div>
    <w:div w:id="588582991">
      <w:bodyDiv w:val="1"/>
      <w:marLeft w:val="0"/>
      <w:marRight w:val="0"/>
      <w:marTop w:val="0"/>
      <w:marBottom w:val="0"/>
      <w:divBdr>
        <w:top w:val="none" w:sz="0" w:space="0" w:color="auto"/>
        <w:left w:val="none" w:sz="0" w:space="0" w:color="auto"/>
        <w:bottom w:val="none" w:sz="0" w:space="0" w:color="auto"/>
        <w:right w:val="none" w:sz="0" w:space="0" w:color="auto"/>
      </w:divBdr>
    </w:div>
    <w:div w:id="591864852">
      <w:bodyDiv w:val="1"/>
      <w:marLeft w:val="0"/>
      <w:marRight w:val="0"/>
      <w:marTop w:val="0"/>
      <w:marBottom w:val="0"/>
      <w:divBdr>
        <w:top w:val="none" w:sz="0" w:space="0" w:color="auto"/>
        <w:left w:val="none" w:sz="0" w:space="0" w:color="auto"/>
        <w:bottom w:val="none" w:sz="0" w:space="0" w:color="auto"/>
        <w:right w:val="none" w:sz="0" w:space="0" w:color="auto"/>
      </w:divBdr>
    </w:div>
    <w:div w:id="635916727">
      <w:bodyDiv w:val="1"/>
      <w:marLeft w:val="0"/>
      <w:marRight w:val="0"/>
      <w:marTop w:val="0"/>
      <w:marBottom w:val="0"/>
      <w:divBdr>
        <w:top w:val="none" w:sz="0" w:space="0" w:color="auto"/>
        <w:left w:val="none" w:sz="0" w:space="0" w:color="auto"/>
        <w:bottom w:val="none" w:sz="0" w:space="0" w:color="auto"/>
        <w:right w:val="none" w:sz="0" w:space="0" w:color="auto"/>
      </w:divBdr>
    </w:div>
    <w:div w:id="651327188">
      <w:bodyDiv w:val="1"/>
      <w:marLeft w:val="0"/>
      <w:marRight w:val="0"/>
      <w:marTop w:val="0"/>
      <w:marBottom w:val="0"/>
      <w:divBdr>
        <w:top w:val="none" w:sz="0" w:space="0" w:color="auto"/>
        <w:left w:val="none" w:sz="0" w:space="0" w:color="auto"/>
        <w:bottom w:val="none" w:sz="0" w:space="0" w:color="auto"/>
        <w:right w:val="none" w:sz="0" w:space="0" w:color="auto"/>
      </w:divBdr>
    </w:div>
    <w:div w:id="675232463">
      <w:bodyDiv w:val="1"/>
      <w:marLeft w:val="0"/>
      <w:marRight w:val="0"/>
      <w:marTop w:val="0"/>
      <w:marBottom w:val="0"/>
      <w:divBdr>
        <w:top w:val="none" w:sz="0" w:space="0" w:color="auto"/>
        <w:left w:val="none" w:sz="0" w:space="0" w:color="auto"/>
        <w:bottom w:val="none" w:sz="0" w:space="0" w:color="auto"/>
        <w:right w:val="none" w:sz="0" w:space="0" w:color="auto"/>
      </w:divBdr>
    </w:div>
    <w:div w:id="736712463">
      <w:bodyDiv w:val="1"/>
      <w:marLeft w:val="0"/>
      <w:marRight w:val="0"/>
      <w:marTop w:val="0"/>
      <w:marBottom w:val="0"/>
      <w:divBdr>
        <w:top w:val="none" w:sz="0" w:space="0" w:color="auto"/>
        <w:left w:val="none" w:sz="0" w:space="0" w:color="auto"/>
        <w:bottom w:val="none" w:sz="0" w:space="0" w:color="auto"/>
        <w:right w:val="none" w:sz="0" w:space="0" w:color="auto"/>
      </w:divBdr>
    </w:div>
    <w:div w:id="750353224">
      <w:bodyDiv w:val="1"/>
      <w:marLeft w:val="0"/>
      <w:marRight w:val="0"/>
      <w:marTop w:val="0"/>
      <w:marBottom w:val="0"/>
      <w:divBdr>
        <w:top w:val="none" w:sz="0" w:space="0" w:color="auto"/>
        <w:left w:val="none" w:sz="0" w:space="0" w:color="auto"/>
        <w:bottom w:val="none" w:sz="0" w:space="0" w:color="auto"/>
        <w:right w:val="none" w:sz="0" w:space="0" w:color="auto"/>
      </w:divBdr>
    </w:div>
    <w:div w:id="767311183">
      <w:bodyDiv w:val="1"/>
      <w:marLeft w:val="0"/>
      <w:marRight w:val="0"/>
      <w:marTop w:val="0"/>
      <w:marBottom w:val="0"/>
      <w:divBdr>
        <w:top w:val="none" w:sz="0" w:space="0" w:color="auto"/>
        <w:left w:val="none" w:sz="0" w:space="0" w:color="auto"/>
        <w:bottom w:val="none" w:sz="0" w:space="0" w:color="auto"/>
        <w:right w:val="none" w:sz="0" w:space="0" w:color="auto"/>
      </w:divBdr>
    </w:div>
    <w:div w:id="780881299">
      <w:bodyDiv w:val="1"/>
      <w:marLeft w:val="0"/>
      <w:marRight w:val="0"/>
      <w:marTop w:val="0"/>
      <w:marBottom w:val="0"/>
      <w:divBdr>
        <w:top w:val="none" w:sz="0" w:space="0" w:color="auto"/>
        <w:left w:val="none" w:sz="0" w:space="0" w:color="auto"/>
        <w:bottom w:val="none" w:sz="0" w:space="0" w:color="auto"/>
        <w:right w:val="none" w:sz="0" w:space="0" w:color="auto"/>
      </w:divBdr>
    </w:div>
    <w:div w:id="811412586">
      <w:bodyDiv w:val="1"/>
      <w:marLeft w:val="0"/>
      <w:marRight w:val="0"/>
      <w:marTop w:val="0"/>
      <w:marBottom w:val="0"/>
      <w:divBdr>
        <w:top w:val="none" w:sz="0" w:space="0" w:color="auto"/>
        <w:left w:val="none" w:sz="0" w:space="0" w:color="auto"/>
        <w:bottom w:val="none" w:sz="0" w:space="0" w:color="auto"/>
        <w:right w:val="none" w:sz="0" w:space="0" w:color="auto"/>
      </w:divBdr>
    </w:div>
    <w:div w:id="840899098">
      <w:bodyDiv w:val="1"/>
      <w:marLeft w:val="0"/>
      <w:marRight w:val="0"/>
      <w:marTop w:val="0"/>
      <w:marBottom w:val="0"/>
      <w:divBdr>
        <w:top w:val="none" w:sz="0" w:space="0" w:color="auto"/>
        <w:left w:val="none" w:sz="0" w:space="0" w:color="auto"/>
        <w:bottom w:val="none" w:sz="0" w:space="0" w:color="auto"/>
        <w:right w:val="none" w:sz="0" w:space="0" w:color="auto"/>
      </w:divBdr>
    </w:div>
    <w:div w:id="848640471">
      <w:bodyDiv w:val="1"/>
      <w:marLeft w:val="0"/>
      <w:marRight w:val="0"/>
      <w:marTop w:val="0"/>
      <w:marBottom w:val="0"/>
      <w:divBdr>
        <w:top w:val="none" w:sz="0" w:space="0" w:color="auto"/>
        <w:left w:val="none" w:sz="0" w:space="0" w:color="auto"/>
        <w:bottom w:val="none" w:sz="0" w:space="0" w:color="auto"/>
        <w:right w:val="none" w:sz="0" w:space="0" w:color="auto"/>
      </w:divBdr>
    </w:div>
    <w:div w:id="853305132">
      <w:bodyDiv w:val="1"/>
      <w:marLeft w:val="0"/>
      <w:marRight w:val="0"/>
      <w:marTop w:val="0"/>
      <w:marBottom w:val="0"/>
      <w:divBdr>
        <w:top w:val="none" w:sz="0" w:space="0" w:color="auto"/>
        <w:left w:val="none" w:sz="0" w:space="0" w:color="auto"/>
        <w:bottom w:val="none" w:sz="0" w:space="0" w:color="auto"/>
        <w:right w:val="none" w:sz="0" w:space="0" w:color="auto"/>
      </w:divBdr>
    </w:div>
    <w:div w:id="933395864">
      <w:bodyDiv w:val="1"/>
      <w:marLeft w:val="0"/>
      <w:marRight w:val="0"/>
      <w:marTop w:val="0"/>
      <w:marBottom w:val="0"/>
      <w:divBdr>
        <w:top w:val="none" w:sz="0" w:space="0" w:color="auto"/>
        <w:left w:val="none" w:sz="0" w:space="0" w:color="auto"/>
        <w:bottom w:val="none" w:sz="0" w:space="0" w:color="auto"/>
        <w:right w:val="none" w:sz="0" w:space="0" w:color="auto"/>
      </w:divBdr>
    </w:div>
    <w:div w:id="953291816">
      <w:bodyDiv w:val="1"/>
      <w:marLeft w:val="0"/>
      <w:marRight w:val="0"/>
      <w:marTop w:val="0"/>
      <w:marBottom w:val="0"/>
      <w:divBdr>
        <w:top w:val="none" w:sz="0" w:space="0" w:color="auto"/>
        <w:left w:val="none" w:sz="0" w:space="0" w:color="auto"/>
        <w:bottom w:val="none" w:sz="0" w:space="0" w:color="auto"/>
        <w:right w:val="none" w:sz="0" w:space="0" w:color="auto"/>
      </w:divBdr>
    </w:div>
    <w:div w:id="965507909">
      <w:bodyDiv w:val="1"/>
      <w:marLeft w:val="0"/>
      <w:marRight w:val="0"/>
      <w:marTop w:val="0"/>
      <w:marBottom w:val="0"/>
      <w:divBdr>
        <w:top w:val="none" w:sz="0" w:space="0" w:color="auto"/>
        <w:left w:val="none" w:sz="0" w:space="0" w:color="auto"/>
        <w:bottom w:val="none" w:sz="0" w:space="0" w:color="auto"/>
        <w:right w:val="none" w:sz="0" w:space="0" w:color="auto"/>
      </w:divBdr>
    </w:div>
    <w:div w:id="977691061">
      <w:bodyDiv w:val="1"/>
      <w:marLeft w:val="0"/>
      <w:marRight w:val="0"/>
      <w:marTop w:val="0"/>
      <w:marBottom w:val="0"/>
      <w:divBdr>
        <w:top w:val="none" w:sz="0" w:space="0" w:color="auto"/>
        <w:left w:val="none" w:sz="0" w:space="0" w:color="auto"/>
        <w:bottom w:val="none" w:sz="0" w:space="0" w:color="auto"/>
        <w:right w:val="none" w:sz="0" w:space="0" w:color="auto"/>
      </w:divBdr>
    </w:div>
    <w:div w:id="1007559130">
      <w:bodyDiv w:val="1"/>
      <w:marLeft w:val="0"/>
      <w:marRight w:val="0"/>
      <w:marTop w:val="0"/>
      <w:marBottom w:val="0"/>
      <w:divBdr>
        <w:top w:val="none" w:sz="0" w:space="0" w:color="auto"/>
        <w:left w:val="none" w:sz="0" w:space="0" w:color="auto"/>
        <w:bottom w:val="none" w:sz="0" w:space="0" w:color="auto"/>
        <w:right w:val="none" w:sz="0" w:space="0" w:color="auto"/>
      </w:divBdr>
    </w:div>
    <w:div w:id="1036808293">
      <w:bodyDiv w:val="1"/>
      <w:marLeft w:val="0"/>
      <w:marRight w:val="0"/>
      <w:marTop w:val="0"/>
      <w:marBottom w:val="0"/>
      <w:divBdr>
        <w:top w:val="none" w:sz="0" w:space="0" w:color="auto"/>
        <w:left w:val="none" w:sz="0" w:space="0" w:color="auto"/>
        <w:bottom w:val="none" w:sz="0" w:space="0" w:color="auto"/>
        <w:right w:val="none" w:sz="0" w:space="0" w:color="auto"/>
      </w:divBdr>
    </w:div>
    <w:div w:id="1066991681">
      <w:bodyDiv w:val="1"/>
      <w:marLeft w:val="0"/>
      <w:marRight w:val="0"/>
      <w:marTop w:val="0"/>
      <w:marBottom w:val="0"/>
      <w:divBdr>
        <w:top w:val="none" w:sz="0" w:space="0" w:color="auto"/>
        <w:left w:val="none" w:sz="0" w:space="0" w:color="auto"/>
        <w:bottom w:val="none" w:sz="0" w:space="0" w:color="auto"/>
        <w:right w:val="none" w:sz="0" w:space="0" w:color="auto"/>
      </w:divBdr>
    </w:div>
    <w:div w:id="1081410727">
      <w:bodyDiv w:val="1"/>
      <w:marLeft w:val="0"/>
      <w:marRight w:val="0"/>
      <w:marTop w:val="0"/>
      <w:marBottom w:val="0"/>
      <w:divBdr>
        <w:top w:val="none" w:sz="0" w:space="0" w:color="auto"/>
        <w:left w:val="none" w:sz="0" w:space="0" w:color="auto"/>
        <w:bottom w:val="none" w:sz="0" w:space="0" w:color="auto"/>
        <w:right w:val="none" w:sz="0" w:space="0" w:color="auto"/>
      </w:divBdr>
    </w:div>
    <w:div w:id="1086074348">
      <w:bodyDiv w:val="1"/>
      <w:marLeft w:val="0"/>
      <w:marRight w:val="0"/>
      <w:marTop w:val="0"/>
      <w:marBottom w:val="0"/>
      <w:divBdr>
        <w:top w:val="none" w:sz="0" w:space="0" w:color="auto"/>
        <w:left w:val="none" w:sz="0" w:space="0" w:color="auto"/>
        <w:bottom w:val="none" w:sz="0" w:space="0" w:color="auto"/>
        <w:right w:val="none" w:sz="0" w:space="0" w:color="auto"/>
      </w:divBdr>
    </w:div>
    <w:div w:id="1116219149">
      <w:bodyDiv w:val="1"/>
      <w:marLeft w:val="0"/>
      <w:marRight w:val="0"/>
      <w:marTop w:val="0"/>
      <w:marBottom w:val="0"/>
      <w:divBdr>
        <w:top w:val="none" w:sz="0" w:space="0" w:color="auto"/>
        <w:left w:val="none" w:sz="0" w:space="0" w:color="auto"/>
        <w:bottom w:val="none" w:sz="0" w:space="0" w:color="auto"/>
        <w:right w:val="none" w:sz="0" w:space="0" w:color="auto"/>
      </w:divBdr>
    </w:div>
    <w:div w:id="1131435266">
      <w:bodyDiv w:val="1"/>
      <w:marLeft w:val="0"/>
      <w:marRight w:val="0"/>
      <w:marTop w:val="0"/>
      <w:marBottom w:val="0"/>
      <w:divBdr>
        <w:top w:val="none" w:sz="0" w:space="0" w:color="auto"/>
        <w:left w:val="none" w:sz="0" w:space="0" w:color="auto"/>
        <w:bottom w:val="none" w:sz="0" w:space="0" w:color="auto"/>
        <w:right w:val="none" w:sz="0" w:space="0" w:color="auto"/>
      </w:divBdr>
    </w:div>
    <w:div w:id="1134449356">
      <w:bodyDiv w:val="1"/>
      <w:marLeft w:val="0"/>
      <w:marRight w:val="0"/>
      <w:marTop w:val="0"/>
      <w:marBottom w:val="0"/>
      <w:divBdr>
        <w:top w:val="none" w:sz="0" w:space="0" w:color="auto"/>
        <w:left w:val="none" w:sz="0" w:space="0" w:color="auto"/>
        <w:bottom w:val="none" w:sz="0" w:space="0" w:color="auto"/>
        <w:right w:val="none" w:sz="0" w:space="0" w:color="auto"/>
      </w:divBdr>
    </w:div>
    <w:div w:id="1155147323">
      <w:bodyDiv w:val="1"/>
      <w:marLeft w:val="0"/>
      <w:marRight w:val="0"/>
      <w:marTop w:val="0"/>
      <w:marBottom w:val="0"/>
      <w:divBdr>
        <w:top w:val="none" w:sz="0" w:space="0" w:color="auto"/>
        <w:left w:val="none" w:sz="0" w:space="0" w:color="auto"/>
        <w:bottom w:val="none" w:sz="0" w:space="0" w:color="auto"/>
        <w:right w:val="none" w:sz="0" w:space="0" w:color="auto"/>
      </w:divBdr>
    </w:div>
    <w:div w:id="1171607691">
      <w:bodyDiv w:val="1"/>
      <w:marLeft w:val="0"/>
      <w:marRight w:val="0"/>
      <w:marTop w:val="0"/>
      <w:marBottom w:val="0"/>
      <w:divBdr>
        <w:top w:val="none" w:sz="0" w:space="0" w:color="auto"/>
        <w:left w:val="none" w:sz="0" w:space="0" w:color="auto"/>
        <w:bottom w:val="none" w:sz="0" w:space="0" w:color="auto"/>
        <w:right w:val="none" w:sz="0" w:space="0" w:color="auto"/>
      </w:divBdr>
    </w:div>
    <w:div w:id="1208184484">
      <w:bodyDiv w:val="1"/>
      <w:marLeft w:val="0"/>
      <w:marRight w:val="0"/>
      <w:marTop w:val="0"/>
      <w:marBottom w:val="0"/>
      <w:divBdr>
        <w:top w:val="none" w:sz="0" w:space="0" w:color="auto"/>
        <w:left w:val="none" w:sz="0" w:space="0" w:color="auto"/>
        <w:bottom w:val="none" w:sz="0" w:space="0" w:color="auto"/>
        <w:right w:val="none" w:sz="0" w:space="0" w:color="auto"/>
      </w:divBdr>
    </w:div>
    <w:div w:id="1211262044">
      <w:bodyDiv w:val="1"/>
      <w:marLeft w:val="0"/>
      <w:marRight w:val="0"/>
      <w:marTop w:val="0"/>
      <w:marBottom w:val="0"/>
      <w:divBdr>
        <w:top w:val="none" w:sz="0" w:space="0" w:color="auto"/>
        <w:left w:val="none" w:sz="0" w:space="0" w:color="auto"/>
        <w:bottom w:val="none" w:sz="0" w:space="0" w:color="auto"/>
        <w:right w:val="none" w:sz="0" w:space="0" w:color="auto"/>
      </w:divBdr>
    </w:div>
    <w:div w:id="1216813822">
      <w:bodyDiv w:val="1"/>
      <w:marLeft w:val="0"/>
      <w:marRight w:val="0"/>
      <w:marTop w:val="0"/>
      <w:marBottom w:val="0"/>
      <w:divBdr>
        <w:top w:val="none" w:sz="0" w:space="0" w:color="auto"/>
        <w:left w:val="none" w:sz="0" w:space="0" w:color="auto"/>
        <w:bottom w:val="none" w:sz="0" w:space="0" w:color="auto"/>
        <w:right w:val="none" w:sz="0" w:space="0" w:color="auto"/>
      </w:divBdr>
    </w:div>
    <w:div w:id="1253664145">
      <w:bodyDiv w:val="1"/>
      <w:marLeft w:val="0"/>
      <w:marRight w:val="0"/>
      <w:marTop w:val="0"/>
      <w:marBottom w:val="0"/>
      <w:divBdr>
        <w:top w:val="none" w:sz="0" w:space="0" w:color="auto"/>
        <w:left w:val="none" w:sz="0" w:space="0" w:color="auto"/>
        <w:bottom w:val="none" w:sz="0" w:space="0" w:color="auto"/>
        <w:right w:val="none" w:sz="0" w:space="0" w:color="auto"/>
      </w:divBdr>
    </w:div>
    <w:div w:id="1331253874">
      <w:bodyDiv w:val="1"/>
      <w:marLeft w:val="0"/>
      <w:marRight w:val="0"/>
      <w:marTop w:val="0"/>
      <w:marBottom w:val="0"/>
      <w:divBdr>
        <w:top w:val="none" w:sz="0" w:space="0" w:color="auto"/>
        <w:left w:val="none" w:sz="0" w:space="0" w:color="auto"/>
        <w:bottom w:val="none" w:sz="0" w:space="0" w:color="auto"/>
        <w:right w:val="none" w:sz="0" w:space="0" w:color="auto"/>
      </w:divBdr>
    </w:div>
    <w:div w:id="1395155010">
      <w:bodyDiv w:val="1"/>
      <w:marLeft w:val="0"/>
      <w:marRight w:val="0"/>
      <w:marTop w:val="0"/>
      <w:marBottom w:val="0"/>
      <w:divBdr>
        <w:top w:val="none" w:sz="0" w:space="0" w:color="auto"/>
        <w:left w:val="none" w:sz="0" w:space="0" w:color="auto"/>
        <w:bottom w:val="none" w:sz="0" w:space="0" w:color="auto"/>
        <w:right w:val="none" w:sz="0" w:space="0" w:color="auto"/>
      </w:divBdr>
    </w:div>
    <w:div w:id="1396467691">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6413427">
      <w:bodyDiv w:val="1"/>
      <w:marLeft w:val="0"/>
      <w:marRight w:val="0"/>
      <w:marTop w:val="0"/>
      <w:marBottom w:val="0"/>
      <w:divBdr>
        <w:top w:val="none" w:sz="0" w:space="0" w:color="auto"/>
        <w:left w:val="none" w:sz="0" w:space="0" w:color="auto"/>
        <w:bottom w:val="none" w:sz="0" w:space="0" w:color="auto"/>
        <w:right w:val="none" w:sz="0" w:space="0" w:color="auto"/>
      </w:divBdr>
    </w:div>
    <w:div w:id="1482891223">
      <w:bodyDiv w:val="1"/>
      <w:marLeft w:val="0"/>
      <w:marRight w:val="0"/>
      <w:marTop w:val="0"/>
      <w:marBottom w:val="0"/>
      <w:divBdr>
        <w:top w:val="none" w:sz="0" w:space="0" w:color="auto"/>
        <w:left w:val="none" w:sz="0" w:space="0" w:color="auto"/>
        <w:bottom w:val="none" w:sz="0" w:space="0" w:color="auto"/>
        <w:right w:val="none" w:sz="0" w:space="0" w:color="auto"/>
      </w:divBdr>
    </w:div>
    <w:div w:id="1518812935">
      <w:bodyDiv w:val="1"/>
      <w:marLeft w:val="0"/>
      <w:marRight w:val="0"/>
      <w:marTop w:val="0"/>
      <w:marBottom w:val="0"/>
      <w:divBdr>
        <w:top w:val="none" w:sz="0" w:space="0" w:color="auto"/>
        <w:left w:val="none" w:sz="0" w:space="0" w:color="auto"/>
        <w:bottom w:val="none" w:sz="0" w:space="0" w:color="auto"/>
        <w:right w:val="none" w:sz="0" w:space="0" w:color="auto"/>
      </w:divBdr>
    </w:div>
    <w:div w:id="1572740254">
      <w:bodyDiv w:val="1"/>
      <w:marLeft w:val="0"/>
      <w:marRight w:val="0"/>
      <w:marTop w:val="0"/>
      <w:marBottom w:val="0"/>
      <w:divBdr>
        <w:top w:val="none" w:sz="0" w:space="0" w:color="auto"/>
        <w:left w:val="none" w:sz="0" w:space="0" w:color="auto"/>
        <w:bottom w:val="none" w:sz="0" w:space="0" w:color="auto"/>
        <w:right w:val="none" w:sz="0" w:space="0" w:color="auto"/>
      </w:divBdr>
    </w:div>
    <w:div w:id="1575622208">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6575973">
      <w:bodyDiv w:val="1"/>
      <w:marLeft w:val="0"/>
      <w:marRight w:val="0"/>
      <w:marTop w:val="0"/>
      <w:marBottom w:val="0"/>
      <w:divBdr>
        <w:top w:val="none" w:sz="0" w:space="0" w:color="auto"/>
        <w:left w:val="none" w:sz="0" w:space="0" w:color="auto"/>
        <w:bottom w:val="none" w:sz="0" w:space="0" w:color="auto"/>
        <w:right w:val="none" w:sz="0" w:space="0" w:color="auto"/>
      </w:divBdr>
    </w:div>
    <w:div w:id="1607735799">
      <w:bodyDiv w:val="1"/>
      <w:marLeft w:val="0"/>
      <w:marRight w:val="0"/>
      <w:marTop w:val="0"/>
      <w:marBottom w:val="0"/>
      <w:divBdr>
        <w:top w:val="none" w:sz="0" w:space="0" w:color="auto"/>
        <w:left w:val="none" w:sz="0" w:space="0" w:color="auto"/>
        <w:bottom w:val="none" w:sz="0" w:space="0" w:color="auto"/>
        <w:right w:val="none" w:sz="0" w:space="0" w:color="auto"/>
      </w:divBdr>
    </w:div>
    <w:div w:id="1613593183">
      <w:bodyDiv w:val="1"/>
      <w:marLeft w:val="0"/>
      <w:marRight w:val="0"/>
      <w:marTop w:val="0"/>
      <w:marBottom w:val="0"/>
      <w:divBdr>
        <w:top w:val="none" w:sz="0" w:space="0" w:color="auto"/>
        <w:left w:val="none" w:sz="0" w:space="0" w:color="auto"/>
        <w:bottom w:val="none" w:sz="0" w:space="0" w:color="auto"/>
        <w:right w:val="none" w:sz="0" w:space="0" w:color="auto"/>
      </w:divBdr>
    </w:div>
    <w:div w:id="1628706364">
      <w:bodyDiv w:val="1"/>
      <w:marLeft w:val="0"/>
      <w:marRight w:val="0"/>
      <w:marTop w:val="0"/>
      <w:marBottom w:val="0"/>
      <w:divBdr>
        <w:top w:val="none" w:sz="0" w:space="0" w:color="auto"/>
        <w:left w:val="none" w:sz="0" w:space="0" w:color="auto"/>
        <w:bottom w:val="none" w:sz="0" w:space="0" w:color="auto"/>
        <w:right w:val="none" w:sz="0" w:space="0" w:color="auto"/>
      </w:divBdr>
    </w:div>
    <w:div w:id="1668629443">
      <w:bodyDiv w:val="1"/>
      <w:marLeft w:val="0"/>
      <w:marRight w:val="0"/>
      <w:marTop w:val="0"/>
      <w:marBottom w:val="0"/>
      <w:divBdr>
        <w:top w:val="none" w:sz="0" w:space="0" w:color="auto"/>
        <w:left w:val="none" w:sz="0" w:space="0" w:color="auto"/>
        <w:bottom w:val="none" w:sz="0" w:space="0" w:color="auto"/>
        <w:right w:val="none" w:sz="0" w:space="0" w:color="auto"/>
      </w:divBdr>
    </w:div>
    <w:div w:id="1710842108">
      <w:bodyDiv w:val="1"/>
      <w:marLeft w:val="0"/>
      <w:marRight w:val="0"/>
      <w:marTop w:val="0"/>
      <w:marBottom w:val="0"/>
      <w:divBdr>
        <w:top w:val="none" w:sz="0" w:space="0" w:color="auto"/>
        <w:left w:val="none" w:sz="0" w:space="0" w:color="auto"/>
        <w:bottom w:val="none" w:sz="0" w:space="0" w:color="auto"/>
        <w:right w:val="none" w:sz="0" w:space="0" w:color="auto"/>
      </w:divBdr>
      <w:divsChild>
        <w:div w:id="143862123">
          <w:marLeft w:val="360"/>
          <w:marRight w:val="0"/>
          <w:marTop w:val="200"/>
          <w:marBottom w:val="0"/>
          <w:divBdr>
            <w:top w:val="none" w:sz="0" w:space="0" w:color="auto"/>
            <w:left w:val="none" w:sz="0" w:space="0" w:color="auto"/>
            <w:bottom w:val="none" w:sz="0" w:space="0" w:color="auto"/>
            <w:right w:val="none" w:sz="0" w:space="0" w:color="auto"/>
          </w:divBdr>
        </w:div>
        <w:div w:id="553855181">
          <w:marLeft w:val="360"/>
          <w:marRight w:val="0"/>
          <w:marTop w:val="200"/>
          <w:marBottom w:val="0"/>
          <w:divBdr>
            <w:top w:val="none" w:sz="0" w:space="0" w:color="auto"/>
            <w:left w:val="none" w:sz="0" w:space="0" w:color="auto"/>
            <w:bottom w:val="none" w:sz="0" w:space="0" w:color="auto"/>
            <w:right w:val="none" w:sz="0" w:space="0" w:color="auto"/>
          </w:divBdr>
        </w:div>
        <w:div w:id="1782802598">
          <w:marLeft w:val="360"/>
          <w:marRight w:val="0"/>
          <w:marTop w:val="200"/>
          <w:marBottom w:val="0"/>
          <w:divBdr>
            <w:top w:val="none" w:sz="0" w:space="0" w:color="auto"/>
            <w:left w:val="none" w:sz="0" w:space="0" w:color="auto"/>
            <w:bottom w:val="none" w:sz="0" w:space="0" w:color="auto"/>
            <w:right w:val="none" w:sz="0" w:space="0" w:color="auto"/>
          </w:divBdr>
        </w:div>
      </w:divsChild>
    </w:div>
    <w:div w:id="1722166962">
      <w:bodyDiv w:val="1"/>
      <w:marLeft w:val="0"/>
      <w:marRight w:val="0"/>
      <w:marTop w:val="0"/>
      <w:marBottom w:val="0"/>
      <w:divBdr>
        <w:top w:val="none" w:sz="0" w:space="0" w:color="auto"/>
        <w:left w:val="none" w:sz="0" w:space="0" w:color="auto"/>
        <w:bottom w:val="none" w:sz="0" w:space="0" w:color="auto"/>
        <w:right w:val="none" w:sz="0" w:space="0" w:color="auto"/>
      </w:divBdr>
    </w:div>
    <w:div w:id="1756979663">
      <w:bodyDiv w:val="1"/>
      <w:marLeft w:val="0"/>
      <w:marRight w:val="0"/>
      <w:marTop w:val="0"/>
      <w:marBottom w:val="0"/>
      <w:divBdr>
        <w:top w:val="none" w:sz="0" w:space="0" w:color="auto"/>
        <w:left w:val="none" w:sz="0" w:space="0" w:color="auto"/>
        <w:bottom w:val="none" w:sz="0" w:space="0" w:color="auto"/>
        <w:right w:val="none" w:sz="0" w:space="0" w:color="auto"/>
      </w:divBdr>
    </w:div>
    <w:div w:id="1764574146">
      <w:bodyDiv w:val="1"/>
      <w:marLeft w:val="0"/>
      <w:marRight w:val="0"/>
      <w:marTop w:val="0"/>
      <w:marBottom w:val="0"/>
      <w:divBdr>
        <w:top w:val="none" w:sz="0" w:space="0" w:color="auto"/>
        <w:left w:val="none" w:sz="0" w:space="0" w:color="auto"/>
        <w:bottom w:val="none" w:sz="0" w:space="0" w:color="auto"/>
        <w:right w:val="none" w:sz="0" w:space="0" w:color="auto"/>
      </w:divBdr>
    </w:div>
    <w:div w:id="1836918219">
      <w:bodyDiv w:val="1"/>
      <w:marLeft w:val="0"/>
      <w:marRight w:val="0"/>
      <w:marTop w:val="0"/>
      <w:marBottom w:val="0"/>
      <w:divBdr>
        <w:top w:val="none" w:sz="0" w:space="0" w:color="auto"/>
        <w:left w:val="none" w:sz="0" w:space="0" w:color="auto"/>
        <w:bottom w:val="none" w:sz="0" w:space="0" w:color="auto"/>
        <w:right w:val="none" w:sz="0" w:space="0" w:color="auto"/>
      </w:divBdr>
    </w:div>
    <w:div w:id="1857229988">
      <w:bodyDiv w:val="1"/>
      <w:marLeft w:val="0"/>
      <w:marRight w:val="0"/>
      <w:marTop w:val="0"/>
      <w:marBottom w:val="0"/>
      <w:divBdr>
        <w:top w:val="none" w:sz="0" w:space="0" w:color="auto"/>
        <w:left w:val="none" w:sz="0" w:space="0" w:color="auto"/>
        <w:bottom w:val="none" w:sz="0" w:space="0" w:color="auto"/>
        <w:right w:val="none" w:sz="0" w:space="0" w:color="auto"/>
      </w:divBdr>
    </w:div>
    <w:div w:id="1867910960">
      <w:bodyDiv w:val="1"/>
      <w:marLeft w:val="0"/>
      <w:marRight w:val="0"/>
      <w:marTop w:val="0"/>
      <w:marBottom w:val="0"/>
      <w:divBdr>
        <w:top w:val="none" w:sz="0" w:space="0" w:color="auto"/>
        <w:left w:val="none" w:sz="0" w:space="0" w:color="auto"/>
        <w:bottom w:val="none" w:sz="0" w:space="0" w:color="auto"/>
        <w:right w:val="none" w:sz="0" w:space="0" w:color="auto"/>
      </w:divBdr>
    </w:div>
    <w:div w:id="2062097030">
      <w:bodyDiv w:val="1"/>
      <w:marLeft w:val="0"/>
      <w:marRight w:val="0"/>
      <w:marTop w:val="0"/>
      <w:marBottom w:val="0"/>
      <w:divBdr>
        <w:top w:val="none" w:sz="0" w:space="0" w:color="auto"/>
        <w:left w:val="none" w:sz="0" w:space="0" w:color="auto"/>
        <w:bottom w:val="none" w:sz="0" w:space="0" w:color="auto"/>
        <w:right w:val="none" w:sz="0" w:space="0" w:color="auto"/>
      </w:divBdr>
    </w:div>
    <w:div w:id="209619975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emf"/><Relationship Id="rId18" Type="http://schemas.openxmlformats.org/officeDocument/2006/relationships/image" Target="media/image10.emf"/><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4.emf"/><Relationship Id="rId17" Type="http://schemas.openxmlformats.org/officeDocument/2006/relationships/image" Target="media/image9.emf"/><Relationship Id="rId2" Type="http://schemas.openxmlformats.org/officeDocument/2006/relationships/numbering" Target="numbering.xml"/><Relationship Id="rId16" Type="http://schemas.openxmlformats.org/officeDocument/2006/relationships/image" Target="media/image8.emf"/><Relationship Id="rId20" Type="http://schemas.openxmlformats.org/officeDocument/2006/relationships/image" Target="media/image12.emf"/><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emf"/><Relationship Id="rId5" Type="http://schemas.openxmlformats.org/officeDocument/2006/relationships/webSettings" Target="webSettings.xml"/><Relationship Id="rId15" Type="http://schemas.openxmlformats.org/officeDocument/2006/relationships/image" Target="media/image7.emf"/><Relationship Id="rId23" Type="http://schemas.openxmlformats.org/officeDocument/2006/relationships/theme" Target="theme/theme1.xml"/><Relationship Id="rId10" Type="http://schemas.openxmlformats.org/officeDocument/2006/relationships/image" Target="media/image2.emf"/><Relationship Id="rId19" Type="http://schemas.openxmlformats.org/officeDocument/2006/relationships/image" Target="media/image11.emf"/><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6.emf"/><Relationship Id="rId22" Type="http://schemas.openxmlformats.org/officeDocument/2006/relationships/fontTable" Target="fontTable.xml"/></Relationships>
</file>

<file path=word/_rels/footnotes.xml.rels><?xml version="1.0" encoding="UTF-8" standalone="yes"?>
<Relationships xmlns="http://schemas.openxmlformats.org/package/2006/relationships"><Relationship Id="rId3" Type="http://schemas.openxmlformats.org/officeDocument/2006/relationships/hyperlink" Target="https://techcrunch.com/2019/08/02/babylon-health-confirms-550m-raise-to-expand-its-ai-based-health-services-to-the-us-and-asia/" TargetMode="External"/><Relationship Id="rId2" Type="http://schemas.openxmlformats.org/officeDocument/2006/relationships/hyperlink" Target="https://www2.ump.com.hk/files/file/20190927/20190927120924_30975.pdf" TargetMode="External"/><Relationship Id="rId1" Type="http://schemas.openxmlformats.org/officeDocument/2006/relationships/hyperlink" Target="https://www.goldgptraining.com/copy-of-2019" TargetMode="External"/><Relationship Id="rId5" Type="http://schemas.openxmlformats.org/officeDocument/2006/relationships/hyperlink" Target="http://phc.bauhinia.org/assets/docs/Executive_Summary_20190910_ENG.pdf" TargetMode="External"/><Relationship Id="rId4" Type="http://schemas.openxmlformats.org/officeDocument/2006/relationships/hyperlink" Target="http://www.scio.gov.cn/32618/Document/1618240/1618240.htm"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Wan15</b:Tag>
    <b:SourceType>JournalArticle</b:SourceType>
    <b:Guid>{E3AB2BBF-73B0-4FA7-ACF0-155FB10D96AC}</b:Guid>
    <b:Author>
      <b:Author>
        <b:NameList>
          <b:Person>
            <b:Last>Wang</b:Last>
            <b:First>H.H.</b:First>
          </b:Person>
          <b:Person>
            <b:Last>Wang</b:Last>
            <b:First>J.J.</b:First>
          </b:Person>
          <b:Person>
            <b:Last>Wong</b:Last>
            <b:First>S.</b:First>
          </b:Person>
          <b:Person>
            <b:Last>Wong</b:Last>
            <b:First>M.</b:First>
          </b:Person>
          <b:Person>
            <b:Last>Mercer</b:Last>
            <b:First>S.W</b:First>
          </b:Person>
          <b:Person>
            <b:Last>Griffiths</b:Last>
            <b:First>S.M.</b:First>
          </b:Person>
        </b:NameList>
      </b:Author>
    </b:Author>
    <b:Title>The development of urban community health centres for strengthening primary care in China: a systematic literature review</b:Title>
    <b:JournalName>British medical bulletin</b:JournalName>
    <b:Year>2015</b:Year>
    <b:Pages>139-153</b:Pages>
    <b:Volume>116</b:Volume>
    <b:Issue>(1)</b:Issue>
    <b:RefOrder>10</b:RefOrder>
  </b:Source>
  <b:Source>
    <b:Tag>Wan07</b:Tag>
    <b:SourceType>JournalArticle</b:SourceType>
    <b:Guid>{250D3C42-8831-4130-877B-D149BCC238DD}</b:Guid>
    <b:Author>
      <b:Author>
        <b:NameList>
          <b:Person>
            <b:Last>Wang</b:Last>
            <b:First>J.</b:First>
          </b:Person>
          <b:Person>
            <b:Last>Kushner</b:Last>
            <b:First>K.</b:First>
          </b:Person>
          <b:Person>
            <b:Last>Frey</b:Last>
            <b:First>J.J.</b:First>
          </b:Person>
          <b:Person>
            <b:Last>Du</b:Last>
            <b:First>X.P</b:First>
          </b:Person>
          <b:Person>
            <b:Last>Qian</b:Last>
            <b:First>N.</b:First>
          </b:Person>
        </b:NameList>
      </b:Author>
    </b:Author>
    <b:Title>Primary care reform in the Peoples' Republic of China: implications for training family physicians for the world's largest country</b:Title>
    <b:JournalName>Family Medicine - Kansas City</b:JournalName>
    <b:Year>2007</b:Year>
    <b:Pages>639-643</b:Pages>
    <b:Volume>39</b:Volume>
    <b:Issue>9</b:Issue>
    <b:RefOrder>11</b:RefOrder>
  </b:Source>
  <b:Source>
    <b:Tag>Shi13</b:Tag>
    <b:SourceType>JournalArticle</b:SourceType>
    <b:Guid>{DC068239-E036-4D3A-85EA-7B0E4FA61C31}</b:Guid>
    <b:Author>
      <b:Author>
        <b:NameList>
          <b:Person>
            <b:Last>Shi</b:Last>
            <b:First>L.</b:First>
          </b:Person>
          <b:Person>
            <b:Last>Hung</b:Last>
            <b:First>L.M</b:First>
          </b:Person>
          <b:Person>
            <b:Last>Song</b:Last>
            <b:First>K.</b:First>
          </b:Person>
          <b:Person>
            <b:Last>Rane</b:Last>
            <b:First>S.,</b:First>
            <b:Middle>Tsai, J.</b:Middle>
          </b:Person>
          <b:Person>
            <b:Last>Sun</b:Last>
            <b:First>X.,</b:First>
            <b:Middle>Li, H.</b:Middle>
          </b:Person>
          <b:Person>
            <b:Last>Meng</b:Last>
            <b:First>Q.</b:First>
          </b:Person>
        </b:NameList>
      </b:Author>
    </b:Author>
    <b:Title>Chinese primary care physicians and work attitudes</b:Title>
    <b:JournalName>International Journal of Health Service</b:JournalName>
    <b:Year>2013</b:Year>
    <b:Pages>167-181</b:Pages>
    <b:Volume>43</b:Volume>
    <b:Issue>1</b:Issue>
    <b:RefOrder>12</b:RefOrder>
  </b:Source>
  <b:Source>
    <b:Tag>Hun13</b:Tag>
    <b:SourceType>JournalArticle</b:SourceType>
    <b:Guid>{DA22E274-023C-4ED6-AEC6-1A041FE9D5CB}</b:Guid>
    <b:Author>
      <b:Author>
        <b:NameList>
          <b:Person>
            <b:Last>Hung</b:Last>
            <b:First>L.M.</b:First>
          </b:Person>
          <b:Person>
            <b:Last>Shi</b:Last>
            <b:First>L.,</b:First>
            <b:Middle>Wang, H.</b:Middle>
          </b:Person>
          <b:Person>
            <b:Last>Nie</b:Last>
            <b:First>X.</b:First>
          </b:Person>
          <b:Person>
            <b:Last>Meng</b:Last>
            <b:First>Q.,</b:First>
          </b:Person>
        </b:NameList>
      </b:Author>
    </b:Author>
    <b:Title>Chinese primary care providers and motivating factors on performance</b:Title>
    <b:JournalName>Family practice</b:JournalName>
    <b:Year>2013</b:Year>
    <b:Pages>576-586</b:Pages>
    <b:Volume>30</b:Volume>
    <b:Issue>5</b:Issue>
    <b:RefOrder>13</b:RefOrder>
  </b:Source>
  <b:Source>
    <b:Tag>LiL14</b:Tag>
    <b:SourceType>JournalArticle</b:SourceType>
    <b:Guid>{7C96E1C6-6BB7-459E-9DD2-6A697BD0F134}</b:Guid>
    <b:Author>
      <b:Author>
        <b:NameList>
          <b:Person>
            <b:Last>Li</b:Last>
            <b:First>L.</b:First>
          </b:Person>
          <b:Person>
            <b:Last>Hu</b:Last>
            <b:First>H.</b:First>
          </b:Person>
          <b:Person>
            <b:Last>Zhou</b:Last>
            <b:First>H.</b:First>
          </b:Person>
          <b:Person>
            <b:Last>He</b:Last>
            <b:First>C.</b:First>
          </b:Person>
          <b:Person>
            <b:Last>Fan</b:Last>
            <b:First>L.</b:First>
          </b:Person>
          <b:Person>
            <b:Last>Liu</b:Last>
            <b:First>X.</b:First>
          </b:Person>
          <b:Person>
            <b:Last>Zhang</b:Last>
            <b:First>Z.</b:First>
          </b:Person>
          <b:Person>
            <b:Last>Li</b:Last>
            <b:First>H.</b:First>
          </b:Person>
          <b:Person>
            <b:Last>Sun</b:Last>
            <b:First>T.</b:First>
          </b:Person>
        </b:NameList>
      </b:Author>
    </b:Author>
    <b:Title>Work stress, work motivation and their effects on job satisfaction in community health workers: a cross-sectional survey in China</b:Title>
    <b:JournalName> BMJ open</b:JournalName>
    <b:Year>2014</b:Year>
    <b:Pages>004897</b:Pages>
    <b:Volume>4</b:Volume>
    <b:Issue>6</b:Issue>
    <b:RefOrder>14</b:RefOrder>
  </b:Source>
  <b:Source>
    <b:Tag>Zha15</b:Tag>
    <b:SourceType>JournalArticle</b:SourceType>
    <b:Guid>{6EFA17C7-D9D7-4D7F-896F-5762329B54B2}</b:Guid>
    <b:Author>
      <b:Author>
        <b:NameList>
          <b:Person>
            <b:Last>Zhang</b:Last>
            <b:First>M.</b:First>
          </b:Person>
          <b:Person>
            <b:Last>Yang</b:Last>
            <b:First>R.,</b:First>
            <b:Middle>Wang, W.</b:Middle>
          </b:Person>
          <b:Person>
            <b:Last>Gillespie</b:Last>
            <b:First>J.</b:First>
          </b:Person>
          <b:Person>
            <b:Last>Clarke</b:Last>
            <b:First>S.</b:First>
          </b:Person>
          <b:Person>
            <b:Last>Yan</b:Last>
            <b:First>F.</b:First>
          </b:Person>
        </b:NameList>
      </b:Author>
    </b:Author>
    <b:Title>Job satisfaction of urban community health workers after the 2009 healthcare reform in China: a systematic review</b:Title>
    <b:JournalName>International Journal for Quality in Health Care</b:JournalName>
    <b:Year>2015</b:Year>
    <b:Pages>14-21</b:Pages>
    <b:Volume>28</b:Volume>
    <b:Issue>1</b:Issue>
    <b:RefOrder>15</b:RefOrder>
  </b:Source>
  <b:Source>
    <b:Tag>Mil17</b:Tag>
    <b:SourceType>JournalArticle</b:SourceType>
    <b:Guid>{028CCCAD-2D85-4D41-BF81-B97FB64E6F02}</b:Guid>
    <b:Author>
      <b:Author>
        <b:NameList>
          <b:Person>
            <b:Last>Millar</b:Last>
            <b:First>R.</b:First>
          </b:Person>
          <b:Person>
            <b:Last>Chen</b:Last>
            <b:First>Y.</b:First>
          </b:Person>
          <b:Person>
            <b:Last>Wang</b:Last>
            <b:First>M.</b:First>
          </b:Person>
          <b:Person>
            <b:Last>Fang</b:Last>
            <b:First>L.</b:First>
          </b:Person>
          <b:Person>
            <b:Last>Liu</b:Last>
            <b:First>J.</b:First>
          </b:Person>
          <b:Person>
            <b:Last>Xuan</b:Last>
            <b:First>Z.</b:First>
          </b:Person>
          <b:Person>
            <b:Last>Li</b:Last>
            <b:First>G.</b:First>
          </b:Person>
        </b:NameList>
      </b:Author>
    </b:Author>
    <b:Title>It’s all about the money? A qualitative study of healthcare worker motivation in urban China</b:Title>
    <b:JournalName>International Journal For Equity In Health</b:JournalName>
    <b:Year>2017</b:Year>
    <b:Pages>120</b:Pages>
    <b:Volume>16</b:Volume>
    <b:Issue>1</b:Issue>
    <b:RefOrder>16</b:RefOrder>
  </b:Source>
  <b:Source>
    <b:Tag>Oke15</b:Tag>
    <b:SourceType>JournalArticle</b:SourceType>
    <b:Guid>{FA6F2CB7-A874-4AF7-B8FC-ABDD8BBC15F1}</b:Guid>
    <b:Author>
      <b:Author>
        <b:NameList>
          <b:Person>
            <b:Last>Okello</b:Last>
            <b:First>D.R.</b:First>
          </b:Person>
          <b:Person>
            <b:Last>Gilson</b:Last>
            <b:First>L.</b:First>
          </b:Person>
        </b:NameList>
      </b:Author>
    </b:Author>
    <b:Title>Exploring the influence of trust relationships on motivation in the health sector: a systematic review</b:Title>
    <b:JournalName>Human resources for health</b:JournalName>
    <b:Year>2015</b:Year>
    <b:Pages>16</b:Pages>
    <b:Volume>13</b:Volume>
    <b:Issue>1</b:Issue>
    <b:RefOrder>17</b:RefOrder>
  </b:Source>
  <b:Source>
    <b:Tag>UMP19</b:Tag>
    <b:SourceType>Report</b:SourceType>
    <b:Guid>{6AA53F1D-F857-4B92-AC23-BC0FF0BED64D}</b:Guid>
    <b:Title>UMP Healthcare - 2019 Annual Report</b:Title>
    <b:Year>2019</b:Year>
    <b:Author>
      <b:Author>
        <b:Corporate>UMP Healthcare Holdings Limited</b:Corporate>
      </b:Author>
    </b:Author>
    <b:Publisher>UMP Healthcare Holdings Limited</b:Publisher>
    <b:City>Hong Kong</b:City>
    <b:RefOrder>18</b:RefOrder>
  </b:Source>
  <b:Source>
    <b:Tag>Hon18</b:Tag>
    <b:SourceType>InternetSite</b:SourceType>
    <b:Guid>{0B3915C3-E43C-4879-928A-DCADF761233C}</b:Guid>
    <b:Author>
      <b:Author>
        <b:Corporate>Hong Kong SAR government</b:Corporate>
      </b:Author>
    </b:Author>
    <b:Year>2018</b:Year>
    <b:URL>https://www.news.gov.hk/eng/2018/11/20181130/20181130_201531_367.html?type=ticker</b:URL>
    <b:RefOrder>19</b:RefOrder>
  </b:Source>
  <b:Source>
    <b:Tag>Hon</b:Tag>
    <b:SourceType>InternetSite</b:SourceType>
    <b:Guid>{97E46FE7-DB95-4DA0-826C-254A5D7636CA}</b:Guid>
    <b:Author>
      <b:Author>
        <b:Corporate>Hong Kong SAR government</b:Corporate>
      </b:Author>
    </b:Author>
    <b:URL>https://www.info.gov.hk/gia/general/201903/29/P2019032900917.htm</b:URL>
    <b:Year>2019</b:Year>
    <b:RefOrder>20</b:RefOrder>
  </b:Source>
  <b:Source>
    <b:Tag>Abu</b:Tag>
    <b:SourceType>JournalArticle</b:SourceType>
    <b:Guid>{0F04478E-0C56-4218-B371-93FE8CA4E44B}</b:Guid>
    <b:Author>
      <b:Author>
        <b:NameList>
          <b:Person>
            <b:Last>Abu-Jarad</b:Last>
            <b:First>I.Y.,</b:First>
            <b:Middle>Yusof, N.A. and Nikbin, D.</b:Middle>
          </b:Person>
        </b:NameList>
      </b:Author>
    </b:Author>
    <b:Title>A review paper on organizational culture and organizational performance</b:Title>
    <b:JournalName>International Journal of Business and Social Science, 1(3)</b:JournalName>
    <b:Pages>26-46</b:Pages>
    <b:Year>2010</b:Year>
    <b:RefOrder>2</b:RefOrder>
  </b:Source>
  <b:Source>
    <b:Tag>Sch17</b:Tag>
    <b:SourceType>Book</b:SourceType>
    <b:Guid>{746EDDFD-64FC-4F56-BCF9-63DBE8764B0D}</b:Guid>
    <b:Author>
      <b:Author>
        <b:NameList>
          <b:Person>
            <b:Last>Schein</b:Last>
            <b:First>Edgar</b:First>
          </b:Person>
          <b:Person>
            <b:Last>Schein</b:Last>
            <b:First>Peter</b:First>
          </b:Person>
        </b:NameList>
      </b:Author>
    </b:Author>
    <b:Title>Organizational Culture and Leadership</b:Title>
    <b:Year>2017</b:Year>
    <b:Publisher>Wiley</b:Publisher>
    <b:Edition>5th </b:Edition>
    <b:RefOrder>3</b:RefOrder>
  </b:Source>
  <b:Source>
    <b:Tag>Bar86</b:Tag>
    <b:SourceType>JournalArticle</b:SourceType>
    <b:Guid>{1B49F3B3-5480-4772-8889-AB76CB95CB86}</b:Guid>
    <b:Author>
      <b:Author>
        <b:NameList>
          <b:Person>
            <b:Last>Barney</b:Last>
            <b:First>JB</b:First>
          </b:Person>
        </b:NameList>
      </b:Author>
    </b:Author>
    <b:Title>Organizational Culture: Can It Be A Source Of Sustained Competitive Advantage?</b:Title>
    <b:JournalName>The Academy of Management Review</b:JournalName>
    <b:Year>1986</b:Year>
    <b:Pages>656-665</b:Pages>
    <b:Volume>11</b:Volume>
    <b:Issue>3</b:Issue>
    <b:RefOrder>4</b:RefOrder>
  </b:Source>
  <b:Source>
    <b:Tag>Kot92</b:Tag>
    <b:SourceType>Book</b:SourceType>
    <b:Guid>{98E20701-8FDC-42E3-B650-6D7E69ED82FF}</b:Guid>
    <b:Author>
      <b:Author>
        <b:NameList>
          <b:Person>
            <b:Last>Kotter</b:Last>
            <b:First>J.P.</b:First>
          </b:Person>
          <b:Person>
            <b:Last>Heskett</b:Last>
            <b:First>J.L</b:First>
          </b:Person>
        </b:NameList>
      </b:Author>
    </b:Author>
    <b:Title>Corporate Culture and Performance</b:Title>
    <b:Year>1992</b:Year>
    <b:Publisher>Simon and Schuster Inc</b:Publisher>
    <b:RefOrder>5</b:RefOrder>
  </b:Source>
  <b:Source>
    <b:Tag>Kot11</b:Tag>
    <b:SourceType>InternetSite</b:SourceType>
    <b:Guid>{571C691F-0A79-4CCE-93EE-4A05E2FF0B44}</b:Guid>
    <b:Title>Forbes</b:Title>
    <b:Year>2011</b:Year>
    <b:Author>
      <b:Author>
        <b:NameList>
          <b:Person>
            <b:Last>Kotter</b:Last>
            <b:First>John</b:First>
          </b:Person>
        </b:NameList>
      </b:Author>
    </b:Author>
    <b:YearAccessed>2011</b:YearAccessed>
    <b:URL>https://www.forbes.com/sites/johnkotter/2011/02/10/does-corporate-culture-drive-financial-performance/#6c29691f7e9e</b:URL>
    <b:RefOrder>6</b:RefOrder>
  </b:Source>
  <b:Source>
    <b:Tag>Den95</b:Tag>
    <b:SourceType>JournalArticle</b:SourceType>
    <b:Guid>{A4288E62-97DD-4E50-9791-0E510314F717}</b:Guid>
    <b:Author>
      <b:Author>
        <b:NameList>
          <b:Person>
            <b:Last>Denison</b:Last>
            <b:First>Daniel</b:First>
            <b:Middle>R</b:Middle>
          </b:Person>
          <b:Person>
            <b:Last>Mishra</b:Last>
            <b:First>Aneil</b:First>
            <b:Middle>K</b:Middle>
          </b:Person>
        </b:NameList>
      </b:Author>
    </b:Author>
    <b:Title>Toward a Theory of Organizational Culture and Effectiveness</b:Title>
    <b:Year>1995</b:Year>
    <b:JournalName>Organization Science</b:JournalName>
    <b:Pages>204-223</b:Pages>
    <b:Volume>6</b:Volume>
    <b:Issue>2</b:Issue>
    <b:RefOrder>7</b:RefOrder>
  </b:Source>
  <b:Source>
    <b:Tag>Sor02</b:Tag>
    <b:SourceType>JournalArticle</b:SourceType>
    <b:Guid>{D6563D74-A5BB-46A6-97F2-732B6FA0EA4D}</b:Guid>
    <b:Author>
      <b:Author>
        <b:NameList>
          <b:Person>
            <b:Last>Sorensen</b:Last>
            <b:First>Jesper</b:First>
            <b:Middle>B</b:Middle>
          </b:Person>
        </b:NameList>
      </b:Author>
    </b:Author>
    <b:Title>The Strength of Corporate Culture and the Reliability of Firm Performance</b:Title>
    <b:JournalName>Administrative science quarterly</b:JournalName>
    <b:Year>2002</b:Year>
    <b:Pages>70-91</b:Pages>
    <b:Volume>47</b:Volume>
    <b:Issue>1</b:Issue>
    <b:RefOrder>8</b:RefOrder>
  </b:Source>
  <b:Source>
    <b:Tag>YuE19</b:Tag>
    <b:SourceType>ConferenceProceedings</b:SourceType>
    <b:Guid>{271100A4-64F6-44C7-B034-A8C8F08724EF}</b:Guid>
    <b:Title>Seminar Day 1: Visions for the Future: Theoretical Perspectives on Management, lecture notes, SBPD7004, University of Wales - Trinity Saint David</b:Title>
    <b:Year>2019</b:Year>
    <b:Author>
      <b:Author>
        <b:NameList>
          <b:Person>
            <b:Last>Yu</b:Last>
            <b:First>Eddie</b:First>
          </b:Person>
        </b:NameList>
      </b:Author>
    </b:Author>
    <b:RefOrder>1</b:RefOrder>
  </b:Source>
  <b:Source>
    <b:Tag>Chr13</b:Tag>
    <b:SourceType>Book</b:SourceType>
    <b:Guid>{C66DC175-68A4-4C5E-8BEC-2291F2C258BB}</b:Guid>
    <b:Author>
      <b:Author>
        <b:NameList>
          <b:Person>
            <b:Last>Christensen</b:Last>
            <b:First>C.M.</b:First>
          </b:Person>
        </b:NameList>
      </b:Author>
    </b:Author>
    <b:Title>The innovator's dilemma: when new technologies cause great firms to fail</b:Title>
    <b:Year>2013</b:Year>
    <b:Publisher>Harvard Business Review Press</b:Publisher>
    <b:RefOrder>9</b:RefOrder>
  </b:Source>
</b:Sources>
</file>

<file path=customXml/itemProps1.xml><?xml version="1.0" encoding="utf-8"?>
<ds:datastoreItem xmlns:ds="http://schemas.openxmlformats.org/officeDocument/2006/customXml" ds:itemID="{3061C4E5-5159-4CF4-84DA-78B5A4B699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2862</TotalTime>
  <Pages>31</Pages>
  <Words>7730</Words>
  <Characters>44064</Characters>
  <Application>Microsoft Office Word</Application>
  <DocSecurity>0</DocSecurity>
  <Lines>367</Lines>
  <Paragraphs>103</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51691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Felix Lee</dc:creator>
  <cp:keywords/>
  <dc:description/>
  <cp:lastModifiedBy>Felix Lee</cp:lastModifiedBy>
  <cp:revision>63</cp:revision>
  <cp:lastPrinted>2019-12-19T17:45:00Z</cp:lastPrinted>
  <dcterms:created xsi:type="dcterms:W3CDTF">2019-12-19T17:45:00Z</dcterms:created>
  <dcterms:modified xsi:type="dcterms:W3CDTF">2020-02-23T05:49:00Z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