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916E0"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60F67DE"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81076FB"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6AB15206"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FA49E07"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594F30F5"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4E160C9B"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EEE7BD6"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5E119F4D"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65192FA7"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1245FBFA"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1E06549"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89A7597"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189DF40E"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7EA87A86"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07164C9"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9344178"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4C07941"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06F8723B"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0442FD15"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18F3B239"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5808F2E5"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75371BD4" w14:textId="77777777" w:rsidR="00126095" w:rsidRDefault="00126095" w:rsidP="00126095">
      <w:pPr>
        <w:pStyle w:val="NormalWeb"/>
        <w:spacing w:before="0" w:beforeAutospacing="0" w:after="0" w:afterAutospacing="0" w:line="360" w:lineRule="auto"/>
        <w:ind w:left="1440" w:firstLine="720"/>
        <w:jc w:val="center"/>
        <w:rPr>
          <w:rFonts w:ascii="Arial" w:eastAsia="Arial Unicode MS" w:hAnsi="Arial" w:cs="Arial"/>
          <w:bCs/>
          <w:color w:val="000000"/>
          <w:szCs w:val="22"/>
          <w:lang w:val="en-US"/>
        </w:rPr>
      </w:pPr>
      <w:r w:rsidRPr="00126095">
        <w:rPr>
          <w:rFonts w:ascii="Arial" w:eastAsia="Arial Unicode MS" w:hAnsi="Arial" w:cs="Arial"/>
          <w:bCs/>
          <w:color w:val="000000"/>
          <w:szCs w:val="22"/>
          <w:lang w:val="en-US"/>
        </w:rPr>
        <w:t>Covid-19 Impact on the Hotel Trinity</w:t>
      </w:r>
    </w:p>
    <w:p w14:paraId="5E338D19" w14:textId="539108A1" w:rsidR="00126095" w:rsidRDefault="00126095" w:rsidP="00126095">
      <w:pPr>
        <w:pStyle w:val="NormalWeb"/>
        <w:spacing w:before="0" w:beforeAutospacing="0" w:after="0" w:afterAutospacing="0" w:line="360" w:lineRule="auto"/>
        <w:ind w:left="1440" w:firstLine="720"/>
        <w:jc w:val="center"/>
        <w:rPr>
          <w:rFonts w:ascii="Arial" w:eastAsia="Arial Unicode MS" w:hAnsi="Arial" w:cs="Arial"/>
          <w:bCs/>
          <w:color w:val="000000"/>
          <w:szCs w:val="22"/>
          <w:lang w:val="en-US"/>
        </w:rPr>
      </w:pPr>
    </w:p>
    <w:p w14:paraId="46594F3E" w14:textId="2E8D42E1" w:rsidR="00A56102" w:rsidRPr="00126095" w:rsidRDefault="00ED4BE2" w:rsidP="00A56102">
      <w:pPr>
        <w:pStyle w:val="NormalWeb"/>
        <w:spacing w:before="0" w:beforeAutospacing="0" w:after="0" w:afterAutospacing="0" w:line="360" w:lineRule="auto"/>
        <w:ind w:left="1440" w:firstLine="720"/>
        <w:jc w:val="center"/>
        <w:rPr>
          <w:rFonts w:ascii="Arial" w:eastAsia="Arial Unicode MS" w:hAnsi="Arial" w:cs="Arial"/>
          <w:bCs/>
          <w:color w:val="000000"/>
          <w:szCs w:val="22"/>
          <w:lang w:val="en-US"/>
        </w:rPr>
      </w:pPr>
      <w:r>
        <w:rPr>
          <w:rFonts w:ascii="Arial" w:eastAsia="Arial Unicode MS" w:hAnsi="Arial" w:cs="Arial"/>
          <w:bCs/>
          <w:color w:val="000000"/>
          <w:szCs w:val="22"/>
          <w:lang w:val="en-US"/>
        </w:rPr>
        <w:t>Student:</w:t>
      </w:r>
      <w:r w:rsidR="00553712">
        <w:rPr>
          <w:rFonts w:ascii="Arial" w:eastAsia="Arial Unicode MS" w:hAnsi="Arial" w:cs="Arial"/>
          <w:bCs/>
          <w:color w:val="000000"/>
          <w:szCs w:val="22"/>
          <w:lang w:val="en-US"/>
        </w:rPr>
        <w:t xml:space="preserve"> </w:t>
      </w:r>
      <w:proofErr w:type="spellStart"/>
      <w:r w:rsidR="00553712">
        <w:rPr>
          <w:rFonts w:ascii="Arial" w:eastAsia="Arial Unicode MS" w:hAnsi="Arial" w:cs="Arial"/>
          <w:bCs/>
          <w:color w:val="000000"/>
          <w:szCs w:val="22"/>
          <w:lang w:val="en-US"/>
        </w:rPr>
        <w:t>Claudiu</w:t>
      </w:r>
      <w:proofErr w:type="spellEnd"/>
      <w:r w:rsidR="00553712">
        <w:rPr>
          <w:rFonts w:ascii="Arial" w:eastAsia="Arial Unicode MS" w:hAnsi="Arial" w:cs="Arial"/>
          <w:bCs/>
          <w:color w:val="000000"/>
          <w:szCs w:val="22"/>
          <w:lang w:val="en-US"/>
        </w:rPr>
        <w:t xml:space="preserve"> </w:t>
      </w:r>
      <w:proofErr w:type="spellStart"/>
      <w:r w:rsidR="00A56102">
        <w:rPr>
          <w:rFonts w:ascii="Arial" w:eastAsia="Arial Unicode MS" w:hAnsi="Arial" w:cs="Arial"/>
          <w:bCs/>
          <w:color w:val="000000"/>
          <w:szCs w:val="22"/>
          <w:lang w:val="en-US"/>
        </w:rPr>
        <w:t>Dobre</w:t>
      </w:r>
      <w:proofErr w:type="spellEnd"/>
    </w:p>
    <w:p w14:paraId="6A5B3240"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47A3B324"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6E1C4983"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4E3D13D6"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182ECC4A"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565FFAAA"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B20260C"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5B606F7A"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1DA18259"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2F0B877F" w14:textId="77777777" w:rsidR="00370627" w:rsidRDefault="00370627" w:rsidP="00370627">
      <w:pPr>
        <w:pStyle w:val="NormalWeb"/>
        <w:spacing w:before="0" w:beforeAutospacing="0" w:after="0" w:afterAutospacing="0" w:line="360" w:lineRule="auto"/>
        <w:jc w:val="both"/>
        <w:rPr>
          <w:rFonts w:ascii="Arial" w:eastAsia="Arial Unicode MS" w:hAnsi="Arial" w:cs="Arial"/>
          <w:b/>
          <w:bCs/>
          <w:color w:val="000000"/>
          <w:szCs w:val="22"/>
          <w:lang w:val="en-US"/>
        </w:rPr>
      </w:pPr>
    </w:p>
    <w:p w14:paraId="385CEC95" w14:textId="3324755E" w:rsidR="009C412E" w:rsidRPr="00370627" w:rsidRDefault="00370627" w:rsidP="00370627">
      <w:pPr>
        <w:pStyle w:val="NormalWeb"/>
        <w:spacing w:before="0" w:beforeAutospacing="0" w:after="0" w:afterAutospacing="0" w:line="360" w:lineRule="auto"/>
        <w:ind w:left="1440" w:firstLine="720"/>
        <w:jc w:val="both"/>
        <w:rPr>
          <w:rFonts w:ascii="Arial" w:eastAsia="Arial Unicode MS" w:hAnsi="Arial" w:cs="Arial"/>
          <w:b/>
          <w:bCs/>
          <w:color w:val="000000"/>
          <w:szCs w:val="22"/>
          <w:lang w:val="en-US"/>
        </w:rPr>
      </w:pPr>
      <w:r>
        <w:rPr>
          <w:rFonts w:ascii="Arial" w:eastAsia="Arial Unicode MS" w:hAnsi="Arial" w:cs="Arial"/>
          <w:b/>
          <w:bCs/>
          <w:color w:val="000000"/>
          <w:szCs w:val="22"/>
          <w:lang w:val="en-US"/>
        </w:rPr>
        <w:t>Covid-</w:t>
      </w:r>
      <w:r w:rsidR="00910440" w:rsidRPr="00370627">
        <w:rPr>
          <w:rFonts w:ascii="Arial" w:eastAsia="Arial Unicode MS" w:hAnsi="Arial" w:cs="Arial"/>
          <w:b/>
          <w:bCs/>
          <w:color w:val="000000"/>
          <w:szCs w:val="22"/>
          <w:lang w:val="en-US"/>
        </w:rPr>
        <w:t xml:space="preserve">19 Impact on the </w:t>
      </w:r>
      <w:r>
        <w:rPr>
          <w:rFonts w:ascii="Arial" w:eastAsia="Arial Unicode MS" w:hAnsi="Arial" w:cs="Arial"/>
          <w:b/>
          <w:bCs/>
          <w:color w:val="000000"/>
          <w:szCs w:val="22"/>
          <w:lang w:val="en-US"/>
        </w:rPr>
        <w:t>Hotel Trinity</w:t>
      </w:r>
    </w:p>
    <w:p w14:paraId="0D4CD79E" w14:textId="1E64139E" w:rsidR="007812CB" w:rsidRPr="00370627" w:rsidRDefault="007812CB" w:rsidP="00370627">
      <w:pPr>
        <w:pStyle w:val="NormalWeb"/>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There have been widespread business and company losses due to the novel Coronavirus (COVID-19) outbreak worldwide, but none as extensive as the one that enraged the hospitality and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industry. As a result of contamination still taking place in so many different areas and regions, the government's response diversifies, which has resulted in a reversal of travel and resorts in many different parts of the world. The pandemic presented a bizarre challenge to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w:t>
      </w:r>
      <w:r w:rsidR="00F0536F" w:rsidRPr="00370627">
        <w:rPr>
          <w:rFonts w:ascii="Arial" w:eastAsia="Arial Unicode MS" w:hAnsi="Arial" w:cs="Arial"/>
          <w:color w:val="000000"/>
          <w:szCs w:val="22"/>
        </w:rPr>
        <w:t>While</w:t>
      </w:r>
      <w:r w:rsidRPr="00370627">
        <w:rPr>
          <w:rFonts w:ascii="Arial" w:eastAsia="Arial Unicode MS" w:hAnsi="Arial" w:cs="Arial"/>
          <w:color w:val="000000"/>
          <w:szCs w:val="22"/>
        </w:rPr>
        <w:t xml:space="preserve"> flattening the COVID-19, many hospitality businesses temporarily closed due to strategies such as social distancing, community lockdowns, travel, stay-at-home orders, and mobility reduction. There is a difference between resorts and spas, cruises, airlines, and cafes in terms of demand for companies that were only allowed to continue operating. migratory traffic is declining and not anticipated to pick up anytime soon; hotels and aircraft operate at half capacity; commerce and recreation migration is ceasing. Stress has deprived the conquerors of their industrial and procedural advantage and divided the conquerors. As industries' transfers effectively off-premises, it can be seen in restaurants and establishments where online bookings and purchases are paying off as e-commerce has legislated a reduction in placement measures. The impact of this company on hospitality is greater than that of other related companies. Not only countries but the rest of the world </w:t>
      </w:r>
      <w:r w:rsidR="00E85AB7" w:rsidRPr="00370627">
        <w:rPr>
          <w:rFonts w:ascii="Arial" w:eastAsia="Arial Unicode MS" w:hAnsi="Arial" w:cs="Arial"/>
          <w:color w:val="000000"/>
          <w:szCs w:val="22"/>
        </w:rPr>
        <w:t>are</w:t>
      </w:r>
      <w:r w:rsidRPr="00370627">
        <w:rPr>
          <w:rFonts w:ascii="Arial" w:eastAsia="Arial Unicode MS" w:hAnsi="Arial" w:cs="Arial"/>
          <w:color w:val="000000"/>
          <w:szCs w:val="22"/>
        </w:rPr>
        <w:t xml:space="preserve"> also affected by the pandemic in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In the United States, </w:t>
      </w:r>
      <w:r w:rsidR="00E85AB7" w:rsidRPr="00370627">
        <w:rPr>
          <w:rFonts w:ascii="Arial" w:eastAsia="Arial Unicode MS" w:hAnsi="Arial" w:cs="Arial"/>
          <w:color w:val="000000"/>
          <w:szCs w:val="22"/>
        </w:rPr>
        <w:t>several</w:t>
      </w:r>
      <w:r w:rsidRPr="00370627">
        <w:rPr>
          <w:rFonts w:ascii="Arial" w:eastAsia="Arial Unicode MS" w:hAnsi="Arial" w:cs="Arial"/>
          <w:color w:val="000000"/>
          <w:szCs w:val="22"/>
        </w:rPr>
        <w:t xml:space="preserve"> hotels ha</w:t>
      </w:r>
      <w:r w:rsidR="00E85AB7" w:rsidRPr="00370627">
        <w:rPr>
          <w:rFonts w:ascii="Arial" w:eastAsia="Arial Unicode MS" w:hAnsi="Arial" w:cs="Arial"/>
          <w:color w:val="000000"/>
          <w:szCs w:val="22"/>
        </w:rPr>
        <w:t>ve</w:t>
      </w:r>
      <w:r w:rsidRPr="00370627">
        <w:rPr>
          <w:rFonts w:ascii="Arial" w:eastAsia="Arial Unicode MS" w:hAnsi="Arial" w:cs="Arial"/>
          <w:color w:val="000000"/>
          <w:szCs w:val="22"/>
        </w:rPr>
        <w:t xml:space="preserve"> broken records for events and bookings. Further, numerous urban </w:t>
      </w:r>
      <w:r w:rsidR="00F0536F" w:rsidRPr="00370627">
        <w:rPr>
          <w:rFonts w:ascii="Arial" w:eastAsia="Arial Unicode MS" w:hAnsi="Arial" w:cs="Arial"/>
          <w:color w:val="000000"/>
          <w:szCs w:val="22"/>
        </w:rPr>
        <w:t>neighborhoods</w:t>
      </w:r>
      <w:r w:rsidRPr="00370627">
        <w:rPr>
          <w:rFonts w:ascii="Arial" w:eastAsia="Arial Unicode MS" w:hAnsi="Arial" w:cs="Arial"/>
          <w:color w:val="000000"/>
          <w:szCs w:val="22"/>
        </w:rPr>
        <w:t xml:space="preserve"> in the Asia-Pacific region have been placed under lockdown with the COVID-19 flare-up, limiting the growth of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Several factors contributed to the business's rapid development before the Coronavirus outbreak, including the expansion of global travel. Over the previous decades, the number of international </w:t>
      </w:r>
      <w:r w:rsidR="00F0536F" w:rsidRPr="00370627">
        <w:rPr>
          <w:rFonts w:ascii="Arial" w:eastAsia="Arial Unicode MS" w:hAnsi="Arial" w:cs="Arial"/>
          <w:color w:val="000000"/>
          <w:szCs w:val="22"/>
        </w:rPr>
        <w:t>travelers</w:t>
      </w:r>
      <w:r w:rsidRPr="00370627">
        <w:rPr>
          <w:rFonts w:ascii="Arial" w:eastAsia="Arial Unicode MS" w:hAnsi="Arial" w:cs="Arial"/>
          <w:color w:val="000000"/>
          <w:szCs w:val="22"/>
        </w:rPr>
        <w:t xml:space="preserve"> had steadily increased. Global migration is forecast to reach 1.5 billion by 2020, according to the World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Organization (UNWTO).</w:t>
      </w:r>
    </w:p>
    <w:p w14:paraId="57F882C4" w14:textId="5106251D" w:rsidR="007812CB" w:rsidRPr="00370627" w:rsidRDefault="00370627" w:rsidP="00370627">
      <w:pPr>
        <w:pStyle w:val="NormalWeb"/>
        <w:spacing w:before="0" w:beforeAutospacing="0" w:after="0" w:afterAutospacing="0" w:line="360" w:lineRule="auto"/>
        <w:jc w:val="both"/>
        <w:rPr>
          <w:rFonts w:ascii="Arial" w:eastAsia="Arial Unicode MS" w:hAnsi="Arial" w:cs="Arial"/>
          <w:b/>
          <w:bCs/>
          <w:sz w:val="28"/>
        </w:rPr>
      </w:pPr>
      <w:r>
        <w:rPr>
          <w:rFonts w:ascii="Arial" w:eastAsia="Arial Unicode MS" w:hAnsi="Arial" w:cs="Arial"/>
          <w:b/>
          <w:bCs/>
          <w:color w:val="000000"/>
          <w:szCs w:val="22"/>
          <w:lang w:val="en-US"/>
        </w:rPr>
        <w:t>Hotel Trinity</w:t>
      </w:r>
      <w:r w:rsidR="007812CB" w:rsidRPr="00370627">
        <w:rPr>
          <w:rFonts w:ascii="Arial" w:eastAsia="Arial Unicode MS" w:hAnsi="Arial" w:cs="Arial"/>
          <w:b/>
          <w:bCs/>
          <w:color w:val="000000"/>
          <w:szCs w:val="22"/>
        </w:rPr>
        <w:t xml:space="preserve"> effects of COVID-19</w:t>
      </w:r>
    </w:p>
    <w:p w14:paraId="73BD8625" w14:textId="77777777" w:rsidR="007812CB" w:rsidRPr="00370627" w:rsidRDefault="007812CB" w:rsidP="00370627">
      <w:pPr>
        <w:pStyle w:val="NormalWeb"/>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Among the many major companies affected, InterContinental Hotels Group PLC, Domino's Pizza, Inc., Choice Hotels International, Inc., McDonald's Corp., Starbucks Corp., and Walt Disney Co. are among the top (Research and Markets 2020). The tenancy scale in China was close to fifteen (15) percent in March 2020, according to the Marriott International updates of business information. By March 2020, leasing </w:t>
      </w:r>
      <w:r w:rsidRPr="00370627">
        <w:rPr>
          <w:rFonts w:ascii="Arial" w:eastAsia="Arial Unicode MS" w:hAnsi="Arial" w:cs="Arial"/>
          <w:color w:val="000000"/>
          <w:szCs w:val="22"/>
        </w:rPr>
        <w:lastRenderedPageBreak/>
        <w:t>levels in Europe and North America fell below twenty-five percent (25%) compared to roughly 70% a year ago. </w:t>
      </w:r>
    </w:p>
    <w:p w14:paraId="48D03DB1" w14:textId="231E2C4B" w:rsidR="007812CB" w:rsidRPr="00370627" w:rsidRDefault="007812CB" w:rsidP="00370627">
      <w:pPr>
        <w:pStyle w:val="NormalWeb"/>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There are different segments in the international catering industry, based on meals and refreshments, tours, accommodation, and leisure. Due to significant worldwide lockdowns, </w:t>
      </w:r>
      <w:r w:rsidR="00F0536F" w:rsidRPr="00370627">
        <w:rPr>
          <w:rFonts w:ascii="Arial" w:eastAsia="Arial Unicode MS" w:hAnsi="Arial" w:cs="Arial"/>
          <w:color w:val="000000"/>
          <w:szCs w:val="22"/>
        </w:rPr>
        <w:t>travel,</w:t>
      </w:r>
      <w:r w:rsidRPr="00370627">
        <w:rPr>
          <w:rFonts w:ascii="Arial" w:eastAsia="Arial Unicode MS" w:hAnsi="Arial" w:cs="Arial"/>
          <w:color w:val="000000"/>
          <w:szCs w:val="22"/>
        </w:rPr>
        <w:t xml:space="preserve"> and guest sections apart from leisure are significantly dwindling. Since most flights are abandoned after the epidemic, one of the fundamental factors that influence the market is diminishing visits. One of the main reasons why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has been hit hard is the collapse of overseas vacations and holidays, as well as the fact that most of the prominent parts of the region are tightening. A significant percentage of domestic and close-to-home travel is likely </w:t>
      </w:r>
      <w:r w:rsidR="00F0536F" w:rsidRPr="00370627">
        <w:rPr>
          <w:rFonts w:ascii="Arial" w:eastAsia="Arial Unicode MS" w:hAnsi="Arial" w:cs="Arial"/>
          <w:color w:val="000000"/>
          <w:szCs w:val="22"/>
        </w:rPr>
        <w:t>because of</w:t>
      </w:r>
      <w:r w:rsidRPr="00370627">
        <w:rPr>
          <w:rFonts w:ascii="Arial" w:eastAsia="Arial Unicode MS" w:hAnsi="Arial" w:cs="Arial"/>
          <w:color w:val="000000"/>
          <w:szCs w:val="22"/>
        </w:rPr>
        <w:t xml:space="preserve"> travel limitations combined with the economy's </w:t>
      </w:r>
      <w:r w:rsidR="00F0536F" w:rsidRPr="00370627">
        <w:rPr>
          <w:rFonts w:ascii="Arial" w:eastAsia="Arial Unicode MS" w:hAnsi="Arial" w:cs="Arial"/>
          <w:color w:val="000000"/>
          <w:szCs w:val="22"/>
        </w:rPr>
        <w:t>s</w:t>
      </w:r>
      <w:r w:rsidR="00C037AC" w:rsidRPr="00370627">
        <w:rPr>
          <w:rFonts w:ascii="Arial" w:eastAsia="Arial Unicode MS" w:hAnsi="Arial" w:cs="Arial"/>
          <w:color w:val="000000"/>
          <w:szCs w:val="22"/>
        </w:rPr>
        <w:t>k</w:t>
      </w:r>
      <w:r w:rsidR="00F0536F" w:rsidRPr="00370627">
        <w:rPr>
          <w:rFonts w:ascii="Arial" w:eastAsia="Arial Unicode MS" w:hAnsi="Arial" w:cs="Arial"/>
          <w:color w:val="000000"/>
          <w:szCs w:val="22"/>
        </w:rPr>
        <w:t>epticism</w:t>
      </w:r>
      <w:r w:rsidRPr="00370627">
        <w:rPr>
          <w:rFonts w:ascii="Arial" w:eastAsia="Arial Unicode MS" w:hAnsi="Arial" w:cs="Arial"/>
          <w:color w:val="000000"/>
          <w:szCs w:val="22"/>
        </w:rPr>
        <w:t xml:space="preserve">. There is no doubt that the commercial disaster is the most massive trauma that the world has experienced in decades, in terms of human impact and well-being. Human casualties are equally mortifying </w:t>
      </w:r>
      <w:r w:rsidR="00F0536F" w:rsidRPr="00370627">
        <w:rPr>
          <w:rFonts w:ascii="Arial" w:eastAsia="Arial Unicode MS" w:hAnsi="Arial" w:cs="Arial"/>
          <w:color w:val="000000"/>
          <w:szCs w:val="22"/>
        </w:rPr>
        <w:t>because of</w:t>
      </w:r>
      <w:r w:rsidRPr="00370627">
        <w:rPr>
          <w:rFonts w:ascii="Arial" w:eastAsia="Arial Unicode MS" w:hAnsi="Arial" w:cs="Arial"/>
          <w:color w:val="000000"/>
          <w:szCs w:val="22"/>
        </w:rPr>
        <w:t xml:space="preserve"> COVID-19 in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There have already been significant layoffs announced by most managers of hotel and restaurant corporations. The trend spread across organizations, as employees who are </w:t>
      </w:r>
      <w:r w:rsidR="00F0536F" w:rsidRPr="00370627">
        <w:rPr>
          <w:rFonts w:ascii="Arial" w:eastAsia="Arial Unicode MS" w:hAnsi="Arial" w:cs="Arial"/>
          <w:color w:val="000000"/>
          <w:szCs w:val="22"/>
        </w:rPr>
        <w:t>less educated</w:t>
      </w:r>
      <w:r w:rsidRPr="00370627">
        <w:rPr>
          <w:rFonts w:ascii="Arial" w:eastAsia="Arial Unicode MS" w:hAnsi="Arial" w:cs="Arial"/>
          <w:color w:val="000000"/>
          <w:szCs w:val="22"/>
        </w:rPr>
        <w:t xml:space="preserve"> or newly recruited are more likely to be laid off on a temporary or permanent basis. Especially those who work in the hospitality sector are affected by COVID-19 because of the loss of jobs. Thus, many employers prefer to minimize salary expenses permanently by laying off employees. Personnel from the frontline to middle managers and even elderly officials are being adversely affected. Small and large businesses alike suffer financial losses </w:t>
      </w:r>
      <w:r w:rsidR="00F0536F" w:rsidRPr="00370627">
        <w:rPr>
          <w:rFonts w:ascii="Arial" w:eastAsia="Arial Unicode MS" w:hAnsi="Arial" w:cs="Arial"/>
          <w:color w:val="000000"/>
          <w:szCs w:val="22"/>
        </w:rPr>
        <w:t>because of</w:t>
      </w:r>
      <w:r w:rsidRPr="00370627">
        <w:rPr>
          <w:rFonts w:ascii="Arial" w:eastAsia="Arial Unicode MS" w:hAnsi="Arial" w:cs="Arial"/>
          <w:color w:val="000000"/>
          <w:szCs w:val="22"/>
        </w:rPr>
        <w:t xml:space="preserve"> the pandemic.</w:t>
      </w:r>
    </w:p>
    <w:p w14:paraId="77DB79B4" w14:textId="1FB02639" w:rsidR="007812CB" w:rsidRPr="00370627" w:rsidRDefault="007812CB" w:rsidP="00370627">
      <w:pPr>
        <w:pStyle w:val="NormalWeb"/>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According to a report from Time Business.com, consumers and businesses across the country are in acute distress as buyers are exercising social distancing to stop the escalation of COVID-19 and staying home due to unusual circumstances. In addition, supermarkets and establishments that offer takeout services can remain accessible as long as they provide the necessary services. Working hourly workers, who are only paid if they show up for work, were severely affected by the economic collision. In addition, some companies went broke while invoices rolled in, causing a dilemma for them. Bars, restaurants, and movie theatres are all teeming with fragility. For a business to stay afloat, some owners consider executing a credit. Even so, owners are concerned about paying back the loans since they doubt how predictable the coronavirus is. Globally, the economy was shut down virtually overnight </w:t>
      </w:r>
      <w:r w:rsidR="00F0536F" w:rsidRPr="00370627">
        <w:rPr>
          <w:rFonts w:ascii="Arial" w:eastAsia="Arial Unicode MS" w:hAnsi="Arial" w:cs="Arial"/>
          <w:color w:val="000000"/>
          <w:szCs w:val="22"/>
        </w:rPr>
        <w:t>because of</w:t>
      </w:r>
      <w:r w:rsidRPr="00370627">
        <w:rPr>
          <w:rFonts w:ascii="Arial" w:eastAsia="Arial Unicode MS" w:hAnsi="Arial" w:cs="Arial"/>
          <w:color w:val="000000"/>
          <w:szCs w:val="22"/>
        </w:rPr>
        <w:t xml:space="preserve"> the Covid-19 pandemic (UNWTO, 2020). There are tremendous challenges in the </w:t>
      </w:r>
      <w:r w:rsidR="00370627">
        <w:rPr>
          <w:rFonts w:ascii="Arial" w:eastAsia="Arial Unicode MS" w:hAnsi="Arial" w:cs="Arial"/>
          <w:color w:val="000000"/>
          <w:szCs w:val="22"/>
        </w:rPr>
        <w:lastRenderedPageBreak/>
        <w:t>Hotel Trinity</w:t>
      </w:r>
      <w:r w:rsidRPr="00370627">
        <w:rPr>
          <w:rFonts w:ascii="Arial" w:eastAsia="Arial Unicode MS" w:hAnsi="Arial" w:cs="Arial"/>
          <w:color w:val="000000"/>
          <w:szCs w:val="22"/>
        </w:rPr>
        <w:t xml:space="preserve"> as establishments such as cafes, bars, restaurants, hotels, and other venues close or become delivery-only. Hospitality requests are more affected by the impact of the recession than many other businesses. Despite a slow recovery in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the COVID-19 crisis continues to exert a tremendous impact on how </w:t>
      </w:r>
      <w:r w:rsidR="00370627">
        <w:rPr>
          <w:rFonts w:ascii="Arial" w:eastAsia="Arial Unicode MS" w:hAnsi="Arial" w:cs="Arial"/>
          <w:color w:val="000000"/>
          <w:szCs w:val="22"/>
          <w:lang w:val="en-US"/>
        </w:rPr>
        <w:t xml:space="preserve">its </w:t>
      </w:r>
      <w:r w:rsidR="00370627">
        <w:rPr>
          <w:rFonts w:ascii="Arial" w:eastAsia="Arial Unicode MS" w:hAnsi="Arial" w:cs="Arial"/>
          <w:color w:val="000000"/>
          <w:szCs w:val="22"/>
        </w:rPr>
        <w:t>business</w:t>
      </w:r>
      <w:r w:rsidRPr="00370627">
        <w:rPr>
          <w:rFonts w:ascii="Arial" w:eastAsia="Arial Unicode MS" w:hAnsi="Arial" w:cs="Arial"/>
          <w:color w:val="000000"/>
          <w:szCs w:val="22"/>
        </w:rPr>
        <w:t xml:space="preserve"> operate. In addition to ensuring the safety and health of their customers and employees, hospitality and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businesses need to make considerable adjustments to their business setting</w:t>
      </w:r>
      <w:r w:rsidR="00E85AB7" w:rsidRPr="00370627">
        <w:rPr>
          <w:rFonts w:ascii="Arial" w:eastAsia="Arial Unicode MS" w:hAnsi="Arial" w:cs="Arial"/>
          <w:color w:val="000000"/>
          <w:szCs w:val="22"/>
        </w:rPr>
        <w:t>s</w:t>
      </w:r>
      <w:r w:rsidRPr="00370627">
        <w:rPr>
          <w:rFonts w:ascii="Arial" w:eastAsia="Arial Unicode MS" w:hAnsi="Arial" w:cs="Arial"/>
          <w:color w:val="000000"/>
          <w:szCs w:val="22"/>
        </w:rPr>
        <w:t xml:space="preserve"> (Gössling et. al., 2020). Although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has bounced back a bit six months later, it will remain on the verge of collapse, despite travel showing some improvement. </w:t>
      </w:r>
      <w:r w:rsidR="00F0536F" w:rsidRPr="00370627">
        <w:rPr>
          <w:rFonts w:ascii="Arial" w:eastAsia="Arial Unicode MS" w:hAnsi="Arial" w:cs="Arial"/>
          <w:color w:val="000000"/>
          <w:szCs w:val="22"/>
        </w:rPr>
        <w:t>Considering</w:t>
      </w:r>
      <w:r w:rsidRPr="00370627">
        <w:rPr>
          <w:rFonts w:ascii="Arial" w:eastAsia="Arial Unicode MS" w:hAnsi="Arial" w:cs="Arial"/>
          <w:color w:val="000000"/>
          <w:szCs w:val="22"/>
        </w:rPr>
        <w:t xml:space="preserve"> the sudden impact of the pandemic during the early months of 2020, the hotel industry's July-August 2020 report outlines its current state in terms of employment, occupancy, consumer travel, and industry movements.</w:t>
      </w:r>
    </w:p>
    <w:p w14:paraId="39D8D664" w14:textId="618ECAE8" w:rsidR="007812CB" w:rsidRPr="00370627" w:rsidRDefault="007812CB" w:rsidP="00370627">
      <w:pPr>
        <w:pStyle w:val="NormalWeb"/>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Today, the hotel </w:t>
      </w:r>
      <w:r w:rsidR="00370627">
        <w:rPr>
          <w:rFonts w:ascii="Arial" w:eastAsia="Arial Unicode MS" w:hAnsi="Arial" w:cs="Arial"/>
          <w:color w:val="000000"/>
          <w:szCs w:val="22"/>
          <w:lang w:val="en-US"/>
        </w:rPr>
        <w:t>trinity</w:t>
      </w:r>
      <w:r w:rsidRPr="00370627">
        <w:rPr>
          <w:rFonts w:ascii="Arial" w:eastAsia="Arial Unicode MS" w:hAnsi="Arial" w:cs="Arial"/>
          <w:color w:val="000000"/>
          <w:szCs w:val="22"/>
        </w:rPr>
        <w:t xml:space="preserve"> faces five key issues:</w:t>
      </w:r>
    </w:p>
    <w:p w14:paraId="4EA598AA" w14:textId="3E0B1314" w:rsidR="007812CB" w:rsidRPr="00370627" w:rsidRDefault="007812CB" w:rsidP="00370627">
      <w:pPr>
        <w:pStyle w:val="NormalWeb"/>
        <w:numPr>
          <w:ilvl w:val="0"/>
          <w:numId w:val="1"/>
        </w:numPr>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Almost nine in ten hotels have laid off their employees due to the pandemic and four are still not reporting for work.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lost 7.5 million jobs around the same time. However, 4.3 million jobs have declined in hospitality and leisure since February, mainly caused by bar and restaurant </w:t>
      </w:r>
      <w:r w:rsidR="00F0536F" w:rsidRPr="00370627">
        <w:rPr>
          <w:rFonts w:ascii="Arial" w:eastAsia="Arial Unicode MS" w:hAnsi="Arial" w:cs="Arial"/>
          <w:color w:val="000000"/>
          <w:szCs w:val="22"/>
        </w:rPr>
        <w:t>reopening</w:t>
      </w:r>
      <w:r w:rsidRPr="00370627">
        <w:rPr>
          <w:rFonts w:ascii="Arial" w:eastAsia="Arial Unicode MS" w:hAnsi="Arial" w:cs="Arial"/>
          <w:color w:val="000000"/>
          <w:szCs w:val="22"/>
        </w:rPr>
        <w:t xml:space="preserve">. As a result, 38 percent of hotel employees were employed, as compared to an average of 10.2% for the nation (STR. 2020 © CoStar Realty Information, Inc). Hotel occupancy remains under fifty (50) percent for 65 percent of hotels. At the tipping point, only a few hotels can pay off debt and be profitable. In April, holiday </w:t>
      </w:r>
      <w:r w:rsidR="00C037AC" w:rsidRPr="00370627">
        <w:rPr>
          <w:rFonts w:ascii="Arial" w:eastAsia="Arial Unicode MS" w:hAnsi="Arial" w:cs="Arial"/>
          <w:color w:val="000000"/>
          <w:szCs w:val="22"/>
        </w:rPr>
        <w:t>travelers</w:t>
      </w:r>
      <w:r w:rsidRPr="00370627">
        <w:rPr>
          <w:rFonts w:ascii="Arial" w:eastAsia="Arial Unicode MS" w:hAnsi="Arial" w:cs="Arial"/>
          <w:color w:val="000000"/>
          <w:szCs w:val="22"/>
        </w:rPr>
        <w:t xml:space="preserve"> stayed in hotels 24.5% more than a year ago. The occupancy rate at hotels is continuously low, however, so thousands are at risk of closure or are unable to rehire staff (STR. 2020 © CoStar Realty Information, Inc).</w:t>
      </w:r>
    </w:p>
    <w:p w14:paraId="41DE7F89" w14:textId="29C486BA" w:rsidR="007812CB" w:rsidRPr="00370627" w:rsidRDefault="007812CB" w:rsidP="00370627">
      <w:pPr>
        <w:pStyle w:val="NormalWeb"/>
        <w:numPr>
          <w:ilvl w:val="0"/>
          <w:numId w:val="1"/>
        </w:numPr>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t xml:space="preserve">A low percentage of Americans have </w:t>
      </w:r>
      <w:r w:rsidR="00C037AC" w:rsidRPr="00370627">
        <w:rPr>
          <w:rFonts w:ascii="Arial" w:eastAsia="Arial Unicode MS" w:hAnsi="Arial" w:cs="Arial"/>
          <w:color w:val="000000"/>
          <w:szCs w:val="22"/>
        </w:rPr>
        <w:t>traveled</w:t>
      </w:r>
      <w:r w:rsidRPr="00370627">
        <w:rPr>
          <w:rFonts w:ascii="Arial" w:eastAsia="Arial Unicode MS" w:hAnsi="Arial" w:cs="Arial"/>
          <w:color w:val="000000"/>
          <w:szCs w:val="22"/>
        </w:rPr>
        <w:t xml:space="preserve"> overnight for vacation or pleasure since March. Thirty-three percent of Americans had </w:t>
      </w:r>
      <w:r w:rsidR="00C037AC" w:rsidRPr="00370627">
        <w:rPr>
          <w:rFonts w:ascii="Arial" w:eastAsia="Arial Unicode MS" w:hAnsi="Arial" w:cs="Arial"/>
          <w:color w:val="000000"/>
          <w:szCs w:val="22"/>
        </w:rPr>
        <w:t>traveled</w:t>
      </w:r>
      <w:r w:rsidRPr="00370627">
        <w:rPr>
          <w:rFonts w:ascii="Arial" w:eastAsia="Arial Unicode MS" w:hAnsi="Arial" w:cs="Arial"/>
          <w:color w:val="000000"/>
          <w:szCs w:val="22"/>
        </w:rPr>
        <w:t xml:space="preserve"> overnight since March. </w:t>
      </w:r>
      <w:r w:rsidR="00C037AC" w:rsidRPr="00370627">
        <w:rPr>
          <w:rFonts w:ascii="Arial" w:eastAsia="Arial Unicode MS" w:hAnsi="Arial" w:cs="Arial"/>
          <w:color w:val="000000"/>
          <w:szCs w:val="22"/>
        </w:rPr>
        <w:t>Only</w:t>
      </w:r>
      <w:r w:rsidRPr="00370627">
        <w:rPr>
          <w:rFonts w:ascii="Arial" w:eastAsia="Arial Unicode MS" w:hAnsi="Arial" w:cs="Arial"/>
          <w:color w:val="000000"/>
          <w:szCs w:val="22"/>
        </w:rPr>
        <w:t xml:space="preserve"> 38 percent of respondents say they anticipate doing so by the end of the year. Due to their size, urban hotels employ a significant number of people and are leading employers in the industry. The occupancy rate of urban hotels is significantly worse than the average for domestic hotels, with 38% (STR. 2020 © CoStar Realty Information, Inc). Unless occupancy rates grow considerably, which is unlikely, or Congress takes additional action, employment at urban hotels is unlikely to return.</w:t>
      </w:r>
    </w:p>
    <w:p w14:paraId="0FCF7314" w14:textId="59AE04A8" w:rsidR="007812CB" w:rsidRPr="00370627" w:rsidRDefault="007812CB" w:rsidP="00370627">
      <w:pPr>
        <w:pStyle w:val="NormalWeb"/>
        <w:numPr>
          <w:ilvl w:val="0"/>
          <w:numId w:val="1"/>
        </w:numPr>
        <w:spacing w:before="0" w:beforeAutospacing="0" w:after="0" w:afterAutospacing="0" w:line="360" w:lineRule="auto"/>
        <w:jc w:val="both"/>
        <w:rPr>
          <w:rFonts w:ascii="Arial" w:eastAsia="Arial Unicode MS" w:hAnsi="Arial" w:cs="Arial"/>
          <w:sz w:val="28"/>
        </w:rPr>
      </w:pPr>
      <w:r w:rsidRPr="00370627">
        <w:rPr>
          <w:rFonts w:ascii="Arial" w:eastAsia="Arial Unicode MS" w:hAnsi="Arial" w:cs="Arial"/>
          <w:color w:val="000000"/>
          <w:szCs w:val="22"/>
        </w:rPr>
        <w:lastRenderedPageBreak/>
        <w:t xml:space="preserve">Several worldwide cities have been affected by the COVID-19 pandemic: Hotels in large cities have struggled to stay in business </w:t>
      </w:r>
      <w:r w:rsidR="00C037AC" w:rsidRPr="00370627">
        <w:rPr>
          <w:rFonts w:ascii="Arial" w:eastAsia="Arial Unicode MS" w:hAnsi="Arial" w:cs="Arial"/>
          <w:color w:val="000000"/>
          <w:szCs w:val="22"/>
        </w:rPr>
        <w:t>because of</w:t>
      </w:r>
      <w:r w:rsidRPr="00370627">
        <w:rPr>
          <w:rFonts w:ascii="Arial" w:eastAsia="Arial Unicode MS" w:hAnsi="Arial" w:cs="Arial"/>
          <w:color w:val="000000"/>
          <w:szCs w:val="22"/>
        </w:rPr>
        <w:t xml:space="preserve"> the pandemic. In 2020 and beyond, this will result in massive job losses as well as state and local tax reductions. Employees were wearing hand sanitizers, gloves, and masks at the entrance </w:t>
      </w:r>
      <w:r w:rsidR="00C037AC" w:rsidRPr="00370627">
        <w:rPr>
          <w:rFonts w:ascii="Arial" w:eastAsia="Arial Unicode MS" w:hAnsi="Arial" w:cs="Arial"/>
          <w:color w:val="000000"/>
          <w:szCs w:val="22"/>
        </w:rPr>
        <w:t>to</w:t>
      </w:r>
      <w:r w:rsidRPr="00370627">
        <w:rPr>
          <w:rFonts w:ascii="Arial" w:eastAsia="Arial Unicode MS" w:hAnsi="Arial" w:cs="Arial"/>
          <w:color w:val="000000"/>
          <w:szCs w:val="22"/>
        </w:rPr>
        <w:t xml:space="preserve"> disinfect the area, according to the initial discovery. Hotels and restaurants provide the most standard safety precautions that customers expect (Gursoy et al., 2020) by separating socially, limiting the number of customers served, and cleaning touch-prone surfaces regularly and meticulously in common areas. Migrations to and from countries where fertility rates are low and population aging are also affected by the pandemic. Many immigrants in the </w:t>
      </w:r>
      <w:r w:rsidR="00370627">
        <w:rPr>
          <w:rFonts w:ascii="Arial" w:eastAsia="Arial Unicode MS" w:hAnsi="Arial" w:cs="Arial"/>
          <w:color w:val="000000"/>
          <w:szCs w:val="22"/>
        </w:rPr>
        <w:t>Hotel Trinity</w:t>
      </w:r>
      <w:r w:rsidRPr="00370627">
        <w:rPr>
          <w:rFonts w:ascii="Arial" w:eastAsia="Arial Unicode MS" w:hAnsi="Arial" w:cs="Arial"/>
          <w:color w:val="000000"/>
          <w:szCs w:val="22"/>
        </w:rPr>
        <w:t xml:space="preserve"> have lost their jobs due to an increase in COVID-19 cases worldwide and worse yet, their working visas have expired. Most national and international flights that fly to and from those countries have been canceled, leaving most immigrants stranded and unable to return to work.</w:t>
      </w:r>
    </w:p>
    <w:p w14:paraId="196841D9" w14:textId="3A30AB3B" w:rsidR="007812CB" w:rsidRPr="00370627" w:rsidRDefault="007812CB" w:rsidP="00370627">
      <w:pPr>
        <w:pStyle w:val="ListParagraph"/>
        <w:numPr>
          <w:ilvl w:val="0"/>
          <w:numId w:val="1"/>
        </w:numPr>
        <w:spacing w:after="0" w:line="360" w:lineRule="auto"/>
        <w:contextualSpacing w:val="0"/>
        <w:jc w:val="both"/>
        <w:rPr>
          <w:rFonts w:ascii="Arial" w:eastAsia="Arial Unicode MS" w:hAnsi="Arial" w:cs="Arial"/>
          <w:sz w:val="28"/>
          <w:szCs w:val="24"/>
        </w:rPr>
      </w:pPr>
      <w:r w:rsidRPr="00370627">
        <w:rPr>
          <w:rFonts w:ascii="Arial" w:eastAsia="Arial Unicode MS" w:hAnsi="Arial" w:cs="Arial"/>
          <w:color w:val="000000"/>
          <w:sz w:val="24"/>
        </w:rPr>
        <w:t xml:space="preserve">Immigration is also affecting immigrant workers who are partly impacted by the job loss or whose working hours have been reduced, making it harder to pay their bills and maintain their basic needs. Many people are looking for part-time jobs or delivery sidelines that will allow them to cut back on the costs associated with their daily lives. Those immigrants and citizens living in countries such as Canada receiving and eligible for monetary benefits are lucky since they </w:t>
      </w:r>
      <w:r w:rsidR="00E85AB7" w:rsidRPr="00370627">
        <w:rPr>
          <w:rFonts w:ascii="Arial" w:eastAsia="Arial Unicode MS" w:hAnsi="Arial" w:cs="Arial"/>
          <w:color w:val="000000"/>
          <w:sz w:val="24"/>
        </w:rPr>
        <w:t>can</w:t>
      </w:r>
      <w:r w:rsidRPr="00370627">
        <w:rPr>
          <w:rFonts w:ascii="Arial" w:eastAsia="Arial Unicode MS" w:hAnsi="Arial" w:cs="Arial"/>
          <w:color w:val="000000"/>
          <w:sz w:val="24"/>
        </w:rPr>
        <w:t xml:space="preserve"> support their daily lives and pay their bills by just reporting every week. How about those without government support or those without any government support at all? </w:t>
      </w:r>
      <w:r w:rsidR="00E85AB7" w:rsidRPr="00370627">
        <w:rPr>
          <w:rFonts w:ascii="Arial" w:eastAsia="Arial Unicode MS" w:hAnsi="Arial" w:cs="Arial"/>
          <w:color w:val="000000"/>
          <w:sz w:val="24"/>
        </w:rPr>
        <w:t>T</w:t>
      </w:r>
      <w:r w:rsidRPr="00370627">
        <w:rPr>
          <w:rFonts w:ascii="Arial" w:eastAsia="Arial Unicode MS" w:hAnsi="Arial" w:cs="Arial"/>
          <w:color w:val="000000"/>
          <w:sz w:val="24"/>
        </w:rPr>
        <w:t>o at least have a monthly income, some will seek jobs or sidelines that are far from their profession. The negative effects of these immigration changes are amplified for the millions of immigrants working globally, primarily those migrants in high-income countries doing low-skilled and unskilled jobs. If immigrant workers are laid off or do not receive sufficient pay, it affects not only themselves but also their families and countries of origin that depend on remittances from their countries of origin to survive.</w:t>
      </w:r>
    </w:p>
    <w:p w14:paraId="0FAAE2E5" w14:textId="77777777" w:rsidR="00212F73" w:rsidRPr="00370627" w:rsidRDefault="007812CB" w:rsidP="00370627">
      <w:pPr>
        <w:pStyle w:val="ListParagraph"/>
        <w:numPr>
          <w:ilvl w:val="0"/>
          <w:numId w:val="1"/>
        </w:numPr>
        <w:spacing w:after="0" w:line="360" w:lineRule="auto"/>
        <w:contextualSpacing w:val="0"/>
        <w:jc w:val="both"/>
        <w:rPr>
          <w:rFonts w:ascii="Arial" w:eastAsia="Arial Unicode MS" w:hAnsi="Arial" w:cs="Arial"/>
          <w:sz w:val="28"/>
          <w:szCs w:val="24"/>
        </w:rPr>
      </w:pPr>
      <w:r w:rsidRPr="00370627">
        <w:rPr>
          <w:rFonts w:ascii="Arial" w:eastAsia="Arial Unicode MS" w:hAnsi="Arial" w:cs="Arial"/>
          <w:color w:val="000000"/>
          <w:sz w:val="24"/>
        </w:rPr>
        <w:t xml:space="preserve">The suspension of immigration or international migrant workers is also a result of travel restrictions. Restricting migrants' return to their host countries or causing them to overstay their visas. Individuals are demonstrating decisiveness in their ability to adapt to this pandemic. </w:t>
      </w:r>
    </w:p>
    <w:p w14:paraId="4FB2EAF6" w14:textId="7AA10E34" w:rsidR="007812CB" w:rsidRPr="00370627" w:rsidRDefault="007812CB" w:rsidP="00370627">
      <w:pPr>
        <w:pStyle w:val="ListParagraph"/>
        <w:numPr>
          <w:ilvl w:val="0"/>
          <w:numId w:val="1"/>
        </w:numPr>
        <w:spacing w:after="0" w:line="360" w:lineRule="auto"/>
        <w:contextualSpacing w:val="0"/>
        <w:jc w:val="both"/>
        <w:rPr>
          <w:rFonts w:ascii="Arial" w:eastAsia="Arial Unicode MS" w:hAnsi="Arial" w:cs="Arial"/>
          <w:sz w:val="28"/>
          <w:szCs w:val="24"/>
        </w:rPr>
      </w:pPr>
      <w:r w:rsidRPr="00370627">
        <w:rPr>
          <w:rFonts w:ascii="Arial" w:eastAsia="Arial Unicode MS" w:hAnsi="Arial" w:cs="Arial"/>
          <w:color w:val="000000"/>
          <w:sz w:val="24"/>
        </w:rPr>
        <w:lastRenderedPageBreak/>
        <w:t>Most countries that have successfully reduced their COVID-19 cases have continued to rebuild their economies. According to these countries, they face two challenges when managing an infection: administering effectively and knowing what to do. A few months after the pandemic, mask use has become compelling among the population as a result. Experimentality has proven to be significant since the earliest days of civilization.</w:t>
      </w:r>
    </w:p>
    <w:p w14:paraId="1DECC400" w14:textId="6373532A" w:rsidR="007812CB" w:rsidRPr="00370627" w:rsidRDefault="007812CB" w:rsidP="00370627">
      <w:pPr>
        <w:spacing w:after="0" w:line="360" w:lineRule="auto"/>
        <w:jc w:val="both"/>
        <w:rPr>
          <w:rFonts w:ascii="Arial" w:eastAsia="Arial Unicode MS" w:hAnsi="Arial" w:cs="Arial"/>
          <w:sz w:val="28"/>
          <w:szCs w:val="24"/>
        </w:rPr>
      </w:pPr>
      <w:r w:rsidRPr="00370627">
        <w:rPr>
          <w:rFonts w:ascii="Arial" w:eastAsia="Arial Unicode MS" w:hAnsi="Arial" w:cs="Arial"/>
          <w:color w:val="000000"/>
          <w:sz w:val="24"/>
        </w:rPr>
        <w:t xml:space="preserve">There will be operational challenges for many nations when ramping up their capability. Furthermore, the results of the study indicate that </w:t>
      </w:r>
      <w:r w:rsidR="00C037AC" w:rsidRPr="00370627">
        <w:rPr>
          <w:rFonts w:ascii="Arial" w:eastAsia="Arial Unicode MS" w:hAnsi="Arial" w:cs="Arial"/>
          <w:color w:val="000000"/>
          <w:sz w:val="24"/>
        </w:rPr>
        <w:t>many</w:t>
      </w:r>
      <w:r w:rsidRPr="00370627">
        <w:rPr>
          <w:rFonts w:ascii="Arial" w:eastAsia="Arial Unicode MS" w:hAnsi="Arial" w:cs="Arial"/>
          <w:color w:val="000000"/>
          <w:sz w:val="24"/>
        </w:rPr>
        <w:t xml:space="preserve"> hotel customers (70.42%) and a significant percentage of business consumers (64.71%) agree that several technologies will be needed to enhance in-service performance in COVID-19 scenarios to reduce human-to-human interactions.  Among them are artificial</w:t>
      </w:r>
      <w:r w:rsidR="00B56405" w:rsidRPr="00370627">
        <w:rPr>
          <w:rFonts w:ascii="Arial" w:eastAsia="Arial Unicode MS" w:hAnsi="Arial" w:cs="Arial"/>
          <w:color w:val="000000"/>
          <w:sz w:val="24"/>
        </w:rPr>
        <w:t>ly</w:t>
      </w:r>
      <w:r w:rsidRPr="00370627">
        <w:rPr>
          <w:rFonts w:ascii="Arial" w:eastAsia="Arial Unicode MS" w:hAnsi="Arial" w:cs="Arial"/>
          <w:color w:val="000000"/>
          <w:sz w:val="24"/>
        </w:rPr>
        <w:t xml:space="preserve"> intelligent robots, contactless payment systems like Apple pay, contactless bank cards, digital menus that are viewed on the go via QR codes, contactless digital payments, and keyless admissions (Gursoy et al., 2020). The following lessons can be learned from practitioners' experience, though there may be some severe measurement and tracking issues:</w:t>
      </w:r>
    </w:p>
    <w:p w14:paraId="1F27E54E" w14:textId="7AB02C99" w:rsidR="007812CB" w:rsidRPr="00370627" w:rsidRDefault="007812CB" w:rsidP="00370627">
      <w:pPr>
        <w:pStyle w:val="ListParagraph"/>
        <w:numPr>
          <w:ilvl w:val="0"/>
          <w:numId w:val="2"/>
        </w:numPr>
        <w:spacing w:after="0" w:line="360" w:lineRule="auto"/>
        <w:contextualSpacing w:val="0"/>
        <w:jc w:val="both"/>
        <w:rPr>
          <w:rFonts w:ascii="Arial" w:eastAsia="Arial Unicode MS" w:hAnsi="Arial" w:cs="Arial"/>
          <w:sz w:val="28"/>
          <w:szCs w:val="24"/>
        </w:rPr>
      </w:pPr>
      <w:r w:rsidRPr="00370627">
        <w:rPr>
          <w:rFonts w:ascii="Arial" w:eastAsia="Arial Unicode MS" w:hAnsi="Arial" w:cs="Arial"/>
          <w:color w:val="000000"/>
          <w:sz w:val="24"/>
        </w:rPr>
        <w:t xml:space="preserve">Engage individuals in transparency </w:t>
      </w:r>
      <w:r w:rsidR="00B56405" w:rsidRPr="00370627">
        <w:rPr>
          <w:rFonts w:ascii="Arial" w:eastAsia="Arial Unicode MS" w:hAnsi="Arial" w:cs="Arial"/>
          <w:color w:val="000000"/>
          <w:sz w:val="24"/>
        </w:rPr>
        <w:t>about</w:t>
      </w:r>
      <w:r w:rsidRPr="00370627">
        <w:rPr>
          <w:rFonts w:ascii="Arial" w:eastAsia="Arial Unicode MS" w:hAnsi="Arial" w:cs="Arial"/>
          <w:color w:val="000000"/>
          <w:sz w:val="24"/>
        </w:rPr>
        <w:t xml:space="preserve"> the proper use and restrictions of various experiments, such as antigens, immunoglobulin testing, and molecular testing. In keeping expanding access to experiments continuously, supply-chain and logistical difficulties remain the most utmost troubles. It has been reported that excessively several cases of test- positivity are being dropped </w:t>
      </w:r>
      <w:r w:rsidR="00C037AC" w:rsidRPr="00370627">
        <w:rPr>
          <w:rFonts w:ascii="Arial" w:eastAsia="Arial Unicode MS" w:hAnsi="Arial" w:cs="Arial"/>
          <w:color w:val="000000"/>
          <w:sz w:val="24"/>
        </w:rPr>
        <w:t xml:space="preserve">because </w:t>
      </w:r>
      <w:r w:rsidRPr="00370627">
        <w:rPr>
          <w:rFonts w:ascii="Arial" w:eastAsia="Arial Unicode MS" w:hAnsi="Arial" w:cs="Arial"/>
          <w:color w:val="000000"/>
          <w:sz w:val="24"/>
        </w:rPr>
        <w:t xml:space="preserve">over 5 percent of the scales remain positive. Combine examinations whenever possible in low-prevalence environments to increase volume. Incorporate positive-case classification into the monitoring process. Ensure that the performing tests receive compensation based on accuracy, not simply quantity, to favor a quick turnaround. Combining evidence principles to identify contact detection could be used to expedite analysis results resulting in decreased specific intervals. </w:t>
      </w:r>
      <w:r w:rsidR="00B56405" w:rsidRPr="00370627">
        <w:rPr>
          <w:rFonts w:ascii="Arial" w:eastAsia="Arial Unicode MS" w:hAnsi="Arial" w:cs="Arial"/>
          <w:color w:val="000000"/>
          <w:sz w:val="24"/>
        </w:rPr>
        <w:t>H</w:t>
      </w:r>
      <w:r w:rsidRPr="00370627">
        <w:rPr>
          <w:rFonts w:ascii="Arial" w:eastAsia="Arial Unicode MS" w:hAnsi="Arial" w:cs="Arial"/>
          <w:color w:val="000000"/>
          <w:sz w:val="24"/>
        </w:rPr>
        <w:t xml:space="preserve">uman-to-human communication is the hallmark of contact-detection strategies, and suitable organizational employees influence exposure seclusion through overinvestment in population sensitization via tracking. Contact-tracking devices that use statistical algorithms and a large selection can shorten the period of isolation and make it easier to identify individuals who need to be quarantined or isolated. The </w:t>
      </w:r>
      <w:r w:rsidRPr="00370627">
        <w:rPr>
          <w:rFonts w:ascii="Arial" w:eastAsia="Arial Unicode MS" w:hAnsi="Arial" w:cs="Arial"/>
          <w:color w:val="000000"/>
          <w:sz w:val="24"/>
        </w:rPr>
        <w:lastRenderedPageBreak/>
        <w:t xml:space="preserve">contact detection should not be expected to be accurate from the start; use some information-centric strategies to create formulae that will also hold over time. It is difficult to confine low-income individuals or workers for ten (10) to fourteen (14) days; community assistance, including insulation solutions for transformed lodgings, can make quarantine more effective, as well as make it more durable (Charumilind et al., 2020). </w:t>
      </w:r>
      <w:r w:rsidR="00C037AC" w:rsidRPr="00370627">
        <w:rPr>
          <w:rFonts w:ascii="Arial" w:eastAsia="Arial Unicode MS" w:hAnsi="Arial" w:cs="Arial"/>
          <w:color w:val="000000"/>
          <w:sz w:val="24"/>
        </w:rPr>
        <w:t>Like</w:t>
      </w:r>
      <w:r w:rsidRPr="00370627">
        <w:rPr>
          <w:rFonts w:ascii="Arial" w:eastAsia="Arial Unicode MS" w:hAnsi="Arial" w:cs="Arial"/>
          <w:color w:val="000000"/>
          <w:sz w:val="24"/>
        </w:rPr>
        <w:t xml:space="preserve"> the 2008 crisis, the COVID-19 disaster started because the market shrank significantly: consumers ceased to purchase or consume, customers had no reserve vacancies, and migrants stopped traveling. This is an alarming situation. Keynes, a renowned economist, compared this situation to the Great Depression. Traditionally, macroeconomics was taught in the first chapter of a macroeconomics course or subject. Nowadays, macroeconomics is taught in the first chapter of every subject. If people were to resume Keynes' theory, they would argue that it implies that demand creates supply in the short run through </w:t>
      </w:r>
      <w:r w:rsidR="00B56405" w:rsidRPr="00370627">
        <w:rPr>
          <w:rFonts w:ascii="Arial" w:eastAsia="Arial Unicode MS" w:hAnsi="Arial" w:cs="Arial"/>
          <w:color w:val="000000"/>
          <w:sz w:val="24"/>
        </w:rPr>
        <w:t xml:space="preserve">the </w:t>
      </w:r>
      <w:r w:rsidRPr="00370627">
        <w:rPr>
          <w:rFonts w:ascii="Arial" w:eastAsia="Arial Unicode MS" w:hAnsi="Arial" w:cs="Arial"/>
          <w:color w:val="000000"/>
          <w:sz w:val="24"/>
        </w:rPr>
        <w:t xml:space="preserve">most insignificant levels (Lopez &amp; Bianchi, 2020). Furthermore, the short-term run weighs heavily. Even so, whatever suggests, yet exceeding is that this collapse is a reduction in how the market operates, which is also fixable, for instance, via some aka banking and financial systems. Nevertheless, as was discussed in the introduction, the COVID-19 catastrophe also implies a dilemma in supply. </w:t>
      </w:r>
      <w:r w:rsidR="00370627">
        <w:rPr>
          <w:rFonts w:ascii="Arial" w:eastAsia="Arial Unicode MS" w:hAnsi="Arial" w:cs="Arial"/>
          <w:color w:val="000000"/>
          <w:sz w:val="24"/>
        </w:rPr>
        <w:t>Hotel Trinity</w:t>
      </w:r>
      <w:r w:rsidRPr="00370627">
        <w:rPr>
          <w:rFonts w:ascii="Arial" w:eastAsia="Arial Unicode MS" w:hAnsi="Arial" w:cs="Arial"/>
          <w:color w:val="000000"/>
          <w:sz w:val="24"/>
        </w:rPr>
        <w:t xml:space="preserve"> and hospitality</w:t>
      </w:r>
      <w:r w:rsidR="00C037AC" w:rsidRPr="00370627">
        <w:rPr>
          <w:rFonts w:ascii="Arial" w:eastAsia="Arial Unicode MS" w:hAnsi="Arial" w:cs="Arial"/>
          <w:color w:val="000000"/>
          <w:sz w:val="24"/>
        </w:rPr>
        <w:t xml:space="preserve"> are</w:t>
      </w:r>
      <w:r w:rsidRPr="00370627">
        <w:rPr>
          <w:rFonts w:ascii="Arial" w:eastAsia="Arial Unicode MS" w:hAnsi="Arial" w:cs="Arial"/>
          <w:color w:val="000000"/>
          <w:sz w:val="24"/>
        </w:rPr>
        <w:t xml:space="preserve"> affected by this issue. Many hygienic requirements, such as those posted by resorts, establishments, therapists, and spas, improve the operation of cost providers, oftentimes beginning with damage that will be compensated by a mortgage catastrophe.</w:t>
      </w:r>
    </w:p>
    <w:p w14:paraId="5894A8BE" w14:textId="3F4FE170" w:rsidR="007812CB" w:rsidRPr="00370627" w:rsidRDefault="007812CB" w:rsidP="00370627">
      <w:pPr>
        <w:spacing w:after="0" w:line="360" w:lineRule="auto"/>
        <w:jc w:val="both"/>
        <w:rPr>
          <w:rFonts w:ascii="Arial" w:eastAsia="Arial Unicode MS" w:hAnsi="Arial" w:cs="Arial"/>
          <w:sz w:val="28"/>
          <w:szCs w:val="24"/>
        </w:rPr>
      </w:pPr>
      <w:r w:rsidRPr="00370627">
        <w:rPr>
          <w:rFonts w:ascii="Arial" w:eastAsia="Arial Unicode MS" w:hAnsi="Arial" w:cs="Arial"/>
          <w:color w:val="000000"/>
          <w:sz w:val="24"/>
        </w:rPr>
        <w:t>Thus, this business was s</w:t>
      </w:r>
      <w:r w:rsidR="00B56405" w:rsidRPr="00370627">
        <w:rPr>
          <w:rFonts w:ascii="Arial" w:eastAsia="Arial Unicode MS" w:hAnsi="Arial" w:cs="Arial"/>
          <w:color w:val="000000"/>
          <w:sz w:val="24"/>
        </w:rPr>
        <w:t>k</w:t>
      </w:r>
      <w:r w:rsidRPr="00370627">
        <w:rPr>
          <w:rFonts w:ascii="Arial" w:eastAsia="Arial Unicode MS" w:hAnsi="Arial" w:cs="Arial"/>
          <w:color w:val="000000"/>
          <w:sz w:val="24"/>
        </w:rPr>
        <w:t xml:space="preserve">eptical because of the circumstances. Their summertime experience may be one of their most enjoyable ever due to the plenty of outside space, such as a campsite. A modern setting and high-quality amenities at lofty and established resorts mean that their fundamental purpose can remain strong (Lopez &amp; Bianchi, 2010). Health issues remain a submerged part of global economics. People </w:t>
      </w:r>
      <w:r w:rsidR="00C037AC" w:rsidRPr="00370627">
        <w:rPr>
          <w:rFonts w:ascii="Arial" w:eastAsia="Arial Unicode MS" w:hAnsi="Arial" w:cs="Arial"/>
          <w:color w:val="000000"/>
          <w:sz w:val="24"/>
        </w:rPr>
        <w:t>met</w:t>
      </w:r>
      <w:r w:rsidRPr="00370627">
        <w:rPr>
          <w:rFonts w:ascii="Arial" w:eastAsia="Arial Unicode MS" w:hAnsi="Arial" w:cs="Arial"/>
          <w:color w:val="000000"/>
          <w:sz w:val="24"/>
        </w:rPr>
        <w:t xml:space="preserve"> governments all over the world that react to the vitality, as well as deadly industrial disasters in a hurry. It is important to acknowledge that the different blunders are unexpectedly occurring and that there is no one-size-fits-all solution.</w:t>
      </w:r>
    </w:p>
    <w:p w14:paraId="40B4FB1A" w14:textId="0AAD82B7" w:rsidR="007812CB" w:rsidRPr="00370627" w:rsidRDefault="00C037AC" w:rsidP="00370627">
      <w:pPr>
        <w:spacing w:after="0" w:line="360" w:lineRule="auto"/>
        <w:jc w:val="both"/>
        <w:rPr>
          <w:rFonts w:ascii="Arial" w:eastAsia="Arial Unicode MS" w:hAnsi="Arial" w:cs="Arial"/>
          <w:sz w:val="28"/>
          <w:szCs w:val="24"/>
        </w:rPr>
      </w:pPr>
      <w:r w:rsidRPr="00370627">
        <w:rPr>
          <w:rFonts w:ascii="Arial" w:eastAsia="Arial Unicode MS" w:hAnsi="Arial" w:cs="Arial"/>
          <w:color w:val="000000"/>
          <w:sz w:val="24"/>
        </w:rPr>
        <w:t>These</w:t>
      </w:r>
      <w:r w:rsidR="007812CB" w:rsidRPr="00370627">
        <w:rPr>
          <w:rFonts w:ascii="Arial" w:eastAsia="Arial Unicode MS" w:hAnsi="Arial" w:cs="Arial"/>
          <w:color w:val="000000"/>
          <w:sz w:val="24"/>
        </w:rPr>
        <w:t xml:space="preserve"> policy response spectra should be viewed as a proposal to decrease the economic losses caused by COVID-19. There is no doubt that this </w:t>
      </w:r>
      <w:r w:rsidRPr="00370627">
        <w:rPr>
          <w:rFonts w:ascii="Arial" w:eastAsia="Arial Unicode MS" w:hAnsi="Arial" w:cs="Arial"/>
          <w:color w:val="000000"/>
          <w:sz w:val="24"/>
        </w:rPr>
        <w:t>condition</w:t>
      </w:r>
      <w:r w:rsidR="007812CB" w:rsidRPr="00370627">
        <w:rPr>
          <w:rFonts w:ascii="Arial" w:eastAsia="Arial Unicode MS" w:hAnsi="Arial" w:cs="Arial"/>
          <w:color w:val="000000"/>
          <w:sz w:val="24"/>
        </w:rPr>
        <w:t xml:space="preserve"> is spreading throughout the population almost unchecked, resulting in an unsatisfactory </w:t>
      </w:r>
      <w:r w:rsidR="007812CB" w:rsidRPr="00370627">
        <w:rPr>
          <w:rFonts w:ascii="Arial" w:eastAsia="Arial Unicode MS" w:hAnsi="Arial" w:cs="Arial"/>
          <w:color w:val="000000"/>
          <w:sz w:val="24"/>
        </w:rPr>
        <w:lastRenderedPageBreak/>
        <w:t xml:space="preserve">result on the health system due to the added health pressure. Government-engineered welfare hazards should be countered with purposeful economic retardation. According to this proposition, closing borders means developing social distancing and quarantine strategies while restricting explicit ventures (Rynne, 2020). Based on Rynne's findings, the world Gross Domestic Product (GDP) is projected to decline clearly while the COVID-19 health disaster takes effect and the resulting global supply and demand disturbances become apparent in the phenomenal first half of 2020. During the third quarter of December 2019 and third quarter of June 2020, KPMG's Central and Downside conditions are recorded as being breakdown at eleven (11) percent and twelve (12) percent, respectively. </w:t>
      </w:r>
      <w:r w:rsidRPr="00370627">
        <w:rPr>
          <w:rFonts w:ascii="Arial" w:eastAsia="Arial Unicode MS" w:hAnsi="Arial" w:cs="Arial"/>
          <w:color w:val="000000"/>
          <w:sz w:val="24"/>
          <w:lang w:val="en-US"/>
        </w:rPr>
        <w:t>C</w:t>
      </w:r>
      <w:r w:rsidRPr="00370627">
        <w:rPr>
          <w:rFonts w:ascii="Arial" w:eastAsia="Arial Unicode MS" w:hAnsi="Arial" w:cs="Arial"/>
          <w:color w:val="000000"/>
          <w:sz w:val="24"/>
        </w:rPr>
        <w:t>onsidering</w:t>
      </w:r>
      <w:r w:rsidR="007812CB" w:rsidRPr="00370627">
        <w:rPr>
          <w:rFonts w:ascii="Arial" w:eastAsia="Arial Unicode MS" w:hAnsi="Arial" w:cs="Arial"/>
          <w:color w:val="000000"/>
          <w:sz w:val="24"/>
        </w:rPr>
        <w:t xml:space="preserve"> the Primary situation and 2021 Downside synopsis, it is predicted that the world's Gross Domestic Product (GDP) will not reach December 2019 levels until 2021.</w:t>
      </w:r>
    </w:p>
    <w:p w14:paraId="7A11F998" w14:textId="77777777" w:rsidR="007812CB" w:rsidRPr="00370627" w:rsidRDefault="007812CB" w:rsidP="00370627">
      <w:pPr>
        <w:spacing w:after="0" w:line="360" w:lineRule="auto"/>
        <w:jc w:val="both"/>
        <w:rPr>
          <w:rFonts w:ascii="Arial" w:eastAsia="Arial Unicode MS" w:hAnsi="Arial" w:cs="Arial"/>
          <w:b/>
          <w:bCs/>
          <w:sz w:val="28"/>
          <w:szCs w:val="24"/>
        </w:rPr>
      </w:pPr>
      <w:r w:rsidRPr="00370627">
        <w:rPr>
          <w:rFonts w:ascii="Arial" w:eastAsia="Arial Unicode MS" w:hAnsi="Arial" w:cs="Arial"/>
          <w:b/>
          <w:bCs/>
          <w:color w:val="000000"/>
          <w:sz w:val="24"/>
        </w:rPr>
        <w:t>Conclusion</w:t>
      </w:r>
    </w:p>
    <w:p w14:paraId="1EA144AA" w14:textId="1691F763" w:rsidR="007812CB" w:rsidRDefault="007812CB" w:rsidP="00370627">
      <w:pPr>
        <w:spacing w:after="0" w:line="360" w:lineRule="auto"/>
        <w:jc w:val="both"/>
        <w:rPr>
          <w:rFonts w:ascii="Arial" w:eastAsia="Arial Unicode MS" w:hAnsi="Arial" w:cs="Arial"/>
          <w:color w:val="000000"/>
          <w:sz w:val="24"/>
        </w:rPr>
      </w:pPr>
      <w:r w:rsidRPr="00370627">
        <w:rPr>
          <w:rFonts w:ascii="Arial" w:eastAsia="Arial Unicode MS" w:hAnsi="Arial" w:cs="Arial"/>
          <w:color w:val="000000"/>
          <w:sz w:val="24"/>
        </w:rPr>
        <w:t xml:space="preserve">Globalization has produced a resonating influence of the COVID-19 pandemic within every angle of the globe, causing the death of lives, employment losses, and a slowdown in foreign economic transactions. As a result of the disease, countless </w:t>
      </w:r>
      <w:r w:rsidR="00C037AC" w:rsidRPr="00370627">
        <w:rPr>
          <w:rFonts w:ascii="Arial" w:eastAsia="Arial Unicode MS" w:hAnsi="Arial" w:cs="Arial"/>
          <w:color w:val="000000"/>
          <w:sz w:val="24"/>
        </w:rPr>
        <w:t>individuals,</w:t>
      </w:r>
      <w:r w:rsidRPr="00370627">
        <w:rPr>
          <w:rFonts w:ascii="Arial" w:eastAsia="Arial Unicode MS" w:hAnsi="Arial" w:cs="Arial"/>
          <w:color w:val="000000"/>
          <w:sz w:val="24"/>
        </w:rPr>
        <w:t xml:space="preserve"> and institutions from around the globe suffer tremendous distress, difficulties, and misfortunes. The cost of the war is projected to be $2.7 trillion, equivalent to the GDP of the United Kingdom as of May 10, 2020, adding to more than 280,000 deaths. Although, the result hasn't been fully reflected across all industries and enterprises (Mensah, 2020). In addition to the sufferings and misfortunes inflicted by COVID-19, the spread of the epidemic has also caused losses in the economy and different business sectors, particularly in the hospitality and </w:t>
      </w:r>
      <w:r w:rsidR="00370627">
        <w:rPr>
          <w:rFonts w:ascii="Arial" w:eastAsia="Arial Unicode MS" w:hAnsi="Arial" w:cs="Arial"/>
          <w:color w:val="000000"/>
          <w:sz w:val="24"/>
        </w:rPr>
        <w:t>Hotel Trinity</w:t>
      </w:r>
      <w:r w:rsidRPr="00370627">
        <w:rPr>
          <w:rFonts w:ascii="Arial" w:eastAsia="Arial Unicode MS" w:hAnsi="Arial" w:cs="Arial"/>
          <w:color w:val="000000"/>
          <w:sz w:val="24"/>
        </w:rPr>
        <w:t xml:space="preserve"> industr</w:t>
      </w:r>
      <w:r w:rsidR="003F6B57" w:rsidRPr="00370627">
        <w:rPr>
          <w:rFonts w:ascii="Arial" w:eastAsia="Arial Unicode MS" w:hAnsi="Arial" w:cs="Arial"/>
          <w:color w:val="000000"/>
          <w:sz w:val="24"/>
        </w:rPr>
        <w:t>ies</w:t>
      </w:r>
      <w:r w:rsidRPr="00370627">
        <w:rPr>
          <w:rFonts w:ascii="Arial" w:eastAsia="Arial Unicode MS" w:hAnsi="Arial" w:cs="Arial"/>
          <w:color w:val="000000"/>
          <w:sz w:val="24"/>
        </w:rPr>
        <w:t xml:space="preserve">. On the other hand, they are the most affected industry by the pandemic. The unexpected occurrence of COVID-19 caused millions of dollars in losses to the </w:t>
      </w:r>
      <w:r w:rsidR="00370627">
        <w:rPr>
          <w:rFonts w:ascii="Arial" w:eastAsia="Arial Unicode MS" w:hAnsi="Arial" w:cs="Arial"/>
          <w:color w:val="000000"/>
          <w:sz w:val="24"/>
        </w:rPr>
        <w:t>Hotel Trinity</w:t>
      </w:r>
      <w:r w:rsidRPr="00370627">
        <w:rPr>
          <w:rFonts w:ascii="Arial" w:eastAsia="Arial Unicode MS" w:hAnsi="Arial" w:cs="Arial"/>
          <w:color w:val="000000"/>
          <w:sz w:val="24"/>
        </w:rPr>
        <w:t xml:space="preserve"> and hospitality industries around the world. Workers lost their jobs, layoffs occurred, and work hours were reduced, and some busines</w:t>
      </w:r>
      <w:r w:rsidR="003F6B57" w:rsidRPr="00370627">
        <w:rPr>
          <w:rFonts w:ascii="Arial" w:eastAsia="Arial Unicode MS" w:hAnsi="Arial" w:cs="Arial"/>
          <w:color w:val="000000"/>
          <w:sz w:val="24"/>
        </w:rPr>
        <w:t>se</w:t>
      </w:r>
      <w:r w:rsidRPr="00370627">
        <w:rPr>
          <w:rFonts w:ascii="Arial" w:eastAsia="Arial Unicode MS" w:hAnsi="Arial" w:cs="Arial"/>
          <w:color w:val="000000"/>
          <w:sz w:val="24"/>
        </w:rPr>
        <w:t>s and establishments have been forced to shut down or take delivery-based precautions to halt the spread of the virus.</w:t>
      </w:r>
    </w:p>
    <w:p w14:paraId="49E7B637" w14:textId="77777777" w:rsidR="00370627" w:rsidRDefault="00370627" w:rsidP="00370627">
      <w:pPr>
        <w:spacing w:after="0" w:line="360" w:lineRule="auto"/>
        <w:jc w:val="both"/>
        <w:rPr>
          <w:rFonts w:ascii="Arial" w:eastAsia="Arial Unicode MS" w:hAnsi="Arial" w:cs="Arial"/>
          <w:color w:val="000000"/>
          <w:sz w:val="24"/>
        </w:rPr>
      </w:pPr>
    </w:p>
    <w:p w14:paraId="59462E8D" w14:textId="77777777" w:rsidR="00370627" w:rsidRDefault="00370627" w:rsidP="00370627">
      <w:pPr>
        <w:spacing w:after="0" w:line="360" w:lineRule="auto"/>
        <w:jc w:val="both"/>
        <w:rPr>
          <w:rFonts w:ascii="Arial" w:eastAsia="Arial Unicode MS" w:hAnsi="Arial" w:cs="Arial"/>
          <w:color w:val="000000"/>
          <w:sz w:val="24"/>
        </w:rPr>
      </w:pPr>
    </w:p>
    <w:p w14:paraId="7474B781" w14:textId="1AA61AC6" w:rsidR="00370627" w:rsidRDefault="00370627" w:rsidP="00370627">
      <w:pPr>
        <w:spacing w:after="0" w:line="360" w:lineRule="auto"/>
        <w:jc w:val="center"/>
        <w:rPr>
          <w:rFonts w:ascii="Arial" w:eastAsia="Arial Unicode MS" w:hAnsi="Arial" w:cs="Arial"/>
          <w:b/>
          <w:color w:val="000000"/>
          <w:sz w:val="24"/>
          <w:lang w:val="en-US"/>
        </w:rPr>
      </w:pPr>
      <w:r w:rsidRPr="00370627">
        <w:rPr>
          <w:rFonts w:ascii="Arial" w:eastAsia="Arial Unicode MS" w:hAnsi="Arial" w:cs="Arial"/>
          <w:b/>
          <w:color w:val="000000"/>
          <w:sz w:val="24"/>
          <w:lang w:val="en-US"/>
        </w:rPr>
        <w:t>References</w:t>
      </w:r>
    </w:p>
    <w:tbl>
      <w:tblPr>
        <w:tblW w:w="10260" w:type="dxa"/>
        <w:tblCellSpacing w:w="0" w:type="dxa"/>
        <w:tblCellMar>
          <w:left w:w="0" w:type="dxa"/>
          <w:right w:w="0" w:type="dxa"/>
        </w:tblCellMar>
        <w:tblLook w:val="04A0" w:firstRow="1" w:lastRow="0" w:firstColumn="1" w:lastColumn="0" w:noHBand="0" w:noVBand="1"/>
      </w:tblPr>
      <w:tblGrid>
        <w:gridCol w:w="10260"/>
      </w:tblGrid>
      <w:tr w:rsidR="00370627" w:rsidRPr="00370627" w14:paraId="40AC20D7" w14:textId="77777777" w:rsidTr="00370627">
        <w:trPr>
          <w:tblCellSpacing w:w="0" w:type="dxa"/>
        </w:trPr>
        <w:tc>
          <w:tcPr>
            <w:tcW w:w="0" w:type="auto"/>
            <w:hideMark/>
          </w:tcPr>
          <w:p w14:paraId="5AE26073"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Bartik, A. W., Bertrand, M., Cullen, Z., Glaeser, E. L., Luca, M., &amp; Stanton, C. (2020). The</w:t>
            </w:r>
          </w:p>
          <w:p w14:paraId="399AFFF5"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lastRenderedPageBreak/>
              <w:t>impact of COVID-19 on small business outcomes and expectations. Proceedings of the</w:t>
            </w:r>
          </w:p>
          <w:p w14:paraId="0A5A2E3A"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National Academy of Sciences, 117(30), 17656–17666.</w:t>
            </w:r>
          </w:p>
        </w:tc>
      </w:tr>
      <w:tr w:rsidR="00370627" w:rsidRPr="00370627" w14:paraId="661D7F9C" w14:textId="77777777" w:rsidTr="00370627">
        <w:trPr>
          <w:tblCellSpacing w:w="0" w:type="dxa"/>
        </w:trPr>
        <w:tc>
          <w:tcPr>
            <w:tcW w:w="0" w:type="auto"/>
            <w:hideMark/>
          </w:tcPr>
          <w:p w14:paraId="2674B3AB" w14:textId="77777777" w:rsidR="00370627" w:rsidRPr="00370627" w:rsidRDefault="00B706C5" w:rsidP="00370627">
            <w:pPr>
              <w:spacing w:after="0" w:line="360" w:lineRule="auto"/>
              <w:rPr>
                <w:rFonts w:ascii="Arial" w:eastAsia="Arial Unicode MS" w:hAnsi="Arial" w:cs="Arial"/>
                <w:color w:val="000000"/>
                <w:sz w:val="24"/>
              </w:rPr>
            </w:pPr>
            <w:hyperlink r:id="rId7" w:tgtFrame="_blank" w:history="1">
              <w:r w:rsidR="00370627" w:rsidRPr="00370627">
                <w:rPr>
                  <w:rFonts w:ascii="Arial" w:eastAsia="Arial Unicode MS" w:hAnsi="Arial" w:cs="Arial"/>
                  <w:color w:val="000000"/>
                  <w:sz w:val="24"/>
                </w:rPr>
                <w:t>https://doi.org/10.1073/pnas.2006991117</w:t>
              </w:r>
            </w:hyperlink>
          </w:p>
        </w:tc>
      </w:tr>
    </w:tbl>
    <w:p w14:paraId="14B5715F"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10230" w:type="dxa"/>
        <w:tblCellSpacing w:w="0" w:type="dxa"/>
        <w:tblCellMar>
          <w:left w:w="0" w:type="dxa"/>
          <w:right w:w="0" w:type="dxa"/>
        </w:tblCellMar>
        <w:tblLook w:val="04A0" w:firstRow="1" w:lastRow="0" w:firstColumn="1" w:lastColumn="0" w:noHBand="0" w:noVBand="1"/>
      </w:tblPr>
      <w:tblGrid>
        <w:gridCol w:w="10230"/>
      </w:tblGrid>
      <w:tr w:rsidR="00370627" w:rsidRPr="00370627" w14:paraId="0FBE6CE5" w14:textId="77777777" w:rsidTr="00370627">
        <w:trPr>
          <w:tblCellSpacing w:w="0" w:type="dxa"/>
        </w:trPr>
        <w:tc>
          <w:tcPr>
            <w:tcW w:w="0" w:type="auto"/>
            <w:hideMark/>
          </w:tcPr>
          <w:p w14:paraId="0FCAF9FE"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Brannen, S., Ahmed, H., &amp; Newton, H. (2020). (Rep.). Center for Strategic and International</w:t>
            </w:r>
          </w:p>
          <w:p w14:paraId="78E54CC0"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Studies (CSIS). doi:10.2307/resrep25198</w:t>
            </w:r>
          </w:p>
        </w:tc>
      </w:tr>
      <w:tr w:rsidR="00370627" w:rsidRPr="00370627" w14:paraId="77B2970D" w14:textId="77777777" w:rsidTr="00370627">
        <w:trPr>
          <w:tblCellSpacing w:w="0" w:type="dxa"/>
        </w:trPr>
        <w:tc>
          <w:tcPr>
            <w:tcW w:w="0" w:type="auto"/>
            <w:hideMark/>
          </w:tcPr>
          <w:p w14:paraId="17644C82"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Charumilind, S., Lamb, J., &amp; Wilson, M. (2020, September 1). Preventing future waves of</w:t>
            </w:r>
          </w:p>
          <w:p w14:paraId="7DD7DD5B"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COVID-19. McKinsey &amp; Company. </w:t>
            </w:r>
            <w:hyperlink r:id="rId8" w:tgtFrame="_blank" w:history="1">
              <w:r w:rsidRPr="00370627">
                <w:rPr>
                  <w:rFonts w:ascii="Arial" w:eastAsia="Arial Unicode MS" w:hAnsi="Arial" w:cs="Arial"/>
                  <w:color w:val="000000"/>
                  <w:sz w:val="24"/>
                </w:rPr>
                <w:t>https://www.mckinsey.com/business-</w:t>
              </w:r>
            </w:hyperlink>
          </w:p>
          <w:p w14:paraId="5D53ECDC"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functions/risk/our-insights/covid-19-implications-for-business.</w:t>
            </w:r>
          </w:p>
        </w:tc>
      </w:tr>
    </w:tbl>
    <w:p w14:paraId="1959B37A"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8700" w:type="dxa"/>
        <w:tblCellSpacing w:w="0" w:type="dxa"/>
        <w:tblCellMar>
          <w:left w:w="0" w:type="dxa"/>
          <w:right w:w="0" w:type="dxa"/>
        </w:tblCellMar>
        <w:tblLook w:val="04A0" w:firstRow="1" w:lastRow="0" w:firstColumn="1" w:lastColumn="0" w:noHBand="0" w:noVBand="1"/>
      </w:tblPr>
      <w:tblGrid>
        <w:gridCol w:w="8700"/>
      </w:tblGrid>
      <w:tr w:rsidR="00370627" w:rsidRPr="00370627" w14:paraId="2478A570" w14:textId="77777777" w:rsidTr="00370627">
        <w:trPr>
          <w:tblCellSpacing w:w="0" w:type="dxa"/>
        </w:trPr>
        <w:tc>
          <w:tcPr>
            <w:tcW w:w="0" w:type="auto"/>
            <w:hideMark/>
          </w:tcPr>
          <w:p w14:paraId="21471C93"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CIMMINO, J., KROENIG, M., &amp; PAVEL, B. (2020). (Rep.). Atlantic Council.</w:t>
            </w:r>
          </w:p>
          <w:p w14:paraId="401FF14B"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doi:10.2307/resrep24633</w:t>
            </w:r>
          </w:p>
        </w:tc>
      </w:tr>
      <w:tr w:rsidR="00370627" w:rsidRPr="00370627" w14:paraId="05E6434E" w14:textId="77777777" w:rsidTr="00370627">
        <w:trPr>
          <w:tblCellSpacing w:w="0" w:type="dxa"/>
        </w:trPr>
        <w:tc>
          <w:tcPr>
            <w:tcW w:w="0" w:type="auto"/>
            <w:hideMark/>
          </w:tcPr>
          <w:p w14:paraId="436F6F56"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Gursoy, D., &amp; Chi, C. G. (2020). Effects of COVID-19 pandemic on hospitality industry: review</w:t>
            </w:r>
          </w:p>
          <w:p w14:paraId="250F122E"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of the current situations and a research agenda. Journal of Hospitality Marketing &amp;</w:t>
            </w:r>
          </w:p>
          <w:p w14:paraId="4E3943AE"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Management, 29(5), 527–529. </w:t>
            </w:r>
            <w:hyperlink r:id="rId9" w:tgtFrame="_blank" w:history="1">
              <w:r w:rsidRPr="00370627">
                <w:rPr>
                  <w:rFonts w:ascii="Arial" w:eastAsia="Arial Unicode MS" w:hAnsi="Arial" w:cs="Arial"/>
                  <w:color w:val="000000"/>
                  <w:sz w:val="24"/>
                </w:rPr>
                <w:t>https://doi.org/10.1080/19368623.2020.1788231</w:t>
              </w:r>
            </w:hyperlink>
          </w:p>
        </w:tc>
      </w:tr>
    </w:tbl>
    <w:p w14:paraId="6DB0B9AF"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10755" w:type="dxa"/>
        <w:tblCellSpacing w:w="0" w:type="dxa"/>
        <w:tblCellMar>
          <w:left w:w="0" w:type="dxa"/>
          <w:right w:w="0" w:type="dxa"/>
        </w:tblCellMar>
        <w:tblLook w:val="04A0" w:firstRow="1" w:lastRow="0" w:firstColumn="1" w:lastColumn="0" w:noHBand="0" w:noVBand="1"/>
      </w:tblPr>
      <w:tblGrid>
        <w:gridCol w:w="10755"/>
      </w:tblGrid>
      <w:tr w:rsidR="00370627" w:rsidRPr="00370627" w14:paraId="15A04DDE" w14:textId="77777777" w:rsidTr="00370627">
        <w:trPr>
          <w:tblCellSpacing w:w="0" w:type="dxa"/>
        </w:trPr>
        <w:tc>
          <w:tcPr>
            <w:tcW w:w="0" w:type="auto"/>
            <w:hideMark/>
          </w:tcPr>
          <w:p w14:paraId="2FD0712D"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Jiang, Y., &amp; Wen, J. (2020). Effects of COVID-19 on hotel marketing and management: a</w:t>
            </w:r>
          </w:p>
          <w:p w14:paraId="6A9295E6"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perspective article. International Journal of Contemporary Hospitality Management, 32(8),</w:t>
            </w:r>
          </w:p>
          <w:p w14:paraId="148D8E7F"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2563–2573. </w:t>
            </w:r>
            <w:hyperlink r:id="rId10" w:tgtFrame="_blank" w:history="1">
              <w:r w:rsidRPr="00370627">
                <w:rPr>
                  <w:rFonts w:ascii="Arial" w:eastAsia="Arial Unicode MS" w:hAnsi="Arial" w:cs="Arial"/>
                  <w:color w:val="000000"/>
                  <w:sz w:val="24"/>
                </w:rPr>
                <w:t>https://doi.org/10.1108/ijchm-03-2020-0237</w:t>
              </w:r>
            </w:hyperlink>
          </w:p>
        </w:tc>
      </w:tr>
    </w:tbl>
    <w:p w14:paraId="41D80C2C"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r w:rsidRPr="00370627">
        <w:rPr>
          <w:rFonts w:ascii="Arial" w:eastAsia="Arial Unicode MS" w:hAnsi="Arial" w:cs="Arial"/>
          <w:color w:val="000000"/>
          <w:sz w:val="24"/>
        </w:rPr>
        <w:br w:type="textWrapping" w:clear="all"/>
      </w:r>
    </w:p>
    <w:p w14:paraId="1857DB9D"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 </w:t>
      </w:r>
    </w:p>
    <w:tbl>
      <w:tblPr>
        <w:tblW w:w="600" w:type="dxa"/>
        <w:tblCellSpacing w:w="0" w:type="dxa"/>
        <w:tblCellMar>
          <w:left w:w="0" w:type="dxa"/>
          <w:right w:w="0" w:type="dxa"/>
        </w:tblCellMar>
        <w:tblLook w:val="04A0" w:firstRow="1" w:lastRow="0" w:firstColumn="1" w:lastColumn="0" w:noHBand="0" w:noVBand="1"/>
      </w:tblPr>
      <w:tblGrid>
        <w:gridCol w:w="4256"/>
      </w:tblGrid>
      <w:tr w:rsidR="00370627" w:rsidRPr="00370627" w14:paraId="37C30A6D" w14:textId="77777777" w:rsidTr="00370627">
        <w:trPr>
          <w:tblCellSpacing w:w="0" w:type="dxa"/>
        </w:trPr>
        <w:tc>
          <w:tcPr>
            <w:tcW w:w="0" w:type="auto"/>
            <w:hideMark/>
          </w:tcPr>
          <w:p w14:paraId="7D90D186" w14:textId="77777777" w:rsidR="00370627" w:rsidRPr="00370627" w:rsidRDefault="00370627" w:rsidP="00370627">
            <w:pPr>
              <w:spacing w:after="0" w:line="360" w:lineRule="auto"/>
              <w:rPr>
                <w:rFonts w:ascii="Arial" w:eastAsia="Arial Unicode MS" w:hAnsi="Arial" w:cs="Arial"/>
                <w:color w:val="000000"/>
                <w:sz w:val="24"/>
              </w:rPr>
            </w:pPr>
          </w:p>
        </w:tc>
      </w:tr>
      <w:tr w:rsidR="00370627" w:rsidRPr="00370627" w14:paraId="51FCF605" w14:textId="77777777" w:rsidTr="00370627">
        <w:trPr>
          <w:tblCellSpacing w:w="0" w:type="dxa"/>
        </w:trPr>
        <w:tc>
          <w:tcPr>
            <w:tcW w:w="0" w:type="auto"/>
            <w:hideMark/>
          </w:tcPr>
          <w:p w14:paraId="0350E8BB" w14:textId="1DDC7474"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lastRenderedPageBreak/>
              <w:t>Lopez, L., &amp; Bianchi, </w:t>
            </w:r>
            <w:r>
              <w:rPr>
                <w:rFonts w:ascii="Arial" w:eastAsia="Arial Unicode MS" w:hAnsi="Arial" w:cs="Arial"/>
                <w:color w:val="000000"/>
                <w:sz w:val="24"/>
              </w:rPr>
              <w:t xml:space="preserve">G. </w:t>
            </w:r>
            <w:r w:rsidRPr="00370627">
              <w:rPr>
                <w:rFonts w:ascii="Arial" w:eastAsia="Arial Unicode MS" w:hAnsi="Arial" w:cs="Arial"/>
                <w:color w:val="000000"/>
                <w:sz w:val="24"/>
              </w:rPr>
              <w:t>(2020). Economic theories </w:t>
            </w:r>
            <w:r>
              <w:rPr>
                <w:rFonts w:ascii="Arial" w:eastAsia="Arial Unicode MS" w:hAnsi="Arial" w:cs="Arial"/>
                <w:color w:val="000000"/>
                <w:sz w:val="24"/>
              </w:rPr>
              <w:t xml:space="preserve">on COVID </w:t>
            </w:r>
            <w:r w:rsidRPr="00370627">
              <w:rPr>
                <w:rFonts w:ascii="Arial" w:eastAsia="Arial Unicode MS" w:hAnsi="Arial" w:cs="Arial"/>
                <w:color w:val="000000"/>
                <w:sz w:val="24"/>
              </w:rPr>
              <w:t>19's impact on hospitality andtourism. Hospitality News &amp; Business Insights by EHL.</w:t>
            </w:r>
          </w:p>
        </w:tc>
      </w:tr>
    </w:tbl>
    <w:p w14:paraId="7076FE79"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9585" w:type="dxa"/>
        <w:tblCellSpacing w:w="0" w:type="dxa"/>
        <w:tblCellMar>
          <w:left w:w="0" w:type="dxa"/>
          <w:right w:w="0" w:type="dxa"/>
        </w:tblCellMar>
        <w:tblLook w:val="04A0" w:firstRow="1" w:lastRow="0" w:firstColumn="1" w:lastColumn="0" w:noHBand="0" w:noVBand="1"/>
      </w:tblPr>
      <w:tblGrid>
        <w:gridCol w:w="9585"/>
      </w:tblGrid>
      <w:tr w:rsidR="00370627" w:rsidRPr="00370627" w14:paraId="3CE62421" w14:textId="77777777" w:rsidTr="00370627">
        <w:trPr>
          <w:tblCellSpacing w:w="0" w:type="dxa"/>
        </w:trPr>
        <w:tc>
          <w:tcPr>
            <w:tcW w:w="0" w:type="auto"/>
            <w:hideMark/>
          </w:tcPr>
          <w:p w14:paraId="200D64F1" w14:textId="77777777" w:rsidR="00370627" w:rsidRPr="00370627" w:rsidRDefault="00B706C5" w:rsidP="00370627">
            <w:pPr>
              <w:spacing w:after="0" w:line="360" w:lineRule="auto"/>
              <w:rPr>
                <w:rFonts w:ascii="Arial" w:eastAsia="Arial Unicode MS" w:hAnsi="Arial" w:cs="Arial"/>
                <w:color w:val="000000"/>
                <w:sz w:val="24"/>
              </w:rPr>
            </w:pPr>
            <w:hyperlink r:id="rId11" w:tgtFrame="_blank" w:history="1">
              <w:r w:rsidR="00370627" w:rsidRPr="00370627">
                <w:rPr>
                  <w:rFonts w:ascii="Arial" w:eastAsia="Arial Unicode MS" w:hAnsi="Arial" w:cs="Arial"/>
                  <w:color w:val="000000"/>
                  <w:sz w:val="24"/>
                </w:rPr>
                <w:t>https://hospitalityinsights.ehl.edu/economic-theories-covid-impact-hospitality-tourism</w:t>
              </w:r>
            </w:hyperlink>
            <w:r w:rsidR="00370627" w:rsidRPr="00370627">
              <w:rPr>
                <w:rFonts w:ascii="Arial" w:eastAsia="Arial Unicode MS" w:hAnsi="Arial" w:cs="Arial"/>
                <w:color w:val="000000"/>
                <w:sz w:val="24"/>
              </w:rPr>
              <w:t>.</w:t>
            </w:r>
          </w:p>
        </w:tc>
      </w:tr>
      <w:tr w:rsidR="00370627" w:rsidRPr="00370627" w14:paraId="6DF441FB" w14:textId="77777777" w:rsidTr="00370627">
        <w:trPr>
          <w:tblCellSpacing w:w="0" w:type="dxa"/>
        </w:trPr>
        <w:tc>
          <w:tcPr>
            <w:tcW w:w="0" w:type="auto"/>
            <w:hideMark/>
          </w:tcPr>
          <w:p w14:paraId="04CAAA4F" w14:textId="017F8F40"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Markets, R. and. (2020, April 16). COVID-19's Impact on Hospitality, 2020 Market Report.</w:t>
            </w:r>
            <w:r>
              <w:rPr>
                <w:rFonts w:ascii="Arial" w:eastAsia="Arial Unicode MS" w:hAnsi="Arial" w:cs="Arial"/>
                <w:color w:val="000000"/>
                <w:sz w:val="24"/>
                <w:lang w:val="en-US"/>
              </w:rPr>
              <w:t xml:space="preserve"> </w:t>
            </w:r>
            <w:hyperlink r:id="rId12" w:tgtFrame="_blank" w:history="1">
              <w:r w:rsidRPr="00370627">
                <w:rPr>
                  <w:rFonts w:ascii="Arial" w:eastAsia="Arial Unicode MS" w:hAnsi="Arial" w:cs="Arial"/>
                  <w:color w:val="000000"/>
                  <w:sz w:val="24"/>
                </w:rPr>
                <w:t>https://www.prnewswire.com/news-releases/covid-19s-impact-on-hospitality-2020-market-</w:t>
              </w:r>
            </w:hyperlink>
            <w:r w:rsidRPr="00370627">
              <w:rPr>
                <w:rFonts w:ascii="Arial" w:eastAsia="Arial Unicode MS" w:hAnsi="Arial" w:cs="Arial"/>
                <w:color w:val="000000"/>
                <w:sz w:val="24"/>
              </w:rPr>
              <w:t>report-301042147.html.</w:t>
            </w:r>
          </w:p>
        </w:tc>
      </w:tr>
    </w:tbl>
    <w:p w14:paraId="4E943D9B"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9240" w:type="dxa"/>
        <w:tblCellSpacing w:w="0" w:type="dxa"/>
        <w:tblCellMar>
          <w:left w:w="0" w:type="dxa"/>
          <w:right w:w="0" w:type="dxa"/>
        </w:tblCellMar>
        <w:tblLook w:val="04A0" w:firstRow="1" w:lastRow="0" w:firstColumn="1" w:lastColumn="0" w:noHBand="0" w:noVBand="1"/>
      </w:tblPr>
      <w:tblGrid>
        <w:gridCol w:w="9240"/>
      </w:tblGrid>
      <w:tr w:rsidR="00370627" w:rsidRPr="00370627" w14:paraId="54529BDE" w14:textId="77777777" w:rsidTr="00370627">
        <w:trPr>
          <w:tblCellSpacing w:w="0" w:type="dxa"/>
        </w:trPr>
        <w:tc>
          <w:tcPr>
            <w:tcW w:w="0" w:type="auto"/>
            <w:hideMark/>
          </w:tcPr>
          <w:p w14:paraId="5AA70408" w14:textId="125AEB93"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Mensah, I. (2020, May 13). Unpacking The Impacts Of COVID-19 On Tourism And</w:t>
            </w:r>
            <w:r>
              <w:rPr>
                <w:rFonts w:ascii="Arial" w:eastAsia="Arial Unicode MS" w:hAnsi="Arial" w:cs="Arial"/>
                <w:color w:val="000000"/>
                <w:sz w:val="24"/>
                <w:lang w:val="en-US"/>
              </w:rPr>
              <w:t xml:space="preserve"> </w:t>
            </w:r>
            <w:r w:rsidRPr="00370627">
              <w:rPr>
                <w:rFonts w:ascii="Arial" w:eastAsia="Arial Unicode MS" w:hAnsi="Arial" w:cs="Arial"/>
                <w:color w:val="000000"/>
                <w:sz w:val="24"/>
              </w:rPr>
              <w:t>Repackaging The Hotel Service: By Ishmael Mensah. Hospitality Net.</w:t>
            </w:r>
            <w:r>
              <w:rPr>
                <w:rFonts w:ascii="Arial" w:eastAsia="Arial Unicode MS" w:hAnsi="Arial" w:cs="Arial"/>
                <w:color w:val="000000"/>
                <w:sz w:val="24"/>
                <w:lang w:val="en-US"/>
              </w:rPr>
              <w:t xml:space="preserve"> </w:t>
            </w:r>
            <w:hyperlink r:id="rId13" w:tgtFrame="_blank" w:history="1">
              <w:r w:rsidRPr="00370627">
                <w:rPr>
                  <w:rFonts w:ascii="Arial" w:eastAsia="Arial Unicode MS" w:hAnsi="Arial" w:cs="Arial"/>
                  <w:color w:val="000000"/>
                  <w:sz w:val="24"/>
                </w:rPr>
                <w:t>https://www.hospitalitynet.org/opinion/4098657.html</w:t>
              </w:r>
            </w:hyperlink>
            <w:r w:rsidRPr="00370627">
              <w:rPr>
                <w:rFonts w:ascii="Arial" w:eastAsia="Arial Unicode MS" w:hAnsi="Arial" w:cs="Arial"/>
                <w:color w:val="000000"/>
                <w:sz w:val="24"/>
              </w:rPr>
              <w:t>.</w:t>
            </w:r>
          </w:p>
        </w:tc>
      </w:tr>
      <w:tr w:rsidR="00370627" w:rsidRPr="00370627" w14:paraId="684CDD98" w14:textId="77777777" w:rsidTr="00370627">
        <w:trPr>
          <w:tblCellSpacing w:w="0" w:type="dxa"/>
        </w:trPr>
        <w:tc>
          <w:tcPr>
            <w:tcW w:w="0" w:type="auto"/>
            <w:hideMark/>
          </w:tcPr>
          <w:p w14:paraId="2BB560BC" w14:textId="706D93F1"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Morissette, R., Qiu, H., &amp; Chan, W. (2020, June 10). COVID-19 and job displacement: Thinking</w:t>
            </w:r>
            <w:r>
              <w:rPr>
                <w:rFonts w:ascii="Arial" w:eastAsia="Arial Unicode MS" w:hAnsi="Arial" w:cs="Arial"/>
                <w:color w:val="000000"/>
                <w:sz w:val="24"/>
                <w:lang w:val="en-US"/>
              </w:rPr>
              <w:t xml:space="preserve"> </w:t>
            </w:r>
            <w:r w:rsidRPr="00370627">
              <w:rPr>
                <w:rFonts w:ascii="Arial" w:eastAsia="Arial Unicode MS" w:hAnsi="Arial" w:cs="Arial"/>
                <w:color w:val="000000"/>
                <w:sz w:val="24"/>
              </w:rPr>
              <w:t>about the longer term. </w:t>
            </w:r>
            <w:hyperlink r:id="rId14" w:tgtFrame="_blank" w:history="1">
              <w:r w:rsidRPr="00370627">
                <w:rPr>
                  <w:rFonts w:ascii="Arial" w:eastAsia="Arial Unicode MS" w:hAnsi="Arial" w:cs="Arial"/>
                  <w:color w:val="000000"/>
                  <w:sz w:val="24"/>
                </w:rPr>
                <w:t>https://www150.statcan.gc.ca/n1/pub/45-28-</w:t>
              </w:r>
            </w:hyperlink>
            <w:r w:rsidRPr="00370627">
              <w:rPr>
                <w:rFonts w:ascii="Arial" w:eastAsia="Arial Unicode MS" w:hAnsi="Arial" w:cs="Arial"/>
                <w:color w:val="000000"/>
                <w:sz w:val="24"/>
              </w:rPr>
              <w:t>0001/2020001/article/00030-eng.htm.</w:t>
            </w:r>
          </w:p>
        </w:tc>
      </w:tr>
    </w:tbl>
    <w:p w14:paraId="67DDED21"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7965" w:type="dxa"/>
        <w:tblCellSpacing w:w="0" w:type="dxa"/>
        <w:tblCellMar>
          <w:left w:w="0" w:type="dxa"/>
          <w:right w:w="0" w:type="dxa"/>
        </w:tblCellMar>
        <w:tblLook w:val="04A0" w:firstRow="1" w:lastRow="0" w:firstColumn="1" w:lastColumn="0" w:noHBand="0" w:noVBand="1"/>
      </w:tblPr>
      <w:tblGrid>
        <w:gridCol w:w="7965"/>
      </w:tblGrid>
      <w:tr w:rsidR="00370627" w:rsidRPr="00370627" w14:paraId="4E565B2B" w14:textId="77777777" w:rsidTr="00370627">
        <w:trPr>
          <w:tblCellSpacing w:w="0" w:type="dxa"/>
        </w:trPr>
        <w:tc>
          <w:tcPr>
            <w:tcW w:w="0" w:type="auto"/>
            <w:hideMark/>
          </w:tcPr>
          <w:p w14:paraId="47DEEDD2"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Rynne, B. (2020, June 24). COVID-19 and the global economy. KPMG.</w:t>
            </w:r>
          </w:p>
        </w:tc>
      </w:tr>
      <w:tr w:rsidR="00370627" w:rsidRPr="00370627" w14:paraId="76CEEC12" w14:textId="77777777" w:rsidTr="00370627">
        <w:trPr>
          <w:tblCellSpacing w:w="0" w:type="dxa"/>
        </w:trPr>
        <w:tc>
          <w:tcPr>
            <w:tcW w:w="0" w:type="auto"/>
            <w:hideMark/>
          </w:tcPr>
          <w:p w14:paraId="61F45E34" w14:textId="77777777" w:rsidR="00370627" w:rsidRPr="00370627" w:rsidRDefault="00B706C5" w:rsidP="00370627">
            <w:pPr>
              <w:spacing w:after="0" w:line="360" w:lineRule="auto"/>
              <w:rPr>
                <w:rFonts w:ascii="Arial" w:eastAsia="Arial Unicode MS" w:hAnsi="Arial" w:cs="Arial"/>
                <w:color w:val="000000"/>
                <w:sz w:val="24"/>
              </w:rPr>
            </w:pPr>
            <w:hyperlink r:id="rId15" w:tgtFrame="_blank" w:history="1">
              <w:r w:rsidR="00370627" w:rsidRPr="00370627">
                <w:rPr>
                  <w:rFonts w:ascii="Arial" w:eastAsia="Arial Unicode MS" w:hAnsi="Arial" w:cs="Arial"/>
                  <w:color w:val="000000"/>
                  <w:sz w:val="24"/>
                </w:rPr>
                <w:t>https://home.kpmg/xx/en/home/insights/2020/06/covid-19-and-the-global-economy.html</w:t>
              </w:r>
            </w:hyperlink>
            <w:r w:rsidR="00370627" w:rsidRPr="00370627">
              <w:rPr>
                <w:rFonts w:ascii="Arial" w:eastAsia="Arial Unicode MS" w:hAnsi="Arial" w:cs="Arial"/>
                <w:color w:val="000000"/>
                <w:sz w:val="24"/>
              </w:rPr>
              <w:t>.</w:t>
            </w:r>
          </w:p>
        </w:tc>
      </w:tr>
    </w:tbl>
    <w:p w14:paraId="7B43600D" w14:textId="77777777" w:rsidR="00370627" w:rsidRPr="00370627" w:rsidRDefault="00370627" w:rsidP="00370627">
      <w:pPr>
        <w:shd w:val="clear" w:color="auto" w:fill="FFFFFF"/>
        <w:spacing w:after="0" w:line="360" w:lineRule="auto"/>
        <w:rPr>
          <w:rFonts w:ascii="Arial" w:eastAsia="Arial Unicode MS" w:hAnsi="Arial" w:cs="Arial"/>
          <w:color w:val="000000"/>
          <w:sz w:val="24"/>
        </w:rPr>
      </w:pPr>
    </w:p>
    <w:tbl>
      <w:tblPr>
        <w:tblW w:w="7155" w:type="dxa"/>
        <w:tblCellSpacing w:w="0" w:type="dxa"/>
        <w:tblCellMar>
          <w:left w:w="0" w:type="dxa"/>
          <w:right w:w="0" w:type="dxa"/>
        </w:tblCellMar>
        <w:tblLook w:val="04A0" w:firstRow="1" w:lastRow="0" w:firstColumn="1" w:lastColumn="0" w:noHBand="0" w:noVBand="1"/>
      </w:tblPr>
      <w:tblGrid>
        <w:gridCol w:w="8872"/>
      </w:tblGrid>
      <w:tr w:rsidR="00370627" w:rsidRPr="00370627" w14:paraId="0378B756" w14:textId="77777777" w:rsidTr="00370627">
        <w:trPr>
          <w:tblCellSpacing w:w="0" w:type="dxa"/>
        </w:trPr>
        <w:tc>
          <w:tcPr>
            <w:tcW w:w="0" w:type="auto"/>
            <w:hideMark/>
          </w:tcPr>
          <w:p w14:paraId="62C8DA1E"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STATE OF THE HOTEL INDUSTRY ANALYSIS: COVID-19 SIX</w:t>
            </w:r>
          </w:p>
          <w:p w14:paraId="4E64936E" w14:textId="77777777" w:rsidR="00370627" w:rsidRPr="00370627" w:rsidRDefault="00370627" w:rsidP="00370627">
            <w:pPr>
              <w:spacing w:before="302" w:after="0" w:line="360" w:lineRule="auto"/>
              <w:ind w:left="568"/>
              <w:rPr>
                <w:rFonts w:ascii="Arial" w:eastAsia="Arial Unicode MS" w:hAnsi="Arial" w:cs="Arial"/>
                <w:color w:val="000000"/>
                <w:sz w:val="24"/>
              </w:rPr>
            </w:pPr>
            <w:r w:rsidRPr="00370627">
              <w:rPr>
                <w:rFonts w:ascii="Arial" w:eastAsia="Arial Unicode MS" w:hAnsi="Arial" w:cs="Arial"/>
                <w:color w:val="000000"/>
                <w:sz w:val="24"/>
              </w:rPr>
              <w:t>MONTHS ..</w:t>
            </w:r>
          </w:p>
        </w:tc>
      </w:tr>
      <w:tr w:rsidR="00370627" w:rsidRPr="00370627" w14:paraId="033D34CE" w14:textId="77777777" w:rsidTr="00370627">
        <w:trPr>
          <w:trHeight w:val="80"/>
          <w:tblCellSpacing w:w="0" w:type="dxa"/>
        </w:trPr>
        <w:tc>
          <w:tcPr>
            <w:tcW w:w="0" w:type="auto"/>
            <w:hideMark/>
          </w:tcPr>
          <w:p w14:paraId="491DFF96" w14:textId="77777777" w:rsidR="00370627" w:rsidRPr="00370627" w:rsidRDefault="00370627" w:rsidP="00370627">
            <w:pPr>
              <w:spacing w:after="0" w:line="360" w:lineRule="auto"/>
              <w:rPr>
                <w:rFonts w:ascii="Arial" w:eastAsia="Arial Unicode MS" w:hAnsi="Arial" w:cs="Arial"/>
                <w:color w:val="000000"/>
                <w:sz w:val="24"/>
              </w:rPr>
            </w:pPr>
            <w:r w:rsidRPr="00370627">
              <w:rPr>
                <w:rFonts w:ascii="Arial" w:eastAsia="Arial Unicode MS" w:hAnsi="Arial" w:cs="Arial"/>
                <w:color w:val="000000"/>
                <w:sz w:val="24"/>
              </w:rPr>
              <w:t>.</w:t>
            </w:r>
            <w:hyperlink r:id="rId16" w:tgtFrame="_blank" w:history="1">
              <w:r w:rsidRPr="00370627">
                <w:rPr>
                  <w:rFonts w:ascii="Arial" w:eastAsia="Arial Unicode MS" w:hAnsi="Arial" w:cs="Arial"/>
                  <w:color w:val="000000"/>
                  <w:sz w:val="24"/>
                </w:rPr>
                <w:t>https://www.ahla.com/sites/default/files/ahla_state_of_the_hotel_industry_analysis-</w:t>
              </w:r>
            </w:hyperlink>
          </w:p>
          <w:p w14:paraId="1EE2F0D1" w14:textId="77777777" w:rsidR="00370627" w:rsidRPr="00370627" w:rsidRDefault="00370627" w:rsidP="00370627">
            <w:pPr>
              <w:spacing w:before="302" w:after="0" w:line="360" w:lineRule="auto"/>
              <w:rPr>
                <w:rFonts w:ascii="Arial" w:eastAsia="Arial Unicode MS" w:hAnsi="Arial" w:cs="Arial"/>
                <w:color w:val="000000"/>
                <w:sz w:val="24"/>
              </w:rPr>
            </w:pPr>
            <w:r w:rsidRPr="00370627">
              <w:rPr>
                <w:rFonts w:ascii="Arial" w:eastAsia="Arial Unicode MS" w:hAnsi="Arial" w:cs="Arial"/>
                <w:color w:val="000000"/>
                <w:sz w:val="24"/>
              </w:rPr>
              <w:t>_covid-19_six_months_later-_final_0.pdf.</w:t>
            </w:r>
          </w:p>
        </w:tc>
      </w:tr>
    </w:tbl>
    <w:p w14:paraId="715DE017" w14:textId="77777777" w:rsidR="00370627" w:rsidRPr="00370627" w:rsidRDefault="00370627" w:rsidP="00370627">
      <w:pPr>
        <w:spacing w:after="0" w:line="360" w:lineRule="auto"/>
        <w:jc w:val="center"/>
        <w:rPr>
          <w:rFonts w:ascii="Arial" w:eastAsia="Arial Unicode MS" w:hAnsi="Arial" w:cs="Arial"/>
          <w:color w:val="000000"/>
          <w:sz w:val="24"/>
        </w:rPr>
      </w:pPr>
    </w:p>
    <w:p w14:paraId="2E999AC7" w14:textId="77777777" w:rsidR="007812CB" w:rsidRPr="00370627" w:rsidRDefault="007812CB" w:rsidP="00370627">
      <w:pPr>
        <w:spacing w:after="0" w:line="360" w:lineRule="auto"/>
        <w:jc w:val="both"/>
        <w:rPr>
          <w:rFonts w:ascii="Arial" w:eastAsia="Arial Unicode MS" w:hAnsi="Arial" w:cs="Arial"/>
          <w:color w:val="000000"/>
          <w:sz w:val="24"/>
        </w:rPr>
      </w:pPr>
    </w:p>
    <w:sectPr w:rsidR="007812CB" w:rsidRPr="00370627" w:rsidSect="00126095">
      <w:headerReference w:type="default" r:id="rId17"/>
      <w:head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43B3A" w14:textId="77777777" w:rsidR="00D03C72" w:rsidRDefault="00D03C72" w:rsidP="00126095">
      <w:pPr>
        <w:spacing w:after="0" w:line="240" w:lineRule="auto"/>
      </w:pPr>
      <w:r>
        <w:separator/>
      </w:r>
    </w:p>
  </w:endnote>
  <w:endnote w:type="continuationSeparator" w:id="0">
    <w:p w14:paraId="6B5D70BA" w14:textId="77777777" w:rsidR="00D03C72" w:rsidRDefault="00D03C72" w:rsidP="00126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2ECF7" w14:textId="77777777" w:rsidR="00D03C72" w:rsidRDefault="00D03C72" w:rsidP="00126095">
      <w:pPr>
        <w:spacing w:after="0" w:line="240" w:lineRule="auto"/>
      </w:pPr>
      <w:r>
        <w:separator/>
      </w:r>
    </w:p>
  </w:footnote>
  <w:footnote w:type="continuationSeparator" w:id="0">
    <w:p w14:paraId="327F520F" w14:textId="77777777" w:rsidR="00D03C72" w:rsidRDefault="00D03C72" w:rsidP="00126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924534"/>
      <w:docPartObj>
        <w:docPartGallery w:val="Page Numbers (Top of Page)"/>
        <w:docPartUnique/>
      </w:docPartObj>
    </w:sdtPr>
    <w:sdtEndPr>
      <w:rPr>
        <w:noProof/>
      </w:rPr>
    </w:sdtEndPr>
    <w:sdtContent>
      <w:p w14:paraId="60268B39" w14:textId="7C6693CE" w:rsidR="00126095" w:rsidRDefault="00126095">
        <w:pPr>
          <w:pStyle w:val="Header"/>
        </w:pPr>
        <w:r>
          <w:rPr>
            <w:lang w:val="en-US"/>
          </w:rPr>
          <w:t>HOTEL TRINITY</w:t>
        </w:r>
        <w:r>
          <w:rPr>
            <w:lang w:val="en-US"/>
          </w:rPr>
          <w:tab/>
        </w:r>
        <w:r>
          <w:rPr>
            <w:lang w:val="en-US"/>
          </w:rPr>
          <w:tab/>
        </w:r>
        <w:r>
          <w:fldChar w:fldCharType="begin"/>
        </w:r>
        <w:r>
          <w:instrText xml:space="preserve"> PAGE   \* MERGEFORMAT </w:instrText>
        </w:r>
        <w:r>
          <w:fldChar w:fldCharType="separate"/>
        </w:r>
        <w:r w:rsidR="001C6DA8">
          <w:rPr>
            <w:noProof/>
          </w:rPr>
          <w:t>5</w:t>
        </w:r>
        <w:r>
          <w:rPr>
            <w:noProof/>
          </w:rPr>
          <w:fldChar w:fldCharType="end"/>
        </w:r>
      </w:p>
    </w:sdtContent>
  </w:sdt>
  <w:p w14:paraId="1782D233" w14:textId="77777777" w:rsidR="00126095" w:rsidRDefault="001260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13485"/>
      <w:docPartObj>
        <w:docPartGallery w:val="Page Numbers (Top of Page)"/>
        <w:docPartUnique/>
      </w:docPartObj>
    </w:sdtPr>
    <w:sdtEndPr>
      <w:rPr>
        <w:noProof/>
      </w:rPr>
    </w:sdtEndPr>
    <w:sdtContent>
      <w:p w14:paraId="4193673F" w14:textId="77777777" w:rsidR="00126095" w:rsidRDefault="00126095" w:rsidP="00126095">
        <w:pPr>
          <w:pStyle w:val="Header"/>
        </w:pPr>
        <w:r>
          <w:rPr>
            <w:lang w:val="en-US"/>
          </w:rPr>
          <w:t>Running head: HOTEL TRINITY</w:t>
        </w:r>
        <w:r>
          <w:rPr>
            <w:lang w:val="en-US"/>
          </w:rPr>
          <w:tab/>
        </w:r>
        <w:r>
          <w:rPr>
            <w:lang w:val="en-US"/>
          </w:rPr>
          <w:tab/>
        </w:r>
        <w:r>
          <w:fldChar w:fldCharType="begin"/>
        </w:r>
        <w:r>
          <w:instrText xml:space="preserve"> PAGE   \* MERGEFORMAT </w:instrText>
        </w:r>
        <w:r>
          <w:fldChar w:fldCharType="separate"/>
        </w:r>
        <w:r>
          <w:rPr>
            <w:noProof/>
          </w:rPr>
          <w:t>1</w:t>
        </w:r>
        <w:r>
          <w:rPr>
            <w:noProof/>
          </w:rPr>
          <w:fldChar w:fldCharType="end"/>
        </w:r>
      </w:p>
    </w:sdtContent>
  </w:sdt>
  <w:p w14:paraId="20FE6B7C" w14:textId="77777777" w:rsidR="00126095" w:rsidRDefault="00126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546F7"/>
    <w:multiLevelType w:val="hybridMultilevel"/>
    <w:tmpl w:val="67162A6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79854744"/>
    <w:multiLevelType w:val="hybridMultilevel"/>
    <w:tmpl w:val="60307D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2MDY3MTSwNDc1MjFX0lEKTi0uzszPAykwrAUAxh0C7SwAAAA="/>
  </w:docVars>
  <w:rsids>
    <w:rsidRoot w:val="007812CB"/>
    <w:rsid w:val="00126095"/>
    <w:rsid w:val="001302E0"/>
    <w:rsid w:val="001C6DA8"/>
    <w:rsid w:val="00212F73"/>
    <w:rsid w:val="002355AE"/>
    <w:rsid w:val="00370627"/>
    <w:rsid w:val="003F6B57"/>
    <w:rsid w:val="00553712"/>
    <w:rsid w:val="007812CB"/>
    <w:rsid w:val="00910440"/>
    <w:rsid w:val="00923571"/>
    <w:rsid w:val="009C412E"/>
    <w:rsid w:val="00A30DEE"/>
    <w:rsid w:val="00A56102"/>
    <w:rsid w:val="00B56405"/>
    <w:rsid w:val="00B706C5"/>
    <w:rsid w:val="00B715F1"/>
    <w:rsid w:val="00B7548B"/>
    <w:rsid w:val="00C037AC"/>
    <w:rsid w:val="00D03C72"/>
    <w:rsid w:val="00E85AB7"/>
    <w:rsid w:val="00EB5D75"/>
    <w:rsid w:val="00ED4BE2"/>
    <w:rsid w:val="00F0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E2264"/>
  <w15:chartTrackingRefBased/>
  <w15:docId w15:val="{A44B49B7-FC39-4148-9741-A303C5696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12C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715F1"/>
    <w:pPr>
      <w:ind w:left="720"/>
      <w:contextualSpacing/>
    </w:pPr>
  </w:style>
  <w:style w:type="character" w:styleId="Hyperlink">
    <w:name w:val="Hyperlink"/>
    <w:basedOn w:val="DefaultParagraphFont"/>
    <w:uiPriority w:val="99"/>
    <w:semiHidden/>
    <w:unhideWhenUsed/>
    <w:rsid w:val="00370627"/>
    <w:rPr>
      <w:color w:val="0000FF"/>
      <w:u w:val="single"/>
    </w:rPr>
  </w:style>
  <w:style w:type="paragraph" w:styleId="Header">
    <w:name w:val="header"/>
    <w:basedOn w:val="Normal"/>
    <w:link w:val="HeaderChar"/>
    <w:uiPriority w:val="99"/>
    <w:unhideWhenUsed/>
    <w:rsid w:val="001260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095"/>
  </w:style>
  <w:style w:type="paragraph" w:styleId="Footer">
    <w:name w:val="footer"/>
    <w:basedOn w:val="Normal"/>
    <w:link w:val="FooterChar"/>
    <w:uiPriority w:val="99"/>
    <w:unhideWhenUsed/>
    <w:rsid w:val="001260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868613">
      <w:bodyDiv w:val="1"/>
      <w:marLeft w:val="0"/>
      <w:marRight w:val="0"/>
      <w:marTop w:val="0"/>
      <w:marBottom w:val="0"/>
      <w:divBdr>
        <w:top w:val="none" w:sz="0" w:space="0" w:color="auto"/>
        <w:left w:val="none" w:sz="0" w:space="0" w:color="auto"/>
        <w:bottom w:val="none" w:sz="0" w:space="0" w:color="auto"/>
        <w:right w:val="none" w:sz="0" w:space="0" w:color="auto"/>
      </w:divBdr>
      <w:divsChild>
        <w:div w:id="326246351">
          <w:marLeft w:val="0"/>
          <w:marRight w:val="0"/>
          <w:marTop w:val="0"/>
          <w:marBottom w:val="0"/>
          <w:divBdr>
            <w:top w:val="none" w:sz="0" w:space="0" w:color="auto"/>
            <w:left w:val="none" w:sz="0" w:space="0" w:color="auto"/>
            <w:bottom w:val="none" w:sz="0" w:space="0" w:color="auto"/>
            <w:right w:val="none" w:sz="0" w:space="0" w:color="auto"/>
          </w:divBdr>
        </w:div>
        <w:div w:id="978608528">
          <w:marLeft w:val="0"/>
          <w:marRight w:val="0"/>
          <w:marTop w:val="0"/>
          <w:marBottom w:val="0"/>
          <w:divBdr>
            <w:top w:val="none" w:sz="0" w:space="0" w:color="auto"/>
            <w:left w:val="none" w:sz="0" w:space="0" w:color="auto"/>
            <w:bottom w:val="none" w:sz="0" w:space="0" w:color="auto"/>
            <w:right w:val="none" w:sz="0" w:space="0" w:color="auto"/>
          </w:divBdr>
        </w:div>
        <w:div w:id="959871566">
          <w:marLeft w:val="0"/>
          <w:marRight w:val="0"/>
          <w:marTop w:val="0"/>
          <w:marBottom w:val="0"/>
          <w:divBdr>
            <w:top w:val="none" w:sz="0" w:space="0" w:color="auto"/>
            <w:left w:val="none" w:sz="0" w:space="0" w:color="auto"/>
            <w:bottom w:val="none" w:sz="0" w:space="0" w:color="auto"/>
            <w:right w:val="none" w:sz="0" w:space="0" w:color="auto"/>
          </w:divBdr>
        </w:div>
        <w:div w:id="829057590">
          <w:marLeft w:val="0"/>
          <w:marRight w:val="0"/>
          <w:marTop w:val="0"/>
          <w:marBottom w:val="0"/>
          <w:divBdr>
            <w:top w:val="none" w:sz="0" w:space="0" w:color="auto"/>
            <w:left w:val="none" w:sz="0" w:space="0" w:color="auto"/>
            <w:bottom w:val="none" w:sz="0" w:space="0" w:color="auto"/>
            <w:right w:val="none" w:sz="0" w:space="0" w:color="auto"/>
          </w:divBdr>
        </w:div>
        <w:div w:id="1949579446">
          <w:marLeft w:val="0"/>
          <w:marRight w:val="0"/>
          <w:marTop w:val="0"/>
          <w:marBottom w:val="0"/>
          <w:divBdr>
            <w:top w:val="none" w:sz="0" w:space="0" w:color="auto"/>
            <w:left w:val="none" w:sz="0" w:space="0" w:color="auto"/>
            <w:bottom w:val="none" w:sz="0" w:space="0" w:color="auto"/>
            <w:right w:val="none" w:sz="0" w:space="0" w:color="auto"/>
          </w:divBdr>
        </w:div>
        <w:div w:id="1033505472">
          <w:marLeft w:val="0"/>
          <w:marRight w:val="0"/>
          <w:marTop w:val="0"/>
          <w:marBottom w:val="0"/>
          <w:divBdr>
            <w:top w:val="none" w:sz="0" w:space="0" w:color="auto"/>
            <w:left w:val="none" w:sz="0" w:space="0" w:color="auto"/>
            <w:bottom w:val="none" w:sz="0" w:space="0" w:color="auto"/>
            <w:right w:val="none" w:sz="0" w:space="0" w:color="auto"/>
          </w:divBdr>
        </w:div>
        <w:div w:id="1108430606">
          <w:marLeft w:val="0"/>
          <w:marRight w:val="0"/>
          <w:marTop w:val="0"/>
          <w:marBottom w:val="0"/>
          <w:divBdr>
            <w:top w:val="none" w:sz="0" w:space="0" w:color="auto"/>
            <w:left w:val="none" w:sz="0" w:space="0" w:color="auto"/>
            <w:bottom w:val="none" w:sz="0" w:space="0" w:color="auto"/>
            <w:right w:val="none" w:sz="0" w:space="0" w:color="auto"/>
          </w:divBdr>
        </w:div>
        <w:div w:id="113409298">
          <w:marLeft w:val="0"/>
          <w:marRight w:val="0"/>
          <w:marTop w:val="0"/>
          <w:marBottom w:val="0"/>
          <w:divBdr>
            <w:top w:val="none" w:sz="0" w:space="0" w:color="auto"/>
            <w:left w:val="none" w:sz="0" w:space="0" w:color="auto"/>
            <w:bottom w:val="none" w:sz="0" w:space="0" w:color="auto"/>
            <w:right w:val="none" w:sz="0" w:space="0" w:color="auto"/>
          </w:divBdr>
        </w:div>
        <w:div w:id="884217345">
          <w:marLeft w:val="0"/>
          <w:marRight w:val="0"/>
          <w:marTop w:val="0"/>
          <w:marBottom w:val="0"/>
          <w:divBdr>
            <w:top w:val="none" w:sz="0" w:space="0" w:color="auto"/>
            <w:left w:val="none" w:sz="0" w:space="0" w:color="auto"/>
            <w:bottom w:val="none" w:sz="0" w:space="0" w:color="auto"/>
            <w:right w:val="none" w:sz="0" w:space="0" w:color="auto"/>
          </w:divBdr>
        </w:div>
      </w:divsChild>
    </w:div>
    <w:div w:id="784346831">
      <w:bodyDiv w:val="1"/>
      <w:marLeft w:val="0"/>
      <w:marRight w:val="0"/>
      <w:marTop w:val="0"/>
      <w:marBottom w:val="0"/>
      <w:divBdr>
        <w:top w:val="none" w:sz="0" w:space="0" w:color="auto"/>
        <w:left w:val="none" w:sz="0" w:space="0" w:color="auto"/>
        <w:bottom w:val="none" w:sz="0" w:space="0" w:color="auto"/>
        <w:right w:val="none" w:sz="0" w:space="0" w:color="auto"/>
      </w:divBdr>
    </w:div>
    <w:div w:id="849371933">
      <w:bodyDiv w:val="1"/>
      <w:marLeft w:val="0"/>
      <w:marRight w:val="0"/>
      <w:marTop w:val="0"/>
      <w:marBottom w:val="0"/>
      <w:divBdr>
        <w:top w:val="none" w:sz="0" w:space="0" w:color="auto"/>
        <w:left w:val="none" w:sz="0" w:space="0" w:color="auto"/>
        <w:bottom w:val="none" w:sz="0" w:space="0" w:color="auto"/>
        <w:right w:val="none" w:sz="0" w:space="0" w:color="auto"/>
      </w:divBdr>
      <w:divsChild>
        <w:div w:id="1816952590">
          <w:marLeft w:val="0"/>
          <w:marRight w:val="0"/>
          <w:marTop w:val="0"/>
          <w:marBottom w:val="0"/>
          <w:divBdr>
            <w:top w:val="none" w:sz="0" w:space="0" w:color="auto"/>
            <w:left w:val="none" w:sz="0" w:space="0" w:color="auto"/>
            <w:bottom w:val="none" w:sz="0" w:space="0" w:color="auto"/>
            <w:right w:val="none" w:sz="0" w:space="0" w:color="auto"/>
          </w:divBdr>
        </w:div>
        <w:div w:id="1105493443">
          <w:marLeft w:val="0"/>
          <w:marRight w:val="0"/>
          <w:marTop w:val="0"/>
          <w:marBottom w:val="0"/>
          <w:divBdr>
            <w:top w:val="none" w:sz="0" w:space="0" w:color="auto"/>
            <w:left w:val="none" w:sz="0" w:space="0" w:color="auto"/>
            <w:bottom w:val="none" w:sz="0" w:space="0" w:color="auto"/>
            <w:right w:val="none" w:sz="0" w:space="0" w:color="auto"/>
          </w:divBdr>
        </w:div>
        <w:div w:id="49813982">
          <w:marLeft w:val="0"/>
          <w:marRight w:val="0"/>
          <w:marTop w:val="0"/>
          <w:marBottom w:val="0"/>
          <w:divBdr>
            <w:top w:val="none" w:sz="0" w:space="0" w:color="auto"/>
            <w:left w:val="none" w:sz="0" w:space="0" w:color="auto"/>
            <w:bottom w:val="none" w:sz="0" w:space="0" w:color="auto"/>
            <w:right w:val="none" w:sz="0" w:space="0" w:color="auto"/>
          </w:divBdr>
        </w:div>
        <w:div w:id="582418912">
          <w:marLeft w:val="0"/>
          <w:marRight w:val="0"/>
          <w:marTop w:val="0"/>
          <w:marBottom w:val="0"/>
          <w:divBdr>
            <w:top w:val="none" w:sz="0" w:space="0" w:color="auto"/>
            <w:left w:val="none" w:sz="0" w:space="0" w:color="auto"/>
            <w:bottom w:val="none" w:sz="0" w:space="0" w:color="auto"/>
            <w:right w:val="none" w:sz="0" w:space="0" w:color="auto"/>
          </w:divBdr>
        </w:div>
        <w:div w:id="1907915281">
          <w:marLeft w:val="0"/>
          <w:marRight w:val="0"/>
          <w:marTop w:val="0"/>
          <w:marBottom w:val="0"/>
          <w:divBdr>
            <w:top w:val="none" w:sz="0" w:space="0" w:color="auto"/>
            <w:left w:val="none" w:sz="0" w:space="0" w:color="auto"/>
            <w:bottom w:val="none" w:sz="0" w:space="0" w:color="auto"/>
            <w:right w:val="none" w:sz="0" w:space="0" w:color="auto"/>
          </w:divBdr>
        </w:div>
        <w:div w:id="641695067">
          <w:marLeft w:val="0"/>
          <w:marRight w:val="0"/>
          <w:marTop w:val="0"/>
          <w:marBottom w:val="0"/>
          <w:divBdr>
            <w:top w:val="none" w:sz="0" w:space="0" w:color="auto"/>
            <w:left w:val="none" w:sz="0" w:space="0" w:color="auto"/>
            <w:bottom w:val="none" w:sz="0" w:space="0" w:color="auto"/>
            <w:right w:val="none" w:sz="0" w:space="0" w:color="auto"/>
          </w:divBdr>
        </w:div>
        <w:div w:id="949314687">
          <w:marLeft w:val="0"/>
          <w:marRight w:val="0"/>
          <w:marTop w:val="0"/>
          <w:marBottom w:val="0"/>
          <w:divBdr>
            <w:top w:val="none" w:sz="0" w:space="0" w:color="auto"/>
            <w:left w:val="none" w:sz="0" w:space="0" w:color="auto"/>
            <w:bottom w:val="none" w:sz="0" w:space="0" w:color="auto"/>
            <w:right w:val="none" w:sz="0" w:space="0" w:color="auto"/>
          </w:divBdr>
        </w:div>
        <w:div w:id="869728849">
          <w:marLeft w:val="0"/>
          <w:marRight w:val="0"/>
          <w:marTop w:val="0"/>
          <w:marBottom w:val="0"/>
          <w:divBdr>
            <w:top w:val="none" w:sz="0" w:space="0" w:color="auto"/>
            <w:left w:val="none" w:sz="0" w:space="0" w:color="auto"/>
            <w:bottom w:val="none" w:sz="0" w:space="0" w:color="auto"/>
            <w:right w:val="none" w:sz="0" w:space="0" w:color="auto"/>
          </w:divBdr>
        </w:div>
        <w:div w:id="716666555">
          <w:marLeft w:val="0"/>
          <w:marRight w:val="0"/>
          <w:marTop w:val="0"/>
          <w:marBottom w:val="0"/>
          <w:divBdr>
            <w:top w:val="none" w:sz="0" w:space="0" w:color="auto"/>
            <w:left w:val="none" w:sz="0" w:space="0" w:color="auto"/>
            <w:bottom w:val="none" w:sz="0" w:space="0" w:color="auto"/>
            <w:right w:val="none" w:sz="0" w:space="0" w:color="auto"/>
          </w:divBdr>
        </w:div>
      </w:divsChild>
    </w:div>
    <w:div w:id="168100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business-" TargetMode="External" /><Relationship Id="rId13" Type="http://schemas.openxmlformats.org/officeDocument/2006/relationships/hyperlink" Target="https://www.hospitalitynet.org/opinion/4098657.html" TargetMode="External" /><Relationship Id="rId1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yperlink" Target="https://doi.org/10.1073/pnas.2006991117" TargetMode="External" /><Relationship Id="rId12" Type="http://schemas.openxmlformats.org/officeDocument/2006/relationships/hyperlink" Target="https://www.prnewswire.com/news-releases/covid-19s-impact-on-hospitality-2020-market-"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ahla.com/sites/default/files/ahla_state_of_the_hotel_industry_analysis-"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hospitalityinsights.ehl.edu/economic-theories-covid-impact-hospitality-tourism" TargetMode="External" /><Relationship Id="rId5" Type="http://schemas.openxmlformats.org/officeDocument/2006/relationships/footnotes" Target="footnotes.xml" /><Relationship Id="rId15" Type="http://schemas.openxmlformats.org/officeDocument/2006/relationships/hyperlink" Target="https://home.kpmg/xx/en/home/insights/2020/06/covid-19-and-the-global-economy.html" TargetMode="External" /><Relationship Id="rId10" Type="http://schemas.openxmlformats.org/officeDocument/2006/relationships/hyperlink" Target="https://doi.org/10.1108/ijchm-03-2020-0237"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1080/19368623.2020.1788231" TargetMode="External" /><Relationship Id="rId14" Type="http://schemas.openxmlformats.org/officeDocument/2006/relationships/hyperlink" Target="https://www150.statcan.gc.ca/n1/pub/45-2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3138</Words>
  <Characters>17890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wajiha zainab</dc:creator>
  <cp:keywords/>
  <dc:description/>
  <cp:lastModifiedBy>Claudiu  florin Dobre</cp:lastModifiedBy>
  <cp:revision>2</cp:revision>
  <dcterms:created xsi:type="dcterms:W3CDTF">2021-10-24T20:00:00Z</dcterms:created>
  <dcterms:modified xsi:type="dcterms:W3CDTF">2021-10-24T20:00:00Z</dcterms:modified>
</cp:coreProperties>
</file>