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i w:val="1"/>
          <w:iCs w:val="1"/>
          <w:sz w:val="30"/>
          <w:szCs w:val="30"/>
          <w:u w:val="single"/>
        </w:rPr>
      </w:pPr>
      <w:r>
        <w:rPr>
          <w:b w:val="1"/>
          <w:bCs w:val="1"/>
          <w:i w:val="1"/>
          <w:iCs w:val="1"/>
          <w:sz w:val="30"/>
          <w:szCs w:val="30"/>
          <w:u w:val="single"/>
          <w:rtl w:val="0"/>
          <w:lang w:val="en-US"/>
        </w:rPr>
        <w:t>Book Biography Library Project</w:t>
      </w:r>
    </w:p>
    <w:p>
      <w:pPr>
        <w:pStyle w:val="Body"/>
        <w:jc w:val="left"/>
        <w:rPr>
          <w:b w:val="1"/>
          <w:bCs w:val="1"/>
          <w:sz w:val="28"/>
          <w:szCs w:val="28"/>
        </w:rPr>
      </w:pPr>
    </w:p>
    <w:p>
      <w:pPr>
        <w:pStyle w:val="Body"/>
        <w:jc w:val="left"/>
        <w:rPr>
          <w:b w:val="1"/>
          <w:bCs w:val="1"/>
          <w:sz w:val="28"/>
          <w:szCs w:val="28"/>
        </w:rPr>
      </w:pPr>
      <w:r>
        <w:rPr>
          <w:b w:val="1"/>
          <w:bCs w:val="1"/>
          <w:sz w:val="28"/>
          <w:szCs w:val="28"/>
          <w:rtl w:val="0"/>
          <w:lang w:val="en-US"/>
        </w:rPr>
        <w:t>The Title Page</w:t>
      </w:r>
    </w:p>
    <w:p>
      <w:pPr>
        <w:pStyle w:val="Body"/>
        <w:rPr>
          <w:sz w:val="28"/>
          <w:szCs w:val="28"/>
          <w:lang w:val="en-US"/>
        </w:rPr>
      </w:pPr>
      <w:r>
        <w:rPr>
          <w:sz w:val="28"/>
          <w:szCs w:val="28"/>
          <w:rtl w:val="0"/>
          <w:lang w:val="en-US"/>
        </w:rPr>
        <w:t xml:space="preserve">[within a lined border] HISTORIA SACRA: | OR, THE | </w:t>
      </w:r>
      <w:r>
        <w:rPr>
          <w:outline w:val="0"/>
          <w:color w:val="ed220b"/>
          <w:sz w:val="28"/>
          <w:szCs w:val="28"/>
          <w:rtl w:val="0"/>
          <w:lang w:val="en-US"/>
          <w14:textFill>
            <w14:solidFill>
              <w14:srgbClr w14:val="EE220C"/>
            </w14:solidFill>
          </w14:textFill>
        </w:rPr>
        <w:t>Holy Hi</w:t>
      </w:r>
      <w:r>
        <w:rPr>
          <w:outline w:val="0"/>
          <w:color w:val="ed220b"/>
          <w:sz w:val="28"/>
          <w:szCs w:val="28"/>
          <w:rtl w:val="0"/>
          <w14:textFill>
            <w14:solidFill>
              <w14:srgbClr w14:val="EE220C"/>
            </w14:solidFill>
          </w14:textFill>
        </w:rPr>
        <w:t>ſ</w:t>
      </w:r>
      <w:r>
        <w:rPr>
          <w:outline w:val="0"/>
          <w:color w:val="ed220b"/>
          <w:sz w:val="28"/>
          <w:szCs w:val="28"/>
          <w:rtl w:val="0"/>
          <w:lang w:val="en-US"/>
          <w14:textFill>
            <w14:solidFill>
              <w14:srgbClr w14:val="EE220C"/>
            </w14:solidFill>
          </w14:textFill>
        </w:rPr>
        <w:t>tory;</w:t>
      </w:r>
      <w:r>
        <w:rPr>
          <w:sz w:val="28"/>
          <w:szCs w:val="28"/>
          <w:rtl w:val="0"/>
          <w:lang w:val="en-US"/>
        </w:rPr>
        <w:t xml:space="preserve"> | GIVING | An Extract and Comprehen</w:t>
      </w:r>
      <w:r>
        <w:rPr>
          <w:sz w:val="28"/>
          <w:szCs w:val="28"/>
          <w:rtl w:val="0"/>
        </w:rPr>
        <w:t>ſ</w:t>
      </w:r>
      <w:r>
        <w:rPr>
          <w:sz w:val="28"/>
          <w:szCs w:val="28"/>
          <w:rtl w:val="0"/>
          <w:lang w:val="en-US"/>
        </w:rPr>
        <w:t xml:space="preserve">ive Account | Of all the | </w:t>
      </w:r>
      <w:r>
        <w:rPr>
          <w:outline w:val="0"/>
          <w:color w:val="ed220b"/>
          <w:sz w:val="28"/>
          <w:szCs w:val="28"/>
          <w:rtl w:val="0"/>
          <w:lang w:val="en-US"/>
          <w14:textFill>
            <w14:solidFill>
              <w14:srgbClr w14:val="EE220C"/>
            </w14:solidFill>
          </w14:textFill>
        </w:rPr>
        <w:t>FEASTS</w:t>
      </w:r>
      <w:r>
        <w:rPr>
          <w:sz w:val="28"/>
          <w:szCs w:val="28"/>
          <w:rtl w:val="0"/>
          <w:lang w:val="en-US"/>
        </w:rPr>
        <w:t xml:space="preserve"> and </w:t>
      </w:r>
      <w:r>
        <w:rPr>
          <w:outline w:val="0"/>
          <w:color w:val="ed220b"/>
          <w:sz w:val="28"/>
          <w:szCs w:val="28"/>
          <w:rtl w:val="0"/>
          <w:lang w:val="en-US"/>
          <w14:textFill>
            <w14:solidFill>
              <w14:srgbClr w14:val="EE220C"/>
            </w14:solidFill>
          </w14:textFill>
        </w:rPr>
        <w:t>FASTS</w:t>
      </w:r>
      <w:r>
        <w:rPr>
          <w:sz w:val="28"/>
          <w:szCs w:val="28"/>
          <w:rtl w:val="0"/>
          <w:lang w:val="en-US"/>
        </w:rPr>
        <w:t xml:space="preserve"> | OF THE | Church of England, | AFTER A | New and Curious Method; | With their various | </w:t>
      </w:r>
      <w:r>
        <w:rPr>
          <w:outline w:val="0"/>
          <w:color w:val="ed220b"/>
          <w:sz w:val="28"/>
          <w:szCs w:val="28"/>
          <w:rtl w:val="0"/>
          <w:lang w:val="en-US"/>
          <w14:textFill>
            <w14:solidFill>
              <w14:srgbClr w14:val="EE220C"/>
            </w14:solidFill>
          </w14:textFill>
        </w:rPr>
        <w:t>Etymologies</w:t>
      </w:r>
      <w:r>
        <w:rPr>
          <w:sz w:val="28"/>
          <w:szCs w:val="28"/>
          <w:rtl w:val="0"/>
          <w:lang w:val="en-US"/>
        </w:rPr>
        <w:t xml:space="preserve"> and </w:t>
      </w:r>
      <w:r>
        <w:rPr>
          <w:outline w:val="0"/>
          <w:color w:val="ed220b"/>
          <w:sz w:val="28"/>
          <w:szCs w:val="28"/>
          <w:rtl w:val="0"/>
          <w:lang w:val="en-US"/>
          <w14:textFill>
            <w14:solidFill>
              <w14:srgbClr w14:val="EE220C"/>
            </w14:solidFill>
          </w14:textFill>
        </w:rPr>
        <w:t>Appellations</w:t>
      </w:r>
      <w:r>
        <w:rPr>
          <w:sz w:val="28"/>
          <w:szCs w:val="28"/>
          <w:rtl w:val="0"/>
          <w:lang w:val="en-US"/>
        </w:rPr>
        <w:t xml:space="preserve">, | And the true | </w:t>
      </w:r>
      <w:r>
        <w:rPr>
          <w:outline w:val="0"/>
          <w:color w:val="ed220b"/>
          <w:sz w:val="28"/>
          <w:szCs w:val="28"/>
          <w:rtl w:val="0"/>
          <w:lang w:val="en-US"/>
          <w14:textFill>
            <w14:solidFill>
              <w14:srgbClr w14:val="EE220C"/>
            </w14:solidFill>
          </w14:textFill>
        </w:rPr>
        <w:t>REASONS</w:t>
      </w:r>
      <w:r>
        <w:rPr>
          <w:sz w:val="28"/>
          <w:szCs w:val="28"/>
          <w:rtl w:val="0"/>
          <w:lang w:val="en-US"/>
        </w:rPr>
        <w:t xml:space="preserve"> and </w:t>
      </w:r>
      <w:r>
        <w:rPr>
          <w:outline w:val="0"/>
          <w:color w:val="ed220b"/>
          <w:sz w:val="28"/>
          <w:szCs w:val="28"/>
          <w:rtl w:val="0"/>
          <w:lang w:val="en-US"/>
          <w14:textFill>
            <w14:solidFill>
              <w14:srgbClr w14:val="EE220C"/>
            </w14:solidFill>
          </w14:textFill>
        </w:rPr>
        <w:t>Grounds</w:t>
      </w:r>
      <w:r>
        <w:rPr>
          <w:sz w:val="28"/>
          <w:szCs w:val="28"/>
          <w:rtl w:val="0"/>
          <w:lang w:val="en-US"/>
        </w:rPr>
        <w:t xml:space="preserve"> of the Celebration; | TOGETHER | With Practical </w:t>
      </w:r>
      <w:r>
        <w:rPr>
          <w:outline w:val="0"/>
          <w:color w:val="ed220b"/>
          <w:sz w:val="28"/>
          <w:szCs w:val="28"/>
          <w:rtl w:val="0"/>
          <w:lang w:val="en-US"/>
          <w14:textFill>
            <w14:solidFill>
              <w14:srgbClr w14:val="EE220C"/>
            </w14:solidFill>
          </w14:textFill>
        </w:rPr>
        <w:t>Ob</w:t>
      </w:r>
      <w:r>
        <w:rPr>
          <w:rFonts w:ascii="Palatino Linotype" w:cs="Palatino Linotype" w:hAnsi="Palatino Linotype" w:eastAsia="Palatino Linotype"/>
          <w:outline w:val="0"/>
          <w:color w:val="ed220b"/>
          <w:sz w:val="28"/>
          <w:szCs w:val="28"/>
          <w:rtl w:val="0"/>
          <w:lang w:val="en-US"/>
          <w14:textFill>
            <w14:solidFill>
              <w14:srgbClr w14:val="EE220C"/>
            </w14:solidFill>
          </w14:textFill>
        </w:rPr>
        <w:t>ſ</w:t>
      </w:r>
      <w:r>
        <w:rPr>
          <w:outline w:val="0"/>
          <w:color w:val="ed220b"/>
          <w:sz w:val="28"/>
          <w:szCs w:val="28"/>
          <w:rtl w:val="0"/>
          <w:lang w:val="en-US"/>
          <w14:textFill>
            <w14:solidFill>
              <w14:srgbClr w14:val="EE220C"/>
            </w14:solidFill>
          </w14:textFill>
        </w:rPr>
        <w:t>ervations</w:t>
      </w:r>
      <w:r>
        <w:rPr>
          <w:sz w:val="28"/>
          <w:szCs w:val="28"/>
          <w:rtl w:val="0"/>
          <w:lang w:val="en-US"/>
        </w:rPr>
        <w:t xml:space="preserve"> upon the feveral </w:t>
      </w:r>
      <w:r>
        <w:rPr>
          <w:outline w:val="0"/>
          <w:color w:val="ed220b"/>
          <w:sz w:val="28"/>
          <w:szCs w:val="28"/>
          <w:rtl w:val="0"/>
          <w:lang w:val="en-US"/>
          <w14:textFill>
            <w14:solidFill>
              <w14:srgbClr w14:val="EE220C"/>
            </w14:solidFill>
          </w14:textFill>
        </w:rPr>
        <w:t xml:space="preserve">Days, </w:t>
      </w:r>
      <w:r>
        <w:rPr>
          <w:sz w:val="28"/>
          <w:szCs w:val="28"/>
          <w:rtl w:val="0"/>
          <w:lang w:val="en-US"/>
        </w:rPr>
        <w:t xml:space="preserve">and </w:t>
      </w:r>
      <w:r>
        <w:rPr>
          <w:outline w:val="0"/>
          <w:color w:val="ed220b"/>
          <w:sz w:val="28"/>
          <w:szCs w:val="28"/>
          <w:rtl w:val="0"/>
          <w:lang w:val="en-US"/>
          <w14:textFill>
            <w14:solidFill>
              <w14:srgbClr w14:val="EE220C"/>
            </w14:solidFill>
          </w14:textFill>
        </w:rPr>
        <w:t>Prayers</w:t>
      </w:r>
      <w:r>
        <w:rPr>
          <w:sz w:val="28"/>
          <w:szCs w:val="28"/>
          <w:rtl w:val="0"/>
          <w:lang w:val="en-US"/>
        </w:rPr>
        <w:t xml:space="preserve"> concluding each di</w:t>
      </w:r>
      <w:r>
        <w:rPr>
          <w:rFonts w:ascii="Palatino Linotype" w:cs="Palatino Linotype" w:hAnsi="Palatino Linotype" w:eastAsia="Palatino Linotype"/>
          <w:sz w:val="28"/>
          <w:szCs w:val="28"/>
          <w:rtl w:val="0"/>
          <w:lang w:val="en-US"/>
        </w:rPr>
        <w:t>ſ</w:t>
      </w:r>
      <w:r>
        <w:rPr>
          <w:sz w:val="28"/>
          <w:szCs w:val="28"/>
          <w:rtl w:val="0"/>
          <w:lang w:val="en-US"/>
        </w:rPr>
        <w:t xml:space="preserve">tinct </w:t>
      </w:r>
      <w:r>
        <w:rPr>
          <w:outline w:val="0"/>
          <w:color w:val="ed220b"/>
          <w:sz w:val="28"/>
          <w:szCs w:val="28"/>
          <w:rtl w:val="0"/>
          <w:lang w:val="en-US"/>
          <w14:textFill>
            <w14:solidFill>
              <w14:srgbClr w14:val="EE220C"/>
            </w14:solidFill>
          </w14:textFill>
        </w:rPr>
        <w:t xml:space="preserve">Head. </w:t>
      </w:r>
      <w:r>
        <w:rPr>
          <w:sz w:val="28"/>
          <w:szCs w:val="28"/>
          <w:rtl w:val="0"/>
          <w:lang w:val="en-US"/>
        </w:rPr>
        <w:t>|</w:t>
      </w:r>
      <w:r>
        <w:rPr>
          <w:outline w:val="0"/>
          <w:color w:val="ed220b"/>
          <w:sz w:val="28"/>
          <w:szCs w:val="28"/>
          <w:rtl w:val="0"/>
          <w:lang w:val="en-US"/>
          <w14:textFill>
            <w14:solidFill>
              <w14:srgbClr w14:val="EE220C"/>
            </w14:solidFill>
          </w14:textFill>
        </w:rPr>
        <w:t xml:space="preserve"> </w:t>
      </w:r>
      <w:r>
        <w:rPr>
          <w:sz w:val="28"/>
          <w:szCs w:val="28"/>
          <w:rtl w:val="0"/>
          <w:lang w:val="en-US"/>
        </w:rPr>
        <w:t xml:space="preserve">[rule] | To which is added an </w:t>
      </w:r>
      <w:r>
        <w:rPr>
          <w:outline w:val="0"/>
          <w:color w:val="ed220b"/>
          <w:sz w:val="28"/>
          <w:szCs w:val="28"/>
          <w:rtl w:val="0"/>
          <w:lang w:val="en-US"/>
          <w14:textFill>
            <w14:solidFill>
              <w14:srgbClr w14:val="EE220C"/>
            </w14:solidFill>
          </w14:textFill>
        </w:rPr>
        <w:t>APPENDIX,</w:t>
      </w:r>
      <w:r>
        <w:rPr>
          <w:sz w:val="28"/>
          <w:szCs w:val="28"/>
          <w:rtl w:val="0"/>
          <w:lang w:val="en-US"/>
        </w:rPr>
        <w:t xml:space="preserve"> wherein the three Grand </w:t>
      </w:r>
      <w:r>
        <w:rPr>
          <w:outline w:val="0"/>
          <w:color w:val="ed220b"/>
          <w:sz w:val="28"/>
          <w:szCs w:val="28"/>
          <w:rtl w:val="0"/>
          <w:lang w:val="en-US"/>
          <w14:textFill>
            <w14:solidFill>
              <w14:srgbClr w14:val="EE220C"/>
            </w14:solidFill>
          </w14:textFill>
        </w:rPr>
        <w:t>SOLEMNITIES</w:t>
      </w:r>
      <w:r>
        <w:rPr>
          <w:sz w:val="28"/>
          <w:szCs w:val="28"/>
          <w:rtl w:val="0"/>
          <w:lang w:val="en-US"/>
        </w:rPr>
        <w:t xml:space="preserve"> la</w:t>
      </w:r>
      <w:r>
        <w:rPr>
          <w:rFonts w:ascii="Palatino Linotype" w:cs="Palatino Linotype" w:hAnsi="Palatino Linotype" w:eastAsia="Palatino Linotype"/>
          <w:sz w:val="28"/>
          <w:szCs w:val="28"/>
          <w:rtl w:val="0"/>
          <w:lang w:val="en-US"/>
        </w:rPr>
        <w:t>ſ</w:t>
      </w:r>
      <w:r>
        <w:rPr>
          <w:sz w:val="28"/>
          <w:szCs w:val="28"/>
          <w:rtl w:val="0"/>
          <w:lang w:val="en-US"/>
        </w:rPr>
        <w:t xml:space="preserve">t added to the </w:t>
      </w:r>
      <w:r>
        <w:rPr>
          <w:outline w:val="0"/>
          <w:color w:val="ed220b"/>
          <w:sz w:val="28"/>
          <w:szCs w:val="28"/>
          <w:rtl w:val="0"/>
          <w:lang w:val="en-US"/>
          <w14:textFill>
            <w14:solidFill>
              <w14:srgbClr w14:val="EE220C"/>
            </w14:solidFill>
          </w14:textFill>
        </w:rPr>
        <w:t>LITURGY</w:t>
      </w:r>
      <w:r>
        <w:rPr>
          <w:sz w:val="28"/>
          <w:szCs w:val="28"/>
          <w:rtl w:val="0"/>
          <w:lang w:val="en-US"/>
        </w:rPr>
        <w:t xml:space="preserve"> of the </w:t>
      </w:r>
      <w:r>
        <w:rPr>
          <w:outline w:val="0"/>
          <w:color w:val="ed220b"/>
          <w:sz w:val="28"/>
          <w:szCs w:val="28"/>
          <w:rtl w:val="0"/>
          <w:lang w:val="en-US"/>
          <w14:textFill>
            <w14:solidFill>
              <w14:srgbClr w14:val="EE220C"/>
            </w14:solidFill>
          </w14:textFill>
        </w:rPr>
        <w:t>Church of England,</w:t>
      </w:r>
      <w:r>
        <w:rPr>
          <w:sz w:val="28"/>
          <w:szCs w:val="28"/>
          <w:rtl w:val="0"/>
          <w:lang w:val="en-US"/>
        </w:rPr>
        <w:t xml:space="preserve"> are clearly explain</w:t>
      </w:r>
      <w:r>
        <w:rPr>
          <w:sz w:val="28"/>
          <w:szCs w:val="28"/>
          <w:rtl w:val="0"/>
          <w:lang w:val="en-US"/>
        </w:rPr>
        <w:t>’</w:t>
      </w:r>
      <w:r>
        <w:rPr>
          <w:sz w:val="28"/>
          <w:szCs w:val="28"/>
          <w:rtl w:val="0"/>
          <w:lang w:val="en-US"/>
        </w:rPr>
        <w:t xml:space="preserve">d: | [rule] | </w:t>
      </w:r>
      <w:r>
        <w:rPr>
          <w:outline w:val="0"/>
          <w:color w:val="b41700"/>
          <w:sz w:val="28"/>
          <w:szCs w:val="28"/>
          <w:rtl w:val="0"/>
          <w:lang w:val="en-US"/>
          <w14:textFill>
            <w14:solidFill>
              <w14:srgbClr w14:val="B51700"/>
            </w14:solidFill>
          </w14:textFill>
        </w:rPr>
        <w:t>*</w:t>
      </w:r>
      <w:r>
        <w:rPr>
          <w:outline w:val="0"/>
          <w:color w:val="004c7f"/>
          <w:sz w:val="28"/>
          <w:szCs w:val="28"/>
          <w:rtl w:val="0"/>
          <w:lang w:val="en-US"/>
          <w14:textFill>
            <w14:solidFill>
              <w14:srgbClr w14:val="004D80"/>
            </w14:solidFill>
          </w14:textFill>
        </w:rPr>
        <w:t xml:space="preserve"> </w:t>
      </w:r>
      <w:r>
        <w:rPr>
          <w:sz w:val="28"/>
          <w:szCs w:val="28"/>
          <w:rtl w:val="0"/>
          <w:lang w:val="en-US"/>
        </w:rPr>
        <w:t>| FEST A qua vel  ab ip</w:t>
      </w:r>
      <w:r>
        <w:rPr>
          <w:rFonts w:ascii="Palatino Linotype" w:cs="Palatino Linotype" w:hAnsi="Palatino Linotype" w:eastAsia="Palatino Linotype"/>
          <w:sz w:val="28"/>
          <w:szCs w:val="28"/>
          <w:rtl w:val="0"/>
          <w:lang w:val="en-US"/>
        </w:rPr>
        <w:t>ſ</w:t>
      </w:r>
      <w:r>
        <w:rPr>
          <w:sz w:val="28"/>
          <w:szCs w:val="28"/>
          <w:rtl w:val="0"/>
          <w:lang w:val="en-US"/>
        </w:rPr>
        <w:t>is Apo</w:t>
      </w:r>
      <w:r>
        <w:rPr>
          <w:rFonts w:ascii="Palatino Linotype" w:cs="Palatino Linotype" w:hAnsi="Palatino Linotype" w:eastAsia="Palatino Linotype"/>
          <w:sz w:val="28"/>
          <w:szCs w:val="28"/>
          <w:rtl w:val="0"/>
          <w:lang w:val="en-US"/>
        </w:rPr>
        <w:t>ſ</w:t>
      </w:r>
      <w:r>
        <w:rPr>
          <w:sz w:val="28"/>
          <w:szCs w:val="28"/>
          <w:rtl w:val="0"/>
          <w:lang w:val="en-US"/>
        </w:rPr>
        <w:t>tolis, vel generalibus Conciliis | in</w:t>
      </w:r>
      <w:r>
        <w:rPr>
          <w:rFonts w:ascii="Palatino Linotype" w:cs="Palatino Linotype" w:hAnsi="Palatino Linotype" w:eastAsia="Palatino Linotype"/>
          <w:sz w:val="28"/>
          <w:szCs w:val="28"/>
          <w:rtl w:val="0"/>
          <w:lang w:val="en-US"/>
        </w:rPr>
        <w:t>ſ</w:t>
      </w:r>
      <w:r>
        <w:rPr>
          <w:sz w:val="28"/>
          <w:szCs w:val="28"/>
          <w:rtl w:val="0"/>
          <w:lang w:val="en-US"/>
        </w:rPr>
        <w:t>tituta, a toto terrarum Orbe Ob</w:t>
      </w:r>
      <w:r>
        <w:rPr>
          <w:rFonts w:ascii="Palatino Linotype" w:cs="Palatino Linotype" w:hAnsi="Palatino Linotype" w:eastAsia="Palatino Linotype"/>
          <w:sz w:val="28"/>
          <w:szCs w:val="28"/>
          <w:rtl w:val="0"/>
          <w:lang w:val="en-US"/>
        </w:rPr>
        <w:t>ſ</w:t>
      </w:r>
      <w:r>
        <w:rPr>
          <w:sz w:val="28"/>
          <w:szCs w:val="28"/>
          <w:rtl w:val="0"/>
          <w:lang w:val="en-US"/>
        </w:rPr>
        <w:t xml:space="preserve">ervantur. | St. Aug. Ep. 118. ad Januar. | [rule] | </w:t>
      </w:r>
      <w:r>
        <w:rPr>
          <w:outline w:val="0"/>
          <w:color w:val="ed220b"/>
          <w:sz w:val="28"/>
          <w:szCs w:val="28"/>
          <w:rtl w:val="0"/>
          <w:lang w:val="en-US"/>
          <w14:textFill>
            <w14:solidFill>
              <w14:srgbClr w14:val="EE220C"/>
            </w14:solidFill>
          </w14:textFill>
        </w:rPr>
        <w:t>LONDON:</w:t>
      </w:r>
      <w:r>
        <w:rPr>
          <w:sz w:val="28"/>
          <w:szCs w:val="28"/>
          <w:rtl w:val="0"/>
          <w:lang w:val="en-US"/>
        </w:rPr>
        <w:t xml:space="preserve"> | Printed for </w:t>
      </w:r>
      <w:r>
        <w:rPr>
          <w:outline w:val="0"/>
          <w:color w:val="ed220b"/>
          <w:sz w:val="28"/>
          <w:szCs w:val="28"/>
          <w:rtl w:val="0"/>
          <w:lang w:val="en-US"/>
          <w14:textFill>
            <w14:solidFill>
              <w14:srgbClr w14:val="EE220C"/>
            </w14:solidFill>
          </w14:textFill>
        </w:rPr>
        <w:t>John Wyat,</w:t>
      </w:r>
      <w:r>
        <w:rPr>
          <w:sz w:val="28"/>
          <w:szCs w:val="28"/>
          <w:rtl w:val="0"/>
          <w:lang w:val="en-US"/>
        </w:rPr>
        <w:t xml:space="preserve"> at there </w:t>
      </w:r>
      <w:r>
        <w:rPr>
          <w:outline w:val="0"/>
          <w:color w:val="ed220b"/>
          <w:sz w:val="28"/>
          <w:szCs w:val="28"/>
          <w:rtl w:val="0"/>
          <w:lang w:val="en-US"/>
          <w14:textFill>
            <w14:solidFill>
              <w14:srgbClr w14:val="EE220C"/>
            </w14:solidFill>
          </w14:textFill>
        </w:rPr>
        <w:t>Role</w:t>
      </w:r>
      <w:r>
        <w:rPr>
          <w:sz w:val="28"/>
          <w:szCs w:val="28"/>
          <w:rtl w:val="0"/>
          <w:lang w:val="en-US"/>
        </w:rPr>
        <w:t xml:space="preserve"> in </w:t>
      </w:r>
      <w:r>
        <w:rPr>
          <w:outline w:val="0"/>
          <w:color w:val="ed220b"/>
          <w:sz w:val="28"/>
          <w:szCs w:val="28"/>
          <w:rtl w:val="0"/>
          <w:lang w:val="en-US"/>
          <w14:textFill>
            <w14:solidFill>
              <w14:srgbClr w14:val="EE220C"/>
            </w14:solidFill>
          </w14:textFill>
        </w:rPr>
        <w:t>St.Paul</w:t>
      </w:r>
      <w:r>
        <w:rPr>
          <w:outline w:val="0"/>
          <w:color w:val="ed220b"/>
          <w:sz w:val="28"/>
          <w:szCs w:val="28"/>
          <w:rtl w:val="0"/>
          <w:lang w:val="en-US"/>
          <w14:textFill>
            <w14:solidFill>
              <w14:srgbClr w14:val="EE220C"/>
            </w14:solidFill>
          </w14:textFill>
        </w:rPr>
        <w:t>’</w:t>
      </w:r>
      <w:r>
        <w:rPr>
          <w:outline w:val="0"/>
          <w:color w:val="ed220b"/>
          <w:sz w:val="28"/>
          <w:szCs w:val="28"/>
          <w:rtl w:val="0"/>
          <w:lang w:val="en-US"/>
          <w14:textFill>
            <w14:solidFill>
              <w14:srgbClr w14:val="EE220C"/>
            </w14:solidFill>
          </w14:textFill>
        </w:rPr>
        <w:t>s Church-Yard.</w:t>
      </w:r>
      <w:r>
        <w:rPr>
          <w:sz w:val="28"/>
          <w:szCs w:val="28"/>
          <w:rtl w:val="0"/>
          <w:lang w:val="en-US"/>
        </w:rPr>
        <w:t xml:space="preserve"> 1705.</w:t>
      </w:r>
      <w:r>
        <w:rPr>
          <w:sz w:val="28"/>
          <w:szCs w:val="28"/>
          <w:vertAlign w:val="superscript"/>
          <w:lang w:val="en-US"/>
        </w:rPr>
        <w:footnoteReference w:id="1"/>
      </w:r>
    </w:p>
    <w:p>
      <w:pPr>
        <w:pStyle w:val="Body"/>
        <w:rPr>
          <w:sz w:val="28"/>
          <w:szCs w:val="28"/>
          <w:lang w:val="en-US"/>
        </w:rPr>
      </w:pPr>
    </w:p>
    <w:p>
      <w:pPr>
        <w:pStyle w:val="Body"/>
        <w:rPr>
          <w:sz w:val="28"/>
          <w:szCs w:val="28"/>
          <w:lang w:val="en-US"/>
        </w:rPr>
      </w:pPr>
      <w:r>
        <w:rPr>
          <w:outline w:val="0"/>
          <w:color w:val="b41700"/>
          <w:sz w:val="28"/>
          <w:szCs w:val="28"/>
          <w:rtl w:val="0"/>
          <w:lang w:val="en-US"/>
          <w14:textFill>
            <w14:solidFill>
              <w14:srgbClr w14:val="B51700"/>
            </w14:solidFill>
          </w14:textFill>
        </w:rPr>
        <w:t>*Note</w:t>
      </w:r>
      <w:r>
        <w:rPr>
          <w:sz w:val="28"/>
          <w:szCs w:val="28"/>
          <w:rtl w:val="0"/>
          <w:lang w:val="en-US"/>
        </w:rPr>
        <w:t xml:space="preserve">: There is a greek sentence on the title page that I was unable to transcribe. </w:t>
      </w:r>
    </w:p>
    <w:p>
      <w:pPr>
        <w:pStyle w:val="Body"/>
        <w:rPr>
          <w:sz w:val="28"/>
          <w:szCs w:val="28"/>
        </w:rPr>
      </w:pPr>
    </w:p>
    <w:p>
      <w:pPr>
        <w:pStyle w:val="Default"/>
        <w:bidi w:val="0"/>
        <w:spacing w:before="0"/>
        <w:ind w:left="0" w:right="0" w:firstLine="0"/>
        <w:jc w:val="left"/>
        <w:rPr>
          <w:rFonts w:ascii="Helvetica" w:cs="Helvetica" w:hAnsi="Helvetica" w:eastAsia="Helvetica"/>
          <w:b w:val="0"/>
          <w:bCs w:val="0"/>
          <w:outline w:val="0"/>
          <w:color w:val="0e101a"/>
          <w:sz w:val="28"/>
          <w:szCs w:val="28"/>
          <w:rtl w:val="0"/>
          <w14:textFill>
            <w14:solidFill>
              <w14:srgbClr w14:val="0E101A"/>
            </w14:solidFill>
          </w14:textFill>
        </w:rPr>
      </w:pPr>
      <w:r>
        <w:rPr>
          <w:rFonts w:ascii="Helvetica" w:hAnsi="Helvetica"/>
          <w:b w:val="1"/>
          <w:bCs w:val="1"/>
          <w:outline w:val="0"/>
          <w:color w:val="0e101a"/>
          <w:sz w:val="28"/>
          <w:szCs w:val="28"/>
          <w:rtl w:val="0"/>
          <w:lang w:val="fr-FR"/>
          <w14:textFill>
            <w14:solidFill>
              <w14:srgbClr w14:val="0E101A"/>
            </w14:solidFill>
          </w14:textFill>
        </w:rPr>
        <w:t>Class-mark</w:t>
      </w:r>
      <w:r>
        <w:rPr>
          <w:rFonts w:ascii="Helvetica" w:hAnsi="Helvetica" w:hint="default"/>
          <w:b w:val="1"/>
          <w:bCs w:val="1"/>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it-IT"/>
          <w14:textFill>
            <w14:solidFill>
              <w14:srgbClr w14:val="0E101A"/>
            </w14:solidFill>
          </w14:textFill>
        </w:rPr>
        <w:t>Historia Sacra</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 xml:space="preserve">s class-mark is ODS 01636; this indicates that the book is part of the </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other donations</w:t>
      </w:r>
      <w:r>
        <w:rPr>
          <w:rFonts w:ascii="Helvetica" w:hAnsi="Helvetica" w:hint="default"/>
          <w:outline w:val="0"/>
          <w:color w:val="0e101a"/>
          <w:sz w:val="28"/>
          <w:szCs w:val="28"/>
          <w:rtl w:val="1"/>
          <w14:textFill>
            <w14:solidFill>
              <w14:srgbClr w14:val="0E101A"/>
            </w14:solidFill>
          </w14:textFill>
        </w:rPr>
        <w:t xml:space="preserve">’ </w:t>
      </w:r>
      <w:r>
        <w:rPr>
          <w:rFonts w:ascii="Helvetica" w:hAnsi="Helvetica"/>
          <w:outline w:val="0"/>
          <w:color w:val="0e101a"/>
          <w:sz w:val="28"/>
          <w:szCs w:val="28"/>
          <w:rtl w:val="0"/>
          <w:lang w:val="pt-PT"/>
          <w14:textFill>
            <w14:solidFill>
              <w14:srgbClr w14:val="0E101A"/>
            </w14:solidFill>
          </w14:textFill>
        </w:rPr>
        <w:t>class.</w:t>
      </w:r>
      <w:r>
        <w:rPr>
          <w:rFonts w:ascii="Helvetica" w:cs="Helvetica" w:hAnsi="Helvetica" w:eastAsia="Helvetica"/>
          <w:outline w:val="0"/>
          <w:color w:val="0e101a"/>
          <w:sz w:val="28"/>
          <w:szCs w:val="28"/>
          <w:vertAlign w:val="superscript"/>
          <w:rtl w:val="0"/>
          <w14:textFill>
            <w14:solidFill>
              <w14:srgbClr w14:val="0E101A"/>
            </w14:solidFill>
          </w14:textFill>
        </w:rPr>
        <w:footnoteReference w:id="2"/>
      </w:r>
      <w:r>
        <w:rPr>
          <w:rFonts w:ascii="Helvetica" w:hAnsi="Helvetica" w:hint="default"/>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b w:val="0"/>
          <w:bCs w:val="0"/>
          <w:outline w:val="0"/>
          <w:color w:val="0e101a"/>
          <w:sz w:val="28"/>
          <w:szCs w:val="28"/>
          <w:rtl w:val="0"/>
          <w14:textFill>
            <w14:solidFill>
              <w14:srgbClr w14:val="0E101A"/>
            </w14:solidFill>
          </w14:textFill>
        </w:rPr>
      </w:pPr>
      <w:r>
        <w:rPr>
          <w:rFonts w:ascii="Helvetica" w:hAnsi="Helvetica"/>
          <w:b w:val="1"/>
          <w:bCs w:val="1"/>
          <w:outline w:val="0"/>
          <w:color w:val="0e101a"/>
          <w:sz w:val="28"/>
          <w:szCs w:val="28"/>
          <w:rtl w:val="0"/>
          <w:lang w:val="en-US"/>
          <w14:textFill>
            <w14:solidFill>
              <w14:srgbClr w14:val="0E101A"/>
            </w14:solidFill>
          </w14:textFill>
        </w:rPr>
        <w:t>Format and Collation/Registration</w:t>
      </w:r>
      <w:r>
        <w:rPr>
          <w:rFonts w:ascii="Helvetica" w:hAnsi="Helvetica" w:hint="default"/>
          <w:b w:val="1"/>
          <w:bCs w:val="1"/>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Historia Sacra is, fortunately, a complete book with the format of</w:t>
      </w:r>
      <w:r>
        <w:rPr>
          <w:rFonts w:ascii="Helvetica" w:hAnsi="Helvetica" w:hint="default"/>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An Octavo, meaning there are four pages labelled with an alphabet and a number followed by four pages unsigned. An octavo consists of an A2-sized sheet of paper on which sixteen pages are printed, then folded three times to create eight leaves. An individual leaf thus constitutes one-eighth of the initial size of an A2 sheet of paper.</w:t>
      </w:r>
      <w:r>
        <w:rPr>
          <w:rFonts w:ascii="Helvetica" w:cs="Helvetica" w:hAnsi="Helvetica" w:eastAsia="Helvetica"/>
          <w:outline w:val="0"/>
          <w:color w:val="0e101a"/>
          <w:sz w:val="28"/>
          <w:szCs w:val="28"/>
          <w:vertAlign w:val="superscript"/>
          <w:rtl w:val="0"/>
          <w14:textFill>
            <w14:solidFill>
              <w14:srgbClr w14:val="0E101A"/>
            </w14:solidFill>
          </w14:textFill>
        </w:rPr>
        <w:footnoteReference w:id="3"/>
      </w:r>
      <w:r>
        <w:rPr>
          <w:rFonts w:ascii="Helvetica" w:hAnsi="Helvetica" w:hint="default"/>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The measurements of an Octavo book are contingent on the size of the entire sheet of material it was printed on. The size differed in different locations and periods of history. The Statement of Signing is:</w:t>
      </w:r>
    </w:p>
    <w:p>
      <w:pPr>
        <w:pStyle w:val="Default"/>
        <w:bidi w:val="0"/>
        <w:spacing w:before="0"/>
        <w:ind w:left="0" w:right="0" w:firstLine="0"/>
        <w:jc w:val="center"/>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14:textFill>
            <w14:solidFill>
              <w14:srgbClr w14:val="0E101A"/>
            </w14:solidFill>
          </w14:textFill>
        </w:rPr>
        <w:t>A2 - a44 , A - Z4, Aa - Hh4, A2-A4</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b w:val="0"/>
          <w:bCs w:val="0"/>
          <w:outline w:val="0"/>
          <w:color w:val="0e101a"/>
          <w:sz w:val="28"/>
          <w:szCs w:val="28"/>
          <w:rtl w:val="0"/>
          <w14:textFill>
            <w14:solidFill>
              <w14:srgbClr w14:val="0E101A"/>
            </w14:solidFill>
          </w14:textFill>
        </w:rPr>
      </w:pPr>
      <w:r>
        <w:rPr>
          <w:rFonts w:ascii="Helvetica" w:hAnsi="Helvetica"/>
          <w:b w:val="1"/>
          <w:bCs w:val="1"/>
          <w:outline w:val="0"/>
          <w:color w:val="0e101a"/>
          <w:sz w:val="28"/>
          <w:szCs w:val="28"/>
          <w:rtl w:val="0"/>
          <w:lang w:val="pt-PT"/>
          <w14:textFill>
            <w14:solidFill>
              <w14:srgbClr w14:val="0E101A"/>
            </w14:solidFill>
          </w14:textFill>
        </w:rPr>
        <w:t>Pagination</w:t>
      </w:r>
      <w:r>
        <w:rPr>
          <w:rFonts w:ascii="Helvetica" w:hAnsi="Helvetica" w:hint="default"/>
          <w:b w:val="1"/>
          <w:bCs w:val="1"/>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14:textFill>
            <w14:solidFill>
              <w14:srgbClr w14:val="0E101A"/>
            </w14:solidFill>
          </w14:textFill>
        </w:rPr>
        <w:t>iii-xvi, 1-68, 60, 70-496 + Index</w:t>
      </w:r>
      <w:r>
        <w:rPr>
          <w:rFonts w:ascii="Helvetica" w:hAnsi="Helvetica" w:hint="default"/>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Page 69 is labelled incorrectly as 60, and the page following is correctly labelled as 70.</w:t>
      </w:r>
      <w:r>
        <w:rPr>
          <w:rFonts w:ascii="Helvetica" w:hAnsi="Helvetica" w:hint="default"/>
          <w:outline w:val="0"/>
          <w:color w:val="0e101a"/>
          <w:sz w:val="28"/>
          <w:szCs w:val="28"/>
          <w:rtl w:val="0"/>
          <w14:textFill>
            <w14:solidFill>
              <w14:srgbClr w14:val="0E101A"/>
            </w14:solidFill>
          </w14:textFill>
        </w:rPr>
        <w:t> </w:t>
        <w:br w:type="textWrapping"/>
      </w:r>
    </w:p>
    <w:p>
      <w:pPr>
        <w:pStyle w:val="Default"/>
        <w:bidi w:val="0"/>
        <w:spacing w:before="0"/>
        <w:ind w:left="0" w:right="0" w:firstLine="0"/>
        <w:jc w:val="left"/>
        <w:rPr>
          <w:rFonts w:ascii="Helvetica" w:cs="Helvetica" w:hAnsi="Helvetica" w:eastAsia="Helvetica"/>
          <w:b w:val="0"/>
          <w:bCs w:val="0"/>
          <w:outline w:val="0"/>
          <w:color w:val="0e101a"/>
          <w:sz w:val="28"/>
          <w:szCs w:val="28"/>
          <w:rtl w:val="0"/>
          <w14:textFill>
            <w14:solidFill>
              <w14:srgbClr w14:val="0E101A"/>
            </w14:solidFill>
          </w14:textFill>
        </w:rPr>
      </w:pPr>
      <w:r>
        <w:rPr>
          <w:rFonts w:ascii="Helvetica" w:hAnsi="Helvetica"/>
          <w:b w:val="1"/>
          <w:bCs w:val="1"/>
          <w:outline w:val="0"/>
          <w:color w:val="0e101a"/>
          <w:sz w:val="28"/>
          <w:szCs w:val="28"/>
          <w:rtl w:val="0"/>
          <w:lang w:val="en-US"/>
          <w14:textFill>
            <w14:solidFill>
              <w14:srgbClr w14:val="0E101A"/>
            </w14:solidFill>
          </w14:textFill>
        </w:rPr>
        <w:t>Physical Size</w:t>
      </w:r>
      <w:r>
        <w:rPr>
          <w:rFonts w:ascii="Helvetica" w:hAnsi="Helvetica" w:hint="default"/>
          <w:b w:val="1"/>
          <w:bCs w:val="1"/>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The book</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s front board measurements are 125 millimetres in width and 200 millimetres in length. The depth from the frontboard to the backboard is 4 millimetres. This is a very similar size to the modern-day B-format books, which measure 198 millimetres by 129 millilitres.</w:t>
      </w:r>
      <w:r>
        <w:rPr>
          <w:rFonts w:ascii="Helvetica" w:cs="Helvetica" w:hAnsi="Helvetica" w:eastAsia="Helvetica"/>
          <w:outline w:val="0"/>
          <w:color w:val="0e101a"/>
          <w:sz w:val="28"/>
          <w:szCs w:val="28"/>
          <w:vertAlign w:val="superscript"/>
          <w:rtl w:val="0"/>
          <w14:textFill>
            <w14:solidFill>
              <w14:srgbClr w14:val="0E101A"/>
            </w14:solidFill>
          </w14:textFill>
        </w:rPr>
        <w:footnoteReference w:id="4"/>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b w:val="0"/>
          <w:bCs w:val="0"/>
          <w:outline w:val="0"/>
          <w:color w:val="0e101a"/>
          <w:sz w:val="28"/>
          <w:szCs w:val="28"/>
          <w:rtl w:val="0"/>
          <w14:textFill>
            <w14:solidFill>
              <w14:srgbClr w14:val="0E101A"/>
            </w14:solidFill>
          </w14:textFill>
        </w:rPr>
      </w:pPr>
      <w:r>
        <w:rPr>
          <w:rFonts w:ascii="Helvetica" w:hAnsi="Helvetica"/>
          <w:b w:val="1"/>
          <w:bCs w:val="1"/>
          <w:outline w:val="0"/>
          <w:color w:val="0e101a"/>
          <w:sz w:val="28"/>
          <w:szCs w:val="28"/>
          <w:rtl w:val="0"/>
          <w:lang w:val="en-US"/>
          <w14:textFill>
            <w14:solidFill>
              <w14:srgbClr w14:val="0E101A"/>
            </w14:solidFill>
          </w14:textFill>
        </w:rPr>
        <w:t>The Material</w:t>
      </w:r>
      <w:r>
        <w:rPr>
          <w:rFonts w:ascii="Helvetica" w:hAnsi="Helvetica" w:hint="default"/>
          <w:b w:val="1"/>
          <w:bCs w:val="1"/>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The book is bound in polished calfskin; this gives a reflective finish. Calfskin was the most commonly used leather for binding books due to its softness, low graininess, and durability. It is also a great material to add tooling. Historia Sacra was originally a full binding; however, during its time in the university</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s library, the book's spine has been rebound in a lighter leather.</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b w:val="0"/>
          <w:bCs w:val="0"/>
          <w:outline w:val="0"/>
          <w:color w:val="0e101a"/>
          <w:sz w:val="28"/>
          <w:szCs w:val="28"/>
          <w:rtl w:val="0"/>
          <w14:textFill>
            <w14:solidFill>
              <w14:srgbClr w14:val="0E101A"/>
            </w14:solidFill>
          </w14:textFill>
        </w:rPr>
      </w:pPr>
      <w:r>
        <w:rPr>
          <w:rFonts w:ascii="Helvetica" w:hAnsi="Helvetica"/>
          <w:b w:val="1"/>
          <w:bCs w:val="1"/>
          <w:outline w:val="0"/>
          <w:color w:val="0e101a"/>
          <w:sz w:val="28"/>
          <w:szCs w:val="28"/>
          <w:rtl w:val="0"/>
          <w:lang w:val="en-US"/>
          <w14:textFill>
            <w14:solidFill>
              <w14:srgbClr w14:val="0E101A"/>
            </w14:solidFill>
          </w14:textFill>
        </w:rPr>
        <w:t>The Decoration</w:t>
      </w:r>
      <w:r>
        <w:rPr>
          <w:rFonts w:ascii="Helvetica" w:hAnsi="Helvetica" w:hint="default"/>
          <w:b w:val="0"/>
          <w:bCs w:val="0"/>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The front and back boards are decorated in the fashion of the late 17th-century design, which lasted well into the 18th century. It has a double frame border along the edge and another one 2.5 centimetres in. On the inside of the second double fillet, there is a patterned design, which would have been created using a roll. The design is thick and elaborate, and in certain areas, the blind tooling has become fainter over time. A mistake was made with the blind tooling, where the roll went over the double fillet border by 1 centimetre on the right side. A small tool was used to decorate the corners of the frames, depicting two branches of leaves with a small flower in between.</w:t>
      </w:r>
      <w:r>
        <w:rPr>
          <w:rFonts w:ascii="Helvetica" w:hAnsi="Helvetica" w:hint="default"/>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cs="Helvetica" w:hAnsi="Helvetica" w:eastAsia="Helvetica"/>
          <w:outline w:val="0"/>
          <w:color w:val="0e101a"/>
          <w:sz w:val="28"/>
          <w:szCs w:val="28"/>
          <w:rtl w:val="0"/>
          <w14:textFill>
            <w14:solidFill>
              <w14:srgbClr w14:val="0E101A"/>
            </w14:solidFill>
          </w14:textFill>
        </w:rPr>
        <w:br w:type="textWrapping"/>
      </w:r>
      <w:r>
        <w:rPr>
          <w:rFonts w:ascii="Helvetica" w:hAnsi="Helvetica"/>
          <w:outline w:val="0"/>
          <w:color w:val="0e101a"/>
          <w:sz w:val="28"/>
          <w:szCs w:val="28"/>
          <w:rtl w:val="0"/>
          <w:lang w:val="en-US"/>
          <w14:textFill>
            <w14:solidFill>
              <w14:srgbClr w14:val="0E101A"/>
            </w14:solidFill>
          </w14:textFill>
        </w:rPr>
        <w:t>The title is gold-tooled on the spine.</w:t>
      </w:r>
      <w:r>
        <w:rPr>
          <w:rFonts w:ascii="Helvetica" w:cs="Helvetica" w:hAnsi="Helvetica" w:eastAsia="Helvetica"/>
          <w:outline w:val="0"/>
          <w:color w:val="0e101a"/>
          <w:sz w:val="28"/>
          <w:szCs w:val="28"/>
          <w:vertAlign w:val="superscript"/>
          <w:rtl w:val="0"/>
          <w14:textFill>
            <w14:solidFill>
              <w14:srgbClr w14:val="0E101A"/>
            </w14:solidFill>
          </w14:textFill>
        </w:rPr>
        <w:footnoteReference w:id="5"/>
      </w:r>
      <w:r>
        <w:rPr>
          <w:rFonts w:ascii="Helvetica" w:hAnsi="Helvetica"/>
          <w:outline w:val="0"/>
          <w:color w:val="0e101a"/>
          <w:sz w:val="28"/>
          <w:szCs w:val="28"/>
          <w:rtl w:val="0"/>
          <w:lang w:val="en-US"/>
          <w14:textFill>
            <w14:solidFill>
              <w14:srgbClr w14:val="0E101A"/>
            </w14:solidFill>
          </w14:textFill>
        </w:rPr>
        <w:t xml:space="preserve"> There is no centrepiece on the front or backboard. I make the assertion that the binding is original to the book as the design on the cover was the most common during the time the book was printed in 1705.</w:t>
      </w:r>
      <w:r>
        <w:rPr>
          <w:rFonts w:ascii="Helvetica" w:hAnsi="Helvetica" w:hint="default"/>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b w:val="0"/>
          <w:bCs w:val="0"/>
          <w:outline w:val="0"/>
          <w:color w:val="0e101a"/>
          <w:sz w:val="28"/>
          <w:szCs w:val="28"/>
          <w:rtl w:val="0"/>
          <w14:textFill>
            <w14:solidFill>
              <w14:srgbClr w14:val="0E101A"/>
            </w14:solidFill>
          </w14:textFill>
        </w:rPr>
      </w:pPr>
      <w:r>
        <w:rPr>
          <w:rFonts w:ascii="Helvetica" w:hAnsi="Helvetica"/>
          <w:b w:val="1"/>
          <w:bCs w:val="1"/>
          <w:outline w:val="0"/>
          <w:color w:val="0e101a"/>
          <w:sz w:val="28"/>
          <w:szCs w:val="28"/>
          <w:rtl w:val="0"/>
          <w:lang w:val="en-US"/>
          <w14:textFill>
            <w14:solidFill>
              <w14:srgbClr w14:val="0E101A"/>
            </w14:solidFill>
          </w14:textFill>
        </w:rPr>
        <w:t>The edges</w:t>
      </w:r>
      <w:r>
        <w:rPr>
          <w:rFonts w:ascii="Helvetica" w:hAnsi="Helvetica" w:hint="default"/>
          <w:b w:val="0"/>
          <w:bCs w:val="0"/>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The book's edges are plain with sprinkled red dots on all three sides, which have faded with time. The edges of the front and backboard are decorated with very thin gold tooling, which has largely worn away.</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b w:val="0"/>
          <w:bCs w:val="0"/>
          <w:outline w:val="0"/>
          <w:color w:val="0e101a"/>
          <w:sz w:val="28"/>
          <w:szCs w:val="28"/>
          <w:rtl w:val="0"/>
          <w14:textFill>
            <w14:solidFill>
              <w14:srgbClr w14:val="0E101A"/>
            </w14:solidFill>
          </w14:textFill>
        </w:rPr>
      </w:pPr>
      <w:r>
        <w:rPr>
          <w:rFonts w:ascii="Helvetica" w:hAnsi="Helvetica"/>
          <w:b w:val="1"/>
          <w:bCs w:val="1"/>
          <w:outline w:val="0"/>
          <w:color w:val="0e101a"/>
          <w:sz w:val="28"/>
          <w:szCs w:val="28"/>
          <w:rtl w:val="0"/>
          <w:lang w:val="fr-FR"/>
          <w14:textFill>
            <w14:solidFill>
              <w14:srgbClr w14:val="0E101A"/>
            </w14:solidFill>
          </w14:textFill>
        </w:rPr>
        <w:t>Condition</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The spine has been rebound, and new bookplates have been added to the front and back. The leather on the corners of the book has worn away, displaying the wood board beneath. The leather is peeling away from the edges of the book. The back of the book has deep and shallow marks from scrapes or knife marks. There is water damage to the paper at the top of the pages, which ends on page 4. On the top edge of the book, the paper is a lot darker than the other two sides; this shows that the book was held on a shelf, right side up, so dust collected on the top. The yellow and green stitching on the top of the book has become loose on the left side. The binding has been well-worn and has small black spots throughout, likely due to how old the binding is.</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b w:val="0"/>
          <w:bCs w:val="0"/>
          <w:outline w:val="0"/>
          <w:color w:val="0e101a"/>
          <w:sz w:val="28"/>
          <w:szCs w:val="28"/>
          <w:u w:val="single"/>
          <w:rtl w:val="0"/>
          <w14:textFill>
            <w14:solidFill>
              <w14:srgbClr w14:val="0E101A"/>
            </w14:solidFill>
          </w14:textFill>
        </w:rPr>
      </w:pPr>
      <w:r>
        <w:rPr>
          <w:rFonts w:ascii="Helvetica" w:hAnsi="Helvetica"/>
          <w:b w:val="1"/>
          <w:bCs w:val="1"/>
          <w:outline w:val="0"/>
          <w:color w:val="0e101a"/>
          <w:sz w:val="28"/>
          <w:szCs w:val="28"/>
          <w:u w:val="single"/>
          <w:rtl w:val="0"/>
          <w:lang w:val="en-US"/>
          <w14:textFill>
            <w14:solidFill>
              <w14:srgbClr w14:val="0E101A"/>
            </w14:solidFill>
          </w14:textFill>
        </w:rPr>
        <w:t>Evidence of the book</w:t>
      </w:r>
      <w:r>
        <w:rPr>
          <w:rFonts w:ascii="Helvetica" w:hAnsi="Helvetica" w:hint="default"/>
          <w:b w:val="1"/>
          <w:bCs w:val="1"/>
          <w:outline w:val="0"/>
          <w:color w:val="0e101a"/>
          <w:sz w:val="28"/>
          <w:szCs w:val="28"/>
          <w:u w:val="single"/>
          <w:rtl w:val="1"/>
          <w14:textFill>
            <w14:solidFill>
              <w14:srgbClr w14:val="0E101A"/>
            </w14:solidFill>
          </w14:textFill>
        </w:rPr>
        <w:t>’</w:t>
      </w:r>
      <w:r>
        <w:rPr>
          <w:rFonts w:ascii="Helvetica" w:hAnsi="Helvetica"/>
          <w:b w:val="1"/>
          <w:bCs w:val="1"/>
          <w:outline w:val="0"/>
          <w:color w:val="0e101a"/>
          <w:sz w:val="28"/>
          <w:szCs w:val="28"/>
          <w:u w:val="single"/>
          <w:rtl w:val="0"/>
          <w:lang w:val="en-US"/>
          <w14:textFill>
            <w14:solidFill>
              <w14:srgbClr w14:val="0E101A"/>
            </w14:solidFill>
          </w14:textFill>
        </w:rPr>
        <w:t>s ownership and provenance</w:t>
      </w:r>
      <w:r>
        <w:rPr>
          <w:rFonts w:ascii="Helvetica" w:hAnsi="Helvetica" w:hint="default"/>
          <w:b w:val="1"/>
          <w:bCs w:val="1"/>
          <w:outline w:val="0"/>
          <w:color w:val="0e101a"/>
          <w:sz w:val="28"/>
          <w:szCs w:val="28"/>
          <w:u w:val="single"/>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The university</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s online library lists the book's author as Thomas Broderick; however, nowhere in the book is Thomas Broderick mentioned. The title page states that the bookseller was John Wyat at his shop in St. Paul</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s Churchyard.</w:t>
      </w:r>
      <w:r>
        <w:rPr>
          <w:rFonts w:ascii="Helvetica" w:hAnsi="Helvetica" w:hint="default"/>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 xml:space="preserve">The first page of the book has a label stuck on it stating: </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14:textFill>
            <w14:solidFill>
              <w14:srgbClr w14:val="0E101A"/>
            </w14:solidFill>
          </w14:textFill>
        </w:rPr>
        <w:t>DI.-145</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 The university has not put on this label during its time in the university</w:t>
      </w:r>
      <w:r>
        <w:rPr>
          <w:rFonts w:ascii="Helvetica" w:hAnsi="Helvetica" w:hint="default"/>
          <w:outline w:val="0"/>
          <w:color w:val="0e101a"/>
          <w:sz w:val="28"/>
          <w:szCs w:val="28"/>
          <w:rtl w:val="1"/>
          <w14:textFill>
            <w14:solidFill>
              <w14:srgbClr w14:val="0E101A"/>
            </w14:solidFill>
          </w14:textFill>
        </w:rPr>
        <w:t xml:space="preserve">’ </w:t>
      </w:r>
      <w:r>
        <w:rPr>
          <w:rFonts w:ascii="Helvetica" w:hAnsi="Helvetica"/>
          <w:outline w:val="0"/>
          <w:color w:val="0e101a"/>
          <w:sz w:val="28"/>
          <w:szCs w:val="28"/>
          <w:rtl w:val="0"/>
          <w:lang w:val="en-US"/>
          <w14:textFill>
            <w14:solidFill>
              <w14:srgbClr w14:val="0E101A"/>
            </w14:solidFill>
          </w14:textFill>
        </w:rPr>
        <w:t>archive. The label could be from another library or private collection that it was in prior to coming into the university</w:t>
      </w:r>
      <w:r>
        <w:rPr>
          <w:rFonts w:ascii="Helvetica" w:hAnsi="Helvetica" w:hint="default"/>
          <w:outline w:val="0"/>
          <w:color w:val="0e101a"/>
          <w:sz w:val="28"/>
          <w:szCs w:val="28"/>
          <w:rtl w:val="1"/>
          <w14:textFill>
            <w14:solidFill>
              <w14:srgbClr w14:val="0E101A"/>
            </w14:solidFill>
          </w14:textFill>
        </w:rPr>
        <w:t xml:space="preserve">’ </w:t>
      </w:r>
      <w:r>
        <w:rPr>
          <w:rFonts w:ascii="Helvetica" w:hAnsi="Helvetica"/>
          <w:outline w:val="0"/>
          <w:color w:val="0e101a"/>
          <w:sz w:val="28"/>
          <w:szCs w:val="28"/>
          <w:rtl w:val="0"/>
          <w:lang w:val="it-IT"/>
          <w14:textFill>
            <w14:solidFill>
              <w14:srgbClr w14:val="0E101A"/>
            </w14:solidFill>
          </w14:textFill>
        </w:rPr>
        <w:t>archive.</w:t>
      </w:r>
      <w:r>
        <w:rPr>
          <w:rFonts w:ascii="Helvetica" w:cs="Helvetica" w:hAnsi="Helvetica" w:eastAsia="Helvetica"/>
          <w:outline w:val="0"/>
          <w:color w:val="0e101a"/>
          <w:sz w:val="28"/>
          <w:szCs w:val="28"/>
          <w:rtl w:val="0"/>
          <w14:textFill>
            <w14:solidFill>
              <w14:srgbClr w14:val="0E101A"/>
            </w14:solidFill>
          </w14:textFill>
        </w:rPr>
        <w:br w:type="textWrapping"/>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Histori</w:t>
      </w:r>
      <w:r>
        <w:rPr>
          <w:rFonts w:ascii="Helvetica" w:hAnsi="Helvetica"/>
          <w:outline w:val="0"/>
          <w:color w:val="0e101a"/>
          <w:sz w:val="28"/>
          <w:szCs w:val="28"/>
          <w:rtl w:val="0"/>
          <w:lang w:val="en-US"/>
          <w14:textFill>
            <w14:solidFill>
              <w14:srgbClr w14:val="0E101A"/>
            </w14:solidFill>
          </w14:textFill>
        </w:rPr>
        <w:t>a</w:t>
      </w:r>
      <w:r>
        <w:rPr>
          <w:rFonts w:ascii="Helvetica" w:hAnsi="Helvetica"/>
          <w:outline w:val="0"/>
          <w:color w:val="0e101a"/>
          <w:sz w:val="28"/>
          <w:szCs w:val="28"/>
          <w:rtl w:val="0"/>
          <w:lang w:val="en-US"/>
          <w14:textFill>
            <w14:solidFill>
              <w14:srgbClr w14:val="0E101A"/>
            </w14:solidFill>
          </w14:textFill>
        </w:rPr>
        <w:t xml:space="preserve"> Sacra does not have amorial binding or bookplates from previous owners. However, there is a Latin inscription on the bookplate that states: </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from the books of the college of St. David in Lampeter in the county of Ceredigion</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14:textFill>
            <w14:solidFill>
              <w14:srgbClr w14:val="0E101A"/>
            </w14:solidFill>
          </w14:textFill>
        </w:rPr>
        <w:t>.</w:t>
      </w:r>
      <w:r>
        <w:rPr>
          <w:rFonts w:ascii="Helvetica" w:cs="Helvetica" w:hAnsi="Helvetica" w:eastAsia="Helvetica"/>
          <w:outline w:val="0"/>
          <w:color w:val="0e101a"/>
          <w:sz w:val="28"/>
          <w:szCs w:val="28"/>
          <w:vertAlign w:val="superscript"/>
          <w:rtl w:val="0"/>
          <w14:textFill>
            <w14:solidFill>
              <w14:srgbClr w14:val="0E101A"/>
            </w14:solidFill>
          </w14:textFill>
        </w:rPr>
        <w:footnoteReference w:id="6"/>
      </w:r>
      <w:r>
        <w:rPr>
          <w:rFonts w:ascii="Helvetica" w:hAnsi="Helvetica"/>
          <w:outline w:val="0"/>
          <w:color w:val="0e101a"/>
          <w:sz w:val="28"/>
          <w:szCs w:val="28"/>
          <w:rtl w:val="0"/>
          <w:lang w:val="en-US"/>
          <w14:textFill>
            <w14:solidFill>
              <w14:srgbClr w14:val="0E101A"/>
            </w14:solidFill>
          </w14:textFill>
        </w:rPr>
        <w:t xml:space="preserve"> The bookplate does not include the date of when the book came into the university's library or who donated it. The book contains an interesting inscription from H. Poyntz, which states:</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H. Poyntz bought in memory of good Mr. Gonrer att ye sale of goods soon after his decease - batt</w:t>
      </w:r>
      <w:r>
        <w:rPr>
          <w:rFonts w:ascii="Helvetica" w:hAnsi="Helvetica" w:hint="default"/>
          <w:outline w:val="0"/>
          <w:color w:val="0e101a"/>
          <w:sz w:val="28"/>
          <w:szCs w:val="28"/>
          <w:rtl w:val="1"/>
          <w14:textFill>
            <w14:solidFill>
              <w14:srgbClr w14:val="0E101A"/>
            </w14:solidFill>
          </w14:textFill>
        </w:rPr>
        <w:t xml:space="preserve">’ </w:t>
      </w:r>
      <w:r>
        <w:rPr>
          <w:rFonts w:ascii="Helvetica" w:hAnsi="Helvetica"/>
          <w:outline w:val="0"/>
          <w:color w:val="0e101a"/>
          <w:sz w:val="28"/>
          <w:szCs w:val="28"/>
          <w:rtl w:val="0"/>
          <w:lang w:val="en-US"/>
          <w14:textFill>
            <w14:solidFill>
              <w14:srgbClr w14:val="0E101A"/>
            </w14:solidFill>
          </w14:textFill>
        </w:rPr>
        <w:t>Aprill ye 21 1727</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14:textFill>
            <w14:solidFill>
              <w14:srgbClr w14:val="0E101A"/>
            </w14:solidFill>
          </w14:textFill>
        </w:rPr>
        <w:t>.</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There is uncertainty about what the name is that the inscription is dedicated to. The universities</w:t>
      </w:r>
      <w:r>
        <w:rPr>
          <w:rFonts w:ascii="Helvetica" w:hAnsi="Helvetica" w:hint="default"/>
          <w:outline w:val="0"/>
          <w:color w:val="0e101a"/>
          <w:sz w:val="28"/>
          <w:szCs w:val="28"/>
          <w:rtl w:val="1"/>
          <w14:textFill>
            <w14:solidFill>
              <w14:srgbClr w14:val="0E101A"/>
            </w14:solidFill>
          </w14:textFill>
        </w:rPr>
        <w:t xml:space="preserve">’ </w:t>
      </w:r>
      <w:r>
        <w:rPr>
          <w:rFonts w:ascii="Helvetica" w:hAnsi="Helvetica"/>
          <w:outline w:val="0"/>
          <w:color w:val="0e101a"/>
          <w:sz w:val="28"/>
          <w:szCs w:val="28"/>
          <w:rtl w:val="0"/>
          <w:lang w:val="en-US"/>
          <w14:textFill>
            <w14:solidFill>
              <w14:srgbClr w14:val="0E101A"/>
            </w14:solidFill>
          </w14:textFill>
        </w:rPr>
        <w:t xml:space="preserve">online library resources transcribe the name as </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good Mr. Gower</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 My initial transcription was Mr Gomer; however, on further examination, I can only see it as Mr. Gorner.</w:t>
      </w:r>
      <w:r>
        <w:rPr>
          <w:rFonts w:ascii="Helvetica" w:hAnsi="Helvetica" w:hint="default"/>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When researching who H. Ponytz could be, I found a record on Ancestry.com of an Anglican woman named Hannah Poyntz, who lived in Somerset at the same time as the book</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fr-FR"/>
          <w14:textFill>
            <w14:solidFill>
              <w14:srgbClr w14:val="0E101A"/>
            </w14:solidFill>
          </w14:textFill>
        </w:rPr>
        <w:t>s inscription date.</w:t>
      </w:r>
      <w:r>
        <w:rPr>
          <w:rFonts w:ascii="Helvetica" w:cs="Helvetica" w:hAnsi="Helvetica" w:eastAsia="Helvetica"/>
          <w:outline w:val="0"/>
          <w:color w:val="0e101a"/>
          <w:sz w:val="28"/>
          <w:szCs w:val="28"/>
          <w:vertAlign w:val="superscript"/>
          <w:rtl w:val="0"/>
          <w14:textFill>
            <w14:solidFill>
              <w14:srgbClr w14:val="0E101A"/>
            </w14:solidFill>
          </w14:textFill>
        </w:rPr>
        <w:footnoteReference w:id="7"/>
      </w:r>
      <w:r>
        <w:rPr>
          <w:rFonts w:ascii="Helvetica" w:cs="Helvetica" w:hAnsi="Helvetica" w:eastAsia="Helvetica"/>
          <w:outline w:val="0"/>
          <w:color w:val="0e101a"/>
          <w:sz w:val="28"/>
          <w:szCs w:val="28"/>
          <w:rtl w:val="0"/>
          <w14:textFill>
            <w14:solidFill>
              <w14:srgbClr w14:val="0E101A"/>
            </w14:solidFill>
          </w14:textFill>
        </w:rPr>
        <w:br w:type="textWrapping"/>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hAnsi="Helvetica"/>
          <w:outline w:val="0"/>
          <w:color w:val="0e101a"/>
          <w:sz w:val="28"/>
          <w:szCs w:val="28"/>
          <w:rtl w:val="0"/>
          <w:lang w:val="en-US"/>
          <w14:textFill>
            <w14:solidFill>
              <w14:srgbClr w14:val="0E101A"/>
            </w14:solidFill>
          </w14:textFill>
        </w:rPr>
        <w:t xml:space="preserve">There is an inscription on the last page stating </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Short is the Date</w:t>
      </w:r>
      <w:r>
        <w:rPr>
          <w:rFonts w:ascii="Helvetica" w:hAnsi="Helvetica" w:hint="default"/>
          <w:outline w:val="0"/>
          <w:color w:val="0e101a"/>
          <w:sz w:val="28"/>
          <w:szCs w:val="28"/>
          <w:rtl w:val="1"/>
          <w14:textFill>
            <w14:solidFill>
              <w14:srgbClr w14:val="0E101A"/>
            </w14:solidFill>
          </w14:textFill>
        </w:rPr>
        <w:t>’</w:t>
      </w:r>
      <w:r>
        <w:rPr>
          <w:rFonts w:ascii="Helvetica" w:hAnsi="Helvetica"/>
          <w:outline w:val="0"/>
          <w:color w:val="0e101a"/>
          <w:sz w:val="28"/>
          <w:szCs w:val="28"/>
          <w:rtl w:val="0"/>
          <w:lang w:val="en-US"/>
          <w14:textFill>
            <w14:solidFill>
              <w14:srgbClr w14:val="0E101A"/>
            </w14:solidFill>
          </w14:textFill>
        </w:rPr>
        <w:t>. I have researched this sentence; however, I cannot find any information on this. It may be a passage from the book or a thought the writer did not complete.</w:t>
      </w:r>
      <w:r>
        <w:rPr>
          <w:rFonts w:ascii="Helvetica" w:hAnsi="Helvetica" w:hint="default"/>
          <w:outline w:val="0"/>
          <w:color w:val="0e101a"/>
          <w:sz w:val="28"/>
          <w:szCs w:val="28"/>
          <w:rtl w:val="0"/>
          <w14:textFill>
            <w14:solidFill>
              <w14:srgbClr w14:val="0E101A"/>
            </w14:solidFill>
          </w14:textFill>
        </w:rPr>
        <w:t> </w:t>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cs="Helvetica" w:hAnsi="Helvetica" w:eastAsia="Helvetica"/>
          <w:outline w:val="0"/>
          <w:color w:val="0e101a"/>
          <w:sz w:val="28"/>
          <w:szCs w:val="28"/>
          <w:rtl w:val="0"/>
          <w14:textFill>
            <w14:solidFill>
              <w14:srgbClr w14:val="0E101A"/>
            </w14:solidFill>
          </w14:textFill>
        </w:rPr>
        <w:br w:type="textWrapping"/>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cs="Helvetica" w:hAnsi="Helvetica" w:eastAsia="Helvetica"/>
          <w:outline w:val="0"/>
          <w:color w:val="0e101a"/>
          <w:sz w:val="28"/>
          <w:szCs w:val="28"/>
          <w:rtl w:val="0"/>
          <w14:textFill>
            <w14:solidFill>
              <w14:srgbClr w14:val="0E101A"/>
            </w14:solidFill>
          </w14:textFill>
        </w:rPr>
        <w:br w:type="textWrapping"/>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r>
        <w:rPr>
          <w:rFonts w:ascii="Helvetica" w:cs="Helvetica" w:hAnsi="Helvetica" w:eastAsia="Helvetica"/>
          <w:outline w:val="0"/>
          <w:color w:val="0e101a"/>
          <w:sz w:val="28"/>
          <w:szCs w:val="28"/>
          <w:rtl w:val="0"/>
          <w14:textFill>
            <w14:solidFill>
              <w14:srgbClr w14:val="0E101A"/>
            </w14:solidFill>
          </w14:textFill>
        </w:rPr>
        <w:br w:type="textWrapping"/>
      </w:r>
    </w:p>
    <w:p>
      <w:pPr>
        <w:pStyle w:val="Default"/>
        <w:bidi w:val="0"/>
        <w:spacing w:before="0"/>
        <w:ind w:left="0" w:right="0" w:firstLine="0"/>
        <w:jc w:val="left"/>
        <w:rPr>
          <w:rFonts w:ascii="Helvetica" w:cs="Helvetica" w:hAnsi="Helvetica" w:eastAsia="Helvetica"/>
          <w:outline w:val="0"/>
          <w:color w:val="0e101a"/>
          <w:sz w:val="28"/>
          <w:szCs w:val="28"/>
          <w:rtl w:val="0"/>
          <w14:textFill>
            <w14:solidFill>
              <w14:srgbClr w14:val="0E101A"/>
            </w14:solidFill>
          </w14:textFill>
        </w:rPr>
      </w:pPr>
    </w:p>
    <w:p>
      <w:pPr>
        <w:pStyle w:val="Default"/>
        <w:bidi w:val="0"/>
        <w:spacing w:before="0"/>
        <w:ind w:left="0" w:right="0" w:firstLine="0"/>
        <w:jc w:val="left"/>
        <w:rPr>
          <w:rtl w:val="0"/>
        </w:rPr>
      </w:pPr>
      <w:r>
        <w:rPr>
          <w:rFonts w:ascii="Arial Unicode MS" w:cs="Arial Unicode MS" w:hAnsi="Arial Unicode MS" w:eastAsia="Arial Unicode MS"/>
          <w:b w:val="0"/>
          <w:bCs w:val="0"/>
          <w:i w:val="0"/>
          <w:iCs w:val="0"/>
          <w:outline w:val="0"/>
          <w:color w:val="0e101a"/>
          <w:sz w:val="28"/>
          <w:szCs w:val="28"/>
          <w:rtl w:val="0"/>
          <w14:textFill>
            <w14:solidFill>
              <w14:srgbClr w14:val="0E101A"/>
            </w14:solidFill>
          </w14:textFill>
        </w:rPr>
        <w:br w:type="page"/>
      </w:r>
    </w:p>
    <w:p>
      <w:pPr>
        <w:pStyle w:val="Body.0"/>
        <w:bidi w:val="0"/>
        <w:spacing w:before="0"/>
        <w:ind w:left="0" w:right="0" w:firstLine="0"/>
        <w:jc w:val="center"/>
        <w:rPr>
          <w:b w:val="1"/>
          <w:bCs w:val="1"/>
          <w:sz w:val="28"/>
          <w:szCs w:val="28"/>
          <w:u w:val="single" w:color="000000"/>
          <w:rtl w:val="0"/>
          <w:lang w:val="en-US"/>
          <w14:textOutline w14:w="12700" w14:cap="flat">
            <w14:noFill/>
            <w14:miter w14:lim="400000"/>
          </w14:textOutline>
        </w:rPr>
      </w:pPr>
      <w:r>
        <w:rPr>
          <w:b w:val="1"/>
          <w:bCs w:val="1"/>
          <w:sz w:val="28"/>
          <w:szCs w:val="28"/>
          <w:u w:val="single" w:color="000000"/>
          <w:rtl w:val="0"/>
          <w:lang w:val="en-US"/>
          <w14:textOutline w14:w="12700" w14:cap="flat">
            <w14:noFill/>
            <w14:miter w14:lim="400000"/>
          </w14:textOutline>
        </w:rPr>
        <w:t xml:space="preserve">Reference Page </w:t>
      </w:r>
    </w:p>
    <w:p>
      <w:pPr>
        <w:pStyle w:val="Body.0"/>
        <w:bidi w:val="0"/>
        <w:spacing w:before="0"/>
        <w:ind w:left="0" w:right="0" w:firstLine="0"/>
        <w:jc w:val="left"/>
        <w:rPr>
          <w:b w:val="1"/>
          <w:bCs w:val="1"/>
          <w:sz w:val="28"/>
          <w:szCs w:val="28"/>
          <w:u w:val="single" w:color="000000"/>
          <w:rtl w:val="0"/>
          <w:lang w:val="en-US"/>
          <w14:textOutline w14:w="12700" w14:cap="flat">
            <w14:noFill/>
            <w14:miter w14:lim="400000"/>
          </w14:textOutline>
        </w:rPr>
      </w:pPr>
    </w:p>
    <w:p>
      <w:pPr>
        <w:pStyle w:val="Footnote"/>
        <w:numPr>
          <w:ilvl w:val="0"/>
          <w:numId w:val="2"/>
        </w:numPr>
        <w:rPr>
          <w:sz w:val="28"/>
          <w:szCs w:val="28"/>
          <w:u w:color="000000"/>
          <w:lang w:val="en-US"/>
          <w14:textOutline w14:w="12700" w14:cap="flat">
            <w14:noFill/>
            <w14:miter w14:lim="400000"/>
          </w14:textOutline>
        </w:rPr>
      </w:pPr>
      <w:r>
        <w:rPr>
          <w:sz w:val="28"/>
          <w:szCs w:val="28"/>
          <w:u w:color="000000"/>
          <w:rtl w:val="0"/>
          <w:lang w:val="en-US"/>
          <w14:textOutline w14:w="12700" w14:cap="flat">
            <w14:noFill/>
            <w14:miter w14:lim="400000"/>
          </w14:textOutline>
        </w:rPr>
        <w:t>Roderic Bowen Library and Archives: University Archive ODS 01636. Historia Sacra: or, the Holy History; Giving An Exact and Comprehensive Account Of all the Feasts and Fasts of the Church of England after a New and Curious Method; with their various Etymologies and Appellations, and the true Reasons and grounds of their celebration; together with practical observations upon the several days, and prayers concluding each difficult head, 1705</w:t>
      </w:r>
    </w:p>
    <w:p>
      <w:pPr>
        <w:pStyle w:val="Footnote"/>
        <w:numPr>
          <w:ilvl w:val="0"/>
          <w:numId w:val="2"/>
        </w:numPr>
        <w:rPr>
          <w:sz w:val="28"/>
          <w:szCs w:val="28"/>
          <w:u w:color="000000"/>
          <w:lang w:val="en-US"/>
          <w14:textOutline w14:w="12700" w14:cap="flat">
            <w14:noFill/>
            <w14:miter w14:lim="400000"/>
          </w14:textOutline>
        </w:rPr>
      </w:pPr>
      <w:r>
        <w:rPr>
          <w:sz w:val="28"/>
          <w:szCs w:val="28"/>
          <w:u w:color="000000"/>
          <w:rtl w:val="0"/>
          <w:lang w:val="en-US"/>
          <w14:textOutline w14:w="12700" w14:cap="flat">
            <w14:noFill/>
            <w14:miter w14:lim="400000"/>
          </w14:textOutline>
        </w:rPr>
        <w:t>ODS 01636. Historia Sacra, 1705</w:t>
      </w:r>
    </w:p>
    <w:p>
      <w:pPr>
        <w:pStyle w:val="Footnote"/>
        <w:numPr>
          <w:ilvl w:val="0"/>
          <w:numId w:val="2"/>
        </w:numPr>
        <w:rPr>
          <w:sz w:val="28"/>
          <w:szCs w:val="28"/>
          <w:u w:color="000000"/>
          <w:lang w:val="en-US"/>
          <w14:textOutline w14:w="12700" w14:cap="flat">
            <w14:noFill/>
            <w14:miter w14:lim="400000"/>
          </w14:textOutline>
        </w:rPr>
      </w:pPr>
      <w:r>
        <w:rPr>
          <w:sz w:val="28"/>
          <w:szCs w:val="28"/>
          <w:u w:color="000000"/>
          <w:rtl w:val="0"/>
          <w:lang w:val="en-US"/>
          <w14:textOutline w14:w="12700" w14:cap="flat">
            <w14:noFill/>
            <w14:miter w14:lim="400000"/>
          </w14:textOutline>
        </w:rPr>
        <w:t>The Antiquarian Booksellers</w:t>
      </w:r>
      <w:r>
        <w:rPr>
          <w:sz w:val="28"/>
          <w:szCs w:val="28"/>
          <w:u w:color="000000"/>
          <w:rtl w:val="0"/>
          <w:lang w:val="en-US"/>
          <w14:textOutline w14:w="12700" w14:cap="flat">
            <w14:noFill/>
            <w14:miter w14:lim="400000"/>
          </w14:textOutline>
        </w:rPr>
        <w:t xml:space="preserve">’ </w:t>
      </w:r>
      <w:r>
        <w:rPr>
          <w:sz w:val="28"/>
          <w:szCs w:val="28"/>
          <w:u w:color="000000"/>
          <w:rtl w:val="0"/>
          <w:lang w:val="en-US"/>
          <w14:textOutline w14:w="12700" w14:cap="flat">
            <w14:noFill/>
            <w14:miter w14:lim="400000"/>
          </w14:textOutline>
        </w:rPr>
        <w:t>Association of America, ABBA Glossory of Terms - Book Formats (2023) [accessed 8th October 2023].</w:t>
      </w:r>
    </w:p>
    <w:p>
      <w:pPr>
        <w:pStyle w:val="Footnote"/>
        <w:numPr>
          <w:ilvl w:val="0"/>
          <w:numId w:val="2"/>
        </w:numPr>
        <w:rPr>
          <w:sz w:val="28"/>
          <w:szCs w:val="28"/>
          <w:u w:color="000000"/>
          <w:lang w:val="en-US"/>
          <w14:textOutline w14:w="12700" w14:cap="flat">
            <w14:noFill/>
            <w14:miter w14:lim="400000"/>
          </w14:textOutline>
        </w:rPr>
      </w:pPr>
      <w:r>
        <w:rPr>
          <w:sz w:val="28"/>
          <w:szCs w:val="28"/>
          <w:u w:color="000000"/>
          <w:rtl w:val="0"/>
          <w:lang w:val="en-US"/>
          <w14:textOutline w14:w="12700" w14:cap="flat">
            <w14:noFill/>
            <w14:miter w14:lim="400000"/>
          </w14:textOutline>
        </w:rPr>
        <w:t xml:space="preserve">InDesignSkills, </w:t>
      </w:r>
      <w:r>
        <w:rPr>
          <w:i w:val="1"/>
          <w:iCs w:val="1"/>
          <w:sz w:val="28"/>
          <w:szCs w:val="28"/>
          <w:u w:color="000000"/>
          <w:rtl w:val="0"/>
          <w:lang w:val="en-US"/>
          <w14:textOutline w14:w="12700" w14:cap="flat">
            <w14:noFill/>
            <w14:miter w14:lim="400000"/>
          </w14:textOutline>
        </w:rPr>
        <w:t>The Most Popular Standard Book Sizes in the US and UK &lt;</w:t>
      </w:r>
      <w:r>
        <w:rPr>
          <w:rStyle w:val="Hyperlink.1"/>
          <w:sz w:val="28"/>
          <w:szCs w:val="28"/>
          <w:u w:color="000000"/>
          <w14:textOutline w14:w="12700" w14:cap="flat">
            <w14:noFill/>
            <w14:miter w14:lim="400000"/>
          </w14:textOutline>
        </w:rPr>
        <w:fldChar w:fldCharType="begin" w:fldLock="0"/>
      </w:r>
      <w:r>
        <w:rPr>
          <w:rStyle w:val="Hyperlink.1"/>
          <w:sz w:val="28"/>
          <w:szCs w:val="28"/>
          <w:u w:color="000000"/>
          <w14:textOutline w14:w="12700" w14:cap="flat">
            <w14:noFill/>
            <w14:miter w14:lim="400000"/>
          </w14:textOutline>
        </w:rPr>
        <w:instrText xml:space="preserve"> HYPERLINK "https://www.indesignskills.com/tutorials/standard-book-sizes/%23:~:text=B%252DFormat%253A%2520198%2520mm%2520x%2520129%2520mm&amp;text=B%252DFormat%2520books%2520are%2520probably,standard%2520for%2520most%2520paperback%2520fiction"</w:instrText>
      </w:r>
      <w:r>
        <w:rPr>
          <w:rStyle w:val="Hyperlink.1"/>
          <w:sz w:val="28"/>
          <w:szCs w:val="28"/>
          <w:u w:color="000000"/>
          <w14:textOutline w14:w="12700" w14:cap="flat">
            <w14:noFill/>
            <w14:miter w14:lim="400000"/>
          </w14:textOutline>
        </w:rPr>
        <w:fldChar w:fldCharType="separate" w:fldLock="0"/>
      </w:r>
      <w:r>
        <w:rPr>
          <w:rStyle w:val="Hyperlink.1"/>
          <w:sz w:val="28"/>
          <w:szCs w:val="28"/>
          <w:u w:color="000000"/>
          <w:rtl w:val="0"/>
          <w:lang w:val="en-US"/>
          <w14:textOutline w14:w="12700" w14:cap="flat">
            <w14:noFill/>
            <w14:miter w14:lim="400000"/>
          </w14:textOutline>
        </w:rPr>
        <w:t>https://www.indesignskills.com/tutorials/standard-book-sizes/#:~:text=B%2DFormat%3A%20198%20mm%20x%20129%20mm&amp;text=B%2DFormat%20books%20are%20probably,standard%20for%20most%20paperback%20fiction</w:t>
      </w:r>
      <w:r>
        <w:rPr>
          <w:sz w:val="28"/>
          <w:szCs w:val="28"/>
          <w:u w:color="000000"/>
          <w14:textOutline w14:w="12700" w14:cap="flat">
            <w14:noFill/>
            <w14:miter w14:lim="400000"/>
          </w14:textOutline>
        </w:rPr>
        <w:fldChar w:fldCharType="end" w:fldLock="0"/>
      </w:r>
      <w:r>
        <w:rPr>
          <w:rStyle w:val="None"/>
          <w:i w:val="1"/>
          <w:iCs w:val="1"/>
          <w:sz w:val="28"/>
          <w:szCs w:val="28"/>
          <w:u w:color="000000"/>
          <w:rtl w:val="0"/>
          <w14:textOutline w14:w="12700" w14:cap="flat">
            <w14:noFill/>
            <w14:miter w14:lim="400000"/>
          </w14:textOutline>
        </w:rPr>
        <w:t>.</w:t>
      </w:r>
      <w:r>
        <w:rPr>
          <w:rStyle w:val="None"/>
          <w:i w:val="1"/>
          <w:iCs w:val="1"/>
          <w:sz w:val="28"/>
          <w:szCs w:val="28"/>
          <w:u w:color="000000"/>
          <w:rtl w:val="0"/>
          <w:lang w:val="en-US"/>
          <w14:textOutline w14:w="12700" w14:cap="flat">
            <w14:noFill/>
            <w14:miter w14:lim="400000"/>
          </w14:textOutline>
        </w:rPr>
        <w:t xml:space="preserve">&gt; </w:t>
      </w:r>
      <w:r>
        <w:rPr>
          <w:rStyle w:val="None"/>
          <w:sz w:val="28"/>
          <w:szCs w:val="28"/>
          <w:u w:color="000000"/>
          <w:rtl w:val="0"/>
          <w:lang w:val="en-US"/>
          <w14:textOutline w14:w="12700" w14:cap="flat">
            <w14:noFill/>
            <w14:miter w14:lim="400000"/>
          </w14:textOutline>
        </w:rPr>
        <w:t>[accessed 11th October 2023]</w:t>
      </w:r>
    </w:p>
    <w:p>
      <w:pPr>
        <w:pStyle w:val="Footnote"/>
        <w:numPr>
          <w:ilvl w:val="0"/>
          <w:numId w:val="2"/>
        </w:numPr>
        <w:rPr>
          <w:sz w:val="28"/>
          <w:szCs w:val="28"/>
          <w:u w:color="000000"/>
          <w14:textOutline w14:w="12700" w14:cap="flat">
            <w14:noFill/>
            <w14:miter w14:lim="400000"/>
          </w14:textOutline>
        </w:rPr>
      </w:pPr>
      <w:r>
        <w:rPr>
          <w:rStyle w:val="None"/>
          <w:sz w:val="28"/>
          <w:szCs w:val="28"/>
          <w:u w:color="000000"/>
          <w:rtl w:val="0"/>
          <w14:textOutline w14:w="12700" w14:cap="flat">
            <w14:noFill/>
            <w14:miter w14:lim="400000"/>
          </w14:textOutline>
        </w:rPr>
        <w:t>ODS 01636. Historia Sacra, 1705</w:t>
      </w:r>
    </w:p>
    <w:p>
      <w:pPr>
        <w:pStyle w:val="Footnote"/>
        <w:numPr>
          <w:ilvl w:val="0"/>
          <w:numId w:val="2"/>
        </w:numPr>
        <w:rPr>
          <w:sz w:val="28"/>
          <w:szCs w:val="28"/>
          <w:u w:color="000000"/>
          <w14:textOutline w14:w="12700" w14:cap="flat">
            <w14:noFill/>
            <w14:miter w14:lim="400000"/>
          </w14:textOutline>
        </w:rPr>
      </w:pPr>
      <w:r>
        <w:rPr>
          <w:rStyle w:val="None"/>
          <w:sz w:val="28"/>
          <w:szCs w:val="28"/>
          <w:u w:color="000000"/>
          <w:rtl w:val="0"/>
          <w14:textOutline w14:w="12700" w14:cap="flat">
            <w14:noFill/>
            <w14:miter w14:lim="400000"/>
          </w14:textOutline>
        </w:rPr>
        <w:t>ODS 01636. Historia Sacra, 1705</w:t>
      </w:r>
    </w:p>
    <w:p>
      <w:pPr>
        <w:pStyle w:val="Footnote"/>
        <w:numPr>
          <w:ilvl w:val="0"/>
          <w:numId w:val="2"/>
        </w:numPr>
        <w:rPr>
          <w:sz w:val="28"/>
          <w:szCs w:val="28"/>
          <w:u w:color="000000"/>
          <w:lang w:val="en-US"/>
          <w14:textOutline w14:w="12700" w14:cap="flat">
            <w14:noFill/>
            <w14:miter w14:lim="400000"/>
          </w14:textOutline>
        </w:rPr>
      </w:pPr>
      <w:r>
        <w:rPr>
          <w:rStyle w:val="None"/>
          <w:sz w:val="28"/>
          <w:szCs w:val="28"/>
          <w:u w:color="000000"/>
          <w:rtl w:val="0"/>
          <w:lang w:val="en-US"/>
          <w14:textOutline w14:w="12700" w14:cap="flat">
            <w14:noFill/>
            <w14:miter w14:lim="400000"/>
          </w14:textOutline>
        </w:rPr>
        <w:t>Ancestry, H.Poyntz, (2023) &lt;</w:t>
      </w:r>
      <w:r>
        <w:rPr>
          <w:rStyle w:val="Hyperlink.1"/>
          <w:sz w:val="28"/>
          <w:szCs w:val="28"/>
          <w:u w:color="000000"/>
          <w14:textOutline w14:w="12700" w14:cap="flat">
            <w14:noFill/>
            <w14:miter w14:lim="400000"/>
          </w14:textOutline>
        </w:rPr>
        <w:fldChar w:fldCharType="begin" w:fldLock="0"/>
      </w:r>
      <w:r>
        <w:rPr>
          <w:rStyle w:val="Hyperlink.1"/>
          <w:sz w:val="28"/>
          <w:szCs w:val="28"/>
          <w:u w:color="000000"/>
          <w14:textOutline w14:w="12700" w14:cap="flat">
            <w14:noFill/>
            <w14:miter w14:lim="400000"/>
          </w14:textOutline>
        </w:rPr>
        <w:instrText xml:space="preserve"> HYPERLINK "https://www.familysearch.org/ark:/61903/1:1:6D93-7M2L"</w:instrText>
      </w:r>
      <w:r>
        <w:rPr>
          <w:rStyle w:val="Hyperlink.1"/>
          <w:sz w:val="28"/>
          <w:szCs w:val="28"/>
          <w:u w:color="000000"/>
          <w14:textOutline w14:w="12700" w14:cap="flat">
            <w14:noFill/>
            <w14:miter w14:lim="400000"/>
          </w14:textOutline>
        </w:rPr>
        <w:fldChar w:fldCharType="separate" w:fldLock="0"/>
      </w:r>
      <w:r>
        <w:rPr>
          <w:rStyle w:val="Hyperlink.1"/>
          <w:sz w:val="28"/>
          <w:szCs w:val="28"/>
          <w:u w:color="000000"/>
          <w:rtl w:val="0"/>
          <w:lang w:val="en-US"/>
          <w14:textOutline w14:w="12700" w14:cap="flat">
            <w14:noFill/>
            <w14:miter w14:lim="400000"/>
          </w14:textOutline>
        </w:rPr>
        <w:t>https://www.familysearch.org/ark:/61903/1:1:6D93-7M2L</w:t>
      </w:r>
      <w:r>
        <w:rPr>
          <w:sz w:val="28"/>
          <w:szCs w:val="28"/>
          <w:u w:color="000000"/>
          <w14:textOutline w14:w="12700" w14:cap="flat">
            <w14:noFill/>
            <w14:miter w14:lim="400000"/>
          </w14:textOutline>
        </w:rPr>
        <w:fldChar w:fldCharType="end" w:fldLock="0"/>
      </w:r>
      <w:r>
        <w:rPr>
          <w:rStyle w:val="None"/>
          <w:sz w:val="28"/>
          <w:szCs w:val="28"/>
          <w:u w:color="000000"/>
          <w:rtl w:val="0"/>
          <w:lang w:val="en-US"/>
          <w14:textOutline w14:w="12700" w14:cap="flat">
            <w14:noFill/>
            <w14:miter w14:lim="400000"/>
          </w14:textOutline>
        </w:rPr>
        <w:t>&gt; [accessed 13th October 2023]</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Palatino Linotyp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Roderic Bowen Library and Archives: University Archive ODS 01636. Historia Sacra: or, the Holy History; Giving An Exact and Comprehensive Account Of all the Feasts and Fasts of the Church of England after a New and Curious Method; with their various Etymologies and Appellations, and the true Reasons and grounds of their celebration; together with practical observations upon the several days, and prayers concluding each difficult head, 1705</w:t>
      </w:r>
    </w:p>
  </w:footnote>
  <w:footnote w:id="2">
    <w:p>
      <w:pPr>
        <w:pStyle w:val="Footnote"/>
        <w:bidi w:val="0"/>
      </w:pPr>
      <w:r>
        <w:rPr>
          <w:vertAlign w:val="superscript"/>
        </w:rPr>
        <w:footnoteRef/>
      </w:r>
      <w:r>
        <w:rPr>
          <w:rFonts w:cs="Arial Unicode MS" w:eastAsia="Arial Unicode MS"/>
          <w:rtl w:val="0"/>
        </w:rPr>
        <w:t xml:space="preserve"> ODS 01636. Historia Sacra, 1705</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The Antiquarian Booksellers</w:t>
      </w:r>
      <w:r>
        <w:rPr>
          <w:rFonts w:cs="Arial Unicode MS" w:eastAsia="Arial Unicode MS" w:hint="default"/>
          <w:rtl w:val="0"/>
          <w:lang w:val="en-US"/>
        </w:rPr>
        <w:t xml:space="preserve">’ </w:t>
      </w:r>
      <w:r>
        <w:rPr>
          <w:rFonts w:cs="Arial Unicode MS" w:eastAsia="Arial Unicode MS"/>
          <w:rtl w:val="0"/>
          <w:lang w:val="en-US"/>
        </w:rPr>
        <w:t xml:space="preserve">Association of America, </w:t>
      </w:r>
      <w:r>
        <w:rPr>
          <w:rFonts w:cs="Arial Unicode MS" w:eastAsia="Arial Unicode MS"/>
          <w:i w:val="1"/>
          <w:iCs w:val="1"/>
          <w:rtl w:val="0"/>
          <w:lang w:val="en-US"/>
        </w:rPr>
        <w:t>ABBA Glossory of Terms - Book Formats</w:t>
      </w:r>
      <w:r>
        <w:rPr>
          <w:rFonts w:cs="Arial Unicode MS" w:eastAsia="Arial Unicode MS"/>
          <w:rtl w:val="0"/>
          <w:lang w:val="en-US"/>
        </w:rPr>
        <w:t xml:space="preserve"> (2023) &lt;</w:t>
      </w:r>
      <w:r>
        <w:rPr>
          <w:rStyle w:val="Hyperlink.0"/>
        </w:rPr>
        <w:fldChar w:fldCharType="begin" w:fldLock="0"/>
      </w:r>
      <w:r>
        <w:rPr>
          <w:rStyle w:val="Hyperlink.0"/>
        </w:rPr>
        <w:instrText xml:space="preserve"> HYPERLINK "https://www.abaa.org/glossary/entry/book-formats"</w:instrText>
      </w:r>
      <w:r>
        <w:rPr>
          <w:rStyle w:val="Hyperlink.0"/>
        </w:rPr>
        <w:fldChar w:fldCharType="separate" w:fldLock="0"/>
      </w:r>
      <w:r>
        <w:rPr>
          <w:rStyle w:val="Hyperlink.0"/>
          <w:rFonts w:cs="Arial Unicode MS" w:eastAsia="Arial Unicode MS"/>
          <w:rtl w:val="0"/>
          <w:lang w:val="en-US"/>
        </w:rPr>
        <w:t>https://www.abaa.org/glossary/entry/book-formats</w:t>
      </w:r>
      <w:r>
        <w:rPr/>
        <w:fldChar w:fldCharType="end" w:fldLock="0"/>
      </w:r>
      <w:r>
        <w:rPr>
          <w:rFonts w:cs="Arial Unicode MS" w:eastAsia="Arial Unicode MS"/>
          <w:rtl w:val="0"/>
          <w:lang w:val="en-US"/>
        </w:rPr>
        <w:t>&gt;</w:t>
      </w:r>
    </w:p>
    <w:p>
      <w:pPr>
        <w:pStyle w:val="Footnote"/>
        <w:bidi w:val="0"/>
      </w:pPr>
      <w:r>
        <w:rPr>
          <w:rFonts w:cs="Arial Unicode MS" w:eastAsia="Arial Unicode MS"/>
          <w:rtl w:val="0"/>
          <w:lang w:val="en-US"/>
        </w:rPr>
        <w:t>[accessed 8th October 2023].</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InDesignSkills, </w:t>
      </w:r>
      <w:r>
        <w:rPr>
          <w:rFonts w:cs="Arial Unicode MS" w:eastAsia="Arial Unicode MS"/>
          <w:i w:val="1"/>
          <w:iCs w:val="1"/>
          <w:rtl w:val="0"/>
          <w:lang w:val="en-US"/>
        </w:rPr>
        <w:t>The Most Popular Standard Book Sizes</w:t>
      </w:r>
      <w:r>
        <w:rPr>
          <w:rFonts w:cs="Arial Unicode MS" w:eastAsia="Arial Unicode MS"/>
          <w:b w:val="1"/>
          <w:bCs w:val="1"/>
          <w:i w:val="1"/>
          <w:iCs w:val="1"/>
          <w:rtl w:val="0"/>
          <w:lang w:val="en-US"/>
        </w:rPr>
        <w:t xml:space="preserve"> </w:t>
      </w:r>
      <w:r>
        <w:rPr>
          <w:rFonts w:cs="Arial Unicode MS" w:eastAsia="Arial Unicode MS"/>
          <w:i w:val="1"/>
          <w:iCs w:val="1"/>
          <w:rtl w:val="0"/>
          <w:lang w:val="en-US"/>
        </w:rPr>
        <w:t>in the US and UK &lt;</w:t>
      </w:r>
      <w:r>
        <w:rPr>
          <w:rStyle w:val="Hyperlink.0"/>
        </w:rPr>
        <w:fldChar w:fldCharType="begin" w:fldLock="0"/>
      </w:r>
      <w:r>
        <w:rPr>
          <w:rStyle w:val="Hyperlink.0"/>
        </w:rPr>
        <w:instrText xml:space="preserve"> HYPERLINK "https://www.indesignskills.com/tutorials/standard-book-sizes/#:~:text=B%2DFormat%3A%20198%20mm%20x%20129%20mm&amp;text=B%2DFormat%20books%20are%20probably,standard%20for%20most%20paperback%20fiction"</w:instrText>
      </w:r>
      <w:r>
        <w:rPr>
          <w:rStyle w:val="Hyperlink.0"/>
        </w:rPr>
        <w:fldChar w:fldCharType="separate" w:fldLock="0"/>
      </w:r>
      <w:r>
        <w:rPr>
          <w:rStyle w:val="Hyperlink.0"/>
          <w:rFonts w:cs="Arial Unicode MS" w:eastAsia="Arial Unicode MS"/>
          <w:rtl w:val="0"/>
          <w:lang w:val="en-US"/>
        </w:rPr>
        <w:t>https://www.indesignskills.com/tutorials/standard-book-sizes/#:~:text=B%2DFormat%3A%20198%20mm%20x%20129%20mm&amp;text=B%2DFormat%20books%20are%20probably,standard%20for%20most%20paperback%20fiction</w:t>
      </w:r>
      <w:r>
        <w:rPr/>
        <w:fldChar w:fldCharType="end" w:fldLock="0"/>
      </w:r>
      <w:r>
        <w:rPr>
          <w:rFonts w:cs="Arial Unicode MS" w:eastAsia="Arial Unicode MS"/>
          <w:i w:val="1"/>
          <w:iCs w:val="1"/>
          <w:rtl w:val="0"/>
        </w:rPr>
        <w:t>.</w:t>
      </w:r>
      <w:r>
        <w:rPr>
          <w:rFonts w:cs="Arial Unicode MS" w:eastAsia="Arial Unicode MS"/>
          <w:i w:val="1"/>
          <w:iCs w:val="1"/>
          <w:rtl w:val="0"/>
          <w:lang w:val="en-US"/>
        </w:rPr>
        <w:t xml:space="preserve">&gt; </w:t>
      </w:r>
      <w:r>
        <w:rPr>
          <w:rFonts w:cs="Arial Unicode MS" w:eastAsia="Arial Unicode MS"/>
          <w:rtl w:val="0"/>
          <w:lang w:val="en-US"/>
        </w:rPr>
        <w:t>[accessed 11th October 2023]</w:t>
      </w:r>
    </w:p>
  </w:footnote>
  <w:footnote w:id="5">
    <w:p>
      <w:pPr>
        <w:pStyle w:val="Footnote"/>
        <w:bidi w:val="0"/>
      </w:pPr>
      <w:r>
        <w:rPr>
          <w:vertAlign w:val="superscript"/>
        </w:rPr>
        <w:footnoteRef/>
      </w:r>
      <w:r>
        <w:rPr>
          <w:rFonts w:cs="Arial Unicode MS" w:eastAsia="Arial Unicode MS"/>
          <w:rtl w:val="0"/>
        </w:rPr>
        <w:t xml:space="preserve"> ODS 01636. Historia Sacra, 1705</w:t>
      </w:r>
    </w:p>
  </w:footnote>
  <w:footnote w:id="6">
    <w:p>
      <w:pPr>
        <w:pStyle w:val="Footnote"/>
        <w:bidi w:val="0"/>
      </w:pPr>
      <w:r>
        <w:rPr>
          <w:vertAlign w:val="superscript"/>
        </w:rPr>
        <w:footnoteRef/>
      </w:r>
      <w:r>
        <w:rPr>
          <w:rFonts w:cs="Arial Unicode MS" w:eastAsia="Arial Unicode MS"/>
          <w:rtl w:val="0"/>
        </w:rPr>
        <w:t xml:space="preserve"> ODS 01636. Historia Sacra, 1705</w:t>
      </w:r>
    </w:p>
  </w:footnote>
  <w:footnote w:id="7">
    <w:p>
      <w:pPr>
        <w:pStyle w:val="Footnote"/>
        <w:bidi w:val="0"/>
      </w:pPr>
      <w:r>
        <w:rPr>
          <w:vertAlign w:val="superscript"/>
        </w:rPr>
        <w:footnoteRef/>
      </w:r>
      <w:r>
        <w:rPr>
          <w:rFonts w:cs="Arial Unicode MS" w:eastAsia="Arial Unicode MS"/>
          <w:rtl w:val="0"/>
          <w:lang w:val="en-US"/>
        </w:rPr>
        <w:t>Ancestry, H.Poyntz, (2023) &lt;</w:t>
      </w:r>
      <w:r>
        <w:rPr>
          <w:rStyle w:val="Hyperlink.0"/>
        </w:rPr>
        <w:fldChar w:fldCharType="begin" w:fldLock="0"/>
      </w:r>
      <w:r>
        <w:rPr>
          <w:rStyle w:val="Hyperlink.0"/>
        </w:rPr>
        <w:instrText xml:space="preserve"> HYPERLINK "https://www.familysearch.org/ark:/61903/1:1:6D93-7M2L"</w:instrText>
      </w:r>
      <w:r>
        <w:rPr>
          <w:rStyle w:val="Hyperlink.0"/>
        </w:rPr>
        <w:fldChar w:fldCharType="separate" w:fldLock="0"/>
      </w:r>
      <w:r>
        <w:rPr>
          <w:rStyle w:val="Hyperlink.0"/>
          <w:rFonts w:cs="Arial Unicode MS" w:eastAsia="Arial Unicode MS"/>
          <w:rtl w:val="0"/>
          <w:lang w:val="en-US"/>
        </w:rPr>
        <w:t>https://www.familysearch.org/ark:/61903/1:1:6D93-7M2L</w:t>
      </w:r>
      <w:r>
        <w:rPr/>
        <w:fldChar w:fldCharType="end" w:fldLock="0"/>
      </w:r>
      <w:r>
        <w:rPr>
          <w:rFonts w:cs="Arial Unicode MS" w:eastAsia="Arial Unicode MS"/>
          <w:rtl w:val="0"/>
          <w:lang w:val="en-US"/>
        </w:rPr>
        <w:t>&gt; [accessed 13th October 2023]</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fr-FR"/>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Body.0">
    <w:name w:val="Body"/>
    <w:next w:val="Body.0"/>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Numbered">
    <w:name w:val="Numbered"/>
    <w:pPr>
      <w:numPr>
        <w:numId w:val="1"/>
      </w:numPr>
    </w:pPr>
  </w:style>
  <w:style w:type="character" w:styleId="None">
    <w:name w:val="None"/>
  </w:style>
  <w:style w:type="character" w:styleId="Hyperlink.1">
    <w:name w:val="Hyperlink.1"/>
    <w:basedOn w:val="None"/>
    <w:next w:val="Hyperlink.1"/>
    <w:rPr>
      <w:u w:val="singl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