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570FA" w:rsidRDefault="003570FA">
      <w:pPr>
        <w:jc w:val="center"/>
        <w:rPr>
          <w:sz w:val="48"/>
          <w:szCs w:val="48"/>
        </w:rPr>
      </w:pPr>
    </w:p>
    <w:p w:rsidR="003570FA" w:rsidRDefault="003570FA">
      <w:pPr>
        <w:jc w:val="center"/>
        <w:rPr>
          <w:sz w:val="48"/>
          <w:szCs w:val="48"/>
        </w:rPr>
      </w:pPr>
    </w:p>
    <w:p w:rsidR="003570FA" w:rsidRDefault="003570FA">
      <w:pPr>
        <w:jc w:val="center"/>
        <w:rPr>
          <w:sz w:val="48"/>
          <w:szCs w:val="48"/>
        </w:rPr>
      </w:pPr>
    </w:p>
    <w:p w:rsidR="003570FA" w:rsidRDefault="003570FA">
      <w:pPr>
        <w:jc w:val="center"/>
        <w:rPr>
          <w:sz w:val="48"/>
          <w:szCs w:val="48"/>
        </w:rPr>
      </w:pPr>
    </w:p>
    <w:p w:rsidR="003570FA" w:rsidRDefault="00474BCE">
      <w:pPr>
        <w:jc w:val="center"/>
        <w:rPr>
          <w:sz w:val="44"/>
          <w:szCs w:val="44"/>
        </w:rPr>
      </w:pPr>
      <w:r>
        <w:rPr>
          <w:sz w:val="44"/>
          <w:szCs w:val="44"/>
        </w:rPr>
        <w:t>LCBB4002 Community Engagement Assessment 1</w:t>
      </w:r>
    </w:p>
    <w:p w:rsidR="003570FA" w:rsidRDefault="00474BCE">
      <w:pPr>
        <w:jc w:val="center"/>
        <w:rPr>
          <w:sz w:val="44"/>
          <w:szCs w:val="44"/>
        </w:rPr>
      </w:pPr>
      <w:r>
        <w:rPr>
          <w:sz w:val="44"/>
          <w:szCs w:val="44"/>
          <w:lang w:val="en-US"/>
        </w:rPr>
        <w:t xml:space="preserve">Student name: Valentina </w:t>
      </w:r>
      <w:proofErr w:type="spellStart"/>
      <w:r>
        <w:rPr>
          <w:sz w:val="44"/>
          <w:szCs w:val="44"/>
          <w:lang w:val="en-US"/>
        </w:rPr>
        <w:t>Stefanovska</w:t>
      </w:r>
      <w:proofErr w:type="spellEnd"/>
    </w:p>
    <w:p w:rsidR="003570FA" w:rsidRDefault="00474BCE">
      <w:pPr>
        <w:jc w:val="center"/>
      </w:pPr>
      <w:r>
        <w:rPr>
          <w:sz w:val="44"/>
          <w:szCs w:val="44"/>
          <w:lang w:val="en-US"/>
        </w:rPr>
        <w:t>Student ID: 2123930</w:t>
      </w:r>
      <w:r>
        <w:rPr>
          <w:sz w:val="44"/>
          <w:szCs w:val="44"/>
        </w:rPr>
        <w:t xml:space="preserve"> </w:t>
      </w:r>
      <w:r>
        <w:br w:type="page"/>
      </w:r>
    </w:p>
    <w:p w:rsidR="003570FA" w:rsidRDefault="00474BCE">
      <w:pPr>
        <w:rPr>
          <w:sz w:val="36"/>
          <w:szCs w:val="36"/>
        </w:rPr>
      </w:pPr>
      <w:r>
        <w:rPr>
          <w:sz w:val="36"/>
          <w:szCs w:val="36"/>
        </w:rPr>
        <w:lastRenderedPageBreak/>
        <w:t>Table of Contents</w:t>
      </w:r>
    </w:p>
    <w:p w:rsidR="003570FA" w:rsidRDefault="003570FA"/>
    <w:p w:rsidR="003570FA" w:rsidRDefault="00474BCE">
      <w:pPr>
        <w:tabs>
          <w:tab w:val="right" w:pos="9360"/>
        </w:tabs>
        <w:spacing w:before="80" w:line="240" w:lineRule="auto"/>
        <w:rPr>
          <w:b/>
          <w:color w:val="000000"/>
        </w:rPr>
      </w:pPr>
      <w:r>
        <w:fldChar w:fldCharType="begin"/>
      </w:r>
      <w:r>
        <w:instrText xml:space="preserve"> TOC \h \u \z </w:instrText>
      </w:r>
      <w:r>
        <w:fldChar w:fldCharType="separate"/>
      </w:r>
      <w:hyperlink w:anchor="_f256rdlr7fjo" w:history="1">
        <w:r>
          <w:rPr>
            <w:b/>
            <w:color w:val="000000"/>
          </w:rPr>
          <w:t>Introduction</w:t>
        </w:r>
      </w:hyperlink>
      <w:r>
        <w:rPr>
          <w:b/>
          <w:color w:val="000000"/>
        </w:rPr>
        <w:tab/>
      </w:r>
      <w:r>
        <w:fldChar w:fldCharType="begin"/>
      </w:r>
      <w:r>
        <w:instrText xml:space="preserve"> PAGEREF _f256rdlr7fjo \h </w:instrText>
      </w:r>
      <w:r>
        <w:fldChar w:fldCharType="separate"/>
      </w:r>
      <w:r>
        <w:rPr>
          <w:b/>
          <w:color w:val="000000"/>
        </w:rPr>
        <w:t>1</w:t>
      </w:r>
      <w:r>
        <w:fldChar w:fldCharType="end"/>
      </w:r>
    </w:p>
    <w:p w:rsidR="003570FA" w:rsidRDefault="00474BCE">
      <w:pPr>
        <w:tabs>
          <w:tab w:val="right" w:pos="9360"/>
        </w:tabs>
        <w:spacing w:before="200" w:line="240" w:lineRule="auto"/>
        <w:rPr>
          <w:b/>
          <w:color w:val="000000"/>
        </w:rPr>
      </w:pPr>
      <w:hyperlink w:anchor="_9ogw2udo6jhl" w:history="1">
        <w:r>
          <w:rPr>
            <w:b/>
            <w:color w:val="000000"/>
          </w:rPr>
          <w:t>Principles and Standards of Community Standard</w:t>
        </w:r>
      </w:hyperlink>
      <w:r>
        <w:rPr>
          <w:b/>
          <w:color w:val="000000"/>
        </w:rPr>
        <w:tab/>
      </w:r>
      <w:r>
        <w:fldChar w:fldCharType="begin"/>
      </w:r>
      <w:r>
        <w:instrText xml:space="preserve"> PAGEREF _9ogw2udo6jhl \h </w:instrText>
      </w:r>
      <w:r>
        <w:fldChar w:fldCharType="separate"/>
      </w:r>
      <w:r>
        <w:rPr>
          <w:b/>
          <w:color w:val="000000"/>
        </w:rPr>
        <w:t>1</w:t>
      </w:r>
      <w:r>
        <w:fldChar w:fldCharType="end"/>
      </w:r>
    </w:p>
    <w:p w:rsidR="003570FA" w:rsidRDefault="00474BCE">
      <w:pPr>
        <w:tabs>
          <w:tab w:val="right" w:pos="9360"/>
        </w:tabs>
        <w:spacing w:before="200" w:line="240" w:lineRule="auto"/>
        <w:rPr>
          <w:b/>
          <w:color w:val="000000"/>
        </w:rPr>
      </w:pPr>
      <w:hyperlink w:anchor="_6zesn37naual" w:history="1">
        <w:r>
          <w:rPr>
            <w:b/>
            <w:color w:val="000000"/>
          </w:rPr>
          <w:t>Impact of Challenges</w:t>
        </w:r>
      </w:hyperlink>
      <w:r>
        <w:rPr>
          <w:b/>
          <w:color w:val="000000"/>
        </w:rPr>
        <w:tab/>
      </w:r>
      <w:r>
        <w:fldChar w:fldCharType="begin"/>
      </w:r>
      <w:r>
        <w:instrText xml:space="preserve"> PAGEREF _6zesn37</w:instrText>
      </w:r>
      <w:r>
        <w:instrText xml:space="preserve">naual \h </w:instrText>
      </w:r>
      <w:r>
        <w:fldChar w:fldCharType="separate"/>
      </w:r>
      <w:r>
        <w:rPr>
          <w:b/>
          <w:color w:val="000000"/>
        </w:rPr>
        <w:t>3</w:t>
      </w:r>
      <w:r>
        <w:fldChar w:fldCharType="end"/>
      </w:r>
    </w:p>
    <w:p w:rsidR="003570FA" w:rsidRDefault="00474BCE">
      <w:pPr>
        <w:tabs>
          <w:tab w:val="right" w:pos="9360"/>
        </w:tabs>
        <w:spacing w:before="200" w:line="240" w:lineRule="auto"/>
        <w:rPr>
          <w:b/>
          <w:color w:val="000000"/>
        </w:rPr>
      </w:pPr>
      <w:hyperlink w:anchor="_op1w5et8r3g0" w:history="1">
        <w:r>
          <w:rPr>
            <w:b/>
            <w:color w:val="000000"/>
          </w:rPr>
          <w:t>Stakeholder Engagement</w:t>
        </w:r>
      </w:hyperlink>
      <w:r>
        <w:rPr>
          <w:b/>
          <w:color w:val="000000"/>
        </w:rPr>
        <w:tab/>
      </w:r>
      <w:r>
        <w:fldChar w:fldCharType="begin"/>
      </w:r>
      <w:r>
        <w:instrText xml:space="preserve"> PAGEREF _op1w5et8r3g0 \h </w:instrText>
      </w:r>
      <w:r>
        <w:fldChar w:fldCharType="separate"/>
      </w:r>
      <w:r>
        <w:rPr>
          <w:b/>
          <w:color w:val="000000"/>
        </w:rPr>
        <w:t>3</w:t>
      </w:r>
      <w:r>
        <w:fldChar w:fldCharType="end"/>
      </w:r>
    </w:p>
    <w:p w:rsidR="003570FA" w:rsidRDefault="00474BCE">
      <w:pPr>
        <w:tabs>
          <w:tab w:val="right" w:pos="9360"/>
        </w:tabs>
        <w:spacing w:before="200" w:line="240" w:lineRule="auto"/>
        <w:rPr>
          <w:b/>
          <w:color w:val="000000"/>
        </w:rPr>
      </w:pPr>
      <w:hyperlink w:anchor="_n9treklc0jx8" w:history="1">
        <w:r>
          <w:rPr>
            <w:b/>
            <w:color w:val="000000"/>
          </w:rPr>
          <w:t>Social Media Integration</w:t>
        </w:r>
      </w:hyperlink>
      <w:r>
        <w:rPr>
          <w:b/>
          <w:color w:val="000000"/>
        </w:rPr>
        <w:tab/>
      </w:r>
      <w:r>
        <w:fldChar w:fldCharType="begin"/>
      </w:r>
      <w:r>
        <w:instrText xml:space="preserve"> PAGEREF _n9treklc0jx8 </w:instrText>
      </w:r>
      <w:r>
        <w:instrText xml:space="preserve">\h </w:instrText>
      </w:r>
      <w:r>
        <w:fldChar w:fldCharType="separate"/>
      </w:r>
      <w:r>
        <w:rPr>
          <w:b/>
          <w:color w:val="000000"/>
        </w:rPr>
        <w:t>5</w:t>
      </w:r>
      <w:r>
        <w:fldChar w:fldCharType="end"/>
      </w:r>
    </w:p>
    <w:p w:rsidR="003570FA" w:rsidRDefault="00474BCE">
      <w:pPr>
        <w:tabs>
          <w:tab w:val="right" w:pos="9360"/>
        </w:tabs>
        <w:spacing w:before="200" w:line="240" w:lineRule="auto"/>
        <w:rPr>
          <w:b/>
          <w:color w:val="000000"/>
        </w:rPr>
      </w:pPr>
      <w:hyperlink w:anchor="_nfjadcphqayj" w:history="1">
        <w:r>
          <w:rPr>
            <w:b/>
            <w:color w:val="000000"/>
          </w:rPr>
          <w:t>Recommendations</w:t>
        </w:r>
      </w:hyperlink>
      <w:r>
        <w:rPr>
          <w:b/>
          <w:color w:val="000000"/>
        </w:rPr>
        <w:tab/>
      </w:r>
      <w:r>
        <w:fldChar w:fldCharType="begin"/>
      </w:r>
      <w:r>
        <w:instrText xml:space="preserve"> PAGEREF _nfjadcphqayj \h </w:instrText>
      </w:r>
      <w:r>
        <w:fldChar w:fldCharType="separate"/>
      </w:r>
      <w:r>
        <w:rPr>
          <w:b/>
          <w:color w:val="000000"/>
        </w:rPr>
        <w:t>6</w:t>
      </w:r>
      <w:r>
        <w:fldChar w:fldCharType="end"/>
      </w:r>
    </w:p>
    <w:p w:rsidR="003570FA" w:rsidRDefault="00474BCE">
      <w:pPr>
        <w:tabs>
          <w:tab w:val="right" w:pos="9360"/>
        </w:tabs>
        <w:spacing w:before="200" w:line="240" w:lineRule="auto"/>
        <w:rPr>
          <w:b/>
          <w:color w:val="000000"/>
        </w:rPr>
      </w:pPr>
      <w:hyperlink w:anchor="_14jrxruxpt0e" w:history="1">
        <w:r>
          <w:rPr>
            <w:b/>
            <w:color w:val="000000"/>
          </w:rPr>
          <w:t>Conclusion</w:t>
        </w:r>
      </w:hyperlink>
      <w:r>
        <w:rPr>
          <w:b/>
          <w:color w:val="000000"/>
        </w:rPr>
        <w:tab/>
      </w:r>
      <w:r>
        <w:fldChar w:fldCharType="begin"/>
      </w:r>
      <w:r>
        <w:instrText xml:space="preserve"> PAGEREF _14jrxruxpt0e \h </w:instrText>
      </w:r>
      <w:r>
        <w:fldChar w:fldCharType="separate"/>
      </w:r>
      <w:r>
        <w:rPr>
          <w:b/>
          <w:color w:val="000000"/>
        </w:rPr>
        <w:t>7</w:t>
      </w:r>
      <w:r>
        <w:fldChar w:fldCharType="end"/>
      </w:r>
    </w:p>
    <w:p w:rsidR="003570FA" w:rsidRDefault="00474BCE">
      <w:pPr>
        <w:tabs>
          <w:tab w:val="right" w:pos="9360"/>
        </w:tabs>
        <w:spacing w:before="200" w:after="80" w:line="240" w:lineRule="auto"/>
        <w:rPr>
          <w:b/>
          <w:color w:val="000000"/>
        </w:rPr>
      </w:pPr>
      <w:hyperlink w:anchor="_4eeyxjeba6ta" w:history="1">
        <w:r>
          <w:rPr>
            <w:b/>
            <w:color w:val="000000"/>
          </w:rPr>
          <w:t>References</w:t>
        </w:r>
      </w:hyperlink>
      <w:r>
        <w:rPr>
          <w:b/>
          <w:color w:val="000000"/>
        </w:rPr>
        <w:tab/>
      </w:r>
      <w:r>
        <w:fldChar w:fldCharType="begin"/>
      </w:r>
      <w:r>
        <w:instrText xml:space="preserve"> PAGEREF _4eeyxjeba6ta \h </w:instrText>
      </w:r>
      <w:r>
        <w:fldChar w:fldCharType="separate"/>
      </w:r>
      <w:r>
        <w:rPr>
          <w:b/>
          <w:color w:val="000000"/>
        </w:rPr>
        <w:t>8</w:t>
      </w:r>
      <w:r>
        <w:fldChar w:fldCharType="end"/>
      </w:r>
      <w:r>
        <w:fldChar w:fldCharType="end"/>
      </w:r>
    </w:p>
    <w:p w:rsidR="003570FA" w:rsidRDefault="003570FA"/>
    <w:p w:rsidR="003570FA" w:rsidRDefault="003570FA">
      <w:pPr>
        <w:sectPr w:rsidR="003570FA">
          <w:footerReference w:type="default" r:id="rId7"/>
          <w:footerReference w:type="first" r:id="rId8"/>
          <w:pgSz w:w="12240" w:h="15840"/>
          <w:pgMar w:top="1440" w:right="1440" w:bottom="1440" w:left="1440" w:header="720" w:footer="720" w:gutter="0"/>
          <w:pgNumType w:start="0"/>
          <w:cols w:space="720"/>
          <w:titlePg/>
        </w:sectPr>
      </w:pPr>
    </w:p>
    <w:p w:rsidR="003570FA" w:rsidRDefault="00474BCE">
      <w:pPr>
        <w:pStyle w:val="Heading1"/>
      </w:pPr>
      <w:bookmarkStart w:id="0" w:name="_f256rdlr7fjo" w:colFirst="0" w:colLast="0"/>
      <w:bookmarkEnd w:id="0"/>
      <w:r>
        <w:lastRenderedPageBreak/>
        <w:t>Introduction</w:t>
      </w:r>
    </w:p>
    <w:p w:rsidR="003570FA" w:rsidRDefault="00474BCE">
      <w:r>
        <w:t>The term "community engagement" refers to the practice of involving those who will be directly impacted by a decision into the process of formulating, implementing, and assessing potential solutions to that problem (Head, 2007). By embracing engagement app</w:t>
      </w:r>
      <w:r>
        <w:t>roaches that allow for the greatest possible reach and involvement of all impacted community members, including those who are traditionally difficult to reach and under-served, a healthy community engagement process acknowledges and appreciates the diversi</w:t>
      </w:r>
      <w:r>
        <w:t xml:space="preserve">ty of the community. Community involvement, the definitions of which seem to multiply at the same rate as the number of individuals who try to pin it down, is essentially an effort to include locals more actively in shaping and implementing decisions that </w:t>
      </w:r>
      <w:r>
        <w:t>will have lasting effects. Science and art come together in community involvement. This body of knowledge draws from a variety of academic fields, including sociology, public policy, political science, cultural anthropology, organizational development, psy</w:t>
      </w:r>
      <w:r>
        <w:t>chology, social psychology, and more (Dempsey, 2010). It takes time, money, and people with the right talents to implement an effective community involvement strategy. As mentioned, the process of community engagement involves many variables and perspectiv</w:t>
      </w:r>
      <w:r>
        <w:t>es for which the process requires thorough analysis which is complex. This assessment reviews the different perspectives of community engagement in light of community engagement principles and standards. In addition to that, one of the major focuses of the</w:t>
      </w:r>
      <w:r>
        <w:t xml:space="preserve"> discussion remains on the engagement with the stakeholders. </w:t>
      </w:r>
    </w:p>
    <w:p w:rsidR="003570FA" w:rsidRDefault="003570FA"/>
    <w:p w:rsidR="003570FA" w:rsidRDefault="00474BCE">
      <w:pPr>
        <w:pStyle w:val="Heading1"/>
      </w:pPr>
      <w:bookmarkStart w:id="1" w:name="_9ogw2udo6jhl" w:colFirst="0" w:colLast="0"/>
      <w:bookmarkEnd w:id="1"/>
      <w:r>
        <w:t>Principles and Standards of Community Standard</w:t>
      </w:r>
    </w:p>
    <w:p w:rsidR="003570FA" w:rsidRDefault="00474BCE">
      <w:r>
        <w:t>Community engagement has been gaining attention as a necessary practice for organizations, businesses, and governments in order to create and main</w:t>
      </w:r>
      <w:r>
        <w:t>tain a strong relationship with the community. Community engagement is the process of working collaboratively with members of a community to identify shared concerns, issues, and opportunities, and to develop collective strategies to address them (Moses, A</w:t>
      </w:r>
      <w:r>
        <w:t xml:space="preserve">., &amp; </w:t>
      </w:r>
      <w:proofErr w:type="spellStart"/>
      <w:r>
        <w:t>Wiebe</w:t>
      </w:r>
      <w:proofErr w:type="spellEnd"/>
      <w:r>
        <w:t>, E. 2016). Many scholars have discussed different aspects of community engagement such as its history, definition, benefits, and challenges. However, there is a lack of discussion on the principles and standards of community engagement. This ess</w:t>
      </w:r>
      <w:r>
        <w:t xml:space="preserve">ay will </w:t>
      </w:r>
      <w:r>
        <w:lastRenderedPageBreak/>
        <w:t>explore the principles and standards of community engagement by discussing its definition, benefits, and challenges.</w:t>
      </w:r>
    </w:p>
    <w:p w:rsidR="003570FA" w:rsidRDefault="003570FA"/>
    <w:p w:rsidR="003570FA" w:rsidRDefault="00474BCE">
      <w:r>
        <w:t>The first principle of community engagement is that it is a collaborative process. The process of community engagement requires in</w:t>
      </w:r>
      <w:r>
        <w:t>put from all members of the community. This includes individuals from various backgrounds, interests, and affiliations. It is important for all voices to be heard in order to ensure that the final product or strategy reflects the needs and wants of the com</w:t>
      </w:r>
      <w:r>
        <w:t xml:space="preserve">munity. The second principle is that community engagement is a two-way process (Blythe et al., 2013). This means that both the organization and the community share responsibilities in the process. Organizations must be willing to listen to the concerns of </w:t>
      </w:r>
      <w:r>
        <w:t>the community and take action on them. The community must also be willing to work with the organization in order to achieve common goals. The third principle is that community engagement is an ongoing process. It is not a one-time event but rather it shoul</w:t>
      </w:r>
      <w:r>
        <w:t>d be continuous so that both sides can continue to work together. The fourth principle is that community engagement should be tailored to meet the needs of the specific community. The approach and strategies used should be based on what works best for that</w:t>
      </w:r>
      <w:r>
        <w:t xml:space="preserve"> particular community. The fifth principle is that community engagement should be transparent (</w:t>
      </w:r>
      <w:proofErr w:type="spellStart"/>
      <w:r>
        <w:t>Selker</w:t>
      </w:r>
      <w:proofErr w:type="spellEnd"/>
      <w:r>
        <w:t xml:space="preserve"> and Wilkins, 2017). Organizations should be open about their goals and objectives as well as their methods and processes. This will help build trust betwe</w:t>
      </w:r>
      <w:r>
        <w:t>en the organization and the community. The sixth principle is that community engagement should be responsive. Organizations should be prepared to adjust their plans based on feedback from the community . The final principle is that community engagement sho</w:t>
      </w:r>
      <w:r>
        <w:t xml:space="preserve">uld be ethical . Organizations should adhere to ethical principles such as honesty, integrity, </w:t>
      </w:r>
      <w:proofErr w:type="spellStart"/>
      <w:r>
        <w:t>respect,and</w:t>
      </w:r>
      <w:proofErr w:type="spellEnd"/>
      <w:r>
        <w:t xml:space="preserve"> social responsibility when working with communities.</w:t>
      </w:r>
    </w:p>
    <w:p w:rsidR="003570FA" w:rsidRDefault="003570FA"/>
    <w:p w:rsidR="003570FA" w:rsidRDefault="00474BCE">
      <w:r>
        <w:t>The benefits of community engagement are numerous. One of the key benefits is that it helps bui</w:t>
      </w:r>
      <w:r>
        <w:t>ld relationships with stakeholders in a community. By engaging with stakeholders, organizations can learn about their concerns and priorities which can help inform future decisions or policies. Another benefit is that it helps identify issues or opportunit</w:t>
      </w:r>
      <w:r>
        <w:t xml:space="preserve">ies in a community. Through dialogue and collaboration with stakeholders, </w:t>
      </w:r>
      <w:r>
        <w:lastRenderedPageBreak/>
        <w:t>organizations can gain insights into potential problems or areas for growth. Community engagement can also lead to proactive planning which involves designing solutions before issues</w:t>
      </w:r>
      <w:r>
        <w:t xml:space="preserve"> arise (Kumar and Kumar, 2020). This can save time and resources down the road. Finally, another benefit is that it leads to participatory democracy. When communities are engaged in decision-making processes, they are more likely to maintain ownership over</w:t>
      </w:r>
      <w:r>
        <w:t xml:space="preserve"> those decisions. </w:t>
      </w:r>
    </w:p>
    <w:p w:rsidR="003570FA" w:rsidRDefault="003570FA"/>
    <w:p w:rsidR="003570FA" w:rsidRDefault="003570FA"/>
    <w:p w:rsidR="003570FA" w:rsidRDefault="00474BCE">
      <w:pPr>
        <w:pStyle w:val="Heading1"/>
      </w:pPr>
      <w:bookmarkStart w:id="2" w:name="_6zesn37naual" w:colFirst="0" w:colLast="0"/>
      <w:bookmarkEnd w:id="2"/>
      <w:r>
        <w:t xml:space="preserve">Impact of Challenges </w:t>
      </w:r>
    </w:p>
    <w:p w:rsidR="003570FA" w:rsidRDefault="00474BCE">
      <w:r>
        <w:t>However, there are also several challenges associated with community engagement . One challenge is achieving consensus among stakeholders. This can be difficult when there are varied opinions or when some stakehol</w:t>
      </w:r>
      <w:r>
        <w:t>ders are more vocal than others. Another challenge is managing expectations. Organizations often have high expectations for what they hope to achieve through community engagement while communities may have unrealistic expectations about what can be accompl</w:t>
      </w:r>
      <w:r>
        <w:t>ished (Wigan and Watson, 2016). Time constraints and funding limitations are also common challenges for organizations . Finally, one of the biggest challenges in maintaining open communication channels with communities.</w:t>
      </w:r>
    </w:p>
    <w:p w:rsidR="003570FA" w:rsidRDefault="003570FA"/>
    <w:p w:rsidR="003570FA" w:rsidRDefault="00474BCE">
      <w:r>
        <w:t>Despite these challenges, there are</w:t>
      </w:r>
      <w:r>
        <w:t xml:space="preserve"> many reasons why organizations should engage with communities. Community Engagement leads to proven results such as better decision making, increased understanding of complex issues, more effective policy implementation and improved relationships with sta</w:t>
      </w:r>
      <w:r>
        <w:t>keholders (</w:t>
      </w:r>
      <w:proofErr w:type="spellStart"/>
      <w:r>
        <w:t>Schiavo</w:t>
      </w:r>
      <w:proofErr w:type="spellEnd"/>
      <w:r>
        <w:t xml:space="preserve">, 2021). In conclusion, while there are some challenges associated with community engagement, organizations should persevere as the benefits outweigh the costs. </w:t>
      </w:r>
    </w:p>
    <w:p w:rsidR="003570FA" w:rsidRDefault="003570FA"/>
    <w:p w:rsidR="003570FA" w:rsidRDefault="00474BCE">
      <w:pPr>
        <w:pStyle w:val="Heading1"/>
      </w:pPr>
      <w:bookmarkStart w:id="3" w:name="_op1w5et8r3g0" w:colFirst="0" w:colLast="0"/>
      <w:bookmarkEnd w:id="3"/>
      <w:r>
        <w:t>Stakeholder Engagement</w:t>
      </w:r>
    </w:p>
    <w:p w:rsidR="003570FA" w:rsidRDefault="00474BCE">
      <w:r>
        <w:t xml:space="preserve">There are a variety of ways for involving stakeholders in community engagement. Identifying the community's issues and attempting to remedy them is one approach. This can be accomplished through forums, surveys, or interviews. Additionally, organizations </w:t>
      </w:r>
      <w:r>
        <w:lastRenderedPageBreak/>
        <w:t>c</w:t>
      </w:r>
      <w:r>
        <w:t>an contact the community through social media and local newspapers (</w:t>
      </w:r>
      <w:proofErr w:type="spellStart"/>
      <w:r>
        <w:t>Patil</w:t>
      </w:r>
      <w:proofErr w:type="spellEnd"/>
      <w:r>
        <w:t xml:space="preserve"> et al., 2021). By demonstrating an interest in receiving feedback from the community, companies may establish trust and improve relationships. Another method is to form partnerships </w:t>
      </w:r>
      <w:r>
        <w:t>with community-engaged local groups and organizations. This can assist the group establish its credibility and demonstrate that it is working with the community, not for it. It can also aid in building connections between groups and fostering a more collab</w:t>
      </w:r>
      <w:r>
        <w:t>orative atmosphere. Finally, organizations should be receptive to community criticism and willing to modify their strategies accordingly. This demonstrates that the organization is really interested in working with the community and values their perspectiv</w:t>
      </w:r>
      <w:r>
        <w:t>es. It can also prevent the emergence of conflict (</w:t>
      </w:r>
      <w:proofErr w:type="spellStart"/>
      <w:r>
        <w:t>Patil</w:t>
      </w:r>
      <w:proofErr w:type="spellEnd"/>
      <w:r>
        <w:t xml:space="preserve"> et al., 2021).</w:t>
      </w:r>
    </w:p>
    <w:p w:rsidR="003570FA" w:rsidRDefault="003570FA"/>
    <w:p w:rsidR="003570FA" w:rsidRDefault="00474BCE">
      <w:r>
        <w:t>Engaging with community stakeholders can be a complex and challenging process. However, there are a number of strategies that can help facilitate productive dialogue and engagement.</w:t>
      </w:r>
    </w:p>
    <w:p w:rsidR="003570FA" w:rsidRDefault="003570FA"/>
    <w:p w:rsidR="003570FA" w:rsidRDefault="00474BCE">
      <w:r>
        <w:t>1. Establish communication protocols: It is important to establish clear and consistent communication protocols early on in the engagement process. This will help ensure that everyone is on the same page and that expectations are aligned (</w:t>
      </w:r>
      <w:proofErr w:type="spellStart"/>
      <w:r>
        <w:t>Chodor</w:t>
      </w:r>
      <w:proofErr w:type="spellEnd"/>
      <w:r>
        <w:t>, 2022).</w:t>
      </w:r>
    </w:p>
    <w:p w:rsidR="003570FA" w:rsidRDefault="003570FA"/>
    <w:p w:rsidR="003570FA" w:rsidRDefault="00474BCE">
      <w:r>
        <w:t>2</w:t>
      </w:r>
      <w:r>
        <w:t>. Seek input from all stakeholders: It is critical to seek input from all stakeholders in order to build a consensus and create buy-in for the engagement process.</w:t>
      </w:r>
    </w:p>
    <w:p w:rsidR="003570FA" w:rsidRDefault="003570FA"/>
    <w:p w:rsidR="003570FA" w:rsidRDefault="00474BCE">
      <w:r>
        <w:t>3. Transparency: Being transparent about the goals and objectives for the engagement process</w:t>
      </w:r>
      <w:r>
        <w:t>, and being open to feedback and input from stakeholders.</w:t>
      </w:r>
    </w:p>
    <w:p w:rsidR="003570FA" w:rsidRDefault="003570FA"/>
    <w:p w:rsidR="003570FA" w:rsidRDefault="00474BCE">
      <w:r>
        <w:t>4. Respect: Be respectful of the views and opinions of all stakeholders, and be willing to compromise where necessary.</w:t>
      </w:r>
    </w:p>
    <w:p w:rsidR="003570FA" w:rsidRDefault="003570FA"/>
    <w:p w:rsidR="003570FA" w:rsidRDefault="00474BCE">
      <w:r>
        <w:t>5. Be patient: Engagement can be a slow process, so it is important to be pat</w:t>
      </w:r>
      <w:r>
        <w:t>ient and allow time for meaningful dialogue to take place.</w:t>
      </w:r>
    </w:p>
    <w:p w:rsidR="003570FA" w:rsidRDefault="003570FA"/>
    <w:p w:rsidR="003570FA" w:rsidRDefault="00474BCE">
      <w:r>
        <w:lastRenderedPageBreak/>
        <w:t>6. Follow through: Once the engagement process is complete, it is important to follow through on commitments made to stakeholders.</w:t>
      </w:r>
    </w:p>
    <w:p w:rsidR="003570FA" w:rsidRDefault="003570FA"/>
    <w:p w:rsidR="003570FA" w:rsidRDefault="00474BCE">
      <w:pPr>
        <w:pStyle w:val="Heading1"/>
      </w:pPr>
      <w:bookmarkStart w:id="4" w:name="_n9treklc0jx8" w:colFirst="0" w:colLast="0"/>
      <w:bookmarkEnd w:id="4"/>
      <w:r>
        <w:t>Social Media Integration</w:t>
      </w:r>
    </w:p>
    <w:p w:rsidR="003570FA" w:rsidRDefault="00474BCE">
      <w:r>
        <w:t xml:space="preserve">Social media has become an </w:t>
      </w:r>
      <w:r>
        <w:t>important tool in community engagement. It allows for two-way communication and interaction between the community and the organization, which can help to build trust and transparency. It can also help to create a sense of community ownership of the project</w:t>
      </w:r>
      <w:r>
        <w:t>, and increase involvement and commitment from the community (Loosen, 2019). In this essay, It will discuss how different social media platforms can be used as an outreach tool to support a community engagement project.</w:t>
      </w:r>
    </w:p>
    <w:p w:rsidR="003570FA" w:rsidRDefault="003570FA"/>
    <w:p w:rsidR="003570FA" w:rsidRDefault="00474BCE">
      <w:pPr>
        <w:rPr>
          <w:b/>
        </w:rPr>
      </w:pPr>
      <w:r>
        <w:rPr>
          <w:b/>
        </w:rPr>
        <w:t>Facebook</w:t>
      </w:r>
    </w:p>
    <w:p w:rsidR="003570FA" w:rsidRDefault="00474BCE">
      <w:r>
        <w:t>Facebook is one of the mos</w:t>
      </w:r>
      <w:r>
        <w:t>t popular social media platforms, and it can be used to reach a large number of people quickly and easily. It can be used to post updates about the project, share photos and videos, and engage with the community in discussions. Facebook can also be used to</w:t>
      </w:r>
      <w:r>
        <w:t xml:space="preserve"> create groups or pages specifically for the project, which can help to build a sense of community ownership and encourage participation.</w:t>
      </w:r>
    </w:p>
    <w:p w:rsidR="003570FA" w:rsidRDefault="003570FA"/>
    <w:p w:rsidR="003570FA" w:rsidRDefault="00474BCE">
      <w:pPr>
        <w:rPr>
          <w:b/>
        </w:rPr>
      </w:pPr>
      <w:r>
        <w:rPr>
          <w:b/>
        </w:rPr>
        <w:t>Twitter</w:t>
      </w:r>
    </w:p>
    <w:p w:rsidR="003570FA" w:rsidRDefault="00474BCE">
      <w:r>
        <w:t>Twitter is a quick and easy way to share updates about the project with a wide audience. It can be used to po</w:t>
      </w:r>
      <w:r>
        <w:t>st links to articles, photos or videos, and to engage in conversations with other Twitter users (</w:t>
      </w:r>
      <w:proofErr w:type="spellStart"/>
      <w:r>
        <w:t>Arruda</w:t>
      </w:r>
      <w:proofErr w:type="spellEnd"/>
      <w:r>
        <w:t>, 2022). Twitter can also be used to create hashtags for the project, which can help to track conversations and gather feedback.</w:t>
      </w:r>
    </w:p>
    <w:p w:rsidR="003570FA" w:rsidRDefault="003570FA"/>
    <w:p w:rsidR="003570FA" w:rsidRDefault="00474BCE">
      <w:pPr>
        <w:rPr>
          <w:b/>
        </w:rPr>
      </w:pPr>
      <w:r>
        <w:rPr>
          <w:b/>
        </w:rPr>
        <w:t>Instagram</w:t>
      </w:r>
    </w:p>
    <w:p w:rsidR="003570FA" w:rsidRDefault="00474BCE">
      <w:r>
        <w:t xml:space="preserve">Instagram is </w:t>
      </w:r>
      <w:r>
        <w:t>a photo-sharing website that can be used to share photos and videos about the project. Instagram albums can be embedded on websites or blogs, or shared on social media platforms. This allows for visual storytelling about the project, which can help to enga</w:t>
      </w:r>
      <w:r>
        <w:t>ge the community and build support for the initiative (Geyser, 2019).</w:t>
      </w:r>
    </w:p>
    <w:p w:rsidR="003570FA" w:rsidRDefault="003570FA"/>
    <w:p w:rsidR="003570FA" w:rsidRDefault="00474BCE">
      <w:pPr>
        <w:rPr>
          <w:b/>
        </w:rPr>
      </w:pPr>
      <w:r>
        <w:rPr>
          <w:b/>
        </w:rPr>
        <w:t>LinkedIn</w:t>
      </w:r>
    </w:p>
    <w:p w:rsidR="003570FA" w:rsidRDefault="00474BCE">
      <w:r>
        <w:lastRenderedPageBreak/>
        <w:t xml:space="preserve">LinkedIn is a social networking platform that allows users to connect with other people who share their interests. It can be used to create communities around specific </w:t>
      </w:r>
      <w:r>
        <w:t>topics, including community engagement projects. This allows for two-way communication and collaboration between community members and project stakeholders (</w:t>
      </w:r>
      <w:proofErr w:type="spellStart"/>
      <w:r>
        <w:t>Arruda</w:t>
      </w:r>
      <w:proofErr w:type="spellEnd"/>
      <w:r>
        <w:t>, 2022). LinkedIn Hangouts can also be used as a way to connect with community members in rea</w:t>
      </w:r>
      <w:r>
        <w:t>l-time, which can help build trust and relationships.</w:t>
      </w:r>
    </w:p>
    <w:p w:rsidR="003570FA" w:rsidRDefault="003570FA"/>
    <w:p w:rsidR="003570FA" w:rsidRDefault="00474BCE">
      <w:pPr>
        <w:pStyle w:val="Heading1"/>
      </w:pPr>
      <w:bookmarkStart w:id="5" w:name="_nfjadcphqayj" w:colFirst="0" w:colLast="0"/>
      <w:bookmarkEnd w:id="5"/>
      <w:r>
        <w:t>Recommendations</w:t>
      </w:r>
    </w:p>
    <w:p w:rsidR="003570FA" w:rsidRDefault="00474BCE">
      <w:r>
        <w:t>The challenges faced when attempting to engage with stakeholders in a community can be overcome by taking a few key steps. First, it is important to build trust with the community by be</w:t>
      </w:r>
      <w:r>
        <w:t xml:space="preserve">ing honest and transparent in all interactions. It is also crucial to develop relationships with key individuals or groups within the community, as they can act as conduits for information. Finally, it is important to be flexible and adaptable in order to </w:t>
      </w:r>
      <w:r>
        <w:t>meet the needs of the community.</w:t>
      </w:r>
    </w:p>
    <w:p w:rsidR="003570FA" w:rsidRDefault="003570FA"/>
    <w:p w:rsidR="003570FA" w:rsidRDefault="00474BCE">
      <w:r>
        <w:t>In order to maximize the effectiveness of social media outreach, it is important to consider the following factors:</w:t>
      </w:r>
    </w:p>
    <w:p w:rsidR="003570FA" w:rsidRDefault="003570FA"/>
    <w:p w:rsidR="003570FA" w:rsidRDefault="00474BCE">
      <w:pPr>
        <w:numPr>
          <w:ilvl w:val="0"/>
          <w:numId w:val="1"/>
        </w:numPr>
      </w:pPr>
      <w:r>
        <w:rPr>
          <w:b/>
        </w:rPr>
        <w:t>Audience</w:t>
      </w:r>
      <w:r>
        <w:t>: Who are the organizations trying to reach? What are their needs?</w:t>
      </w:r>
    </w:p>
    <w:p w:rsidR="003570FA" w:rsidRDefault="003570FA"/>
    <w:p w:rsidR="003570FA" w:rsidRDefault="00474BCE">
      <w:pPr>
        <w:numPr>
          <w:ilvl w:val="0"/>
          <w:numId w:val="3"/>
        </w:numPr>
      </w:pPr>
      <w:r>
        <w:rPr>
          <w:b/>
        </w:rPr>
        <w:t>Message</w:t>
      </w:r>
      <w:r>
        <w:t>: What does the organi</w:t>
      </w:r>
      <w:r>
        <w:t>zation want to say? How can they say it in a way that will be heard?</w:t>
      </w:r>
    </w:p>
    <w:p w:rsidR="003570FA" w:rsidRDefault="003570FA"/>
    <w:p w:rsidR="003570FA" w:rsidRDefault="00474BCE">
      <w:pPr>
        <w:numPr>
          <w:ilvl w:val="0"/>
          <w:numId w:val="2"/>
        </w:numPr>
      </w:pPr>
      <w:r>
        <w:rPr>
          <w:b/>
        </w:rPr>
        <w:t xml:space="preserve">Platform: </w:t>
      </w:r>
      <w:r>
        <w:t>Which social media platform will best allow the organization to reach our audience?</w:t>
      </w:r>
    </w:p>
    <w:p w:rsidR="003570FA" w:rsidRDefault="003570FA"/>
    <w:p w:rsidR="003570FA" w:rsidRDefault="00474BCE">
      <w:r>
        <w:t>Once these factors have been considered, the next step is to develop a plan for using socia</w:t>
      </w:r>
      <w:r>
        <w:t>l media to engage with the community. This plan should include specific goals and objectives, as well as strategies for implementing and evaluating the effectiveness of the social media outreach.</w:t>
      </w:r>
    </w:p>
    <w:p w:rsidR="003570FA" w:rsidRDefault="003570FA"/>
    <w:p w:rsidR="003570FA" w:rsidRDefault="00474BCE">
      <w:r>
        <w:lastRenderedPageBreak/>
        <w:t>The use of social media to engage with stakeholders in a co</w:t>
      </w:r>
      <w:r>
        <w:t>mmunity can be an extremely effective tool, but it is important to remember that it is only one piece of the puzzle. In order for community engagement to be truly successful, it must be approached in a comprehensive and holistic manner.</w:t>
      </w:r>
    </w:p>
    <w:p w:rsidR="003570FA" w:rsidRDefault="003570FA"/>
    <w:p w:rsidR="003570FA" w:rsidRDefault="00474BCE">
      <w:pPr>
        <w:pStyle w:val="Heading1"/>
      </w:pPr>
      <w:bookmarkStart w:id="6" w:name="_14jrxruxpt0e" w:colFirst="0" w:colLast="0"/>
      <w:bookmarkEnd w:id="6"/>
      <w:r>
        <w:t>Conclusion</w:t>
      </w:r>
    </w:p>
    <w:p w:rsidR="003570FA" w:rsidRDefault="00474BCE">
      <w:r>
        <w:t>Communi</w:t>
      </w:r>
      <w:r>
        <w:t>ty engagement offers many benefits. Stakeholders' feedback on programs and services helps agencies and organizations improve. Engaging stakeholders fosters trust and respect. By understanding community problems, organizations may offer more relevant progra</w:t>
      </w:r>
      <w:r>
        <w:t>ms and services, strengthening community relationships. Community involvement increases civic participation and social development.</w:t>
      </w:r>
    </w:p>
    <w:p w:rsidR="003570FA" w:rsidRDefault="003570FA"/>
    <w:p w:rsidR="003570FA" w:rsidRDefault="00474BCE">
      <w:r>
        <w:t>There are several challenges that agencies or organizations face when attempting to engage with stakeholders in a meaningfu</w:t>
      </w:r>
      <w:r>
        <w:t>l way. One such challenge is communication; different groups may interpret information differently, or there may be language barriers that make it difficult to understand one another. Additionally, community members may be mistrustful of agencies or organi</w:t>
      </w:r>
      <w:r>
        <w:t>zations, particularly if they have had negative experiences in the past. It can also be difficult to engage with groups who are distrustful of government or have little experience with civic participation.</w:t>
      </w:r>
    </w:p>
    <w:p w:rsidR="003570FA" w:rsidRDefault="003570FA"/>
    <w:p w:rsidR="003570FA" w:rsidRDefault="003570FA"/>
    <w:p w:rsidR="003570FA" w:rsidRDefault="003570FA">
      <w:pPr>
        <w:pStyle w:val="Heading1"/>
      </w:pPr>
      <w:bookmarkStart w:id="7" w:name="_6lk25sxm7vvt" w:colFirst="0" w:colLast="0"/>
      <w:bookmarkEnd w:id="7"/>
    </w:p>
    <w:p w:rsidR="003570FA" w:rsidRDefault="00474BCE">
      <w:pPr>
        <w:pStyle w:val="Heading1"/>
      </w:pPr>
      <w:bookmarkStart w:id="8" w:name="_88egzjc0ptxg" w:colFirst="0" w:colLast="0"/>
      <w:bookmarkEnd w:id="8"/>
      <w:r>
        <w:br w:type="page"/>
      </w:r>
    </w:p>
    <w:p w:rsidR="003570FA" w:rsidRDefault="00474BCE">
      <w:pPr>
        <w:pStyle w:val="Heading1"/>
      </w:pPr>
      <w:bookmarkStart w:id="9" w:name="_4eeyxjeba6ta" w:colFirst="0" w:colLast="0"/>
      <w:bookmarkEnd w:id="9"/>
      <w:r>
        <w:lastRenderedPageBreak/>
        <w:t>References</w:t>
      </w:r>
    </w:p>
    <w:p w:rsidR="003570FA" w:rsidRDefault="00474BCE">
      <w:pPr>
        <w:spacing w:after="240"/>
      </w:pPr>
      <w:r>
        <w:t xml:space="preserve">Barker, S. (2022). </w:t>
      </w:r>
      <w:r>
        <w:rPr>
          <w:i/>
        </w:rPr>
        <w:t>Council Post: W</w:t>
      </w:r>
      <w:r>
        <w:rPr>
          <w:i/>
        </w:rPr>
        <w:t>hy Community Engagement Is A Crucial Piece Of A Thriving Company Culture</w:t>
      </w:r>
      <w:r>
        <w:t xml:space="preserve">. [online] Forbes. Available at: https://www.forbes.com/sites/forbestechcouncil/2022/01/26/why-community-engagement-is-a-crucial-piece-of-a-thriving-company-culture/ [Accessed 16 Aug. </w:t>
      </w:r>
      <w:r>
        <w:t>2022].</w:t>
      </w:r>
    </w:p>
    <w:p w:rsidR="003570FA" w:rsidRDefault="00474BCE">
      <w:pPr>
        <w:spacing w:after="240"/>
      </w:pPr>
      <w:proofErr w:type="spellStart"/>
      <w:r>
        <w:t>Cormick</w:t>
      </w:r>
      <w:proofErr w:type="spellEnd"/>
      <w:r>
        <w:t xml:space="preserve">, C. (2010). The Challenges of Community Engagement. </w:t>
      </w:r>
      <w:proofErr w:type="spellStart"/>
      <w:r>
        <w:rPr>
          <w:i/>
        </w:rPr>
        <w:t>NanoEthics</w:t>
      </w:r>
      <w:proofErr w:type="spellEnd"/>
      <w:r>
        <w:t>, 4(3), pp.229–231. doi:10.1007/s11569-010-0102-y.</w:t>
      </w:r>
    </w:p>
    <w:p w:rsidR="003570FA" w:rsidRDefault="00474BCE">
      <w:pPr>
        <w:spacing w:after="240"/>
      </w:pPr>
      <w:r>
        <w:t xml:space="preserve">Loosen, W. (2019). Community Engagement and Social Media Editors. </w:t>
      </w:r>
      <w:r>
        <w:rPr>
          <w:i/>
        </w:rPr>
        <w:t xml:space="preserve">The International </w:t>
      </w:r>
      <w:proofErr w:type="spellStart"/>
      <w:r>
        <w:rPr>
          <w:i/>
        </w:rPr>
        <w:t>Encyclopedia</w:t>
      </w:r>
      <w:proofErr w:type="spellEnd"/>
      <w:r>
        <w:rPr>
          <w:i/>
        </w:rPr>
        <w:t xml:space="preserve"> of Journalism Studies</w:t>
      </w:r>
      <w:r>
        <w:t>, pp.1–6. doi:10.1002/9781118841570.iejs0251.</w:t>
      </w:r>
    </w:p>
    <w:p w:rsidR="003570FA" w:rsidRDefault="00474BCE">
      <w:pPr>
        <w:spacing w:after="240"/>
      </w:pPr>
      <w:proofErr w:type="spellStart"/>
      <w:r>
        <w:t>Patil</w:t>
      </w:r>
      <w:proofErr w:type="spellEnd"/>
      <w:r>
        <w:t xml:space="preserve">, R., Agarwal, D., Kaur, H., </w:t>
      </w:r>
      <w:proofErr w:type="spellStart"/>
      <w:r>
        <w:t>Gadgil</w:t>
      </w:r>
      <w:proofErr w:type="spellEnd"/>
      <w:r>
        <w:t xml:space="preserve">, M., Jackson, T., </w:t>
      </w:r>
      <w:proofErr w:type="spellStart"/>
      <w:r>
        <w:t>Fernandes</w:t>
      </w:r>
      <w:proofErr w:type="spellEnd"/>
      <w:r>
        <w:t xml:space="preserve">, G. and </w:t>
      </w:r>
      <w:proofErr w:type="spellStart"/>
      <w:r>
        <w:t>Juvekar</w:t>
      </w:r>
      <w:proofErr w:type="spellEnd"/>
      <w:r>
        <w:t>, S. (20</w:t>
      </w:r>
      <w:r>
        <w:t xml:space="preserve">21). Engaging with stakeholders for community-based health research in India: Lessons learnt, challenges and opportunities. </w:t>
      </w:r>
      <w:r>
        <w:rPr>
          <w:i/>
        </w:rPr>
        <w:t>Journal of Global Health</w:t>
      </w:r>
      <w:r>
        <w:t>, 11. doi:10.7189/jogh.11.03072.</w:t>
      </w:r>
    </w:p>
    <w:p w:rsidR="003570FA" w:rsidRDefault="00474BCE">
      <w:r>
        <w:t>Head, B.W., (2007). Community engagement: participation on whose terms?. Au</w:t>
      </w:r>
      <w:r>
        <w:t>stralian Journal of Political Science, 42(3), pp.441-454.</w:t>
      </w:r>
    </w:p>
    <w:p w:rsidR="003570FA" w:rsidRDefault="003570FA"/>
    <w:p w:rsidR="003570FA" w:rsidRDefault="00474BCE">
      <w:r>
        <w:t>Dempsey, S.E., (2010). Critiquing community engagement. Management Communication Quarterly, 24(3), pp.359-390.</w:t>
      </w:r>
    </w:p>
    <w:p w:rsidR="003570FA" w:rsidRDefault="003570FA"/>
    <w:p w:rsidR="003570FA" w:rsidRDefault="00474BCE">
      <w:proofErr w:type="spellStart"/>
      <w:r>
        <w:t>Brackmann</w:t>
      </w:r>
      <w:proofErr w:type="spellEnd"/>
      <w:r>
        <w:t>, S.M., (2015). Community engagement in a neoliberal paradigm. Journal of Hi</w:t>
      </w:r>
      <w:r>
        <w:t>gher Education Outreach and Engagement, 19(4), pp.115-146.</w:t>
      </w:r>
    </w:p>
    <w:p w:rsidR="003570FA" w:rsidRDefault="003570FA"/>
    <w:p w:rsidR="003570FA" w:rsidRDefault="00474BCE">
      <w:r>
        <w:t>Driscoll, A., (2014). Analysis of the Carnegie classification of community engagement: Patterns and impact on institutions. New Directions for Institutional Research, 2014(162), pp.3-15.</w:t>
      </w:r>
    </w:p>
    <w:p w:rsidR="003570FA" w:rsidRDefault="003570FA"/>
    <w:p w:rsidR="003570FA" w:rsidRDefault="00474BCE">
      <w:r>
        <w:lastRenderedPageBreak/>
        <w:t xml:space="preserve">Milton, </w:t>
      </w:r>
      <w:r>
        <w:t xml:space="preserve">B., </w:t>
      </w:r>
      <w:proofErr w:type="spellStart"/>
      <w:r>
        <w:t>Attree</w:t>
      </w:r>
      <w:proofErr w:type="spellEnd"/>
      <w:r>
        <w:t xml:space="preserve">, P., French, B., </w:t>
      </w:r>
      <w:proofErr w:type="spellStart"/>
      <w:r>
        <w:t>Povall</w:t>
      </w:r>
      <w:proofErr w:type="spellEnd"/>
      <w:r>
        <w:t xml:space="preserve">, S., Whitehead, M. and </w:t>
      </w:r>
      <w:proofErr w:type="spellStart"/>
      <w:r>
        <w:t>Popay</w:t>
      </w:r>
      <w:proofErr w:type="spellEnd"/>
      <w:r>
        <w:t>, J., (2012). The impact of community engagement on health and social outcomes: a systematic review. Community Development Journal, 47(3), pp.316-334.</w:t>
      </w:r>
    </w:p>
    <w:p w:rsidR="003570FA" w:rsidRDefault="003570FA"/>
    <w:p w:rsidR="003570FA" w:rsidRDefault="00474BCE">
      <w:r>
        <w:t xml:space="preserve">Dare, M., </w:t>
      </w:r>
      <w:proofErr w:type="spellStart"/>
      <w:r>
        <w:t>Schirmer</w:t>
      </w:r>
      <w:proofErr w:type="spellEnd"/>
      <w:r>
        <w:t xml:space="preserve">, J. and </w:t>
      </w:r>
      <w:proofErr w:type="spellStart"/>
      <w:r>
        <w:t>Vanclay</w:t>
      </w:r>
      <w:proofErr w:type="spellEnd"/>
      <w:r>
        <w:t>, F., (</w:t>
      </w:r>
      <w:r>
        <w:t>2014). Community engagement and social licence to operate. Impact assessment and project appraisal, 32(3), pp.188-197.</w:t>
      </w:r>
    </w:p>
    <w:p w:rsidR="003570FA" w:rsidRDefault="003570FA"/>
    <w:p w:rsidR="003570FA" w:rsidRDefault="00474BCE">
      <w:proofErr w:type="spellStart"/>
      <w:r>
        <w:t>Haverila</w:t>
      </w:r>
      <w:proofErr w:type="spellEnd"/>
      <w:r>
        <w:t xml:space="preserve">, M., McLaughlin, C., </w:t>
      </w:r>
      <w:proofErr w:type="spellStart"/>
      <w:r>
        <w:t>Haverila</w:t>
      </w:r>
      <w:proofErr w:type="spellEnd"/>
      <w:r>
        <w:t xml:space="preserve">, K.C. and </w:t>
      </w:r>
      <w:proofErr w:type="spellStart"/>
      <w:r>
        <w:t>Viskovics</w:t>
      </w:r>
      <w:proofErr w:type="spellEnd"/>
      <w:r>
        <w:t>, J., (2020). Brand community motives and their impact on brand community enga</w:t>
      </w:r>
      <w:r>
        <w:t>gement: variations between diverse audiences. Management Decision.</w:t>
      </w:r>
    </w:p>
    <w:p w:rsidR="003570FA" w:rsidRDefault="003570FA"/>
    <w:p w:rsidR="003570FA" w:rsidRDefault="00474BCE">
      <w:r>
        <w:t xml:space="preserve">Blythe, C., </w:t>
      </w:r>
      <w:proofErr w:type="spellStart"/>
      <w:r>
        <w:t>Harré</w:t>
      </w:r>
      <w:proofErr w:type="spellEnd"/>
      <w:r>
        <w:t>, N., Sharma, S., Dillon, V., Douglas, B. and Didsbury, A., (2013). Guiding principles for community engagement: Reflections on a school-based sustainability project. Jour</w:t>
      </w:r>
      <w:r>
        <w:t xml:space="preserve">nal for Social Action in </w:t>
      </w:r>
      <w:proofErr w:type="spellStart"/>
      <w:r>
        <w:t>Counseling</w:t>
      </w:r>
      <w:proofErr w:type="spellEnd"/>
      <w:r>
        <w:t xml:space="preserve"> &amp; Psychology, 5(3), pp.44-69.</w:t>
      </w:r>
    </w:p>
    <w:p w:rsidR="003570FA" w:rsidRDefault="003570FA"/>
    <w:p w:rsidR="003570FA" w:rsidRDefault="00474BCE">
      <w:proofErr w:type="spellStart"/>
      <w:r>
        <w:t>Selker</w:t>
      </w:r>
      <w:proofErr w:type="spellEnd"/>
      <w:r>
        <w:t>, H.P. and Wilkins, C.H., (2017). From community engagement, to community-engaged research, to broadly engaged team science. Journal of Clinical and Translational Science, 1(1), pp.5-</w:t>
      </w:r>
      <w:r>
        <w:t>6.</w:t>
      </w:r>
    </w:p>
    <w:p w:rsidR="003570FA" w:rsidRDefault="003570FA"/>
    <w:p w:rsidR="003570FA" w:rsidRDefault="00474BCE">
      <w:r>
        <w:t>Kumar, J. and Kumar, V., (2020). Drivers of brand community engagement. Journal of Retailing and Consumer Services, 54, p.101949.</w:t>
      </w:r>
    </w:p>
    <w:p w:rsidR="003570FA" w:rsidRDefault="003570FA"/>
    <w:p w:rsidR="003570FA" w:rsidRDefault="00474BCE">
      <w:proofErr w:type="spellStart"/>
      <w:r>
        <w:t>Wiggan</w:t>
      </w:r>
      <w:proofErr w:type="spellEnd"/>
      <w:r>
        <w:t>, G. and Watson, M.J., (2016). Teaching the whole child: The importance of culturally responsiveness, community eng</w:t>
      </w:r>
      <w:r>
        <w:t>agement, and character development in high achieving African American students. The Urban Review, 48(5), pp.766-798.</w:t>
      </w:r>
    </w:p>
    <w:p w:rsidR="003570FA" w:rsidRDefault="003570FA"/>
    <w:p w:rsidR="003570FA" w:rsidRDefault="00474BCE">
      <w:pPr>
        <w:spacing w:after="360"/>
      </w:pPr>
      <w:proofErr w:type="spellStart"/>
      <w:r>
        <w:t>Arruda</w:t>
      </w:r>
      <w:proofErr w:type="spellEnd"/>
      <w:r>
        <w:t xml:space="preserve">, W. (2022). </w:t>
      </w:r>
      <w:r>
        <w:rPr>
          <w:i/>
        </w:rPr>
        <w:t>Using LinkedIn To Build Your Thought Leadership Just Got Easier (And Better)</w:t>
      </w:r>
      <w:r>
        <w:t>. [online] Forbes. Available at: https://ww</w:t>
      </w:r>
      <w:r>
        <w:t>w.forbes.com/sites/williamarruda/2022/06/21/using-linkedin-to-build-your-thought-leadership-just-got-easier-and-better/ [Accessed 21 Aug. 2022].</w:t>
      </w:r>
    </w:p>
    <w:p w:rsidR="003570FA" w:rsidRDefault="00474BCE">
      <w:pPr>
        <w:spacing w:after="240"/>
      </w:pPr>
      <w:proofErr w:type="spellStart"/>
      <w:r>
        <w:lastRenderedPageBreak/>
        <w:t>Chodor</w:t>
      </w:r>
      <w:proofErr w:type="spellEnd"/>
      <w:r>
        <w:t xml:space="preserve">, B. (2022). </w:t>
      </w:r>
      <w:r>
        <w:rPr>
          <w:i/>
        </w:rPr>
        <w:t>Council Post: Three Ways To Drive Engagement Among Corporate Stakeholders And Investors</w:t>
      </w:r>
      <w:r>
        <w:t>. [on</w:t>
      </w:r>
      <w:r>
        <w:t>line] Forbes. Available at: https://www.forbes.com/sites/forbescommunicationscouncil/2022/05/04/three-ways-to-drive-engagement-among-corporate-stakeholders-and-investors/?sh=1224f1114e84 [Accessed 21 Aug. 2022].</w:t>
      </w:r>
    </w:p>
    <w:p w:rsidR="003570FA" w:rsidRDefault="00474BCE">
      <w:pPr>
        <w:spacing w:after="240"/>
      </w:pPr>
      <w:r>
        <w:t xml:space="preserve">Geyser, W. (2019). </w:t>
      </w:r>
      <w:r>
        <w:rPr>
          <w:i/>
        </w:rPr>
        <w:t xml:space="preserve">The Complete List of </w:t>
      </w:r>
      <w:r>
        <w:rPr>
          <w:i/>
        </w:rPr>
        <w:t>Instagram Features for Marketers</w:t>
      </w:r>
      <w:r>
        <w:t>. [online] Influencer Marketing Hub. Available at: https://influencermarketinghub.com/instagram-features/ [Accessed 21 Aug. 2022].</w:t>
      </w:r>
    </w:p>
    <w:p w:rsidR="003570FA" w:rsidRDefault="00474BCE">
      <w:pPr>
        <w:spacing w:after="240"/>
      </w:pPr>
      <w:proofErr w:type="spellStart"/>
      <w:r>
        <w:t>Schiavo</w:t>
      </w:r>
      <w:proofErr w:type="spellEnd"/>
      <w:r>
        <w:t xml:space="preserve">, R. (2021). What is true community engagement and why it matters (now more than ever). </w:t>
      </w:r>
      <w:r>
        <w:rPr>
          <w:i/>
        </w:rPr>
        <w:t>Journal of Communication in Healthcare</w:t>
      </w:r>
      <w:r>
        <w:t>, 14(2), pp.91–92. doi:10.1080/17538068.2021.1935569.</w:t>
      </w:r>
    </w:p>
    <w:p w:rsidR="003570FA" w:rsidRDefault="003570FA"/>
    <w:p w:rsidR="003570FA" w:rsidRDefault="003570FA"/>
    <w:p w:rsidR="003570FA" w:rsidRDefault="003570FA"/>
    <w:sectPr w:rsidR="003570F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474BCE">
      <w:pPr>
        <w:spacing w:line="240" w:lineRule="auto"/>
      </w:pPr>
      <w:r>
        <w:separator/>
      </w:r>
    </w:p>
  </w:endnote>
  <w:endnote w:type="continuationSeparator" w:id="0">
    <w:p w:rsidR="00000000" w:rsidRDefault="00474B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570FA" w:rsidRDefault="00474BCE">
    <w:pPr>
      <w:jc w:val="right"/>
    </w:pPr>
    <w:r>
      <w:fldChar w:fldCharType="begin"/>
    </w:r>
    <w:r>
      <w:instrText>PAGE</w:instrText>
    </w:r>
    <w:r>
      <w:fldChar w:fldCharType="separate"/>
    </w:r>
    <w:r>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570FA" w:rsidRDefault="003570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474BCE">
      <w:pPr>
        <w:spacing w:line="240" w:lineRule="auto"/>
      </w:pPr>
      <w:r>
        <w:separator/>
      </w:r>
    </w:p>
  </w:footnote>
  <w:footnote w:type="continuationSeparator" w:id="0">
    <w:p w:rsidR="00000000" w:rsidRDefault="00474B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multilevel"/>
    <w:tmpl w:val="FE243A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1"/>
    <w:multiLevelType w:val="multilevel"/>
    <w:tmpl w:val="3F002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2"/>
    <w:multiLevelType w:val="multilevel"/>
    <w:tmpl w:val="D15EA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18474769">
    <w:abstractNumId w:val="2"/>
  </w:num>
  <w:num w:numId="2" w16cid:durableId="330329653">
    <w:abstractNumId w:val="1"/>
  </w:num>
  <w:num w:numId="3" w16cid:durableId="1484542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0FA"/>
    <w:rsid w:val="003570FA"/>
    <w:rsid w:val="00474BCE"/>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decimalSymbol w:val="."/>
  <w:listSeparator w:val=","/>
  <w15:docId w15:val="{0A792A92-83D3-9B41-9F45-6647E7F43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outlineLvl w:val="2"/>
    </w:pPr>
    <w:rPr>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2669</Words>
  <Characters>15219</Characters>
  <Application>Microsoft Office Word</Application>
  <DocSecurity>0</DocSecurity>
  <Lines>126</Lines>
  <Paragraphs>35</Paragraphs>
  <ScaleCrop>false</ScaleCrop>
  <Company/>
  <LinksUpToDate>false</LinksUpToDate>
  <CharactersWithSpaces>17853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Mihail Stefanovski</cp:lastModifiedBy>
  <cp:revision>2</cp:revision>
  <dcterms:created xsi:type="dcterms:W3CDTF">2022-08-27T19:17:00Z</dcterms:created>
  <dcterms:modified xsi:type="dcterms:W3CDTF">2022-08-27T19:17:00Z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e98632bf1c32434d957b69708342ad38</vt:lpwstr>
  </property>
</Properties>
</file>