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46544B" w14:textId="77777777" w:rsidR="00D83CED" w:rsidRDefault="00D83CED" w:rsidP="00D83CED">
      <w:pPr>
        <w:spacing w:line="360" w:lineRule="auto"/>
      </w:pPr>
      <w:r>
        <w:t xml:space="preserve">Quality assurance is an essential element of practice that ensures early childhood programs comply with established professional and regulatory standards. Quality assurance in early childhood education refers to the systematic procedures used to oversee, assess, and document the quality of care and education delivered to children (Campbell-Barr and Leeson, 2016). These methods are crucial for evidencing that early </w:t>
      </w:r>
      <w:proofErr w:type="gramStart"/>
      <w:r>
        <w:t>years</w:t>
      </w:r>
      <w:proofErr w:type="gramEnd"/>
      <w:r>
        <w:t xml:space="preserve"> provision functions safely, efficiently, and in accordance with legislative requirements. In Wales, quality assurance is influenced by a cohesive system of inspection frameworks, legislation, policy guidelines, and professional practices. Nonetheless, despite its pivotal importance, quality assurance remains debated, especially over its ability to authentically represent the intricacies of early childhood services or merely reduce quality to quantifiable compliance metrics. </w:t>
      </w:r>
    </w:p>
    <w:p w14:paraId="6B1CC8CA" w14:textId="77777777" w:rsidR="00D83CED" w:rsidRDefault="00D83CED" w:rsidP="00D83CED">
      <w:pPr>
        <w:spacing w:line="360" w:lineRule="auto"/>
      </w:pPr>
    </w:p>
    <w:p w14:paraId="4A4FDDDA" w14:textId="77777777" w:rsidR="00D83CED" w:rsidRDefault="00D83CED" w:rsidP="00D83CED">
      <w:pPr>
        <w:spacing w:line="360" w:lineRule="auto"/>
      </w:pPr>
      <w:r>
        <w:t>Regulatory inspection is a fundamental tool for implementing quality assurance in Wales. Care Inspectorate Wales (CIW) assesses early years provision against four principal themes: wellbeing, care and development, environment, and leadership and management (Care Inspectorate Wales, no date). These inspection results significantly impact public confidence and parenting choices. Concerns have emerged about the degree to which inspection frameworks effectively reflect quality. Senedd Research (2019) contends that quality in early childhood education is a complex concept that transcends quantifiable measures, suggesting that inspection methods may oversimplify the nuances of practice. This highlights a significant concern: the possibility that inspection frameworks may emphasise conformity rather than substantive interaction with children. </w:t>
      </w:r>
    </w:p>
    <w:p w14:paraId="74FEC065" w14:textId="77777777" w:rsidR="00D83CED" w:rsidRDefault="00D83CED" w:rsidP="00D83CED">
      <w:pPr>
        <w:spacing w:line="360" w:lineRule="auto"/>
      </w:pPr>
    </w:p>
    <w:p w14:paraId="6C27D87A" w14:textId="77777777" w:rsidR="00D83CED" w:rsidRDefault="00D83CED" w:rsidP="00D83CED">
      <w:pPr>
        <w:spacing w:line="360" w:lineRule="auto"/>
      </w:pPr>
      <w:r>
        <w:t>The dependence on observable metrics in inspection systems generates a conflict between accountability and authenticity. Although paperwork, standards, and regulated procedures are crucial for protection and consistency, they do not inherently indicate the quality of interactions or emotional experiences inside an environment. A setting may exhibit high compliance through comprehensive policies and structured environments, yet neglect to offer engaging or responsive interactions that foster children's growth. This indicates that inspection results may offer only a fragmented view of quality, underscoring deficiencies in existing quality assurance frameworks. </w:t>
      </w:r>
    </w:p>
    <w:p w14:paraId="4FA8AED7" w14:textId="77777777" w:rsidR="00D83CED" w:rsidRDefault="00D83CED" w:rsidP="00D83CED">
      <w:pPr>
        <w:spacing w:line="360" w:lineRule="auto"/>
      </w:pPr>
    </w:p>
    <w:p w14:paraId="154844F3" w14:textId="77777777" w:rsidR="00D83CED" w:rsidRDefault="00D83CED" w:rsidP="00D83CED">
      <w:pPr>
        <w:spacing w:line="360" w:lineRule="auto"/>
      </w:pPr>
      <w:r>
        <w:t>The quality of early childhood education is inherently multifaceted and cannot be encapsulated in a single concept. Harvey and Green (1993) define quality as a multidimensional construct, including excellence, suitability for purpose, and cost-</w:t>
      </w:r>
      <w:r>
        <w:lastRenderedPageBreak/>
        <w:t xml:space="preserve">effectiveness. In early years settings, this necessitates a balance between structural quality, encompassing staff credentials, ratios, and physical resources, and process quality, which pertains to the nature of interactions between practitioners and children. Campbell-Barr and Leeson (2016) further underscore that quality encompasses the connections, experiences, and surroundings that influence children’s learning and development. Consequently, quality assurance systems must strive to encompass both quantifiable requirements and the more elusive dimensions of </w:t>
      </w:r>
      <w:proofErr w:type="gramStart"/>
      <w:r>
        <w:t>children's</w:t>
      </w:r>
      <w:proofErr w:type="gramEnd"/>
      <w:r>
        <w:t xml:space="preserve"> lived experiences. </w:t>
      </w:r>
    </w:p>
    <w:p w14:paraId="1089E5C3" w14:textId="77777777" w:rsidR="00D83CED" w:rsidRDefault="00D83CED" w:rsidP="00D83CED">
      <w:pPr>
        <w:spacing w:line="360" w:lineRule="auto"/>
      </w:pPr>
    </w:p>
    <w:p w14:paraId="15402842" w14:textId="77777777" w:rsidR="00D83CED" w:rsidRDefault="00D83CED" w:rsidP="00D83CED">
      <w:pPr>
        <w:spacing w:line="360" w:lineRule="auto"/>
      </w:pPr>
      <w:r>
        <w:t>Research offers compelling evidence regarding the significance of high-quality early childhood education. The Effective Provision of Pre-School Education (EPPE) experiment revealed that children in high-quality educational environments achieve markedly better cognitive, social, and behavioural outcomes than their counterparts in inferior settings (Sylva et al., 2004). These findings emphasise that quality assurance is not solely a statutory obligation but has profound implications for children's long-term development. Sylva et al. (2006) identified that environmental quality and the quality of adult-child interactions are significant predictors of developmental outcomes, underscoring the necessity of a comprehensive approach to quality assurance. </w:t>
      </w:r>
    </w:p>
    <w:p w14:paraId="59552B37" w14:textId="77777777" w:rsidR="00D83CED" w:rsidRDefault="00D83CED" w:rsidP="00D83CED">
      <w:pPr>
        <w:spacing w:line="360" w:lineRule="auto"/>
      </w:pPr>
    </w:p>
    <w:p w14:paraId="3367C282" w14:textId="77777777" w:rsidR="00D83CED" w:rsidRDefault="00D83CED" w:rsidP="00D83CED">
      <w:pPr>
        <w:spacing w:line="360" w:lineRule="auto"/>
      </w:pPr>
      <w:r>
        <w:t>The importance of quality assurance is especially apparent when examining disparities in early childhood experiences. High-quality early education has demonstrated the capacity to alleviate the impacts of socio-economic deprivation, fostering children's linguistic development, social skills, and emotional health (Melhuish et al., 2015). In Wales, Flying Start is a pivotal policy program designed to mitigate these inequalities by offering targeted assistance to families in underprivileged communities. The program encompasses subsidised childcare, parental support, comprehensive health visits, and support for speech and language development (Welsh Government, 2026). This demonstrates a clear policy commitment to improving early outcomes through intervention. </w:t>
      </w:r>
    </w:p>
    <w:p w14:paraId="2E9DD3CA" w14:textId="77777777" w:rsidR="00D83CED" w:rsidRDefault="00D83CED" w:rsidP="00D83CED">
      <w:pPr>
        <w:spacing w:line="360" w:lineRule="auto"/>
      </w:pPr>
    </w:p>
    <w:p w14:paraId="77D2A8B2" w14:textId="2717BC77" w:rsidR="00D83CED" w:rsidRDefault="00D83CED" w:rsidP="00D83CED">
      <w:pPr>
        <w:spacing w:line="360" w:lineRule="auto"/>
      </w:pPr>
      <w:r>
        <w:t xml:space="preserve">Nevertheless, despite these policy attempts, failures remain in certain aspects. Variations in finance, workforce capacity, and access to specialised services result in unequal capabilities among locations to provide high-quality provision. This underscores a significant constraint of quality assurance systems. Although they can assess and scrutinise standards, they are unable to rectify the systemic disparities that affect provision. Institutions operating in regions of significant deprivation may face heightened challenges, including greater needs </w:t>
      </w:r>
      <w:r>
        <w:lastRenderedPageBreak/>
        <w:t>and restricted access to external assistance. Quality assurance procedures may unintentionally perpetuate inequities by imposing uniform standards across all settings, disregarding contextual variations. </w:t>
      </w:r>
    </w:p>
    <w:p w14:paraId="679EBD55" w14:textId="77777777" w:rsidR="00D83CED" w:rsidRDefault="00D83CED" w:rsidP="00D83CED">
      <w:pPr>
        <w:spacing w:line="360" w:lineRule="auto"/>
      </w:pPr>
    </w:p>
    <w:p w14:paraId="4FD24BB5" w14:textId="23D888A5" w:rsidR="00D83CED" w:rsidRDefault="00D83CED" w:rsidP="00D83CED">
      <w:pPr>
        <w:spacing w:line="360" w:lineRule="auto"/>
      </w:pPr>
      <w:r>
        <w:t>Economic viewpoints further underscore the need of early childhood education.  According</w:t>
      </w:r>
      <w:r>
        <w:rPr>
          <w:color w:val="000000" w:themeColor="text1"/>
        </w:rPr>
        <w:t xml:space="preserve"> to</w:t>
      </w:r>
      <w:r w:rsidRPr="00D83CED">
        <w:rPr>
          <w:color w:val="FF0000"/>
        </w:rPr>
        <w:t xml:space="preserve"> </w:t>
      </w:r>
      <w:r>
        <w:t>Harvey and Green (1993), investing in early childhood education yields enduring economic advantages, such as improved educational outcomes and reduced reliance on social services. Penn (2011) challenges this viewpoint, arguing that conceptualising early childhood education predominantly in economic terms diminishes children to mere future economic contributors. This illustrates a wider conflict in early years policy between economic efficiency and children's rights. Quality assurance systems must consequently reconcile these conflicting interests, ensuring that future economic concerns do not eclipse children's current well-being. </w:t>
      </w:r>
    </w:p>
    <w:p w14:paraId="51AF32D3" w14:textId="77777777" w:rsidR="00D83CED" w:rsidRDefault="00D83CED" w:rsidP="00D83CED">
      <w:pPr>
        <w:spacing w:line="360" w:lineRule="auto"/>
      </w:pPr>
    </w:p>
    <w:p w14:paraId="493D9AD9" w14:textId="77777777" w:rsidR="00D83CED" w:rsidRDefault="00D83CED" w:rsidP="00D83CED">
      <w:pPr>
        <w:spacing w:line="360" w:lineRule="auto"/>
      </w:pPr>
      <w:r>
        <w:t xml:space="preserve">Various essential regulatory frameworks support quality assurance in Wales. The Social Services and Wellbeing (Wales) Act 2014 underscores the significance of enhancing children's welfare and protecting their rights. The Childcare Act 2006 imposes a legal obligation on local authorities to enhance childcare services, accompanied by guidance mandating the assessment and assurance of adequate childcare availability (Welsh Government, 2019). The Additional Learning Needs and Education Tribunal (Wales) Act 2018, in conjunction with the Additional Learning Needs Code for Wales 2021, mandates the early identification and provision of support for children with additional learning needs. These frameworks delineate the standards that early </w:t>
      </w:r>
      <w:proofErr w:type="gramStart"/>
      <w:r>
        <w:t>years</w:t>
      </w:r>
      <w:proofErr w:type="gramEnd"/>
      <w:r>
        <w:t xml:space="preserve"> settings are required to fulfil and serve as the foundation for quality assurance procedures. </w:t>
      </w:r>
    </w:p>
    <w:p w14:paraId="5B6A5AA3" w14:textId="77777777" w:rsidR="00D83CED" w:rsidRDefault="00D83CED" w:rsidP="00D83CED">
      <w:pPr>
        <w:spacing w:line="360" w:lineRule="auto"/>
      </w:pPr>
    </w:p>
    <w:p w14:paraId="1A23F6F5" w14:textId="77777777" w:rsidR="00D83CED" w:rsidRDefault="00D83CED" w:rsidP="00D83CED">
      <w:pPr>
        <w:spacing w:line="360" w:lineRule="auto"/>
      </w:pPr>
      <w:r>
        <w:t>Notwithstanding this extensive statutory structure, a considerable disparity frequently exists between policy and implementation. The ALN Act advocates for inclusive education; however, delays in assessment processes, restricted access to specialised services, and inconsistencies in provision may impede successful implementation (Welsh Audit Office, 2020). Practitioners may implement inclusive practices without sufficient support, funding, or training. This policy-practice gap underscores a fundamental shortcoming of quality assurance systems, as institutions are held accountable for outcomes influenced by external constraints. </w:t>
      </w:r>
    </w:p>
    <w:p w14:paraId="70C5E360" w14:textId="77777777" w:rsidR="00D83CED" w:rsidRDefault="00D83CED" w:rsidP="00D83CED">
      <w:pPr>
        <w:spacing w:line="360" w:lineRule="auto"/>
      </w:pPr>
    </w:p>
    <w:p w14:paraId="72B0D9ED" w14:textId="77777777" w:rsidR="00D83CED" w:rsidRDefault="00D83CED" w:rsidP="00D83CED">
      <w:pPr>
        <w:spacing w:line="360" w:lineRule="auto"/>
      </w:pPr>
      <w:r>
        <w:lastRenderedPageBreak/>
        <w:t>In practice, quality assurance is integrated into daily routines and interactions. In a Flying Start environment in Swansea, services for two-year-old children are provided by a team of practitioners adhering to defined ratios. The environment underscores play-based education, stable routines, and secure relationships, in accordance with Welsh Government directives (Welsh Government, 2022). Quality assurance procedures encompass continuous observation, evaluation, and cooperation with families and external experts. These methods aim to ensure the identification and appropriate support of children's needs, while also providing evidence for inspection and accountability objectives. </w:t>
      </w:r>
    </w:p>
    <w:p w14:paraId="05A54346" w14:textId="77777777" w:rsidR="00D83CED" w:rsidRDefault="00D83CED" w:rsidP="00D83CED">
      <w:pPr>
        <w:spacing w:line="360" w:lineRule="auto"/>
      </w:pPr>
    </w:p>
    <w:p w14:paraId="301296BE" w14:textId="77777777" w:rsidR="00D83CED" w:rsidRDefault="00D83CED" w:rsidP="00D83CED">
      <w:pPr>
        <w:spacing w:line="360" w:lineRule="auto"/>
      </w:pPr>
      <w:r>
        <w:t>The Environment Rating Scales (ERS) offer a systematic instrument for evaluating environmental quality in early childhood environments. ERS, developed by Harms, Clifford, and Cryer (2015), assesses elements such as space, resources, routines, and interactions. A principal strength of ERS is its methodical approach, enabling practitioners to discern particular quality markers. Studies indicate that elevated ERS scores correlate with enhanced developmental outcomes, especially in language and cognition (Sylva et al., 2006). This indicates that well-structured surroundings can promote children's learning and growth. </w:t>
      </w:r>
    </w:p>
    <w:p w14:paraId="542DC758" w14:textId="77777777" w:rsidR="00D83CED" w:rsidRDefault="00D83CED" w:rsidP="00D83CED">
      <w:pPr>
        <w:spacing w:line="360" w:lineRule="auto"/>
      </w:pPr>
    </w:p>
    <w:p w14:paraId="7B457061" w14:textId="77777777" w:rsidR="00D83CED" w:rsidRDefault="00D83CED" w:rsidP="00D83CED">
      <w:pPr>
        <w:spacing w:line="360" w:lineRule="auto"/>
      </w:pPr>
      <w:r>
        <w:t xml:space="preserve">Nonetheless, ERS has faced criticism for its focus on structural quality. Siraj-Blatchford et al. (2002) contend that environmental metrics alone fail to encapsulate the intricacies of educational encounters. A setting may attain elevated ERS scores owing to its resources and organisation, yet nevertheless exhibit a deficiency in substantive engagement between practitioners and children. This underscores a weakness of depending on quantifiable measures, as they may not accurately represent the quality of </w:t>
      </w:r>
      <w:proofErr w:type="gramStart"/>
      <w:r>
        <w:t>children's</w:t>
      </w:r>
      <w:proofErr w:type="gramEnd"/>
      <w:r>
        <w:t xml:space="preserve"> lived experiences. This also raises problems with performative conformity, in which environments prioritise meeting assessment standards over enhancing practice. </w:t>
      </w:r>
    </w:p>
    <w:p w14:paraId="31F52B48" w14:textId="77777777" w:rsidR="00D83CED" w:rsidRDefault="00D83CED" w:rsidP="00D83CED">
      <w:pPr>
        <w:spacing w:line="360" w:lineRule="auto"/>
      </w:pPr>
    </w:p>
    <w:p w14:paraId="258A2E2B" w14:textId="77777777" w:rsidR="00D83CED" w:rsidRDefault="00D83CED" w:rsidP="00D83CED">
      <w:pPr>
        <w:spacing w:line="360" w:lineRule="auto"/>
      </w:pPr>
      <w:r>
        <w:t>The Sustained Shared Thinking and Emotional Wellbeing (SSTEW) scale mitigates this constraint by emphasising the quality of interactions. SSTEW, created by Siraj, Kingston, and Melhuish (2015), assesses the ways in which practitioners facilitate children's cognitive development, communication skills, and emotional wellbeing. Sustained shared thinking entails practitioners participating in significant discourse with youngsters to enhance their comprehension. This notion is based on Vygotsky’s (1978) socio-cultural theory, which underscores the significance of social interaction in cognitive development. </w:t>
      </w:r>
    </w:p>
    <w:p w14:paraId="4119E643" w14:textId="77777777" w:rsidR="00D83CED" w:rsidRDefault="00D83CED" w:rsidP="00D83CED">
      <w:pPr>
        <w:spacing w:line="360" w:lineRule="auto"/>
      </w:pPr>
    </w:p>
    <w:p w14:paraId="19A36C7D" w14:textId="77777777" w:rsidR="00D83CED" w:rsidRDefault="00D83CED" w:rsidP="00D83CED">
      <w:pPr>
        <w:spacing w:line="360" w:lineRule="auto"/>
      </w:pPr>
      <w:r>
        <w:lastRenderedPageBreak/>
        <w:t>Research underscores the significance of high-quality relationships in early childhood environments. Howard (2018) discovered that children who undergo responsive and intellectually stimulating interactions exhibit enhanced language development and increased participation in learning. In Welsh contexts, this corresponds with policy frameworks that prioritise play-based learning and child-centred practices (Welsh Government, 2022). SSTEW offers a significant paradigm for quantifying quality dimensions that are challenging to examine using environmental evaluation instruments. </w:t>
      </w:r>
    </w:p>
    <w:p w14:paraId="2D85AA37" w14:textId="77777777" w:rsidR="00D83CED" w:rsidRDefault="00D83CED" w:rsidP="00D83CED">
      <w:pPr>
        <w:spacing w:line="360" w:lineRule="auto"/>
      </w:pPr>
    </w:p>
    <w:p w14:paraId="7BDFB94C" w14:textId="77777777" w:rsidR="00D83CED" w:rsidRDefault="00D83CED" w:rsidP="00D83CED">
      <w:pPr>
        <w:spacing w:line="360" w:lineRule="auto"/>
      </w:pPr>
      <w:r>
        <w:t>Notwithstanding its advantages, SSTEW also poses difficulties. Evaluating interactional quality is intrinsically subjective and necessitates proficient observers. In the absence of adequate training, evaluations may exhibit deficiencies in dependability and consistency. Moreover, quantifying intricate relationships into numerical scores may oversimplify early childhood practices (Campbell-Barr and Leeson, 2016). This prompts significant enquiries on the extent to which quality can be comprehensively assessed using standardised instruments. </w:t>
      </w:r>
    </w:p>
    <w:p w14:paraId="50D49716" w14:textId="77777777" w:rsidR="00D83CED" w:rsidRDefault="00D83CED" w:rsidP="00D83CED">
      <w:pPr>
        <w:spacing w:line="360" w:lineRule="auto"/>
      </w:pPr>
    </w:p>
    <w:p w14:paraId="06B51836" w14:textId="77777777" w:rsidR="00D83CED" w:rsidRDefault="00D83CED" w:rsidP="00D83CED">
      <w:pPr>
        <w:spacing w:line="360" w:lineRule="auto"/>
      </w:pPr>
      <w:r>
        <w:t>A comparison of ERS and SSTEW reveals that both structural and process quality are vital elements of high-quality early childhood services. Nonetheless, it underscores the constraints of depending exclusively on conventional frameworks. Quality assurance systems must thus embrace a comprehensive approach that acknowledges the intricacies of early childhood practice. </w:t>
      </w:r>
    </w:p>
    <w:p w14:paraId="6C6E94B3" w14:textId="77777777" w:rsidR="00D83CED" w:rsidRDefault="00D83CED" w:rsidP="00D83CED">
      <w:pPr>
        <w:spacing w:line="360" w:lineRule="auto"/>
      </w:pPr>
    </w:p>
    <w:p w14:paraId="694B82FF" w14:textId="77777777" w:rsidR="00D83CED" w:rsidRDefault="00D83CED" w:rsidP="00D83CED">
      <w:pPr>
        <w:spacing w:line="360" w:lineRule="auto"/>
      </w:pPr>
      <w:r>
        <w:t>Leadership is essential for the execution of quality assurance processes. Leaders are accountable for overseeing standards, assisting practitioners, and fostering reflective practice (Lindon et al., 2016). Effective leadership encompasses ensuring regulatory compliance while cultivating a culture of continuous improvement. Nonetheless, a conflict exists between accountability and professional autonomy. When inspection results predominantly influence quality assurance, practitioners may emphasise compliance rather than substantive engagement (Cottle and Alexander, 2014). </w:t>
      </w:r>
    </w:p>
    <w:p w14:paraId="10ED671A" w14:textId="77777777" w:rsidR="00D83CED" w:rsidRDefault="00D83CED" w:rsidP="00D83CED">
      <w:pPr>
        <w:spacing w:line="360" w:lineRule="auto"/>
      </w:pPr>
    </w:p>
    <w:p w14:paraId="7E990A96" w14:textId="77777777" w:rsidR="00D83CED" w:rsidRDefault="00D83CED" w:rsidP="00D83CED">
      <w:pPr>
        <w:spacing w:line="360" w:lineRule="auto"/>
      </w:pPr>
      <w:r>
        <w:t xml:space="preserve">Workforce challenges exacerbate quality assurance issues. Factors such as personnel shortages, inadequate compensation, and excessive workload hinder practitioners' capacity to provide high-quality services. Elevated staff turnover can undermine relationships with children, which are fundamental to the quality of the process. Although quality assurance </w:t>
      </w:r>
      <w:r>
        <w:lastRenderedPageBreak/>
        <w:t>systems may pinpoint areas for improvement, they fail to address the fundamental structural challenges affecting the workforce. </w:t>
      </w:r>
    </w:p>
    <w:p w14:paraId="50381AE5" w14:textId="77777777" w:rsidR="00D83CED" w:rsidRDefault="00D83CED" w:rsidP="00D83CED">
      <w:pPr>
        <w:spacing w:line="360" w:lineRule="auto"/>
      </w:pPr>
    </w:p>
    <w:p w14:paraId="136CAD85" w14:textId="77777777" w:rsidR="00D83CED" w:rsidRDefault="00D83CED" w:rsidP="00D83CED">
      <w:pPr>
        <w:spacing w:line="360" w:lineRule="auto"/>
      </w:pPr>
      <w:r>
        <w:t>Ethical considerations are crucial in debates regarding quality assurance. A critical concern is the depiction of children's perspectives. Although policies emphasise participation, children's viewpoints are often interpreted and documented by adults, prompting questions about their legitimacy. Moreover, standardised assessment instruments may enforce limited notions of quality that fail to capture the diversity of children's experiences. </w:t>
      </w:r>
    </w:p>
    <w:p w14:paraId="4B497120" w14:textId="77777777" w:rsidR="00D83CED" w:rsidRDefault="00D83CED" w:rsidP="00D83CED">
      <w:pPr>
        <w:spacing w:line="360" w:lineRule="auto"/>
      </w:pPr>
    </w:p>
    <w:p w14:paraId="5B85C01A" w14:textId="77777777" w:rsidR="00D83CED" w:rsidRDefault="00D83CED" w:rsidP="00D83CED">
      <w:pPr>
        <w:spacing w:line="360" w:lineRule="auto"/>
      </w:pPr>
      <w:r>
        <w:t>Another ethical dilemma concerns practitioners' well-being. Quality assurance systems can foster a culture of oversight, wherein practitioners perceive themselves as perpetually scrutinised and assessed. This may affect morale and professional confidence, especially in under-resourced environments. Moreover, there is a risk that settings prioritise immediate enhancements based on inspection results over enduring, sustainable progress. </w:t>
      </w:r>
    </w:p>
    <w:p w14:paraId="3527795E" w14:textId="77777777" w:rsidR="00D83CED" w:rsidRDefault="00D83CED" w:rsidP="00D83CED">
      <w:pPr>
        <w:spacing w:line="360" w:lineRule="auto"/>
      </w:pPr>
    </w:p>
    <w:p w14:paraId="4667CF68" w14:textId="77777777" w:rsidR="00D83CED" w:rsidRDefault="00D83CED" w:rsidP="00D83CED">
      <w:pPr>
        <w:spacing w:line="360" w:lineRule="auto"/>
      </w:pPr>
      <w:r>
        <w:t>This illustrates that quality assurance systems, although intended to uphold standards, may unintentionally mask practical realities and perpetuate structural disparities. This signifies a basic constraint, as quality assurance may emphasise conformity rather than substantive experiences. </w:t>
      </w:r>
    </w:p>
    <w:p w14:paraId="178CB4D5" w14:textId="77777777" w:rsidR="00D83CED" w:rsidRDefault="00D83CED" w:rsidP="00D83CED">
      <w:pPr>
        <w:spacing w:line="360" w:lineRule="auto"/>
      </w:pPr>
    </w:p>
    <w:p w14:paraId="608F1C4C" w14:textId="0C020003" w:rsidR="00197E83" w:rsidRDefault="00D83CED" w:rsidP="00D83CED">
      <w:pPr>
        <w:spacing w:line="360" w:lineRule="auto"/>
      </w:pPr>
      <w:r>
        <w:t>In summary, quality assurance is crucial to ensuring that early childhood programs comply with legal, professional, and ethical requirements. In Wales, inspection frameworks, legislation, and assessment instruments such as ERS and SSTEW offer systematic methodologies for quality evaluation. Nonetheless, considerable constraints persist. Conflicts arise between adherence and substantive practice, between policy and execution, and between assessment and experience. Effective quality assurance requires a critical, reflective methodology that acknowledges these challenges. Ultimately, quality should be perceived not merely as adherence to rules but as the delivery of significant, responsive experiences that facilitate children's comprehensive development.</w:t>
      </w:r>
    </w:p>
    <w:p w14:paraId="68E373D3" w14:textId="77777777" w:rsidR="00197E83" w:rsidRDefault="00197E83" w:rsidP="00197E83"/>
    <w:p w14:paraId="29E3BBCE" w14:textId="77777777" w:rsidR="00197E83" w:rsidRDefault="00197E83" w:rsidP="00197E83"/>
    <w:p w14:paraId="006672D6" w14:textId="77777777" w:rsidR="00197E83" w:rsidRDefault="00197E83" w:rsidP="00197E83"/>
    <w:p w14:paraId="1E981B62" w14:textId="77777777" w:rsidR="00197E83" w:rsidRDefault="00197E83" w:rsidP="00197E83"/>
    <w:p w14:paraId="7E9D5211" w14:textId="5B358FD8" w:rsidR="00197E83" w:rsidRDefault="00197E83" w:rsidP="00197E83">
      <w:proofErr w:type="spellStart"/>
      <w:r>
        <w:t>Refernce</w:t>
      </w:r>
      <w:proofErr w:type="spellEnd"/>
      <w:r>
        <w:t xml:space="preserve"> List.</w:t>
      </w:r>
    </w:p>
    <w:p w14:paraId="099E8590" w14:textId="77777777" w:rsidR="00197E83" w:rsidRDefault="00197E83" w:rsidP="00197E83"/>
    <w:p w14:paraId="06E90BD3" w14:textId="77777777" w:rsidR="00197E83" w:rsidRDefault="00197E83" w:rsidP="00197E83">
      <w:r w:rsidRPr="00197E83">
        <w:rPr>
          <w:i/>
          <w:iCs/>
        </w:rPr>
        <w:t>Additional Learning Needs and Education Tribunal (Wales) Act 2018.</w:t>
      </w:r>
      <w:r>
        <w:t xml:space="preserve"> Available at: </w:t>
      </w:r>
    </w:p>
    <w:p w14:paraId="51440EF9" w14:textId="21C3766F" w:rsidR="00197E83" w:rsidRDefault="00197E83" w:rsidP="00197E83">
      <w:hyperlink r:id="rId4" w:history="1">
        <w:r w:rsidRPr="009F2956">
          <w:rPr>
            <w:rStyle w:val="Hyperlink"/>
          </w:rPr>
          <w:t>https://www.legislation.gov.uk/anaw/2018/2/content</w:t>
        </w:r>
      </w:hyperlink>
      <w:r>
        <w:t>(Accessed: 29 March 2026).</w:t>
      </w:r>
    </w:p>
    <w:p w14:paraId="3AFF3D4D" w14:textId="77777777" w:rsidR="00197E83" w:rsidRDefault="00197E83" w:rsidP="00197E83"/>
    <w:p w14:paraId="6CDF7A74" w14:textId="77777777" w:rsidR="00197E83" w:rsidRDefault="00197E83" w:rsidP="00197E83">
      <w:r>
        <w:t>Campbell-Barr, V. and Leeson, C. (2016</w:t>
      </w:r>
      <w:r w:rsidRPr="00197E83">
        <w:rPr>
          <w:i/>
          <w:iCs/>
        </w:rPr>
        <w:t>) Quality and leadership in the early years.</w:t>
      </w:r>
      <w:r>
        <w:t xml:space="preserve"> London: Sage.</w:t>
      </w:r>
    </w:p>
    <w:p w14:paraId="546998EB" w14:textId="77777777" w:rsidR="00197E83" w:rsidRDefault="00197E83" w:rsidP="00197E83"/>
    <w:p w14:paraId="025F98DA" w14:textId="77777777" w:rsidR="00197E83" w:rsidRDefault="00197E83" w:rsidP="00197E83">
      <w:r>
        <w:t xml:space="preserve">Care Inspectorate Wales (n.d.) </w:t>
      </w:r>
      <w:r w:rsidRPr="00197E83">
        <w:rPr>
          <w:i/>
          <w:iCs/>
        </w:rPr>
        <w:t>How we inspect childcare and play services.</w:t>
      </w:r>
      <w:r>
        <w:t xml:space="preserve"> Available at: </w:t>
      </w:r>
    </w:p>
    <w:p w14:paraId="1F5D0EE3" w14:textId="15C248A4" w:rsidR="00197E83" w:rsidRDefault="00D83CED" w:rsidP="00197E83">
      <w:hyperlink r:id="rId5" w:history="1">
        <w:r w:rsidRPr="009F2956">
          <w:rPr>
            <w:rStyle w:val="Hyperlink"/>
          </w:rPr>
          <w:t>https://www.careinspectorate.wales/how-we-inspect-childcare-and-play-services</w:t>
        </w:r>
      </w:hyperlink>
    </w:p>
    <w:p w14:paraId="721C550C" w14:textId="367BAA70" w:rsidR="00197E83" w:rsidRDefault="00197E83" w:rsidP="00197E83">
      <w:r>
        <w:t>(Accessed: 29 March 2026).</w:t>
      </w:r>
    </w:p>
    <w:p w14:paraId="43F799DB" w14:textId="77777777" w:rsidR="00197E83" w:rsidRDefault="00197E83" w:rsidP="00197E83"/>
    <w:p w14:paraId="0CD64100" w14:textId="77777777" w:rsidR="00197E83" w:rsidRDefault="00197E83" w:rsidP="00197E83">
      <w:r>
        <w:t>Cottle, M. and Alexander, E. (2014) ‘</w:t>
      </w:r>
      <w:r w:rsidRPr="00197E83">
        <w:rPr>
          <w:i/>
          <w:iCs/>
        </w:rPr>
        <w:t>Parent partnerships and “quality” early years services’, European Early Childhood Research Journal</w:t>
      </w:r>
      <w:r>
        <w:t>, 22(5), pp. 637–659.</w:t>
      </w:r>
    </w:p>
    <w:p w14:paraId="6F20AF36" w14:textId="77777777" w:rsidR="00197E83" w:rsidRDefault="00197E83" w:rsidP="00197E83"/>
    <w:p w14:paraId="53EEA6EC" w14:textId="66F53713" w:rsidR="00197E83" w:rsidRDefault="00197E83" w:rsidP="00197E83">
      <w:r>
        <w:t xml:space="preserve">Harvey, L. and Green, D. (1993) </w:t>
      </w:r>
      <w:r w:rsidRPr="00197E83">
        <w:rPr>
          <w:i/>
          <w:iCs/>
        </w:rPr>
        <w:t>Defining qualit, Assessment and Evaluation in Higher Education, 18</w:t>
      </w:r>
      <w:r>
        <w:t>(1), pp. 9–34.</w:t>
      </w:r>
    </w:p>
    <w:p w14:paraId="058692C4" w14:textId="77777777" w:rsidR="00197E83" w:rsidRDefault="00197E83" w:rsidP="00197E83"/>
    <w:p w14:paraId="16B91351" w14:textId="77777777" w:rsidR="00197E83" w:rsidRDefault="00197E83" w:rsidP="00197E83">
      <w:r>
        <w:t xml:space="preserve">Howard, S. (2018) </w:t>
      </w:r>
      <w:r w:rsidRPr="00197E83">
        <w:rPr>
          <w:i/>
          <w:iCs/>
        </w:rPr>
        <w:t>Interactional quality in early childhood education.</w:t>
      </w:r>
      <w:r>
        <w:t xml:space="preserve"> Oxford: University of Oxford.</w:t>
      </w:r>
    </w:p>
    <w:p w14:paraId="5526C10C" w14:textId="77777777" w:rsidR="00197E83" w:rsidRDefault="00197E83" w:rsidP="00197E83"/>
    <w:p w14:paraId="4AC8D328" w14:textId="77777777" w:rsidR="00197E83" w:rsidRDefault="00197E83" w:rsidP="00197E83">
      <w:r>
        <w:t xml:space="preserve">Lindon, J., Lindon, L. and Beckley, P. (2016) </w:t>
      </w:r>
      <w:r w:rsidRPr="00197E83">
        <w:rPr>
          <w:i/>
          <w:iCs/>
        </w:rPr>
        <w:t>Leadership in the early years</w:t>
      </w:r>
      <w:r>
        <w:t>. London: Hodder Education.</w:t>
      </w:r>
    </w:p>
    <w:p w14:paraId="155991A8" w14:textId="77777777" w:rsidR="00197E83" w:rsidRDefault="00197E83" w:rsidP="00197E83"/>
    <w:p w14:paraId="283591A1" w14:textId="77777777" w:rsidR="00197E83" w:rsidRDefault="00197E83" w:rsidP="00197E83">
      <w:r>
        <w:t xml:space="preserve">Melhuish, E., </w:t>
      </w:r>
      <w:proofErr w:type="spellStart"/>
      <w:r>
        <w:t>Ereky</w:t>
      </w:r>
      <w:proofErr w:type="spellEnd"/>
      <w:r>
        <w:t xml:space="preserve">-Stevens, K., </w:t>
      </w:r>
      <w:proofErr w:type="spellStart"/>
      <w:r>
        <w:t>Petrogiannis</w:t>
      </w:r>
      <w:proofErr w:type="spellEnd"/>
      <w:r>
        <w:t xml:space="preserve">, K., </w:t>
      </w:r>
      <w:proofErr w:type="spellStart"/>
      <w:r>
        <w:t>Ariescu</w:t>
      </w:r>
      <w:proofErr w:type="spellEnd"/>
      <w:r>
        <w:t xml:space="preserve">, A., </w:t>
      </w:r>
      <w:proofErr w:type="spellStart"/>
      <w:r>
        <w:t>Penderi</w:t>
      </w:r>
      <w:proofErr w:type="spellEnd"/>
      <w:r>
        <w:t xml:space="preserve">, E., </w:t>
      </w:r>
      <w:proofErr w:type="spellStart"/>
      <w:r>
        <w:t>Rentzou</w:t>
      </w:r>
      <w:proofErr w:type="spellEnd"/>
      <w:r>
        <w:t xml:space="preserve">, K., </w:t>
      </w:r>
      <w:proofErr w:type="spellStart"/>
      <w:r>
        <w:t>Tawell</w:t>
      </w:r>
      <w:proofErr w:type="spellEnd"/>
      <w:r>
        <w:t xml:space="preserve">, A., Slot, P. and Leseman, P. (2015) </w:t>
      </w:r>
      <w:r w:rsidRPr="00197E83">
        <w:rPr>
          <w:i/>
          <w:iCs/>
        </w:rPr>
        <w:t>A review of research on the effects of early childhood education and care on child development</w:t>
      </w:r>
      <w:r>
        <w:t>. Available at: https://www.researchgate.net/publication/282642838 (Accessed: 29 March 2026).</w:t>
      </w:r>
    </w:p>
    <w:p w14:paraId="2A209ECA" w14:textId="77777777" w:rsidR="00197E83" w:rsidRDefault="00197E83" w:rsidP="00197E83"/>
    <w:p w14:paraId="407861EE" w14:textId="77777777" w:rsidR="00197E83" w:rsidRDefault="00197E83" w:rsidP="00197E83">
      <w:r>
        <w:t xml:space="preserve">Penn, H. (2011) </w:t>
      </w:r>
      <w:r w:rsidRPr="00197E83">
        <w:rPr>
          <w:i/>
          <w:iCs/>
        </w:rPr>
        <w:t>Quality in early childhood services.</w:t>
      </w:r>
      <w:r>
        <w:t xml:space="preserve"> Maidenhead: Open University Press.</w:t>
      </w:r>
    </w:p>
    <w:p w14:paraId="6551CA4A" w14:textId="77777777" w:rsidR="00197E83" w:rsidRDefault="00197E83" w:rsidP="00197E83"/>
    <w:p w14:paraId="0DCA6921" w14:textId="502D4986" w:rsidR="00197E83" w:rsidRDefault="00197E83" w:rsidP="00197E83">
      <w:r>
        <w:t xml:space="preserve">Senedd Research (2019) </w:t>
      </w:r>
      <w:r w:rsidRPr="00197E83">
        <w:rPr>
          <w:i/>
          <w:iCs/>
        </w:rPr>
        <w:t>Early childhood education and care: Quality matters.</w:t>
      </w:r>
      <w:r>
        <w:t xml:space="preserve"> Available at: </w:t>
      </w:r>
      <w:hyperlink r:id="rId6" w:history="1">
        <w:r w:rsidRPr="009F2956">
          <w:rPr>
            <w:rStyle w:val="Hyperlink"/>
          </w:rPr>
          <w:t>https://research.senedd.wales/research-articles/early-childhood-education-and-care-quality-matters/</w:t>
        </w:r>
      </w:hyperlink>
      <w:r>
        <w:t xml:space="preserve"> (Accessed: 29 March 2026).</w:t>
      </w:r>
    </w:p>
    <w:p w14:paraId="292FCE36" w14:textId="77777777" w:rsidR="00197E83" w:rsidRDefault="00197E83" w:rsidP="00197E83"/>
    <w:p w14:paraId="2A06C270" w14:textId="77777777" w:rsidR="00197E83" w:rsidRDefault="00197E83" w:rsidP="00197E83">
      <w:r>
        <w:t xml:space="preserve">Siraj, I., Kingston, D. and Melhuish, E. (2015) </w:t>
      </w:r>
      <w:r w:rsidRPr="00197E83">
        <w:rPr>
          <w:i/>
          <w:iCs/>
        </w:rPr>
        <w:t xml:space="preserve">Assessing quality in early childhood education and care: Sustained shared thinking and emotional wellbeing (SSTEW) scale. </w:t>
      </w:r>
      <w:r>
        <w:t>London: IOE Press.</w:t>
      </w:r>
    </w:p>
    <w:p w14:paraId="605E0DD7" w14:textId="77777777" w:rsidR="00197E83" w:rsidRDefault="00197E83" w:rsidP="00197E83"/>
    <w:p w14:paraId="1345D211" w14:textId="77777777" w:rsidR="00197E83" w:rsidRDefault="00197E83" w:rsidP="00197E83">
      <w:r>
        <w:t xml:space="preserve">Siraj-Blatchford, I., Sylva, K., </w:t>
      </w:r>
      <w:proofErr w:type="spellStart"/>
      <w:r>
        <w:t>Muttock</w:t>
      </w:r>
      <w:proofErr w:type="spellEnd"/>
      <w:r>
        <w:t xml:space="preserve">, S., Gilden, R. and Bell, D. (2002) </w:t>
      </w:r>
      <w:r w:rsidRPr="00197E83">
        <w:rPr>
          <w:i/>
          <w:iCs/>
        </w:rPr>
        <w:t>Researching effective pedagogy in the early years.</w:t>
      </w:r>
      <w:r>
        <w:t xml:space="preserve"> London: DfES.</w:t>
      </w:r>
    </w:p>
    <w:p w14:paraId="78988B4C" w14:textId="77777777" w:rsidR="00197E83" w:rsidRDefault="00197E83" w:rsidP="00197E83"/>
    <w:p w14:paraId="0F24DA7F" w14:textId="5EE5DCD7" w:rsidR="00197E83" w:rsidRDefault="00197E83" w:rsidP="00197E83">
      <w:r>
        <w:t xml:space="preserve">Social Services and Well-being (Wales) Act 2014. Available at: </w:t>
      </w:r>
      <w:hyperlink r:id="rId7" w:history="1">
        <w:r w:rsidRPr="009F2956">
          <w:rPr>
            <w:rStyle w:val="Hyperlink"/>
          </w:rPr>
          <w:t>https://www.legislation.gov.uk/anaw/2014/4/contents</w:t>
        </w:r>
      </w:hyperlink>
      <w:r>
        <w:t>(Accessed: 29 March 2026).</w:t>
      </w:r>
    </w:p>
    <w:p w14:paraId="13DF0598" w14:textId="77777777" w:rsidR="00197E83" w:rsidRDefault="00197E83" w:rsidP="00197E83"/>
    <w:p w14:paraId="64761572" w14:textId="77777777" w:rsidR="00197E83" w:rsidRDefault="00197E83" w:rsidP="00197E83">
      <w:proofErr w:type="spellStart"/>
      <w:r>
        <w:t>Spieb</w:t>
      </w:r>
      <w:proofErr w:type="spellEnd"/>
      <w:r>
        <w:t xml:space="preserve">, C.K. (2013) </w:t>
      </w:r>
      <w:r w:rsidRPr="00197E83">
        <w:rPr>
          <w:i/>
          <w:iCs/>
        </w:rPr>
        <w:t>Investments in education: The early years offer great potential</w:t>
      </w:r>
      <w:r>
        <w:rPr>
          <w:i/>
          <w:iCs/>
        </w:rPr>
        <w:t>.</w:t>
      </w:r>
      <w:r w:rsidRPr="00197E83">
        <w:rPr>
          <w:i/>
          <w:iCs/>
        </w:rPr>
        <w:t xml:space="preserve"> </w:t>
      </w:r>
      <w:r>
        <w:t>DIW Economic Bulletin. Available at:</w:t>
      </w:r>
    </w:p>
    <w:p w14:paraId="6DE64852" w14:textId="054EBA19" w:rsidR="00197E83" w:rsidRDefault="00197E83" w:rsidP="00197E83">
      <w:hyperlink r:id="rId8" w:history="1">
        <w:r w:rsidRPr="009F2956">
          <w:rPr>
            <w:rStyle w:val="Hyperlink"/>
          </w:rPr>
          <w:t>https://www.diw.de/documents/publikationen/73/diw_01.c.424499.de/diw_econ_bull_2013-08.pdf</w:t>
        </w:r>
      </w:hyperlink>
      <w:r>
        <w:t xml:space="preserve"> (Accessed: 29 March 2026).</w:t>
      </w:r>
    </w:p>
    <w:p w14:paraId="36716328" w14:textId="77777777" w:rsidR="00197E83" w:rsidRDefault="00197E83" w:rsidP="00197E83"/>
    <w:p w14:paraId="36F5C8A1" w14:textId="12A7E07E" w:rsidR="00197E83" w:rsidRDefault="00197E83" w:rsidP="00197E83">
      <w:r>
        <w:t xml:space="preserve">Sylva, K., Melhuish, E., Sammons, P., Siraj-Blatchford, I. and Taggart, B. (2004) </w:t>
      </w:r>
      <w:r w:rsidRPr="00197E83">
        <w:rPr>
          <w:i/>
          <w:iCs/>
        </w:rPr>
        <w:t>The effective provision of pre-school education (EPPE) project.</w:t>
      </w:r>
      <w:r>
        <w:t xml:space="preserve"> Available at: </w:t>
      </w:r>
      <w:hyperlink r:id="rId9" w:history="1">
        <w:r w:rsidRPr="009F2956">
          <w:rPr>
            <w:rStyle w:val="Hyperlink"/>
          </w:rPr>
          <w:t>https://dera.ioe.ac.uk/16685/</w:t>
        </w:r>
      </w:hyperlink>
      <w:r>
        <w:t>(Accessed: 29 March 2026).</w:t>
      </w:r>
    </w:p>
    <w:p w14:paraId="0E1E8CD4" w14:textId="77777777" w:rsidR="00197E83" w:rsidRDefault="00197E83" w:rsidP="00197E83"/>
    <w:p w14:paraId="450D474E" w14:textId="14344FEE" w:rsidR="00197E83" w:rsidRDefault="00197E83" w:rsidP="00197E83">
      <w:r>
        <w:t xml:space="preserve">Sylva, K., Melhuish, E., Sammons, P., Siraj-Blatchford, I. and Taggart, B. (2006) </w:t>
      </w:r>
      <w:r w:rsidRPr="00197E83">
        <w:rPr>
          <w:i/>
          <w:iCs/>
        </w:rPr>
        <w:t>Environmental quality and child development</w:t>
      </w:r>
      <w:r>
        <w:t>.  Early Childhood Research Quarterly, 21(1), pp. 76–92.</w:t>
      </w:r>
    </w:p>
    <w:p w14:paraId="29754E35" w14:textId="77777777" w:rsidR="00197E83" w:rsidRDefault="00197E83" w:rsidP="00197E83"/>
    <w:p w14:paraId="14461D0D" w14:textId="77777777" w:rsidR="00197E83" w:rsidRDefault="00197E83" w:rsidP="00197E83">
      <w:r>
        <w:t xml:space="preserve">Vygotsky, L. (1978) </w:t>
      </w:r>
      <w:r w:rsidRPr="00197E83">
        <w:rPr>
          <w:i/>
          <w:iCs/>
        </w:rPr>
        <w:t>Mind in society</w:t>
      </w:r>
      <w:r>
        <w:t>. Cambridge, MA: Harvard University Press.</w:t>
      </w:r>
    </w:p>
    <w:p w14:paraId="60D52E5F" w14:textId="77777777" w:rsidR="00197E83" w:rsidRDefault="00197E83" w:rsidP="00197E83"/>
    <w:p w14:paraId="163D75A1" w14:textId="77777777" w:rsidR="00197E83" w:rsidRDefault="00197E83" w:rsidP="00197E83">
      <w:r>
        <w:t xml:space="preserve">Welsh Audit Office (2020) </w:t>
      </w:r>
      <w:r w:rsidRPr="00197E83">
        <w:rPr>
          <w:i/>
          <w:iCs/>
        </w:rPr>
        <w:t>Support for pupils with additional learning needs.</w:t>
      </w:r>
      <w:r>
        <w:t xml:space="preserve"> Available at: </w:t>
      </w:r>
    </w:p>
    <w:p w14:paraId="6D60EA9F" w14:textId="53E9A41B" w:rsidR="00197E83" w:rsidRDefault="00197E83" w:rsidP="00197E83">
      <w:hyperlink r:id="rId10" w:history="1">
        <w:r w:rsidRPr="009F2956">
          <w:rPr>
            <w:rStyle w:val="Hyperlink"/>
          </w:rPr>
          <w:t>https://www.audit.wales/publication/support-pupils-additional-learning-needs</w:t>
        </w:r>
      </w:hyperlink>
      <w:r>
        <w:t>(Accessed: 29 March 2026).</w:t>
      </w:r>
    </w:p>
    <w:p w14:paraId="3A15B61F" w14:textId="77777777" w:rsidR="00197E83" w:rsidRDefault="00197E83" w:rsidP="00197E83"/>
    <w:p w14:paraId="5989D7AA" w14:textId="77777777" w:rsidR="00197E83" w:rsidRDefault="00197E83" w:rsidP="00197E83">
      <w:r>
        <w:t xml:space="preserve">Welsh Government (2019) </w:t>
      </w:r>
      <w:r w:rsidRPr="00197E83">
        <w:rPr>
          <w:i/>
          <w:iCs/>
        </w:rPr>
        <w:t>Childcare: statutory guidance for local authorities</w:t>
      </w:r>
      <w:r>
        <w:t xml:space="preserve">. Available at: </w:t>
      </w:r>
    </w:p>
    <w:p w14:paraId="6DF88D5D" w14:textId="7365C695" w:rsidR="00197E83" w:rsidRDefault="00197E83" w:rsidP="00197E83">
      <w:hyperlink r:id="rId11" w:history="1">
        <w:r w:rsidRPr="009F2956">
          <w:rPr>
            <w:rStyle w:val="Hyperlink"/>
          </w:rPr>
          <w:t>https://www.gov.wales/sites/default/files/publications/2019-06/childcare-statutory-guidance-for-local-authorities.pdf</w:t>
        </w:r>
      </w:hyperlink>
      <w:r>
        <w:t>(Accessed: 29 March 2026).</w:t>
      </w:r>
    </w:p>
    <w:p w14:paraId="73541B46" w14:textId="77777777" w:rsidR="00197E83" w:rsidRDefault="00197E83" w:rsidP="00197E83"/>
    <w:p w14:paraId="1E5A451C" w14:textId="77777777" w:rsidR="00197E83" w:rsidRDefault="00197E83" w:rsidP="00197E83">
      <w:r>
        <w:t xml:space="preserve">Welsh Government (2021) </w:t>
      </w:r>
      <w:r w:rsidRPr="00197E83">
        <w:rPr>
          <w:i/>
          <w:iCs/>
        </w:rPr>
        <w:t>The additional learning needs code for Wales 2021</w:t>
      </w:r>
      <w:r>
        <w:t xml:space="preserve">. Available at: </w:t>
      </w:r>
    </w:p>
    <w:p w14:paraId="7CA73B3F" w14:textId="292F1386" w:rsidR="00197E83" w:rsidRDefault="00197E83" w:rsidP="00197E83">
      <w:hyperlink r:id="rId12" w:history="1">
        <w:r w:rsidRPr="009F2956">
          <w:rPr>
            <w:rStyle w:val="Hyperlink"/>
          </w:rPr>
          <w:t>https://www.gov.wales/additional-learning-needs-code</w:t>
        </w:r>
      </w:hyperlink>
      <w:r>
        <w:t>(Accessed: 29 March 2026).</w:t>
      </w:r>
    </w:p>
    <w:p w14:paraId="3698D29A" w14:textId="77777777" w:rsidR="00197E83" w:rsidRDefault="00197E83" w:rsidP="00197E83"/>
    <w:p w14:paraId="3CB25149" w14:textId="77777777" w:rsidR="00197E83" w:rsidRDefault="00197E83" w:rsidP="00197E83">
      <w:r>
        <w:t xml:space="preserve">Welsh Government (2022) </w:t>
      </w:r>
      <w:r w:rsidRPr="00197E83">
        <w:rPr>
          <w:i/>
          <w:iCs/>
        </w:rPr>
        <w:t>Flying start guidance.</w:t>
      </w:r>
      <w:r>
        <w:t xml:space="preserve"> Available at:</w:t>
      </w:r>
    </w:p>
    <w:p w14:paraId="1FD43B62" w14:textId="24B874CC" w:rsidR="00197E83" w:rsidRDefault="00197E83" w:rsidP="00197E83">
      <w:hyperlink r:id="rId13" w:history="1">
        <w:r w:rsidRPr="009F2956">
          <w:rPr>
            <w:rStyle w:val="Hyperlink"/>
          </w:rPr>
          <w:t>https://www.gov.wales/flying-start-guidance</w:t>
        </w:r>
      </w:hyperlink>
      <w:r>
        <w:t>(Accessed: 29 March 2026).</w:t>
      </w:r>
    </w:p>
    <w:p w14:paraId="2BF6E57C" w14:textId="77777777" w:rsidR="00197E83" w:rsidRDefault="00197E83" w:rsidP="00197E83"/>
    <w:p w14:paraId="1D481C41" w14:textId="77777777" w:rsidR="00197E83" w:rsidRDefault="00197E83" w:rsidP="00197E83">
      <w:r>
        <w:t xml:space="preserve">Welsh Government (2026) </w:t>
      </w:r>
      <w:r w:rsidRPr="00197E83">
        <w:rPr>
          <w:i/>
          <w:iCs/>
        </w:rPr>
        <w:t>Flying start childcare: guidance.</w:t>
      </w:r>
      <w:r>
        <w:t xml:space="preserve"> Available at: </w:t>
      </w:r>
    </w:p>
    <w:p w14:paraId="25080E1D" w14:textId="34084BAF" w:rsidR="00DD1402" w:rsidRDefault="00197E83" w:rsidP="00197E83">
      <w:hyperlink r:id="rId14" w:history="1">
        <w:r w:rsidRPr="009F2956">
          <w:rPr>
            <w:rStyle w:val="Hyperlink"/>
          </w:rPr>
          <w:t>https://www.gov.wales/flying-start-childcare-guidance</w:t>
        </w:r>
      </w:hyperlink>
      <w:r>
        <w:t>(Accessed: 29 March 2026).</w:t>
      </w:r>
    </w:p>
    <w:p w14:paraId="386CD47E" w14:textId="77777777" w:rsidR="00C5150A" w:rsidRDefault="00C5150A" w:rsidP="00197E83"/>
    <w:p w14:paraId="7D105F74" w14:textId="77777777" w:rsidR="00C5150A" w:rsidRDefault="00C5150A" w:rsidP="00197E83"/>
    <w:p w14:paraId="21458BCA" w14:textId="77777777" w:rsidR="00C5150A" w:rsidRDefault="00C5150A" w:rsidP="00197E83"/>
    <w:p w14:paraId="0887F0F1" w14:textId="77777777" w:rsidR="00C5150A" w:rsidRDefault="00C5150A" w:rsidP="00197E83"/>
    <w:p w14:paraId="57C711B7" w14:textId="77777777" w:rsidR="00C5150A" w:rsidRDefault="00C5150A" w:rsidP="00197E83"/>
    <w:p w14:paraId="08E03576" w14:textId="77777777" w:rsidR="00C5150A" w:rsidRDefault="00C5150A" w:rsidP="00197E83"/>
    <w:p w14:paraId="7F9592C3" w14:textId="77777777" w:rsidR="00C5150A" w:rsidRDefault="00C5150A" w:rsidP="00197E83"/>
    <w:p w14:paraId="4348E36F" w14:textId="77777777" w:rsidR="00C5150A" w:rsidRDefault="00C5150A" w:rsidP="00197E83"/>
    <w:p w14:paraId="58106C43" w14:textId="691C91CB" w:rsidR="00C5150A" w:rsidRDefault="00C5150A" w:rsidP="00197E83">
      <w:r>
        <w:t>Script</w:t>
      </w:r>
    </w:p>
    <w:p w14:paraId="2E31620A" w14:textId="77777777" w:rsidR="00C5150A" w:rsidRDefault="00C5150A" w:rsidP="00197E83"/>
    <w:p w14:paraId="72B6202F" w14:textId="37E9C43F" w:rsidR="00C5150A" w:rsidRDefault="00C5150A" w:rsidP="00C5150A">
      <w:pPr>
        <w:pStyle w:val="NormalWeb"/>
        <w:rPr>
          <w:color w:val="000000"/>
        </w:rPr>
      </w:pPr>
      <w:r>
        <w:rPr>
          <w:color w:val="000000"/>
        </w:rPr>
        <w:t>I am going to begin by reflecting on feedback from our most recent inspection carried out by</w:t>
      </w:r>
      <w:r>
        <w:rPr>
          <w:rStyle w:val="apple-converted-space"/>
          <w:rFonts w:eastAsiaTheme="majorEastAsia"/>
          <w:color w:val="000000"/>
        </w:rPr>
        <w:t> </w:t>
      </w:r>
      <w:r>
        <w:rPr>
          <w:rStyle w:val="whitespace-normal"/>
          <w:rFonts w:eastAsiaTheme="majorEastAsia"/>
          <w:color w:val="000000"/>
        </w:rPr>
        <w:t>Care Inspectorate Wales</w:t>
      </w:r>
      <w:r>
        <w:rPr>
          <w:color w:val="000000"/>
        </w:rPr>
        <w:t>, which regulates childcare provision under the Children and Families (Wales) Measure 2010 (Welsh Government, 2010).</w:t>
      </w:r>
    </w:p>
    <w:p w14:paraId="4FFD9566" w14:textId="77777777" w:rsidR="00C5150A" w:rsidRDefault="00C5150A" w:rsidP="00C5150A">
      <w:pPr>
        <w:pStyle w:val="NormalWeb"/>
        <w:rPr>
          <w:color w:val="000000"/>
        </w:rPr>
      </w:pPr>
      <w:r>
        <w:rPr>
          <w:color w:val="000000"/>
        </w:rPr>
        <w:t>During the inspection, it was recognised that we were meeting the required statutory staff ratios. For example, within our two-year-old provision, we had five members of staff for twenty children, which aligns with national guidance. However, despite being compliant overall, feedback highlighted that staff were not always effectively deployed across different areas of provision.</w:t>
      </w:r>
    </w:p>
    <w:p w14:paraId="4E593A4D" w14:textId="77777777" w:rsidR="00C5150A" w:rsidRDefault="00C5150A" w:rsidP="00C5150A">
      <w:pPr>
        <w:pStyle w:val="NormalWeb"/>
        <w:rPr>
          <w:color w:val="000000"/>
        </w:rPr>
      </w:pPr>
      <w:r>
        <w:rPr>
          <w:color w:val="000000"/>
        </w:rPr>
        <w:t>In practice, our environment included multiple areas such as the main indoor space, a sensory room, rolling snack, outdoor provision and a construction area. As a result, some staff were left supervising six or more children in certain areas, while others had only one or two. This meant that, although ratios were met numerically, they were not consistently maintained in practice. This reflects Welsh Government guidance which states that children must be adequately supervised at all times, not just in overall numbers (Welsh Government, 2016).</w:t>
      </w:r>
    </w:p>
    <w:p w14:paraId="501E8A6B" w14:textId="77777777" w:rsidR="00C5150A" w:rsidRDefault="00C5150A" w:rsidP="00C5150A">
      <w:pPr>
        <w:pStyle w:val="NormalWeb"/>
        <w:rPr>
          <w:color w:val="000000"/>
        </w:rPr>
      </w:pPr>
      <w:r>
        <w:rPr>
          <w:color w:val="000000"/>
        </w:rPr>
        <w:lastRenderedPageBreak/>
        <w:t xml:space="preserve">Staff ratios are widely recognised as a key indicator of quality within early years settings, as they aim to support children’s safety, wellbeing and development. Research from the Effective Provision of Pre-School Education project demonstrates that high-quality early </w:t>
      </w:r>
      <w:proofErr w:type="gramStart"/>
      <w:r>
        <w:rPr>
          <w:color w:val="000000"/>
        </w:rPr>
        <w:t>years</w:t>
      </w:r>
      <w:proofErr w:type="gramEnd"/>
      <w:r>
        <w:rPr>
          <w:color w:val="000000"/>
        </w:rPr>
        <w:t xml:space="preserve"> provision has a significant impact on children’s cognitive and social outcomes (Sylva et al., 2004). Additionally, lower adult-child ratios are associated with more responsive interactions and improved language development (Siraj-Blatchford et al., 2002).</w:t>
      </w:r>
    </w:p>
    <w:p w14:paraId="3EB0FAAC" w14:textId="77777777" w:rsidR="00C5150A" w:rsidRDefault="00C5150A" w:rsidP="00C5150A">
      <w:pPr>
        <w:pStyle w:val="NormalWeb"/>
        <w:rPr>
          <w:color w:val="000000"/>
        </w:rPr>
      </w:pPr>
      <w:r>
        <w:rPr>
          <w:color w:val="000000"/>
        </w:rPr>
        <w:t>However, research also highlights that structural factors such as ratios alone are not sufficient to ensure quality. The nature and quality of adult-child interactions are often more influential than the number of staff present (Cryer et al., 1999; Siraj-Blatchford et al., 2002). This suggests that simply meeting ratios does not guarantee high-quality practice.</w:t>
      </w:r>
    </w:p>
    <w:p w14:paraId="268D5D1F" w14:textId="77777777" w:rsidR="00C5150A" w:rsidRDefault="00C5150A" w:rsidP="00C5150A">
      <w:pPr>
        <w:pStyle w:val="NormalWeb"/>
        <w:rPr>
          <w:color w:val="000000"/>
        </w:rPr>
      </w:pPr>
      <w:r>
        <w:rPr>
          <w:color w:val="000000"/>
        </w:rPr>
        <w:t xml:space="preserve">This aligns with wider critiques of early years policy, where measurable factors such as ratios are prioritised, while the complexity of practice within real settings is often overlooked (Penn, 2011). Similarly, Moss (2014) argues that early </w:t>
      </w:r>
      <w:proofErr w:type="gramStart"/>
      <w:r>
        <w:rPr>
          <w:color w:val="000000"/>
        </w:rPr>
        <w:t>years</w:t>
      </w:r>
      <w:proofErr w:type="gramEnd"/>
      <w:r>
        <w:rPr>
          <w:color w:val="000000"/>
        </w:rPr>
        <w:t xml:space="preserve"> provision should move beyond minimum standards and focus on relational and reflective practice.</w:t>
      </w:r>
    </w:p>
    <w:p w14:paraId="183A306D" w14:textId="77777777" w:rsidR="00C5150A" w:rsidRDefault="00C5150A" w:rsidP="00C5150A">
      <w:pPr>
        <w:pStyle w:val="NormalWeb"/>
        <w:rPr>
          <w:color w:val="000000"/>
        </w:rPr>
      </w:pPr>
      <w:r>
        <w:rPr>
          <w:color w:val="000000"/>
        </w:rPr>
        <w:t>Following this feedback, we recognised that while we were meeting statutory requirements, improvements were needed in how staff were distributed across the environment. As a result, several changes were implemented to ensure that ratios are consistently maintained in practice and contribute to high-quality provision.</w:t>
      </w:r>
    </w:p>
    <w:p w14:paraId="0B6087FD" w14:textId="77777777" w:rsidR="00C5150A" w:rsidRDefault="00C5150A" w:rsidP="00C5150A">
      <w:pPr>
        <w:pStyle w:val="NormalWeb"/>
        <w:rPr>
          <w:color w:val="000000"/>
        </w:rPr>
      </w:pPr>
      <w:r>
        <w:rPr>
          <w:color w:val="000000"/>
        </w:rPr>
        <w:t>Firstly, we introduced a more structured approach to staff deployment, where practitioners are assigned to specific areas while remaining flexible to respond to children’s movement. This ensures that all areas are adequately supervised at all times, rather than relying solely on overall ratios. This approach aligns with the National Minimum Standards, which emphasise that staffing arrangements must prioritise children’s safety and wellbeing (Welsh Government, 2016).</w:t>
      </w:r>
    </w:p>
    <w:p w14:paraId="114DA5D7" w14:textId="77777777" w:rsidR="00C5150A" w:rsidRDefault="00C5150A" w:rsidP="00C5150A">
      <w:pPr>
        <w:pStyle w:val="NormalWeb"/>
        <w:rPr>
          <w:color w:val="000000"/>
        </w:rPr>
      </w:pPr>
      <w:r>
        <w:rPr>
          <w:color w:val="000000"/>
        </w:rPr>
        <w:t>In addition to this, we introduced continuous monitoring of child numbers within each area. Practitioners now regularly assess where children are located and move accordingly when certain areas become overcrowded. This reflects the principles of the Foundation Phase, which promotes child-led, free-flow environments and requires practitioners to be responsive to children’s choices (Welsh Government, 2015).</w:t>
      </w:r>
    </w:p>
    <w:p w14:paraId="6ADFF408" w14:textId="77777777" w:rsidR="00C5150A" w:rsidRDefault="00C5150A" w:rsidP="00C5150A">
      <w:pPr>
        <w:pStyle w:val="NormalWeb"/>
        <w:rPr>
          <w:color w:val="000000"/>
        </w:rPr>
      </w:pPr>
      <w:r>
        <w:rPr>
          <w:color w:val="000000"/>
        </w:rPr>
        <w:t>We also reviewed the number of continuous provision areas available at certain times of the day. Where necessary, some areas are temporarily closed or combined to ensure that staffing can be distributed more effectively. This supports the Curriculum for Wales, which highlights the importance of purposeful and well-organised environments (Welsh Government, 2022).</w:t>
      </w:r>
    </w:p>
    <w:p w14:paraId="2CA1C953" w14:textId="77777777" w:rsidR="00C5150A" w:rsidRDefault="00C5150A" w:rsidP="00C5150A">
      <w:pPr>
        <w:pStyle w:val="NormalWeb"/>
        <w:rPr>
          <w:color w:val="000000"/>
        </w:rPr>
      </w:pPr>
      <w:r>
        <w:rPr>
          <w:color w:val="000000"/>
        </w:rPr>
        <w:t>Additionally, we clarified staff roles within the setting, particularly in relation to high-demand areas such as rolling snack. Research highlights that the quality of the workforce, including training and professional judgement, plays a key role in delivering high-quality provision (Nutbrown, 2012). We also introduced a floating practitioner role to support areas where additional supervision is required, ensuring staffing remains flexible and responsive.</w:t>
      </w:r>
    </w:p>
    <w:p w14:paraId="55B536B7" w14:textId="77777777" w:rsidR="00C5150A" w:rsidRDefault="00C5150A" w:rsidP="00C5150A">
      <w:pPr>
        <w:pStyle w:val="NormalWeb"/>
        <w:rPr>
          <w:color w:val="000000"/>
        </w:rPr>
      </w:pPr>
      <w:r>
        <w:rPr>
          <w:color w:val="000000"/>
        </w:rPr>
        <w:t>Alongside these changes, we have implemented a system of ongoing staff feedback through anonymous questionnaires, completed every three months. This supports reflective practice and continuous improvement, which are key expectations within inspection frameworks (Care Inspectorate Wales, 2023).</w:t>
      </w:r>
    </w:p>
    <w:p w14:paraId="2400E1D9" w14:textId="77777777" w:rsidR="00C5150A" w:rsidRDefault="00C5150A" w:rsidP="00C5150A">
      <w:pPr>
        <w:pStyle w:val="NormalWeb"/>
        <w:rPr>
          <w:color w:val="000000"/>
        </w:rPr>
      </w:pPr>
      <w:r>
        <w:rPr>
          <w:color w:val="000000"/>
        </w:rPr>
        <w:lastRenderedPageBreak/>
        <w:t>Looking forward, there are further improvements that could strengthen practice. For example, implementing visual tracking systems or staff boards could support real-time monitoring of ratios across different areas. Additionally, further professional development could enhance practitioners’ ability to apply professional judgement within dynamic environments.</w:t>
      </w:r>
    </w:p>
    <w:p w14:paraId="50E513BA" w14:textId="77777777" w:rsidR="00C5150A" w:rsidRDefault="00C5150A" w:rsidP="00C5150A">
      <w:pPr>
        <w:pStyle w:val="NormalWeb"/>
        <w:rPr>
          <w:color w:val="000000"/>
        </w:rPr>
      </w:pPr>
      <w:r>
        <w:rPr>
          <w:color w:val="000000"/>
        </w:rPr>
        <w:t>There is also an opportunity to consider whether current ratio policies fully reflect the complexity of children’s needs, particularly for those with emerging additional learning needs. This highlights a wider issue within early years practice, where fixed numerical ratios may not always be sufficient to ensure high-quality provision.</w:t>
      </w:r>
    </w:p>
    <w:p w14:paraId="7F32B4DC" w14:textId="75549694" w:rsidR="00C5150A" w:rsidRDefault="00C5150A" w:rsidP="00C5150A">
      <w:pPr>
        <w:pStyle w:val="NormalWeb"/>
        <w:rPr>
          <w:color w:val="000000"/>
        </w:rPr>
      </w:pPr>
      <w:r>
        <w:rPr>
          <w:color w:val="000000"/>
        </w:rPr>
        <w:t>Overall, this experience demonstrates that while staff ratios are essential for ensuring minimum standards of care, they do not automatically result in high-quality practice. There is often a gap between policy and practice, particularly within free-flow environments where children move independently, which we have experienced first hand.</w:t>
      </w:r>
    </w:p>
    <w:p w14:paraId="57516A82" w14:textId="77777777" w:rsidR="00C5150A" w:rsidRDefault="00C5150A" w:rsidP="00C5150A">
      <w:pPr>
        <w:pStyle w:val="NormalWeb"/>
        <w:rPr>
          <w:color w:val="000000"/>
        </w:rPr>
      </w:pPr>
      <w:r>
        <w:rPr>
          <w:color w:val="000000"/>
        </w:rPr>
        <w:t xml:space="preserve">In conclusion, although our setting met the required staff ratios, the inspection feedback identified inconsistencies in how these ratios were applied in practice. By implementing structured staff deployment, improving monitoring, reviewing provision areas, introducing staff feedback systems and clarifying staff roles, we have strengthened both compliance and quality within the setting. This demonstrates that high-quality early </w:t>
      </w:r>
      <w:proofErr w:type="gramStart"/>
      <w:r>
        <w:rPr>
          <w:color w:val="000000"/>
        </w:rPr>
        <w:t>years</w:t>
      </w:r>
      <w:proofErr w:type="gramEnd"/>
      <w:r>
        <w:rPr>
          <w:color w:val="000000"/>
        </w:rPr>
        <w:t xml:space="preserve"> provision depends not only on meeting statutory requirements, but on how effectively those requirements are implemented, evaluated and continuously improved in practice.</w:t>
      </w:r>
    </w:p>
    <w:p w14:paraId="76BF16CB" w14:textId="77777777" w:rsidR="00C5150A" w:rsidRDefault="00C5150A" w:rsidP="00C5150A">
      <w:pPr>
        <w:pStyle w:val="NormalWeb"/>
        <w:rPr>
          <w:color w:val="000000"/>
        </w:rPr>
      </w:pPr>
    </w:p>
    <w:p w14:paraId="264493D6" w14:textId="09A7CB7A" w:rsidR="00C5150A" w:rsidRPr="00C5150A" w:rsidRDefault="00C5150A" w:rsidP="00C5150A">
      <w:pPr>
        <w:pStyle w:val="NormalWeb"/>
        <w:rPr>
          <w:color w:val="000000"/>
          <w:u w:val="single"/>
        </w:rPr>
      </w:pPr>
      <w:r>
        <w:rPr>
          <w:color w:val="000000"/>
          <w:u w:val="single"/>
        </w:rPr>
        <w:t xml:space="preserve">Reference list for presentation- Casey Jeffs 2311912 Katie Kelly- </w:t>
      </w:r>
    </w:p>
    <w:p w14:paraId="100F0958" w14:textId="77777777" w:rsidR="00C5150A" w:rsidRPr="00C5150A" w:rsidRDefault="00C5150A" w:rsidP="00C5150A">
      <w:pPr>
        <w:spacing w:before="100" w:beforeAutospacing="1" w:after="100" w:afterAutospacing="1"/>
        <w:rPr>
          <w:color w:val="000000"/>
        </w:rPr>
      </w:pPr>
      <w:r w:rsidRPr="00C5150A">
        <w:rPr>
          <w:color w:val="000000"/>
        </w:rPr>
        <w:t>Care Inspectorate Wales (2023) </w:t>
      </w:r>
      <w:r w:rsidRPr="00C5150A">
        <w:rPr>
          <w:i/>
          <w:iCs/>
          <w:color w:val="000000"/>
        </w:rPr>
        <w:t>Inspection Framework for Childcare</w:t>
      </w:r>
      <w:r w:rsidRPr="00C5150A">
        <w:rPr>
          <w:color w:val="000000"/>
        </w:rPr>
        <w:t>. Available at: </w:t>
      </w:r>
      <w:hyperlink r:id="rId15" w:tgtFrame="_new" w:history="1">
        <w:r w:rsidRPr="00C5150A">
          <w:rPr>
            <w:color w:val="0000FF"/>
            <w:u w:val="single"/>
          </w:rPr>
          <w:t>https://www.careinspectorate.wales</w:t>
        </w:r>
      </w:hyperlink>
      <w:r w:rsidRPr="00C5150A">
        <w:rPr>
          <w:color w:val="000000"/>
        </w:rPr>
        <w:t>(Accessed: 31 March 2026).</w:t>
      </w:r>
    </w:p>
    <w:p w14:paraId="2BE62B12" w14:textId="77777777" w:rsidR="00C5150A" w:rsidRPr="00C5150A" w:rsidRDefault="00C5150A" w:rsidP="00C5150A">
      <w:pPr>
        <w:spacing w:before="100" w:beforeAutospacing="1" w:after="100" w:afterAutospacing="1"/>
        <w:rPr>
          <w:color w:val="000000"/>
        </w:rPr>
      </w:pPr>
      <w:r w:rsidRPr="00C5150A">
        <w:rPr>
          <w:color w:val="000000"/>
        </w:rPr>
        <w:t>Cryer, D., Tietze, W. and Wessels, H. (1999) ‘</w:t>
      </w:r>
      <w:r w:rsidRPr="00C5150A">
        <w:rPr>
          <w:i/>
          <w:iCs/>
          <w:color w:val="000000"/>
        </w:rPr>
        <w:t>Parents’ perceptions of their children’s child care: A cross-national comparison’, Early Childhood Research Quarterly</w:t>
      </w:r>
      <w:r w:rsidRPr="00C5150A">
        <w:rPr>
          <w:color w:val="000000"/>
        </w:rPr>
        <w:t>, 14(2), pp. 259–282.</w:t>
      </w:r>
    </w:p>
    <w:p w14:paraId="380F0A8F" w14:textId="77777777" w:rsidR="00C5150A" w:rsidRPr="00C5150A" w:rsidRDefault="00C5150A" w:rsidP="00C5150A">
      <w:pPr>
        <w:spacing w:before="100" w:beforeAutospacing="1" w:after="100" w:afterAutospacing="1"/>
        <w:rPr>
          <w:color w:val="000000"/>
        </w:rPr>
      </w:pPr>
      <w:r w:rsidRPr="00C5150A">
        <w:rPr>
          <w:color w:val="000000"/>
        </w:rPr>
        <w:t>Moss, P. (2014) </w:t>
      </w:r>
      <w:r w:rsidRPr="00C5150A">
        <w:rPr>
          <w:i/>
          <w:iCs/>
          <w:color w:val="000000"/>
        </w:rPr>
        <w:t>Transformative change and real utopias in early childhood education</w:t>
      </w:r>
      <w:r w:rsidRPr="00C5150A">
        <w:rPr>
          <w:color w:val="000000"/>
        </w:rPr>
        <w:t>. London: Routledge.</w:t>
      </w:r>
    </w:p>
    <w:p w14:paraId="3414F28E" w14:textId="77777777" w:rsidR="00C5150A" w:rsidRPr="00C5150A" w:rsidRDefault="00C5150A" w:rsidP="00C5150A">
      <w:pPr>
        <w:spacing w:before="100" w:beforeAutospacing="1" w:after="100" w:afterAutospacing="1"/>
        <w:rPr>
          <w:color w:val="000000"/>
        </w:rPr>
      </w:pPr>
      <w:r w:rsidRPr="00C5150A">
        <w:rPr>
          <w:color w:val="000000"/>
        </w:rPr>
        <w:t>Nutbrown, C. (2012) </w:t>
      </w:r>
      <w:r w:rsidRPr="00C5150A">
        <w:rPr>
          <w:i/>
          <w:iCs/>
          <w:color w:val="000000"/>
        </w:rPr>
        <w:t>Foundations for Quality: The Independent Review of Early Education and Childcare Qualifications</w:t>
      </w:r>
      <w:r w:rsidRPr="00C5150A">
        <w:rPr>
          <w:color w:val="000000"/>
        </w:rPr>
        <w:t>. London: Department for Education.</w:t>
      </w:r>
    </w:p>
    <w:p w14:paraId="22AA0CED" w14:textId="77777777" w:rsidR="00C5150A" w:rsidRPr="00C5150A" w:rsidRDefault="00C5150A" w:rsidP="00C5150A">
      <w:pPr>
        <w:spacing w:before="100" w:beforeAutospacing="1" w:after="100" w:afterAutospacing="1"/>
        <w:rPr>
          <w:color w:val="000000"/>
        </w:rPr>
      </w:pPr>
      <w:r w:rsidRPr="00C5150A">
        <w:rPr>
          <w:color w:val="000000"/>
        </w:rPr>
        <w:t>Penn, H. (2011) </w:t>
      </w:r>
      <w:r w:rsidRPr="00C5150A">
        <w:rPr>
          <w:i/>
          <w:iCs/>
          <w:color w:val="000000"/>
        </w:rPr>
        <w:t>Quality in early childhood services: An international perspective</w:t>
      </w:r>
      <w:r w:rsidRPr="00C5150A">
        <w:rPr>
          <w:color w:val="000000"/>
        </w:rPr>
        <w:t>. Maidenhead: Open University Press.</w:t>
      </w:r>
    </w:p>
    <w:p w14:paraId="70BEA3AE" w14:textId="77777777" w:rsidR="00C5150A" w:rsidRPr="00C5150A" w:rsidRDefault="00C5150A" w:rsidP="00C5150A">
      <w:pPr>
        <w:spacing w:before="100" w:beforeAutospacing="1" w:after="100" w:afterAutospacing="1"/>
        <w:rPr>
          <w:color w:val="000000"/>
        </w:rPr>
      </w:pPr>
      <w:r w:rsidRPr="00C5150A">
        <w:rPr>
          <w:color w:val="000000"/>
        </w:rPr>
        <w:t xml:space="preserve">Siraj-Blatchford, I., Sylva, K., </w:t>
      </w:r>
      <w:proofErr w:type="spellStart"/>
      <w:r w:rsidRPr="00C5150A">
        <w:rPr>
          <w:color w:val="000000"/>
        </w:rPr>
        <w:t>Muttock</w:t>
      </w:r>
      <w:proofErr w:type="spellEnd"/>
      <w:r w:rsidRPr="00C5150A">
        <w:rPr>
          <w:color w:val="000000"/>
        </w:rPr>
        <w:t>, S., Gilden, R. and Bell, D. (2002) </w:t>
      </w:r>
      <w:r w:rsidRPr="00C5150A">
        <w:rPr>
          <w:i/>
          <w:iCs/>
          <w:color w:val="000000"/>
        </w:rPr>
        <w:t>Researching Effective Pedagogy in the Early Years (REPEY)</w:t>
      </w:r>
      <w:r w:rsidRPr="00C5150A">
        <w:rPr>
          <w:color w:val="000000"/>
        </w:rPr>
        <w:t>. London: DfES.</w:t>
      </w:r>
    </w:p>
    <w:p w14:paraId="5C9A4445" w14:textId="77777777" w:rsidR="00C5150A" w:rsidRPr="00C5150A" w:rsidRDefault="00C5150A" w:rsidP="00C5150A">
      <w:pPr>
        <w:spacing w:before="100" w:beforeAutospacing="1" w:after="100" w:afterAutospacing="1"/>
        <w:rPr>
          <w:color w:val="000000"/>
        </w:rPr>
      </w:pPr>
      <w:r w:rsidRPr="00C5150A">
        <w:rPr>
          <w:color w:val="000000"/>
        </w:rPr>
        <w:t>Sylva, K., Melhuish, E., Sammons, P., Siraj-Blatchford, I. and Taggart, B. (2004) </w:t>
      </w:r>
      <w:r w:rsidRPr="00C5150A">
        <w:rPr>
          <w:i/>
          <w:iCs/>
          <w:color w:val="000000"/>
        </w:rPr>
        <w:t>The Effective Provision of Pre-School Education (EPPE) Project</w:t>
      </w:r>
      <w:r w:rsidRPr="00C5150A">
        <w:rPr>
          <w:color w:val="000000"/>
        </w:rPr>
        <w:t>. London: DfES.</w:t>
      </w:r>
    </w:p>
    <w:p w14:paraId="2539E0DC" w14:textId="77777777" w:rsidR="00C5150A" w:rsidRPr="00C5150A" w:rsidRDefault="00C5150A" w:rsidP="00C5150A">
      <w:pPr>
        <w:spacing w:before="100" w:beforeAutospacing="1" w:after="100" w:afterAutospacing="1"/>
        <w:rPr>
          <w:color w:val="000000"/>
        </w:rPr>
      </w:pPr>
      <w:r w:rsidRPr="00C5150A">
        <w:rPr>
          <w:color w:val="000000"/>
        </w:rPr>
        <w:lastRenderedPageBreak/>
        <w:t>Welsh Government (2010) </w:t>
      </w:r>
      <w:r w:rsidRPr="00C5150A">
        <w:rPr>
          <w:i/>
          <w:iCs/>
          <w:color w:val="000000"/>
        </w:rPr>
        <w:t>Children and Families (Wales) Measure 2010</w:t>
      </w:r>
      <w:r w:rsidRPr="00C5150A">
        <w:rPr>
          <w:color w:val="000000"/>
        </w:rPr>
        <w:t>. Available at: https://www.legislation.gov.uk/anaw/2010/1 (Accessed: 31 March 2026).</w:t>
      </w:r>
    </w:p>
    <w:p w14:paraId="387430F0" w14:textId="77777777" w:rsidR="00C5150A" w:rsidRPr="00C5150A" w:rsidRDefault="00C5150A" w:rsidP="00C5150A">
      <w:pPr>
        <w:spacing w:before="100" w:beforeAutospacing="1" w:after="100" w:afterAutospacing="1"/>
        <w:rPr>
          <w:color w:val="000000"/>
        </w:rPr>
      </w:pPr>
      <w:r w:rsidRPr="00C5150A">
        <w:rPr>
          <w:color w:val="000000"/>
        </w:rPr>
        <w:t>Welsh Government (2015) </w:t>
      </w:r>
      <w:r w:rsidRPr="00C5150A">
        <w:rPr>
          <w:i/>
          <w:iCs/>
          <w:color w:val="000000"/>
        </w:rPr>
        <w:t>Foundation Phase Framework for Children’s Learning for 3 to 7-year-olds in Wales</w:t>
      </w:r>
      <w:r w:rsidRPr="00C5150A">
        <w:rPr>
          <w:color w:val="000000"/>
        </w:rPr>
        <w:t>. Available at: </w:t>
      </w:r>
      <w:hyperlink r:id="rId16" w:tgtFrame="_new" w:history="1">
        <w:r w:rsidRPr="00C5150A">
          <w:rPr>
            <w:color w:val="0000FF"/>
            <w:u w:val="single"/>
          </w:rPr>
          <w:t>https://www.gov.wales</w:t>
        </w:r>
      </w:hyperlink>
      <w:r w:rsidRPr="00C5150A">
        <w:rPr>
          <w:color w:val="000000"/>
        </w:rPr>
        <w:t> (Accessed: 31 March 2026).</w:t>
      </w:r>
    </w:p>
    <w:p w14:paraId="5C8638EF" w14:textId="77777777" w:rsidR="00C5150A" w:rsidRPr="00C5150A" w:rsidRDefault="00C5150A" w:rsidP="00C5150A">
      <w:pPr>
        <w:spacing w:before="100" w:beforeAutospacing="1" w:after="100" w:afterAutospacing="1"/>
        <w:rPr>
          <w:color w:val="000000"/>
        </w:rPr>
      </w:pPr>
      <w:r w:rsidRPr="00C5150A">
        <w:rPr>
          <w:color w:val="000000"/>
        </w:rPr>
        <w:t>Welsh Government (2016) </w:t>
      </w:r>
      <w:r w:rsidRPr="00C5150A">
        <w:rPr>
          <w:i/>
          <w:iCs/>
          <w:color w:val="000000"/>
        </w:rPr>
        <w:t>National Minimum Standards for Regulated Childcare for Children up to the Age of 12 Years</w:t>
      </w:r>
      <w:r w:rsidRPr="00C5150A">
        <w:rPr>
          <w:color w:val="000000"/>
        </w:rPr>
        <w:t>. Available at: </w:t>
      </w:r>
      <w:hyperlink r:id="rId17" w:tgtFrame="_new" w:history="1">
        <w:r w:rsidRPr="00C5150A">
          <w:rPr>
            <w:color w:val="0000FF"/>
            <w:u w:val="single"/>
          </w:rPr>
          <w:t>https://www.gov.wales</w:t>
        </w:r>
      </w:hyperlink>
      <w:r w:rsidRPr="00C5150A">
        <w:rPr>
          <w:color w:val="000000"/>
        </w:rPr>
        <w:t> (Accessed: 31 March 2026).</w:t>
      </w:r>
    </w:p>
    <w:p w14:paraId="2443092F" w14:textId="77777777" w:rsidR="00C5150A" w:rsidRPr="00C5150A" w:rsidRDefault="00C5150A" w:rsidP="00C5150A">
      <w:pPr>
        <w:spacing w:before="100" w:beforeAutospacing="1" w:after="100" w:afterAutospacing="1"/>
        <w:rPr>
          <w:color w:val="000000"/>
        </w:rPr>
      </w:pPr>
      <w:r w:rsidRPr="00C5150A">
        <w:rPr>
          <w:color w:val="000000"/>
        </w:rPr>
        <w:t>Welsh Government (2022) </w:t>
      </w:r>
      <w:r w:rsidRPr="00C5150A">
        <w:rPr>
          <w:i/>
          <w:iCs/>
          <w:color w:val="000000"/>
        </w:rPr>
        <w:t>Curriculum for Wales</w:t>
      </w:r>
      <w:r w:rsidRPr="00C5150A">
        <w:rPr>
          <w:color w:val="000000"/>
        </w:rPr>
        <w:t>. Available at: </w:t>
      </w:r>
      <w:hyperlink r:id="rId18" w:tgtFrame="_new" w:history="1">
        <w:r w:rsidRPr="00C5150A">
          <w:rPr>
            <w:color w:val="0000FF"/>
            <w:u w:val="single"/>
          </w:rPr>
          <w:t>https://www.gov.wales</w:t>
        </w:r>
      </w:hyperlink>
      <w:r w:rsidRPr="00C5150A">
        <w:rPr>
          <w:color w:val="000000"/>
        </w:rPr>
        <w:t> (Accessed: 31 March 2026).</w:t>
      </w:r>
    </w:p>
    <w:p w14:paraId="63DCF1FA" w14:textId="77777777" w:rsidR="00C5150A" w:rsidRDefault="00C5150A" w:rsidP="00197E83"/>
    <w:sectPr w:rsidR="00C5150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1402"/>
    <w:rsid w:val="00170F05"/>
    <w:rsid w:val="00197E83"/>
    <w:rsid w:val="006C4CB3"/>
    <w:rsid w:val="00A226A8"/>
    <w:rsid w:val="00B77301"/>
    <w:rsid w:val="00C5150A"/>
    <w:rsid w:val="00D83CED"/>
    <w:rsid w:val="00DD14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4E7F3C"/>
  <w15:chartTrackingRefBased/>
  <w15:docId w15:val="{8794428A-A771-5B46-B83D-AB9729349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7E83"/>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DD1402"/>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DD1402"/>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DD1402"/>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DD1402"/>
    <w:pPr>
      <w:keepNext/>
      <w:keepLines/>
      <w:spacing w:before="80" w:after="40" w:line="278" w:lineRule="auto"/>
      <w:outlineLvl w:val="3"/>
    </w:pPr>
    <w:rPr>
      <w:rFonts w:asciiTheme="minorHAnsi" w:eastAsiaTheme="majorEastAsia" w:hAnsiTheme="minorHAnsi" w:cstheme="majorBidi"/>
      <w:i/>
      <w:iCs/>
      <w:color w:val="2F5496"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DD1402"/>
    <w:pPr>
      <w:keepNext/>
      <w:keepLines/>
      <w:spacing w:before="80" w:after="40" w:line="278" w:lineRule="auto"/>
      <w:outlineLvl w:val="4"/>
    </w:pPr>
    <w:rPr>
      <w:rFonts w:asciiTheme="minorHAnsi" w:eastAsiaTheme="majorEastAsia" w:hAnsiTheme="minorHAnsi" w:cstheme="majorBidi"/>
      <w:color w:val="2F5496"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DD1402"/>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DD1402"/>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DD1402"/>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DD1402"/>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140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D140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D140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D140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D140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D14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D14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D14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D1402"/>
    <w:rPr>
      <w:rFonts w:eastAsiaTheme="majorEastAsia" w:cstheme="majorBidi"/>
      <w:color w:val="272727" w:themeColor="text1" w:themeTint="D8"/>
    </w:rPr>
  </w:style>
  <w:style w:type="paragraph" w:styleId="Title">
    <w:name w:val="Title"/>
    <w:basedOn w:val="Normal"/>
    <w:next w:val="Normal"/>
    <w:link w:val="TitleChar"/>
    <w:uiPriority w:val="10"/>
    <w:qFormat/>
    <w:rsid w:val="00DD1402"/>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DD14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D1402"/>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DD14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D1402"/>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DD1402"/>
    <w:rPr>
      <w:i/>
      <w:iCs/>
      <w:color w:val="404040" w:themeColor="text1" w:themeTint="BF"/>
    </w:rPr>
  </w:style>
  <w:style w:type="paragraph" w:styleId="ListParagraph">
    <w:name w:val="List Paragraph"/>
    <w:basedOn w:val="Normal"/>
    <w:uiPriority w:val="34"/>
    <w:qFormat/>
    <w:rsid w:val="00DD1402"/>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DD1402"/>
    <w:rPr>
      <w:i/>
      <w:iCs/>
      <w:color w:val="2F5496" w:themeColor="accent1" w:themeShade="BF"/>
    </w:rPr>
  </w:style>
  <w:style w:type="paragraph" w:styleId="IntenseQuote">
    <w:name w:val="Intense Quote"/>
    <w:basedOn w:val="Normal"/>
    <w:next w:val="Normal"/>
    <w:link w:val="IntenseQuoteChar"/>
    <w:uiPriority w:val="30"/>
    <w:qFormat/>
    <w:rsid w:val="00DD1402"/>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DD1402"/>
    <w:rPr>
      <w:i/>
      <w:iCs/>
      <w:color w:val="2F5496" w:themeColor="accent1" w:themeShade="BF"/>
    </w:rPr>
  </w:style>
  <w:style w:type="character" w:styleId="IntenseReference">
    <w:name w:val="Intense Reference"/>
    <w:basedOn w:val="DefaultParagraphFont"/>
    <w:uiPriority w:val="32"/>
    <w:qFormat/>
    <w:rsid w:val="00DD1402"/>
    <w:rPr>
      <w:b/>
      <w:bCs/>
      <w:smallCaps/>
      <w:color w:val="2F5496" w:themeColor="accent1" w:themeShade="BF"/>
      <w:spacing w:val="5"/>
    </w:rPr>
  </w:style>
  <w:style w:type="paragraph" w:styleId="NormalWeb">
    <w:name w:val="Normal (Web)"/>
    <w:basedOn w:val="Normal"/>
    <w:uiPriority w:val="99"/>
    <w:semiHidden/>
    <w:unhideWhenUsed/>
    <w:rsid w:val="00DD1402"/>
    <w:pPr>
      <w:spacing w:before="100" w:beforeAutospacing="1" w:after="100" w:afterAutospacing="1"/>
    </w:pPr>
  </w:style>
  <w:style w:type="character" w:customStyle="1" w:styleId="apple-converted-space">
    <w:name w:val="apple-converted-space"/>
    <w:basedOn w:val="DefaultParagraphFont"/>
    <w:rsid w:val="00DD1402"/>
  </w:style>
  <w:style w:type="character" w:styleId="Emphasis">
    <w:name w:val="Emphasis"/>
    <w:basedOn w:val="DefaultParagraphFont"/>
    <w:uiPriority w:val="20"/>
    <w:qFormat/>
    <w:rsid w:val="00DD1402"/>
    <w:rPr>
      <w:i/>
      <w:iCs/>
    </w:rPr>
  </w:style>
  <w:style w:type="character" w:customStyle="1" w:styleId="whitespace-normal">
    <w:name w:val="whitespace-normal"/>
    <w:basedOn w:val="DefaultParagraphFont"/>
    <w:rsid w:val="00DD1402"/>
  </w:style>
  <w:style w:type="character" w:styleId="Strong">
    <w:name w:val="Strong"/>
    <w:basedOn w:val="DefaultParagraphFont"/>
    <w:uiPriority w:val="22"/>
    <w:qFormat/>
    <w:rsid w:val="00197E83"/>
    <w:rPr>
      <w:b/>
      <w:bCs/>
    </w:rPr>
  </w:style>
  <w:style w:type="paragraph" w:styleId="z-TopofForm">
    <w:name w:val="HTML Top of Form"/>
    <w:basedOn w:val="Normal"/>
    <w:next w:val="Normal"/>
    <w:link w:val="z-TopofFormChar"/>
    <w:hidden/>
    <w:uiPriority w:val="99"/>
    <w:semiHidden/>
    <w:unhideWhenUsed/>
    <w:rsid w:val="00197E83"/>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197E83"/>
    <w:rPr>
      <w:rFonts w:ascii="Arial" w:eastAsia="Times New Roman" w:hAnsi="Arial" w:cs="Arial"/>
      <w:vanish/>
      <w:kern w:val="0"/>
      <w:sz w:val="16"/>
      <w:szCs w:val="16"/>
      <w:lang w:eastAsia="en-GB"/>
      <w14:ligatures w14:val="none"/>
    </w:rPr>
  </w:style>
  <w:style w:type="paragraph" w:customStyle="1" w:styleId="placeholder">
    <w:name w:val="placeholder"/>
    <w:basedOn w:val="Normal"/>
    <w:rsid w:val="00197E83"/>
    <w:pPr>
      <w:spacing w:before="100" w:beforeAutospacing="1" w:after="100" w:afterAutospacing="1"/>
    </w:pPr>
  </w:style>
  <w:style w:type="paragraph" w:styleId="z-BottomofForm">
    <w:name w:val="HTML Bottom of Form"/>
    <w:basedOn w:val="Normal"/>
    <w:next w:val="Normal"/>
    <w:link w:val="z-BottomofFormChar"/>
    <w:hidden/>
    <w:uiPriority w:val="99"/>
    <w:semiHidden/>
    <w:unhideWhenUsed/>
    <w:rsid w:val="00197E83"/>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197E83"/>
    <w:rPr>
      <w:rFonts w:ascii="Arial" w:eastAsia="Times New Roman" w:hAnsi="Arial" w:cs="Arial"/>
      <w:vanish/>
      <w:kern w:val="0"/>
      <w:sz w:val="16"/>
      <w:szCs w:val="16"/>
      <w:lang w:eastAsia="en-GB"/>
      <w14:ligatures w14:val="none"/>
    </w:rPr>
  </w:style>
  <w:style w:type="character" w:styleId="Hyperlink">
    <w:name w:val="Hyperlink"/>
    <w:basedOn w:val="DefaultParagraphFont"/>
    <w:uiPriority w:val="99"/>
    <w:unhideWhenUsed/>
    <w:rsid w:val="00197E83"/>
    <w:rPr>
      <w:color w:val="0563C1" w:themeColor="hyperlink"/>
      <w:u w:val="single"/>
    </w:rPr>
  </w:style>
  <w:style w:type="character" w:styleId="UnresolvedMention">
    <w:name w:val="Unresolved Mention"/>
    <w:basedOn w:val="DefaultParagraphFont"/>
    <w:uiPriority w:val="99"/>
    <w:semiHidden/>
    <w:unhideWhenUsed/>
    <w:rsid w:val="00197E83"/>
    <w:rPr>
      <w:color w:val="605E5C"/>
      <w:shd w:val="clear" w:color="auto" w:fill="E1DFDD"/>
    </w:rPr>
  </w:style>
  <w:style w:type="character" w:styleId="FollowedHyperlink">
    <w:name w:val="FollowedHyperlink"/>
    <w:basedOn w:val="DefaultParagraphFont"/>
    <w:uiPriority w:val="99"/>
    <w:semiHidden/>
    <w:unhideWhenUsed/>
    <w:rsid w:val="00197E8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iw.de/documents/publikationen/73/diw_01.c.424499.de/diw_econ_bull_2013-08.pdf" TargetMode="External"/><Relationship Id="rId13" Type="http://schemas.openxmlformats.org/officeDocument/2006/relationships/hyperlink" Target="https://www.gov.wales/flying-start-guidance" TargetMode="External"/><Relationship Id="rId18" Type="http://schemas.openxmlformats.org/officeDocument/2006/relationships/hyperlink" Target="https://www.gov.wales/" TargetMode="External"/><Relationship Id="rId3" Type="http://schemas.openxmlformats.org/officeDocument/2006/relationships/webSettings" Target="webSettings.xml"/><Relationship Id="rId7" Type="http://schemas.openxmlformats.org/officeDocument/2006/relationships/hyperlink" Target="https://www.legislation.gov.uk/anaw/2014/4/contents" TargetMode="External"/><Relationship Id="rId12" Type="http://schemas.openxmlformats.org/officeDocument/2006/relationships/hyperlink" Target="https://www.gov.wales/additional-learning-needs-code" TargetMode="External"/><Relationship Id="rId17" Type="http://schemas.openxmlformats.org/officeDocument/2006/relationships/hyperlink" Target="https://www.gov.wales/" TargetMode="External"/><Relationship Id="rId2" Type="http://schemas.openxmlformats.org/officeDocument/2006/relationships/settings" Target="settings.xml"/><Relationship Id="rId16" Type="http://schemas.openxmlformats.org/officeDocument/2006/relationships/hyperlink" Target="https://www.gov.wales/"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research.senedd.wales/research-articles/early-childhood-education-and-care-quality-matters/" TargetMode="External"/><Relationship Id="rId11" Type="http://schemas.openxmlformats.org/officeDocument/2006/relationships/hyperlink" Target="https://www.gov.wales/sites/default/files/publications/2019-06/childcare-statutory-guidance-for-local-authorities.pdf" TargetMode="External"/><Relationship Id="rId5" Type="http://schemas.openxmlformats.org/officeDocument/2006/relationships/hyperlink" Target="https://www.careinspectorate.wales/how-we-inspect-childcare-and-play-services" TargetMode="External"/><Relationship Id="rId15" Type="http://schemas.openxmlformats.org/officeDocument/2006/relationships/hyperlink" Target="https://www.careinspectorate.wales/" TargetMode="External"/><Relationship Id="rId10" Type="http://schemas.openxmlformats.org/officeDocument/2006/relationships/hyperlink" Target="https://www.audit.wales/publication/support-pupils-additional-learning-needs" TargetMode="External"/><Relationship Id="rId19" Type="http://schemas.openxmlformats.org/officeDocument/2006/relationships/fontTable" Target="fontTable.xml"/><Relationship Id="rId4" Type="http://schemas.openxmlformats.org/officeDocument/2006/relationships/hyperlink" Target="https://www.legislation.gov.uk/anaw/2018/2/content" TargetMode="External"/><Relationship Id="rId9" Type="http://schemas.openxmlformats.org/officeDocument/2006/relationships/hyperlink" Target="https://dera.ioe.ac.uk/16685/" TargetMode="External"/><Relationship Id="rId14" Type="http://schemas.openxmlformats.org/officeDocument/2006/relationships/hyperlink" Target="https://www.gov.wales/flying-start-childcare-guid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4140</Words>
  <Characters>23602</Characters>
  <Application>Microsoft Office Word</Application>
  <DocSecurity>0</DocSecurity>
  <Lines>196</Lines>
  <Paragraphs>55</Paragraphs>
  <ScaleCrop>false</ScaleCrop>
  <Company/>
  <LinksUpToDate>false</LinksUpToDate>
  <CharactersWithSpaces>27687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JEF17835292 (Casey Elise Jeffs)</dc:creator>
  <cp:keywords/>
  <dc:description/>
  <cp:lastModifiedBy>JEF17835292 (Casey Elise Jeffs)</cp:lastModifiedBy>
  <cp:revision>2</cp:revision>
  <dcterms:created xsi:type="dcterms:W3CDTF">2026-07-25T15:11:00Z</dcterms:created>
  <dcterms:modified xsi:type="dcterms:W3CDTF">2026-07-25T15:11:00Z</dcterms:modified>
</cp:coreProperties>
</file>