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043C" w:rsidRPr="005E6207" w:rsidRDefault="00F94B2F" w:rsidP="00212205">
      <w:pPr>
        <w:spacing w:line="480" w:lineRule="auto"/>
        <w:jc w:val="both"/>
        <w:rPr>
          <w:rFonts w:cstheme="minorHAnsi"/>
          <w:b/>
          <w:u w:val="single"/>
        </w:rPr>
      </w:pPr>
      <w:r w:rsidRPr="005E6207">
        <w:rPr>
          <w:rFonts w:cstheme="minorHAnsi"/>
          <w:b/>
          <w:u w:val="single"/>
        </w:rPr>
        <w:t>Critically analyse the role and the functions of supervision in promoting effective youth work practice</w:t>
      </w:r>
      <w:r w:rsidR="0028026B" w:rsidRPr="005E6207">
        <w:rPr>
          <w:rFonts w:cstheme="minorHAnsi"/>
          <w:b/>
          <w:u w:val="single"/>
        </w:rPr>
        <w:t xml:space="preserve"> </w:t>
      </w:r>
    </w:p>
    <w:p w:rsidR="0053402D" w:rsidRPr="005E6207" w:rsidRDefault="00652F3F" w:rsidP="00212205">
      <w:pPr>
        <w:spacing w:line="480" w:lineRule="auto"/>
        <w:jc w:val="both"/>
        <w:rPr>
          <w:rFonts w:cstheme="minorHAnsi"/>
        </w:rPr>
      </w:pPr>
      <w:r w:rsidRPr="005E6207">
        <w:rPr>
          <w:rFonts w:cstheme="minorHAnsi"/>
        </w:rPr>
        <w:t xml:space="preserve">This essay will </w:t>
      </w:r>
      <w:r w:rsidR="005308CA">
        <w:rPr>
          <w:rFonts w:cstheme="minorHAnsi"/>
        </w:rPr>
        <w:t xml:space="preserve">express the importance of supervision and </w:t>
      </w:r>
      <w:r w:rsidRPr="005E6207">
        <w:rPr>
          <w:rFonts w:cstheme="minorHAnsi"/>
        </w:rPr>
        <w:t xml:space="preserve">discuss </w:t>
      </w:r>
      <w:r w:rsidR="00BB6801" w:rsidRPr="005E6207">
        <w:rPr>
          <w:rFonts w:cstheme="minorHAnsi"/>
        </w:rPr>
        <w:t>values and</w:t>
      </w:r>
      <w:r w:rsidRPr="005E6207">
        <w:rPr>
          <w:rFonts w:cstheme="minorHAnsi"/>
        </w:rPr>
        <w:t xml:space="preserve"> the effective</w:t>
      </w:r>
      <w:r w:rsidR="00BB6801" w:rsidRPr="005E6207">
        <w:rPr>
          <w:rFonts w:cstheme="minorHAnsi"/>
        </w:rPr>
        <w:t>ness o</w:t>
      </w:r>
      <w:r w:rsidRPr="005E6207">
        <w:rPr>
          <w:rFonts w:cstheme="minorHAnsi"/>
        </w:rPr>
        <w:t xml:space="preserve">f supervision when promoting youth work in </w:t>
      </w:r>
      <w:r w:rsidR="00BB6801" w:rsidRPr="005E6207">
        <w:rPr>
          <w:rFonts w:cstheme="minorHAnsi"/>
        </w:rPr>
        <w:t xml:space="preserve">professional practice. </w:t>
      </w:r>
      <w:r w:rsidR="0053402D" w:rsidRPr="005E6207">
        <w:rPr>
          <w:rFonts w:cstheme="minorHAnsi"/>
        </w:rPr>
        <w:t xml:space="preserve">Discussions will be made on how </w:t>
      </w:r>
      <w:r w:rsidR="005308CA">
        <w:rPr>
          <w:rFonts w:cstheme="minorHAnsi"/>
        </w:rPr>
        <w:t>related theory supports supervision including</w:t>
      </w:r>
      <w:r w:rsidR="0053402D" w:rsidRPr="005E6207">
        <w:rPr>
          <w:rFonts w:cstheme="minorHAnsi"/>
        </w:rPr>
        <w:t xml:space="preserve"> the</w:t>
      </w:r>
      <w:r w:rsidR="005308CA">
        <w:rPr>
          <w:rFonts w:cstheme="minorHAnsi"/>
        </w:rPr>
        <w:t xml:space="preserve"> three</w:t>
      </w:r>
      <w:r w:rsidR="0053402D" w:rsidRPr="005E6207">
        <w:rPr>
          <w:rFonts w:cstheme="minorHAnsi"/>
        </w:rPr>
        <w:t xml:space="preserve"> functions </w:t>
      </w:r>
      <w:r w:rsidR="00857240">
        <w:rPr>
          <w:rFonts w:cstheme="minorHAnsi"/>
        </w:rPr>
        <w:t xml:space="preserve">(formative, normative and restorative) </w:t>
      </w:r>
      <w:r w:rsidR="005308CA">
        <w:rPr>
          <w:rFonts w:cstheme="minorHAnsi"/>
        </w:rPr>
        <w:t xml:space="preserve">from </w:t>
      </w:r>
      <w:proofErr w:type="spellStart"/>
      <w:r w:rsidR="005308CA">
        <w:rPr>
          <w:rFonts w:cstheme="minorHAnsi"/>
        </w:rPr>
        <w:t>Inskipp</w:t>
      </w:r>
      <w:proofErr w:type="spellEnd"/>
      <w:r w:rsidR="005308CA">
        <w:rPr>
          <w:rFonts w:cstheme="minorHAnsi"/>
        </w:rPr>
        <w:t xml:space="preserve"> which</w:t>
      </w:r>
      <w:r w:rsidR="0053402D" w:rsidRPr="005E6207">
        <w:rPr>
          <w:rFonts w:cstheme="minorHAnsi"/>
        </w:rPr>
        <w:t xml:space="preserve"> are important to organisations in practice.</w:t>
      </w:r>
      <w:r w:rsidR="00857240">
        <w:rPr>
          <w:rFonts w:cstheme="minorHAnsi"/>
        </w:rPr>
        <w:t xml:space="preserve"> </w:t>
      </w:r>
      <w:proofErr w:type="spellStart"/>
      <w:r w:rsidR="00857240">
        <w:rPr>
          <w:rFonts w:cstheme="minorHAnsi"/>
        </w:rPr>
        <w:t>Kadushin’s</w:t>
      </w:r>
      <w:proofErr w:type="spellEnd"/>
      <w:r w:rsidR="00857240">
        <w:rPr>
          <w:rFonts w:cstheme="minorHAnsi"/>
        </w:rPr>
        <w:t xml:space="preserve"> functions are also supported within this assignment from a similar perspective.</w:t>
      </w:r>
      <w:r w:rsidR="0053402D" w:rsidRPr="005E6207">
        <w:rPr>
          <w:rFonts w:cstheme="minorHAnsi"/>
        </w:rPr>
        <w:t xml:space="preserve"> </w:t>
      </w:r>
      <w:r w:rsidR="005308CA">
        <w:rPr>
          <w:rFonts w:cstheme="minorHAnsi"/>
        </w:rPr>
        <w:t>The National Occupational Standards will also be discussed</w:t>
      </w:r>
      <w:r w:rsidR="004F3E45">
        <w:rPr>
          <w:rFonts w:cstheme="minorHAnsi"/>
        </w:rPr>
        <w:t>,</w:t>
      </w:r>
      <w:r w:rsidR="005308CA">
        <w:rPr>
          <w:rFonts w:cstheme="minorHAnsi"/>
        </w:rPr>
        <w:t xml:space="preserve"> where it will stress the role of supervision is to carry out functions to meet the standards of leadership and management of social care. </w:t>
      </w:r>
      <w:r w:rsidR="00857240">
        <w:rPr>
          <w:rFonts w:cstheme="minorHAnsi"/>
        </w:rPr>
        <w:t xml:space="preserve">Similar to this, in order to promote effective youth work practice, we may want to reflect on Kolb’s experiential learning cycle in order to critique individual learning progress. </w:t>
      </w:r>
      <w:r w:rsidR="006811B6">
        <w:rPr>
          <w:rFonts w:cstheme="minorHAnsi"/>
        </w:rPr>
        <w:t xml:space="preserve"> This assignment will also discuss the ‘heart of good practice</w:t>
      </w:r>
      <w:r w:rsidR="004F3E45">
        <w:rPr>
          <w:rFonts w:cstheme="minorHAnsi"/>
        </w:rPr>
        <w:t>’</w:t>
      </w:r>
      <w:r w:rsidR="006811B6">
        <w:rPr>
          <w:rFonts w:cstheme="minorHAnsi"/>
        </w:rPr>
        <w:t xml:space="preserve"> in which </w:t>
      </w:r>
      <w:proofErr w:type="spellStart"/>
      <w:r w:rsidR="006811B6">
        <w:rPr>
          <w:rFonts w:cstheme="minorHAnsi"/>
        </w:rPr>
        <w:t>Parle</w:t>
      </w:r>
      <w:r w:rsidR="004F3E45">
        <w:rPr>
          <w:rFonts w:cstheme="minorHAnsi"/>
        </w:rPr>
        <w:t>tt</w:t>
      </w:r>
      <w:proofErr w:type="spellEnd"/>
      <w:r w:rsidR="004F3E45">
        <w:rPr>
          <w:rFonts w:cstheme="minorHAnsi"/>
        </w:rPr>
        <w:t xml:space="preserve"> developed five key areas which are</w:t>
      </w:r>
      <w:r w:rsidR="006811B6">
        <w:rPr>
          <w:rFonts w:cstheme="minorHAnsi"/>
        </w:rPr>
        <w:t xml:space="preserve"> essential to supervision. </w:t>
      </w:r>
    </w:p>
    <w:p w:rsidR="004864D5" w:rsidRPr="005E6207" w:rsidRDefault="004864D5" w:rsidP="00212205">
      <w:pPr>
        <w:spacing w:line="480" w:lineRule="auto"/>
        <w:jc w:val="both"/>
        <w:rPr>
          <w:rFonts w:cstheme="minorHAnsi"/>
        </w:rPr>
      </w:pPr>
      <w:r w:rsidRPr="005E6207">
        <w:rPr>
          <w:rFonts w:cstheme="minorHAnsi"/>
        </w:rPr>
        <w:t>Brown and Bourne (</w:t>
      </w:r>
      <w:r w:rsidR="006C4A31">
        <w:rPr>
          <w:rFonts w:cstheme="minorHAnsi"/>
        </w:rPr>
        <w:t>cited in</w:t>
      </w:r>
      <w:r w:rsidR="006C4A31" w:rsidRPr="006C4A31">
        <w:rPr>
          <w:rFonts w:cstheme="minorHAnsi"/>
        </w:rPr>
        <w:t xml:space="preserve"> </w:t>
      </w:r>
      <w:proofErr w:type="spellStart"/>
      <w:r w:rsidR="006C4A31" w:rsidRPr="005E6207">
        <w:rPr>
          <w:rFonts w:cstheme="minorHAnsi"/>
        </w:rPr>
        <w:t>Howe</w:t>
      </w:r>
      <w:proofErr w:type="gramStart"/>
      <w:r w:rsidR="006C4A31" w:rsidRPr="005E6207">
        <w:rPr>
          <w:rFonts w:cstheme="minorHAnsi"/>
        </w:rPr>
        <w:t>,K.Gray,I</w:t>
      </w:r>
      <w:proofErr w:type="spellEnd"/>
      <w:proofErr w:type="gramEnd"/>
      <w:r w:rsidR="006C4A31">
        <w:rPr>
          <w:rFonts w:cstheme="minorHAnsi"/>
        </w:rPr>
        <w:t xml:space="preserve"> </w:t>
      </w:r>
      <w:r w:rsidRPr="005E6207">
        <w:rPr>
          <w:rFonts w:cstheme="minorHAnsi"/>
        </w:rPr>
        <w:t>2013:3) defines supervision as ‘the primary means by which an agency based supervisor enables staff, individually and collectively; and ensures standards of practice’. This definition shows the main feature of supervision</w:t>
      </w:r>
      <w:r w:rsidR="003B7DEA" w:rsidRPr="005E6207">
        <w:rPr>
          <w:rFonts w:cstheme="minorHAnsi"/>
        </w:rPr>
        <w:t xml:space="preserve"> in which </w:t>
      </w:r>
      <w:r w:rsidRPr="005E6207">
        <w:rPr>
          <w:rFonts w:cstheme="minorHAnsi"/>
        </w:rPr>
        <w:t xml:space="preserve">it </w:t>
      </w:r>
      <w:r w:rsidR="003B7DEA" w:rsidRPr="005E6207">
        <w:rPr>
          <w:rFonts w:cstheme="minorHAnsi"/>
        </w:rPr>
        <w:t xml:space="preserve">ensures practitioners are able to </w:t>
      </w:r>
      <w:r w:rsidRPr="005E6207">
        <w:rPr>
          <w:rFonts w:cstheme="minorHAnsi"/>
        </w:rPr>
        <w:t>implement</w:t>
      </w:r>
      <w:r w:rsidR="003B7DEA" w:rsidRPr="005E6207">
        <w:rPr>
          <w:rFonts w:cstheme="minorHAnsi"/>
        </w:rPr>
        <w:t xml:space="preserve"> their role to deliver</w:t>
      </w:r>
      <w:r w:rsidRPr="005E6207">
        <w:rPr>
          <w:rFonts w:cstheme="minorHAnsi"/>
        </w:rPr>
        <w:t xml:space="preserve"> effective youth work practice.</w:t>
      </w:r>
      <w:r w:rsidR="007210F5" w:rsidRPr="005E6207">
        <w:rPr>
          <w:rFonts w:cstheme="minorHAnsi"/>
        </w:rPr>
        <w:t xml:space="preserve"> There is stress between two</w:t>
      </w:r>
      <w:r w:rsidRPr="005E6207">
        <w:rPr>
          <w:rFonts w:cstheme="minorHAnsi"/>
        </w:rPr>
        <w:t xml:space="preserve"> approaches of supervision </w:t>
      </w:r>
      <w:r w:rsidR="007210F5" w:rsidRPr="005E6207">
        <w:rPr>
          <w:rFonts w:cstheme="minorHAnsi"/>
        </w:rPr>
        <w:t xml:space="preserve">which cause challenges </w:t>
      </w:r>
      <w:r w:rsidR="003B7DEA" w:rsidRPr="005E6207">
        <w:rPr>
          <w:rFonts w:cstheme="minorHAnsi"/>
        </w:rPr>
        <w:t>within practice.</w:t>
      </w:r>
      <w:r w:rsidR="007210F5" w:rsidRPr="005E6207">
        <w:rPr>
          <w:rFonts w:cstheme="minorHAnsi"/>
        </w:rPr>
        <w:t xml:space="preserve"> The Psychotherapeutic approach (</w:t>
      </w:r>
      <w:r w:rsidR="006C4A31">
        <w:rPr>
          <w:rFonts w:cstheme="minorHAnsi"/>
        </w:rPr>
        <w:t>cited in</w:t>
      </w:r>
      <w:r w:rsidR="006C4A31" w:rsidRPr="006C4A31">
        <w:rPr>
          <w:rFonts w:cstheme="minorHAnsi"/>
        </w:rPr>
        <w:t xml:space="preserve"> </w:t>
      </w:r>
      <w:proofErr w:type="spellStart"/>
      <w:r w:rsidR="006C4A31" w:rsidRPr="005E6207">
        <w:rPr>
          <w:rFonts w:cstheme="minorHAnsi"/>
        </w:rPr>
        <w:t>Howe,K.Gray,I</w:t>
      </w:r>
      <w:proofErr w:type="spellEnd"/>
      <w:r w:rsidR="006C4A31">
        <w:rPr>
          <w:rFonts w:cstheme="minorHAnsi"/>
        </w:rPr>
        <w:t xml:space="preserve"> </w:t>
      </w:r>
      <w:r w:rsidR="007210F5" w:rsidRPr="005E6207">
        <w:rPr>
          <w:rFonts w:cstheme="minorHAnsi"/>
        </w:rPr>
        <w:t xml:space="preserve">2013:5) focuses </w:t>
      </w:r>
      <w:r w:rsidR="002E7449">
        <w:rPr>
          <w:rFonts w:cstheme="minorHAnsi"/>
        </w:rPr>
        <w:t>o</w:t>
      </w:r>
      <w:r w:rsidR="007210F5" w:rsidRPr="005E6207">
        <w:rPr>
          <w:rFonts w:cstheme="minorHAnsi"/>
        </w:rPr>
        <w:t>n the development of the supervisee and reflection and performances, whereas the managerial approaches focuses on the quality of the service, the needs of assessme</w:t>
      </w:r>
      <w:r w:rsidR="002E7449">
        <w:rPr>
          <w:rFonts w:cstheme="minorHAnsi"/>
        </w:rPr>
        <w:t>nt and close</w:t>
      </w:r>
      <w:r w:rsidR="007210F5" w:rsidRPr="005E6207">
        <w:rPr>
          <w:rFonts w:cstheme="minorHAnsi"/>
        </w:rPr>
        <w:t xml:space="preserve"> work with performance appraisal. </w:t>
      </w:r>
      <w:r w:rsidR="00662AE0" w:rsidRPr="005E6207">
        <w:rPr>
          <w:rFonts w:cstheme="minorHAnsi"/>
        </w:rPr>
        <w:t xml:space="preserve"> </w:t>
      </w:r>
      <w:r w:rsidR="0095690D" w:rsidRPr="005E6207">
        <w:rPr>
          <w:rFonts w:cstheme="minorHAnsi"/>
        </w:rPr>
        <w:t xml:space="preserve">Supervision plays an important part of the practitioners’ role where they should receive continued support and should be part of an on-going process. From a </w:t>
      </w:r>
      <w:r w:rsidR="006C4A31">
        <w:rPr>
          <w:rFonts w:cstheme="minorHAnsi"/>
        </w:rPr>
        <w:t xml:space="preserve">youth work perspective, Woods (cited in </w:t>
      </w:r>
      <w:proofErr w:type="spellStart"/>
      <w:r w:rsidR="006C4A31" w:rsidRPr="005E6207">
        <w:rPr>
          <w:rFonts w:cstheme="minorHAnsi"/>
        </w:rPr>
        <w:t>Reid.H</w:t>
      </w:r>
      <w:proofErr w:type="spellEnd"/>
      <w:r w:rsidR="006C4A31" w:rsidRPr="005E6207">
        <w:rPr>
          <w:rFonts w:cstheme="minorHAnsi"/>
        </w:rPr>
        <w:t xml:space="preserve">, </w:t>
      </w:r>
      <w:proofErr w:type="spellStart"/>
      <w:r w:rsidR="006C4A31" w:rsidRPr="005E6207">
        <w:rPr>
          <w:rFonts w:cstheme="minorHAnsi"/>
        </w:rPr>
        <w:t>Westergaard.J</w:t>
      </w:r>
      <w:proofErr w:type="spellEnd"/>
      <w:r w:rsidR="006C4A31" w:rsidRPr="005E6207">
        <w:rPr>
          <w:rFonts w:cstheme="minorHAnsi"/>
        </w:rPr>
        <w:t xml:space="preserve"> </w:t>
      </w:r>
      <w:r w:rsidR="0095690D" w:rsidRPr="005E6207">
        <w:rPr>
          <w:rFonts w:cstheme="minorHAnsi"/>
        </w:rPr>
        <w:t xml:space="preserve">2006:110) argues the case of continued support for practitioners and states ‘it is recognised in order for professionals, working in these emotional charged areas to function effectively, they need to </w:t>
      </w:r>
      <w:r w:rsidR="0095690D" w:rsidRPr="005E6207">
        <w:rPr>
          <w:rFonts w:cstheme="minorHAnsi"/>
        </w:rPr>
        <w:lastRenderedPageBreak/>
        <w:t xml:space="preserve">have good support’. Thus referring also to the needs of young people, for practitioners to deliver effective youth work, the need of being supported within supervision is crucial. </w:t>
      </w:r>
    </w:p>
    <w:p w:rsidR="0023038F" w:rsidRPr="005E6207" w:rsidRDefault="00F11511" w:rsidP="00212205">
      <w:pPr>
        <w:autoSpaceDE w:val="0"/>
        <w:autoSpaceDN w:val="0"/>
        <w:adjustRightInd w:val="0"/>
        <w:spacing w:after="0" w:line="480" w:lineRule="auto"/>
        <w:jc w:val="both"/>
        <w:rPr>
          <w:rFonts w:eastAsia="Times-Roman" w:cstheme="minorHAnsi"/>
        </w:rPr>
      </w:pPr>
      <w:r w:rsidRPr="005E6207">
        <w:rPr>
          <w:rFonts w:eastAsia="Times-Roman" w:cstheme="minorHAnsi"/>
        </w:rPr>
        <w:t xml:space="preserve">McNamara, Lawley and </w:t>
      </w:r>
      <w:proofErr w:type="spellStart"/>
      <w:r w:rsidRPr="005E6207">
        <w:rPr>
          <w:rFonts w:eastAsia="Times-Roman" w:cstheme="minorHAnsi"/>
        </w:rPr>
        <w:t>Towler</w:t>
      </w:r>
      <w:proofErr w:type="spellEnd"/>
      <w:r w:rsidRPr="005E6207">
        <w:rPr>
          <w:rFonts w:eastAsia="Times-Roman" w:cstheme="minorHAnsi"/>
        </w:rPr>
        <w:t xml:space="preserve"> (2007-08: 81) note that ‘supervision is a powerful tool for addressing youth worker stresses, providing potential to assist organi</w:t>
      </w:r>
      <w:r w:rsidR="002E7449">
        <w:rPr>
          <w:rFonts w:eastAsia="Times-Roman" w:cstheme="minorHAnsi"/>
        </w:rPr>
        <w:t>s</w:t>
      </w:r>
      <w:r w:rsidRPr="005E6207">
        <w:rPr>
          <w:rFonts w:eastAsia="Times-Roman" w:cstheme="minorHAnsi"/>
        </w:rPr>
        <w:t>ations in valuing staff and helping them keep focus on the young people at the heart of the youth work enterprise’. The belief in supervision within youth work identifies the importance o</w:t>
      </w:r>
      <w:r w:rsidR="0023038F" w:rsidRPr="005E6207">
        <w:rPr>
          <w:rFonts w:eastAsia="Times-Roman" w:cstheme="minorHAnsi"/>
        </w:rPr>
        <w:t xml:space="preserve">f developing and understanding individuals to its key purpose.  Supervision is a process which develops practitioners to deliver their skills, knowledge and ability to deliver their role to the standards of the organisation. As a result, to understand supervision in general, </w:t>
      </w:r>
      <w:r w:rsidR="008B1287" w:rsidRPr="005E6207">
        <w:rPr>
          <w:rFonts w:eastAsia="Times-Roman" w:cstheme="minorHAnsi"/>
        </w:rPr>
        <w:t xml:space="preserve">we need to look at its functions and its role in professional practice. </w:t>
      </w:r>
    </w:p>
    <w:p w:rsidR="00A73755" w:rsidRPr="005E6207" w:rsidRDefault="00A73755" w:rsidP="00212205">
      <w:pPr>
        <w:autoSpaceDE w:val="0"/>
        <w:autoSpaceDN w:val="0"/>
        <w:adjustRightInd w:val="0"/>
        <w:spacing w:after="0" w:line="480" w:lineRule="auto"/>
        <w:jc w:val="both"/>
        <w:rPr>
          <w:rFonts w:eastAsia="Times-Roman" w:cstheme="minorHAnsi"/>
        </w:rPr>
      </w:pPr>
    </w:p>
    <w:p w:rsidR="004A429B" w:rsidRPr="005E6207" w:rsidRDefault="00A73755" w:rsidP="00212205">
      <w:pPr>
        <w:spacing w:line="480" w:lineRule="auto"/>
        <w:jc w:val="both"/>
        <w:rPr>
          <w:rFonts w:cstheme="minorHAnsi"/>
        </w:rPr>
      </w:pPr>
      <w:r w:rsidRPr="005E6207">
        <w:rPr>
          <w:rFonts w:eastAsia="Times-Roman" w:cstheme="minorHAnsi"/>
        </w:rPr>
        <w:t xml:space="preserve">There are numerous models and functions of supervision within youth work profession. </w:t>
      </w:r>
      <w:r w:rsidR="009B1FC4" w:rsidRPr="005E6207">
        <w:rPr>
          <w:rFonts w:eastAsia="Times-Roman" w:cstheme="minorHAnsi"/>
        </w:rPr>
        <w:t>According to the British Association</w:t>
      </w:r>
      <w:r w:rsidR="002E7449">
        <w:rPr>
          <w:rFonts w:eastAsia="Times-Roman" w:cstheme="minorHAnsi"/>
        </w:rPr>
        <w:t xml:space="preserve"> of</w:t>
      </w:r>
      <w:r w:rsidR="009B1FC4" w:rsidRPr="005E6207">
        <w:rPr>
          <w:rFonts w:eastAsia="Times-Roman" w:cstheme="minorHAnsi"/>
        </w:rPr>
        <w:t xml:space="preserve"> Counselling (</w:t>
      </w:r>
      <w:r w:rsidR="005E15D9">
        <w:rPr>
          <w:rFonts w:eastAsia="Times-Roman" w:cstheme="minorHAnsi"/>
        </w:rPr>
        <w:t>cited in</w:t>
      </w:r>
      <w:r w:rsidR="005E15D9" w:rsidRPr="005E15D9">
        <w:rPr>
          <w:rFonts w:cstheme="minorHAnsi"/>
        </w:rPr>
        <w:t xml:space="preserve"> </w:t>
      </w:r>
      <w:proofErr w:type="spellStart"/>
      <w:r w:rsidR="005E15D9" w:rsidRPr="005E6207">
        <w:rPr>
          <w:rFonts w:cstheme="minorHAnsi"/>
        </w:rPr>
        <w:t>Reid.H</w:t>
      </w:r>
      <w:proofErr w:type="spellEnd"/>
      <w:r w:rsidR="005E15D9" w:rsidRPr="005E6207">
        <w:rPr>
          <w:rFonts w:cstheme="minorHAnsi"/>
        </w:rPr>
        <w:t xml:space="preserve">, </w:t>
      </w:r>
      <w:proofErr w:type="spellStart"/>
      <w:r w:rsidR="005E15D9" w:rsidRPr="005E6207">
        <w:rPr>
          <w:rFonts w:cstheme="minorHAnsi"/>
        </w:rPr>
        <w:t>Westergaard.J</w:t>
      </w:r>
      <w:proofErr w:type="spellEnd"/>
      <w:r w:rsidR="005E15D9">
        <w:rPr>
          <w:rFonts w:eastAsia="Times-Roman" w:cstheme="minorHAnsi"/>
        </w:rPr>
        <w:t xml:space="preserve"> </w:t>
      </w:r>
      <w:r w:rsidR="009B1FC4" w:rsidRPr="005E6207">
        <w:rPr>
          <w:rFonts w:eastAsia="Times-Roman" w:cstheme="minorHAnsi"/>
        </w:rPr>
        <w:t>2006:16) the primary purpose of supervision’ is to address</w:t>
      </w:r>
      <w:r w:rsidR="002E7449">
        <w:rPr>
          <w:rFonts w:eastAsia="Times-Roman" w:cstheme="minorHAnsi"/>
        </w:rPr>
        <w:t xml:space="preserve"> the needs of the client’. This helps</w:t>
      </w:r>
      <w:r w:rsidR="009B1FC4" w:rsidRPr="005E6207">
        <w:rPr>
          <w:rFonts w:eastAsia="Times-Roman" w:cstheme="minorHAnsi"/>
        </w:rPr>
        <w:t xml:space="preserve"> clarif</w:t>
      </w:r>
      <w:r w:rsidR="002E7449">
        <w:rPr>
          <w:rFonts w:eastAsia="Times-Roman" w:cstheme="minorHAnsi"/>
        </w:rPr>
        <w:t>y that</w:t>
      </w:r>
      <w:r w:rsidR="009B1FC4" w:rsidRPr="005E6207">
        <w:rPr>
          <w:rFonts w:eastAsia="Times-Roman" w:cstheme="minorHAnsi"/>
        </w:rPr>
        <w:t xml:space="preserve"> support and supervision holds functions that are used in contexts and theory within professional practice. </w:t>
      </w:r>
      <w:proofErr w:type="spellStart"/>
      <w:r w:rsidR="009B1FC4" w:rsidRPr="005E6207">
        <w:rPr>
          <w:rFonts w:eastAsia="Times-Roman" w:cstheme="minorHAnsi"/>
        </w:rPr>
        <w:t>Inskipp</w:t>
      </w:r>
      <w:proofErr w:type="spellEnd"/>
      <w:r w:rsidR="009B1FC4" w:rsidRPr="005E6207">
        <w:rPr>
          <w:rFonts w:eastAsia="Times-Roman" w:cstheme="minorHAnsi"/>
        </w:rPr>
        <w:t xml:space="preserve"> and Proctor</w:t>
      </w:r>
      <w:r w:rsidR="006C4A31">
        <w:rPr>
          <w:rFonts w:eastAsia="Times-Roman" w:cstheme="minorHAnsi"/>
        </w:rPr>
        <w:t xml:space="preserve"> (</w:t>
      </w:r>
      <w:r w:rsidR="005E15D9">
        <w:rPr>
          <w:rFonts w:cstheme="minorHAnsi"/>
        </w:rPr>
        <w:t>1993</w:t>
      </w:r>
      <w:r w:rsidR="006C4A31">
        <w:rPr>
          <w:rFonts w:cstheme="minorHAnsi"/>
        </w:rPr>
        <w:t>)</w:t>
      </w:r>
      <w:r w:rsidR="006C4A31">
        <w:rPr>
          <w:rFonts w:eastAsia="Times-Roman" w:cstheme="minorHAnsi"/>
        </w:rPr>
        <w:t xml:space="preserve"> </w:t>
      </w:r>
      <w:r w:rsidR="006C4A31" w:rsidRPr="005E6207">
        <w:rPr>
          <w:rFonts w:eastAsia="Times-Roman" w:cstheme="minorHAnsi"/>
        </w:rPr>
        <w:t>have</w:t>
      </w:r>
      <w:r w:rsidR="009B1FC4" w:rsidRPr="005E6207">
        <w:rPr>
          <w:rFonts w:eastAsia="Times-Roman" w:cstheme="minorHAnsi"/>
        </w:rPr>
        <w:t xml:space="preserve"> developed a model in which focuses on supervision</w:t>
      </w:r>
      <w:r w:rsidR="00C243B1" w:rsidRPr="005E6207">
        <w:rPr>
          <w:rFonts w:eastAsia="Times-Roman" w:cstheme="minorHAnsi"/>
        </w:rPr>
        <w:t xml:space="preserve"> and how it works. The model which has</w:t>
      </w:r>
      <w:r w:rsidR="009B1FC4" w:rsidRPr="005E6207">
        <w:rPr>
          <w:rFonts w:eastAsia="Times-Roman" w:cstheme="minorHAnsi"/>
        </w:rPr>
        <w:t xml:space="preserve"> been developed focuses on three clear goals for supervision which are normative</w:t>
      </w:r>
      <w:r w:rsidR="00C243B1" w:rsidRPr="005E6207">
        <w:rPr>
          <w:rFonts w:eastAsia="Times-Roman" w:cstheme="minorHAnsi"/>
        </w:rPr>
        <w:t>, formative and restorative.</w:t>
      </w:r>
      <w:r w:rsidR="004A429B" w:rsidRPr="005E6207">
        <w:rPr>
          <w:rFonts w:cstheme="minorHAnsi"/>
        </w:rPr>
        <w:t xml:space="preserve"> </w:t>
      </w:r>
    </w:p>
    <w:p w:rsidR="00A573D8" w:rsidRPr="005E6207" w:rsidRDefault="00C243B1" w:rsidP="00212205">
      <w:pPr>
        <w:autoSpaceDE w:val="0"/>
        <w:autoSpaceDN w:val="0"/>
        <w:adjustRightInd w:val="0"/>
        <w:spacing w:after="0" w:line="480" w:lineRule="auto"/>
        <w:jc w:val="both"/>
        <w:rPr>
          <w:rFonts w:eastAsia="Times-Roman" w:cstheme="minorHAnsi"/>
        </w:rPr>
      </w:pPr>
      <w:r w:rsidRPr="005E6207">
        <w:rPr>
          <w:rFonts w:eastAsia="Times-Roman" w:cstheme="minorHAnsi"/>
        </w:rPr>
        <w:t xml:space="preserve">Firstly, </w:t>
      </w:r>
      <w:r w:rsidR="00A573D8" w:rsidRPr="005E6207">
        <w:rPr>
          <w:rFonts w:eastAsia="Times-Roman" w:cstheme="minorHAnsi"/>
        </w:rPr>
        <w:t>the formative aspect (</w:t>
      </w:r>
      <w:r w:rsidR="005E15D9">
        <w:rPr>
          <w:rFonts w:eastAsia="Times-Roman" w:cstheme="minorHAnsi"/>
        </w:rPr>
        <w:t xml:space="preserve">cited in </w:t>
      </w:r>
      <w:proofErr w:type="spellStart"/>
      <w:r w:rsidR="005E15D9" w:rsidRPr="005E6207">
        <w:rPr>
          <w:rFonts w:cstheme="minorHAnsi"/>
        </w:rPr>
        <w:t>Reid.H</w:t>
      </w:r>
      <w:proofErr w:type="spellEnd"/>
      <w:r w:rsidR="005E15D9" w:rsidRPr="005E6207">
        <w:rPr>
          <w:rFonts w:cstheme="minorHAnsi"/>
        </w:rPr>
        <w:t xml:space="preserve">, </w:t>
      </w:r>
      <w:proofErr w:type="spellStart"/>
      <w:r w:rsidR="005E15D9" w:rsidRPr="005E6207">
        <w:rPr>
          <w:rFonts w:cstheme="minorHAnsi"/>
        </w:rPr>
        <w:t>Westergaard.J</w:t>
      </w:r>
      <w:proofErr w:type="spellEnd"/>
      <w:r w:rsidR="005E15D9" w:rsidRPr="005E6207">
        <w:rPr>
          <w:rFonts w:cstheme="minorHAnsi"/>
        </w:rPr>
        <w:t xml:space="preserve"> </w:t>
      </w:r>
      <w:r w:rsidR="00A573D8" w:rsidRPr="005E6207">
        <w:rPr>
          <w:rFonts w:eastAsia="Times-Roman" w:cstheme="minorHAnsi"/>
        </w:rPr>
        <w:t xml:space="preserve">2006:59) of supervision focuses on </w:t>
      </w:r>
      <w:r w:rsidR="00AB6831" w:rsidRPr="005E6207">
        <w:rPr>
          <w:rFonts w:eastAsia="Times-Roman" w:cstheme="minorHAnsi"/>
        </w:rPr>
        <w:t>strengths and</w:t>
      </w:r>
      <w:r w:rsidR="00E4572F" w:rsidRPr="005E6207">
        <w:rPr>
          <w:rFonts w:eastAsia="Times-Roman" w:cstheme="minorHAnsi"/>
        </w:rPr>
        <w:t xml:space="preserve"> skills </w:t>
      </w:r>
      <w:r w:rsidR="00A573D8" w:rsidRPr="005E6207">
        <w:rPr>
          <w:rFonts w:eastAsia="Times-Roman" w:cstheme="minorHAnsi"/>
        </w:rPr>
        <w:t>in p</w:t>
      </w:r>
      <w:r w:rsidR="00E4572F" w:rsidRPr="005E6207">
        <w:rPr>
          <w:rFonts w:eastAsia="Times-Roman" w:cstheme="minorHAnsi"/>
        </w:rPr>
        <w:t xml:space="preserve">rofessional </w:t>
      </w:r>
      <w:r w:rsidR="00AB6831" w:rsidRPr="005E6207">
        <w:rPr>
          <w:rFonts w:eastAsia="Times-Roman" w:cstheme="minorHAnsi"/>
        </w:rPr>
        <w:t>knowledge</w:t>
      </w:r>
      <w:r w:rsidR="00E4572F" w:rsidRPr="005E6207">
        <w:rPr>
          <w:rFonts w:eastAsia="Times-Roman" w:cstheme="minorHAnsi"/>
        </w:rPr>
        <w:t xml:space="preserve"> reflect </w:t>
      </w:r>
      <w:r w:rsidR="00AB6831" w:rsidRPr="005E6207">
        <w:rPr>
          <w:rFonts w:eastAsia="Times-Roman" w:cstheme="minorHAnsi"/>
        </w:rPr>
        <w:t>on practice</w:t>
      </w:r>
      <w:r w:rsidR="00E4572F" w:rsidRPr="005E6207">
        <w:rPr>
          <w:rFonts w:eastAsia="Times-Roman" w:cstheme="minorHAnsi"/>
        </w:rPr>
        <w:t xml:space="preserve"> and identify</w:t>
      </w:r>
      <w:r w:rsidR="00A573D8" w:rsidRPr="005E6207">
        <w:rPr>
          <w:rFonts w:eastAsia="Times-Roman" w:cstheme="minorHAnsi"/>
        </w:rPr>
        <w:t xml:space="preserve"> areas of practice</w:t>
      </w:r>
      <w:r w:rsidR="005B237C" w:rsidRPr="005E6207">
        <w:rPr>
          <w:rFonts w:eastAsia="Times-Roman" w:cstheme="minorHAnsi"/>
        </w:rPr>
        <w:t xml:space="preserve"> requiring further development. </w:t>
      </w:r>
      <w:r w:rsidR="008B3081" w:rsidRPr="005E6207">
        <w:rPr>
          <w:rFonts w:cstheme="minorHAnsi"/>
        </w:rPr>
        <w:t>Harrison and Wise, (2005)</w:t>
      </w:r>
      <w:r w:rsidR="008B3081" w:rsidRPr="005E6207">
        <w:rPr>
          <w:rFonts w:eastAsia="Times-Roman" w:cstheme="minorHAnsi"/>
        </w:rPr>
        <w:t xml:space="preserve"> knew it as a concerns with ‘sharing responsibility for work standards and practice’.</w:t>
      </w:r>
      <w:r w:rsidR="005B237C" w:rsidRPr="005E6207">
        <w:rPr>
          <w:rFonts w:eastAsia="Times-Roman" w:cstheme="minorHAnsi"/>
        </w:rPr>
        <w:t xml:space="preserve">  This relates to ensuring reflection has been carried out to measure their goals, tasks and their professional standards.  </w:t>
      </w:r>
      <w:r w:rsidR="00AB6831" w:rsidRPr="005E6207">
        <w:rPr>
          <w:rFonts w:eastAsia="Times-Roman" w:cstheme="minorHAnsi"/>
        </w:rPr>
        <w:t>Johns and Freshwater (</w:t>
      </w:r>
      <w:r w:rsidR="005E15D9">
        <w:rPr>
          <w:rFonts w:eastAsia="Times-Roman" w:cstheme="minorHAnsi"/>
        </w:rPr>
        <w:t xml:space="preserve">cited in </w:t>
      </w:r>
      <w:proofErr w:type="spellStart"/>
      <w:r w:rsidR="005E15D9" w:rsidRPr="005E6207">
        <w:rPr>
          <w:rFonts w:cstheme="minorHAnsi"/>
        </w:rPr>
        <w:t>Davys</w:t>
      </w:r>
      <w:proofErr w:type="gramStart"/>
      <w:r w:rsidR="005E15D9" w:rsidRPr="005E6207">
        <w:rPr>
          <w:rFonts w:cstheme="minorHAnsi"/>
        </w:rPr>
        <w:t>,A.Beddoe,L</w:t>
      </w:r>
      <w:proofErr w:type="spellEnd"/>
      <w:proofErr w:type="gramEnd"/>
      <w:r w:rsidR="005E15D9" w:rsidRPr="005E6207">
        <w:rPr>
          <w:rFonts w:cstheme="minorHAnsi"/>
        </w:rPr>
        <w:t xml:space="preserve"> </w:t>
      </w:r>
      <w:r w:rsidR="00AB6831" w:rsidRPr="005E6207">
        <w:rPr>
          <w:rFonts w:eastAsia="Times-Roman" w:cstheme="minorHAnsi"/>
        </w:rPr>
        <w:t>2010:89) describes reflection as a ‘fusion of sensing, perceiving, intuiting and thinking related to a specific experience</w:t>
      </w:r>
      <w:r w:rsidR="002E7449">
        <w:rPr>
          <w:rFonts w:eastAsia="Times-Roman" w:cstheme="minorHAnsi"/>
        </w:rPr>
        <w:t>’</w:t>
      </w:r>
      <w:r w:rsidR="00AB6831" w:rsidRPr="005E6207">
        <w:rPr>
          <w:rFonts w:eastAsia="Times-Roman" w:cstheme="minorHAnsi"/>
        </w:rPr>
        <w:t>. Th</w:t>
      </w:r>
      <w:r w:rsidR="002E7449">
        <w:rPr>
          <w:rFonts w:eastAsia="Times-Roman" w:cstheme="minorHAnsi"/>
        </w:rPr>
        <w:t>i</w:t>
      </w:r>
      <w:r w:rsidR="00AB6831" w:rsidRPr="005E6207">
        <w:rPr>
          <w:rFonts w:eastAsia="Times-Roman" w:cstheme="minorHAnsi"/>
        </w:rPr>
        <w:t>s explanation of supervision values individual practitioner to emphasise the outcomes and development</w:t>
      </w:r>
      <w:r w:rsidR="008B3081" w:rsidRPr="005E6207">
        <w:rPr>
          <w:rFonts w:eastAsia="Times-Roman" w:cstheme="minorHAnsi"/>
        </w:rPr>
        <w:t xml:space="preserve"> of their delivery within youth work</w:t>
      </w:r>
      <w:r w:rsidR="00AB6831" w:rsidRPr="005E6207">
        <w:rPr>
          <w:rFonts w:eastAsia="Times-Roman" w:cstheme="minorHAnsi"/>
        </w:rPr>
        <w:t xml:space="preserve"> in </w:t>
      </w:r>
      <w:r w:rsidR="00AB6831" w:rsidRPr="005E6207">
        <w:rPr>
          <w:rFonts w:eastAsia="Times-Roman" w:cstheme="minorHAnsi"/>
        </w:rPr>
        <w:lastRenderedPageBreak/>
        <w:t xml:space="preserve">order to fulfil their learning to deliver the best possible </w:t>
      </w:r>
      <w:r w:rsidR="008B3081" w:rsidRPr="005E6207">
        <w:rPr>
          <w:rFonts w:eastAsia="Times-Roman" w:cstheme="minorHAnsi"/>
        </w:rPr>
        <w:t xml:space="preserve">outcomes. </w:t>
      </w:r>
      <w:r w:rsidR="00AB6831" w:rsidRPr="005E6207">
        <w:rPr>
          <w:rFonts w:eastAsia="Times-Roman" w:cstheme="minorHAnsi"/>
        </w:rPr>
        <w:t xml:space="preserve"> </w:t>
      </w:r>
      <w:r w:rsidR="006E4F86" w:rsidRPr="005E6207">
        <w:rPr>
          <w:rFonts w:eastAsia="Times-Roman" w:cstheme="minorHAnsi"/>
        </w:rPr>
        <w:t xml:space="preserve">Reflective practice allows supervisees an opportunity to improve practice and delivery of service. This can be referred to </w:t>
      </w:r>
      <w:r w:rsidR="006E4F86" w:rsidRPr="005E6207">
        <w:rPr>
          <w:rFonts w:cstheme="minorHAnsi"/>
        </w:rPr>
        <w:t>Freire theory (</w:t>
      </w:r>
      <w:r w:rsidR="005E15D9">
        <w:rPr>
          <w:rFonts w:cstheme="minorHAnsi"/>
        </w:rPr>
        <w:t>cited in</w:t>
      </w:r>
      <w:r w:rsidR="005E15D9" w:rsidRPr="005E15D9">
        <w:rPr>
          <w:rFonts w:cstheme="minorHAnsi"/>
        </w:rPr>
        <w:t xml:space="preserve"> </w:t>
      </w:r>
      <w:proofErr w:type="spellStart"/>
      <w:r w:rsidR="005E15D9" w:rsidRPr="005E6207">
        <w:rPr>
          <w:rFonts w:cstheme="minorHAnsi"/>
        </w:rPr>
        <w:t>Sapin.K</w:t>
      </w:r>
      <w:proofErr w:type="spellEnd"/>
      <w:r w:rsidR="005E15D9">
        <w:rPr>
          <w:rFonts w:cstheme="minorHAnsi"/>
        </w:rPr>
        <w:t xml:space="preserve"> </w:t>
      </w:r>
      <w:r w:rsidR="006E4F86" w:rsidRPr="005E6207">
        <w:rPr>
          <w:rFonts w:cstheme="minorHAnsi"/>
        </w:rPr>
        <w:t xml:space="preserve">2013:220) where he describes this as a “Praxis” reflection and analysis of issues arising from practice to identify and plan transformative action’.  Praxis can be understood as an </w:t>
      </w:r>
      <w:r w:rsidR="00BC349B" w:rsidRPr="005E6207">
        <w:rPr>
          <w:rFonts w:cstheme="minorHAnsi"/>
        </w:rPr>
        <w:t>educational action which can be</w:t>
      </w:r>
      <w:r w:rsidR="006E4F86" w:rsidRPr="005E6207">
        <w:rPr>
          <w:rFonts w:cstheme="minorHAnsi"/>
        </w:rPr>
        <w:t xml:space="preserve"> </w:t>
      </w:r>
      <w:r w:rsidR="00BC349B" w:rsidRPr="005E6207">
        <w:rPr>
          <w:rFonts w:cstheme="minorHAnsi"/>
        </w:rPr>
        <w:t xml:space="preserve">committed and informed where the supervisee will discover experimental learning, listen, engage and expand their development to further their knowledge. </w:t>
      </w:r>
    </w:p>
    <w:p w:rsidR="00A573D8" w:rsidRPr="005E6207" w:rsidRDefault="00A573D8" w:rsidP="00212205">
      <w:pPr>
        <w:autoSpaceDE w:val="0"/>
        <w:autoSpaceDN w:val="0"/>
        <w:adjustRightInd w:val="0"/>
        <w:spacing w:after="0" w:line="480" w:lineRule="auto"/>
        <w:jc w:val="both"/>
        <w:rPr>
          <w:rFonts w:eastAsia="Times-Roman" w:cstheme="minorHAnsi"/>
        </w:rPr>
      </w:pPr>
    </w:p>
    <w:p w:rsidR="00525C5E" w:rsidRPr="005E6207" w:rsidRDefault="00A573D8" w:rsidP="00212205">
      <w:pPr>
        <w:spacing w:line="480" w:lineRule="auto"/>
        <w:jc w:val="both"/>
        <w:rPr>
          <w:rFonts w:cstheme="minorHAnsi"/>
        </w:rPr>
      </w:pPr>
      <w:r w:rsidRPr="005E6207">
        <w:rPr>
          <w:rFonts w:eastAsia="Times-Roman" w:cstheme="minorHAnsi"/>
        </w:rPr>
        <w:t xml:space="preserve"> </w:t>
      </w:r>
      <w:r w:rsidR="002674B1" w:rsidRPr="005E6207">
        <w:rPr>
          <w:rFonts w:cstheme="minorHAnsi"/>
        </w:rPr>
        <w:t xml:space="preserve">Secondly, </w:t>
      </w:r>
      <w:r w:rsidR="00BE69CA" w:rsidRPr="005E6207">
        <w:rPr>
          <w:rFonts w:cstheme="minorHAnsi"/>
        </w:rPr>
        <w:t>the restorative function (</w:t>
      </w:r>
      <w:r w:rsidR="005E15D9">
        <w:rPr>
          <w:rFonts w:cstheme="minorHAnsi"/>
        </w:rPr>
        <w:t xml:space="preserve">cited in </w:t>
      </w:r>
      <w:proofErr w:type="spellStart"/>
      <w:r w:rsidR="005E15D9" w:rsidRPr="005E6207">
        <w:rPr>
          <w:rFonts w:cstheme="minorHAnsi"/>
        </w:rPr>
        <w:t>Reid.H</w:t>
      </w:r>
      <w:proofErr w:type="spellEnd"/>
      <w:r w:rsidR="005E15D9" w:rsidRPr="005E6207">
        <w:rPr>
          <w:rFonts w:cstheme="minorHAnsi"/>
        </w:rPr>
        <w:t xml:space="preserve">, </w:t>
      </w:r>
      <w:proofErr w:type="spellStart"/>
      <w:r w:rsidR="005E15D9" w:rsidRPr="005E6207">
        <w:rPr>
          <w:rFonts w:cstheme="minorHAnsi"/>
        </w:rPr>
        <w:t>Westergaard.J</w:t>
      </w:r>
      <w:proofErr w:type="spellEnd"/>
      <w:r w:rsidR="005E15D9">
        <w:rPr>
          <w:rFonts w:eastAsia="Times-Roman" w:cstheme="minorHAnsi"/>
        </w:rPr>
        <w:t xml:space="preserve"> </w:t>
      </w:r>
      <w:r w:rsidR="00BE69CA" w:rsidRPr="005E6207">
        <w:rPr>
          <w:rFonts w:cstheme="minorHAnsi"/>
        </w:rPr>
        <w:t>2006:59) ‘focuses on the emotional and psychological wellbeing of the supervisee’.</w:t>
      </w:r>
      <w:r w:rsidR="00810C4F" w:rsidRPr="005E6207">
        <w:rPr>
          <w:rFonts w:cstheme="minorHAnsi"/>
        </w:rPr>
        <w:t xml:space="preserve"> </w:t>
      </w:r>
      <w:r w:rsidR="00BC1E16" w:rsidRPr="005E6207">
        <w:rPr>
          <w:rFonts w:cstheme="minorHAnsi"/>
        </w:rPr>
        <w:t>In order for the supervisees to be resilient and manage their emotions they need to look</w:t>
      </w:r>
      <w:r w:rsidR="00A14965">
        <w:rPr>
          <w:rFonts w:cstheme="minorHAnsi"/>
        </w:rPr>
        <w:t xml:space="preserve"> after their physical, emotion</w:t>
      </w:r>
      <w:r w:rsidR="00BC1E16" w:rsidRPr="005E6207">
        <w:rPr>
          <w:rFonts w:cstheme="minorHAnsi"/>
        </w:rPr>
        <w:t xml:space="preserve"> and psychology. The consequences of not being supported through their emotions may lead to lack of enthusiasm and ‘burned out’ which is defined by </w:t>
      </w:r>
      <w:proofErr w:type="spellStart"/>
      <w:r w:rsidR="00BC1E16" w:rsidRPr="005E6207">
        <w:rPr>
          <w:rFonts w:cstheme="minorHAnsi"/>
        </w:rPr>
        <w:t>Fineman</w:t>
      </w:r>
      <w:proofErr w:type="spellEnd"/>
      <w:r w:rsidR="00BC1E16" w:rsidRPr="005E6207">
        <w:rPr>
          <w:rFonts w:cstheme="minorHAnsi"/>
        </w:rPr>
        <w:t xml:space="preserve"> as </w:t>
      </w:r>
      <w:r w:rsidR="00F9038B" w:rsidRPr="005E6207">
        <w:rPr>
          <w:rFonts w:cstheme="minorHAnsi"/>
        </w:rPr>
        <w:t>‘</w:t>
      </w:r>
      <w:r w:rsidR="00BC1E16" w:rsidRPr="005E6207">
        <w:rPr>
          <w:rFonts w:cstheme="minorHAnsi"/>
        </w:rPr>
        <w:t>a state of emotional and physical exhaustion</w:t>
      </w:r>
      <w:r w:rsidR="00F9038B" w:rsidRPr="005E6207">
        <w:rPr>
          <w:rFonts w:cstheme="minorHAnsi"/>
        </w:rPr>
        <w:t>’</w:t>
      </w:r>
      <w:r w:rsidR="00BC1E16" w:rsidRPr="005E6207">
        <w:rPr>
          <w:rFonts w:cstheme="minorHAnsi"/>
        </w:rPr>
        <w:t xml:space="preserve"> (</w:t>
      </w:r>
      <w:r w:rsidR="005E15D9">
        <w:rPr>
          <w:rFonts w:cstheme="minorHAnsi"/>
        </w:rPr>
        <w:t xml:space="preserve">cited in </w:t>
      </w:r>
      <w:proofErr w:type="spellStart"/>
      <w:r w:rsidR="005E15D9" w:rsidRPr="005E6207">
        <w:rPr>
          <w:rFonts w:cstheme="minorHAnsi"/>
        </w:rPr>
        <w:t>Carroll</w:t>
      </w:r>
      <w:proofErr w:type="gramStart"/>
      <w:r w:rsidR="005E15D9" w:rsidRPr="005E6207">
        <w:rPr>
          <w:rFonts w:cstheme="minorHAnsi"/>
        </w:rPr>
        <w:t>,M</w:t>
      </w:r>
      <w:proofErr w:type="spellEnd"/>
      <w:proofErr w:type="gramEnd"/>
      <w:r w:rsidR="005E15D9" w:rsidRPr="005E6207">
        <w:rPr>
          <w:rFonts w:cstheme="minorHAnsi"/>
        </w:rPr>
        <w:t xml:space="preserve"> </w:t>
      </w:r>
      <w:r w:rsidR="00BC1E16" w:rsidRPr="005E6207">
        <w:rPr>
          <w:rFonts w:cstheme="minorHAnsi"/>
        </w:rPr>
        <w:t>2014:76). Youth workers are known to deal with day to da</w:t>
      </w:r>
      <w:r w:rsidR="00F9038B" w:rsidRPr="005E6207">
        <w:rPr>
          <w:rFonts w:cstheme="minorHAnsi"/>
        </w:rPr>
        <w:t xml:space="preserve">y distress from their practice and seek a supportive supervisor in order to for the supervisee to manage their emotions in a professional manner. </w:t>
      </w:r>
      <w:r w:rsidR="00BC1E16" w:rsidRPr="005E6207">
        <w:rPr>
          <w:rFonts w:cstheme="minorHAnsi"/>
        </w:rPr>
        <w:t>Hawkins (2012:19) stresses the four dimensions of relating in which provides a framework on widen</w:t>
      </w:r>
      <w:r w:rsidR="00F9038B" w:rsidRPr="005E6207">
        <w:rPr>
          <w:rFonts w:cstheme="minorHAnsi"/>
        </w:rPr>
        <w:t>ing the relational capacity in which the</w:t>
      </w:r>
      <w:r w:rsidR="00BC1E16" w:rsidRPr="005E6207">
        <w:rPr>
          <w:rFonts w:cstheme="minorHAnsi"/>
        </w:rPr>
        <w:t xml:space="preserve"> third dimension focuses in the ability to engage in depth with the supervisee. </w:t>
      </w:r>
      <w:r w:rsidR="00F9038B" w:rsidRPr="005E6207">
        <w:rPr>
          <w:rFonts w:cstheme="minorHAnsi"/>
        </w:rPr>
        <w:t xml:space="preserve">Collins </w:t>
      </w:r>
      <w:r w:rsidR="005E15D9" w:rsidRPr="005E6207">
        <w:rPr>
          <w:rFonts w:cstheme="minorHAnsi"/>
        </w:rPr>
        <w:t>(</w:t>
      </w:r>
      <w:r w:rsidR="005E15D9">
        <w:rPr>
          <w:rFonts w:cstheme="minorHAnsi"/>
        </w:rPr>
        <w:t xml:space="preserve">cited in </w:t>
      </w:r>
      <w:proofErr w:type="spellStart"/>
      <w:r w:rsidR="005E15D9" w:rsidRPr="005E6207">
        <w:rPr>
          <w:rFonts w:cstheme="minorHAnsi"/>
        </w:rPr>
        <w:t>Davys</w:t>
      </w:r>
      <w:proofErr w:type="gramStart"/>
      <w:r w:rsidR="005E15D9" w:rsidRPr="005E6207">
        <w:rPr>
          <w:rFonts w:cstheme="minorHAnsi"/>
        </w:rPr>
        <w:t>,A.Beddoe,L</w:t>
      </w:r>
      <w:proofErr w:type="spellEnd"/>
      <w:proofErr w:type="gramEnd"/>
      <w:r w:rsidR="005E15D9" w:rsidRPr="005E6207">
        <w:rPr>
          <w:rFonts w:cstheme="minorHAnsi"/>
        </w:rPr>
        <w:t xml:space="preserve"> 2010:192) </w:t>
      </w:r>
      <w:r w:rsidR="00F9038B" w:rsidRPr="005E6207">
        <w:rPr>
          <w:rFonts w:cstheme="minorHAnsi"/>
        </w:rPr>
        <w:t>believes in his three kind of coping strategies that can alternate the negative affect which are ‘positive appraisal, goal-directed/problem focused and the infusion of ordinary events with meaning’</w:t>
      </w:r>
      <w:r w:rsidR="005E15D9">
        <w:rPr>
          <w:rFonts w:cstheme="minorHAnsi"/>
        </w:rPr>
        <w:t>.</w:t>
      </w:r>
      <w:r w:rsidR="00A14965">
        <w:rPr>
          <w:rFonts w:cstheme="minorHAnsi"/>
        </w:rPr>
        <w:t xml:space="preserve"> This</w:t>
      </w:r>
      <w:r w:rsidR="00F9038B" w:rsidRPr="005E6207">
        <w:rPr>
          <w:rFonts w:cstheme="minorHAnsi"/>
        </w:rPr>
        <w:t xml:space="preserve"> shows that the role of the supervisor is to alternate the supervision </w:t>
      </w:r>
      <w:r w:rsidR="003A25DA" w:rsidRPr="005E6207">
        <w:rPr>
          <w:rFonts w:cstheme="minorHAnsi"/>
        </w:rPr>
        <w:t>by providing the supervisees’ positive targets in order to battle their emotions in to effec</w:t>
      </w:r>
      <w:r w:rsidR="003A25DA" w:rsidRPr="005E15D9">
        <w:rPr>
          <w:rFonts w:cstheme="minorHAnsi"/>
        </w:rPr>
        <w:t>tive transition.  On the other hand, Fox (2011</w:t>
      </w:r>
      <w:r w:rsidR="005E15D9" w:rsidRPr="005E15D9">
        <w:rPr>
          <w:rFonts w:cstheme="minorHAnsi"/>
        </w:rPr>
        <w:t>:1-35</w:t>
      </w:r>
      <w:r w:rsidR="003A25DA" w:rsidRPr="005E15D9">
        <w:rPr>
          <w:rFonts w:cstheme="minorHAnsi"/>
        </w:rPr>
        <w:t xml:space="preserve">) suggests that supervision enables </w:t>
      </w:r>
      <w:r w:rsidR="00A5528B" w:rsidRPr="005E15D9">
        <w:rPr>
          <w:rFonts w:cstheme="minorHAnsi"/>
        </w:rPr>
        <w:t>the supervisor and supervisee to reflect</w:t>
      </w:r>
      <w:r w:rsidR="003A25DA" w:rsidRPr="005E15D9">
        <w:rPr>
          <w:rFonts w:cstheme="minorHAnsi"/>
        </w:rPr>
        <w:t>, scrutinise and evaluate the work carried out, assessing the strengths and weaknesses of the practitioner and providing coaching, development and pastoral support.</w:t>
      </w:r>
    </w:p>
    <w:p w:rsidR="002674B1" w:rsidRPr="005E6207" w:rsidRDefault="002674B1" w:rsidP="00212205">
      <w:pPr>
        <w:spacing w:line="480" w:lineRule="auto"/>
        <w:jc w:val="both"/>
        <w:rPr>
          <w:rFonts w:eastAsia="Times-Roman" w:cstheme="minorHAnsi"/>
        </w:rPr>
      </w:pPr>
      <w:r w:rsidRPr="005E6207">
        <w:rPr>
          <w:rFonts w:cstheme="minorHAnsi"/>
        </w:rPr>
        <w:t xml:space="preserve">Thirdly, </w:t>
      </w:r>
      <w:r w:rsidR="00BE69CA" w:rsidRPr="005E6207">
        <w:rPr>
          <w:rFonts w:eastAsia="Times-Roman" w:cstheme="minorHAnsi"/>
        </w:rPr>
        <w:t>the normative function focuses on the ‘management’ of the supervisee ‘ensuring that professional practice and standards are being adhered to (</w:t>
      </w:r>
      <w:proofErr w:type="gramStart"/>
      <w:r w:rsidR="005E15D9">
        <w:rPr>
          <w:rFonts w:eastAsia="Times-Roman" w:cstheme="minorHAnsi"/>
        </w:rPr>
        <w:t>cited</w:t>
      </w:r>
      <w:proofErr w:type="gramEnd"/>
      <w:r w:rsidR="005E15D9">
        <w:rPr>
          <w:rFonts w:eastAsia="Times-Roman" w:cstheme="minorHAnsi"/>
        </w:rPr>
        <w:t xml:space="preserve"> by</w:t>
      </w:r>
      <w:r w:rsidR="005E15D9" w:rsidRPr="005E15D9">
        <w:rPr>
          <w:rFonts w:cstheme="minorHAnsi"/>
        </w:rPr>
        <w:t xml:space="preserve"> </w:t>
      </w:r>
      <w:proofErr w:type="spellStart"/>
      <w:r w:rsidR="005E15D9" w:rsidRPr="005E6207">
        <w:rPr>
          <w:rFonts w:cstheme="minorHAnsi"/>
        </w:rPr>
        <w:t>Reid.H</w:t>
      </w:r>
      <w:proofErr w:type="spellEnd"/>
      <w:r w:rsidR="005E15D9" w:rsidRPr="005E6207">
        <w:rPr>
          <w:rFonts w:cstheme="minorHAnsi"/>
        </w:rPr>
        <w:t xml:space="preserve">, </w:t>
      </w:r>
      <w:proofErr w:type="spellStart"/>
      <w:r w:rsidR="005E15D9" w:rsidRPr="005E6207">
        <w:rPr>
          <w:rFonts w:cstheme="minorHAnsi"/>
        </w:rPr>
        <w:t>Westergaard.J</w:t>
      </w:r>
      <w:proofErr w:type="spellEnd"/>
      <w:r w:rsidR="005E15D9">
        <w:rPr>
          <w:rFonts w:eastAsia="Times-Roman" w:cstheme="minorHAnsi"/>
        </w:rPr>
        <w:t xml:space="preserve"> </w:t>
      </w:r>
      <w:r w:rsidR="00BE69CA" w:rsidRPr="005E6207">
        <w:rPr>
          <w:rFonts w:eastAsia="Times-Roman" w:cstheme="minorHAnsi"/>
        </w:rPr>
        <w:t>2006:59)’.</w:t>
      </w:r>
      <w:r w:rsidR="00D32950" w:rsidRPr="005E6207">
        <w:rPr>
          <w:rFonts w:eastAsia="Times-Roman" w:cstheme="minorHAnsi"/>
        </w:rPr>
        <w:t xml:space="preserve"> </w:t>
      </w:r>
      <w:r w:rsidR="00D32950" w:rsidRPr="005E6207">
        <w:rPr>
          <w:rFonts w:eastAsia="Times-Roman" w:cstheme="minorHAnsi"/>
        </w:rPr>
        <w:lastRenderedPageBreak/>
        <w:t>This function known as the managerial role involves the key areas of monitoring progress, performance management and the welfare of the supervisees. Within supervision</w:t>
      </w:r>
      <w:r w:rsidR="00A14965">
        <w:rPr>
          <w:rFonts w:eastAsia="Times-Roman" w:cstheme="minorHAnsi"/>
        </w:rPr>
        <w:t>,</w:t>
      </w:r>
      <w:r w:rsidR="00D32950" w:rsidRPr="005E6207">
        <w:rPr>
          <w:rFonts w:eastAsia="Times-Roman" w:cstheme="minorHAnsi"/>
        </w:rPr>
        <w:t xml:space="preserve"> the challenge for the supervisors is to provide a secure environment and create trust and respect in order to form relationship between both supervisor and supervisee. Hawkins and </w:t>
      </w:r>
      <w:proofErr w:type="spellStart"/>
      <w:r w:rsidR="00D32950" w:rsidRPr="005E6207">
        <w:rPr>
          <w:rFonts w:eastAsia="Times-Roman" w:cstheme="minorHAnsi"/>
        </w:rPr>
        <w:t>Sohet</w:t>
      </w:r>
      <w:proofErr w:type="spellEnd"/>
      <w:r w:rsidR="00D32950" w:rsidRPr="005E6207">
        <w:rPr>
          <w:rFonts w:eastAsia="Times-Roman" w:cstheme="minorHAnsi"/>
        </w:rPr>
        <w:t xml:space="preserve"> (2010:159) believe the important role of supervision ‘is to hold and support the supervisee in </w:t>
      </w:r>
      <w:r w:rsidR="00A14965">
        <w:rPr>
          <w:rFonts w:eastAsia="Times-Roman" w:cstheme="minorHAnsi"/>
        </w:rPr>
        <w:t>times of crisis and doubt’. This</w:t>
      </w:r>
      <w:r w:rsidR="00D32950" w:rsidRPr="005E6207">
        <w:rPr>
          <w:rFonts w:eastAsia="Times-Roman" w:cstheme="minorHAnsi"/>
        </w:rPr>
        <w:t xml:space="preserve"> </w:t>
      </w:r>
      <w:r w:rsidR="004D5771" w:rsidRPr="005E6207">
        <w:rPr>
          <w:rFonts w:eastAsia="Times-Roman" w:cstheme="minorHAnsi"/>
        </w:rPr>
        <w:t xml:space="preserve">process involves the supervisee </w:t>
      </w:r>
      <w:r w:rsidR="00A14965">
        <w:rPr>
          <w:rFonts w:eastAsia="Times-Roman" w:cstheme="minorHAnsi"/>
        </w:rPr>
        <w:t>to become emotional distress where</w:t>
      </w:r>
      <w:r w:rsidR="004D5771" w:rsidRPr="005E6207">
        <w:rPr>
          <w:rFonts w:eastAsia="Times-Roman" w:cstheme="minorHAnsi"/>
        </w:rPr>
        <w:t xml:space="preserve"> the culture of the role involves pressure at times. The ma</w:t>
      </w:r>
      <w:r w:rsidR="00417C95" w:rsidRPr="005E6207">
        <w:rPr>
          <w:rFonts w:eastAsia="Times-Roman" w:cstheme="minorHAnsi"/>
        </w:rPr>
        <w:t>nagerial role is to ensure effecti</w:t>
      </w:r>
      <w:r w:rsidR="00A14965">
        <w:rPr>
          <w:rFonts w:eastAsia="Times-Roman" w:cstheme="minorHAnsi"/>
        </w:rPr>
        <w:t xml:space="preserve">ve line management </w:t>
      </w:r>
      <w:r w:rsidR="00417C95" w:rsidRPr="005E6207">
        <w:rPr>
          <w:rFonts w:eastAsia="Times-Roman" w:cstheme="minorHAnsi"/>
        </w:rPr>
        <w:t>take</w:t>
      </w:r>
      <w:r w:rsidR="00A14965">
        <w:rPr>
          <w:rFonts w:eastAsia="Times-Roman" w:cstheme="minorHAnsi"/>
        </w:rPr>
        <w:t>s</w:t>
      </w:r>
      <w:r w:rsidR="00417C95" w:rsidRPr="005E6207">
        <w:rPr>
          <w:rFonts w:eastAsia="Times-Roman" w:cstheme="minorHAnsi"/>
        </w:rPr>
        <w:t xml:space="preserve"> place and to balance the needs and relationship of the workers in order to ensure</w:t>
      </w:r>
      <w:r w:rsidR="00A14965">
        <w:rPr>
          <w:rFonts w:eastAsia="Times-Roman" w:cstheme="minorHAnsi"/>
        </w:rPr>
        <w:t xml:space="preserve"> there containment</w:t>
      </w:r>
      <w:r w:rsidR="00417C95" w:rsidRPr="005E6207">
        <w:rPr>
          <w:rFonts w:eastAsia="Times-Roman" w:cstheme="minorHAnsi"/>
        </w:rPr>
        <w:t xml:space="preserve"> within the workplace. </w:t>
      </w:r>
      <w:r w:rsidR="004D5771" w:rsidRPr="005E6207">
        <w:rPr>
          <w:rFonts w:eastAsia="Times-Roman" w:cstheme="minorHAnsi"/>
        </w:rPr>
        <w:t>Hughes and Pengelly (</w:t>
      </w:r>
      <w:r w:rsidR="005E15D9">
        <w:rPr>
          <w:rFonts w:eastAsia="Times-Roman" w:cstheme="minorHAnsi"/>
        </w:rPr>
        <w:t>cited in</w:t>
      </w:r>
      <w:r w:rsidR="005E15D9" w:rsidRPr="005E15D9">
        <w:rPr>
          <w:rFonts w:cstheme="minorHAnsi"/>
        </w:rPr>
        <w:t xml:space="preserve"> </w:t>
      </w:r>
      <w:proofErr w:type="spellStart"/>
      <w:r w:rsidR="005E15D9">
        <w:rPr>
          <w:rFonts w:cstheme="minorHAnsi"/>
        </w:rPr>
        <w:t>Davys.A</w:t>
      </w:r>
      <w:proofErr w:type="spellEnd"/>
      <w:r w:rsidR="005E15D9">
        <w:rPr>
          <w:rFonts w:cstheme="minorHAnsi"/>
        </w:rPr>
        <w:t xml:space="preserve">, </w:t>
      </w:r>
      <w:proofErr w:type="spellStart"/>
      <w:r w:rsidR="005E15D9" w:rsidRPr="005E6207">
        <w:rPr>
          <w:rFonts w:cstheme="minorHAnsi"/>
        </w:rPr>
        <w:t>Beddoe,L</w:t>
      </w:r>
      <w:proofErr w:type="spellEnd"/>
      <w:r w:rsidR="005E15D9">
        <w:rPr>
          <w:rFonts w:eastAsia="Times-Roman" w:cstheme="minorHAnsi"/>
        </w:rPr>
        <w:t xml:space="preserve"> </w:t>
      </w:r>
      <w:r w:rsidR="004D5771" w:rsidRPr="005E6207">
        <w:rPr>
          <w:rFonts w:eastAsia="Times-Roman" w:cstheme="minorHAnsi"/>
        </w:rPr>
        <w:t xml:space="preserve">2010:166) note that containment in supervision is often used as a form of ‘collusive support ‘or as if it were a means of control. </w:t>
      </w:r>
      <w:r w:rsidR="00D32950" w:rsidRPr="005E6207">
        <w:rPr>
          <w:rFonts w:eastAsia="Times-Roman" w:cstheme="minorHAnsi"/>
        </w:rPr>
        <w:t xml:space="preserve"> </w:t>
      </w:r>
      <w:r w:rsidR="00417C95" w:rsidRPr="005E6207">
        <w:rPr>
          <w:rFonts w:eastAsia="Times-Roman" w:cstheme="minorHAnsi"/>
        </w:rPr>
        <w:t xml:space="preserve">Alternatively, supervision should not only be focused on the achievement of the job role and the standards of the organisation, it should also focus on the health and well-being of the supervisee in whom has every right to be supported emotionally.  </w:t>
      </w:r>
    </w:p>
    <w:p w:rsidR="00552080" w:rsidRPr="00B77521" w:rsidRDefault="00FD771E" w:rsidP="00212205">
      <w:pPr>
        <w:spacing w:line="480" w:lineRule="auto"/>
        <w:jc w:val="both"/>
        <w:rPr>
          <w:rFonts w:cstheme="minorHAnsi"/>
        </w:rPr>
      </w:pPr>
      <w:r w:rsidRPr="005E6207">
        <w:rPr>
          <w:rFonts w:cstheme="minorHAnsi"/>
        </w:rPr>
        <w:t xml:space="preserve">Following </w:t>
      </w:r>
      <w:proofErr w:type="spellStart"/>
      <w:r w:rsidRPr="005E6207">
        <w:rPr>
          <w:rFonts w:cstheme="minorHAnsi"/>
        </w:rPr>
        <w:t>Inskipp’s</w:t>
      </w:r>
      <w:proofErr w:type="spellEnd"/>
      <w:r w:rsidRPr="005E6207">
        <w:rPr>
          <w:rFonts w:cstheme="minorHAnsi"/>
        </w:rPr>
        <w:t xml:space="preserve"> theory</w:t>
      </w:r>
      <w:r w:rsidR="00552080" w:rsidRPr="005E6207">
        <w:rPr>
          <w:rFonts w:cstheme="minorHAnsi"/>
        </w:rPr>
        <w:t xml:space="preserve">, </w:t>
      </w:r>
      <w:proofErr w:type="spellStart"/>
      <w:r w:rsidR="00552080" w:rsidRPr="005E6207">
        <w:rPr>
          <w:rFonts w:cstheme="minorHAnsi"/>
        </w:rPr>
        <w:t>Kadushin</w:t>
      </w:r>
      <w:proofErr w:type="spellEnd"/>
      <w:r w:rsidR="00552080" w:rsidRPr="005E6207">
        <w:rPr>
          <w:rFonts w:cstheme="minorHAnsi"/>
        </w:rPr>
        <w:t xml:space="preserve"> (</w:t>
      </w:r>
      <w:r w:rsidR="003F6E7D">
        <w:rPr>
          <w:rFonts w:cstheme="minorHAnsi"/>
        </w:rPr>
        <w:t xml:space="preserve">cited by </w:t>
      </w:r>
      <w:proofErr w:type="spellStart"/>
      <w:r w:rsidR="003F6E7D" w:rsidRPr="005E6207">
        <w:rPr>
          <w:rFonts w:cstheme="minorHAnsi"/>
        </w:rPr>
        <w:t>Reid.H</w:t>
      </w:r>
      <w:proofErr w:type="spellEnd"/>
      <w:r w:rsidR="003F6E7D" w:rsidRPr="005E6207">
        <w:rPr>
          <w:rFonts w:cstheme="minorHAnsi"/>
        </w:rPr>
        <w:t xml:space="preserve">, </w:t>
      </w:r>
      <w:proofErr w:type="spellStart"/>
      <w:r w:rsidR="003F6E7D" w:rsidRPr="005E6207">
        <w:rPr>
          <w:rFonts w:cstheme="minorHAnsi"/>
        </w:rPr>
        <w:t>Westergaard.J</w:t>
      </w:r>
      <w:proofErr w:type="spellEnd"/>
      <w:r w:rsidR="003F6E7D">
        <w:rPr>
          <w:rFonts w:eastAsia="Times-Roman" w:cstheme="minorHAnsi"/>
        </w:rPr>
        <w:t xml:space="preserve"> </w:t>
      </w:r>
      <w:r w:rsidR="00552080" w:rsidRPr="005E6207">
        <w:rPr>
          <w:rFonts w:cstheme="minorHAnsi"/>
        </w:rPr>
        <w:t>2006:60) focuses on similar 3 functions of supervision; however he describes the functions as administrative, educative and supportive.</w:t>
      </w:r>
      <w:r w:rsidR="00B77521">
        <w:rPr>
          <w:rFonts w:cstheme="minorHAnsi"/>
        </w:rPr>
        <w:t xml:space="preserve"> </w:t>
      </w:r>
      <w:proofErr w:type="spellStart"/>
      <w:r w:rsidR="00B77521">
        <w:rPr>
          <w:rFonts w:cstheme="minorHAnsi"/>
        </w:rPr>
        <w:t>Kadushin</w:t>
      </w:r>
      <w:proofErr w:type="spellEnd"/>
      <w:r w:rsidR="00B77521">
        <w:rPr>
          <w:rFonts w:cstheme="minorHAnsi"/>
        </w:rPr>
        <w:t>, (</w:t>
      </w:r>
      <w:r w:rsidR="003F6E7D">
        <w:rPr>
          <w:rFonts w:cstheme="minorHAnsi"/>
        </w:rPr>
        <w:t xml:space="preserve">cited in </w:t>
      </w:r>
      <w:proofErr w:type="spellStart"/>
      <w:r w:rsidR="003F6E7D" w:rsidRPr="005E6207">
        <w:rPr>
          <w:rFonts w:cstheme="minorHAnsi"/>
        </w:rPr>
        <w:t>Ord,J</w:t>
      </w:r>
      <w:proofErr w:type="spellEnd"/>
      <w:r w:rsidR="003F6E7D" w:rsidRPr="005E6207">
        <w:rPr>
          <w:rFonts w:cstheme="minorHAnsi"/>
        </w:rPr>
        <w:t xml:space="preserve"> </w:t>
      </w:r>
      <w:r w:rsidR="00B77521">
        <w:rPr>
          <w:rFonts w:cstheme="minorHAnsi"/>
        </w:rPr>
        <w:t xml:space="preserve">2012:97) ‘did not place sufficient emphasis on the two way process of supervision, recognize the ‘facilitation of learning’ or give enough credit to the supervisors prior knowledge’. To be a good supervisor it is vital to take in to account </w:t>
      </w:r>
      <w:r w:rsidR="007E281E">
        <w:rPr>
          <w:rFonts w:cstheme="minorHAnsi"/>
        </w:rPr>
        <w:t xml:space="preserve">the relationship with the supervisee and to meet the needs of both the individual and the organisation in order for the profession to perform to its potential standards. </w:t>
      </w:r>
    </w:p>
    <w:p w:rsidR="008303EB" w:rsidRPr="00212205" w:rsidRDefault="005F46EB" w:rsidP="00212205">
      <w:pPr>
        <w:spacing w:line="480" w:lineRule="auto"/>
        <w:jc w:val="both"/>
        <w:rPr>
          <w:rFonts w:cstheme="minorHAnsi"/>
        </w:rPr>
      </w:pPr>
      <w:proofErr w:type="spellStart"/>
      <w:r w:rsidRPr="00212205">
        <w:rPr>
          <w:rFonts w:eastAsia="Times-Roman" w:cstheme="minorHAnsi"/>
        </w:rPr>
        <w:t>Doel</w:t>
      </w:r>
      <w:proofErr w:type="spellEnd"/>
      <w:r w:rsidRPr="00212205">
        <w:rPr>
          <w:rFonts w:eastAsia="Times-Roman" w:cstheme="minorHAnsi"/>
        </w:rPr>
        <w:t xml:space="preserve"> also brought up four aspects of supervision </w:t>
      </w:r>
      <w:r w:rsidR="00FD771E" w:rsidRPr="00212205">
        <w:rPr>
          <w:rFonts w:eastAsia="Times-Roman" w:cstheme="minorHAnsi"/>
        </w:rPr>
        <w:t xml:space="preserve">which are </w:t>
      </w:r>
      <w:r w:rsidRPr="00212205">
        <w:rPr>
          <w:rFonts w:eastAsia="Times-Roman" w:cstheme="minorHAnsi"/>
        </w:rPr>
        <w:t xml:space="preserve">education, support and management. In addition to his theory, he attached assessment </w:t>
      </w:r>
      <w:r w:rsidR="00A423ED">
        <w:rPr>
          <w:rFonts w:eastAsia="Times-Roman" w:cstheme="minorHAnsi"/>
        </w:rPr>
        <w:t>as another aspect of his focus</w:t>
      </w:r>
      <w:r w:rsidRPr="00212205">
        <w:rPr>
          <w:rFonts w:eastAsia="Times-Roman" w:cstheme="minorHAnsi"/>
        </w:rPr>
        <w:t xml:space="preserve"> on the monitoring and testing element for supervision</w:t>
      </w:r>
      <w:r w:rsidR="00212205" w:rsidRPr="00212205">
        <w:rPr>
          <w:rFonts w:eastAsia="Times-Roman" w:cstheme="minorHAnsi"/>
        </w:rPr>
        <w:t xml:space="preserve"> (</w:t>
      </w:r>
      <w:r w:rsidR="00212205">
        <w:rPr>
          <w:rFonts w:eastAsia="Times-Roman" w:cstheme="minorHAnsi"/>
        </w:rPr>
        <w:t>cited in</w:t>
      </w:r>
      <w:r w:rsidR="00212205" w:rsidRPr="00212205">
        <w:rPr>
          <w:rFonts w:cstheme="minorHAnsi"/>
        </w:rPr>
        <w:t xml:space="preserve"> </w:t>
      </w:r>
      <w:proofErr w:type="spellStart"/>
      <w:r w:rsidR="00212205">
        <w:rPr>
          <w:rFonts w:cstheme="minorHAnsi"/>
        </w:rPr>
        <w:t>Parker.J</w:t>
      </w:r>
      <w:proofErr w:type="spellEnd"/>
      <w:r w:rsidR="00212205">
        <w:rPr>
          <w:rFonts w:cstheme="minorHAnsi"/>
        </w:rPr>
        <w:t xml:space="preserve">, </w:t>
      </w:r>
      <w:r w:rsidR="00212205" w:rsidRPr="005F46EB">
        <w:rPr>
          <w:rFonts w:cstheme="minorHAnsi"/>
        </w:rPr>
        <w:t>2010</w:t>
      </w:r>
      <w:r w:rsidR="00212205">
        <w:rPr>
          <w:rFonts w:cstheme="minorHAnsi"/>
        </w:rPr>
        <w:t>:78).</w:t>
      </w:r>
      <w:r w:rsidRPr="00212205">
        <w:rPr>
          <w:rFonts w:eastAsia="Times-Roman" w:cstheme="minorHAnsi"/>
        </w:rPr>
        <w:t xml:space="preserve"> </w:t>
      </w:r>
      <w:r w:rsidRPr="005E6207">
        <w:rPr>
          <w:rFonts w:eastAsia="Times-Roman" w:cstheme="minorHAnsi"/>
        </w:rPr>
        <w:t xml:space="preserve">According to </w:t>
      </w:r>
      <w:proofErr w:type="spellStart"/>
      <w:r w:rsidRPr="005E6207">
        <w:rPr>
          <w:rFonts w:eastAsia="Times-Roman" w:cstheme="minorHAnsi"/>
        </w:rPr>
        <w:t>Tsui</w:t>
      </w:r>
      <w:proofErr w:type="spellEnd"/>
      <w:r w:rsidRPr="005E6207">
        <w:rPr>
          <w:rFonts w:eastAsia="Times-Roman" w:cstheme="minorHAnsi"/>
        </w:rPr>
        <w:t xml:space="preserve"> (</w:t>
      </w:r>
      <w:r w:rsidR="003F6E7D">
        <w:rPr>
          <w:rFonts w:eastAsia="Times-Roman" w:cstheme="minorHAnsi"/>
        </w:rPr>
        <w:t xml:space="preserve">cited in </w:t>
      </w:r>
      <w:proofErr w:type="spellStart"/>
      <w:r w:rsidR="003F6E7D" w:rsidRPr="005F46EB">
        <w:rPr>
          <w:rFonts w:cstheme="minorHAnsi"/>
        </w:rPr>
        <w:t>Parker</w:t>
      </w:r>
      <w:proofErr w:type="gramStart"/>
      <w:r w:rsidR="003F6E7D" w:rsidRPr="005F46EB">
        <w:rPr>
          <w:rFonts w:cstheme="minorHAnsi"/>
        </w:rPr>
        <w:t>,J</w:t>
      </w:r>
      <w:proofErr w:type="spellEnd"/>
      <w:proofErr w:type="gramEnd"/>
      <w:r w:rsidR="003F6E7D" w:rsidRPr="005F46EB">
        <w:rPr>
          <w:rFonts w:cstheme="minorHAnsi"/>
        </w:rPr>
        <w:t xml:space="preserve"> </w:t>
      </w:r>
      <w:r w:rsidRPr="005E6207">
        <w:rPr>
          <w:rFonts w:eastAsia="Times-Roman" w:cstheme="minorHAnsi"/>
        </w:rPr>
        <w:t>2010:78) ‘educative supervision aims to improve the staff’s cap</w:t>
      </w:r>
      <w:r w:rsidR="00552080" w:rsidRPr="005E6207">
        <w:rPr>
          <w:rFonts w:eastAsia="Times-Roman" w:cstheme="minorHAnsi"/>
        </w:rPr>
        <w:t>acity to do</w:t>
      </w:r>
      <w:r w:rsidRPr="005E6207">
        <w:rPr>
          <w:rFonts w:eastAsia="Times-Roman" w:cstheme="minorHAnsi"/>
        </w:rPr>
        <w:t xml:space="preserve"> the job effectively by helping workers devel</w:t>
      </w:r>
      <w:r w:rsidR="00552080" w:rsidRPr="005E6207">
        <w:rPr>
          <w:rFonts w:eastAsia="Times-Roman" w:cstheme="minorHAnsi"/>
        </w:rPr>
        <w:t>op professionally and maximise</w:t>
      </w:r>
      <w:r w:rsidRPr="005E6207">
        <w:rPr>
          <w:rFonts w:eastAsia="Times-Roman" w:cstheme="minorHAnsi"/>
        </w:rPr>
        <w:t xml:space="preserve"> their practice knowledge and skills</w:t>
      </w:r>
      <w:r w:rsidR="00552080" w:rsidRPr="005E6207">
        <w:rPr>
          <w:rFonts w:eastAsia="Times-Roman" w:cstheme="minorHAnsi"/>
        </w:rPr>
        <w:t>’</w:t>
      </w:r>
      <w:r w:rsidRPr="005E6207">
        <w:rPr>
          <w:rFonts w:eastAsia="Times-Roman" w:cstheme="minorHAnsi"/>
        </w:rPr>
        <w:t xml:space="preserve">.   </w:t>
      </w:r>
      <w:r w:rsidR="00FD771E" w:rsidRPr="005E6207">
        <w:rPr>
          <w:rFonts w:eastAsia="Times-Roman" w:cstheme="minorHAnsi"/>
        </w:rPr>
        <w:t xml:space="preserve">Within </w:t>
      </w:r>
      <w:r w:rsidR="00FD771E" w:rsidRPr="005E6207">
        <w:rPr>
          <w:rFonts w:eastAsia="Times-Roman" w:cstheme="minorHAnsi"/>
        </w:rPr>
        <w:lastRenderedPageBreak/>
        <w:t xml:space="preserve">Youth work, the development of the supervisee is crucial </w:t>
      </w:r>
      <w:r w:rsidR="005E6207" w:rsidRPr="005E6207">
        <w:rPr>
          <w:rFonts w:eastAsia="Times-Roman" w:cstheme="minorHAnsi"/>
        </w:rPr>
        <w:t xml:space="preserve">and is a </w:t>
      </w:r>
      <w:r w:rsidR="00FD771E" w:rsidRPr="005E6207">
        <w:rPr>
          <w:rFonts w:eastAsia="Times-Roman" w:cstheme="minorHAnsi"/>
        </w:rPr>
        <w:t>learning jou</w:t>
      </w:r>
      <w:r w:rsidR="005E6207" w:rsidRPr="005E6207">
        <w:rPr>
          <w:rFonts w:eastAsia="Times-Roman" w:cstheme="minorHAnsi"/>
        </w:rPr>
        <w:t xml:space="preserve">rney to be able to achieve their goals and develop their profession. </w:t>
      </w:r>
      <w:r w:rsidR="005E6207">
        <w:rPr>
          <w:rFonts w:eastAsia="Times-Roman" w:cstheme="minorHAnsi"/>
        </w:rPr>
        <w:t xml:space="preserve">The functions which have been outlined are not statutory in youth work practice, however it is essential that these modes are able to reflect practice and adapt to new </w:t>
      </w:r>
      <w:r w:rsidR="00A423ED">
        <w:rPr>
          <w:rFonts w:eastAsia="Times-Roman" w:cstheme="minorHAnsi"/>
        </w:rPr>
        <w:t>learning pathways which benefit</w:t>
      </w:r>
      <w:r w:rsidR="005E6207">
        <w:rPr>
          <w:rFonts w:eastAsia="Times-Roman" w:cstheme="minorHAnsi"/>
        </w:rPr>
        <w:t xml:space="preserve"> the service as a whole.</w:t>
      </w:r>
    </w:p>
    <w:p w:rsidR="002B798A" w:rsidRPr="005E6207" w:rsidRDefault="003F6E7D" w:rsidP="00212205">
      <w:pPr>
        <w:spacing w:line="480" w:lineRule="auto"/>
        <w:jc w:val="both"/>
        <w:rPr>
          <w:rFonts w:cstheme="minorHAnsi"/>
          <w:color w:val="000000"/>
        </w:rPr>
      </w:pPr>
      <w:r>
        <w:rPr>
          <w:rFonts w:cstheme="minorHAnsi"/>
          <w:color w:val="000000"/>
        </w:rPr>
        <w:t>The National Occupational Standards (LSIS 2013)</w:t>
      </w:r>
      <w:r w:rsidR="004A429B" w:rsidRPr="005E6207">
        <w:rPr>
          <w:rFonts w:cstheme="minorHAnsi"/>
          <w:color w:val="000000"/>
        </w:rPr>
        <w:t xml:space="preserve"> identifies the leadership</w:t>
      </w:r>
      <w:r w:rsidR="0053332B">
        <w:rPr>
          <w:rFonts w:cstheme="minorHAnsi"/>
          <w:color w:val="000000"/>
        </w:rPr>
        <w:t xml:space="preserve"> and management of social care 2010</w:t>
      </w:r>
      <w:r w:rsidR="004A429B" w:rsidRPr="005E6207">
        <w:rPr>
          <w:rFonts w:cstheme="minorHAnsi"/>
          <w:color w:val="000000"/>
        </w:rPr>
        <w:t xml:space="preserve"> </w:t>
      </w:r>
      <w:r w:rsidR="00A423ED">
        <w:rPr>
          <w:rFonts w:cstheme="minorHAnsi"/>
          <w:color w:val="000000"/>
        </w:rPr>
        <w:t xml:space="preserve">and </w:t>
      </w:r>
      <w:r w:rsidR="004A429B" w:rsidRPr="005E6207">
        <w:rPr>
          <w:rFonts w:cstheme="minorHAnsi"/>
          <w:color w:val="000000"/>
        </w:rPr>
        <w:t xml:space="preserve">uses standards and benchmarks </w:t>
      </w:r>
      <w:r w:rsidR="00A423ED">
        <w:rPr>
          <w:rFonts w:cstheme="minorHAnsi"/>
          <w:color w:val="000000"/>
        </w:rPr>
        <w:t>which is</w:t>
      </w:r>
      <w:r w:rsidR="004A429B" w:rsidRPr="005E6207">
        <w:rPr>
          <w:rFonts w:cstheme="minorHAnsi"/>
          <w:color w:val="000000"/>
        </w:rPr>
        <w:t xml:space="preserve"> desirable behaviour, defined by the production of detailed standards e.g. National Management Standards 2008. </w:t>
      </w:r>
      <w:r w:rsidR="00B05D03" w:rsidRPr="005E6207">
        <w:rPr>
          <w:rFonts w:cstheme="minorHAnsi"/>
        </w:rPr>
        <w:t>The Youth Work Natio</w:t>
      </w:r>
      <w:r>
        <w:rPr>
          <w:rFonts w:cstheme="minorHAnsi"/>
        </w:rPr>
        <w:t xml:space="preserve">nal Occupational Standards </w:t>
      </w:r>
      <w:r>
        <w:rPr>
          <w:rFonts w:cstheme="minorHAnsi"/>
          <w:color w:val="000000"/>
        </w:rPr>
        <w:t>(LSIS 2013)</w:t>
      </w:r>
      <w:r w:rsidRPr="005E6207">
        <w:rPr>
          <w:rFonts w:cstheme="minorHAnsi"/>
          <w:color w:val="000000"/>
        </w:rPr>
        <w:t xml:space="preserve"> </w:t>
      </w:r>
      <w:r w:rsidR="00B05D03" w:rsidRPr="005E6207">
        <w:rPr>
          <w:rFonts w:cstheme="minorHAnsi"/>
        </w:rPr>
        <w:t>aim to define the</w:t>
      </w:r>
      <w:r w:rsidR="00B05D03" w:rsidRPr="005E6207">
        <w:rPr>
          <w:rFonts w:cstheme="minorHAnsi"/>
          <w:color w:val="000000"/>
        </w:rPr>
        <w:t xml:space="preserve"> </w:t>
      </w:r>
      <w:r w:rsidR="00B05D03" w:rsidRPr="005E6207">
        <w:rPr>
          <w:rFonts w:cstheme="minorHAnsi"/>
        </w:rPr>
        <w:t>competencies required to carry out the functions carried out by the youth work</w:t>
      </w:r>
      <w:r w:rsidR="00B05D03" w:rsidRPr="005E6207">
        <w:rPr>
          <w:rFonts w:cstheme="minorHAnsi"/>
          <w:color w:val="000000"/>
        </w:rPr>
        <w:t xml:space="preserve"> </w:t>
      </w:r>
      <w:r w:rsidR="00B05D03" w:rsidRPr="005E6207">
        <w:rPr>
          <w:rFonts w:cstheme="minorHAnsi"/>
        </w:rPr>
        <w:t>workforce.</w:t>
      </w:r>
      <w:r w:rsidR="00B93F06" w:rsidRPr="005E6207">
        <w:rPr>
          <w:rFonts w:cstheme="minorHAnsi"/>
          <w:color w:val="000000"/>
        </w:rPr>
        <w:t xml:space="preserve"> </w:t>
      </w:r>
      <w:r w:rsidR="004A429B" w:rsidRPr="005E6207">
        <w:rPr>
          <w:rFonts w:cstheme="minorHAnsi"/>
          <w:color w:val="000000"/>
        </w:rPr>
        <w:t xml:space="preserve">As a </w:t>
      </w:r>
      <w:r w:rsidR="00270EBD" w:rsidRPr="005E6207">
        <w:rPr>
          <w:rFonts w:cstheme="minorHAnsi"/>
          <w:color w:val="000000"/>
        </w:rPr>
        <w:t>supervisor’s</w:t>
      </w:r>
      <w:r w:rsidR="004A429B" w:rsidRPr="005E6207">
        <w:rPr>
          <w:rFonts w:cstheme="minorHAnsi"/>
          <w:color w:val="000000"/>
        </w:rPr>
        <w:t xml:space="preserve"> role, this can be used by looking at the performance of the service and able to develop the service further.  Certainly, the NOS are influential which embarks on the importance of the functions and performance of individuals in order to maintain professional </w:t>
      </w:r>
      <w:r w:rsidR="004A429B" w:rsidRPr="00994180">
        <w:rPr>
          <w:rFonts w:cstheme="minorHAnsi"/>
        </w:rPr>
        <w:t>develop</w:t>
      </w:r>
      <w:bookmarkStart w:id="0" w:name="_GoBack"/>
      <w:bookmarkEnd w:id="0"/>
      <w:r w:rsidR="004A429B" w:rsidRPr="00994180">
        <w:rPr>
          <w:rFonts w:cstheme="minorHAnsi"/>
        </w:rPr>
        <w:t>ment.</w:t>
      </w:r>
      <w:r w:rsidR="00270EBD" w:rsidRPr="00994180">
        <w:rPr>
          <w:rFonts w:cstheme="minorHAnsi"/>
        </w:rPr>
        <w:t xml:space="preserve"> On the other hand, </w:t>
      </w:r>
      <w:r w:rsidR="00994180" w:rsidRPr="00994180">
        <w:rPr>
          <w:rFonts w:cstheme="minorHAnsi"/>
        </w:rPr>
        <w:t xml:space="preserve">within the National Occupational </w:t>
      </w:r>
      <w:r w:rsidR="00994180" w:rsidRPr="00994180">
        <w:rPr>
          <w:rFonts w:cstheme="minorHAnsi"/>
        </w:rPr>
        <w:t>Standards for Youth Work 2012</w:t>
      </w:r>
      <w:r w:rsidR="00994180" w:rsidRPr="00994180">
        <w:rPr>
          <w:rFonts w:cstheme="minorHAnsi"/>
        </w:rPr>
        <w:t xml:space="preserve">, the </w:t>
      </w:r>
      <w:r w:rsidR="00A66C29" w:rsidRPr="00994180">
        <w:rPr>
          <w:rFonts w:cstheme="minorHAnsi"/>
        </w:rPr>
        <w:t>word “supervision”</w:t>
      </w:r>
      <w:r w:rsidR="00994180" w:rsidRPr="00994180">
        <w:rPr>
          <w:rFonts w:cstheme="minorHAnsi"/>
        </w:rPr>
        <w:t xml:space="preserve"> is not mentioned</w:t>
      </w:r>
      <w:r w:rsidR="00A66C29" w:rsidRPr="00994180">
        <w:rPr>
          <w:rFonts w:cstheme="minorHAnsi"/>
        </w:rPr>
        <w:t xml:space="preserve"> within the book</w:t>
      </w:r>
      <w:r w:rsidR="00A423ED" w:rsidRPr="00994180">
        <w:rPr>
          <w:rFonts w:cstheme="minorHAnsi"/>
        </w:rPr>
        <w:t>,</w:t>
      </w:r>
      <w:r w:rsidR="00270EBD" w:rsidRPr="00994180">
        <w:rPr>
          <w:rFonts w:cstheme="minorHAnsi"/>
        </w:rPr>
        <w:t xml:space="preserve"> only to monitor the staff and the service which is not practical for the needs of the supervisees. </w:t>
      </w:r>
    </w:p>
    <w:p w:rsidR="00943129" w:rsidRDefault="00B93F06" w:rsidP="00212205">
      <w:pPr>
        <w:spacing w:line="480" w:lineRule="auto"/>
        <w:jc w:val="both"/>
        <w:rPr>
          <w:rFonts w:cstheme="minorHAnsi"/>
          <w:color w:val="000000"/>
        </w:rPr>
      </w:pPr>
      <w:r w:rsidRPr="005E6207">
        <w:rPr>
          <w:rFonts w:cstheme="minorHAnsi"/>
          <w:color w:val="000000"/>
        </w:rPr>
        <w:t xml:space="preserve">In addition to the functions of supervision, </w:t>
      </w:r>
      <w:proofErr w:type="spellStart"/>
      <w:r w:rsidRPr="005E6207">
        <w:rPr>
          <w:rFonts w:cstheme="minorHAnsi"/>
          <w:color w:val="000000"/>
        </w:rPr>
        <w:t>Highes</w:t>
      </w:r>
      <w:proofErr w:type="spellEnd"/>
      <w:r w:rsidRPr="005E6207">
        <w:rPr>
          <w:rFonts w:cstheme="minorHAnsi"/>
          <w:color w:val="000000"/>
        </w:rPr>
        <w:t xml:space="preserve"> and </w:t>
      </w:r>
      <w:proofErr w:type="spellStart"/>
      <w:r w:rsidRPr="005E6207">
        <w:rPr>
          <w:rFonts w:cstheme="minorHAnsi"/>
          <w:color w:val="000000"/>
        </w:rPr>
        <w:t>Pengelley</w:t>
      </w:r>
      <w:proofErr w:type="spellEnd"/>
      <w:r w:rsidR="008D7ED4" w:rsidRPr="005E6207">
        <w:rPr>
          <w:rFonts w:cstheme="minorHAnsi"/>
          <w:color w:val="000000"/>
        </w:rPr>
        <w:t xml:space="preserve"> (</w:t>
      </w:r>
      <w:r w:rsidR="003F6E7D">
        <w:rPr>
          <w:rFonts w:eastAsia="Times-Roman" w:cstheme="minorHAnsi"/>
        </w:rPr>
        <w:t>cited in</w:t>
      </w:r>
      <w:r w:rsidR="003F6E7D" w:rsidRPr="005E15D9">
        <w:rPr>
          <w:rFonts w:cstheme="minorHAnsi"/>
        </w:rPr>
        <w:t xml:space="preserve"> </w:t>
      </w:r>
      <w:proofErr w:type="spellStart"/>
      <w:r w:rsidR="003F6E7D">
        <w:rPr>
          <w:rFonts w:cstheme="minorHAnsi"/>
        </w:rPr>
        <w:t>Davys.A</w:t>
      </w:r>
      <w:proofErr w:type="spellEnd"/>
      <w:r w:rsidR="003F6E7D">
        <w:rPr>
          <w:rFonts w:cstheme="minorHAnsi"/>
        </w:rPr>
        <w:t xml:space="preserve">, </w:t>
      </w:r>
      <w:proofErr w:type="spellStart"/>
      <w:r w:rsidR="003F6E7D" w:rsidRPr="005E6207">
        <w:rPr>
          <w:rFonts w:cstheme="minorHAnsi"/>
        </w:rPr>
        <w:t>Beddoe</w:t>
      </w:r>
      <w:proofErr w:type="gramStart"/>
      <w:r w:rsidR="003F6E7D" w:rsidRPr="005E6207">
        <w:rPr>
          <w:rFonts w:cstheme="minorHAnsi"/>
        </w:rPr>
        <w:t>,L</w:t>
      </w:r>
      <w:proofErr w:type="spellEnd"/>
      <w:proofErr w:type="gramEnd"/>
      <w:r w:rsidR="003F6E7D">
        <w:rPr>
          <w:rFonts w:eastAsia="Times-Roman" w:cstheme="minorHAnsi"/>
        </w:rPr>
        <w:t xml:space="preserve"> </w:t>
      </w:r>
      <w:r w:rsidR="008D7ED4" w:rsidRPr="005E6207">
        <w:rPr>
          <w:rFonts w:cstheme="minorHAnsi"/>
          <w:color w:val="000000"/>
        </w:rPr>
        <w:t>2010:6)</w:t>
      </w:r>
      <w:r w:rsidRPr="005E6207">
        <w:rPr>
          <w:rFonts w:cstheme="minorHAnsi"/>
          <w:color w:val="000000"/>
        </w:rPr>
        <w:t xml:space="preserve"> argue that support is not a function of supervision, but a “core condition”.</w:t>
      </w:r>
      <w:r w:rsidR="008D7ED4" w:rsidRPr="005E6207">
        <w:rPr>
          <w:rFonts w:cstheme="minorHAnsi"/>
          <w:color w:val="000000"/>
        </w:rPr>
        <w:t xml:space="preserve"> I agree with this statement as it gives the supervisor an outline of supporting supervisees with their goals, personal development and ensure that that the service they deliver reaches their standards of profession.  This </w:t>
      </w:r>
      <w:r w:rsidR="004A3269" w:rsidRPr="005E6207">
        <w:rPr>
          <w:rFonts w:cstheme="minorHAnsi"/>
          <w:color w:val="000000"/>
        </w:rPr>
        <w:t>i</w:t>
      </w:r>
      <w:r w:rsidR="008D7ED4" w:rsidRPr="005E6207">
        <w:rPr>
          <w:rFonts w:cstheme="minorHAnsi"/>
          <w:color w:val="000000"/>
        </w:rPr>
        <w:t>s explained clearly through the model of dimension</w:t>
      </w:r>
      <w:r w:rsidR="004A3269" w:rsidRPr="005E6207">
        <w:rPr>
          <w:rFonts w:cstheme="minorHAnsi"/>
          <w:color w:val="000000"/>
        </w:rPr>
        <w:t xml:space="preserve"> where it presents “relationship” as a core dimension in supervision and the functions of supervision around are listed as work case discussion, professional development, relationship with other team and managerial issues (</w:t>
      </w:r>
      <w:r w:rsidR="003F6E7D">
        <w:rPr>
          <w:rFonts w:eastAsia="Times-Roman" w:cstheme="minorHAnsi"/>
        </w:rPr>
        <w:t>cited in</w:t>
      </w:r>
      <w:r w:rsidR="003F6E7D" w:rsidRPr="005E15D9">
        <w:rPr>
          <w:rFonts w:cstheme="minorHAnsi"/>
        </w:rPr>
        <w:t xml:space="preserve"> </w:t>
      </w:r>
      <w:proofErr w:type="spellStart"/>
      <w:r w:rsidR="003F6E7D">
        <w:rPr>
          <w:rFonts w:cstheme="minorHAnsi"/>
        </w:rPr>
        <w:t>Davys.A</w:t>
      </w:r>
      <w:proofErr w:type="spellEnd"/>
      <w:r w:rsidR="003F6E7D">
        <w:rPr>
          <w:rFonts w:cstheme="minorHAnsi"/>
        </w:rPr>
        <w:t xml:space="preserve">, </w:t>
      </w:r>
      <w:proofErr w:type="spellStart"/>
      <w:r w:rsidR="003F6E7D" w:rsidRPr="005E6207">
        <w:rPr>
          <w:rFonts w:cstheme="minorHAnsi"/>
        </w:rPr>
        <w:t>Beddoe,L</w:t>
      </w:r>
      <w:proofErr w:type="spellEnd"/>
      <w:r w:rsidR="003F6E7D">
        <w:rPr>
          <w:rFonts w:eastAsia="Times-Roman" w:cstheme="minorHAnsi"/>
        </w:rPr>
        <w:t xml:space="preserve">  </w:t>
      </w:r>
      <w:r w:rsidR="004A3269" w:rsidRPr="005E6207">
        <w:rPr>
          <w:rFonts w:cstheme="minorHAnsi"/>
          <w:color w:val="000000"/>
        </w:rPr>
        <w:t xml:space="preserve">2010:6). </w:t>
      </w:r>
      <w:r w:rsidR="008303EB" w:rsidRPr="005E6207">
        <w:rPr>
          <w:rFonts w:cstheme="minorHAnsi"/>
          <w:color w:val="000000"/>
        </w:rPr>
        <w:t xml:space="preserve">Effective supervision requires broad and balanced dimensions to meet the needs of the supervisee and supports the supervisor themselves through providing fair practice. </w:t>
      </w:r>
    </w:p>
    <w:p w:rsidR="00506FCC" w:rsidRDefault="00BE2B96" w:rsidP="00212205">
      <w:pPr>
        <w:spacing w:line="480" w:lineRule="auto"/>
        <w:jc w:val="both"/>
        <w:rPr>
          <w:rFonts w:cstheme="minorHAnsi"/>
          <w:color w:val="000000"/>
        </w:rPr>
      </w:pPr>
      <w:r>
        <w:rPr>
          <w:rFonts w:cstheme="minorHAnsi"/>
          <w:color w:val="000000"/>
        </w:rPr>
        <w:t xml:space="preserve">Kolb </w:t>
      </w:r>
      <w:r w:rsidR="00F2179A">
        <w:rPr>
          <w:rFonts w:cstheme="minorHAnsi"/>
          <w:color w:val="000000"/>
        </w:rPr>
        <w:t>describes</w:t>
      </w:r>
      <w:r>
        <w:rPr>
          <w:rFonts w:cstheme="minorHAnsi"/>
          <w:color w:val="000000"/>
        </w:rPr>
        <w:t xml:space="preserve"> supervision as </w:t>
      </w:r>
      <w:r w:rsidR="00506FCC">
        <w:rPr>
          <w:rFonts w:cstheme="minorHAnsi"/>
          <w:color w:val="000000"/>
        </w:rPr>
        <w:t>“</w:t>
      </w:r>
      <w:r>
        <w:rPr>
          <w:rFonts w:cstheme="minorHAnsi"/>
          <w:color w:val="000000"/>
        </w:rPr>
        <w:t>experiential learning</w:t>
      </w:r>
      <w:r w:rsidR="00506FCC">
        <w:rPr>
          <w:rFonts w:cstheme="minorHAnsi"/>
          <w:color w:val="000000"/>
        </w:rPr>
        <w:t>”</w:t>
      </w:r>
      <w:r>
        <w:rPr>
          <w:rFonts w:cstheme="minorHAnsi"/>
          <w:color w:val="000000"/>
        </w:rPr>
        <w:t xml:space="preserve"> and is helpful to summaris</w:t>
      </w:r>
      <w:r w:rsidR="00A423ED">
        <w:rPr>
          <w:rFonts w:cstheme="minorHAnsi"/>
          <w:color w:val="000000"/>
        </w:rPr>
        <w:t>e individual learning progress</w:t>
      </w:r>
      <w:r w:rsidR="00506FCC">
        <w:rPr>
          <w:rFonts w:cstheme="minorHAnsi"/>
          <w:color w:val="000000"/>
        </w:rPr>
        <w:t xml:space="preserve">. It gives the opportunity for supervisors and supervisees to reflect on their practice and to </w:t>
      </w:r>
      <w:r w:rsidR="00506FCC">
        <w:rPr>
          <w:rFonts w:cstheme="minorHAnsi"/>
          <w:color w:val="000000"/>
        </w:rPr>
        <w:lastRenderedPageBreak/>
        <w:t xml:space="preserve">enhance their aims and goals to the standards of their profession.  Kolb’s cycle </w:t>
      </w:r>
      <w:r w:rsidR="00F2179A">
        <w:rPr>
          <w:rFonts w:cstheme="minorHAnsi"/>
          <w:color w:val="000000"/>
        </w:rPr>
        <w:t>(</w:t>
      </w:r>
      <w:r w:rsidR="003F6E7D">
        <w:rPr>
          <w:rFonts w:cstheme="minorHAnsi"/>
          <w:color w:val="000000"/>
        </w:rPr>
        <w:t xml:space="preserve">cited in </w:t>
      </w:r>
      <w:proofErr w:type="spellStart"/>
      <w:r w:rsidR="003F6E7D">
        <w:t>Dixon</w:t>
      </w:r>
      <w:proofErr w:type="gramStart"/>
      <w:r w:rsidR="003F6E7D">
        <w:t>,N</w:t>
      </w:r>
      <w:proofErr w:type="spellEnd"/>
      <w:proofErr w:type="gramEnd"/>
      <w:r w:rsidR="003F6E7D">
        <w:rPr>
          <w:rFonts w:cstheme="minorHAnsi"/>
          <w:color w:val="000000"/>
        </w:rPr>
        <w:t xml:space="preserve"> </w:t>
      </w:r>
      <w:r w:rsidR="00F2179A">
        <w:rPr>
          <w:rFonts w:cstheme="minorHAnsi"/>
          <w:color w:val="000000"/>
        </w:rPr>
        <w:t xml:space="preserve">1999:40) </w:t>
      </w:r>
      <w:r w:rsidR="00506FCC">
        <w:rPr>
          <w:rFonts w:cstheme="minorHAnsi"/>
          <w:color w:val="000000"/>
        </w:rPr>
        <w:t>follows a pattern where</w:t>
      </w:r>
      <w:r w:rsidR="00F2179A">
        <w:rPr>
          <w:rFonts w:cstheme="minorHAnsi"/>
          <w:color w:val="000000"/>
        </w:rPr>
        <w:t xml:space="preserve"> it includes</w:t>
      </w:r>
      <w:r w:rsidR="00506FCC">
        <w:rPr>
          <w:rFonts w:cstheme="minorHAnsi"/>
          <w:color w:val="000000"/>
        </w:rPr>
        <w:t xml:space="preserve"> </w:t>
      </w:r>
      <w:r w:rsidR="00F2179A">
        <w:rPr>
          <w:rFonts w:cstheme="minorHAnsi"/>
          <w:color w:val="000000"/>
        </w:rPr>
        <w:t>c</w:t>
      </w:r>
      <w:r w:rsidR="00506FCC">
        <w:rPr>
          <w:rFonts w:cstheme="minorHAnsi"/>
          <w:color w:val="000000"/>
        </w:rPr>
        <w:t>oncrete experience, reflective observation, abstract conceptualization</w:t>
      </w:r>
      <w:r w:rsidR="00F2179A">
        <w:rPr>
          <w:rFonts w:cstheme="minorHAnsi"/>
          <w:color w:val="000000"/>
        </w:rPr>
        <w:t xml:space="preserve"> and</w:t>
      </w:r>
      <w:r w:rsidR="00506FCC">
        <w:rPr>
          <w:rFonts w:cstheme="minorHAnsi"/>
          <w:color w:val="000000"/>
        </w:rPr>
        <w:t xml:space="preserve"> active experimentation. </w:t>
      </w:r>
      <w:r w:rsidR="00F2179A">
        <w:rPr>
          <w:rFonts w:cstheme="minorHAnsi"/>
          <w:color w:val="000000"/>
        </w:rPr>
        <w:t>The cycle focuses on ‘where we engage in a real word experience, reflect on what has occurred in the experience, making sense of what we have experienced and taking action in the world (</w:t>
      </w:r>
      <w:r w:rsidR="003F6E7D">
        <w:rPr>
          <w:rFonts w:cstheme="minorHAnsi"/>
          <w:color w:val="000000"/>
        </w:rPr>
        <w:t>cited in</w:t>
      </w:r>
      <w:r w:rsidR="003F6E7D" w:rsidRPr="003F6E7D">
        <w:t xml:space="preserve"> </w:t>
      </w:r>
      <w:proofErr w:type="spellStart"/>
      <w:r w:rsidR="003F6E7D">
        <w:t>Dixon</w:t>
      </w:r>
      <w:proofErr w:type="gramStart"/>
      <w:r w:rsidR="003F6E7D">
        <w:t>,N</w:t>
      </w:r>
      <w:proofErr w:type="spellEnd"/>
      <w:proofErr w:type="gramEnd"/>
      <w:r w:rsidR="003F6E7D">
        <w:rPr>
          <w:rFonts w:cstheme="minorHAnsi"/>
          <w:color w:val="000000"/>
        </w:rPr>
        <w:t xml:space="preserve"> </w:t>
      </w:r>
      <w:r w:rsidR="00A423ED">
        <w:rPr>
          <w:rFonts w:cstheme="minorHAnsi"/>
          <w:color w:val="000000"/>
        </w:rPr>
        <w:t>1999:0)’. This</w:t>
      </w:r>
      <w:r w:rsidR="00F2179A">
        <w:rPr>
          <w:rFonts w:cstheme="minorHAnsi"/>
          <w:color w:val="000000"/>
        </w:rPr>
        <w:t xml:space="preserve"> defines the importance of the functions of</w:t>
      </w:r>
      <w:r w:rsidR="00A423ED">
        <w:rPr>
          <w:rFonts w:cstheme="minorHAnsi"/>
          <w:color w:val="000000"/>
        </w:rPr>
        <w:t xml:space="preserve"> learning whereas youth workers</w:t>
      </w:r>
      <w:r w:rsidR="00F2179A">
        <w:rPr>
          <w:rFonts w:cstheme="minorHAnsi"/>
          <w:color w:val="000000"/>
        </w:rPr>
        <w:t xml:space="preserve"> are faced with challenges </w:t>
      </w:r>
      <w:r w:rsidR="00857240">
        <w:rPr>
          <w:rFonts w:cstheme="minorHAnsi"/>
          <w:color w:val="000000"/>
        </w:rPr>
        <w:t xml:space="preserve">and need to experiment to improve their own learning and practice. </w:t>
      </w:r>
    </w:p>
    <w:p w:rsidR="009A2678" w:rsidRDefault="009A2678" w:rsidP="00212205">
      <w:pPr>
        <w:spacing w:line="480" w:lineRule="auto"/>
        <w:jc w:val="both"/>
        <w:rPr>
          <w:rFonts w:cstheme="minorHAnsi"/>
          <w:color w:val="000000"/>
        </w:rPr>
      </w:pPr>
      <w:proofErr w:type="spellStart"/>
      <w:r>
        <w:rPr>
          <w:rFonts w:eastAsiaTheme="minorEastAsia" w:hAnsi="Calibri"/>
          <w:color w:val="000000" w:themeColor="text1"/>
          <w:kern w:val="24"/>
        </w:rPr>
        <w:t>Parlett</w:t>
      </w:r>
      <w:proofErr w:type="spellEnd"/>
      <w:r>
        <w:rPr>
          <w:rFonts w:eastAsiaTheme="minorEastAsia" w:hAnsi="Calibri"/>
          <w:color w:val="000000" w:themeColor="text1"/>
          <w:kern w:val="24"/>
        </w:rPr>
        <w:t xml:space="preserve"> believed that there are five key areas which are necessary </w:t>
      </w:r>
      <w:r w:rsidR="00A423ED">
        <w:rPr>
          <w:rFonts w:eastAsiaTheme="minorEastAsia" w:hAnsi="Calibri"/>
          <w:color w:val="000000" w:themeColor="text1"/>
          <w:kern w:val="24"/>
        </w:rPr>
        <w:t>in supervision which are</w:t>
      </w:r>
      <w:r w:rsidR="006811B6">
        <w:rPr>
          <w:rFonts w:eastAsiaTheme="minorEastAsia" w:hAnsi="Calibri"/>
          <w:color w:val="000000" w:themeColor="text1"/>
          <w:kern w:val="24"/>
        </w:rPr>
        <w:t xml:space="preserve"> essential to good practice. He believed the five key areas </w:t>
      </w:r>
      <w:r w:rsidR="00C77828">
        <w:rPr>
          <w:rFonts w:eastAsiaTheme="minorEastAsia" w:hAnsi="Calibri"/>
          <w:color w:val="000000" w:themeColor="text1"/>
          <w:kern w:val="24"/>
        </w:rPr>
        <w:t xml:space="preserve">are; learning and un-learning, </w:t>
      </w:r>
      <w:r w:rsidR="006811B6">
        <w:rPr>
          <w:rFonts w:eastAsiaTheme="minorEastAsia" w:hAnsi="Calibri"/>
          <w:color w:val="000000" w:themeColor="text1"/>
          <w:kern w:val="24"/>
        </w:rPr>
        <w:t xml:space="preserve">reflecting, </w:t>
      </w:r>
      <w:r w:rsidR="000E4356">
        <w:rPr>
          <w:rFonts w:eastAsiaTheme="minorEastAsia" w:hAnsi="Calibri"/>
          <w:color w:val="000000" w:themeColor="text1"/>
          <w:kern w:val="24"/>
        </w:rPr>
        <w:t>relating,</w:t>
      </w:r>
      <w:r w:rsidR="006811B6">
        <w:rPr>
          <w:rFonts w:eastAsiaTheme="minorEastAsia" w:hAnsi="Calibri"/>
          <w:color w:val="000000" w:themeColor="text1"/>
          <w:kern w:val="24"/>
        </w:rPr>
        <w:t xml:space="preserve"> collaborating, and sustaining </w:t>
      </w:r>
      <w:r w:rsidR="00A423ED">
        <w:rPr>
          <w:rFonts w:eastAsiaTheme="minorEastAsia" w:hAnsi="Calibri"/>
          <w:color w:val="000000" w:themeColor="text1"/>
          <w:kern w:val="24"/>
        </w:rPr>
        <w:t>one’s</w:t>
      </w:r>
      <w:r w:rsidR="006811B6">
        <w:rPr>
          <w:rFonts w:eastAsiaTheme="minorEastAsia" w:hAnsi="Calibri"/>
          <w:color w:val="000000" w:themeColor="text1"/>
          <w:kern w:val="24"/>
        </w:rPr>
        <w:t xml:space="preserve"> own </w:t>
      </w:r>
      <w:r w:rsidR="000E4356">
        <w:rPr>
          <w:rFonts w:eastAsiaTheme="minorEastAsia" w:hAnsi="Calibri"/>
          <w:color w:val="000000" w:themeColor="text1"/>
          <w:kern w:val="24"/>
        </w:rPr>
        <w:t>resilience (</w:t>
      </w:r>
      <w:r w:rsidR="003F6E7D">
        <w:rPr>
          <w:rFonts w:eastAsiaTheme="minorEastAsia" w:hAnsi="Calibri"/>
          <w:color w:val="000000" w:themeColor="text1"/>
          <w:kern w:val="24"/>
        </w:rPr>
        <w:t xml:space="preserve">cited in </w:t>
      </w:r>
      <w:proofErr w:type="spellStart"/>
      <w:r w:rsidR="003F6E7D" w:rsidRPr="005E6207">
        <w:rPr>
          <w:rFonts w:cstheme="minorHAnsi"/>
        </w:rPr>
        <w:t>Hawkins.P</w:t>
      </w:r>
      <w:proofErr w:type="spellEnd"/>
      <w:r w:rsidR="003F6E7D" w:rsidRPr="005E6207">
        <w:rPr>
          <w:rFonts w:cstheme="minorHAnsi"/>
        </w:rPr>
        <w:t xml:space="preserve">, </w:t>
      </w:r>
      <w:proofErr w:type="spellStart"/>
      <w:r w:rsidR="003F6E7D" w:rsidRPr="005E6207">
        <w:rPr>
          <w:rFonts w:cstheme="minorHAnsi"/>
        </w:rPr>
        <w:t>Shohet.R</w:t>
      </w:r>
      <w:proofErr w:type="spellEnd"/>
      <w:r w:rsidR="003F6E7D">
        <w:rPr>
          <w:rFonts w:eastAsiaTheme="minorEastAsia" w:hAnsi="Calibri"/>
          <w:color w:val="000000" w:themeColor="text1"/>
          <w:kern w:val="24"/>
        </w:rPr>
        <w:t xml:space="preserve"> </w:t>
      </w:r>
      <w:r w:rsidR="00C77828">
        <w:rPr>
          <w:rFonts w:eastAsiaTheme="minorEastAsia" w:hAnsi="Calibri"/>
          <w:color w:val="000000" w:themeColor="text1"/>
          <w:kern w:val="24"/>
        </w:rPr>
        <w:t>2012:12)</w:t>
      </w:r>
      <w:r w:rsidR="006811B6">
        <w:rPr>
          <w:rFonts w:eastAsiaTheme="minorEastAsia" w:hAnsi="Calibri"/>
          <w:color w:val="000000" w:themeColor="text1"/>
          <w:kern w:val="24"/>
        </w:rPr>
        <w:t>.</w:t>
      </w:r>
      <w:r w:rsidR="00B546C1">
        <w:rPr>
          <w:rFonts w:eastAsiaTheme="minorEastAsia" w:hAnsi="Calibri"/>
          <w:color w:val="000000" w:themeColor="text1"/>
          <w:kern w:val="24"/>
        </w:rPr>
        <w:t xml:space="preserve"> All of these areas happen in practice where</w:t>
      </w:r>
      <w:r w:rsidR="006811B6">
        <w:rPr>
          <w:rFonts w:eastAsiaTheme="minorEastAsia" w:hAnsi="Calibri"/>
          <w:color w:val="000000" w:themeColor="text1"/>
          <w:kern w:val="24"/>
        </w:rPr>
        <w:t xml:space="preserve"> </w:t>
      </w:r>
      <w:r w:rsidR="00B546C1">
        <w:rPr>
          <w:rFonts w:cstheme="minorHAnsi"/>
          <w:color w:val="000000"/>
        </w:rPr>
        <w:t>t</w:t>
      </w:r>
      <w:r w:rsidR="00FF6877">
        <w:rPr>
          <w:rFonts w:cstheme="minorHAnsi"/>
          <w:color w:val="000000"/>
        </w:rPr>
        <w:t xml:space="preserve">he learning and un-learning ensures professions adapt their knowledge and understanding through experience and training and able to keep up to date with the world around them. </w:t>
      </w:r>
      <w:r w:rsidR="00B546C1">
        <w:rPr>
          <w:rFonts w:cstheme="minorHAnsi"/>
          <w:color w:val="000000"/>
        </w:rPr>
        <w:t xml:space="preserve"> The process </w:t>
      </w:r>
      <w:r w:rsidR="00FF6877">
        <w:rPr>
          <w:rFonts w:cstheme="minorHAnsi"/>
          <w:color w:val="000000"/>
        </w:rPr>
        <w:t>enables supervisee</w:t>
      </w:r>
      <w:r w:rsidR="00F53EDD">
        <w:rPr>
          <w:rFonts w:cstheme="minorHAnsi"/>
          <w:color w:val="000000"/>
        </w:rPr>
        <w:t xml:space="preserve">s to reflect on their emotions </w:t>
      </w:r>
      <w:r w:rsidR="00FF6877">
        <w:rPr>
          <w:rFonts w:cstheme="minorHAnsi"/>
          <w:color w:val="000000"/>
        </w:rPr>
        <w:t>and promote positive thoughts rather than negatives.</w:t>
      </w:r>
      <w:r w:rsidR="00B546C1">
        <w:rPr>
          <w:rFonts w:cstheme="minorHAnsi"/>
          <w:color w:val="000000"/>
        </w:rPr>
        <w:t xml:space="preserve"> To reflect, the supervisor and supervisee need to communicate and listen in order to create a relationship to generate opportunities and tackle the negative emotions. The five pillars also give supervisees an opportunity to explore and experiment their opportunities to further their development.</w:t>
      </w:r>
    </w:p>
    <w:p w:rsidR="002938F4" w:rsidRDefault="00857240" w:rsidP="00212205">
      <w:pPr>
        <w:spacing w:line="480" w:lineRule="auto"/>
        <w:jc w:val="both"/>
        <w:rPr>
          <w:rFonts w:eastAsiaTheme="minorEastAsia" w:hAnsi="Calibri"/>
          <w:color w:val="000000" w:themeColor="text1"/>
          <w:kern w:val="24"/>
        </w:rPr>
      </w:pPr>
      <w:r>
        <w:rPr>
          <w:rFonts w:cstheme="minorHAnsi"/>
          <w:color w:val="000000"/>
        </w:rPr>
        <w:t>I</w:t>
      </w:r>
      <w:r w:rsidR="005308CA">
        <w:rPr>
          <w:rFonts w:cstheme="minorHAnsi"/>
        </w:rPr>
        <w:t>t is clear that supervision plays an important role within the Youth Work</w:t>
      </w:r>
      <w:r>
        <w:rPr>
          <w:rFonts w:cstheme="minorHAnsi"/>
        </w:rPr>
        <w:t>.</w:t>
      </w:r>
      <w:r w:rsidR="005308CA">
        <w:rPr>
          <w:rFonts w:cstheme="minorHAnsi"/>
        </w:rPr>
        <w:t xml:space="preserve"> </w:t>
      </w:r>
      <w:r w:rsidR="008522ED">
        <w:rPr>
          <w:rFonts w:cstheme="minorHAnsi"/>
        </w:rPr>
        <w:t>There is ‘</w:t>
      </w:r>
      <w:r w:rsidR="005A399B" w:rsidRPr="005A399B">
        <w:rPr>
          <w:rFonts w:eastAsiaTheme="minorEastAsia" w:hAnsi="Calibri"/>
          <w:color w:val="000000" w:themeColor="text1"/>
          <w:kern w:val="24"/>
        </w:rPr>
        <w:t>a general tendency within youth work to underestimate and undervalue the skills required to undertake particular forms of work</w:t>
      </w:r>
      <w:r w:rsidR="008522ED">
        <w:rPr>
          <w:rFonts w:eastAsiaTheme="minorEastAsia" w:hAnsi="Calibri"/>
          <w:color w:val="000000" w:themeColor="text1"/>
          <w:kern w:val="24"/>
        </w:rPr>
        <w:t xml:space="preserve"> (</w:t>
      </w:r>
      <w:r w:rsidR="003F6E7D">
        <w:rPr>
          <w:rFonts w:eastAsiaTheme="minorEastAsia" w:hAnsi="Calibri"/>
          <w:color w:val="000000" w:themeColor="text1"/>
          <w:kern w:val="24"/>
        </w:rPr>
        <w:t xml:space="preserve">cited in </w:t>
      </w:r>
      <w:proofErr w:type="spellStart"/>
      <w:r w:rsidR="003F6E7D">
        <w:t>Marken</w:t>
      </w:r>
      <w:proofErr w:type="gramStart"/>
      <w:r w:rsidR="003F6E7D">
        <w:t>,M.Payne,M</w:t>
      </w:r>
      <w:proofErr w:type="spellEnd"/>
      <w:proofErr w:type="gramEnd"/>
      <w:r w:rsidR="003F6E7D">
        <w:t xml:space="preserve"> </w:t>
      </w:r>
      <w:r w:rsidR="008522ED">
        <w:rPr>
          <w:rFonts w:eastAsiaTheme="minorEastAsia" w:hAnsi="Calibri"/>
          <w:color w:val="000000" w:themeColor="text1"/>
          <w:kern w:val="24"/>
        </w:rPr>
        <w:t>1987:9</w:t>
      </w:r>
      <w:r w:rsidR="009A2678">
        <w:rPr>
          <w:rFonts w:eastAsiaTheme="minorEastAsia" w:hAnsi="Calibri"/>
          <w:color w:val="000000" w:themeColor="text1"/>
          <w:kern w:val="24"/>
        </w:rPr>
        <w:t>)</w:t>
      </w:r>
      <w:r w:rsidR="008522ED">
        <w:rPr>
          <w:rFonts w:eastAsiaTheme="minorEastAsia" w:hAnsi="Calibri"/>
          <w:color w:val="000000" w:themeColor="text1"/>
          <w:kern w:val="24"/>
        </w:rPr>
        <w:t xml:space="preserve">’. Relative theory has </w:t>
      </w:r>
      <w:r w:rsidR="00060A36">
        <w:rPr>
          <w:rFonts w:eastAsiaTheme="minorEastAsia" w:hAnsi="Calibri"/>
          <w:color w:val="000000" w:themeColor="text1"/>
          <w:kern w:val="24"/>
        </w:rPr>
        <w:t xml:space="preserve">been </w:t>
      </w:r>
      <w:r w:rsidR="008522ED">
        <w:rPr>
          <w:rFonts w:eastAsiaTheme="minorEastAsia" w:hAnsi="Calibri"/>
          <w:color w:val="000000" w:themeColor="text1"/>
          <w:kern w:val="24"/>
        </w:rPr>
        <w:t>put in to place to support the empowerment of supervision and its role to support s</w:t>
      </w:r>
      <w:r w:rsidR="00060A36">
        <w:rPr>
          <w:rFonts w:eastAsiaTheme="minorEastAsia" w:hAnsi="Calibri"/>
          <w:color w:val="000000" w:themeColor="text1"/>
          <w:kern w:val="24"/>
        </w:rPr>
        <w:t>upervisors and supervisees with</w:t>
      </w:r>
      <w:r w:rsidR="008522ED">
        <w:rPr>
          <w:rFonts w:eastAsiaTheme="minorEastAsia" w:hAnsi="Calibri"/>
          <w:color w:val="000000" w:themeColor="text1"/>
          <w:kern w:val="24"/>
        </w:rPr>
        <w:t>in a profession. Professionals</w:t>
      </w:r>
      <w:r w:rsidR="009A2678">
        <w:rPr>
          <w:rFonts w:eastAsiaTheme="minorEastAsia" w:hAnsi="Calibri"/>
          <w:color w:val="000000" w:themeColor="text1"/>
          <w:kern w:val="24"/>
        </w:rPr>
        <w:t xml:space="preserve"> overlook on</w:t>
      </w:r>
      <w:r w:rsidR="008522ED">
        <w:rPr>
          <w:rFonts w:eastAsiaTheme="minorEastAsia" w:hAnsi="Calibri"/>
          <w:color w:val="000000" w:themeColor="text1"/>
          <w:kern w:val="24"/>
        </w:rPr>
        <w:t xml:space="preserve"> on-going challeng</w:t>
      </w:r>
      <w:r w:rsidR="009A2678">
        <w:rPr>
          <w:rFonts w:eastAsiaTheme="minorEastAsia" w:hAnsi="Calibri"/>
          <w:color w:val="000000" w:themeColor="text1"/>
          <w:kern w:val="24"/>
        </w:rPr>
        <w:t>es where the</w:t>
      </w:r>
      <w:r w:rsidR="00060A36">
        <w:rPr>
          <w:rFonts w:eastAsiaTheme="minorEastAsia" w:hAnsi="Calibri"/>
          <w:color w:val="000000" w:themeColor="text1"/>
          <w:kern w:val="24"/>
        </w:rPr>
        <w:t>y</w:t>
      </w:r>
      <w:r w:rsidR="009A2678">
        <w:rPr>
          <w:rFonts w:eastAsiaTheme="minorEastAsia" w:hAnsi="Calibri"/>
          <w:color w:val="000000" w:themeColor="text1"/>
          <w:kern w:val="24"/>
        </w:rPr>
        <w:t xml:space="preserve"> experience </w:t>
      </w:r>
      <w:r w:rsidR="008522ED">
        <w:rPr>
          <w:rFonts w:eastAsiaTheme="minorEastAsia" w:hAnsi="Calibri"/>
          <w:color w:val="000000" w:themeColor="text1"/>
          <w:kern w:val="24"/>
        </w:rPr>
        <w:t xml:space="preserve">continuing learning </w:t>
      </w:r>
      <w:r w:rsidR="009A2678">
        <w:rPr>
          <w:rFonts w:eastAsiaTheme="minorEastAsia" w:hAnsi="Calibri"/>
          <w:color w:val="000000" w:themeColor="text1"/>
          <w:kern w:val="24"/>
        </w:rPr>
        <w:t xml:space="preserve">in order to follow the functions of learning. </w:t>
      </w:r>
      <w:r w:rsidR="0053332B">
        <w:rPr>
          <w:rFonts w:eastAsiaTheme="minorEastAsia" w:hAnsi="Calibri"/>
          <w:color w:val="000000" w:themeColor="text1"/>
          <w:kern w:val="24"/>
        </w:rPr>
        <w:t xml:space="preserve">Supervision as Sash believes (cited in </w:t>
      </w:r>
      <w:proofErr w:type="spellStart"/>
      <w:r w:rsidR="0053332B">
        <w:rPr>
          <w:rFonts w:cstheme="minorHAnsi"/>
        </w:rPr>
        <w:t>Ord.J</w:t>
      </w:r>
      <w:proofErr w:type="spellEnd"/>
      <w:r w:rsidR="0053332B">
        <w:rPr>
          <w:rFonts w:cstheme="minorHAnsi"/>
        </w:rPr>
        <w:t>, 2012:</w:t>
      </w:r>
      <w:r w:rsidR="0053332B" w:rsidRPr="005E6207">
        <w:rPr>
          <w:rFonts w:cstheme="minorHAnsi"/>
        </w:rPr>
        <w:t>97</w:t>
      </w:r>
      <w:r w:rsidR="00A13A83">
        <w:rPr>
          <w:rFonts w:cstheme="minorHAnsi"/>
        </w:rPr>
        <w:t>)</w:t>
      </w:r>
      <w:r w:rsidR="00A13A83">
        <w:rPr>
          <w:rFonts w:eastAsiaTheme="minorEastAsia" w:hAnsi="Calibri"/>
          <w:color w:val="000000" w:themeColor="text1"/>
          <w:kern w:val="24"/>
        </w:rPr>
        <w:t xml:space="preserve"> ‘is</w:t>
      </w:r>
      <w:r w:rsidR="0053332B">
        <w:rPr>
          <w:rFonts w:eastAsiaTheme="minorEastAsia" w:hAnsi="Calibri"/>
          <w:color w:val="000000" w:themeColor="text1"/>
          <w:kern w:val="24"/>
        </w:rPr>
        <w:t xml:space="preserve"> not to see if youth workers did their work properly, but to help them understand their work at the points at which the workers indicated that they needed help’. In </w:t>
      </w:r>
      <w:r w:rsidR="0053332B">
        <w:rPr>
          <w:rFonts w:eastAsiaTheme="minorEastAsia" w:hAnsi="Calibri"/>
          <w:color w:val="000000" w:themeColor="text1"/>
          <w:kern w:val="24"/>
        </w:rPr>
        <w:lastRenderedPageBreak/>
        <w:t>such circumstance</w:t>
      </w:r>
      <w:r w:rsidR="00A13A83">
        <w:rPr>
          <w:rFonts w:eastAsiaTheme="minorEastAsia" w:hAnsi="Calibri"/>
          <w:color w:val="000000" w:themeColor="text1"/>
          <w:kern w:val="24"/>
        </w:rPr>
        <w:t>, supervision is defined as supporting supervisees to guide and focus on the development of delivery of Youth Work for effective practice. It is also to empower supervisees to explore other pathways to strengthen their</w:t>
      </w:r>
      <w:r w:rsidR="00060A36">
        <w:rPr>
          <w:rFonts w:eastAsiaTheme="minorEastAsia" w:hAnsi="Calibri"/>
          <w:color w:val="000000" w:themeColor="text1"/>
          <w:kern w:val="24"/>
        </w:rPr>
        <w:t xml:space="preserve"> own</w:t>
      </w:r>
      <w:r w:rsidR="00A13A83">
        <w:rPr>
          <w:rFonts w:eastAsiaTheme="minorEastAsia" w:hAnsi="Calibri"/>
          <w:color w:val="000000" w:themeColor="text1"/>
          <w:kern w:val="24"/>
        </w:rPr>
        <w:t xml:space="preserve"> and to reflect on their strengths and weaknesses that impacts their delivery of youth work. </w:t>
      </w:r>
    </w:p>
    <w:p w:rsidR="002938F4" w:rsidRPr="002938F4" w:rsidRDefault="002938F4" w:rsidP="00212205">
      <w:pPr>
        <w:spacing w:line="480" w:lineRule="auto"/>
        <w:jc w:val="both"/>
        <w:rPr>
          <w:rFonts w:eastAsiaTheme="minorEastAsia" w:hAnsi="Calibri"/>
          <w:color w:val="000000" w:themeColor="text1"/>
          <w:kern w:val="24"/>
        </w:rPr>
      </w:pPr>
    </w:p>
    <w:p w:rsidR="004864D5" w:rsidRPr="003F6E7D" w:rsidRDefault="004864D5" w:rsidP="00212205">
      <w:pPr>
        <w:spacing w:line="480" w:lineRule="auto"/>
        <w:jc w:val="both"/>
        <w:rPr>
          <w:rFonts w:cstheme="minorHAnsi"/>
        </w:rPr>
      </w:pPr>
      <w:r w:rsidRPr="005E6207">
        <w:rPr>
          <w:rFonts w:cstheme="minorHAnsi"/>
          <w:b/>
          <w:u w:val="single"/>
        </w:rPr>
        <w:t>Bibliography</w:t>
      </w:r>
    </w:p>
    <w:p w:rsidR="0021057B" w:rsidRPr="005E6207" w:rsidRDefault="0021057B" w:rsidP="00212205">
      <w:pPr>
        <w:spacing w:line="480" w:lineRule="auto"/>
        <w:jc w:val="both"/>
        <w:rPr>
          <w:rFonts w:cstheme="minorHAnsi"/>
        </w:rPr>
      </w:pPr>
      <w:proofErr w:type="spellStart"/>
      <w:r w:rsidRPr="005E6207">
        <w:rPr>
          <w:rFonts w:cstheme="minorHAnsi"/>
        </w:rPr>
        <w:t>Carroll</w:t>
      </w:r>
      <w:proofErr w:type="gramStart"/>
      <w:r w:rsidRPr="005E6207">
        <w:rPr>
          <w:rFonts w:cstheme="minorHAnsi"/>
        </w:rPr>
        <w:t>,M</w:t>
      </w:r>
      <w:proofErr w:type="spellEnd"/>
      <w:proofErr w:type="gramEnd"/>
      <w:r w:rsidRPr="005E6207">
        <w:rPr>
          <w:rFonts w:cstheme="minorHAnsi"/>
        </w:rPr>
        <w:t xml:space="preserve"> (2014). </w:t>
      </w:r>
      <w:r w:rsidRPr="005E6207">
        <w:rPr>
          <w:rFonts w:cstheme="minorHAnsi"/>
          <w:i/>
          <w:iCs/>
        </w:rPr>
        <w:t>Effective Supervision for the Helping Professions</w:t>
      </w:r>
      <w:r w:rsidRPr="005E6207">
        <w:rPr>
          <w:rFonts w:cstheme="minorHAnsi"/>
        </w:rPr>
        <w:t>. 2nd ed. London: SAGE. 76.</w:t>
      </w:r>
    </w:p>
    <w:p w:rsidR="00AB6831" w:rsidRDefault="00AB6831" w:rsidP="00212205">
      <w:pPr>
        <w:spacing w:line="480" w:lineRule="auto"/>
        <w:jc w:val="both"/>
        <w:rPr>
          <w:rFonts w:cstheme="minorHAnsi"/>
        </w:rPr>
      </w:pPr>
      <w:proofErr w:type="spellStart"/>
      <w:r w:rsidRPr="005E6207">
        <w:rPr>
          <w:rFonts w:cstheme="minorHAnsi"/>
        </w:rPr>
        <w:t>Davys</w:t>
      </w:r>
      <w:proofErr w:type="gramStart"/>
      <w:r w:rsidRPr="005E6207">
        <w:rPr>
          <w:rFonts w:cstheme="minorHAnsi"/>
        </w:rPr>
        <w:t>,A.Beddoe,L</w:t>
      </w:r>
      <w:proofErr w:type="spellEnd"/>
      <w:proofErr w:type="gramEnd"/>
      <w:r w:rsidRPr="005E6207">
        <w:rPr>
          <w:rFonts w:cstheme="minorHAnsi"/>
        </w:rPr>
        <w:t xml:space="preserve"> (2010). </w:t>
      </w:r>
      <w:r w:rsidRPr="005E6207">
        <w:rPr>
          <w:rFonts w:cstheme="minorHAnsi"/>
          <w:i/>
          <w:iCs/>
        </w:rPr>
        <w:t>Best Practice in Professional Supervision: A Guide for the Helping Professions</w:t>
      </w:r>
      <w:r w:rsidRPr="005E6207">
        <w:rPr>
          <w:rFonts w:cstheme="minorHAnsi"/>
        </w:rPr>
        <w:t>. London and Phi</w:t>
      </w:r>
      <w:r w:rsidR="00B51A13">
        <w:rPr>
          <w:rFonts w:cstheme="minorHAnsi"/>
        </w:rPr>
        <w:t>ladelphia: Jessica Kingsley Pu</w:t>
      </w:r>
      <w:r w:rsidRPr="005E6207">
        <w:rPr>
          <w:rFonts w:cstheme="minorHAnsi"/>
        </w:rPr>
        <w:t>blishers. 209</w:t>
      </w:r>
      <w:proofErr w:type="gramStart"/>
      <w:r w:rsidRPr="005E6207">
        <w:rPr>
          <w:rFonts w:cstheme="minorHAnsi"/>
        </w:rPr>
        <w:t>,89</w:t>
      </w:r>
      <w:proofErr w:type="gramEnd"/>
      <w:r w:rsidR="00BE69CA" w:rsidRPr="005E6207">
        <w:rPr>
          <w:rFonts w:cstheme="minorHAnsi"/>
        </w:rPr>
        <w:t>, 92</w:t>
      </w:r>
      <w:r w:rsidR="00F9038B" w:rsidRPr="005E6207">
        <w:rPr>
          <w:rFonts w:cstheme="minorHAnsi"/>
        </w:rPr>
        <w:t>, 192</w:t>
      </w:r>
      <w:r w:rsidR="00BC3D2D" w:rsidRPr="005E6207">
        <w:rPr>
          <w:rFonts w:cstheme="minorHAnsi"/>
        </w:rPr>
        <w:t>, 166</w:t>
      </w:r>
    </w:p>
    <w:p w:rsidR="00F2179A" w:rsidRPr="005E6207" w:rsidRDefault="00F2179A" w:rsidP="00212205">
      <w:pPr>
        <w:spacing w:line="480" w:lineRule="auto"/>
        <w:jc w:val="both"/>
        <w:rPr>
          <w:rFonts w:cstheme="minorHAnsi"/>
        </w:rPr>
      </w:pPr>
      <w:proofErr w:type="spellStart"/>
      <w:r>
        <w:t>Dixon</w:t>
      </w:r>
      <w:proofErr w:type="gramStart"/>
      <w:r>
        <w:t>,N</w:t>
      </w:r>
      <w:proofErr w:type="spellEnd"/>
      <w:proofErr w:type="gramEnd"/>
      <w:r>
        <w:t xml:space="preserve"> (1999). </w:t>
      </w:r>
      <w:r>
        <w:rPr>
          <w:i/>
          <w:iCs/>
        </w:rPr>
        <w:t>The Organizational Learning Cycle: How We Can Learn Collectively</w:t>
      </w:r>
      <w:r>
        <w:t>. 2nd ed. England: Gower. 40.</w:t>
      </w:r>
    </w:p>
    <w:p w:rsidR="00417C95" w:rsidRPr="005E6207" w:rsidRDefault="003A25DA" w:rsidP="00212205">
      <w:pPr>
        <w:spacing w:line="480" w:lineRule="auto"/>
        <w:jc w:val="both"/>
        <w:rPr>
          <w:rFonts w:cstheme="minorHAnsi"/>
        </w:rPr>
      </w:pPr>
      <w:r w:rsidRPr="005E6207">
        <w:rPr>
          <w:rFonts w:cstheme="minorHAnsi"/>
        </w:rPr>
        <w:t xml:space="preserve">Fox, J (2011). Effective Supervision: Using </w:t>
      </w:r>
      <w:r w:rsidR="005E15D9" w:rsidRPr="005E6207">
        <w:rPr>
          <w:rFonts w:cstheme="minorHAnsi"/>
        </w:rPr>
        <w:t>supervision</w:t>
      </w:r>
      <w:r w:rsidRPr="005E6207">
        <w:rPr>
          <w:rFonts w:cstheme="minorHAnsi"/>
        </w:rPr>
        <w:t xml:space="preserve"> to promote excellent outcomes and enable staff development. Child Centred Practice Ltd. 7 (1) pp1-35. </w:t>
      </w:r>
    </w:p>
    <w:p w:rsidR="00BA4BB3" w:rsidRPr="005E6207" w:rsidRDefault="00BA4BB3" w:rsidP="00212205">
      <w:pPr>
        <w:spacing w:line="480" w:lineRule="auto"/>
        <w:jc w:val="both"/>
        <w:rPr>
          <w:rFonts w:cstheme="minorHAnsi"/>
        </w:rPr>
      </w:pPr>
      <w:proofErr w:type="spellStart"/>
      <w:r w:rsidRPr="005E6207">
        <w:rPr>
          <w:rFonts w:cstheme="minorHAnsi"/>
        </w:rPr>
        <w:t>Gray</w:t>
      </w:r>
      <w:proofErr w:type="gramStart"/>
      <w:r w:rsidRPr="005E6207">
        <w:rPr>
          <w:rFonts w:cstheme="minorHAnsi"/>
        </w:rPr>
        <w:t>,I.Field,R.Brown,K</w:t>
      </w:r>
      <w:proofErr w:type="spellEnd"/>
      <w:proofErr w:type="gramEnd"/>
      <w:r w:rsidRPr="005E6207">
        <w:rPr>
          <w:rFonts w:cstheme="minorHAnsi"/>
        </w:rPr>
        <w:t xml:space="preserve"> (2010). </w:t>
      </w:r>
      <w:r w:rsidRPr="005E6207">
        <w:rPr>
          <w:rFonts w:cstheme="minorHAnsi"/>
          <w:i/>
          <w:iCs/>
        </w:rPr>
        <w:t>Effective Leadership, Management and Supervision in Health and Social Care</w:t>
      </w:r>
      <w:r w:rsidRPr="005E6207">
        <w:rPr>
          <w:rFonts w:cstheme="minorHAnsi"/>
        </w:rPr>
        <w:t>. Exeter: Learning Matters. 7.</w:t>
      </w:r>
    </w:p>
    <w:p w:rsidR="005E6207" w:rsidRDefault="008B3081" w:rsidP="00212205">
      <w:pPr>
        <w:autoSpaceDE w:val="0"/>
        <w:autoSpaceDN w:val="0"/>
        <w:adjustRightInd w:val="0"/>
        <w:spacing w:after="0" w:line="480" w:lineRule="auto"/>
        <w:jc w:val="both"/>
        <w:rPr>
          <w:rFonts w:cstheme="minorHAnsi"/>
        </w:rPr>
      </w:pPr>
      <w:r w:rsidRPr="005E6207">
        <w:rPr>
          <w:rFonts w:cstheme="minorHAnsi"/>
        </w:rPr>
        <w:t>Harrison, R., &amp; Wise, C. (2005) Working with young people. London: Sage Publications Ltd.</w:t>
      </w:r>
    </w:p>
    <w:p w:rsidR="005E6207" w:rsidRDefault="005E6207" w:rsidP="00212205">
      <w:pPr>
        <w:autoSpaceDE w:val="0"/>
        <w:autoSpaceDN w:val="0"/>
        <w:adjustRightInd w:val="0"/>
        <w:spacing w:after="0" w:line="480" w:lineRule="auto"/>
        <w:jc w:val="both"/>
        <w:rPr>
          <w:rFonts w:cstheme="minorHAnsi"/>
        </w:rPr>
      </w:pPr>
    </w:p>
    <w:p w:rsidR="00BC1E16" w:rsidRPr="005E6207" w:rsidRDefault="00BC1E16" w:rsidP="00212205">
      <w:pPr>
        <w:spacing w:line="480" w:lineRule="auto"/>
        <w:jc w:val="both"/>
        <w:rPr>
          <w:rFonts w:cstheme="minorHAnsi"/>
        </w:rPr>
      </w:pPr>
      <w:proofErr w:type="spellStart"/>
      <w:r w:rsidRPr="005E6207">
        <w:rPr>
          <w:rFonts w:cstheme="minorHAnsi"/>
        </w:rPr>
        <w:t>Hawkins.P</w:t>
      </w:r>
      <w:proofErr w:type="spellEnd"/>
      <w:r w:rsidRPr="005E6207">
        <w:rPr>
          <w:rFonts w:cstheme="minorHAnsi"/>
        </w:rPr>
        <w:t xml:space="preserve">, </w:t>
      </w:r>
      <w:proofErr w:type="spellStart"/>
      <w:proofErr w:type="gramStart"/>
      <w:r w:rsidRPr="005E6207">
        <w:rPr>
          <w:rFonts w:cstheme="minorHAnsi"/>
        </w:rPr>
        <w:t>Shohet.R</w:t>
      </w:r>
      <w:proofErr w:type="spellEnd"/>
      <w:r w:rsidRPr="005E6207">
        <w:rPr>
          <w:rFonts w:cstheme="minorHAnsi"/>
        </w:rPr>
        <w:t>(</w:t>
      </w:r>
      <w:proofErr w:type="gramEnd"/>
      <w:r w:rsidRPr="005E6207">
        <w:rPr>
          <w:rFonts w:cstheme="minorHAnsi"/>
        </w:rPr>
        <w:t>2012).Supervision in the helping professions.4</w:t>
      </w:r>
      <w:r w:rsidRPr="005E6207">
        <w:rPr>
          <w:rFonts w:cstheme="minorHAnsi"/>
          <w:vertAlign w:val="superscript"/>
        </w:rPr>
        <w:t>th</w:t>
      </w:r>
      <w:r w:rsidRPr="005E6207">
        <w:rPr>
          <w:rFonts w:cstheme="minorHAnsi"/>
        </w:rPr>
        <w:t xml:space="preserve"> </w:t>
      </w:r>
      <w:proofErr w:type="spellStart"/>
      <w:r w:rsidRPr="005E6207">
        <w:rPr>
          <w:rFonts w:cstheme="minorHAnsi"/>
        </w:rPr>
        <w:t>ed.USA</w:t>
      </w:r>
      <w:proofErr w:type="spellEnd"/>
      <w:r w:rsidRPr="005E6207">
        <w:rPr>
          <w:rFonts w:cstheme="minorHAnsi"/>
        </w:rPr>
        <w:t>: Open University Press.19,22</w:t>
      </w:r>
      <w:r w:rsidR="006811B6">
        <w:rPr>
          <w:rFonts w:cstheme="minorHAnsi"/>
        </w:rPr>
        <w:t>,12</w:t>
      </w:r>
    </w:p>
    <w:p w:rsidR="006C4A31" w:rsidRDefault="005F46EB" w:rsidP="00212205">
      <w:pPr>
        <w:spacing w:line="480" w:lineRule="auto"/>
        <w:jc w:val="both"/>
        <w:rPr>
          <w:rFonts w:cstheme="minorHAnsi"/>
        </w:rPr>
      </w:pPr>
      <w:proofErr w:type="spellStart"/>
      <w:r w:rsidRPr="005E6207">
        <w:rPr>
          <w:rFonts w:cstheme="minorHAnsi"/>
        </w:rPr>
        <w:t>Howe</w:t>
      </w:r>
      <w:proofErr w:type="gramStart"/>
      <w:r w:rsidRPr="005E6207">
        <w:rPr>
          <w:rFonts w:cstheme="minorHAnsi"/>
        </w:rPr>
        <w:t>,K.Gray,I</w:t>
      </w:r>
      <w:proofErr w:type="spellEnd"/>
      <w:proofErr w:type="gramEnd"/>
      <w:r w:rsidRPr="005E6207">
        <w:rPr>
          <w:rFonts w:cstheme="minorHAnsi"/>
        </w:rPr>
        <w:t xml:space="preserve"> (2013). </w:t>
      </w:r>
      <w:r w:rsidRPr="005E6207">
        <w:rPr>
          <w:rFonts w:cstheme="minorHAnsi"/>
          <w:i/>
          <w:iCs/>
        </w:rPr>
        <w:t>Effective Supervision in Social Work</w:t>
      </w:r>
      <w:r w:rsidRPr="005E6207">
        <w:rPr>
          <w:rFonts w:cstheme="minorHAnsi"/>
        </w:rPr>
        <w:t>. London: SAGE. 3</w:t>
      </w:r>
      <w:proofErr w:type="gramStart"/>
      <w:r w:rsidRPr="005E6207">
        <w:rPr>
          <w:rFonts w:cstheme="minorHAnsi"/>
        </w:rPr>
        <w:t>,5</w:t>
      </w:r>
      <w:proofErr w:type="gramEnd"/>
    </w:p>
    <w:p w:rsidR="003F6E7D" w:rsidRDefault="003F6E7D" w:rsidP="00212205">
      <w:pPr>
        <w:spacing w:line="480" w:lineRule="auto"/>
        <w:jc w:val="both"/>
        <w:rPr>
          <w:rFonts w:cstheme="minorHAnsi"/>
        </w:rPr>
      </w:pPr>
    </w:p>
    <w:p w:rsidR="003F6E7D" w:rsidRPr="00AA53E2" w:rsidRDefault="003F6E7D" w:rsidP="00212205">
      <w:pPr>
        <w:spacing w:line="480" w:lineRule="auto"/>
        <w:jc w:val="both"/>
        <w:rPr>
          <w:rFonts w:eastAsiaTheme="minorEastAsia" w:cstheme="minorHAnsi"/>
          <w:color w:val="000000" w:themeColor="text1"/>
          <w:kern w:val="24"/>
          <w:lang w:val="cy-GB"/>
        </w:rPr>
      </w:pPr>
      <w:r w:rsidRPr="00AA53E2">
        <w:rPr>
          <w:rFonts w:eastAsiaTheme="minorEastAsia" w:cstheme="minorHAnsi"/>
          <w:color w:val="000000" w:themeColor="text1"/>
          <w:kern w:val="24"/>
          <w:lang w:val="cy-GB"/>
        </w:rPr>
        <w:lastRenderedPageBreak/>
        <w:t xml:space="preserve">LSIS 2013. National </w:t>
      </w:r>
      <w:proofErr w:type="spellStart"/>
      <w:r w:rsidRPr="00AA53E2">
        <w:rPr>
          <w:rFonts w:eastAsiaTheme="minorEastAsia" w:cstheme="minorHAnsi"/>
          <w:color w:val="000000" w:themeColor="text1"/>
          <w:kern w:val="24"/>
          <w:lang w:val="cy-GB"/>
        </w:rPr>
        <w:t>Occupational</w:t>
      </w:r>
      <w:proofErr w:type="spellEnd"/>
      <w:r w:rsidRPr="00AA53E2">
        <w:rPr>
          <w:rFonts w:eastAsiaTheme="minorEastAsia" w:cstheme="minorHAnsi"/>
          <w:color w:val="000000" w:themeColor="text1"/>
          <w:kern w:val="24"/>
          <w:lang w:val="cy-GB"/>
        </w:rPr>
        <w:t xml:space="preserve"> Standard 2008:pg2 . </w:t>
      </w:r>
      <w:proofErr w:type="spellStart"/>
      <w:r w:rsidRPr="00AA53E2">
        <w:rPr>
          <w:rFonts w:eastAsiaTheme="minorEastAsia" w:cstheme="minorHAnsi"/>
          <w:color w:val="000000" w:themeColor="text1"/>
          <w:kern w:val="24"/>
          <w:lang w:val="cy-GB"/>
        </w:rPr>
        <w:t>Available</w:t>
      </w:r>
      <w:proofErr w:type="spellEnd"/>
      <w:r w:rsidRPr="00AA53E2">
        <w:rPr>
          <w:rFonts w:eastAsiaTheme="minorEastAsia" w:cstheme="minorHAnsi"/>
          <w:color w:val="000000" w:themeColor="text1"/>
          <w:kern w:val="24"/>
          <w:lang w:val="cy-GB"/>
        </w:rPr>
        <w:t xml:space="preserve">: </w:t>
      </w:r>
      <w:hyperlink r:id="rId8" w:history="1">
        <w:r w:rsidRPr="00AA53E2">
          <w:rPr>
            <w:rStyle w:val="Hyperlink"/>
            <w:rFonts w:eastAsiaTheme="minorEastAsia" w:cstheme="minorHAnsi"/>
            <w:kern w:val="24"/>
            <w:lang w:val="cy-GB"/>
          </w:rPr>
          <w:t>www.nya.org.uk/wp-content/uploads/2014/06/National-Occupation-Standards-for-Youth-Work.pdf</w:t>
        </w:r>
      </w:hyperlink>
      <w:r w:rsidRPr="00AA53E2">
        <w:rPr>
          <w:rFonts w:eastAsiaTheme="minorEastAsia" w:cstheme="minorHAnsi"/>
          <w:color w:val="000000" w:themeColor="text1"/>
          <w:kern w:val="24"/>
          <w:lang w:val="cy-GB"/>
        </w:rPr>
        <w:t xml:space="preserve"> [</w:t>
      </w:r>
      <w:proofErr w:type="spellStart"/>
      <w:r w:rsidRPr="00AA53E2">
        <w:rPr>
          <w:rFonts w:eastAsiaTheme="minorEastAsia" w:cstheme="minorHAnsi"/>
          <w:color w:val="000000" w:themeColor="text1"/>
          <w:kern w:val="24"/>
          <w:lang w:val="cy-GB"/>
        </w:rPr>
        <w:t>accessed</w:t>
      </w:r>
      <w:proofErr w:type="spellEnd"/>
      <w:r w:rsidRPr="00AA53E2">
        <w:rPr>
          <w:rFonts w:eastAsiaTheme="minorEastAsia" w:cstheme="minorHAnsi"/>
          <w:color w:val="000000" w:themeColor="text1"/>
          <w:kern w:val="24"/>
          <w:lang w:val="cy-GB"/>
        </w:rPr>
        <w:t xml:space="preserve"> 12/03/2018] </w:t>
      </w:r>
    </w:p>
    <w:p w:rsidR="004864D5" w:rsidRDefault="00F11511" w:rsidP="00212205">
      <w:pPr>
        <w:spacing w:line="480" w:lineRule="auto"/>
        <w:jc w:val="both"/>
        <w:rPr>
          <w:rFonts w:cstheme="minorHAnsi"/>
        </w:rPr>
      </w:pPr>
      <w:r w:rsidRPr="005E6207">
        <w:rPr>
          <w:rFonts w:cstheme="minorHAnsi"/>
        </w:rPr>
        <w:t xml:space="preserve">McNamara, Y., Lawley, M. and </w:t>
      </w:r>
      <w:proofErr w:type="spellStart"/>
      <w:r w:rsidRPr="005E6207">
        <w:rPr>
          <w:rFonts w:cstheme="minorHAnsi"/>
        </w:rPr>
        <w:t>Towler</w:t>
      </w:r>
      <w:proofErr w:type="spellEnd"/>
      <w:r w:rsidRPr="005E6207">
        <w:rPr>
          <w:rFonts w:cstheme="minorHAnsi"/>
        </w:rPr>
        <w:t>, J. (</w:t>
      </w:r>
      <w:proofErr w:type="gramStart"/>
      <w:r w:rsidRPr="005E6207">
        <w:rPr>
          <w:rFonts w:cstheme="minorHAnsi"/>
        </w:rPr>
        <w:t>Autumn</w:t>
      </w:r>
      <w:proofErr w:type="gramEnd"/>
      <w:r w:rsidRPr="005E6207">
        <w:rPr>
          <w:rFonts w:cstheme="minorHAnsi"/>
        </w:rPr>
        <w:t xml:space="preserve"> 2007-Winter 2008) ‘Supervision in the context of Youth and Community Work Training’, Youth &amp; Policy, 97/98, pp. 73 – 90.</w:t>
      </w:r>
    </w:p>
    <w:p w:rsidR="008522ED" w:rsidRPr="005E6207" w:rsidRDefault="008522ED" w:rsidP="00212205">
      <w:pPr>
        <w:spacing w:line="480" w:lineRule="auto"/>
        <w:jc w:val="both"/>
        <w:rPr>
          <w:rFonts w:cstheme="minorHAnsi"/>
        </w:rPr>
      </w:pPr>
      <w:proofErr w:type="spellStart"/>
      <w:r>
        <w:t>Marken</w:t>
      </w:r>
      <w:proofErr w:type="gramStart"/>
      <w:r>
        <w:t>,M.Payne,M</w:t>
      </w:r>
      <w:proofErr w:type="spellEnd"/>
      <w:proofErr w:type="gramEnd"/>
      <w:r>
        <w:t xml:space="preserve"> (1987). </w:t>
      </w:r>
      <w:r>
        <w:rPr>
          <w:i/>
          <w:iCs/>
        </w:rPr>
        <w:t xml:space="preserve">Enabling &amp; </w:t>
      </w:r>
      <w:proofErr w:type="spellStart"/>
      <w:r>
        <w:rPr>
          <w:i/>
          <w:iCs/>
        </w:rPr>
        <w:t>Ensuring</w:t>
      </w:r>
      <w:proofErr w:type="gramStart"/>
      <w:r>
        <w:rPr>
          <w:i/>
          <w:iCs/>
        </w:rPr>
        <w:t>:supervision</w:t>
      </w:r>
      <w:proofErr w:type="spellEnd"/>
      <w:proofErr w:type="gramEnd"/>
      <w:r>
        <w:rPr>
          <w:i/>
          <w:iCs/>
        </w:rPr>
        <w:t xml:space="preserve"> in practice</w:t>
      </w:r>
      <w:r>
        <w:t>. Great Britain: National Youth Bureau. 9.</w:t>
      </w:r>
    </w:p>
    <w:p w:rsidR="00943129" w:rsidRPr="005E6207" w:rsidRDefault="00943129" w:rsidP="00212205">
      <w:pPr>
        <w:spacing w:line="480" w:lineRule="auto"/>
        <w:jc w:val="both"/>
        <w:rPr>
          <w:rFonts w:cstheme="minorHAnsi"/>
        </w:rPr>
      </w:pPr>
      <w:proofErr w:type="spellStart"/>
      <w:r w:rsidRPr="005E6207">
        <w:rPr>
          <w:rFonts w:cstheme="minorHAnsi"/>
        </w:rPr>
        <w:t>Ord</w:t>
      </w:r>
      <w:proofErr w:type="gramStart"/>
      <w:r w:rsidRPr="005E6207">
        <w:rPr>
          <w:rFonts w:cstheme="minorHAnsi"/>
        </w:rPr>
        <w:t>,J</w:t>
      </w:r>
      <w:proofErr w:type="spellEnd"/>
      <w:proofErr w:type="gramEnd"/>
      <w:r w:rsidRPr="005E6207">
        <w:rPr>
          <w:rFonts w:cstheme="minorHAnsi"/>
        </w:rPr>
        <w:t xml:space="preserve"> (2012). </w:t>
      </w:r>
      <w:r w:rsidRPr="005E6207">
        <w:rPr>
          <w:rFonts w:cstheme="minorHAnsi"/>
          <w:i/>
          <w:iCs/>
        </w:rPr>
        <w:t>Critical Issues in Youth Work Management</w:t>
      </w:r>
      <w:r w:rsidRPr="005E6207">
        <w:rPr>
          <w:rFonts w:cstheme="minorHAnsi"/>
        </w:rPr>
        <w:t>. London: Routledge. 97,</w:t>
      </w:r>
    </w:p>
    <w:p w:rsidR="005F46EB" w:rsidRPr="005E6207" w:rsidRDefault="005F46EB" w:rsidP="00212205">
      <w:pPr>
        <w:spacing w:line="480" w:lineRule="auto"/>
        <w:jc w:val="both"/>
        <w:rPr>
          <w:rFonts w:cstheme="minorHAnsi"/>
        </w:rPr>
      </w:pPr>
      <w:proofErr w:type="spellStart"/>
      <w:r w:rsidRPr="005F46EB">
        <w:rPr>
          <w:rFonts w:cstheme="minorHAnsi"/>
        </w:rPr>
        <w:t>Parker</w:t>
      </w:r>
      <w:proofErr w:type="gramStart"/>
      <w:r w:rsidRPr="005F46EB">
        <w:rPr>
          <w:rFonts w:cstheme="minorHAnsi"/>
        </w:rPr>
        <w:t>,J</w:t>
      </w:r>
      <w:proofErr w:type="spellEnd"/>
      <w:proofErr w:type="gramEnd"/>
      <w:r w:rsidRPr="005F46EB">
        <w:rPr>
          <w:rFonts w:cstheme="minorHAnsi"/>
        </w:rPr>
        <w:t xml:space="preserve"> (2010). </w:t>
      </w:r>
      <w:r w:rsidRPr="005F46EB">
        <w:rPr>
          <w:rFonts w:cstheme="minorHAnsi"/>
          <w:i/>
          <w:iCs/>
        </w:rPr>
        <w:t>Effective Practice Learning in Social Work</w:t>
      </w:r>
      <w:r w:rsidRPr="005F46EB">
        <w:rPr>
          <w:rFonts w:cstheme="minorHAnsi"/>
        </w:rPr>
        <w:t>. 2nd ed. E</w:t>
      </w:r>
      <w:r w:rsidRPr="005E6207">
        <w:rPr>
          <w:rFonts w:cstheme="minorHAnsi"/>
        </w:rPr>
        <w:t>xeter: Learning Matters Ltd. 76</w:t>
      </w:r>
      <w:proofErr w:type="gramStart"/>
      <w:r w:rsidRPr="005E6207">
        <w:rPr>
          <w:rFonts w:cstheme="minorHAnsi"/>
        </w:rPr>
        <w:t>,78</w:t>
      </w:r>
      <w:proofErr w:type="gramEnd"/>
    </w:p>
    <w:p w:rsidR="0095690D" w:rsidRPr="005E6207" w:rsidRDefault="0095690D" w:rsidP="00212205">
      <w:pPr>
        <w:spacing w:line="480" w:lineRule="auto"/>
        <w:jc w:val="both"/>
        <w:rPr>
          <w:rFonts w:cstheme="minorHAnsi"/>
        </w:rPr>
      </w:pPr>
      <w:proofErr w:type="spellStart"/>
      <w:r w:rsidRPr="005E6207">
        <w:rPr>
          <w:rFonts w:cstheme="minorHAnsi"/>
        </w:rPr>
        <w:t>Reid.H</w:t>
      </w:r>
      <w:proofErr w:type="spellEnd"/>
      <w:r w:rsidRPr="005E6207">
        <w:rPr>
          <w:rFonts w:cstheme="minorHAnsi"/>
        </w:rPr>
        <w:t xml:space="preserve">, </w:t>
      </w:r>
      <w:proofErr w:type="spellStart"/>
      <w:r w:rsidRPr="005E6207">
        <w:rPr>
          <w:rFonts w:cstheme="minorHAnsi"/>
        </w:rPr>
        <w:t>Westergaard.J</w:t>
      </w:r>
      <w:proofErr w:type="spellEnd"/>
      <w:r w:rsidRPr="005E6207">
        <w:rPr>
          <w:rFonts w:cstheme="minorHAnsi"/>
        </w:rPr>
        <w:t xml:space="preserve"> (2006). </w:t>
      </w:r>
      <w:r w:rsidRPr="005E6207">
        <w:rPr>
          <w:rFonts w:cstheme="minorHAnsi"/>
          <w:i/>
          <w:iCs/>
        </w:rPr>
        <w:t>Providing Support and Supervision</w:t>
      </w:r>
      <w:r w:rsidR="00A73755" w:rsidRPr="005E6207">
        <w:rPr>
          <w:rFonts w:cstheme="minorHAnsi"/>
        </w:rPr>
        <w:t>. Oxon: Routledge. 110</w:t>
      </w:r>
      <w:proofErr w:type="gramStart"/>
      <w:r w:rsidR="00A73755" w:rsidRPr="005E6207">
        <w:rPr>
          <w:rFonts w:cstheme="minorHAnsi"/>
        </w:rPr>
        <w:t>,59</w:t>
      </w:r>
      <w:proofErr w:type="gramEnd"/>
    </w:p>
    <w:p w:rsidR="00A73755" w:rsidRPr="005E6207" w:rsidRDefault="00A73755" w:rsidP="00212205">
      <w:pPr>
        <w:spacing w:line="480" w:lineRule="auto"/>
        <w:jc w:val="both"/>
        <w:rPr>
          <w:rFonts w:cstheme="minorHAnsi"/>
        </w:rPr>
      </w:pPr>
      <w:proofErr w:type="spellStart"/>
      <w:r w:rsidRPr="005E6207">
        <w:rPr>
          <w:rFonts w:cstheme="minorHAnsi"/>
        </w:rPr>
        <w:t>Richardson</w:t>
      </w:r>
      <w:proofErr w:type="gramStart"/>
      <w:r w:rsidRPr="005E6207">
        <w:rPr>
          <w:rFonts w:cstheme="minorHAnsi"/>
        </w:rPr>
        <w:t>,L.Wolfe,M</w:t>
      </w:r>
      <w:proofErr w:type="spellEnd"/>
      <w:proofErr w:type="gramEnd"/>
      <w:r w:rsidRPr="005E6207">
        <w:rPr>
          <w:rFonts w:cstheme="minorHAnsi"/>
        </w:rPr>
        <w:t xml:space="preserve"> (2001). </w:t>
      </w:r>
      <w:r w:rsidRPr="005E6207">
        <w:rPr>
          <w:rFonts w:cstheme="minorHAnsi"/>
          <w:i/>
          <w:iCs/>
        </w:rPr>
        <w:t>Principles and Practice of Informal Education: Learning Through Life</w:t>
      </w:r>
      <w:r w:rsidRPr="005E6207">
        <w:rPr>
          <w:rFonts w:cstheme="minorHAnsi"/>
        </w:rPr>
        <w:t>. USA: Routledge. 240.</w:t>
      </w:r>
    </w:p>
    <w:p w:rsidR="006E4F86" w:rsidRPr="005E6207" w:rsidRDefault="006E4F86" w:rsidP="00212205">
      <w:pPr>
        <w:spacing w:line="480" w:lineRule="auto"/>
        <w:jc w:val="both"/>
        <w:rPr>
          <w:rFonts w:cstheme="minorHAnsi"/>
        </w:rPr>
      </w:pPr>
      <w:proofErr w:type="spellStart"/>
      <w:r w:rsidRPr="005E6207">
        <w:rPr>
          <w:rFonts w:cstheme="minorHAnsi"/>
        </w:rPr>
        <w:t>Sapin.K</w:t>
      </w:r>
      <w:proofErr w:type="spellEnd"/>
      <w:r w:rsidRPr="005E6207">
        <w:rPr>
          <w:rFonts w:cstheme="minorHAnsi"/>
        </w:rPr>
        <w:t xml:space="preserve"> (2013). </w:t>
      </w:r>
      <w:r w:rsidRPr="005E6207">
        <w:rPr>
          <w:rFonts w:cstheme="minorHAnsi"/>
          <w:i/>
          <w:iCs/>
        </w:rPr>
        <w:t xml:space="preserve">Essential Skills </w:t>
      </w:r>
      <w:proofErr w:type="gramStart"/>
      <w:r w:rsidRPr="005E6207">
        <w:rPr>
          <w:rFonts w:cstheme="minorHAnsi"/>
          <w:i/>
          <w:iCs/>
        </w:rPr>
        <w:t>For</w:t>
      </w:r>
      <w:proofErr w:type="gramEnd"/>
      <w:r w:rsidRPr="005E6207">
        <w:rPr>
          <w:rFonts w:cstheme="minorHAnsi"/>
          <w:i/>
          <w:iCs/>
        </w:rPr>
        <w:t xml:space="preserve"> Youth Work Practice</w:t>
      </w:r>
      <w:r w:rsidRPr="005E6207">
        <w:rPr>
          <w:rFonts w:cstheme="minorHAnsi"/>
        </w:rPr>
        <w:t>. 2nd ed. London: SAGE. 220.</w:t>
      </w:r>
    </w:p>
    <w:p w:rsidR="00652F3F" w:rsidRPr="0053402D" w:rsidRDefault="00652F3F" w:rsidP="0053402D"/>
    <w:sectPr w:rsidR="00652F3F" w:rsidRPr="0053402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26B" w:rsidRDefault="0028026B" w:rsidP="0028026B">
      <w:pPr>
        <w:spacing w:after="0" w:line="240" w:lineRule="auto"/>
      </w:pPr>
      <w:r>
        <w:separator/>
      </w:r>
    </w:p>
  </w:endnote>
  <w:endnote w:type="continuationSeparator" w:id="0">
    <w:p w:rsidR="0028026B" w:rsidRDefault="0028026B" w:rsidP="002802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Roman">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26B" w:rsidRDefault="0028026B" w:rsidP="0028026B">
      <w:pPr>
        <w:spacing w:after="0" w:line="240" w:lineRule="auto"/>
      </w:pPr>
      <w:r>
        <w:separator/>
      </w:r>
    </w:p>
  </w:footnote>
  <w:footnote w:type="continuationSeparator" w:id="0">
    <w:p w:rsidR="0028026B" w:rsidRDefault="0028026B" w:rsidP="0028026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26B" w:rsidRDefault="0028026B">
    <w:pPr>
      <w:pStyle w:val="Header"/>
    </w:pPr>
    <w:r>
      <w:t>Gwenllian Evans                                                                                                                      SJYW7016</w:t>
    </w:r>
  </w:p>
  <w:p w:rsidR="0028026B" w:rsidRDefault="0028026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26B"/>
    <w:rsid w:val="00060A36"/>
    <w:rsid w:val="000A37AF"/>
    <w:rsid w:val="000E4356"/>
    <w:rsid w:val="0021057B"/>
    <w:rsid w:val="00212205"/>
    <w:rsid w:val="0023038F"/>
    <w:rsid w:val="002674B1"/>
    <w:rsid w:val="00270EBD"/>
    <w:rsid w:val="0028026B"/>
    <w:rsid w:val="002938F4"/>
    <w:rsid w:val="002A6E08"/>
    <w:rsid w:val="002B798A"/>
    <w:rsid w:val="002E7449"/>
    <w:rsid w:val="00304E40"/>
    <w:rsid w:val="003A25DA"/>
    <w:rsid w:val="003B7DEA"/>
    <w:rsid w:val="003F6E7D"/>
    <w:rsid w:val="00417C95"/>
    <w:rsid w:val="004864D5"/>
    <w:rsid w:val="004A1396"/>
    <w:rsid w:val="004A3269"/>
    <w:rsid w:val="004A429B"/>
    <w:rsid w:val="004D5771"/>
    <w:rsid w:val="004E04EA"/>
    <w:rsid w:val="004F3E45"/>
    <w:rsid w:val="00506FCC"/>
    <w:rsid w:val="00525C5E"/>
    <w:rsid w:val="005308CA"/>
    <w:rsid w:val="0053332B"/>
    <w:rsid w:val="0053402D"/>
    <w:rsid w:val="00552080"/>
    <w:rsid w:val="005770A5"/>
    <w:rsid w:val="005A399B"/>
    <w:rsid w:val="005B237C"/>
    <w:rsid w:val="005E15D9"/>
    <w:rsid w:val="005E6207"/>
    <w:rsid w:val="005F46EB"/>
    <w:rsid w:val="00652F3F"/>
    <w:rsid w:val="00662AE0"/>
    <w:rsid w:val="006811B6"/>
    <w:rsid w:val="006B043C"/>
    <w:rsid w:val="006C4A31"/>
    <w:rsid w:val="006E4F86"/>
    <w:rsid w:val="006F55B6"/>
    <w:rsid w:val="007210F5"/>
    <w:rsid w:val="007E281E"/>
    <w:rsid w:val="00810C4F"/>
    <w:rsid w:val="008303EB"/>
    <w:rsid w:val="008522ED"/>
    <w:rsid w:val="00853B88"/>
    <w:rsid w:val="00857240"/>
    <w:rsid w:val="008B1287"/>
    <w:rsid w:val="008B3081"/>
    <w:rsid w:val="008D2CB2"/>
    <w:rsid w:val="008D7ED4"/>
    <w:rsid w:val="00943129"/>
    <w:rsid w:val="00946330"/>
    <w:rsid w:val="0095690D"/>
    <w:rsid w:val="00994180"/>
    <w:rsid w:val="009A2678"/>
    <w:rsid w:val="009B1FC4"/>
    <w:rsid w:val="00A13A83"/>
    <w:rsid w:val="00A14965"/>
    <w:rsid w:val="00A423ED"/>
    <w:rsid w:val="00A5528B"/>
    <w:rsid w:val="00A573D8"/>
    <w:rsid w:val="00A66C29"/>
    <w:rsid w:val="00A73755"/>
    <w:rsid w:val="00AB6831"/>
    <w:rsid w:val="00B05D03"/>
    <w:rsid w:val="00B51A13"/>
    <w:rsid w:val="00B546C1"/>
    <w:rsid w:val="00B77521"/>
    <w:rsid w:val="00B93F06"/>
    <w:rsid w:val="00BA4BB3"/>
    <w:rsid w:val="00BB6801"/>
    <w:rsid w:val="00BC1E16"/>
    <w:rsid w:val="00BC349B"/>
    <w:rsid w:val="00BC3D2D"/>
    <w:rsid w:val="00BE2B96"/>
    <w:rsid w:val="00BE69CA"/>
    <w:rsid w:val="00C243B1"/>
    <w:rsid w:val="00C77828"/>
    <w:rsid w:val="00D32950"/>
    <w:rsid w:val="00E4572F"/>
    <w:rsid w:val="00F011DC"/>
    <w:rsid w:val="00F11511"/>
    <w:rsid w:val="00F2179A"/>
    <w:rsid w:val="00F53EDD"/>
    <w:rsid w:val="00F9038B"/>
    <w:rsid w:val="00F94B2F"/>
    <w:rsid w:val="00F97C85"/>
    <w:rsid w:val="00FD771E"/>
    <w:rsid w:val="00FF6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02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026B"/>
  </w:style>
  <w:style w:type="paragraph" w:styleId="Footer">
    <w:name w:val="footer"/>
    <w:basedOn w:val="Normal"/>
    <w:link w:val="FooterChar"/>
    <w:uiPriority w:val="99"/>
    <w:unhideWhenUsed/>
    <w:rsid w:val="002802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026B"/>
  </w:style>
  <w:style w:type="paragraph" w:styleId="BalloonText">
    <w:name w:val="Balloon Text"/>
    <w:basedOn w:val="Normal"/>
    <w:link w:val="BalloonTextChar"/>
    <w:uiPriority w:val="99"/>
    <w:semiHidden/>
    <w:unhideWhenUsed/>
    <w:rsid w:val="002802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026B"/>
    <w:rPr>
      <w:rFonts w:ascii="Tahoma" w:hAnsi="Tahoma" w:cs="Tahoma"/>
      <w:sz w:val="16"/>
      <w:szCs w:val="16"/>
    </w:rPr>
  </w:style>
  <w:style w:type="character" w:styleId="Hyperlink">
    <w:name w:val="Hyperlink"/>
    <w:basedOn w:val="DefaultParagraphFont"/>
    <w:uiPriority w:val="99"/>
    <w:unhideWhenUsed/>
    <w:rsid w:val="003F6E7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02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026B"/>
  </w:style>
  <w:style w:type="paragraph" w:styleId="Footer">
    <w:name w:val="footer"/>
    <w:basedOn w:val="Normal"/>
    <w:link w:val="FooterChar"/>
    <w:uiPriority w:val="99"/>
    <w:unhideWhenUsed/>
    <w:rsid w:val="002802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026B"/>
  </w:style>
  <w:style w:type="paragraph" w:styleId="BalloonText">
    <w:name w:val="Balloon Text"/>
    <w:basedOn w:val="Normal"/>
    <w:link w:val="BalloonTextChar"/>
    <w:uiPriority w:val="99"/>
    <w:semiHidden/>
    <w:unhideWhenUsed/>
    <w:rsid w:val="002802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026B"/>
    <w:rPr>
      <w:rFonts w:ascii="Tahoma" w:hAnsi="Tahoma" w:cs="Tahoma"/>
      <w:sz w:val="16"/>
      <w:szCs w:val="16"/>
    </w:rPr>
  </w:style>
  <w:style w:type="character" w:styleId="Hyperlink">
    <w:name w:val="Hyperlink"/>
    <w:basedOn w:val="DefaultParagraphFont"/>
    <w:uiPriority w:val="99"/>
    <w:unhideWhenUsed/>
    <w:rsid w:val="003F6E7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0990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ya.org.uk/wp-content/uploads/2014/06/National-Occupation-Standards-for-Youth-Work.pd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8F1D2C-D0DA-4931-9AFA-F2EAFC238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2443</Words>
  <Characters>13926</Characters>
  <Application>Microsoft Office Word</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16337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Gwenllian Evans</dc:creator>
  <cp:lastModifiedBy>Gwenllian Evans</cp:lastModifiedBy>
  <cp:revision>2</cp:revision>
  <dcterms:created xsi:type="dcterms:W3CDTF">2018-04-09T11:36:00Z</dcterms:created>
  <dcterms:modified xsi:type="dcterms:W3CDTF">2018-04-09T11:36:00Z</dcterms:modified>
</cp:coreProperties>
</file>