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C3C92" w14:textId="77777777" w:rsidR="001914CB" w:rsidRDefault="001914CB" w:rsidP="001914CB">
      <w:pPr>
        <w:jc w:val="center"/>
        <w:rPr>
          <w:b/>
          <w:bCs/>
          <w:sz w:val="28"/>
          <w:szCs w:val="28"/>
          <w:u w:val="single"/>
        </w:rPr>
      </w:pPr>
    </w:p>
    <w:p w14:paraId="1510C782" w14:textId="77777777" w:rsidR="001914CB" w:rsidRDefault="001914CB" w:rsidP="001914CB">
      <w:pPr>
        <w:jc w:val="center"/>
        <w:rPr>
          <w:b/>
          <w:bCs/>
          <w:sz w:val="28"/>
          <w:szCs w:val="28"/>
          <w:u w:val="single"/>
        </w:rPr>
      </w:pPr>
    </w:p>
    <w:p w14:paraId="21792EF0" w14:textId="77777777" w:rsidR="001914CB" w:rsidRDefault="001914CB" w:rsidP="001914CB">
      <w:pPr>
        <w:jc w:val="center"/>
        <w:rPr>
          <w:b/>
          <w:bCs/>
          <w:sz w:val="28"/>
          <w:szCs w:val="28"/>
          <w:u w:val="single"/>
        </w:rPr>
      </w:pPr>
    </w:p>
    <w:p w14:paraId="482234CC" w14:textId="77777777" w:rsidR="001914CB" w:rsidRDefault="001914CB" w:rsidP="001914CB">
      <w:pPr>
        <w:jc w:val="center"/>
        <w:rPr>
          <w:b/>
          <w:bCs/>
          <w:sz w:val="28"/>
          <w:szCs w:val="28"/>
          <w:u w:val="single"/>
        </w:rPr>
      </w:pPr>
    </w:p>
    <w:p w14:paraId="04F643E8" w14:textId="77777777" w:rsidR="001914CB" w:rsidRDefault="001914CB" w:rsidP="001914CB">
      <w:pPr>
        <w:jc w:val="center"/>
        <w:rPr>
          <w:b/>
          <w:bCs/>
          <w:sz w:val="28"/>
          <w:szCs w:val="28"/>
          <w:u w:val="single"/>
        </w:rPr>
      </w:pPr>
    </w:p>
    <w:p w14:paraId="3870BF52" w14:textId="77777777" w:rsidR="001914CB" w:rsidRDefault="001914CB" w:rsidP="001914CB">
      <w:pPr>
        <w:jc w:val="center"/>
        <w:rPr>
          <w:b/>
          <w:bCs/>
          <w:sz w:val="28"/>
          <w:szCs w:val="28"/>
          <w:u w:val="single"/>
        </w:rPr>
      </w:pPr>
    </w:p>
    <w:p w14:paraId="6A665D54" w14:textId="77777777" w:rsidR="001914CB" w:rsidRDefault="001914CB" w:rsidP="001914CB">
      <w:pPr>
        <w:jc w:val="center"/>
        <w:rPr>
          <w:b/>
          <w:bCs/>
          <w:sz w:val="28"/>
          <w:szCs w:val="28"/>
          <w:u w:val="single"/>
        </w:rPr>
      </w:pPr>
    </w:p>
    <w:p w14:paraId="3C30B083" w14:textId="77777777" w:rsidR="001914CB" w:rsidRDefault="001914CB" w:rsidP="001914CB">
      <w:pPr>
        <w:jc w:val="center"/>
        <w:rPr>
          <w:b/>
          <w:bCs/>
          <w:sz w:val="28"/>
          <w:szCs w:val="28"/>
          <w:u w:val="single"/>
        </w:rPr>
      </w:pPr>
    </w:p>
    <w:p w14:paraId="0859A8C6" w14:textId="741747F6" w:rsidR="00F47A2D" w:rsidRPr="0074661C" w:rsidRDefault="00F47A2D" w:rsidP="001914CB">
      <w:pPr>
        <w:jc w:val="center"/>
        <w:rPr>
          <w:sz w:val="28"/>
          <w:szCs w:val="28"/>
        </w:rPr>
      </w:pPr>
      <w:r w:rsidRPr="0074661C">
        <w:rPr>
          <w:sz w:val="28"/>
          <w:szCs w:val="28"/>
        </w:rPr>
        <w:t>2103222</w:t>
      </w:r>
    </w:p>
    <w:p w14:paraId="1C2EC268" w14:textId="77777777" w:rsidR="001914CB" w:rsidRPr="0074661C" w:rsidRDefault="001914CB" w:rsidP="001914CB">
      <w:pPr>
        <w:jc w:val="center"/>
        <w:rPr>
          <w:sz w:val="28"/>
          <w:szCs w:val="28"/>
          <w:u w:val="single"/>
        </w:rPr>
      </w:pPr>
    </w:p>
    <w:p w14:paraId="0E680705" w14:textId="77777777" w:rsidR="001914CB" w:rsidRPr="0074661C" w:rsidRDefault="001914CB" w:rsidP="001914CB">
      <w:pPr>
        <w:jc w:val="center"/>
        <w:rPr>
          <w:sz w:val="28"/>
          <w:szCs w:val="28"/>
          <w:u w:val="single"/>
        </w:rPr>
      </w:pPr>
    </w:p>
    <w:p w14:paraId="72D7F901" w14:textId="3F0F9CA9" w:rsidR="00F47A2D" w:rsidRPr="0074661C" w:rsidRDefault="00AB2ADF" w:rsidP="001914CB">
      <w:pPr>
        <w:jc w:val="center"/>
        <w:rPr>
          <w:sz w:val="28"/>
          <w:szCs w:val="28"/>
          <w:u w:val="single"/>
        </w:rPr>
      </w:pPr>
      <w:r w:rsidRPr="0074661C">
        <w:rPr>
          <w:sz w:val="28"/>
          <w:szCs w:val="28"/>
          <w:u w:val="single"/>
        </w:rPr>
        <w:t>Empirical Project in Psychology and Counselling</w:t>
      </w:r>
    </w:p>
    <w:p w14:paraId="7A45880D" w14:textId="2B0CB4B7" w:rsidR="00AB2ADF" w:rsidRPr="0074661C" w:rsidRDefault="00AB2ADF" w:rsidP="001914CB">
      <w:pPr>
        <w:jc w:val="center"/>
        <w:rPr>
          <w:sz w:val="28"/>
          <w:szCs w:val="28"/>
          <w:u w:val="single"/>
        </w:rPr>
      </w:pPr>
      <w:r w:rsidRPr="0074661C">
        <w:rPr>
          <w:sz w:val="28"/>
          <w:szCs w:val="28"/>
          <w:u w:val="single"/>
        </w:rPr>
        <w:t>2023</w:t>
      </w:r>
    </w:p>
    <w:p w14:paraId="1DA33EE2" w14:textId="77777777" w:rsidR="001914CB" w:rsidRPr="0074661C" w:rsidRDefault="001914CB" w:rsidP="001914CB">
      <w:pPr>
        <w:jc w:val="center"/>
        <w:rPr>
          <w:sz w:val="28"/>
          <w:szCs w:val="28"/>
          <w:u w:val="single"/>
        </w:rPr>
      </w:pPr>
    </w:p>
    <w:p w14:paraId="72CA0050" w14:textId="77777777" w:rsidR="001914CB" w:rsidRPr="0074661C" w:rsidRDefault="001914CB" w:rsidP="001914CB">
      <w:pPr>
        <w:jc w:val="center"/>
        <w:rPr>
          <w:sz w:val="28"/>
          <w:szCs w:val="28"/>
          <w:u w:val="single"/>
        </w:rPr>
      </w:pPr>
    </w:p>
    <w:p w14:paraId="673C9A86" w14:textId="77777777" w:rsidR="001914CB" w:rsidRPr="0074661C" w:rsidRDefault="001914CB" w:rsidP="001914CB">
      <w:pPr>
        <w:jc w:val="center"/>
        <w:rPr>
          <w:sz w:val="28"/>
          <w:szCs w:val="28"/>
          <w:u w:val="single"/>
        </w:rPr>
      </w:pPr>
    </w:p>
    <w:p w14:paraId="0D41AE04" w14:textId="77777777" w:rsidR="001914CB" w:rsidRPr="0074661C" w:rsidRDefault="001914CB" w:rsidP="001914CB">
      <w:pPr>
        <w:jc w:val="center"/>
        <w:rPr>
          <w:sz w:val="28"/>
          <w:szCs w:val="28"/>
          <w:u w:val="single"/>
        </w:rPr>
      </w:pPr>
    </w:p>
    <w:p w14:paraId="20A81262" w14:textId="77777777" w:rsidR="001914CB" w:rsidRPr="0074661C" w:rsidRDefault="001914CB" w:rsidP="001914CB">
      <w:pPr>
        <w:jc w:val="center"/>
        <w:rPr>
          <w:sz w:val="28"/>
          <w:szCs w:val="28"/>
          <w:u w:val="single"/>
        </w:rPr>
      </w:pPr>
    </w:p>
    <w:p w14:paraId="6910AA98" w14:textId="7AB25AC6" w:rsidR="00AB2ADF" w:rsidRPr="0074661C" w:rsidRDefault="001914CB" w:rsidP="001914CB">
      <w:pPr>
        <w:jc w:val="center"/>
        <w:rPr>
          <w:sz w:val="28"/>
          <w:szCs w:val="28"/>
          <w:u w:val="single"/>
        </w:rPr>
      </w:pPr>
      <w:r w:rsidRPr="0074661C">
        <w:rPr>
          <w:sz w:val="28"/>
          <w:szCs w:val="28"/>
          <w:u w:val="single"/>
        </w:rPr>
        <w:t>Exploring the relationship between attitudes towards women and attitudes towards women’s sports</w:t>
      </w:r>
    </w:p>
    <w:p w14:paraId="3EAB0D05" w14:textId="77777777" w:rsidR="001914CB" w:rsidRDefault="001914CB" w:rsidP="00594FEB">
      <w:pPr>
        <w:rPr>
          <w:b/>
          <w:bCs/>
          <w:sz w:val="24"/>
          <w:szCs w:val="24"/>
          <w:u w:val="single"/>
        </w:rPr>
      </w:pPr>
    </w:p>
    <w:p w14:paraId="243702C2" w14:textId="77777777" w:rsidR="001914CB" w:rsidRDefault="001914CB" w:rsidP="00594FEB">
      <w:pPr>
        <w:rPr>
          <w:b/>
          <w:bCs/>
          <w:sz w:val="24"/>
          <w:szCs w:val="24"/>
          <w:u w:val="single"/>
        </w:rPr>
      </w:pPr>
    </w:p>
    <w:p w14:paraId="368B8236" w14:textId="77777777" w:rsidR="001914CB" w:rsidRDefault="001914CB" w:rsidP="00594FEB">
      <w:pPr>
        <w:rPr>
          <w:b/>
          <w:bCs/>
          <w:sz w:val="24"/>
          <w:szCs w:val="24"/>
          <w:u w:val="single"/>
        </w:rPr>
      </w:pPr>
    </w:p>
    <w:p w14:paraId="5AA49FF9" w14:textId="77777777" w:rsidR="001914CB" w:rsidRDefault="001914CB" w:rsidP="00594FEB">
      <w:pPr>
        <w:rPr>
          <w:b/>
          <w:bCs/>
          <w:sz w:val="24"/>
          <w:szCs w:val="24"/>
          <w:u w:val="single"/>
        </w:rPr>
      </w:pPr>
    </w:p>
    <w:p w14:paraId="456D800E" w14:textId="77777777" w:rsidR="001914CB" w:rsidRDefault="001914CB" w:rsidP="00594FEB">
      <w:pPr>
        <w:rPr>
          <w:b/>
          <w:bCs/>
          <w:sz w:val="24"/>
          <w:szCs w:val="24"/>
          <w:u w:val="single"/>
        </w:rPr>
      </w:pPr>
    </w:p>
    <w:p w14:paraId="3A2F04DD" w14:textId="77777777" w:rsidR="001914CB" w:rsidRDefault="001914CB" w:rsidP="00594FEB">
      <w:pPr>
        <w:rPr>
          <w:b/>
          <w:bCs/>
          <w:sz w:val="24"/>
          <w:szCs w:val="24"/>
          <w:u w:val="single"/>
        </w:rPr>
      </w:pPr>
    </w:p>
    <w:p w14:paraId="2DA6C27B" w14:textId="77777777" w:rsidR="001914CB" w:rsidRDefault="001914CB" w:rsidP="00594FEB">
      <w:pPr>
        <w:rPr>
          <w:b/>
          <w:bCs/>
          <w:sz w:val="24"/>
          <w:szCs w:val="24"/>
          <w:u w:val="single"/>
        </w:rPr>
      </w:pPr>
    </w:p>
    <w:p w14:paraId="44CE0ABE" w14:textId="77777777" w:rsidR="001914CB" w:rsidRDefault="001914CB" w:rsidP="001914CB">
      <w:pPr>
        <w:jc w:val="center"/>
        <w:rPr>
          <w:sz w:val="24"/>
          <w:szCs w:val="24"/>
          <w:u w:val="single"/>
        </w:rPr>
      </w:pPr>
      <w:r w:rsidRPr="001914CB">
        <w:rPr>
          <w:sz w:val="24"/>
          <w:szCs w:val="24"/>
          <w:u w:val="single"/>
        </w:rPr>
        <w:lastRenderedPageBreak/>
        <w:t>Contents</w:t>
      </w:r>
    </w:p>
    <w:p w14:paraId="57EC8F8C" w14:textId="3514FDF1" w:rsidR="001914CB" w:rsidRPr="001914CB" w:rsidRDefault="001914CB" w:rsidP="001914CB">
      <w:pPr>
        <w:rPr>
          <w:sz w:val="24"/>
          <w:szCs w:val="24"/>
        </w:rPr>
      </w:pPr>
      <w:r w:rsidRPr="001914CB">
        <w:rPr>
          <w:sz w:val="24"/>
          <w:szCs w:val="24"/>
        </w:rPr>
        <w:t>Title page</w:t>
      </w:r>
    </w:p>
    <w:p w14:paraId="2CAE5236" w14:textId="231E008B" w:rsidR="001914CB" w:rsidRDefault="001914CB" w:rsidP="001914CB">
      <w:pPr>
        <w:rPr>
          <w:sz w:val="24"/>
          <w:szCs w:val="24"/>
        </w:rPr>
      </w:pPr>
      <w:r w:rsidRPr="001914CB">
        <w:rPr>
          <w:sz w:val="24"/>
          <w:szCs w:val="24"/>
        </w:rPr>
        <w:t>Table of contents</w:t>
      </w:r>
    </w:p>
    <w:p w14:paraId="3CF72CB6" w14:textId="4B386C86" w:rsidR="00FD10D5" w:rsidRDefault="00FD10D5" w:rsidP="001914CB">
      <w:pPr>
        <w:rPr>
          <w:sz w:val="24"/>
          <w:szCs w:val="24"/>
        </w:rPr>
      </w:pPr>
      <w:r>
        <w:rPr>
          <w:sz w:val="24"/>
          <w:szCs w:val="24"/>
        </w:rPr>
        <w:t>Chapter 1 – Literature Review</w:t>
      </w:r>
    </w:p>
    <w:p w14:paraId="68A922C0" w14:textId="1A5B6E20" w:rsidR="0074661C" w:rsidRDefault="0074661C" w:rsidP="001914CB">
      <w:pPr>
        <w:rPr>
          <w:sz w:val="24"/>
          <w:szCs w:val="24"/>
        </w:rPr>
      </w:pPr>
      <w:r>
        <w:rPr>
          <w:sz w:val="24"/>
          <w:szCs w:val="24"/>
        </w:rPr>
        <w:t xml:space="preserve">Chapter 2 </w:t>
      </w:r>
      <w:r w:rsidR="00E37E83">
        <w:rPr>
          <w:sz w:val="24"/>
          <w:szCs w:val="24"/>
        </w:rPr>
        <w:t>–</w:t>
      </w:r>
      <w:r>
        <w:rPr>
          <w:sz w:val="24"/>
          <w:szCs w:val="24"/>
        </w:rPr>
        <w:t xml:space="preserve"> Methodology</w:t>
      </w:r>
    </w:p>
    <w:p w14:paraId="430419B1" w14:textId="7FC8D4DB" w:rsidR="00E37E83" w:rsidRDefault="00E37E83" w:rsidP="001914CB">
      <w:pPr>
        <w:rPr>
          <w:sz w:val="24"/>
          <w:szCs w:val="24"/>
        </w:rPr>
      </w:pPr>
      <w:r>
        <w:rPr>
          <w:sz w:val="24"/>
          <w:szCs w:val="24"/>
        </w:rPr>
        <w:t>2.1 Participants</w:t>
      </w:r>
    </w:p>
    <w:p w14:paraId="27A45D43" w14:textId="1DC59915" w:rsidR="00FD10D5" w:rsidRDefault="00FD10D5" w:rsidP="001914CB">
      <w:pPr>
        <w:rPr>
          <w:sz w:val="24"/>
          <w:szCs w:val="24"/>
        </w:rPr>
      </w:pPr>
      <w:r>
        <w:rPr>
          <w:sz w:val="24"/>
          <w:szCs w:val="24"/>
        </w:rPr>
        <w:t>2.2 Design</w:t>
      </w:r>
    </w:p>
    <w:p w14:paraId="6FB9BD79" w14:textId="4AB98F20" w:rsidR="00D75689" w:rsidRDefault="00D75689" w:rsidP="001914CB">
      <w:pPr>
        <w:rPr>
          <w:sz w:val="24"/>
          <w:szCs w:val="24"/>
        </w:rPr>
      </w:pPr>
      <w:r>
        <w:rPr>
          <w:sz w:val="24"/>
          <w:szCs w:val="24"/>
        </w:rPr>
        <w:t>2.3 Materials</w:t>
      </w:r>
    </w:p>
    <w:p w14:paraId="76D1B393" w14:textId="62119AC2" w:rsidR="00B8541E" w:rsidRDefault="00B8541E" w:rsidP="001914CB">
      <w:pPr>
        <w:rPr>
          <w:sz w:val="24"/>
          <w:szCs w:val="24"/>
        </w:rPr>
      </w:pPr>
      <w:r>
        <w:rPr>
          <w:sz w:val="24"/>
          <w:szCs w:val="24"/>
        </w:rPr>
        <w:t>2.4 Procedure</w:t>
      </w:r>
    </w:p>
    <w:p w14:paraId="35113D3D" w14:textId="77777777" w:rsidR="00FD10D5" w:rsidRDefault="00FD10D5" w:rsidP="001914CB">
      <w:pPr>
        <w:rPr>
          <w:sz w:val="24"/>
          <w:szCs w:val="24"/>
        </w:rPr>
      </w:pPr>
    </w:p>
    <w:p w14:paraId="1A815D02" w14:textId="77777777" w:rsidR="00FD10D5" w:rsidRDefault="00FD10D5" w:rsidP="001914CB">
      <w:pPr>
        <w:rPr>
          <w:sz w:val="24"/>
          <w:szCs w:val="24"/>
        </w:rPr>
      </w:pPr>
    </w:p>
    <w:p w14:paraId="1022ABE9" w14:textId="77777777" w:rsidR="00FD10D5" w:rsidRDefault="00FD10D5" w:rsidP="001914CB">
      <w:pPr>
        <w:rPr>
          <w:sz w:val="24"/>
          <w:szCs w:val="24"/>
        </w:rPr>
      </w:pPr>
    </w:p>
    <w:p w14:paraId="68A77922" w14:textId="77777777" w:rsidR="00FD10D5" w:rsidRDefault="00FD10D5" w:rsidP="001914CB">
      <w:pPr>
        <w:rPr>
          <w:sz w:val="24"/>
          <w:szCs w:val="24"/>
        </w:rPr>
      </w:pPr>
    </w:p>
    <w:p w14:paraId="35B92209" w14:textId="77777777" w:rsidR="00FD10D5" w:rsidRDefault="00FD10D5" w:rsidP="001914CB">
      <w:pPr>
        <w:rPr>
          <w:sz w:val="24"/>
          <w:szCs w:val="24"/>
        </w:rPr>
      </w:pPr>
    </w:p>
    <w:p w14:paraId="45CB36A3" w14:textId="77777777" w:rsidR="00FD10D5" w:rsidRDefault="00FD10D5" w:rsidP="001914CB">
      <w:pPr>
        <w:rPr>
          <w:sz w:val="24"/>
          <w:szCs w:val="24"/>
        </w:rPr>
      </w:pPr>
    </w:p>
    <w:p w14:paraId="1C97E6E2" w14:textId="77777777" w:rsidR="00FD10D5" w:rsidRDefault="00FD10D5" w:rsidP="001914CB">
      <w:pPr>
        <w:rPr>
          <w:sz w:val="24"/>
          <w:szCs w:val="24"/>
        </w:rPr>
      </w:pPr>
    </w:p>
    <w:p w14:paraId="17F2B370" w14:textId="77777777" w:rsidR="00FD10D5" w:rsidRDefault="00FD10D5" w:rsidP="001914CB">
      <w:pPr>
        <w:rPr>
          <w:sz w:val="24"/>
          <w:szCs w:val="24"/>
        </w:rPr>
      </w:pPr>
    </w:p>
    <w:p w14:paraId="60EED103" w14:textId="77777777" w:rsidR="00FD10D5" w:rsidRDefault="00FD10D5" w:rsidP="001914CB">
      <w:pPr>
        <w:rPr>
          <w:sz w:val="24"/>
          <w:szCs w:val="24"/>
        </w:rPr>
      </w:pPr>
    </w:p>
    <w:p w14:paraId="4305322B" w14:textId="77777777" w:rsidR="00FD10D5" w:rsidRDefault="00FD10D5" w:rsidP="001914CB">
      <w:pPr>
        <w:rPr>
          <w:sz w:val="24"/>
          <w:szCs w:val="24"/>
        </w:rPr>
      </w:pPr>
    </w:p>
    <w:p w14:paraId="1060CBA1" w14:textId="77777777" w:rsidR="00FD10D5" w:rsidRDefault="00FD10D5" w:rsidP="001914CB">
      <w:pPr>
        <w:rPr>
          <w:sz w:val="24"/>
          <w:szCs w:val="24"/>
        </w:rPr>
      </w:pPr>
    </w:p>
    <w:p w14:paraId="37DF4717" w14:textId="77777777" w:rsidR="00FD10D5" w:rsidRDefault="00FD10D5" w:rsidP="001914CB">
      <w:pPr>
        <w:rPr>
          <w:sz w:val="24"/>
          <w:szCs w:val="24"/>
        </w:rPr>
      </w:pPr>
    </w:p>
    <w:p w14:paraId="08D6B84A" w14:textId="77777777" w:rsidR="00FD10D5" w:rsidRDefault="00FD10D5" w:rsidP="001914CB">
      <w:pPr>
        <w:rPr>
          <w:sz w:val="24"/>
          <w:szCs w:val="24"/>
        </w:rPr>
      </w:pPr>
    </w:p>
    <w:p w14:paraId="3A152A7D" w14:textId="77777777" w:rsidR="00FD10D5" w:rsidRDefault="00FD10D5" w:rsidP="001914CB">
      <w:pPr>
        <w:rPr>
          <w:sz w:val="24"/>
          <w:szCs w:val="24"/>
        </w:rPr>
      </w:pPr>
    </w:p>
    <w:p w14:paraId="3755F806" w14:textId="77777777" w:rsidR="00FD10D5" w:rsidRDefault="00FD10D5" w:rsidP="001914CB">
      <w:pPr>
        <w:rPr>
          <w:sz w:val="24"/>
          <w:szCs w:val="24"/>
        </w:rPr>
      </w:pPr>
    </w:p>
    <w:p w14:paraId="6CBF4281" w14:textId="77777777" w:rsidR="00FD10D5" w:rsidRDefault="00FD10D5" w:rsidP="001914CB">
      <w:pPr>
        <w:rPr>
          <w:sz w:val="24"/>
          <w:szCs w:val="24"/>
        </w:rPr>
      </w:pPr>
    </w:p>
    <w:p w14:paraId="11A546BA" w14:textId="77777777" w:rsidR="00FD10D5" w:rsidRDefault="00FD10D5" w:rsidP="001914CB">
      <w:pPr>
        <w:rPr>
          <w:sz w:val="24"/>
          <w:szCs w:val="24"/>
        </w:rPr>
      </w:pPr>
    </w:p>
    <w:p w14:paraId="57CBA9AC" w14:textId="77777777" w:rsidR="00FD10D5" w:rsidRDefault="00FD10D5" w:rsidP="001914CB">
      <w:pPr>
        <w:rPr>
          <w:sz w:val="24"/>
          <w:szCs w:val="24"/>
        </w:rPr>
      </w:pPr>
    </w:p>
    <w:p w14:paraId="3F85AD53" w14:textId="77777777" w:rsidR="00AF5F71" w:rsidRDefault="00AF5F71" w:rsidP="001914CB">
      <w:pPr>
        <w:rPr>
          <w:sz w:val="24"/>
          <w:szCs w:val="24"/>
        </w:rPr>
      </w:pPr>
    </w:p>
    <w:p w14:paraId="1E858544" w14:textId="77777777" w:rsidR="00FD10D5" w:rsidRDefault="00FD10D5" w:rsidP="001914CB">
      <w:pPr>
        <w:rPr>
          <w:sz w:val="24"/>
          <w:szCs w:val="24"/>
        </w:rPr>
      </w:pPr>
    </w:p>
    <w:p w14:paraId="725D4911" w14:textId="19F2E170" w:rsidR="00FD10D5" w:rsidRPr="004E20A1" w:rsidRDefault="00FD10D5" w:rsidP="00FD10D5">
      <w:pPr>
        <w:jc w:val="center"/>
        <w:rPr>
          <w:sz w:val="24"/>
          <w:szCs w:val="24"/>
          <w:u w:val="single"/>
        </w:rPr>
      </w:pPr>
      <w:r w:rsidRPr="004E20A1">
        <w:rPr>
          <w:sz w:val="24"/>
          <w:szCs w:val="24"/>
          <w:u w:val="single"/>
        </w:rPr>
        <w:lastRenderedPageBreak/>
        <w:t>Chapter 2 – Literature Review</w:t>
      </w:r>
    </w:p>
    <w:p w14:paraId="68FCC63D" w14:textId="77777777" w:rsidR="008D768E" w:rsidRPr="004E20A1" w:rsidRDefault="008D768E" w:rsidP="008D768E">
      <w:pPr>
        <w:ind w:firstLine="720"/>
        <w:rPr>
          <w:sz w:val="24"/>
          <w:szCs w:val="24"/>
        </w:rPr>
      </w:pPr>
      <w:r w:rsidRPr="004E20A1">
        <w:rPr>
          <w:sz w:val="24"/>
          <w:szCs w:val="24"/>
        </w:rPr>
        <w:t>Mary Wollstonecraft published A Vindication of the Rights of Woman in 1792 which sparked the beginning of the fight for women’s rights and the women’s movement. This is often referred to as one of the first feminist texts, where Wollstonecraft explores the oppression of women in society at the hands of men and argues that no society can claim to be moral and fair if half of their population are being subjugated by the other half.</w:t>
      </w:r>
    </w:p>
    <w:p w14:paraId="444DF896" w14:textId="77777777" w:rsidR="008D768E" w:rsidRPr="004E20A1" w:rsidRDefault="008D768E" w:rsidP="008D768E">
      <w:pPr>
        <w:ind w:firstLine="720"/>
        <w:rPr>
          <w:sz w:val="24"/>
          <w:szCs w:val="24"/>
        </w:rPr>
      </w:pPr>
      <w:r w:rsidRPr="004E20A1">
        <w:rPr>
          <w:sz w:val="24"/>
          <w:szCs w:val="24"/>
        </w:rPr>
        <w:t xml:space="preserve">For over 200 years, women have been fighting to be treated equally in comparison to men. Although a lot has changed since the beginning of the women’s movement, like women being granted the right to vote in 1928 </w:t>
      </w:r>
      <w:r w:rsidRPr="004E20A1">
        <w:rPr>
          <w:rStyle w:val="citationstylesgno2wrpf"/>
          <w:sz w:val="24"/>
          <w:szCs w:val="24"/>
        </w:rPr>
        <w:t xml:space="preserve">(Van Wingerden, 1999, pp. x-xix) </w:t>
      </w:r>
      <w:r w:rsidRPr="004E20A1">
        <w:rPr>
          <w:sz w:val="24"/>
          <w:szCs w:val="24"/>
        </w:rPr>
        <w:t xml:space="preserve">and the Sex Discrimination Act of 1975 which protects men and women from discrimination on the grounds of sex or marital status. This act was then amended in 1986 to stop discrimination within small firms, private </w:t>
      </w:r>
      <w:proofErr w:type="gramStart"/>
      <w:r w:rsidRPr="004E20A1">
        <w:rPr>
          <w:sz w:val="24"/>
          <w:szCs w:val="24"/>
        </w:rPr>
        <w:t>households</w:t>
      </w:r>
      <w:proofErr w:type="gramEnd"/>
      <w:r w:rsidRPr="004E20A1">
        <w:rPr>
          <w:sz w:val="24"/>
          <w:szCs w:val="24"/>
        </w:rPr>
        <w:t xml:space="preserve"> and those in retirement. </w:t>
      </w:r>
      <w:r w:rsidRPr="004E20A1">
        <w:rPr>
          <w:rStyle w:val="citationstylesgno2wrpf"/>
          <w:sz w:val="24"/>
          <w:szCs w:val="24"/>
        </w:rPr>
        <w:t>(Government Equalities Office &amp; Equality and Human Rights Commission, 2013)</w:t>
      </w:r>
    </w:p>
    <w:p w14:paraId="7E4677F1" w14:textId="77777777" w:rsidR="008D768E" w:rsidRPr="004E20A1" w:rsidRDefault="008D768E" w:rsidP="008D768E">
      <w:pPr>
        <w:ind w:firstLine="720"/>
        <w:rPr>
          <w:sz w:val="24"/>
          <w:szCs w:val="24"/>
        </w:rPr>
      </w:pPr>
      <w:r w:rsidRPr="004E20A1">
        <w:rPr>
          <w:sz w:val="24"/>
          <w:szCs w:val="24"/>
        </w:rPr>
        <w:t xml:space="preserve">The social climate for attitudes towards women has changed considerably overtime and becoming more egalitarian. A study conducted in the United States </w:t>
      </w:r>
      <w:proofErr w:type="gramStart"/>
      <w:r w:rsidRPr="004E20A1">
        <w:rPr>
          <w:sz w:val="24"/>
          <w:szCs w:val="24"/>
        </w:rPr>
        <w:t>looked into</w:t>
      </w:r>
      <w:proofErr w:type="gramEnd"/>
      <w:r w:rsidRPr="004E20A1">
        <w:rPr>
          <w:sz w:val="24"/>
          <w:szCs w:val="24"/>
        </w:rPr>
        <w:t xml:space="preserve"> how attitudes towards women have changed from the 1970s to the </w:t>
      </w:r>
      <w:proofErr w:type="spellStart"/>
      <w:r w:rsidRPr="004E20A1">
        <w:rPr>
          <w:sz w:val="24"/>
          <w:szCs w:val="24"/>
        </w:rPr>
        <w:t>mid 1990s</w:t>
      </w:r>
      <w:proofErr w:type="spellEnd"/>
      <w:r w:rsidRPr="004E20A1">
        <w:rPr>
          <w:sz w:val="24"/>
          <w:szCs w:val="24"/>
        </w:rPr>
        <w:t>. This study also compared women’s scores to men’s scores. To understand the attitudes overtime, published reports of data from 71 samples of American undergraduates responding to the Attitudes Towards Women Scale (ATWS) (Spence &amp; Helmreich, 1972) were located and analysed for differences across time (1970-1995). The results of the study found that women’s ATWS scores were positive, and that men’s scores showed a similar trend toward liberal feminist attitudes of the time. (Twenge, 2006)</w:t>
      </w:r>
    </w:p>
    <w:p w14:paraId="70745681" w14:textId="77777777" w:rsidR="008D768E" w:rsidRPr="004E20A1" w:rsidRDefault="008D768E" w:rsidP="008D768E">
      <w:pPr>
        <w:ind w:firstLine="720"/>
        <w:rPr>
          <w:sz w:val="24"/>
          <w:szCs w:val="24"/>
        </w:rPr>
      </w:pPr>
      <w:r w:rsidRPr="004E20A1">
        <w:rPr>
          <w:sz w:val="24"/>
          <w:szCs w:val="24"/>
        </w:rPr>
        <w:t>This study shows that opinions are influenced by the information that we are absorbing. The 1970s to the 1990s were one of the most influential times for women’s fight for equality, having the new use of the media and news etc to be able to reach a wider audience than was possible in the early 1900s and before. The use of media can change opinions dramatically and can be used for good.</w:t>
      </w:r>
    </w:p>
    <w:p w14:paraId="3A2779BE" w14:textId="77777777" w:rsidR="008D768E" w:rsidRPr="004E20A1" w:rsidRDefault="008D768E" w:rsidP="008D768E">
      <w:pPr>
        <w:ind w:firstLine="720"/>
        <w:rPr>
          <w:sz w:val="24"/>
          <w:szCs w:val="24"/>
        </w:rPr>
      </w:pPr>
      <w:r w:rsidRPr="004E20A1">
        <w:rPr>
          <w:sz w:val="24"/>
          <w:szCs w:val="24"/>
        </w:rPr>
        <w:t>Within the last 20 years, the use of social media has grown significantly, with social media being used for marketing, and as a means of communication for a lot of people. A lot of media exploits women’s sexuality to sell products and to entice viewers into using/buying their products. This trend has gradually become more and more severe over time, with women getting body altering surgery. A study conducted in America examined the link between images of women in advertisements and sexual attitudes, and the impact of seeing sexual images and advertisements on attitudes toward feminism and the women’s movement.</w:t>
      </w:r>
    </w:p>
    <w:p w14:paraId="177630A3" w14:textId="77777777" w:rsidR="008D768E" w:rsidRPr="004E20A1" w:rsidRDefault="008D768E" w:rsidP="008D768E">
      <w:pPr>
        <w:ind w:firstLine="720"/>
        <w:rPr>
          <w:sz w:val="24"/>
          <w:szCs w:val="24"/>
        </w:rPr>
      </w:pPr>
      <w:r w:rsidRPr="004E20A1">
        <w:rPr>
          <w:sz w:val="24"/>
          <w:szCs w:val="24"/>
        </w:rPr>
        <w:t>To do this they had 92 participants ranging from 18-47 years of age, these participants were assigned to 1 of 2 conditions, rating either sexual images or progressive advertisements. The results of the study suggested that those seeing sexual imagery and advertisements also showed lower acceptance of feminism. This also showed a relation between viewing sexual imagery and reporting attitudes supportive of sexual aggression (MacKay &amp; Covell, 1997)</w:t>
      </w:r>
    </w:p>
    <w:p w14:paraId="2C34A30D" w14:textId="77777777" w:rsidR="008D768E" w:rsidRPr="004E20A1" w:rsidRDefault="008D768E" w:rsidP="008D768E">
      <w:pPr>
        <w:ind w:firstLine="720"/>
        <w:rPr>
          <w:sz w:val="24"/>
          <w:szCs w:val="24"/>
        </w:rPr>
      </w:pPr>
      <w:r w:rsidRPr="004E20A1">
        <w:rPr>
          <w:sz w:val="24"/>
          <w:szCs w:val="24"/>
        </w:rPr>
        <w:lastRenderedPageBreak/>
        <w:t>Media coverage has a big influence on opinions, specifically with those who do not have personal experience when it comes to the topic, meaning, men will have a warped opinion of women, based on women in advertisements, especially men without close relationships with women, with this being the only content they consume to create an opinion of women.</w:t>
      </w:r>
    </w:p>
    <w:p w14:paraId="7A5FE849" w14:textId="77777777" w:rsidR="008D768E" w:rsidRPr="004E20A1" w:rsidRDefault="008D768E" w:rsidP="008D768E">
      <w:pPr>
        <w:ind w:firstLine="720"/>
        <w:rPr>
          <w:sz w:val="24"/>
          <w:szCs w:val="24"/>
        </w:rPr>
      </w:pPr>
      <w:r w:rsidRPr="004E20A1">
        <w:rPr>
          <w:sz w:val="24"/>
          <w:szCs w:val="24"/>
        </w:rPr>
        <w:t>As media coverage of women’s sports is not common, and in relation to coverage of men’s sports is much less, attitudes towards women’s sports are much less positive. Although over time there have been improvements in reaching gender equality in sports, female athletes are still at a disadvantage. For example, the coverage of women’s sports did not supersede coverage over dogs and horses until 1992. (Lopiano, 2000)</w:t>
      </w:r>
    </w:p>
    <w:p w14:paraId="4C5F2C0F" w14:textId="77777777" w:rsidR="008D768E" w:rsidRPr="004E20A1" w:rsidRDefault="008D768E" w:rsidP="008D768E">
      <w:pPr>
        <w:ind w:firstLine="720"/>
        <w:rPr>
          <w:sz w:val="24"/>
          <w:szCs w:val="24"/>
        </w:rPr>
      </w:pPr>
      <w:r w:rsidRPr="004E20A1">
        <w:rPr>
          <w:sz w:val="24"/>
          <w:szCs w:val="24"/>
        </w:rPr>
        <w:t xml:space="preserve">For a long time, sport has been a male-dominated and sexist institution. In recent years women’s sports have gained popularity and become more widely talked about, with this trend media coverage of female sports has become more frequent over time. Although this is true, when examining media articles that have been published since the early 1990s, it is clear to see that there is still a long way to go in comparison to media coverage of male sports. </w:t>
      </w:r>
      <w:r w:rsidRPr="004E20A1">
        <w:rPr>
          <w:rStyle w:val="citationstylesgno2wrpf"/>
          <w:sz w:val="24"/>
          <w:szCs w:val="24"/>
        </w:rPr>
        <w:t>(Bernstein, 2002)</w:t>
      </w:r>
    </w:p>
    <w:p w14:paraId="7A2A18E2" w14:textId="77777777" w:rsidR="008D768E" w:rsidRPr="004E20A1" w:rsidRDefault="008D768E" w:rsidP="008D768E">
      <w:pPr>
        <w:ind w:firstLine="720"/>
        <w:rPr>
          <w:sz w:val="24"/>
          <w:szCs w:val="24"/>
        </w:rPr>
      </w:pPr>
      <w:r w:rsidRPr="004E20A1">
        <w:rPr>
          <w:sz w:val="24"/>
          <w:szCs w:val="24"/>
        </w:rPr>
        <w:t xml:space="preserve">The media tends to present sports within gender constructs, for example, sports like football and ice hockey are presented as masculine sports, meaning that the language changes when compared to for example gymnastics and figure skating which is presented with language which is more catered towards femininity, which aligns with more traditional representations of femininity and masculinity, regardless of the gender of the individual that they are talking about within that sports. This makes it harder for individuals to break gender barriers within sport, as regardless of the </w:t>
      </w:r>
      <w:proofErr w:type="gramStart"/>
      <w:r w:rsidRPr="004E20A1">
        <w:rPr>
          <w:sz w:val="24"/>
          <w:szCs w:val="24"/>
        </w:rPr>
        <w:t>individuals</w:t>
      </w:r>
      <w:proofErr w:type="gramEnd"/>
      <w:r w:rsidRPr="004E20A1">
        <w:rPr>
          <w:sz w:val="24"/>
          <w:szCs w:val="24"/>
        </w:rPr>
        <w:t xml:space="preserve"> intentions or opinions, the media will describe them or their actions using gendered vocabulary which will affect the opinions of the public, and individuals within the sport itself.</w:t>
      </w:r>
    </w:p>
    <w:p w14:paraId="3C098359" w14:textId="77777777" w:rsidR="008D768E" w:rsidRPr="004E20A1" w:rsidRDefault="008D768E" w:rsidP="008D768E">
      <w:pPr>
        <w:ind w:firstLine="720"/>
        <w:rPr>
          <w:sz w:val="24"/>
          <w:szCs w:val="24"/>
        </w:rPr>
      </w:pPr>
      <w:r w:rsidRPr="004E20A1">
        <w:rPr>
          <w:sz w:val="24"/>
          <w:szCs w:val="24"/>
        </w:rPr>
        <w:t>A study conducted in the United States examined how increasing exposure to women’s sports impacts attitudes towards women’s sports. The results of this study found that with positive exposure to women’s sports the participant had an increase in personal interest and their prejudice towards women’s sports and female athlete significantly decreased after 3 weeks. This study found that an increase in coverage of women’s sports improves favourable attitudes towards women’s sports and women. (</w:t>
      </w:r>
      <w:proofErr w:type="spellStart"/>
      <w:r w:rsidRPr="004E20A1">
        <w:rPr>
          <w:sz w:val="24"/>
          <w:szCs w:val="24"/>
        </w:rPr>
        <w:t>Scheadler</w:t>
      </w:r>
      <w:proofErr w:type="spellEnd"/>
      <w:r w:rsidRPr="004E20A1">
        <w:rPr>
          <w:sz w:val="24"/>
          <w:szCs w:val="24"/>
        </w:rPr>
        <w:t xml:space="preserve"> &amp; Wagstaff, 2018)</w:t>
      </w:r>
    </w:p>
    <w:p w14:paraId="5400C0E0" w14:textId="77777777" w:rsidR="008D768E" w:rsidRPr="004E20A1" w:rsidRDefault="008D768E" w:rsidP="008D768E">
      <w:pPr>
        <w:ind w:firstLine="720"/>
        <w:rPr>
          <w:sz w:val="24"/>
          <w:szCs w:val="24"/>
        </w:rPr>
      </w:pPr>
      <w:r w:rsidRPr="004E20A1">
        <w:rPr>
          <w:sz w:val="24"/>
          <w:szCs w:val="24"/>
        </w:rPr>
        <w:t xml:space="preserve">In the United States a study was undergone with the purpose of evaluating children’s attitudes towards females in sports and its relationship with sex, </w:t>
      </w:r>
      <w:proofErr w:type="gramStart"/>
      <w:r w:rsidRPr="004E20A1">
        <w:rPr>
          <w:sz w:val="24"/>
          <w:szCs w:val="24"/>
        </w:rPr>
        <w:t>grade</w:t>
      </w:r>
      <w:proofErr w:type="gramEnd"/>
      <w:r w:rsidRPr="004E20A1">
        <w:rPr>
          <w:sz w:val="24"/>
          <w:szCs w:val="24"/>
        </w:rPr>
        <w:t xml:space="preserve"> and sports participation. To do this a questionnaire as administered to the participants who are participants in a YMCA-sponsored sports program. They also administered the same questionnaire to a group who did not participate in the sports programme. In total, 1001 participants were used in this study 450 girls and 551 boys, shared between the two groups (participating and non-participating). Five months later both groups were retested to see if an attitude change occurred. The results of the study indicated that females of all ages and participation levels had significantly more positive attitudes towards female involvement in </w:t>
      </w:r>
      <w:r w:rsidRPr="004E20A1">
        <w:rPr>
          <w:sz w:val="24"/>
          <w:szCs w:val="24"/>
        </w:rPr>
        <w:lastRenderedPageBreak/>
        <w:t xml:space="preserve">sports than the male participants. The results also found that all groups/genders became more positive toward female involvement in sports from the time of the pre-test to the post-test. </w:t>
      </w:r>
      <w:r w:rsidRPr="004E20A1">
        <w:rPr>
          <w:rStyle w:val="citationstylesgno2wrpf"/>
          <w:sz w:val="24"/>
          <w:szCs w:val="24"/>
        </w:rPr>
        <w:t xml:space="preserve">(Selby &amp; Lewko, 2013) </w:t>
      </w:r>
    </w:p>
    <w:p w14:paraId="3BF43F85" w14:textId="77777777" w:rsidR="008D768E" w:rsidRPr="004E20A1" w:rsidRDefault="008D768E" w:rsidP="008D768E">
      <w:pPr>
        <w:ind w:firstLine="720"/>
        <w:rPr>
          <w:rStyle w:val="citationstylesgno2wrpf"/>
          <w:sz w:val="24"/>
          <w:szCs w:val="24"/>
        </w:rPr>
      </w:pPr>
      <w:r w:rsidRPr="004E20A1">
        <w:rPr>
          <w:sz w:val="24"/>
          <w:szCs w:val="24"/>
        </w:rPr>
        <w:t xml:space="preserve">A study conducted in the Clemson University, United States examined attitudes of peers towards participants of male and female-oriented sports. To assess the ‘masculine’ and ‘feminine’ traits of the participants, teenagers were presented with descriptions of male and female participants in one of three sports and asked to judge the femininity and masculinity of these participants. The results of the study revealed that common stereotypes and previous research show that sports participation may have a significant effect on the attitudes of peers. </w:t>
      </w:r>
      <w:proofErr w:type="gramStart"/>
      <w:r w:rsidRPr="004E20A1">
        <w:rPr>
          <w:sz w:val="24"/>
          <w:szCs w:val="24"/>
        </w:rPr>
        <w:t>Moreover</w:t>
      </w:r>
      <w:proofErr w:type="gramEnd"/>
      <w:r w:rsidRPr="004E20A1">
        <w:rPr>
          <w:sz w:val="24"/>
          <w:szCs w:val="24"/>
        </w:rPr>
        <w:t xml:space="preserve"> the specific sport in which males and females participate in have an </w:t>
      </w:r>
      <w:proofErr w:type="spellStart"/>
      <w:r w:rsidRPr="004E20A1">
        <w:rPr>
          <w:sz w:val="24"/>
          <w:szCs w:val="24"/>
        </w:rPr>
        <w:t>affect</w:t>
      </w:r>
      <w:proofErr w:type="spellEnd"/>
      <w:r w:rsidRPr="004E20A1">
        <w:rPr>
          <w:sz w:val="24"/>
          <w:szCs w:val="24"/>
        </w:rPr>
        <w:t xml:space="preserve"> on how they are perceived by their peers. </w:t>
      </w:r>
      <w:r w:rsidRPr="004E20A1">
        <w:rPr>
          <w:rStyle w:val="citationstylesgno2wrpf"/>
          <w:sz w:val="24"/>
          <w:szCs w:val="24"/>
        </w:rPr>
        <w:t xml:space="preserve">(Alley &amp; Hicks, 2005) </w:t>
      </w:r>
    </w:p>
    <w:p w14:paraId="2435AB9B" w14:textId="77777777" w:rsidR="008D768E" w:rsidRPr="004E20A1" w:rsidRDefault="008D768E" w:rsidP="008D768E">
      <w:pPr>
        <w:ind w:firstLine="720"/>
        <w:rPr>
          <w:rStyle w:val="citationstylesgno2wrpf"/>
          <w:sz w:val="24"/>
          <w:szCs w:val="24"/>
        </w:rPr>
      </w:pPr>
      <w:r w:rsidRPr="004E20A1">
        <w:rPr>
          <w:rStyle w:val="citationstylesgno2wrpf"/>
          <w:sz w:val="24"/>
          <w:szCs w:val="24"/>
        </w:rPr>
        <w:t xml:space="preserve">A group of 132 volunteers (47 men and 85 women) all taking undergraduate studies in Brigham Young University were recruited to take part in a study to examine the perceived effects of femininity on the participation of women in sport. The participants were randomly assigned to two groups, video group and non-video group. The video group were shown a 15-min video of female athletes participating in the six different sports before completing their ratings. The non-video group made a rating on the six different sports without looking at the videotape. </w:t>
      </w:r>
    </w:p>
    <w:p w14:paraId="3A052E6E" w14:textId="77777777" w:rsidR="008D768E" w:rsidRPr="004E20A1" w:rsidRDefault="008D768E" w:rsidP="008D768E">
      <w:pPr>
        <w:ind w:firstLine="720"/>
        <w:rPr>
          <w:rStyle w:val="citationstylesgno2wrpf"/>
          <w:sz w:val="24"/>
          <w:szCs w:val="24"/>
        </w:rPr>
      </w:pPr>
      <w:r w:rsidRPr="004E20A1">
        <w:rPr>
          <w:rStyle w:val="citationstylesgno2wrpf"/>
          <w:sz w:val="24"/>
          <w:szCs w:val="24"/>
        </w:rPr>
        <w:t>To analyse the findings a two (sex of rater) by two (video vs non-video) by six (type of sport) analysis of variance yielded no significant difference between the men and women raters, meaning that there was no bias between the sexes. Although the group that viewed the videotape of women participating in sports had lower ratings by both men and women of the contribution of sport participation to femininity. Meaning that women in sport had lower rates of femininity by observers. (Pedersen &amp; Kono, 1990)</w:t>
      </w:r>
    </w:p>
    <w:p w14:paraId="73D2F29F" w14:textId="77777777" w:rsidR="008D768E" w:rsidRPr="004E20A1" w:rsidRDefault="008D768E" w:rsidP="008D768E">
      <w:pPr>
        <w:ind w:firstLine="720"/>
        <w:rPr>
          <w:rStyle w:val="citationstylesgno2wrpf"/>
          <w:sz w:val="24"/>
          <w:szCs w:val="24"/>
        </w:rPr>
      </w:pPr>
      <w:r w:rsidRPr="004E20A1">
        <w:rPr>
          <w:rStyle w:val="citationstylesgno2wrpf"/>
          <w:sz w:val="24"/>
          <w:szCs w:val="24"/>
        </w:rPr>
        <w:t>This study shows that influence and opinion on gender can start from a young age. Attitudes towards women’s sports and women in sports is based on cultural biases towards women. That the use of language and stereotypes can have a big influence on how people are treated and even how an individual would view themselves.</w:t>
      </w:r>
    </w:p>
    <w:p w14:paraId="7EB2B498" w14:textId="77777777" w:rsidR="008D768E" w:rsidRPr="004E20A1" w:rsidRDefault="008D768E" w:rsidP="008D768E">
      <w:pPr>
        <w:ind w:firstLine="720"/>
        <w:rPr>
          <w:rStyle w:val="citationstylesgno2wrpf"/>
          <w:sz w:val="24"/>
          <w:szCs w:val="24"/>
        </w:rPr>
      </w:pPr>
      <w:r w:rsidRPr="004E20A1">
        <w:rPr>
          <w:rStyle w:val="citationstylesgno2wrpf"/>
          <w:sz w:val="24"/>
          <w:szCs w:val="24"/>
        </w:rPr>
        <w:t xml:space="preserve">The women’s world cup is the largest and most </w:t>
      </w:r>
      <w:proofErr w:type="spellStart"/>
      <w:proofErr w:type="gramStart"/>
      <w:r w:rsidRPr="004E20A1">
        <w:rPr>
          <w:rStyle w:val="citationstylesgno2wrpf"/>
          <w:sz w:val="24"/>
          <w:szCs w:val="24"/>
        </w:rPr>
        <w:t>well known</w:t>
      </w:r>
      <w:proofErr w:type="spellEnd"/>
      <w:proofErr w:type="gramEnd"/>
      <w:r w:rsidRPr="004E20A1">
        <w:rPr>
          <w:rStyle w:val="citationstylesgno2wrpf"/>
          <w:sz w:val="24"/>
          <w:szCs w:val="24"/>
        </w:rPr>
        <w:t xml:space="preserve"> sporting events for women on the planet. With 12 million people watching the England v Spain match live and 25.7 million streams on BBC iPlayer and BBC Sport Online. (BBC Media Centre, 2023) In the Women’s World Cup 2023 Qualifying Conditions Report, it was found that 29% of players reported not receiving any payment from their national team and only 40% of players considered themselves professional athletes.</w:t>
      </w:r>
    </w:p>
    <w:p w14:paraId="28C72EB8" w14:textId="77777777" w:rsidR="008D768E" w:rsidRPr="004E20A1" w:rsidRDefault="008D768E" w:rsidP="008D768E">
      <w:pPr>
        <w:ind w:firstLine="720"/>
        <w:rPr>
          <w:rStyle w:val="citationstylesgno2wrpf"/>
          <w:sz w:val="24"/>
          <w:szCs w:val="24"/>
        </w:rPr>
      </w:pPr>
      <w:r w:rsidRPr="004E20A1">
        <w:rPr>
          <w:rStyle w:val="citationstylesgno2wrpf"/>
          <w:sz w:val="24"/>
          <w:szCs w:val="24"/>
        </w:rPr>
        <w:t>66% of players reported having to take unpaid leave or vacation from another form of employment to be able to participate in the Women’s World Cup 2023 tournament. When investigating the medical and psychological examinations before the tournament it was found that 54% of players did not receive a pretournament ECG, these examinations being standard for male football players, 39% of players did not have access to any mental health support within their role of employment in the tournament. (FIFPRO, 2023)</w:t>
      </w:r>
    </w:p>
    <w:p w14:paraId="7C581A4A" w14:textId="77777777" w:rsidR="008D768E" w:rsidRPr="004E20A1" w:rsidRDefault="008D768E" w:rsidP="008D768E">
      <w:pPr>
        <w:ind w:firstLine="720"/>
        <w:rPr>
          <w:rStyle w:val="citationstylesgno2wrpf"/>
          <w:sz w:val="24"/>
          <w:szCs w:val="24"/>
        </w:rPr>
      </w:pPr>
      <w:r w:rsidRPr="004E20A1">
        <w:rPr>
          <w:rStyle w:val="citationstylesgno2wrpf"/>
          <w:sz w:val="24"/>
          <w:szCs w:val="24"/>
        </w:rPr>
        <w:lastRenderedPageBreak/>
        <w:t xml:space="preserve">When compared to men and the men’s World Cup, this is a drastic difference. In the 2021 FIFA and FIFPRO signed a three-year co-operation agreement to provide health support to hundreds of recently retired male professional footballers, to help them face the challenges that come with career transition after retirement. From June 2021 it was made possible that players who had retired within the last 0 years could benefit from the initiative at 42 FIFA medical centres of excellence located in 30 countries. (Inside </w:t>
      </w:r>
      <w:proofErr w:type="spellStart"/>
      <w:r w:rsidRPr="004E20A1">
        <w:rPr>
          <w:rStyle w:val="citationstylesgno2wrpf"/>
          <w:sz w:val="24"/>
          <w:szCs w:val="24"/>
        </w:rPr>
        <w:t>Fifa</w:t>
      </w:r>
      <w:proofErr w:type="spellEnd"/>
      <w:r w:rsidRPr="004E20A1">
        <w:rPr>
          <w:rStyle w:val="citationstylesgno2wrpf"/>
          <w:sz w:val="24"/>
          <w:szCs w:val="24"/>
        </w:rPr>
        <w:t>, 2021)</w:t>
      </w:r>
    </w:p>
    <w:p w14:paraId="5AF573BB" w14:textId="77777777" w:rsidR="008D768E" w:rsidRPr="004E20A1" w:rsidRDefault="008D768E" w:rsidP="008D768E">
      <w:pPr>
        <w:ind w:firstLine="720"/>
        <w:rPr>
          <w:rStyle w:val="citationstylesgno2wrpf"/>
          <w:sz w:val="24"/>
          <w:szCs w:val="24"/>
        </w:rPr>
      </w:pPr>
      <w:r w:rsidRPr="004E20A1">
        <w:rPr>
          <w:rStyle w:val="citationstylesgno2wrpf"/>
          <w:sz w:val="24"/>
          <w:szCs w:val="24"/>
        </w:rPr>
        <w:t>A study conducted in the University of Toledo examined the values of psychical education majors towards women participating in selected sports and whether they were different than for men’s participation in those same sports. For this study the chosen sports were basketball and tennis. The secondary purpose of the study was to determine whether the participants sex meant that they would produce different responses. 161 participants took part in this study and completed a modified, sport specific version of the Kenyon’s ATPA inventory, with the participants indicating the extent to which they valued the participation of men and women players in tennis and basketball as ascetic (how they played) and aesthetic (how they looked) experiences. Analysis of variance procedures were used to determine the effect of gender upon opinions of ascetic and aesthetic, within each sport.</w:t>
      </w:r>
    </w:p>
    <w:p w14:paraId="1565A7AD" w14:textId="77777777" w:rsidR="008D768E" w:rsidRPr="004E20A1" w:rsidRDefault="008D768E" w:rsidP="008D768E">
      <w:pPr>
        <w:ind w:firstLine="720"/>
        <w:rPr>
          <w:rStyle w:val="citationstylesgno2wrpf"/>
          <w:sz w:val="24"/>
          <w:szCs w:val="24"/>
        </w:rPr>
      </w:pPr>
      <w:r w:rsidRPr="004E20A1">
        <w:rPr>
          <w:rStyle w:val="citationstylesgno2wrpf"/>
          <w:sz w:val="24"/>
          <w:szCs w:val="24"/>
        </w:rPr>
        <w:t>The results of the investigation found that men’s basketball was rated more ascetic and aesthetic than women’s basketball, meaning that the participants predicted that men’s basketball was better to watch for entertainment and better to watch and look at. It was also found that the participants thought men’s tennis was better to watch in comparison to women’s tennis. They rated men’s tennis ascetic scale higher than women’s tennis. Although women’s tennis was rated higher in the aesthetic scale. (Hallinan et al., 1990)</w:t>
      </w:r>
    </w:p>
    <w:p w14:paraId="77DE4A0C" w14:textId="77777777" w:rsidR="008D768E" w:rsidRPr="004E20A1" w:rsidRDefault="008D768E" w:rsidP="008D768E">
      <w:pPr>
        <w:ind w:firstLine="720"/>
        <w:rPr>
          <w:rStyle w:val="citationstylesgno2wrpf"/>
          <w:sz w:val="24"/>
          <w:szCs w:val="24"/>
        </w:rPr>
      </w:pPr>
      <w:r w:rsidRPr="004E20A1">
        <w:rPr>
          <w:rStyle w:val="citationstylesgno2wrpf"/>
          <w:sz w:val="24"/>
          <w:szCs w:val="24"/>
        </w:rPr>
        <w:t>From this study we can see that the participants rated men’s sports to be higher in ascetic than women’s sports. As basketball is a stereotypically ‘masculine’ sport the results showed that the participants were biased towards men. This is the same for tennis, as this can be described equally as ‘masculine’ and ‘feminine’ depending on the person describing the sport, there was a neutral ground. Although when male and female sports are compared the participants have a bias towards the male sports and male players.</w:t>
      </w:r>
    </w:p>
    <w:p w14:paraId="25CBA306" w14:textId="77777777" w:rsidR="008D768E" w:rsidRPr="004E20A1" w:rsidRDefault="008D768E" w:rsidP="008D768E">
      <w:pPr>
        <w:ind w:firstLine="720"/>
        <w:rPr>
          <w:rStyle w:val="citationstylesgno2wrpf"/>
          <w:sz w:val="24"/>
          <w:szCs w:val="24"/>
        </w:rPr>
      </w:pPr>
      <w:r w:rsidRPr="004E20A1">
        <w:rPr>
          <w:rStyle w:val="citationstylesgno2wrpf"/>
          <w:sz w:val="24"/>
          <w:szCs w:val="24"/>
        </w:rPr>
        <w:t xml:space="preserve">When comparing these two facts, you can see the imbalance between male and female sports, and how they are viewed affects the players and the sport itself. The lack of facilities and marketing within women’s sport creates this perpetual cycle of lack of interest therefore lack views etc. The lack of marketing and social media coverage of women’s sports is a big part of the reason why female sports are being held back. No media coverage, or negative media coverage can influence the way the public views the topic, this is the case today for women’s sports. </w:t>
      </w:r>
    </w:p>
    <w:p w14:paraId="1039EFFB" w14:textId="77777777" w:rsidR="008D768E" w:rsidRPr="004E20A1" w:rsidRDefault="008D768E" w:rsidP="008D768E">
      <w:pPr>
        <w:ind w:firstLine="720"/>
        <w:rPr>
          <w:sz w:val="24"/>
          <w:szCs w:val="24"/>
        </w:rPr>
      </w:pPr>
      <w:r w:rsidRPr="004E20A1">
        <w:rPr>
          <w:rStyle w:val="citationstylesgno2wrpf"/>
          <w:sz w:val="24"/>
          <w:szCs w:val="24"/>
        </w:rPr>
        <w:t xml:space="preserve">Therefore, based on the above research, the aim of this study is to find out whether there is a relationship between attitudes towards women and attitudes towards women’s sports. By using the Attitudes Towards Women Scale (ATWS) </w:t>
      </w:r>
      <w:r w:rsidRPr="004E20A1">
        <w:rPr>
          <w:sz w:val="24"/>
          <w:szCs w:val="24"/>
        </w:rPr>
        <w:t xml:space="preserve">(Spence &amp; Helmreich, 1972) and the Attitudes Towards Women’s Sports Scale (ATWSS, </w:t>
      </w:r>
      <w:proofErr w:type="spellStart"/>
      <w:r w:rsidRPr="004E20A1">
        <w:rPr>
          <w:sz w:val="24"/>
          <w:szCs w:val="24"/>
        </w:rPr>
        <w:t>Mumcu</w:t>
      </w:r>
      <w:proofErr w:type="spellEnd"/>
      <w:r w:rsidRPr="004E20A1">
        <w:rPr>
          <w:sz w:val="24"/>
          <w:szCs w:val="24"/>
        </w:rPr>
        <w:t xml:space="preserve"> &amp; Marley, 2017) we will be able to compare the two to see if there is a relationship between attitudes towards </w:t>
      </w:r>
      <w:r w:rsidRPr="004E20A1">
        <w:rPr>
          <w:sz w:val="24"/>
          <w:szCs w:val="24"/>
        </w:rPr>
        <w:lastRenderedPageBreak/>
        <w:t xml:space="preserve">women and attitudes towards women’s sports. The rationale for this study is that those with positive views towards women and feminism are more likely to have positive views towards women’s sports. This is because those with positive views towards women and feministic views will believe that women’s sports are equal to men’s </w:t>
      </w:r>
      <w:proofErr w:type="gramStart"/>
      <w:r w:rsidRPr="004E20A1">
        <w:rPr>
          <w:sz w:val="24"/>
          <w:szCs w:val="24"/>
        </w:rPr>
        <w:t>sports, and</w:t>
      </w:r>
      <w:proofErr w:type="gramEnd"/>
      <w:r w:rsidRPr="004E20A1">
        <w:rPr>
          <w:sz w:val="24"/>
          <w:szCs w:val="24"/>
        </w:rPr>
        <w:t xml:space="preserve"> will not have a biased opinion. Also </w:t>
      </w:r>
      <w:proofErr w:type="gramStart"/>
      <w:r w:rsidRPr="004E20A1">
        <w:rPr>
          <w:sz w:val="24"/>
          <w:szCs w:val="24"/>
        </w:rPr>
        <w:t>due to the fact that</w:t>
      </w:r>
      <w:proofErr w:type="gramEnd"/>
      <w:r w:rsidRPr="004E20A1">
        <w:rPr>
          <w:sz w:val="24"/>
          <w:szCs w:val="24"/>
        </w:rPr>
        <w:t xml:space="preserve"> the main focus of the study is attitudes towards women, it is predicted that women will have more positive opinions than men.</w:t>
      </w:r>
    </w:p>
    <w:p w14:paraId="19B818A6" w14:textId="77777777" w:rsidR="008D768E" w:rsidRPr="004E20A1" w:rsidRDefault="008D768E" w:rsidP="008D768E">
      <w:pPr>
        <w:ind w:firstLine="720"/>
        <w:rPr>
          <w:sz w:val="24"/>
          <w:szCs w:val="24"/>
        </w:rPr>
      </w:pPr>
      <w:r w:rsidRPr="004E20A1">
        <w:rPr>
          <w:sz w:val="24"/>
          <w:szCs w:val="24"/>
        </w:rPr>
        <w:t xml:space="preserve">Although there is an extensive amount of research done to understand attitudes towards women, there is limited research with regards to undergraduate students, with only one study being found on the topic. This research will be able to help in opening students minds to their bias when it comes to gender in </w:t>
      </w:r>
      <w:proofErr w:type="gramStart"/>
      <w:r w:rsidRPr="004E20A1">
        <w:rPr>
          <w:sz w:val="24"/>
          <w:szCs w:val="24"/>
        </w:rPr>
        <w:t>sport, and</w:t>
      </w:r>
      <w:proofErr w:type="gramEnd"/>
      <w:r w:rsidRPr="004E20A1">
        <w:rPr>
          <w:sz w:val="24"/>
          <w:szCs w:val="24"/>
        </w:rPr>
        <w:t xml:space="preserve"> will be able to help fill the gap in research with regards to age demographics.</w:t>
      </w:r>
    </w:p>
    <w:p w14:paraId="441FB269" w14:textId="77777777" w:rsidR="00E37E83" w:rsidRPr="004E20A1" w:rsidRDefault="00E37E83" w:rsidP="001914CB">
      <w:pPr>
        <w:rPr>
          <w:sz w:val="24"/>
          <w:szCs w:val="24"/>
        </w:rPr>
      </w:pPr>
    </w:p>
    <w:p w14:paraId="63D45A28" w14:textId="77777777" w:rsidR="00E37E83" w:rsidRPr="004E20A1" w:rsidRDefault="00E37E83" w:rsidP="001914CB">
      <w:pPr>
        <w:rPr>
          <w:sz w:val="24"/>
          <w:szCs w:val="24"/>
        </w:rPr>
      </w:pPr>
    </w:p>
    <w:p w14:paraId="0EA2A87C" w14:textId="77777777" w:rsidR="00E37E83" w:rsidRPr="004E20A1" w:rsidRDefault="00E37E83" w:rsidP="001914CB">
      <w:pPr>
        <w:rPr>
          <w:sz w:val="24"/>
          <w:szCs w:val="24"/>
        </w:rPr>
      </w:pPr>
    </w:p>
    <w:p w14:paraId="05FA55B5" w14:textId="77777777" w:rsidR="00E37E83" w:rsidRPr="004E20A1" w:rsidRDefault="00E37E83" w:rsidP="001914CB">
      <w:pPr>
        <w:rPr>
          <w:sz w:val="24"/>
          <w:szCs w:val="24"/>
        </w:rPr>
      </w:pPr>
    </w:p>
    <w:p w14:paraId="51C50F3B" w14:textId="77777777" w:rsidR="00E37E83" w:rsidRPr="004E20A1" w:rsidRDefault="00E37E83" w:rsidP="001914CB">
      <w:pPr>
        <w:rPr>
          <w:sz w:val="24"/>
          <w:szCs w:val="24"/>
        </w:rPr>
      </w:pPr>
    </w:p>
    <w:p w14:paraId="0C0D1777" w14:textId="77777777" w:rsidR="00E37E83" w:rsidRPr="004E20A1" w:rsidRDefault="00E37E83" w:rsidP="001914CB">
      <w:pPr>
        <w:rPr>
          <w:sz w:val="24"/>
          <w:szCs w:val="24"/>
        </w:rPr>
      </w:pPr>
    </w:p>
    <w:p w14:paraId="4888D337" w14:textId="77777777" w:rsidR="00E37E83" w:rsidRPr="004E20A1" w:rsidRDefault="00E37E83" w:rsidP="001914CB">
      <w:pPr>
        <w:rPr>
          <w:sz w:val="24"/>
          <w:szCs w:val="24"/>
        </w:rPr>
      </w:pPr>
    </w:p>
    <w:p w14:paraId="799C3721" w14:textId="77777777" w:rsidR="00E37E83" w:rsidRPr="004E20A1" w:rsidRDefault="00E37E83" w:rsidP="001914CB">
      <w:pPr>
        <w:rPr>
          <w:sz w:val="24"/>
          <w:szCs w:val="24"/>
        </w:rPr>
      </w:pPr>
    </w:p>
    <w:p w14:paraId="701E2CB5" w14:textId="77777777" w:rsidR="00E37E83" w:rsidRPr="004E20A1" w:rsidRDefault="00E37E83" w:rsidP="001914CB">
      <w:pPr>
        <w:rPr>
          <w:sz w:val="24"/>
          <w:szCs w:val="24"/>
        </w:rPr>
      </w:pPr>
    </w:p>
    <w:p w14:paraId="0AE54D4C" w14:textId="77777777" w:rsidR="00E37E83" w:rsidRPr="004E20A1" w:rsidRDefault="00E37E83" w:rsidP="001914CB">
      <w:pPr>
        <w:rPr>
          <w:sz w:val="24"/>
          <w:szCs w:val="24"/>
        </w:rPr>
      </w:pPr>
    </w:p>
    <w:p w14:paraId="4F0EE554" w14:textId="77777777" w:rsidR="00E37E83" w:rsidRPr="004E20A1" w:rsidRDefault="00E37E83" w:rsidP="001914CB">
      <w:pPr>
        <w:rPr>
          <w:sz w:val="24"/>
          <w:szCs w:val="24"/>
        </w:rPr>
      </w:pPr>
    </w:p>
    <w:p w14:paraId="2A7266ED" w14:textId="77777777" w:rsidR="00E37E83" w:rsidRPr="004E20A1" w:rsidRDefault="00E37E83" w:rsidP="001914CB">
      <w:pPr>
        <w:rPr>
          <w:sz w:val="24"/>
          <w:szCs w:val="24"/>
        </w:rPr>
      </w:pPr>
    </w:p>
    <w:p w14:paraId="2AFFB531" w14:textId="77777777" w:rsidR="00E37E83" w:rsidRPr="004E20A1" w:rsidRDefault="00E37E83" w:rsidP="001914CB">
      <w:pPr>
        <w:rPr>
          <w:sz w:val="24"/>
          <w:szCs w:val="24"/>
        </w:rPr>
      </w:pPr>
    </w:p>
    <w:p w14:paraId="4F9AFE24" w14:textId="77777777" w:rsidR="0056325E" w:rsidRPr="004E20A1" w:rsidRDefault="0056325E" w:rsidP="001914CB">
      <w:pPr>
        <w:rPr>
          <w:sz w:val="24"/>
          <w:szCs w:val="24"/>
        </w:rPr>
      </w:pPr>
    </w:p>
    <w:p w14:paraId="11321AED" w14:textId="77777777" w:rsidR="00E37E83" w:rsidRPr="004E20A1" w:rsidRDefault="00E37E83" w:rsidP="001914CB">
      <w:pPr>
        <w:rPr>
          <w:sz w:val="24"/>
          <w:szCs w:val="24"/>
        </w:rPr>
      </w:pPr>
    </w:p>
    <w:p w14:paraId="7A16B71D" w14:textId="77777777" w:rsidR="008D768E" w:rsidRPr="004E20A1" w:rsidRDefault="008D768E" w:rsidP="001914CB">
      <w:pPr>
        <w:rPr>
          <w:sz w:val="24"/>
          <w:szCs w:val="24"/>
        </w:rPr>
      </w:pPr>
    </w:p>
    <w:p w14:paraId="2C62D7D3" w14:textId="77777777" w:rsidR="008D768E" w:rsidRPr="004E20A1" w:rsidRDefault="008D768E" w:rsidP="001914CB">
      <w:pPr>
        <w:rPr>
          <w:sz w:val="24"/>
          <w:szCs w:val="24"/>
        </w:rPr>
      </w:pPr>
    </w:p>
    <w:p w14:paraId="4C735CB7" w14:textId="77777777" w:rsidR="008D768E" w:rsidRPr="004E20A1" w:rsidRDefault="008D768E" w:rsidP="001914CB">
      <w:pPr>
        <w:rPr>
          <w:sz w:val="24"/>
          <w:szCs w:val="24"/>
        </w:rPr>
      </w:pPr>
    </w:p>
    <w:p w14:paraId="4B3B8754" w14:textId="77777777" w:rsidR="008D768E" w:rsidRPr="004E20A1" w:rsidRDefault="008D768E" w:rsidP="001914CB">
      <w:pPr>
        <w:rPr>
          <w:sz w:val="24"/>
          <w:szCs w:val="24"/>
        </w:rPr>
      </w:pPr>
    </w:p>
    <w:p w14:paraId="68C9A08F" w14:textId="77777777" w:rsidR="008D768E" w:rsidRPr="004E20A1" w:rsidRDefault="008D768E" w:rsidP="001914CB">
      <w:pPr>
        <w:rPr>
          <w:sz w:val="24"/>
          <w:szCs w:val="24"/>
        </w:rPr>
      </w:pPr>
    </w:p>
    <w:p w14:paraId="4E53E4BA" w14:textId="77777777" w:rsidR="008D768E" w:rsidRPr="004E20A1" w:rsidRDefault="008D768E" w:rsidP="001914CB">
      <w:pPr>
        <w:rPr>
          <w:sz w:val="24"/>
          <w:szCs w:val="24"/>
        </w:rPr>
      </w:pPr>
    </w:p>
    <w:p w14:paraId="2DBEB190" w14:textId="308FC628" w:rsidR="00E37E83" w:rsidRPr="004E20A1" w:rsidRDefault="00E37E83" w:rsidP="00E37E83">
      <w:pPr>
        <w:jc w:val="center"/>
        <w:rPr>
          <w:rFonts w:cstheme="minorHAnsi"/>
          <w:sz w:val="24"/>
          <w:szCs w:val="24"/>
          <w:u w:val="single"/>
        </w:rPr>
      </w:pPr>
      <w:r w:rsidRPr="004E20A1">
        <w:rPr>
          <w:rFonts w:cstheme="minorHAnsi"/>
          <w:sz w:val="24"/>
          <w:szCs w:val="24"/>
          <w:u w:val="single"/>
        </w:rPr>
        <w:lastRenderedPageBreak/>
        <w:t>Chapter 2 - Methodology</w:t>
      </w:r>
    </w:p>
    <w:p w14:paraId="4A250BA4" w14:textId="1F6352D4" w:rsidR="00851A7D" w:rsidRPr="004E20A1" w:rsidRDefault="00851A7D" w:rsidP="00851A7D">
      <w:pPr>
        <w:rPr>
          <w:sz w:val="24"/>
          <w:szCs w:val="24"/>
          <w:u w:val="single"/>
        </w:rPr>
      </w:pPr>
      <w:r w:rsidRPr="004E20A1">
        <w:rPr>
          <w:sz w:val="24"/>
          <w:szCs w:val="24"/>
          <w:u w:val="single"/>
        </w:rPr>
        <w:t>2.1 Design</w:t>
      </w:r>
    </w:p>
    <w:p w14:paraId="0A3C6D3F" w14:textId="77777777" w:rsidR="00851A7D" w:rsidRPr="004E20A1" w:rsidRDefault="00851A7D" w:rsidP="00851A7D">
      <w:pPr>
        <w:rPr>
          <w:sz w:val="24"/>
          <w:szCs w:val="24"/>
        </w:rPr>
      </w:pPr>
      <w:r w:rsidRPr="004E20A1">
        <w:rPr>
          <w:sz w:val="24"/>
          <w:szCs w:val="24"/>
        </w:rPr>
        <w:tab/>
        <w:t>A comparative analysis design was used for this study. There were two questionnaires administered to the participants. The answers to these questionnaires were compared through analysis to find whether they had a positive or negative correlation. Positive correlation meaning there is a relationship between the two answers, or negative being that there is not.</w:t>
      </w:r>
      <w:r w:rsidRPr="004E20A1">
        <w:rPr>
          <w:sz w:val="24"/>
          <w:szCs w:val="24"/>
        </w:rPr>
        <w:tab/>
      </w:r>
    </w:p>
    <w:p w14:paraId="4B37B51F" w14:textId="77777777" w:rsidR="00851A7D" w:rsidRPr="004E20A1" w:rsidRDefault="00851A7D" w:rsidP="00851A7D">
      <w:pPr>
        <w:ind w:firstLine="720"/>
        <w:rPr>
          <w:sz w:val="24"/>
          <w:szCs w:val="24"/>
        </w:rPr>
      </w:pPr>
      <w:r w:rsidRPr="004E20A1">
        <w:rPr>
          <w:sz w:val="24"/>
          <w:szCs w:val="24"/>
        </w:rPr>
        <w:t xml:space="preserve">The quantitative study used questionnaires to explore research participants attitudes towards women and to women’s sports. By using the attitudes towards women scale (ATWS) (Spence, Helmreich &amp; Stapp, 1978) which consists of 25 statements focused on attitudes towards women within different scenarios. To answer the participant rated the statements on a scale with 5 parts, strongly disagree, slightly disagree, neither agree nor disagree, slightly </w:t>
      </w:r>
      <w:proofErr w:type="gramStart"/>
      <w:r w:rsidRPr="004E20A1">
        <w:rPr>
          <w:sz w:val="24"/>
          <w:szCs w:val="24"/>
        </w:rPr>
        <w:t>agree</w:t>
      </w:r>
      <w:proofErr w:type="gramEnd"/>
      <w:r w:rsidRPr="004E20A1">
        <w:rPr>
          <w:sz w:val="24"/>
          <w:szCs w:val="24"/>
        </w:rPr>
        <w:t xml:space="preserve"> and strongly agree.</w:t>
      </w:r>
    </w:p>
    <w:p w14:paraId="2CFB9237" w14:textId="64FA09A4" w:rsidR="00851A7D" w:rsidRPr="004E20A1" w:rsidRDefault="00851A7D" w:rsidP="00594FEB">
      <w:pPr>
        <w:rPr>
          <w:sz w:val="24"/>
          <w:szCs w:val="24"/>
        </w:rPr>
      </w:pPr>
      <w:r w:rsidRPr="004E20A1">
        <w:rPr>
          <w:sz w:val="24"/>
          <w:szCs w:val="24"/>
        </w:rPr>
        <w:tab/>
        <w:t xml:space="preserve">To assess the participants the </w:t>
      </w:r>
      <w:proofErr w:type="gramStart"/>
      <w:r w:rsidRPr="004E20A1">
        <w:rPr>
          <w:sz w:val="24"/>
          <w:szCs w:val="24"/>
        </w:rPr>
        <w:t>attitudes</w:t>
      </w:r>
      <w:proofErr w:type="gramEnd"/>
      <w:r w:rsidRPr="004E20A1">
        <w:rPr>
          <w:sz w:val="24"/>
          <w:szCs w:val="24"/>
        </w:rPr>
        <w:t xml:space="preserve"> towards women’s sports the attitudes towards women’s sports scale (ATWSS, </w:t>
      </w:r>
      <w:proofErr w:type="spellStart"/>
      <w:r w:rsidRPr="004E20A1">
        <w:rPr>
          <w:sz w:val="24"/>
          <w:szCs w:val="24"/>
        </w:rPr>
        <w:t>Mumcu</w:t>
      </w:r>
      <w:proofErr w:type="spellEnd"/>
      <w:r w:rsidRPr="004E20A1">
        <w:rPr>
          <w:sz w:val="24"/>
          <w:szCs w:val="24"/>
        </w:rPr>
        <w:t xml:space="preserve"> &amp; Marley, 2017) was used. This is a 34-item scale with eight subscales: excitement, opportunity for women, accessibility, aesthetic, affect, drama, entertainment value and athlete quality. The participants responded to these items with a scale of 1 (strongly disagree) to 7 (strongly agree). Higher scores indicated greater positive attitude toward women’s sports.</w:t>
      </w:r>
    </w:p>
    <w:p w14:paraId="7EDF2643" w14:textId="748B843E" w:rsidR="00E37E83" w:rsidRPr="004E20A1" w:rsidRDefault="00E37E83" w:rsidP="00594FEB">
      <w:pPr>
        <w:rPr>
          <w:rFonts w:cstheme="minorHAnsi"/>
          <w:sz w:val="24"/>
          <w:szCs w:val="24"/>
          <w:u w:val="single"/>
        </w:rPr>
      </w:pPr>
      <w:r w:rsidRPr="004E20A1">
        <w:rPr>
          <w:rFonts w:cstheme="minorHAnsi"/>
          <w:sz w:val="24"/>
          <w:szCs w:val="24"/>
          <w:u w:val="single"/>
        </w:rPr>
        <w:t>2.</w:t>
      </w:r>
      <w:r w:rsidR="00851A7D" w:rsidRPr="004E20A1">
        <w:rPr>
          <w:rFonts w:cstheme="minorHAnsi"/>
          <w:sz w:val="24"/>
          <w:szCs w:val="24"/>
          <w:u w:val="single"/>
        </w:rPr>
        <w:t xml:space="preserve">2 </w:t>
      </w:r>
      <w:r w:rsidRPr="004E20A1">
        <w:rPr>
          <w:rFonts w:cstheme="minorHAnsi"/>
          <w:sz w:val="24"/>
          <w:szCs w:val="24"/>
          <w:u w:val="single"/>
        </w:rPr>
        <w:t>Participants:</w:t>
      </w:r>
    </w:p>
    <w:p w14:paraId="3FFF25D5" w14:textId="3FE1A0C7" w:rsidR="00E37E83" w:rsidRPr="004E20A1" w:rsidRDefault="00E37E83" w:rsidP="00594FEB">
      <w:pPr>
        <w:rPr>
          <w:rFonts w:cstheme="minorHAnsi"/>
          <w:sz w:val="24"/>
          <w:szCs w:val="24"/>
        </w:rPr>
      </w:pPr>
      <w:r w:rsidRPr="004E20A1">
        <w:rPr>
          <w:rFonts w:cstheme="minorHAnsi"/>
          <w:sz w:val="24"/>
          <w:szCs w:val="24"/>
        </w:rPr>
        <w:tab/>
        <w:t>Ethic</w:t>
      </w:r>
      <w:r w:rsidR="009274E3" w:rsidRPr="004E20A1">
        <w:rPr>
          <w:rFonts w:cstheme="minorHAnsi"/>
          <w:sz w:val="24"/>
          <w:szCs w:val="24"/>
        </w:rPr>
        <w:t>al approval was granted by University of Wales Trinity Saint David. Once this was granted the study was uploaded</w:t>
      </w:r>
      <w:r w:rsidR="0088598B" w:rsidRPr="004E20A1">
        <w:rPr>
          <w:rFonts w:cstheme="minorHAnsi"/>
          <w:sz w:val="24"/>
          <w:szCs w:val="24"/>
        </w:rPr>
        <w:t xml:space="preserve"> onto the university’s Experiment Management System (EMS), where students were able to sign up to the study and participate online. </w:t>
      </w:r>
      <w:commentRangeStart w:id="0"/>
      <w:r w:rsidR="0088598B" w:rsidRPr="004E20A1">
        <w:rPr>
          <w:rFonts w:cstheme="minorHAnsi"/>
          <w:sz w:val="24"/>
          <w:szCs w:val="24"/>
        </w:rPr>
        <w:t xml:space="preserve">In </w:t>
      </w:r>
      <w:r w:rsidR="0088598B" w:rsidRPr="004E20A1">
        <w:rPr>
          <w:rFonts w:cstheme="minorHAnsi"/>
          <w:sz w:val="24"/>
          <w:szCs w:val="24"/>
          <w:highlight w:val="yellow"/>
        </w:rPr>
        <w:t>total</w:t>
      </w:r>
      <w:commentRangeEnd w:id="0"/>
      <w:r w:rsidR="00A52B37">
        <w:rPr>
          <w:rStyle w:val="CommentReference"/>
        </w:rPr>
        <w:commentReference w:id="0"/>
      </w:r>
      <w:r w:rsidR="000B2178" w:rsidRPr="004E20A1">
        <w:rPr>
          <w:rFonts w:cstheme="minorHAnsi"/>
          <w:sz w:val="24"/>
          <w:szCs w:val="24"/>
        </w:rPr>
        <w:t xml:space="preserve">  </w:t>
      </w:r>
      <w:r w:rsidR="0010103B" w:rsidRPr="004E20A1">
        <w:rPr>
          <w:rFonts w:cstheme="minorHAnsi"/>
          <w:sz w:val="24"/>
          <w:szCs w:val="24"/>
        </w:rPr>
        <w:t xml:space="preserve"> </w:t>
      </w:r>
      <w:r w:rsidR="0010103B" w:rsidRPr="004E20A1">
        <w:rPr>
          <w:rFonts w:cstheme="minorHAnsi"/>
          <w:sz w:val="24"/>
          <w:szCs w:val="24"/>
          <w:u w:val="single"/>
        </w:rPr>
        <w:t xml:space="preserve">    </w:t>
      </w:r>
      <w:r w:rsidR="0010103B" w:rsidRPr="004E20A1">
        <w:rPr>
          <w:rFonts w:cstheme="minorHAnsi"/>
          <w:sz w:val="24"/>
          <w:szCs w:val="24"/>
          <w:highlight w:val="yellow"/>
        </w:rPr>
        <w:t>students</w:t>
      </w:r>
      <w:r w:rsidR="0010103B" w:rsidRPr="004E20A1">
        <w:rPr>
          <w:rFonts w:cstheme="minorHAnsi"/>
          <w:sz w:val="24"/>
          <w:szCs w:val="24"/>
        </w:rPr>
        <w:t xml:space="preserve"> </w:t>
      </w:r>
      <w:proofErr w:type="gramStart"/>
      <w:r w:rsidR="0010103B" w:rsidRPr="004E20A1">
        <w:rPr>
          <w:rFonts w:cstheme="minorHAnsi"/>
          <w:sz w:val="24"/>
          <w:szCs w:val="24"/>
          <w:highlight w:val="yellow"/>
        </w:rPr>
        <w:t xml:space="preserve">(  </w:t>
      </w:r>
      <w:proofErr w:type="gramEnd"/>
      <w:r w:rsidR="0010103B" w:rsidRPr="004E20A1">
        <w:rPr>
          <w:rFonts w:cstheme="minorHAnsi"/>
          <w:sz w:val="24"/>
          <w:szCs w:val="24"/>
          <w:highlight w:val="yellow"/>
        </w:rPr>
        <w:t xml:space="preserve">  male</w:t>
      </w:r>
      <w:r w:rsidR="000B2178" w:rsidRPr="004E20A1">
        <w:rPr>
          <w:rFonts w:cstheme="minorHAnsi"/>
          <w:sz w:val="24"/>
          <w:szCs w:val="24"/>
          <w:highlight w:val="yellow"/>
        </w:rPr>
        <w:t xml:space="preserve"> and     female)</w:t>
      </w:r>
      <w:r w:rsidR="000B2178" w:rsidRPr="004E20A1">
        <w:rPr>
          <w:rFonts w:cstheme="minorHAnsi"/>
          <w:sz w:val="24"/>
          <w:szCs w:val="24"/>
        </w:rPr>
        <w:t xml:space="preserve"> took part in the study. All participants were aged </w:t>
      </w:r>
      <w:r w:rsidR="000B2178" w:rsidRPr="004E20A1">
        <w:rPr>
          <w:rFonts w:cstheme="minorHAnsi"/>
          <w:sz w:val="24"/>
          <w:szCs w:val="24"/>
          <w:highlight w:val="yellow"/>
        </w:rPr>
        <w:t xml:space="preserve">between </w:t>
      </w:r>
      <w:r w:rsidR="00FA3D55" w:rsidRPr="004E20A1">
        <w:rPr>
          <w:rFonts w:cstheme="minorHAnsi"/>
          <w:sz w:val="24"/>
          <w:szCs w:val="24"/>
          <w:highlight w:val="yellow"/>
        </w:rPr>
        <w:t xml:space="preserve">    and    </w:t>
      </w:r>
      <w:proofErr w:type="gramStart"/>
      <w:r w:rsidR="00FA3D55" w:rsidRPr="004E20A1">
        <w:rPr>
          <w:rFonts w:cstheme="minorHAnsi"/>
          <w:sz w:val="24"/>
          <w:szCs w:val="24"/>
          <w:highlight w:val="yellow"/>
        </w:rPr>
        <w:t xml:space="preserve">  .</w:t>
      </w:r>
      <w:proofErr w:type="gramEnd"/>
      <w:r w:rsidR="00FA3D55" w:rsidRPr="004E20A1">
        <w:rPr>
          <w:rFonts w:cstheme="minorHAnsi"/>
          <w:sz w:val="24"/>
          <w:szCs w:val="24"/>
        </w:rPr>
        <w:t xml:space="preserve"> With the average age </w:t>
      </w:r>
      <w:r w:rsidR="00FA3D55" w:rsidRPr="004E20A1">
        <w:rPr>
          <w:rFonts w:cstheme="minorHAnsi"/>
          <w:sz w:val="24"/>
          <w:szCs w:val="24"/>
          <w:highlight w:val="yellow"/>
        </w:rPr>
        <w:t xml:space="preserve">being     </w:t>
      </w:r>
      <w:proofErr w:type="gramStart"/>
      <w:r w:rsidR="00FA3D55" w:rsidRPr="004E20A1">
        <w:rPr>
          <w:rFonts w:cstheme="minorHAnsi"/>
          <w:sz w:val="24"/>
          <w:szCs w:val="24"/>
          <w:highlight w:val="yellow"/>
        </w:rPr>
        <w:t xml:space="preserve">  .</w:t>
      </w:r>
      <w:proofErr w:type="gramEnd"/>
    </w:p>
    <w:p w14:paraId="2A060704" w14:textId="23F9CA50" w:rsidR="00FA3D55" w:rsidRPr="004E20A1" w:rsidRDefault="00FA3D55" w:rsidP="00594FEB">
      <w:pPr>
        <w:rPr>
          <w:sz w:val="24"/>
          <w:szCs w:val="24"/>
        </w:rPr>
      </w:pPr>
      <w:r w:rsidRPr="004E20A1">
        <w:rPr>
          <w:sz w:val="24"/>
          <w:szCs w:val="24"/>
        </w:rPr>
        <w:tab/>
        <w:t>At the beginning of the study the participants were presented</w:t>
      </w:r>
      <w:r w:rsidR="002F4D30" w:rsidRPr="004E20A1">
        <w:rPr>
          <w:sz w:val="24"/>
          <w:szCs w:val="24"/>
        </w:rPr>
        <w:t xml:space="preserve"> with a demographics questionnaire where they gave their age and gender. </w:t>
      </w:r>
      <w:r w:rsidR="00767846" w:rsidRPr="004E20A1">
        <w:rPr>
          <w:sz w:val="24"/>
          <w:szCs w:val="24"/>
        </w:rPr>
        <w:t xml:space="preserve">Before being asked to fill out the </w:t>
      </w:r>
      <w:proofErr w:type="gramStart"/>
      <w:r w:rsidR="00767846" w:rsidRPr="004E20A1">
        <w:rPr>
          <w:sz w:val="24"/>
          <w:szCs w:val="24"/>
        </w:rPr>
        <w:t>demographics</w:t>
      </w:r>
      <w:proofErr w:type="gramEnd"/>
      <w:r w:rsidR="00767846" w:rsidRPr="004E20A1">
        <w:rPr>
          <w:sz w:val="24"/>
          <w:szCs w:val="24"/>
        </w:rPr>
        <w:t xml:space="preserve"> questionnaire, the participants were asked to read through the information sheet thoroughly. The information sheet informed t</w:t>
      </w:r>
      <w:r w:rsidR="00B93837" w:rsidRPr="004E20A1">
        <w:rPr>
          <w:sz w:val="24"/>
          <w:szCs w:val="24"/>
        </w:rPr>
        <w:t>he participants that their participation is completely voluntary and that they can withdraw from the study</w:t>
      </w:r>
      <w:r w:rsidR="00D126DB" w:rsidRPr="004E20A1">
        <w:rPr>
          <w:sz w:val="24"/>
          <w:szCs w:val="24"/>
        </w:rPr>
        <w:t xml:space="preserve"> at any time. They were also informed that the study would be completely anonymous and t</w:t>
      </w:r>
      <w:r w:rsidR="00943AD8" w:rsidRPr="004E20A1">
        <w:rPr>
          <w:sz w:val="24"/>
          <w:szCs w:val="24"/>
        </w:rPr>
        <w:t>hat none of their answers would be able to be traced back to them.</w:t>
      </w:r>
    </w:p>
    <w:p w14:paraId="4E1B5756" w14:textId="28954BF9" w:rsidR="0092323F" w:rsidRPr="004E20A1" w:rsidRDefault="00D75689" w:rsidP="00594FEB">
      <w:pPr>
        <w:rPr>
          <w:sz w:val="24"/>
          <w:szCs w:val="24"/>
          <w:u w:val="single"/>
        </w:rPr>
      </w:pPr>
      <w:r w:rsidRPr="004E20A1">
        <w:rPr>
          <w:sz w:val="24"/>
          <w:szCs w:val="24"/>
          <w:u w:val="single"/>
        </w:rPr>
        <w:t>2.3 Materials</w:t>
      </w:r>
    </w:p>
    <w:p w14:paraId="47AE044C" w14:textId="7440A051" w:rsidR="009F6EC9" w:rsidRPr="004E20A1" w:rsidRDefault="009F6EC9" w:rsidP="00594FEB">
      <w:pPr>
        <w:rPr>
          <w:sz w:val="24"/>
          <w:szCs w:val="24"/>
        </w:rPr>
      </w:pPr>
      <w:r w:rsidRPr="004E20A1">
        <w:rPr>
          <w:sz w:val="24"/>
          <w:szCs w:val="24"/>
        </w:rPr>
        <w:tab/>
        <w:t xml:space="preserve">The questionnaire included and information section </w:t>
      </w:r>
      <w:r w:rsidRPr="004E20A1">
        <w:rPr>
          <w:sz w:val="24"/>
          <w:szCs w:val="24"/>
          <w:highlight w:val="yellow"/>
        </w:rPr>
        <w:t>(Appendix)</w:t>
      </w:r>
      <w:r w:rsidR="0070111D" w:rsidRPr="004E20A1">
        <w:rPr>
          <w:sz w:val="24"/>
          <w:szCs w:val="24"/>
        </w:rPr>
        <w:t>.</w:t>
      </w:r>
      <w:r w:rsidRPr="004E20A1">
        <w:rPr>
          <w:sz w:val="24"/>
          <w:szCs w:val="24"/>
        </w:rPr>
        <w:t xml:space="preserve"> </w:t>
      </w:r>
      <w:r w:rsidR="0070111D" w:rsidRPr="004E20A1">
        <w:rPr>
          <w:sz w:val="24"/>
          <w:szCs w:val="24"/>
        </w:rPr>
        <w:t>A</w:t>
      </w:r>
      <w:r w:rsidRPr="004E20A1">
        <w:rPr>
          <w:sz w:val="24"/>
          <w:szCs w:val="24"/>
        </w:rPr>
        <w:t xml:space="preserve"> consent section</w:t>
      </w:r>
      <w:r w:rsidR="00EB6B95" w:rsidRPr="004E20A1">
        <w:rPr>
          <w:sz w:val="24"/>
          <w:szCs w:val="24"/>
        </w:rPr>
        <w:t xml:space="preserve"> </w:t>
      </w:r>
      <w:r w:rsidR="004960A0" w:rsidRPr="004E20A1">
        <w:rPr>
          <w:sz w:val="24"/>
          <w:szCs w:val="24"/>
          <w:highlight w:val="yellow"/>
        </w:rPr>
        <w:t>(appendix)</w:t>
      </w:r>
      <w:r w:rsidR="0070111D" w:rsidRPr="004E20A1">
        <w:rPr>
          <w:sz w:val="24"/>
          <w:szCs w:val="24"/>
        </w:rPr>
        <w:t>.</w:t>
      </w:r>
      <w:r w:rsidR="004960A0" w:rsidRPr="004E20A1">
        <w:rPr>
          <w:sz w:val="24"/>
          <w:szCs w:val="24"/>
        </w:rPr>
        <w:t xml:space="preserve"> </w:t>
      </w:r>
      <w:r w:rsidR="0070111D" w:rsidRPr="004E20A1">
        <w:rPr>
          <w:sz w:val="24"/>
          <w:szCs w:val="24"/>
        </w:rPr>
        <w:t>A</w:t>
      </w:r>
      <w:r w:rsidR="004960A0" w:rsidRPr="004E20A1">
        <w:rPr>
          <w:sz w:val="24"/>
          <w:szCs w:val="24"/>
        </w:rPr>
        <w:t xml:space="preserve"> demographics questionnaire </w:t>
      </w:r>
      <w:r w:rsidR="004960A0" w:rsidRPr="004E20A1">
        <w:rPr>
          <w:sz w:val="24"/>
          <w:szCs w:val="24"/>
          <w:highlight w:val="yellow"/>
        </w:rPr>
        <w:t>(appendix)</w:t>
      </w:r>
      <w:r w:rsidR="0070111D" w:rsidRPr="004E20A1">
        <w:rPr>
          <w:sz w:val="24"/>
          <w:szCs w:val="24"/>
        </w:rPr>
        <w:t xml:space="preserve">. Two </w:t>
      </w:r>
      <w:proofErr w:type="gramStart"/>
      <w:r w:rsidR="0070111D" w:rsidRPr="004E20A1">
        <w:rPr>
          <w:sz w:val="24"/>
          <w:szCs w:val="24"/>
        </w:rPr>
        <w:t>questionnaire</w:t>
      </w:r>
      <w:proofErr w:type="gramEnd"/>
      <w:r w:rsidR="0070111D" w:rsidRPr="004E20A1">
        <w:rPr>
          <w:sz w:val="24"/>
          <w:szCs w:val="24"/>
        </w:rPr>
        <w:t>, the Attitudes Towards Women Scale (ATWS) (Spence, Helmreich &amp; Stapp, 1978)</w:t>
      </w:r>
      <w:r w:rsidR="00515B2F" w:rsidRPr="004E20A1">
        <w:rPr>
          <w:sz w:val="24"/>
          <w:szCs w:val="24"/>
        </w:rPr>
        <w:t xml:space="preserve"> </w:t>
      </w:r>
      <w:r w:rsidR="00515B2F" w:rsidRPr="004E20A1">
        <w:rPr>
          <w:sz w:val="24"/>
          <w:szCs w:val="24"/>
          <w:highlight w:val="yellow"/>
        </w:rPr>
        <w:t>(appendix)</w:t>
      </w:r>
      <w:r w:rsidR="0077550A" w:rsidRPr="004E20A1">
        <w:rPr>
          <w:sz w:val="24"/>
          <w:szCs w:val="24"/>
        </w:rPr>
        <w:t xml:space="preserve"> and the Attitudes Towards </w:t>
      </w:r>
      <w:proofErr w:type="spellStart"/>
      <w:r w:rsidR="0077550A" w:rsidRPr="004E20A1">
        <w:rPr>
          <w:sz w:val="24"/>
          <w:szCs w:val="24"/>
        </w:rPr>
        <w:t>Womens</w:t>
      </w:r>
      <w:proofErr w:type="spellEnd"/>
      <w:r w:rsidR="0077550A" w:rsidRPr="004E20A1">
        <w:rPr>
          <w:sz w:val="24"/>
          <w:szCs w:val="24"/>
        </w:rPr>
        <w:t xml:space="preserve"> Sports Scale</w:t>
      </w:r>
      <w:r w:rsidR="006D4434" w:rsidRPr="004E20A1">
        <w:rPr>
          <w:sz w:val="24"/>
          <w:szCs w:val="24"/>
        </w:rPr>
        <w:t xml:space="preserve"> (ATWSS, </w:t>
      </w:r>
      <w:proofErr w:type="spellStart"/>
      <w:r w:rsidR="006D4434" w:rsidRPr="004E20A1">
        <w:rPr>
          <w:sz w:val="24"/>
          <w:szCs w:val="24"/>
        </w:rPr>
        <w:t>Mumcu</w:t>
      </w:r>
      <w:proofErr w:type="spellEnd"/>
      <w:r w:rsidR="006D4434" w:rsidRPr="004E20A1">
        <w:rPr>
          <w:sz w:val="24"/>
          <w:szCs w:val="24"/>
        </w:rPr>
        <w:t xml:space="preserve"> &amp; Marley, 2017)</w:t>
      </w:r>
      <w:r w:rsidR="00087D1A" w:rsidRPr="004E20A1">
        <w:rPr>
          <w:sz w:val="24"/>
          <w:szCs w:val="24"/>
        </w:rPr>
        <w:t xml:space="preserve"> </w:t>
      </w:r>
      <w:r w:rsidR="00087D1A" w:rsidRPr="004E20A1">
        <w:rPr>
          <w:sz w:val="24"/>
          <w:szCs w:val="24"/>
          <w:highlight w:val="yellow"/>
        </w:rPr>
        <w:t>(appendix)</w:t>
      </w:r>
      <w:r w:rsidR="00087D1A" w:rsidRPr="004E20A1">
        <w:rPr>
          <w:sz w:val="24"/>
          <w:szCs w:val="24"/>
        </w:rPr>
        <w:t xml:space="preserve"> and a debrief information section </w:t>
      </w:r>
      <w:r w:rsidR="00087D1A" w:rsidRPr="004E20A1">
        <w:rPr>
          <w:sz w:val="24"/>
          <w:szCs w:val="24"/>
          <w:highlight w:val="yellow"/>
        </w:rPr>
        <w:t>(appendix)</w:t>
      </w:r>
      <w:r w:rsidR="00087D1A" w:rsidRPr="004E20A1">
        <w:rPr>
          <w:sz w:val="24"/>
          <w:szCs w:val="24"/>
        </w:rPr>
        <w:t>. All participants received both questionnaires</w:t>
      </w:r>
      <w:r w:rsidR="003F374D" w:rsidRPr="004E20A1">
        <w:rPr>
          <w:sz w:val="24"/>
          <w:szCs w:val="24"/>
        </w:rPr>
        <w:t>.</w:t>
      </w:r>
    </w:p>
    <w:p w14:paraId="60A114F7" w14:textId="6ABFCA0C" w:rsidR="00864C20" w:rsidRPr="004E20A1" w:rsidRDefault="00864C20" w:rsidP="00594FEB">
      <w:pPr>
        <w:rPr>
          <w:sz w:val="24"/>
          <w:szCs w:val="24"/>
        </w:rPr>
      </w:pPr>
      <w:r w:rsidRPr="004E20A1">
        <w:rPr>
          <w:sz w:val="24"/>
          <w:szCs w:val="24"/>
        </w:rPr>
        <w:lastRenderedPageBreak/>
        <w:tab/>
        <w:t>A demographics questionnaire was administered to gather information about age and gender</w:t>
      </w:r>
      <w:r w:rsidR="00EE5F84" w:rsidRPr="004E20A1">
        <w:rPr>
          <w:sz w:val="24"/>
          <w:szCs w:val="24"/>
        </w:rPr>
        <w:t xml:space="preserve">, no identifiable information was used. The attitudes towards women scale </w:t>
      </w:r>
      <w:proofErr w:type="gramStart"/>
      <w:r w:rsidR="00EE5F84" w:rsidRPr="004E20A1">
        <w:rPr>
          <w:sz w:val="24"/>
          <w:szCs w:val="24"/>
        </w:rPr>
        <w:t>is</w:t>
      </w:r>
      <w:proofErr w:type="gramEnd"/>
      <w:r w:rsidR="00EE5F84" w:rsidRPr="004E20A1">
        <w:rPr>
          <w:sz w:val="24"/>
          <w:szCs w:val="24"/>
        </w:rPr>
        <w:t xml:space="preserve"> a 25-item questionnaire</w:t>
      </w:r>
      <w:r w:rsidR="007C2DE4" w:rsidRPr="004E20A1">
        <w:rPr>
          <w:sz w:val="24"/>
          <w:szCs w:val="24"/>
        </w:rPr>
        <w:t xml:space="preserve"> which consists of statements which focus on attitudes towards women in different scenarios</w:t>
      </w:r>
      <w:r w:rsidR="008D472A" w:rsidRPr="004E20A1">
        <w:rPr>
          <w:sz w:val="24"/>
          <w:szCs w:val="24"/>
        </w:rPr>
        <w:t>. To answer the participant</w:t>
      </w:r>
      <w:r w:rsidR="006934D6" w:rsidRPr="004E20A1">
        <w:rPr>
          <w:sz w:val="24"/>
          <w:szCs w:val="24"/>
        </w:rPr>
        <w:t xml:space="preserve"> rated the statements on a scale of 5 parts, strongly disagree, slightly agree, neither agree nor disagree, slightly </w:t>
      </w:r>
      <w:proofErr w:type="gramStart"/>
      <w:r w:rsidR="006934D6" w:rsidRPr="004E20A1">
        <w:rPr>
          <w:sz w:val="24"/>
          <w:szCs w:val="24"/>
        </w:rPr>
        <w:t>agree</w:t>
      </w:r>
      <w:proofErr w:type="gramEnd"/>
      <w:r w:rsidR="006934D6" w:rsidRPr="004E20A1">
        <w:rPr>
          <w:sz w:val="24"/>
          <w:szCs w:val="24"/>
        </w:rPr>
        <w:t xml:space="preserve"> and strongly agree.</w:t>
      </w:r>
    </w:p>
    <w:p w14:paraId="6ACECB17" w14:textId="5B3F2734" w:rsidR="00851A7D" w:rsidRPr="004E20A1" w:rsidRDefault="00851A7D" w:rsidP="00594FEB">
      <w:pPr>
        <w:rPr>
          <w:sz w:val="24"/>
          <w:szCs w:val="24"/>
        </w:rPr>
      </w:pPr>
      <w:r w:rsidRPr="004E20A1">
        <w:rPr>
          <w:sz w:val="24"/>
          <w:szCs w:val="24"/>
        </w:rPr>
        <w:tab/>
        <w:t>The attitudes towards women’s sports scale</w:t>
      </w:r>
      <w:r w:rsidR="00CA779E" w:rsidRPr="004E20A1">
        <w:rPr>
          <w:sz w:val="24"/>
          <w:szCs w:val="24"/>
        </w:rPr>
        <w:t xml:space="preserve"> </w:t>
      </w:r>
      <w:proofErr w:type="gramStart"/>
      <w:r w:rsidR="00CA779E" w:rsidRPr="004E20A1">
        <w:rPr>
          <w:sz w:val="24"/>
          <w:szCs w:val="24"/>
        </w:rPr>
        <w:t>is</w:t>
      </w:r>
      <w:proofErr w:type="gramEnd"/>
      <w:r w:rsidR="00CA779E" w:rsidRPr="004E20A1">
        <w:rPr>
          <w:sz w:val="24"/>
          <w:szCs w:val="24"/>
        </w:rPr>
        <w:t xml:space="preserve"> </w:t>
      </w:r>
      <w:r w:rsidR="00AE5F98" w:rsidRPr="004E20A1">
        <w:rPr>
          <w:sz w:val="24"/>
          <w:szCs w:val="24"/>
        </w:rPr>
        <w:t xml:space="preserve">has 34-items with eight subscales:  excitement, opportunity for women, </w:t>
      </w:r>
      <w:r w:rsidR="00704980" w:rsidRPr="004E20A1">
        <w:rPr>
          <w:sz w:val="24"/>
          <w:szCs w:val="24"/>
        </w:rPr>
        <w:t>accessibility, aesthetic, affect, drama, entertainment value and athlete quality. The participants responded to these items with a scale of 1 (strongly disagree) to 7 (strongly agree). Higher scores indicated greater positive attitude toward women’s sports.</w:t>
      </w:r>
    </w:p>
    <w:p w14:paraId="33B39213" w14:textId="63C7F126" w:rsidR="0092323F" w:rsidRPr="004E20A1" w:rsidRDefault="00B8541E" w:rsidP="00594FEB">
      <w:pPr>
        <w:rPr>
          <w:sz w:val="24"/>
          <w:szCs w:val="24"/>
          <w:u w:val="single"/>
        </w:rPr>
      </w:pPr>
      <w:r w:rsidRPr="004E20A1">
        <w:rPr>
          <w:sz w:val="24"/>
          <w:szCs w:val="24"/>
          <w:u w:val="single"/>
        </w:rPr>
        <w:t>2.4 Procedure</w:t>
      </w:r>
    </w:p>
    <w:p w14:paraId="5B6729D6" w14:textId="748FE516" w:rsidR="0092323F" w:rsidRPr="004E20A1" w:rsidRDefault="006E4214" w:rsidP="004852F5">
      <w:pPr>
        <w:ind w:firstLine="720"/>
        <w:rPr>
          <w:sz w:val="24"/>
          <w:szCs w:val="24"/>
        </w:rPr>
      </w:pPr>
      <w:r w:rsidRPr="004E20A1">
        <w:rPr>
          <w:sz w:val="24"/>
          <w:szCs w:val="24"/>
        </w:rPr>
        <w:t xml:space="preserve">Following the ethical approval from the university for the study, </w:t>
      </w:r>
      <w:r w:rsidR="00582C6E" w:rsidRPr="004E20A1">
        <w:rPr>
          <w:sz w:val="24"/>
          <w:szCs w:val="24"/>
        </w:rPr>
        <w:t>the questionnaire (a</w:t>
      </w:r>
      <w:r w:rsidR="00BB2B20" w:rsidRPr="004E20A1">
        <w:rPr>
          <w:sz w:val="24"/>
          <w:szCs w:val="24"/>
        </w:rPr>
        <w:t>ttit</w:t>
      </w:r>
      <w:r w:rsidR="00582C6E" w:rsidRPr="004E20A1">
        <w:rPr>
          <w:sz w:val="24"/>
          <w:szCs w:val="24"/>
        </w:rPr>
        <w:t>udes towards women scale (ATWS) and the attitudes towards women</w:t>
      </w:r>
      <w:r w:rsidR="00626B5C" w:rsidRPr="004E20A1">
        <w:rPr>
          <w:sz w:val="24"/>
          <w:szCs w:val="24"/>
        </w:rPr>
        <w:t>’</w:t>
      </w:r>
      <w:r w:rsidR="00582C6E" w:rsidRPr="004E20A1">
        <w:rPr>
          <w:sz w:val="24"/>
          <w:szCs w:val="24"/>
        </w:rPr>
        <w:t>s sport scale (ATWSS)</w:t>
      </w:r>
      <w:r w:rsidR="009F7EF7" w:rsidRPr="004E20A1">
        <w:rPr>
          <w:sz w:val="24"/>
          <w:szCs w:val="24"/>
        </w:rPr>
        <w:t xml:space="preserve"> were entered into the universities </w:t>
      </w:r>
      <w:r w:rsidR="003F275F" w:rsidRPr="004E20A1">
        <w:rPr>
          <w:sz w:val="24"/>
          <w:szCs w:val="24"/>
        </w:rPr>
        <w:t>Q</w:t>
      </w:r>
      <w:r w:rsidR="009F7EF7" w:rsidRPr="004E20A1">
        <w:rPr>
          <w:sz w:val="24"/>
          <w:szCs w:val="24"/>
        </w:rPr>
        <w:t>ualtrics software</w:t>
      </w:r>
      <w:r w:rsidR="00BB2B20" w:rsidRPr="004E20A1">
        <w:rPr>
          <w:sz w:val="24"/>
          <w:szCs w:val="24"/>
        </w:rPr>
        <w:t xml:space="preserve"> used for collecting questionnaire data.</w:t>
      </w:r>
      <w:r w:rsidR="00626B5C" w:rsidRPr="004E20A1">
        <w:rPr>
          <w:sz w:val="24"/>
          <w:szCs w:val="24"/>
        </w:rPr>
        <w:t xml:space="preserve"> </w:t>
      </w:r>
      <w:r w:rsidR="00B13CE5" w:rsidRPr="004E20A1">
        <w:rPr>
          <w:sz w:val="24"/>
          <w:szCs w:val="24"/>
        </w:rPr>
        <w:t xml:space="preserve">This questionnaire was then made available on the Experiment Management System (EMS) where participants were able to see the </w:t>
      </w:r>
      <w:r w:rsidR="004852F5" w:rsidRPr="004E20A1">
        <w:rPr>
          <w:sz w:val="24"/>
          <w:szCs w:val="24"/>
        </w:rPr>
        <w:t>study and have a short summary of the study, and what they will be doing, and given any information about requirements for the study, for this study there are no requirements.</w:t>
      </w:r>
    </w:p>
    <w:p w14:paraId="4AF5DD3B" w14:textId="4BCAA98A" w:rsidR="004852F5" w:rsidRPr="004E20A1" w:rsidRDefault="006607C7" w:rsidP="00594FEB">
      <w:pPr>
        <w:rPr>
          <w:sz w:val="24"/>
          <w:szCs w:val="24"/>
        </w:rPr>
      </w:pPr>
      <w:r w:rsidRPr="004E20A1">
        <w:rPr>
          <w:sz w:val="24"/>
          <w:szCs w:val="24"/>
        </w:rPr>
        <w:tab/>
        <w:t xml:space="preserve">Once the participants have applied for the </w:t>
      </w:r>
      <w:proofErr w:type="gramStart"/>
      <w:r w:rsidRPr="004E20A1">
        <w:rPr>
          <w:sz w:val="24"/>
          <w:szCs w:val="24"/>
        </w:rPr>
        <w:t>study</w:t>
      </w:r>
      <w:proofErr w:type="gramEnd"/>
      <w:r w:rsidR="003F275F" w:rsidRPr="004E20A1">
        <w:rPr>
          <w:sz w:val="24"/>
          <w:szCs w:val="24"/>
        </w:rPr>
        <w:t xml:space="preserve"> they will automatically be given a link to the study information page which explained the topic of the study in more detail than the original summary</w:t>
      </w:r>
      <w:r w:rsidR="00D17B2A" w:rsidRPr="004E20A1">
        <w:rPr>
          <w:sz w:val="24"/>
          <w:szCs w:val="24"/>
        </w:rPr>
        <w:t>, including what will be required of them. They were then given a consent form that they were advised to read thoroughly and fill out</w:t>
      </w:r>
      <w:r w:rsidR="00E32C9F" w:rsidRPr="004E20A1">
        <w:rPr>
          <w:sz w:val="24"/>
          <w:szCs w:val="24"/>
        </w:rPr>
        <w:t xml:space="preserve"> which would show that they have consented to take part in the study</w:t>
      </w:r>
      <w:r w:rsidR="00E81BC6" w:rsidRPr="004E20A1">
        <w:rPr>
          <w:sz w:val="24"/>
          <w:szCs w:val="24"/>
        </w:rPr>
        <w:t xml:space="preserve">. This section also explained their right to withdraw and </w:t>
      </w:r>
      <w:r w:rsidR="00396A31" w:rsidRPr="004E20A1">
        <w:rPr>
          <w:sz w:val="24"/>
          <w:szCs w:val="24"/>
        </w:rPr>
        <w:t>confidentiality. Participants were unable to fill out the questionnaires until they had given their full consent to participate in the study.</w:t>
      </w:r>
    </w:p>
    <w:p w14:paraId="3281821F" w14:textId="64AB4A5D" w:rsidR="00784610" w:rsidRPr="004E20A1" w:rsidRDefault="00784610" w:rsidP="00594FEB">
      <w:pPr>
        <w:rPr>
          <w:sz w:val="24"/>
          <w:szCs w:val="24"/>
        </w:rPr>
      </w:pPr>
      <w:r w:rsidRPr="004E20A1">
        <w:rPr>
          <w:sz w:val="24"/>
          <w:szCs w:val="24"/>
        </w:rPr>
        <w:tab/>
        <w:t xml:space="preserve">Then they were taken to the questionnaires which they filled out. Once both </w:t>
      </w:r>
      <w:r w:rsidR="00906FFE" w:rsidRPr="004E20A1">
        <w:rPr>
          <w:sz w:val="24"/>
          <w:szCs w:val="24"/>
        </w:rPr>
        <w:t>questionnaires had been completed the participants were presented with a debrief information section</w:t>
      </w:r>
      <w:r w:rsidR="006D03DF" w:rsidRPr="004E20A1">
        <w:rPr>
          <w:sz w:val="24"/>
          <w:szCs w:val="24"/>
        </w:rPr>
        <w:t xml:space="preserve"> which explained the purpose and aims of the study, that their information will remain anonymous and confidential and that they could still withdraw from the study by emailing myself, the researcher.</w:t>
      </w:r>
      <w:r w:rsidR="00FC14CE" w:rsidRPr="004E20A1">
        <w:rPr>
          <w:sz w:val="24"/>
          <w:szCs w:val="24"/>
        </w:rPr>
        <w:t xml:space="preserve"> </w:t>
      </w:r>
    </w:p>
    <w:p w14:paraId="2433C688" w14:textId="33F1D6BD" w:rsidR="00FC14CE" w:rsidRPr="004E20A1" w:rsidRDefault="00FC14CE" w:rsidP="00594FEB">
      <w:pPr>
        <w:rPr>
          <w:sz w:val="24"/>
          <w:szCs w:val="24"/>
        </w:rPr>
      </w:pPr>
      <w:r w:rsidRPr="004E20A1">
        <w:rPr>
          <w:sz w:val="24"/>
          <w:szCs w:val="24"/>
        </w:rPr>
        <w:tab/>
        <w:t>Participants were not ask</w:t>
      </w:r>
      <w:r w:rsidR="006663BB" w:rsidRPr="004E20A1">
        <w:rPr>
          <w:sz w:val="24"/>
          <w:szCs w:val="24"/>
        </w:rPr>
        <w:t>ed for any personal information</w:t>
      </w:r>
      <w:r w:rsidR="00A27A86" w:rsidRPr="004E20A1">
        <w:rPr>
          <w:sz w:val="24"/>
          <w:szCs w:val="24"/>
        </w:rPr>
        <w:t xml:space="preserve"> following their participation in the study. All measures used in the study took approximately 15 minutes to complete and were presented in the following order: information section</w:t>
      </w:r>
      <w:r w:rsidR="004E523C" w:rsidRPr="004E20A1">
        <w:rPr>
          <w:sz w:val="24"/>
          <w:szCs w:val="24"/>
        </w:rPr>
        <w:t xml:space="preserve">, demographics survey, consent form, attitudes towards women scale (ATWS), attitudes towards </w:t>
      </w:r>
      <w:proofErr w:type="spellStart"/>
      <w:r w:rsidR="004E523C" w:rsidRPr="004E20A1">
        <w:rPr>
          <w:sz w:val="24"/>
          <w:szCs w:val="24"/>
        </w:rPr>
        <w:t>womens</w:t>
      </w:r>
      <w:proofErr w:type="spellEnd"/>
      <w:r w:rsidR="004E523C" w:rsidRPr="004E20A1">
        <w:rPr>
          <w:sz w:val="24"/>
          <w:szCs w:val="24"/>
        </w:rPr>
        <w:t xml:space="preserve"> sports scale (ATWSS)</w:t>
      </w:r>
      <w:r w:rsidR="00904EA1" w:rsidRPr="004E20A1">
        <w:rPr>
          <w:sz w:val="24"/>
          <w:szCs w:val="24"/>
        </w:rPr>
        <w:t>, debrief information.</w:t>
      </w:r>
    </w:p>
    <w:p w14:paraId="28F3FD4E" w14:textId="77777777" w:rsidR="0092323F" w:rsidRPr="004E20A1" w:rsidRDefault="0092323F" w:rsidP="00594FEB">
      <w:pPr>
        <w:rPr>
          <w:sz w:val="24"/>
          <w:szCs w:val="24"/>
        </w:rPr>
      </w:pPr>
    </w:p>
    <w:p w14:paraId="5EBE1716" w14:textId="77777777" w:rsidR="0092323F" w:rsidRPr="004E20A1" w:rsidRDefault="0092323F" w:rsidP="00594FEB">
      <w:pPr>
        <w:rPr>
          <w:sz w:val="24"/>
          <w:szCs w:val="24"/>
        </w:rPr>
      </w:pPr>
    </w:p>
    <w:p w14:paraId="545A33BB" w14:textId="33609629" w:rsidR="00F23ECD" w:rsidRPr="004E20A1" w:rsidRDefault="0092323F" w:rsidP="00F23ECD">
      <w:pPr>
        <w:jc w:val="center"/>
        <w:rPr>
          <w:sz w:val="24"/>
          <w:szCs w:val="24"/>
          <w:u w:val="single"/>
        </w:rPr>
      </w:pPr>
      <w:r w:rsidRPr="004E20A1">
        <w:rPr>
          <w:sz w:val="24"/>
          <w:szCs w:val="24"/>
          <w:u w:val="single"/>
        </w:rPr>
        <w:t>Reference List</w:t>
      </w:r>
    </w:p>
    <w:p w14:paraId="42278F28" w14:textId="2B712F87" w:rsidR="0092323F" w:rsidRPr="004E20A1" w:rsidRDefault="0092323F" w:rsidP="0092323F">
      <w:pPr>
        <w:rPr>
          <w:sz w:val="24"/>
          <w:szCs w:val="24"/>
          <w:highlight w:val="yellow"/>
        </w:rPr>
      </w:pPr>
      <w:r w:rsidRPr="004E20A1">
        <w:rPr>
          <w:sz w:val="24"/>
          <w:szCs w:val="24"/>
          <w:highlight w:val="yellow"/>
        </w:rPr>
        <w:lastRenderedPageBreak/>
        <w:t>Attitudes towards women scale</w:t>
      </w:r>
    </w:p>
    <w:p w14:paraId="1ABEE628" w14:textId="31233FD4" w:rsidR="0092323F" w:rsidRPr="004E20A1" w:rsidRDefault="0092323F" w:rsidP="0092323F">
      <w:pPr>
        <w:rPr>
          <w:sz w:val="24"/>
          <w:szCs w:val="24"/>
        </w:rPr>
      </w:pPr>
      <w:r w:rsidRPr="004E20A1">
        <w:rPr>
          <w:sz w:val="24"/>
          <w:szCs w:val="24"/>
          <w:highlight w:val="yellow"/>
        </w:rPr>
        <w:t>Attitudes towards women’s sports scale</w:t>
      </w:r>
    </w:p>
    <w:p w14:paraId="3991F3C5" w14:textId="77777777" w:rsidR="004E20A1" w:rsidRPr="004E20A1" w:rsidRDefault="004E20A1" w:rsidP="004E20A1">
      <w:pPr>
        <w:rPr>
          <w:sz w:val="24"/>
          <w:szCs w:val="24"/>
        </w:rPr>
      </w:pPr>
      <w:r w:rsidRPr="004E20A1">
        <w:rPr>
          <w:rStyle w:val="citationstylesgno2wrpf"/>
          <w:sz w:val="24"/>
          <w:szCs w:val="24"/>
        </w:rPr>
        <w:t xml:space="preserve">Alley, T. R., &amp; Hicks, C. M. (2005). Peer attitudes towards adolescent participants in male and female-oriented sports. </w:t>
      </w:r>
      <w:r w:rsidRPr="004E20A1">
        <w:rPr>
          <w:rStyle w:val="Emphasis"/>
          <w:sz w:val="24"/>
          <w:szCs w:val="24"/>
        </w:rPr>
        <w:t>PubMed</w:t>
      </w:r>
      <w:r w:rsidRPr="004E20A1">
        <w:rPr>
          <w:rStyle w:val="citationstylesgno2wrpf"/>
          <w:sz w:val="24"/>
          <w:szCs w:val="24"/>
        </w:rPr>
        <w:t xml:space="preserve">. </w:t>
      </w:r>
      <w:hyperlink r:id="rId9" w:history="1">
        <w:r w:rsidRPr="004E20A1">
          <w:rPr>
            <w:rStyle w:val="Hyperlink"/>
            <w:sz w:val="24"/>
            <w:szCs w:val="24"/>
          </w:rPr>
          <w:t>https://pubmed.ncbi.nlm.nih.gov/16114591/</w:t>
        </w:r>
      </w:hyperlink>
      <w:r w:rsidRPr="004E20A1">
        <w:rPr>
          <w:rStyle w:val="citationstylesgno2wrpf"/>
          <w:sz w:val="24"/>
          <w:szCs w:val="24"/>
        </w:rPr>
        <w:t xml:space="preserve"> </w:t>
      </w:r>
    </w:p>
    <w:p w14:paraId="2F4195C6" w14:textId="77777777" w:rsidR="004E20A1" w:rsidRPr="004E20A1" w:rsidRDefault="004E20A1" w:rsidP="004E20A1">
      <w:pPr>
        <w:rPr>
          <w:sz w:val="24"/>
          <w:szCs w:val="24"/>
        </w:rPr>
      </w:pPr>
      <w:r w:rsidRPr="004E20A1">
        <w:rPr>
          <w:rStyle w:val="citationstylesgno2wrpf"/>
          <w:sz w:val="24"/>
          <w:szCs w:val="24"/>
        </w:rPr>
        <w:t xml:space="preserve">MacKay, N. J., &amp; Covell, K. (1997). The impact of women in advertisements on attitudes toward women. </w:t>
      </w:r>
      <w:r w:rsidRPr="004E20A1">
        <w:rPr>
          <w:rStyle w:val="Emphasis"/>
          <w:sz w:val="24"/>
          <w:szCs w:val="24"/>
        </w:rPr>
        <w:t>Sex Roles: A Journal of Research</w:t>
      </w:r>
      <w:r w:rsidRPr="004E20A1">
        <w:rPr>
          <w:rStyle w:val="citationstylesgno2wrpf"/>
          <w:sz w:val="24"/>
          <w:szCs w:val="24"/>
        </w:rPr>
        <w:t xml:space="preserve">, </w:t>
      </w:r>
      <w:r w:rsidRPr="004E20A1">
        <w:rPr>
          <w:rStyle w:val="Emphasis"/>
          <w:sz w:val="24"/>
          <w:szCs w:val="24"/>
        </w:rPr>
        <w:t>36</w:t>
      </w:r>
      <w:r w:rsidRPr="004E20A1">
        <w:rPr>
          <w:rStyle w:val="citationstylesgno2wrpf"/>
          <w:sz w:val="24"/>
          <w:szCs w:val="24"/>
        </w:rPr>
        <w:t xml:space="preserve">(9-10), 573-583. </w:t>
      </w:r>
      <w:hyperlink r:id="rId10" w:history="1">
        <w:r w:rsidRPr="004E20A1">
          <w:rPr>
            <w:rStyle w:val="Hyperlink"/>
            <w:sz w:val="24"/>
            <w:szCs w:val="24"/>
          </w:rPr>
          <w:t>https://doi.org/https://psycnet.apa.org/doi/10.1023/A:1025613923786</w:t>
        </w:r>
      </w:hyperlink>
    </w:p>
    <w:p w14:paraId="021B922B" w14:textId="77777777" w:rsidR="004E20A1" w:rsidRPr="004E20A1" w:rsidRDefault="004E20A1" w:rsidP="004E20A1">
      <w:pPr>
        <w:rPr>
          <w:sz w:val="24"/>
          <w:szCs w:val="24"/>
        </w:rPr>
      </w:pPr>
      <w:r w:rsidRPr="004E20A1">
        <w:rPr>
          <w:rStyle w:val="citationstylesgno2wrpf"/>
          <w:sz w:val="24"/>
          <w:szCs w:val="24"/>
        </w:rPr>
        <w:t xml:space="preserve">Twenge, J. M. (2006). Attitudes Toward Women, 1970-1995. </w:t>
      </w:r>
      <w:r w:rsidRPr="004E20A1">
        <w:rPr>
          <w:rStyle w:val="Emphasis"/>
          <w:sz w:val="24"/>
          <w:szCs w:val="24"/>
        </w:rPr>
        <w:t>Wiley Online Library</w:t>
      </w:r>
      <w:r w:rsidRPr="004E20A1">
        <w:rPr>
          <w:rStyle w:val="citationstylesgno2wrpf"/>
          <w:sz w:val="24"/>
          <w:szCs w:val="24"/>
        </w:rPr>
        <w:t xml:space="preserve">. </w:t>
      </w:r>
      <w:hyperlink r:id="rId11" w:history="1">
        <w:r w:rsidRPr="004E20A1">
          <w:rPr>
            <w:rStyle w:val="Hyperlink"/>
            <w:sz w:val="24"/>
            <w:szCs w:val="24"/>
          </w:rPr>
          <w:t>https://doi.org/10.1111/j.1471-6402.1997.tb00099.x</w:t>
        </w:r>
      </w:hyperlink>
    </w:p>
    <w:p w14:paraId="76C328CD" w14:textId="77777777" w:rsidR="004E20A1" w:rsidRPr="004E20A1" w:rsidRDefault="004E20A1" w:rsidP="004E20A1">
      <w:pPr>
        <w:rPr>
          <w:rStyle w:val="citationstylesgno2wrpf"/>
          <w:sz w:val="24"/>
          <w:szCs w:val="24"/>
        </w:rPr>
      </w:pPr>
      <w:r w:rsidRPr="004E20A1">
        <w:rPr>
          <w:rStyle w:val="citationstylesgno2wrpf"/>
          <w:sz w:val="24"/>
          <w:szCs w:val="24"/>
        </w:rPr>
        <w:t xml:space="preserve">Van Wingerden, S. A. (1999). </w:t>
      </w:r>
      <w:r w:rsidRPr="004E20A1">
        <w:rPr>
          <w:rStyle w:val="Emphasis"/>
          <w:sz w:val="24"/>
          <w:szCs w:val="24"/>
        </w:rPr>
        <w:t>The Women's Suffrage Movement in Britain, 1866-1928</w:t>
      </w:r>
      <w:r w:rsidRPr="004E20A1">
        <w:rPr>
          <w:rStyle w:val="citationstylesgno2wrpf"/>
          <w:sz w:val="24"/>
          <w:szCs w:val="24"/>
        </w:rPr>
        <w:t xml:space="preserve"> (pp. x-xix). Palgrave Macmillan. </w:t>
      </w:r>
      <w:hyperlink r:id="rId12" w:anchor="v=onepage&amp;q=women's%20suffrage%20in%20britain&amp;f=false" w:history="1">
        <w:r w:rsidRPr="004E20A1">
          <w:rPr>
            <w:rStyle w:val="Hyperlink"/>
            <w:sz w:val="24"/>
            <w:szCs w:val="24"/>
          </w:rPr>
          <w:t>https://books.google.co.uk/books?hl=en&amp;lr=&amp;id=0oLxK_NHI6kC&amp;oi=fnd&amp;pg=PR10&amp;dq=women%27s+suffrage+in+britain&amp;ots=7wcpk31VvG&amp;sig=f_27kL_8OWG633uKwpjIkBptMTw#v=onepage&amp;q=women's%20suffrage%20in%20britain&amp;f=false</w:t>
        </w:r>
      </w:hyperlink>
      <w:r w:rsidRPr="004E20A1">
        <w:rPr>
          <w:rStyle w:val="citationstylesgno2wrpf"/>
          <w:sz w:val="24"/>
          <w:szCs w:val="24"/>
        </w:rPr>
        <w:t xml:space="preserve"> </w:t>
      </w:r>
    </w:p>
    <w:p w14:paraId="38012E9F" w14:textId="77777777" w:rsidR="004E20A1" w:rsidRPr="004E20A1" w:rsidRDefault="004E20A1" w:rsidP="004E20A1">
      <w:pPr>
        <w:rPr>
          <w:rStyle w:val="citationstylesgno2wrpf"/>
          <w:sz w:val="24"/>
          <w:szCs w:val="24"/>
        </w:rPr>
      </w:pPr>
      <w:r w:rsidRPr="004E20A1">
        <w:rPr>
          <w:rStyle w:val="citationstylesgno2wrpf"/>
          <w:sz w:val="24"/>
          <w:szCs w:val="24"/>
        </w:rPr>
        <w:t xml:space="preserve">BBC Media Centre (2023, August 21). 12 million watch England v Spain on BBC One, with 25.7 million streams on BBC iPlayer and BBC Sport Online across the tournament. </w:t>
      </w:r>
      <w:r w:rsidRPr="004E20A1">
        <w:rPr>
          <w:rStyle w:val="Emphasis"/>
          <w:sz w:val="24"/>
          <w:szCs w:val="24"/>
        </w:rPr>
        <w:t>BBC</w:t>
      </w:r>
      <w:r w:rsidRPr="004E20A1">
        <w:rPr>
          <w:rStyle w:val="citationstylesgno2wrpf"/>
          <w:sz w:val="24"/>
          <w:szCs w:val="24"/>
        </w:rPr>
        <w:t xml:space="preserve">. </w:t>
      </w:r>
      <w:hyperlink r:id="rId13" w:history="1">
        <w:r w:rsidRPr="004E20A1">
          <w:rPr>
            <w:rStyle w:val="Hyperlink"/>
            <w:sz w:val="24"/>
            <w:szCs w:val="24"/>
          </w:rPr>
          <w:t>https://www.bbc.co.uk/mediacentre/2023/england-v-spain-womens-world-cup-viewing-figures</w:t>
        </w:r>
      </w:hyperlink>
    </w:p>
    <w:p w14:paraId="206654C4" w14:textId="77777777" w:rsidR="004E20A1" w:rsidRPr="004E20A1" w:rsidRDefault="004E20A1" w:rsidP="004E20A1">
      <w:pPr>
        <w:rPr>
          <w:rStyle w:val="citationstylesgno2wrpf"/>
          <w:sz w:val="24"/>
          <w:szCs w:val="24"/>
        </w:rPr>
      </w:pPr>
      <w:r w:rsidRPr="004E20A1">
        <w:rPr>
          <w:rStyle w:val="citationstylesgno2wrpf"/>
          <w:sz w:val="24"/>
          <w:szCs w:val="24"/>
        </w:rPr>
        <w:t xml:space="preserve">FIFPRO (2023, June 20). 2023 Women's World Cup: Qualifying Conditions Report. </w:t>
      </w:r>
      <w:r w:rsidRPr="004E20A1">
        <w:rPr>
          <w:rStyle w:val="Emphasis"/>
          <w:sz w:val="24"/>
          <w:szCs w:val="24"/>
        </w:rPr>
        <w:t>FIFPRO</w:t>
      </w:r>
      <w:r w:rsidRPr="004E20A1">
        <w:rPr>
          <w:rStyle w:val="citationstylesgno2wrpf"/>
          <w:sz w:val="24"/>
          <w:szCs w:val="24"/>
        </w:rPr>
        <w:t xml:space="preserve">, 5. </w:t>
      </w:r>
      <w:hyperlink r:id="rId14" w:history="1">
        <w:r w:rsidRPr="004E20A1">
          <w:rPr>
            <w:rStyle w:val="Hyperlink"/>
            <w:sz w:val="24"/>
            <w:szCs w:val="24"/>
          </w:rPr>
          <w:t>https://fifpro.org/media/iv2cvxt5/2023-qualifying-conditions-report_en_web.pdf</w:t>
        </w:r>
      </w:hyperlink>
    </w:p>
    <w:p w14:paraId="10CEB63A" w14:textId="77777777" w:rsidR="004E20A1" w:rsidRPr="004E20A1" w:rsidRDefault="004E20A1" w:rsidP="004E20A1">
      <w:pPr>
        <w:rPr>
          <w:rStyle w:val="citationstylesgno2wrpf"/>
          <w:sz w:val="24"/>
          <w:szCs w:val="24"/>
        </w:rPr>
      </w:pPr>
      <w:r w:rsidRPr="004E20A1">
        <w:rPr>
          <w:rStyle w:val="citationstylesgno2wrpf"/>
          <w:sz w:val="24"/>
          <w:szCs w:val="24"/>
        </w:rPr>
        <w:t xml:space="preserve">Inside </w:t>
      </w:r>
      <w:proofErr w:type="spellStart"/>
      <w:r w:rsidRPr="004E20A1">
        <w:rPr>
          <w:rStyle w:val="citationstylesgno2wrpf"/>
          <w:sz w:val="24"/>
          <w:szCs w:val="24"/>
        </w:rPr>
        <w:t>Fifa</w:t>
      </w:r>
      <w:proofErr w:type="spellEnd"/>
      <w:r w:rsidRPr="004E20A1">
        <w:rPr>
          <w:rStyle w:val="citationstylesgno2wrpf"/>
          <w:sz w:val="24"/>
          <w:szCs w:val="24"/>
        </w:rPr>
        <w:t xml:space="preserve"> (2021, May 27). </w:t>
      </w:r>
      <w:r w:rsidRPr="004E20A1">
        <w:rPr>
          <w:rStyle w:val="Emphasis"/>
          <w:sz w:val="24"/>
          <w:szCs w:val="24"/>
        </w:rPr>
        <w:t>FIFPRO and FIFA to provide health support to recently retired football players</w:t>
      </w:r>
      <w:r w:rsidRPr="004E20A1">
        <w:rPr>
          <w:rStyle w:val="citationstylesgno2wrpf"/>
          <w:sz w:val="24"/>
          <w:szCs w:val="24"/>
        </w:rPr>
        <w:t xml:space="preserve">. Retrieved December 1, 2023, from </w:t>
      </w:r>
      <w:hyperlink r:id="rId15" w:history="1">
        <w:r w:rsidRPr="004E20A1">
          <w:rPr>
            <w:rStyle w:val="Hyperlink"/>
            <w:sz w:val="24"/>
            <w:szCs w:val="24"/>
          </w:rPr>
          <w:t>https://www.fifa.com/football-development/media-releases/fifpro-and-fifa-to-provide-health-support-to-recently-retired-football-players</w:t>
        </w:r>
      </w:hyperlink>
    </w:p>
    <w:p w14:paraId="65318C6F" w14:textId="77777777" w:rsidR="004E20A1" w:rsidRPr="004E20A1" w:rsidRDefault="004E20A1" w:rsidP="004E20A1">
      <w:pPr>
        <w:rPr>
          <w:rStyle w:val="citationstylesgno2wrpf"/>
          <w:sz w:val="24"/>
          <w:szCs w:val="24"/>
        </w:rPr>
      </w:pPr>
      <w:r w:rsidRPr="004E20A1">
        <w:rPr>
          <w:rStyle w:val="citationstylesgno2wrpf"/>
          <w:sz w:val="24"/>
          <w:szCs w:val="24"/>
        </w:rPr>
        <w:t xml:space="preserve">Bernstein, A. (2002). Is It Time for a Victory </w:t>
      </w:r>
      <w:proofErr w:type="gramStart"/>
      <w:r w:rsidRPr="004E20A1">
        <w:rPr>
          <w:rStyle w:val="citationstylesgno2wrpf"/>
          <w:sz w:val="24"/>
          <w:szCs w:val="24"/>
        </w:rPr>
        <w:t>Lap?:</w:t>
      </w:r>
      <w:proofErr w:type="gramEnd"/>
      <w:r w:rsidRPr="004E20A1">
        <w:rPr>
          <w:rStyle w:val="citationstylesgno2wrpf"/>
          <w:sz w:val="24"/>
          <w:szCs w:val="24"/>
        </w:rPr>
        <w:t xml:space="preserve"> Changes in the Media Coverage of Women in Sport. </w:t>
      </w:r>
      <w:r w:rsidRPr="004E20A1">
        <w:rPr>
          <w:rStyle w:val="Emphasis"/>
          <w:sz w:val="24"/>
          <w:szCs w:val="24"/>
        </w:rPr>
        <w:t>Sage Journals</w:t>
      </w:r>
      <w:r w:rsidRPr="004E20A1">
        <w:rPr>
          <w:rStyle w:val="citationstylesgno2wrpf"/>
          <w:sz w:val="24"/>
          <w:szCs w:val="24"/>
        </w:rPr>
        <w:t xml:space="preserve">, </w:t>
      </w:r>
      <w:r w:rsidRPr="004E20A1">
        <w:rPr>
          <w:rStyle w:val="Emphasis"/>
          <w:sz w:val="24"/>
          <w:szCs w:val="24"/>
        </w:rPr>
        <w:t>37</w:t>
      </w:r>
      <w:r w:rsidRPr="004E20A1">
        <w:rPr>
          <w:rStyle w:val="citationstylesgno2wrpf"/>
          <w:sz w:val="24"/>
          <w:szCs w:val="24"/>
        </w:rPr>
        <w:t xml:space="preserve">(3-4). </w:t>
      </w:r>
      <w:hyperlink r:id="rId16" w:history="1">
        <w:r w:rsidRPr="004E20A1">
          <w:rPr>
            <w:rStyle w:val="Hyperlink"/>
            <w:sz w:val="24"/>
            <w:szCs w:val="24"/>
          </w:rPr>
          <w:t>https://doi.org/10.1177/101269020203700301</w:t>
        </w:r>
      </w:hyperlink>
    </w:p>
    <w:p w14:paraId="38E57576" w14:textId="77777777" w:rsidR="004E20A1" w:rsidRPr="004E20A1" w:rsidRDefault="004E20A1" w:rsidP="004E20A1">
      <w:pPr>
        <w:rPr>
          <w:rStyle w:val="citationstylesgno2wrpf"/>
          <w:sz w:val="24"/>
          <w:szCs w:val="24"/>
        </w:rPr>
      </w:pPr>
      <w:r w:rsidRPr="004E20A1">
        <w:rPr>
          <w:rStyle w:val="citationstylesgno2wrpf"/>
          <w:sz w:val="24"/>
          <w:szCs w:val="24"/>
        </w:rPr>
        <w:t xml:space="preserve">Pedersen, D. M., &amp; Kono, D. M. (1990). Perceived Effects on </w:t>
      </w:r>
      <w:proofErr w:type="spellStart"/>
      <w:r w:rsidRPr="004E20A1">
        <w:rPr>
          <w:rStyle w:val="citationstylesgno2wrpf"/>
          <w:sz w:val="24"/>
          <w:szCs w:val="24"/>
        </w:rPr>
        <w:t>Feminity</w:t>
      </w:r>
      <w:proofErr w:type="spellEnd"/>
      <w:r w:rsidRPr="004E20A1">
        <w:rPr>
          <w:rStyle w:val="citationstylesgno2wrpf"/>
          <w:sz w:val="24"/>
          <w:szCs w:val="24"/>
        </w:rPr>
        <w:t xml:space="preserve"> of the Participation of Women in Sport. </w:t>
      </w:r>
      <w:r w:rsidRPr="004E20A1">
        <w:rPr>
          <w:rStyle w:val="Emphasis"/>
          <w:sz w:val="24"/>
          <w:szCs w:val="24"/>
        </w:rPr>
        <w:t>Sage Journals</w:t>
      </w:r>
      <w:r w:rsidRPr="004E20A1">
        <w:rPr>
          <w:rStyle w:val="citationstylesgno2wrpf"/>
          <w:sz w:val="24"/>
          <w:szCs w:val="24"/>
        </w:rPr>
        <w:t xml:space="preserve">, </w:t>
      </w:r>
      <w:r w:rsidRPr="004E20A1">
        <w:rPr>
          <w:rStyle w:val="Emphasis"/>
          <w:sz w:val="24"/>
          <w:szCs w:val="24"/>
        </w:rPr>
        <w:t>71</w:t>
      </w:r>
      <w:r w:rsidRPr="004E20A1">
        <w:rPr>
          <w:rStyle w:val="citationstylesgno2wrpf"/>
          <w:sz w:val="24"/>
          <w:szCs w:val="24"/>
        </w:rPr>
        <w:t xml:space="preserve">(3). </w:t>
      </w:r>
      <w:hyperlink r:id="rId17" w:history="1">
        <w:r w:rsidRPr="004E20A1">
          <w:rPr>
            <w:rStyle w:val="Hyperlink"/>
            <w:sz w:val="24"/>
            <w:szCs w:val="24"/>
          </w:rPr>
          <w:t>https://doi.org/10.2466/pms.1990.71.3.783</w:t>
        </w:r>
      </w:hyperlink>
      <w:r w:rsidRPr="004E20A1">
        <w:rPr>
          <w:rStyle w:val="citationstylesgno2wrpf"/>
          <w:sz w:val="24"/>
          <w:szCs w:val="24"/>
        </w:rPr>
        <w:t xml:space="preserve"> </w:t>
      </w:r>
    </w:p>
    <w:p w14:paraId="55D8025D" w14:textId="77777777" w:rsidR="004E20A1" w:rsidRPr="004E20A1" w:rsidRDefault="004E20A1" w:rsidP="004E20A1">
      <w:pPr>
        <w:rPr>
          <w:rStyle w:val="citationstylesgno2wrpf"/>
          <w:sz w:val="24"/>
          <w:szCs w:val="24"/>
        </w:rPr>
      </w:pPr>
      <w:r w:rsidRPr="004E20A1">
        <w:rPr>
          <w:rStyle w:val="citationstylesgno2wrpf"/>
          <w:sz w:val="24"/>
          <w:szCs w:val="24"/>
        </w:rPr>
        <w:t xml:space="preserve">Government Equalities Office, &amp; Equality and Human Rights Commission (2013, February 27). </w:t>
      </w:r>
      <w:r w:rsidRPr="004E20A1">
        <w:rPr>
          <w:rStyle w:val="Emphasis"/>
          <w:sz w:val="24"/>
          <w:szCs w:val="24"/>
        </w:rPr>
        <w:t>Equality Act 2010 Guidance: Information and guidance on the Equality Act 2010, including age discrimination and public sector Equality Duty</w:t>
      </w:r>
      <w:r w:rsidRPr="004E20A1">
        <w:rPr>
          <w:rStyle w:val="citationstylesgno2wrpf"/>
          <w:sz w:val="24"/>
          <w:szCs w:val="24"/>
        </w:rPr>
        <w:t xml:space="preserve">. Retrieved December 3, 2023, from </w:t>
      </w:r>
      <w:hyperlink r:id="rId18" w:history="1">
        <w:r w:rsidRPr="004E20A1">
          <w:rPr>
            <w:rStyle w:val="Hyperlink"/>
            <w:sz w:val="24"/>
            <w:szCs w:val="24"/>
          </w:rPr>
          <w:t>https://www.gov.uk/guidance/equality-act-2010-guidance</w:t>
        </w:r>
      </w:hyperlink>
      <w:r w:rsidRPr="004E20A1">
        <w:rPr>
          <w:rStyle w:val="citationstylesgno2wrpf"/>
          <w:sz w:val="24"/>
          <w:szCs w:val="24"/>
        </w:rPr>
        <w:t xml:space="preserve"> </w:t>
      </w:r>
    </w:p>
    <w:p w14:paraId="5ADF8319" w14:textId="77777777" w:rsidR="004E20A1" w:rsidRPr="004E20A1" w:rsidRDefault="004E20A1" w:rsidP="004E20A1">
      <w:pPr>
        <w:rPr>
          <w:rStyle w:val="citationstylesgno2wrpf"/>
          <w:sz w:val="24"/>
          <w:szCs w:val="24"/>
        </w:rPr>
      </w:pPr>
      <w:r w:rsidRPr="004E20A1">
        <w:rPr>
          <w:rStyle w:val="citationstylesgno2wrpf"/>
          <w:sz w:val="24"/>
          <w:szCs w:val="24"/>
        </w:rPr>
        <w:t xml:space="preserve">Hallinan, C. J., Snyder, E. E., </w:t>
      </w:r>
      <w:proofErr w:type="spellStart"/>
      <w:r w:rsidRPr="004E20A1">
        <w:rPr>
          <w:rStyle w:val="citationstylesgno2wrpf"/>
          <w:sz w:val="24"/>
          <w:szCs w:val="24"/>
        </w:rPr>
        <w:t>Drowatsky</w:t>
      </w:r>
      <w:proofErr w:type="spellEnd"/>
      <w:r w:rsidRPr="004E20A1">
        <w:rPr>
          <w:rStyle w:val="citationstylesgno2wrpf"/>
          <w:sz w:val="24"/>
          <w:szCs w:val="24"/>
        </w:rPr>
        <w:t xml:space="preserve">, J. N., &amp; Ashby, A. A. (1990). Values Held by Prospective Coaches Towards Women's Sport Participation. </w:t>
      </w:r>
      <w:r w:rsidRPr="004E20A1">
        <w:rPr>
          <w:rStyle w:val="Emphasis"/>
          <w:sz w:val="24"/>
          <w:szCs w:val="24"/>
        </w:rPr>
        <w:t>Journal of Sport Behaviour</w:t>
      </w:r>
      <w:r w:rsidRPr="004E20A1">
        <w:rPr>
          <w:rStyle w:val="citationstylesgno2wrpf"/>
          <w:sz w:val="24"/>
          <w:szCs w:val="24"/>
        </w:rPr>
        <w:t xml:space="preserve">, </w:t>
      </w:r>
      <w:r w:rsidRPr="004E20A1">
        <w:rPr>
          <w:rStyle w:val="Emphasis"/>
          <w:sz w:val="24"/>
          <w:szCs w:val="24"/>
        </w:rPr>
        <w:t>13</w:t>
      </w:r>
      <w:r w:rsidRPr="004E20A1">
        <w:rPr>
          <w:rStyle w:val="citationstylesgno2wrpf"/>
          <w:sz w:val="24"/>
          <w:szCs w:val="24"/>
        </w:rPr>
        <w:t xml:space="preserve">(3), 7-10. </w:t>
      </w:r>
      <w:hyperlink r:id="rId19" w:history="1">
        <w:r w:rsidRPr="004E20A1">
          <w:rPr>
            <w:rStyle w:val="Hyperlink"/>
            <w:sz w:val="24"/>
            <w:szCs w:val="24"/>
          </w:rPr>
          <w:t>https://www.proquest.com/docview/1311951616?fromopenview=true&amp;imgSeq=9&amp;pq-origsite=gscholar</w:t>
        </w:r>
      </w:hyperlink>
      <w:r w:rsidRPr="004E20A1">
        <w:rPr>
          <w:rStyle w:val="citationstylesgno2wrpf"/>
          <w:sz w:val="24"/>
          <w:szCs w:val="24"/>
        </w:rPr>
        <w:t xml:space="preserve"> </w:t>
      </w:r>
    </w:p>
    <w:p w14:paraId="4BB543B4" w14:textId="77777777" w:rsidR="004E20A1" w:rsidRPr="004E20A1" w:rsidRDefault="004E20A1" w:rsidP="004E20A1">
      <w:pPr>
        <w:rPr>
          <w:sz w:val="24"/>
          <w:szCs w:val="24"/>
        </w:rPr>
      </w:pPr>
      <w:r w:rsidRPr="004E20A1">
        <w:rPr>
          <w:rStyle w:val="citationstylesgno2wrpf"/>
          <w:sz w:val="24"/>
          <w:szCs w:val="24"/>
        </w:rPr>
        <w:lastRenderedPageBreak/>
        <w:t xml:space="preserve">Selby, R., &amp; Lewko, J. H. (2013). Children's Attitudes toward Females in Sports: Their Relationship with Sex, Grade, and Sports Participation. </w:t>
      </w:r>
      <w:r w:rsidRPr="004E20A1">
        <w:rPr>
          <w:rStyle w:val="Emphasis"/>
          <w:sz w:val="24"/>
          <w:szCs w:val="24"/>
        </w:rPr>
        <w:t>Research Quarterly. American Alliance for Health, Physical Education and Recreation</w:t>
      </w:r>
      <w:r w:rsidRPr="004E20A1">
        <w:rPr>
          <w:rStyle w:val="citationstylesgno2wrpf"/>
          <w:sz w:val="24"/>
          <w:szCs w:val="24"/>
        </w:rPr>
        <w:t xml:space="preserve">, </w:t>
      </w:r>
      <w:r w:rsidRPr="004E20A1">
        <w:rPr>
          <w:rStyle w:val="Emphasis"/>
          <w:sz w:val="24"/>
          <w:szCs w:val="24"/>
        </w:rPr>
        <w:t>47</w:t>
      </w:r>
      <w:r w:rsidRPr="004E20A1">
        <w:rPr>
          <w:rStyle w:val="citationstylesgno2wrpf"/>
          <w:sz w:val="24"/>
          <w:szCs w:val="24"/>
        </w:rPr>
        <w:t xml:space="preserve">(3). </w:t>
      </w:r>
      <w:hyperlink r:id="rId20" w:history="1">
        <w:r w:rsidRPr="004E20A1">
          <w:rPr>
            <w:rStyle w:val="Hyperlink"/>
            <w:sz w:val="24"/>
            <w:szCs w:val="24"/>
          </w:rPr>
          <w:t>https://doi.org/10.1080/10671315.1976.10615396</w:t>
        </w:r>
      </w:hyperlink>
      <w:r w:rsidRPr="004E20A1">
        <w:rPr>
          <w:rStyle w:val="citationstylesgno2wrpf"/>
          <w:sz w:val="24"/>
          <w:szCs w:val="24"/>
        </w:rPr>
        <w:t xml:space="preserve"> </w:t>
      </w:r>
    </w:p>
    <w:p w14:paraId="3F1853C6" w14:textId="77777777" w:rsidR="001D5EF6" w:rsidRPr="001C139A" w:rsidRDefault="001D5EF6" w:rsidP="0092323F">
      <w:pPr>
        <w:rPr>
          <w:sz w:val="28"/>
          <w:szCs w:val="28"/>
        </w:rPr>
      </w:pPr>
    </w:p>
    <w:sectPr w:rsidR="001D5EF6" w:rsidRPr="001C139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den Mainwaring" w:date="2023-12-03T21:54:00Z" w:initials="EM">
    <w:p w14:paraId="1E0D07E9" w14:textId="77777777" w:rsidR="00A52B37" w:rsidRDefault="00A52B37" w:rsidP="00384C18">
      <w:pPr>
        <w:pStyle w:val="CommentText"/>
      </w:pPr>
      <w:r>
        <w:rPr>
          <w:rStyle w:val="CommentReference"/>
        </w:rPr>
        <w:annotationRef/>
      </w:r>
      <w:r>
        <w:t>Will be filled out once the study is complete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E0D07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2105AE1" w16cex:dateUtc="2023-12-03T21: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0D07E9" w16cid:durableId="72105AE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den Mainwaring">
    <w15:presenceInfo w15:providerId="Windows Live" w15:userId="1a3cf1a0d5eb2e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FEB"/>
    <w:rsid w:val="00020B5A"/>
    <w:rsid w:val="00021E57"/>
    <w:rsid w:val="00030DE8"/>
    <w:rsid w:val="00037394"/>
    <w:rsid w:val="00056FAB"/>
    <w:rsid w:val="00067702"/>
    <w:rsid w:val="0007436C"/>
    <w:rsid w:val="00087D1A"/>
    <w:rsid w:val="000B2178"/>
    <w:rsid w:val="000B7C87"/>
    <w:rsid w:val="000C06FA"/>
    <w:rsid w:val="000D0E26"/>
    <w:rsid w:val="000D3FFA"/>
    <w:rsid w:val="000E6E8A"/>
    <w:rsid w:val="000F622E"/>
    <w:rsid w:val="0010103B"/>
    <w:rsid w:val="00106129"/>
    <w:rsid w:val="00106E3C"/>
    <w:rsid w:val="001104D1"/>
    <w:rsid w:val="00137054"/>
    <w:rsid w:val="00150526"/>
    <w:rsid w:val="00154D33"/>
    <w:rsid w:val="00160933"/>
    <w:rsid w:val="0016268F"/>
    <w:rsid w:val="00173BD4"/>
    <w:rsid w:val="00190FA1"/>
    <w:rsid w:val="001914CB"/>
    <w:rsid w:val="001C139A"/>
    <w:rsid w:val="001C43C2"/>
    <w:rsid w:val="001D5EF6"/>
    <w:rsid w:val="001E3951"/>
    <w:rsid w:val="001E5E67"/>
    <w:rsid w:val="001F31EF"/>
    <w:rsid w:val="00207198"/>
    <w:rsid w:val="002105B7"/>
    <w:rsid w:val="00226B3C"/>
    <w:rsid w:val="002302BC"/>
    <w:rsid w:val="00231EFA"/>
    <w:rsid w:val="00244F4D"/>
    <w:rsid w:val="00247386"/>
    <w:rsid w:val="0025139C"/>
    <w:rsid w:val="002662A6"/>
    <w:rsid w:val="00280454"/>
    <w:rsid w:val="0029504D"/>
    <w:rsid w:val="002A544E"/>
    <w:rsid w:val="002C4CD7"/>
    <w:rsid w:val="002F4D30"/>
    <w:rsid w:val="002F7FB3"/>
    <w:rsid w:val="0030657B"/>
    <w:rsid w:val="00320CBC"/>
    <w:rsid w:val="00331620"/>
    <w:rsid w:val="003502A6"/>
    <w:rsid w:val="00372B33"/>
    <w:rsid w:val="00385F1A"/>
    <w:rsid w:val="00396A31"/>
    <w:rsid w:val="003C4B18"/>
    <w:rsid w:val="003D4FBA"/>
    <w:rsid w:val="003E1F04"/>
    <w:rsid w:val="003F275F"/>
    <w:rsid w:val="003F374D"/>
    <w:rsid w:val="00405130"/>
    <w:rsid w:val="004056E9"/>
    <w:rsid w:val="0040750D"/>
    <w:rsid w:val="00422E32"/>
    <w:rsid w:val="004448B6"/>
    <w:rsid w:val="004555C3"/>
    <w:rsid w:val="004603E1"/>
    <w:rsid w:val="00462A61"/>
    <w:rsid w:val="004852F5"/>
    <w:rsid w:val="004960A0"/>
    <w:rsid w:val="004C2ED4"/>
    <w:rsid w:val="004C6D47"/>
    <w:rsid w:val="004D16BC"/>
    <w:rsid w:val="004D7BB1"/>
    <w:rsid w:val="004E1317"/>
    <w:rsid w:val="004E20A1"/>
    <w:rsid w:val="004E523C"/>
    <w:rsid w:val="004F6133"/>
    <w:rsid w:val="005105C2"/>
    <w:rsid w:val="00510DCE"/>
    <w:rsid w:val="00511398"/>
    <w:rsid w:val="00515B2F"/>
    <w:rsid w:val="005210F8"/>
    <w:rsid w:val="0052633C"/>
    <w:rsid w:val="005569F5"/>
    <w:rsid w:val="0056325E"/>
    <w:rsid w:val="00563FA7"/>
    <w:rsid w:val="005657FD"/>
    <w:rsid w:val="00582C6E"/>
    <w:rsid w:val="00585B2D"/>
    <w:rsid w:val="00593614"/>
    <w:rsid w:val="00594FEB"/>
    <w:rsid w:val="005A1DE3"/>
    <w:rsid w:val="005A4117"/>
    <w:rsid w:val="005A47D6"/>
    <w:rsid w:val="005C1998"/>
    <w:rsid w:val="005C78DF"/>
    <w:rsid w:val="005D74BC"/>
    <w:rsid w:val="00601E9A"/>
    <w:rsid w:val="006058DA"/>
    <w:rsid w:val="00605B4E"/>
    <w:rsid w:val="006155BA"/>
    <w:rsid w:val="00616157"/>
    <w:rsid w:val="006178E9"/>
    <w:rsid w:val="00626B5C"/>
    <w:rsid w:val="00631CD0"/>
    <w:rsid w:val="006607C7"/>
    <w:rsid w:val="00660F42"/>
    <w:rsid w:val="0066575A"/>
    <w:rsid w:val="006663BB"/>
    <w:rsid w:val="00682F43"/>
    <w:rsid w:val="006934D6"/>
    <w:rsid w:val="006A252D"/>
    <w:rsid w:val="006A6095"/>
    <w:rsid w:val="006A7FA3"/>
    <w:rsid w:val="006B3550"/>
    <w:rsid w:val="006D03DF"/>
    <w:rsid w:val="006D4434"/>
    <w:rsid w:val="006E036E"/>
    <w:rsid w:val="006E4214"/>
    <w:rsid w:val="0070111D"/>
    <w:rsid w:val="00704980"/>
    <w:rsid w:val="007249F8"/>
    <w:rsid w:val="007330A3"/>
    <w:rsid w:val="007426E0"/>
    <w:rsid w:val="0074661C"/>
    <w:rsid w:val="007620E8"/>
    <w:rsid w:val="007667E2"/>
    <w:rsid w:val="00767846"/>
    <w:rsid w:val="0077550A"/>
    <w:rsid w:val="00784610"/>
    <w:rsid w:val="0079674C"/>
    <w:rsid w:val="007A7F22"/>
    <w:rsid w:val="007B343A"/>
    <w:rsid w:val="007C1C10"/>
    <w:rsid w:val="007C2DE4"/>
    <w:rsid w:val="007E081D"/>
    <w:rsid w:val="007E47D9"/>
    <w:rsid w:val="00807B17"/>
    <w:rsid w:val="00814FCA"/>
    <w:rsid w:val="00831659"/>
    <w:rsid w:val="008405C6"/>
    <w:rsid w:val="00850E80"/>
    <w:rsid w:val="00851A7D"/>
    <w:rsid w:val="00856472"/>
    <w:rsid w:val="00860A48"/>
    <w:rsid w:val="00864C20"/>
    <w:rsid w:val="0088598B"/>
    <w:rsid w:val="00886A23"/>
    <w:rsid w:val="008A0FCB"/>
    <w:rsid w:val="008B1CCB"/>
    <w:rsid w:val="008B2A3E"/>
    <w:rsid w:val="008D472A"/>
    <w:rsid w:val="008D59CB"/>
    <w:rsid w:val="008D768E"/>
    <w:rsid w:val="008E12A7"/>
    <w:rsid w:val="008F1453"/>
    <w:rsid w:val="008F4442"/>
    <w:rsid w:val="008F7206"/>
    <w:rsid w:val="00904EA1"/>
    <w:rsid w:val="00905054"/>
    <w:rsid w:val="009059D6"/>
    <w:rsid w:val="00906FFE"/>
    <w:rsid w:val="009112B0"/>
    <w:rsid w:val="0092323F"/>
    <w:rsid w:val="009236AC"/>
    <w:rsid w:val="009274E3"/>
    <w:rsid w:val="00935B9F"/>
    <w:rsid w:val="00943AD8"/>
    <w:rsid w:val="00956053"/>
    <w:rsid w:val="00966F07"/>
    <w:rsid w:val="009A08C0"/>
    <w:rsid w:val="009F6EC9"/>
    <w:rsid w:val="009F7EF7"/>
    <w:rsid w:val="00A27A86"/>
    <w:rsid w:val="00A3509E"/>
    <w:rsid w:val="00A45FA3"/>
    <w:rsid w:val="00A52B37"/>
    <w:rsid w:val="00A76917"/>
    <w:rsid w:val="00A8144A"/>
    <w:rsid w:val="00A81E5B"/>
    <w:rsid w:val="00AB1BC8"/>
    <w:rsid w:val="00AB2ADF"/>
    <w:rsid w:val="00AC04B8"/>
    <w:rsid w:val="00AC676D"/>
    <w:rsid w:val="00AE3E85"/>
    <w:rsid w:val="00AE5F98"/>
    <w:rsid w:val="00AF3732"/>
    <w:rsid w:val="00AF384C"/>
    <w:rsid w:val="00AF5F71"/>
    <w:rsid w:val="00AF6FAB"/>
    <w:rsid w:val="00B067B1"/>
    <w:rsid w:val="00B10495"/>
    <w:rsid w:val="00B13CE5"/>
    <w:rsid w:val="00B746E2"/>
    <w:rsid w:val="00B75211"/>
    <w:rsid w:val="00B8541E"/>
    <w:rsid w:val="00B901B2"/>
    <w:rsid w:val="00B93837"/>
    <w:rsid w:val="00B95B81"/>
    <w:rsid w:val="00B967D6"/>
    <w:rsid w:val="00BA579F"/>
    <w:rsid w:val="00BA6553"/>
    <w:rsid w:val="00BA6A4A"/>
    <w:rsid w:val="00BB2B20"/>
    <w:rsid w:val="00BB74CE"/>
    <w:rsid w:val="00C0267F"/>
    <w:rsid w:val="00C125CF"/>
    <w:rsid w:val="00C50630"/>
    <w:rsid w:val="00C51994"/>
    <w:rsid w:val="00C625C2"/>
    <w:rsid w:val="00C6428E"/>
    <w:rsid w:val="00C75EBE"/>
    <w:rsid w:val="00C834C3"/>
    <w:rsid w:val="00C9035F"/>
    <w:rsid w:val="00C91049"/>
    <w:rsid w:val="00C92943"/>
    <w:rsid w:val="00CA4BED"/>
    <w:rsid w:val="00CA779E"/>
    <w:rsid w:val="00CB0349"/>
    <w:rsid w:val="00CE0094"/>
    <w:rsid w:val="00CE501D"/>
    <w:rsid w:val="00CE5814"/>
    <w:rsid w:val="00D126DB"/>
    <w:rsid w:val="00D17B2A"/>
    <w:rsid w:val="00D40178"/>
    <w:rsid w:val="00D46E72"/>
    <w:rsid w:val="00D66EC9"/>
    <w:rsid w:val="00D75689"/>
    <w:rsid w:val="00D87D7C"/>
    <w:rsid w:val="00D92548"/>
    <w:rsid w:val="00DC6AC5"/>
    <w:rsid w:val="00DD28DB"/>
    <w:rsid w:val="00DF751E"/>
    <w:rsid w:val="00E01DA6"/>
    <w:rsid w:val="00E32C9F"/>
    <w:rsid w:val="00E34860"/>
    <w:rsid w:val="00E37E83"/>
    <w:rsid w:val="00E42C1D"/>
    <w:rsid w:val="00E42D7B"/>
    <w:rsid w:val="00E44E36"/>
    <w:rsid w:val="00E61D5D"/>
    <w:rsid w:val="00E73C80"/>
    <w:rsid w:val="00E81BC6"/>
    <w:rsid w:val="00E84C22"/>
    <w:rsid w:val="00E92F5A"/>
    <w:rsid w:val="00EA4D8F"/>
    <w:rsid w:val="00EA5F0F"/>
    <w:rsid w:val="00EB2325"/>
    <w:rsid w:val="00EB459A"/>
    <w:rsid w:val="00EB6B95"/>
    <w:rsid w:val="00EC0B84"/>
    <w:rsid w:val="00EC2B0F"/>
    <w:rsid w:val="00EE5F84"/>
    <w:rsid w:val="00EE7FFD"/>
    <w:rsid w:val="00EF6F18"/>
    <w:rsid w:val="00F077F5"/>
    <w:rsid w:val="00F10BCA"/>
    <w:rsid w:val="00F1605C"/>
    <w:rsid w:val="00F23ECD"/>
    <w:rsid w:val="00F4608F"/>
    <w:rsid w:val="00F47A2D"/>
    <w:rsid w:val="00F52EA6"/>
    <w:rsid w:val="00F53A5B"/>
    <w:rsid w:val="00F67D71"/>
    <w:rsid w:val="00F71C2F"/>
    <w:rsid w:val="00FA3D55"/>
    <w:rsid w:val="00FB7CBA"/>
    <w:rsid w:val="00FC14CE"/>
    <w:rsid w:val="00FD10D5"/>
    <w:rsid w:val="00FE3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C3121"/>
  <w15:chartTrackingRefBased/>
  <w15:docId w15:val="{BB56CE9B-6429-49F7-95FF-376080877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10495"/>
    <w:rPr>
      <w:sz w:val="16"/>
      <w:szCs w:val="16"/>
    </w:rPr>
  </w:style>
  <w:style w:type="paragraph" w:styleId="CommentText">
    <w:name w:val="annotation text"/>
    <w:basedOn w:val="Normal"/>
    <w:link w:val="CommentTextChar"/>
    <w:uiPriority w:val="99"/>
    <w:unhideWhenUsed/>
    <w:rsid w:val="00B10495"/>
    <w:pPr>
      <w:spacing w:line="240" w:lineRule="auto"/>
    </w:pPr>
    <w:rPr>
      <w:sz w:val="20"/>
      <w:szCs w:val="20"/>
    </w:rPr>
  </w:style>
  <w:style w:type="character" w:customStyle="1" w:styleId="CommentTextChar">
    <w:name w:val="Comment Text Char"/>
    <w:basedOn w:val="DefaultParagraphFont"/>
    <w:link w:val="CommentText"/>
    <w:uiPriority w:val="99"/>
    <w:rsid w:val="00B10495"/>
    <w:rPr>
      <w:sz w:val="20"/>
      <w:szCs w:val="20"/>
    </w:rPr>
  </w:style>
  <w:style w:type="paragraph" w:styleId="CommentSubject">
    <w:name w:val="annotation subject"/>
    <w:basedOn w:val="CommentText"/>
    <w:next w:val="CommentText"/>
    <w:link w:val="CommentSubjectChar"/>
    <w:uiPriority w:val="99"/>
    <w:semiHidden/>
    <w:unhideWhenUsed/>
    <w:rsid w:val="00B10495"/>
    <w:rPr>
      <w:b/>
      <w:bCs/>
    </w:rPr>
  </w:style>
  <w:style w:type="character" w:customStyle="1" w:styleId="CommentSubjectChar">
    <w:name w:val="Comment Subject Char"/>
    <w:basedOn w:val="CommentTextChar"/>
    <w:link w:val="CommentSubject"/>
    <w:uiPriority w:val="99"/>
    <w:semiHidden/>
    <w:rsid w:val="00B10495"/>
    <w:rPr>
      <w:b/>
      <w:bCs/>
      <w:sz w:val="20"/>
      <w:szCs w:val="20"/>
    </w:rPr>
  </w:style>
  <w:style w:type="character" w:customStyle="1" w:styleId="citationstylesgno2wrpf">
    <w:name w:val="citationstyles_gno2wrpf"/>
    <w:basedOn w:val="DefaultParagraphFont"/>
    <w:rsid w:val="001C139A"/>
  </w:style>
  <w:style w:type="character" w:styleId="Emphasis">
    <w:name w:val="Emphasis"/>
    <w:basedOn w:val="DefaultParagraphFont"/>
    <w:uiPriority w:val="20"/>
    <w:qFormat/>
    <w:rsid w:val="001C139A"/>
    <w:rPr>
      <w:i/>
      <w:iCs/>
    </w:rPr>
  </w:style>
  <w:style w:type="character" w:styleId="Hyperlink">
    <w:name w:val="Hyperlink"/>
    <w:basedOn w:val="DefaultParagraphFont"/>
    <w:uiPriority w:val="99"/>
    <w:unhideWhenUsed/>
    <w:rsid w:val="001C139A"/>
    <w:rPr>
      <w:color w:val="0563C1" w:themeColor="hyperlink"/>
      <w:u w:val="single"/>
    </w:rPr>
  </w:style>
  <w:style w:type="character" w:styleId="UnresolvedMention">
    <w:name w:val="Unresolved Mention"/>
    <w:basedOn w:val="DefaultParagraphFont"/>
    <w:uiPriority w:val="99"/>
    <w:semiHidden/>
    <w:unhideWhenUsed/>
    <w:rsid w:val="001C13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hyperlink" Target="https://www.bbc.co.uk/mediacentre/2023/england-v-spain-womens-world-cup-viewing-figures" TargetMode="External"/><Relationship Id="rId18" Type="http://schemas.openxmlformats.org/officeDocument/2006/relationships/hyperlink" Target="https://www.gov.uk/guidance/equality-act-2010-guidance" TargetMode="External"/><Relationship Id="rId3" Type="http://schemas.openxmlformats.org/officeDocument/2006/relationships/settings" Target="settings.xml"/><Relationship Id="rId21" Type="http://schemas.openxmlformats.org/officeDocument/2006/relationships/fontTable" Target="fontTable.xml"/><Relationship Id="rId7" Type="http://schemas.microsoft.com/office/2016/09/relationships/commentsIds" Target="commentsIds.xml"/><Relationship Id="rId12" Type="http://schemas.openxmlformats.org/officeDocument/2006/relationships/hyperlink" Target="https://books.google.co.uk/books?hl=en&amp;lr=&amp;id=0oLxK_NHI6kC&amp;oi=fnd&amp;pg=PR10&amp;dq=women%27s+suffrage+in+britain&amp;ots=7wcpk31VvG&amp;sig=f_27kL_8OWG633uKwpjIkBptMTw" TargetMode="External"/><Relationship Id="rId17" Type="http://schemas.openxmlformats.org/officeDocument/2006/relationships/hyperlink" Target="https://doi.org/10.2466/pms.1990.71.3.783" TargetMode="External"/><Relationship Id="rId2" Type="http://schemas.openxmlformats.org/officeDocument/2006/relationships/styles" Target="styles.xml"/><Relationship Id="rId16" Type="http://schemas.openxmlformats.org/officeDocument/2006/relationships/hyperlink" Target="https://doi.org/10.1177/101269020203700301" TargetMode="External"/><Relationship Id="rId20" Type="http://schemas.openxmlformats.org/officeDocument/2006/relationships/hyperlink" Target="https://doi.org/10.1080/10671315.1976.10615396" TargetMode="Externa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hyperlink" Target="https://doi.org/10.1111/j.1471-6402.1997.tb00099.x" TargetMode="External"/><Relationship Id="rId5" Type="http://schemas.openxmlformats.org/officeDocument/2006/relationships/comments" Target="comments.xml"/><Relationship Id="rId15" Type="http://schemas.openxmlformats.org/officeDocument/2006/relationships/hyperlink" Target="https://www.fifa.com/football-development/media-releases/fifpro-and-fifa-to-provide-health-support-to-recently-retired-football-players" TargetMode="External"/><Relationship Id="rId23" Type="http://schemas.openxmlformats.org/officeDocument/2006/relationships/theme" Target="theme/theme1.xml"/><Relationship Id="rId10" Type="http://schemas.openxmlformats.org/officeDocument/2006/relationships/hyperlink" Target="https://doi.org/https://psycnet.apa.org/doi/10.1023/A:1025613923786" TargetMode="External"/><Relationship Id="rId19" Type="http://schemas.openxmlformats.org/officeDocument/2006/relationships/hyperlink" Target="https://www.proquest.com/docview/1311951616?fromopenview=true&amp;imgSeq=9&amp;pq-origsite=gscholar" TargetMode="External"/><Relationship Id="rId4" Type="http://schemas.openxmlformats.org/officeDocument/2006/relationships/webSettings" Target="webSettings.xml"/><Relationship Id="rId9" Type="http://schemas.openxmlformats.org/officeDocument/2006/relationships/hyperlink" Target="https://pubmed.ncbi.nlm.nih.gov/16114591/" TargetMode="External"/><Relationship Id="rId14" Type="http://schemas.openxmlformats.org/officeDocument/2006/relationships/hyperlink" Target="https://fifpro.org/media/iv2cvxt5/2023-qualifying-conditions-report_en_web.pdf"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A08AD-FC1B-4932-A936-370EE3B55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TotalTime>
  <Pages>11</Pages>
  <Words>3600</Words>
  <Characters>20522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Mainwaring</dc:creator>
  <cp:keywords/>
  <dc:description/>
  <cp:lastModifiedBy>Eden Mainwaring</cp:lastModifiedBy>
  <cp:revision>277</cp:revision>
  <dcterms:created xsi:type="dcterms:W3CDTF">2023-11-29T22:10:00Z</dcterms:created>
  <dcterms:modified xsi:type="dcterms:W3CDTF">2023-12-03T21:54:00Z</dcterms:modified>
</cp:coreProperties>
</file>