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48AB6" w14:textId="3E628CDF" w:rsidR="00A97659" w:rsidRDefault="00A97659">
      <w:pPr>
        <w:rPr>
          <w:b/>
          <w:bCs/>
          <w:u w:val="single"/>
        </w:rPr>
      </w:pPr>
      <w:r>
        <w:t xml:space="preserve">                                             </w:t>
      </w:r>
      <w:r w:rsidR="00610356">
        <w:t xml:space="preserve">        </w:t>
      </w:r>
      <w:r>
        <w:t xml:space="preserve">    </w:t>
      </w:r>
      <w:r w:rsidRPr="00A97659">
        <w:rPr>
          <w:b/>
          <w:bCs/>
          <w:u w:val="single"/>
        </w:rPr>
        <w:t xml:space="preserve">The </w:t>
      </w:r>
      <w:r>
        <w:rPr>
          <w:b/>
          <w:bCs/>
          <w:u w:val="single"/>
        </w:rPr>
        <w:t>N</w:t>
      </w:r>
      <w:r w:rsidRPr="00A97659">
        <w:rPr>
          <w:b/>
          <w:bCs/>
          <w:u w:val="single"/>
        </w:rPr>
        <w:t xml:space="preserve">arrative </w:t>
      </w:r>
      <w:r>
        <w:rPr>
          <w:b/>
          <w:bCs/>
          <w:u w:val="single"/>
        </w:rPr>
        <w:t>A</w:t>
      </w:r>
      <w:r w:rsidRPr="00A97659">
        <w:rPr>
          <w:b/>
          <w:bCs/>
          <w:u w:val="single"/>
        </w:rPr>
        <w:t>pproach</w:t>
      </w:r>
    </w:p>
    <w:p w14:paraId="1C66BB32" w14:textId="77777777" w:rsidR="00A97659" w:rsidRDefault="00A97659">
      <w:pPr>
        <w:rPr>
          <w:b/>
          <w:bCs/>
          <w:u w:val="single"/>
        </w:rPr>
      </w:pPr>
    </w:p>
    <w:p w14:paraId="0A219F19" w14:textId="6583747E" w:rsidR="00C727FF" w:rsidRDefault="00B87875">
      <w:r>
        <w:t xml:space="preserve">The narrative approach is </w:t>
      </w:r>
      <w:r w:rsidR="00813FDD">
        <w:t>a</w:t>
      </w:r>
      <w:r w:rsidR="00AD22FA">
        <w:t xml:space="preserve"> qualitative</w:t>
      </w:r>
      <w:r>
        <w:t xml:space="preserve"> approach that investigates an individual</w:t>
      </w:r>
      <w:r w:rsidR="00610356">
        <w:t>’</w:t>
      </w:r>
      <w:r>
        <w:t xml:space="preserve">s life story and how these </w:t>
      </w:r>
      <w:r w:rsidR="008C67B1">
        <w:t>stories</w:t>
      </w:r>
      <w:r>
        <w:t xml:space="preserve"> </w:t>
      </w:r>
      <w:r w:rsidR="00D5594E">
        <w:t xml:space="preserve">have developed into an </w:t>
      </w:r>
      <w:r w:rsidR="006D157C">
        <w:t>individual’s</w:t>
      </w:r>
      <w:r w:rsidR="00D5594E">
        <w:t xml:space="preserve"> self- concept</w:t>
      </w:r>
      <w:r w:rsidR="009F6814">
        <w:t xml:space="preserve"> </w:t>
      </w:r>
      <w:r w:rsidR="00AD22FA">
        <w:t>(Benjamin et al, 2020)</w:t>
      </w:r>
      <w:r w:rsidR="00813FDD">
        <w:t>.</w:t>
      </w:r>
      <w:r w:rsidR="00B470D3">
        <w:t xml:space="preserve"> Approaches to the narrative approach could involve the use </w:t>
      </w:r>
      <w:r w:rsidR="00586205">
        <w:t>of interviews</w:t>
      </w:r>
      <w:r w:rsidR="00B470D3">
        <w:t>, documents such as diar</w:t>
      </w:r>
      <w:r w:rsidR="001B1F81">
        <w:t>ie</w:t>
      </w:r>
      <w:r w:rsidR="00B470D3">
        <w:t>s, autobiographies, archives and letters</w:t>
      </w:r>
      <w:r w:rsidR="001B1F81">
        <w:t>. Ot</w:t>
      </w:r>
      <w:r w:rsidR="00B470D3">
        <w:t>her approaches may use videos or photographs (Murry,2018).</w:t>
      </w:r>
    </w:p>
    <w:p w14:paraId="3E52CE4D" w14:textId="3F6B7E10" w:rsidR="00C727FF" w:rsidRDefault="009931FE">
      <w:r>
        <w:t xml:space="preserve">The </w:t>
      </w:r>
      <w:r w:rsidR="00B470D3">
        <w:t xml:space="preserve">narrative </w:t>
      </w:r>
      <w:r>
        <w:t xml:space="preserve">approach believes that </w:t>
      </w:r>
      <w:r w:rsidR="00532546">
        <w:t>people gain understating and insight through telling stories</w:t>
      </w:r>
      <w:r w:rsidR="00345FEB">
        <w:t xml:space="preserve"> about their lives, which have characters, stages, twists and </w:t>
      </w:r>
      <w:r w:rsidR="0065711C">
        <w:t>plots</w:t>
      </w:r>
      <w:r w:rsidR="001B1F81">
        <w:t>. T</w:t>
      </w:r>
      <w:r w:rsidR="00380B25">
        <w:t>hrough</w:t>
      </w:r>
      <w:r w:rsidR="00532546">
        <w:t xml:space="preserve"> t</w:t>
      </w:r>
      <w:r w:rsidR="00380B25">
        <w:t>ying</w:t>
      </w:r>
      <w:r w:rsidR="00532546">
        <w:t xml:space="preserve"> together </w:t>
      </w:r>
      <w:r w:rsidR="00345FEB">
        <w:t xml:space="preserve">these </w:t>
      </w:r>
      <w:r w:rsidR="00532546">
        <w:t xml:space="preserve">episodic life events </w:t>
      </w:r>
      <w:r w:rsidR="0065711C">
        <w:t>individuals</w:t>
      </w:r>
      <w:r w:rsidR="00532546">
        <w:t xml:space="preserve"> create a full life </w:t>
      </w:r>
      <w:r w:rsidR="001B1F81">
        <w:t>story</w:t>
      </w:r>
      <w:r w:rsidR="00532546">
        <w:t xml:space="preserve"> that gives their lives meaning and helps them understand</w:t>
      </w:r>
      <w:r w:rsidR="000A6BF7">
        <w:t xml:space="preserve"> </w:t>
      </w:r>
      <w:r>
        <w:t xml:space="preserve">themselves and the world around them (Murry,2018). </w:t>
      </w:r>
      <w:r w:rsidR="00A724B8">
        <w:t xml:space="preserve">Formation of these </w:t>
      </w:r>
      <w:r w:rsidR="001C07EC">
        <w:t>stor</w:t>
      </w:r>
      <w:r w:rsidR="001B1F81">
        <w:t>ie</w:t>
      </w:r>
      <w:r w:rsidR="001C07EC">
        <w:t>s</w:t>
      </w:r>
      <w:r w:rsidR="00A724B8">
        <w:t xml:space="preserve"> are believed to start in adolescence and continue throughout a person’s life </w:t>
      </w:r>
      <w:r w:rsidR="004F72F0">
        <w:t xml:space="preserve">(McAdams &amp; McLean, 2013). </w:t>
      </w:r>
      <w:r w:rsidR="00C727FF">
        <w:t>When two aspects of the self-come to the surface it</w:t>
      </w:r>
      <w:r w:rsidR="00DB71F6">
        <w:t xml:space="preserve"> i</w:t>
      </w:r>
      <w:r w:rsidR="00C727FF">
        <w:t xml:space="preserve">s said to cause distress within the individual, </w:t>
      </w:r>
      <w:r w:rsidR="00DB71F6">
        <w:t xml:space="preserve">which </w:t>
      </w:r>
      <w:r w:rsidR="00C727FF">
        <w:t xml:space="preserve">ultimately causes the individual to incorporate new meaning about themselves into their </w:t>
      </w:r>
      <w:r w:rsidR="00DB71F6">
        <w:t>n</w:t>
      </w:r>
      <w:r w:rsidR="00C727FF">
        <w:t xml:space="preserve">arrative identity (Mclean, 2008). </w:t>
      </w:r>
      <w:r w:rsidR="002543CB">
        <w:t>Narratives can be placed under themes such as agency, commune and retribution (McAdams &amp; McLean, 2013), with personality traits playing a role in how individuals tell their stories</w:t>
      </w:r>
      <w:r w:rsidR="00DD4310">
        <w:t xml:space="preserve"> </w:t>
      </w:r>
      <w:r w:rsidR="002543CB">
        <w:t>and their life quality due to them (McAdam et al, 2004).</w:t>
      </w:r>
    </w:p>
    <w:p w14:paraId="435859B5" w14:textId="08F1F839" w:rsidR="002543CB" w:rsidRDefault="00C727FF">
      <w:r>
        <w:t>Culture</w:t>
      </w:r>
      <w:r w:rsidR="002543CB">
        <w:t xml:space="preserve"> plays a role in</w:t>
      </w:r>
      <w:r>
        <w:t xml:space="preserve"> </w:t>
      </w:r>
      <w:r w:rsidR="000A6BF7">
        <w:t>crea</w:t>
      </w:r>
      <w:r w:rsidR="002543CB">
        <w:t>ting a structure,</w:t>
      </w:r>
      <w:r w:rsidR="000A6BF7">
        <w:t xml:space="preserve"> meaning and purpose to an </w:t>
      </w:r>
      <w:r w:rsidR="002543CB">
        <w:t xml:space="preserve">individual’s narrative identity </w:t>
      </w:r>
      <w:r w:rsidR="006D69B1">
        <w:t>(Adler et al,2007).</w:t>
      </w:r>
      <w:r w:rsidR="002543CB">
        <w:t xml:space="preserve"> The society someone is brought up in can</w:t>
      </w:r>
      <w:r w:rsidR="00366768">
        <w:t xml:space="preserve"> also</w:t>
      </w:r>
      <w:r w:rsidR="002543CB">
        <w:t xml:space="preserve"> support and validate an individual or silence them</w:t>
      </w:r>
      <w:r w:rsidR="00366768">
        <w:t>.</w:t>
      </w:r>
    </w:p>
    <w:p w14:paraId="51A92B52" w14:textId="52AE9769" w:rsidR="002543CB" w:rsidRDefault="009F6814">
      <w:r>
        <w:t xml:space="preserve">Narrative </w:t>
      </w:r>
      <w:r w:rsidR="009931FE">
        <w:t>identity</w:t>
      </w:r>
      <w:r w:rsidR="00F84FCC">
        <w:t xml:space="preserve"> </w:t>
      </w:r>
      <w:r w:rsidR="009931FE">
        <w:t xml:space="preserve">is thought </w:t>
      </w:r>
      <w:r w:rsidR="00F84FCC">
        <w:t>to be an</w:t>
      </w:r>
      <w:r>
        <w:t xml:space="preserve"> </w:t>
      </w:r>
      <w:r w:rsidR="00B662BA">
        <w:t xml:space="preserve">individual’s </w:t>
      </w:r>
      <w:r>
        <w:t xml:space="preserve">internalised identity that is made up of a reconstructed </w:t>
      </w:r>
      <w:r w:rsidR="00BB12E9">
        <w:t xml:space="preserve">past </w:t>
      </w:r>
      <w:r w:rsidR="00B662BA">
        <w:t>and</w:t>
      </w:r>
      <w:r>
        <w:t xml:space="preserve"> imagined future </w:t>
      </w:r>
      <w:r w:rsidR="00F84FCC">
        <w:t xml:space="preserve">to create an </w:t>
      </w:r>
      <w:r w:rsidR="00363972">
        <w:t>individual’s sense of</w:t>
      </w:r>
      <w:r w:rsidR="00F84FCC">
        <w:t xml:space="preserve"> identity in the present</w:t>
      </w:r>
      <w:r w:rsidR="0043228C">
        <w:t>. T</w:t>
      </w:r>
      <w:r w:rsidR="00F84FCC">
        <w:t>he individual uses this to convey an act of self to themselves and the world around them</w:t>
      </w:r>
      <w:r w:rsidR="00380B25">
        <w:t>, they</w:t>
      </w:r>
      <w:r w:rsidR="00F84FCC">
        <w:t xml:space="preserve"> behave in accordance </w:t>
      </w:r>
      <w:r w:rsidR="000A6BF7">
        <w:t>with</w:t>
      </w:r>
      <w:r w:rsidR="00F84FCC">
        <w:t xml:space="preserve"> </w:t>
      </w:r>
      <w:r w:rsidR="002543CB">
        <w:t xml:space="preserve">identity </w:t>
      </w:r>
      <w:r w:rsidR="00F84FCC">
        <w:t>(McAdams</w:t>
      </w:r>
      <w:r w:rsidR="00BB12E9">
        <w:t xml:space="preserve"> &amp; McLean,2013)</w:t>
      </w:r>
      <w:r w:rsidR="00A724B8">
        <w:t>.</w:t>
      </w:r>
    </w:p>
    <w:p w14:paraId="03E27539" w14:textId="5BEE1810" w:rsidR="00C95548" w:rsidRDefault="00F06816">
      <w:r>
        <w:t>W</w:t>
      </w:r>
      <w:r w:rsidR="00A835D1">
        <w:t xml:space="preserve">hen a </w:t>
      </w:r>
      <w:r w:rsidR="004F72F0">
        <w:t xml:space="preserve">life circumstance challenges </w:t>
      </w:r>
      <w:r>
        <w:t>an individual’s narrative</w:t>
      </w:r>
      <w:r w:rsidR="0043228C">
        <w:t>,</w:t>
      </w:r>
      <w:r>
        <w:t xml:space="preserve"> the</w:t>
      </w:r>
      <w:r w:rsidR="00A835D1">
        <w:t xml:space="preserve"> </w:t>
      </w:r>
      <w:r>
        <w:t>individual may maintain their story by adapting previous narratives to their present circumstance or they may develop new narratives to create a new perspective</w:t>
      </w:r>
      <w:r w:rsidR="005E10C0">
        <w:t xml:space="preserve"> (McAdam &amp; Mclean 2013). Narrative adaption and development can be greatly influenced by the surrounding holding environment which involves the </w:t>
      </w:r>
      <w:r w:rsidR="00954617">
        <w:t xml:space="preserve">individual’s </w:t>
      </w:r>
      <w:r w:rsidR="005E10C0">
        <w:t xml:space="preserve">connecting community and the general </w:t>
      </w:r>
      <w:r w:rsidR="00532546">
        <w:t>collective (</w:t>
      </w:r>
      <w:r w:rsidR="005E10C0">
        <w:t>Kulkarni, 2024)</w:t>
      </w:r>
      <w:r w:rsidR="009B45B6">
        <w:t xml:space="preserve">. Research has shown that individuals that construct </w:t>
      </w:r>
      <w:r w:rsidR="004C7847">
        <w:t>stories that</w:t>
      </w:r>
      <w:r w:rsidR="00B837E9">
        <w:t xml:space="preserve"> have themes of personal agency and </w:t>
      </w:r>
      <w:r w:rsidR="00CB1DF3">
        <w:t xml:space="preserve">communion </w:t>
      </w:r>
      <w:r w:rsidR="00B837E9">
        <w:t xml:space="preserve">in events that challenge their previous narratives have better resilience and wellbeing </w:t>
      </w:r>
      <w:r w:rsidR="009F6262">
        <w:t>(Adler &amp; Olin, 2012)</w:t>
      </w:r>
      <w:r w:rsidR="004C7847">
        <w:t>.</w:t>
      </w:r>
      <w:r w:rsidR="009F6262">
        <w:t xml:space="preserve"> </w:t>
      </w:r>
      <w:r w:rsidR="009B45B6">
        <w:t xml:space="preserve">Researchers </w:t>
      </w:r>
      <w:r w:rsidR="009F6262">
        <w:t xml:space="preserve">use different techniques to use the narrative approach such as interviews, documents </w:t>
      </w:r>
      <w:r w:rsidR="00AC4173">
        <w:t>and other methods which can involve the use of video (Murry, 2018)</w:t>
      </w:r>
      <w:r w:rsidR="00B23BA4">
        <w:t xml:space="preserve">. </w:t>
      </w:r>
      <w:r w:rsidR="004C7847">
        <w:lastRenderedPageBreak/>
        <w:t xml:space="preserve">Researchers use these techniques to explore the formation and maintenance of identity </w:t>
      </w:r>
      <w:r w:rsidR="00E5733C">
        <w:t>(Kulkarni, 2024).</w:t>
      </w:r>
    </w:p>
    <w:p w14:paraId="35FFE4B6" w14:textId="186BA924" w:rsidR="001855BB" w:rsidRDefault="00DD0272">
      <w:r>
        <w:t>The formation of identity is said to begin in childhood, with children learning who they are by the adults and greater community around them (Botha et al, 2024)</w:t>
      </w:r>
      <w:r w:rsidR="00116F76">
        <w:t>.  Children are thought to be able</w:t>
      </w:r>
      <w:r w:rsidR="001C59FD">
        <w:t xml:space="preserve"> to</w:t>
      </w:r>
      <w:r w:rsidR="00116F76">
        <w:t xml:space="preserve"> coherently narrate about </w:t>
      </w:r>
      <w:r w:rsidR="001C59FD">
        <w:t xml:space="preserve">a </w:t>
      </w:r>
      <w:r w:rsidR="00116F76">
        <w:t xml:space="preserve">single life </w:t>
      </w:r>
      <w:r w:rsidR="00610356">
        <w:t>event,</w:t>
      </w:r>
      <w:r w:rsidR="00116F76">
        <w:t xml:space="preserve"> but it</w:t>
      </w:r>
      <w:r w:rsidR="007D5498">
        <w:t xml:space="preserve"> i</w:t>
      </w:r>
      <w:r w:rsidR="00116F76">
        <w:t>s in early adolescence that individuals start to be able to narrate their life stor</w:t>
      </w:r>
      <w:r w:rsidR="007D5498">
        <w:t>ie</w:t>
      </w:r>
      <w:r w:rsidR="00116F76">
        <w:t>s</w:t>
      </w:r>
      <w:r w:rsidR="001C59FD">
        <w:t xml:space="preserve"> in an autobiographical way</w:t>
      </w:r>
      <w:r w:rsidR="00116F76">
        <w:t>,</w:t>
      </w:r>
      <w:r w:rsidR="009A6772">
        <w:t xml:space="preserve"> where </w:t>
      </w:r>
      <w:r w:rsidR="001C59FD">
        <w:t>they start to</w:t>
      </w:r>
      <w:r w:rsidR="00116F76">
        <w:t xml:space="preserve"> weave meaning </w:t>
      </w:r>
      <w:r w:rsidR="00380C31">
        <w:t>into</w:t>
      </w:r>
      <w:r w:rsidR="00116F76">
        <w:t xml:space="preserve"> their life</w:t>
      </w:r>
      <w:r w:rsidR="001C59FD">
        <w:t xml:space="preserve"> from</w:t>
      </w:r>
      <w:r w:rsidR="00116F76">
        <w:t xml:space="preserve"> events</w:t>
      </w:r>
      <w:r w:rsidR="00380C31">
        <w:t xml:space="preserve"> that have </w:t>
      </w:r>
      <w:r w:rsidR="001855BB">
        <w:t>occurred</w:t>
      </w:r>
      <w:r w:rsidR="001C59FD">
        <w:t xml:space="preserve"> (</w:t>
      </w:r>
      <w:proofErr w:type="spellStart"/>
      <w:r w:rsidR="001C59FD">
        <w:t>Doeselaar</w:t>
      </w:r>
      <w:proofErr w:type="spellEnd"/>
      <w:r w:rsidR="001C59FD">
        <w:t xml:space="preserve"> et al, 2019). </w:t>
      </w:r>
      <w:r w:rsidR="009550F5">
        <w:t>For an individual to be able to navigate their life stor</w:t>
      </w:r>
      <w:r w:rsidR="009A6772">
        <w:t xml:space="preserve">y, </w:t>
      </w:r>
      <w:r w:rsidR="009550F5">
        <w:t xml:space="preserve">they first need to be able to tell </w:t>
      </w:r>
      <w:r w:rsidR="00EE4A83">
        <w:t>stories</w:t>
      </w:r>
      <w:r w:rsidR="009550F5">
        <w:t xml:space="preserve"> about life events that are relevant to their cultural </w:t>
      </w:r>
      <w:r w:rsidR="00A30D9F">
        <w:t>surroundings</w:t>
      </w:r>
      <w:r w:rsidR="00EE4A83">
        <w:t>. T</w:t>
      </w:r>
      <w:r w:rsidR="009550F5">
        <w:t>his is supported by a child’s care</w:t>
      </w:r>
      <w:r w:rsidR="00EE4A83">
        <w:t xml:space="preserve"> </w:t>
      </w:r>
      <w:r w:rsidR="009550F5">
        <w:t xml:space="preserve">givers, with conversations about </w:t>
      </w:r>
      <w:r w:rsidR="001855BB">
        <w:t>life</w:t>
      </w:r>
      <w:r w:rsidR="009550F5">
        <w:t xml:space="preserve"> event</w:t>
      </w:r>
      <w:r w:rsidR="001855BB">
        <w:t>s</w:t>
      </w:r>
      <w:r w:rsidR="009550F5">
        <w:t xml:space="preserve"> and the meanings of the event</w:t>
      </w:r>
      <w:r w:rsidR="001855BB">
        <w:t>,</w:t>
      </w:r>
      <w:r w:rsidR="009550F5">
        <w:t xml:space="preserve"> whilst being offered emotional </w:t>
      </w:r>
      <w:r w:rsidR="008070AE">
        <w:t>support (</w:t>
      </w:r>
      <w:r w:rsidR="00A30D9F">
        <w:t>McAdam &amp; McLean, 2013).</w:t>
      </w:r>
      <w:r w:rsidR="00226CF2">
        <w:t xml:space="preserve"> </w:t>
      </w:r>
    </w:p>
    <w:p w14:paraId="36C96643" w14:textId="200FDE0E" w:rsidR="00A30D9F" w:rsidRDefault="00226CF2">
      <w:r>
        <w:t xml:space="preserve">A life event is an event that changes the way someone identifies themselves (Pasupathi et al, 2007). </w:t>
      </w:r>
      <w:r w:rsidR="00484009">
        <w:t xml:space="preserve"> Research carried out on an adolescent girl found that she had found herself in a dilemma when she was at school but wanted to be at a rally protesting war in Iraq. Teachers had warned her that if she </w:t>
      </w:r>
      <w:r w:rsidR="00610356">
        <w:t>went,</w:t>
      </w:r>
      <w:r w:rsidR="00484009">
        <w:t xml:space="preserve"> she would be suspended</w:t>
      </w:r>
      <w:r w:rsidR="00F336E7">
        <w:t>. T</w:t>
      </w:r>
      <w:r w:rsidR="00484009">
        <w:t>he girl went to the protest</w:t>
      </w:r>
      <w:r w:rsidR="00F336E7">
        <w:t xml:space="preserve">. Afterwards </w:t>
      </w:r>
      <w:r w:rsidR="00586205">
        <w:t>she</w:t>
      </w:r>
      <w:r w:rsidR="00484009">
        <w:t xml:space="preserve"> stated that she was usually a rule follower, that leaving school could have had bad consequences, but</w:t>
      </w:r>
      <w:r w:rsidR="0036750B">
        <w:t xml:space="preserve"> that</w:t>
      </w:r>
      <w:r w:rsidR="00484009">
        <w:t xml:space="preserve"> she found on that day that she felt strong and in leaving school</w:t>
      </w:r>
      <w:r>
        <w:t>,</w:t>
      </w:r>
      <w:r w:rsidR="00484009">
        <w:t xml:space="preserve"> she knew herself to be someone who would stand up for what was right for herself and others (Mclean, 2008). In this story the girl had recognised herself as a rule follower, she had been warned of the consequence </w:t>
      </w:r>
      <w:r w:rsidR="00586205">
        <w:t xml:space="preserve">that </w:t>
      </w:r>
      <w:r w:rsidR="00484009">
        <w:t>her actions</w:t>
      </w:r>
      <w:r w:rsidR="00586205">
        <w:t xml:space="preserve"> would have,</w:t>
      </w:r>
      <w:r w:rsidR="00484009">
        <w:t xml:space="preserve"> but despite </w:t>
      </w:r>
      <w:r w:rsidR="00586205">
        <w:t>this</w:t>
      </w:r>
      <w:r w:rsidR="00484009">
        <w:t xml:space="preserve"> she did what she believed in</w:t>
      </w:r>
      <w:r w:rsidR="00586205">
        <w:t>, she attributed meaning to the experience and developed a new story line</w:t>
      </w:r>
      <w:r w:rsidR="0036750B">
        <w:t>. Sh</w:t>
      </w:r>
      <w:r w:rsidR="00586205">
        <w:t xml:space="preserve">e found unity in her </w:t>
      </w:r>
      <w:proofErr w:type="gramStart"/>
      <w:r w:rsidR="00586205">
        <w:t>past experience</w:t>
      </w:r>
      <w:proofErr w:type="gramEnd"/>
      <w:r w:rsidR="00586205">
        <w:t xml:space="preserve"> to create the new identity of someone who does what they believe is the right thing to do, no matter what (Mclean,2008)</w:t>
      </w:r>
      <w:r w:rsidR="00E142E3">
        <w:t xml:space="preserve">. This story </w:t>
      </w:r>
      <w:r w:rsidR="0036750B">
        <w:t xml:space="preserve">highlights that </w:t>
      </w:r>
      <w:r w:rsidR="00E142E3">
        <w:t xml:space="preserve">the girl </w:t>
      </w:r>
      <w:r w:rsidR="00E361FA">
        <w:t>felt</w:t>
      </w:r>
      <w:r w:rsidR="00E142E3">
        <w:t xml:space="preserve"> the contradiction of believing two things at the same time</w:t>
      </w:r>
      <w:r w:rsidR="00E361FA">
        <w:t xml:space="preserve">: </w:t>
      </w:r>
      <w:r w:rsidR="00E142E3">
        <w:t xml:space="preserve">of being someone who follows the rules </w:t>
      </w:r>
      <w:r w:rsidR="00610356">
        <w:t>and</w:t>
      </w:r>
      <w:r w:rsidR="00E142E3">
        <w:t xml:space="preserve"> recognising that this sense of identity </w:t>
      </w:r>
      <w:proofErr w:type="gramStart"/>
      <w:r>
        <w:t xml:space="preserve">was </w:t>
      </w:r>
      <w:r w:rsidR="00E142E3">
        <w:t>in conflict with</w:t>
      </w:r>
      <w:proofErr w:type="gramEnd"/>
      <w:r w:rsidR="00E142E3">
        <w:t xml:space="preserve"> being someone who needs to break the rules to do what is right for self and others</w:t>
      </w:r>
      <w:r w:rsidR="00E361FA">
        <w:t>. T</w:t>
      </w:r>
      <w:r w:rsidR="00E142E3">
        <w:t xml:space="preserve">he distress these experiences bring are </w:t>
      </w:r>
      <w:r w:rsidR="00E361FA">
        <w:t xml:space="preserve">believed to be </w:t>
      </w:r>
      <w:r w:rsidR="00E142E3">
        <w:t>important in the creation of the developing identity of adolescence</w:t>
      </w:r>
      <w:r w:rsidR="001A3767">
        <w:t xml:space="preserve"> and throughout adult life</w:t>
      </w:r>
      <w:r w:rsidR="00E142E3">
        <w:t xml:space="preserve"> (McLean, 2008)</w:t>
      </w:r>
      <w:r w:rsidR="001A3767">
        <w:t>.</w:t>
      </w:r>
      <w:r w:rsidR="00E142E3">
        <w:t xml:space="preserve"> </w:t>
      </w:r>
    </w:p>
    <w:p w14:paraId="58D87164" w14:textId="29B25F52" w:rsidR="000151D3" w:rsidRDefault="00CA19ED" w:rsidP="00083661">
      <w:r>
        <w:t>A</w:t>
      </w:r>
      <w:r w:rsidR="00226CF2">
        <w:t xml:space="preserve"> considered theme of</w:t>
      </w:r>
      <w:r>
        <w:t xml:space="preserve"> </w:t>
      </w:r>
      <w:r w:rsidR="00226CF2">
        <w:t xml:space="preserve">the </w:t>
      </w:r>
      <w:r>
        <w:t xml:space="preserve">formation in narrative </w:t>
      </w:r>
      <w:r w:rsidR="00726782">
        <w:t>identity is</w:t>
      </w:r>
      <w:r>
        <w:t xml:space="preserve"> agency</w:t>
      </w:r>
      <w:r w:rsidR="005E2EFC">
        <w:t xml:space="preserve">. This </w:t>
      </w:r>
      <w:r>
        <w:t xml:space="preserve">is where an individual </w:t>
      </w:r>
      <w:r w:rsidR="001855BB">
        <w:t>can</w:t>
      </w:r>
      <w:r w:rsidR="00726782">
        <w:t xml:space="preserve"> </w:t>
      </w:r>
      <w:r>
        <w:t xml:space="preserve">create change in their own lives and </w:t>
      </w:r>
      <w:r w:rsidR="007E1980">
        <w:t>influence the people</w:t>
      </w:r>
      <w:r>
        <w:t xml:space="preserve"> around them</w:t>
      </w:r>
      <w:r w:rsidR="005E2EFC">
        <w:t xml:space="preserve">. </w:t>
      </w:r>
      <w:r w:rsidR="002B404B">
        <w:t>Agency</w:t>
      </w:r>
      <w:r w:rsidR="005E2EFC">
        <w:t xml:space="preserve"> is</w:t>
      </w:r>
      <w:r w:rsidR="007E1980">
        <w:t xml:space="preserve"> said to include the level of responsibility someone takes </w:t>
      </w:r>
      <w:r w:rsidR="00345FEB">
        <w:t>over</w:t>
      </w:r>
      <w:r w:rsidR="007E1980">
        <w:t xml:space="preserve"> their lives</w:t>
      </w:r>
      <w:r w:rsidR="005E2EFC">
        <w:t xml:space="preserve"> a</w:t>
      </w:r>
      <w:r w:rsidR="007E1980">
        <w:t>nd the motivation</w:t>
      </w:r>
      <w:r w:rsidR="00950A50">
        <w:t xml:space="preserve"> to</w:t>
      </w:r>
      <w:r w:rsidR="007E1980">
        <w:t xml:space="preserve"> create change </w:t>
      </w:r>
      <w:r w:rsidR="00950A50">
        <w:t>(McAdams &amp; McLean, 2013).</w:t>
      </w:r>
      <w:r w:rsidR="00726782">
        <w:t xml:space="preserve"> Agency </w:t>
      </w:r>
      <w:r w:rsidR="00226CF2">
        <w:t>is</w:t>
      </w:r>
      <w:r w:rsidR="00726782">
        <w:t xml:space="preserve"> imbedded in the </w:t>
      </w:r>
      <w:r w:rsidR="002B404B">
        <w:t xml:space="preserve">individual’s </w:t>
      </w:r>
      <w:proofErr w:type="gramStart"/>
      <w:r w:rsidR="00610356">
        <w:t>achievements,</w:t>
      </w:r>
      <w:proofErr w:type="gramEnd"/>
      <w:r w:rsidR="00610356">
        <w:t xml:space="preserve"> </w:t>
      </w:r>
      <w:r w:rsidR="00726782">
        <w:t xml:space="preserve">its </w:t>
      </w:r>
      <w:r w:rsidR="007A1F9C">
        <w:t>counterpart</w:t>
      </w:r>
      <w:r w:rsidR="00726782">
        <w:t xml:space="preserve"> is said to be communion and this relates to how a</w:t>
      </w:r>
      <w:r w:rsidR="00226CF2">
        <w:t>n</w:t>
      </w:r>
      <w:r w:rsidR="00726782">
        <w:t xml:space="preserve"> individual fits into the community</w:t>
      </w:r>
      <w:r w:rsidR="002B404B">
        <w:t>. It is</w:t>
      </w:r>
      <w:r w:rsidR="00726782">
        <w:t xml:space="preserve"> about love, intimacy and the individuals belonging to it </w:t>
      </w:r>
      <w:r w:rsidR="007A1F9C">
        <w:t>(McAdams et al, 1993).</w:t>
      </w:r>
      <w:r w:rsidR="00226CF2">
        <w:t xml:space="preserve"> </w:t>
      </w:r>
      <w:r w:rsidR="002B404B">
        <w:t>R</w:t>
      </w:r>
      <w:r w:rsidR="00120C2A">
        <w:t>edemption theory is where an individual can create a narrative that when something bad has happened</w:t>
      </w:r>
      <w:r w:rsidR="00143127">
        <w:t>,</w:t>
      </w:r>
      <w:r w:rsidR="00120C2A">
        <w:t xml:space="preserve"> something good has also come from it (McLean et al, 2020). </w:t>
      </w:r>
      <w:r w:rsidR="00B85E2D">
        <w:t>An example of t</w:t>
      </w:r>
      <w:r w:rsidR="00120C2A">
        <w:t xml:space="preserve">ying agency and communion themes </w:t>
      </w:r>
      <w:r w:rsidR="00120C2A">
        <w:lastRenderedPageBreak/>
        <w:t xml:space="preserve">to the redemptive storyline </w:t>
      </w:r>
      <w:r w:rsidR="00A554E7">
        <w:t xml:space="preserve">could be </w:t>
      </w:r>
      <w:r w:rsidR="00120C2A">
        <w:t>when an individual has gone through a divorce but sees that they have completed all goals they set themselves</w:t>
      </w:r>
      <w:r w:rsidR="000151D3">
        <w:t xml:space="preserve">, they </w:t>
      </w:r>
      <w:r w:rsidR="00120C2A">
        <w:t>received love and support from their family and friends</w:t>
      </w:r>
      <w:r w:rsidR="000151D3">
        <w:t xml:space="preserve"> and as a result</w:t>
      </w:r>
      <w:r w:rsidR="00120C2A">
        <w:t xml:space="preserve"> they are now a much closer unit (McAdams &amp; McLean, 2013).</w:t>
      </w:r>
      <w:r w:rsidR="00CB1DF3">
        <w:t xml:space="preserve"> Studies have shown that individuals with redemptive stories </w:t>
      </w:r>
      <w:r w:rsidR="003B112B">
        <w:t xml:space="preserve">that progress from negative beginnings to positive endings </w:t>
      </w:r>
      <w:r w:rsidR="00CB1DF3">
        <w:t>tend to have better wellbeing and higher score</w:t>
      </w:r>
      <w:r w:rsidR="00345FEB">
        <w:t>s</w:t>
      </w:r>
      <w:r w:rsidR="00CB1DF3">
        <w:t xml:space="preserve"> </w:t>
      </w:r>
      <w:r w:rsidR="00345FEB">
        <w:t>in</w:t>
      </w:r>
      <w:r w:rsidR="00CB1DF3">
        <w:t xml:space="preserve"> resilience (Adler &amp; Olin, 2012). </w:t>
      </w:r>
      <w:r w:rsidR="00A034A1">
        <w:t>It</w:t>
      </w:r>
      <w:r w:rsidR="00A15D46">
        <w:t xml:space="preserve"> i</w:t>
      </w:r>
      <w:r w:rsidR="00A034A1">
        <w:t>s believed that these redemptive story</w:t>
      </w:r>
      <w:r w:rsidR="00A15D46">
        <w:t>l</w:t>
      </w:r>
      <w:r w:rsidR="00A034A1">
        <w:t xml:space="preserve">ines are used more in adolescence and midlife </w:t>
      </w:r>
      <w:r w:rsidR="00A15D46">
        <w:t xml:space="preserve">than </w:t>
      </w:r>
      <w:r w:rsidR="00A034A1">
        <w:t>in older individuals</w:t>
      </w:r>
      <w:r w:rsidR="00A15D46">
        <w:t>. Th</w:t>
      </w:r>
      <w:r w:rsidR="00A034A1">
        <w:t xml:space="preserve">is is believed to be because as people get older, they become more comfortable in the discomfort of a negative experience and </w:t>
      </w:r>
      <w:r w:rsidR="00A15D46">
        <w:t xml:space="preserve">do not </w:t>
      </w:r>
      <w:r w:rsidR="00A034A1">
        <w:t xml:space="preserve">need </w:t>
      </w:r>
      <w:r w:rsidR="00A15D46">
        <w:t xml:space="preserve">stories </w:t>
      </w:r>
      <w:r w:rsidR="00A034A1">
        <w:t xml:space="preserve">to have a silver lining (McLean, 2018). </w:t>
      </w:r>
    </w:p>
    <w:p w14:paraId="7BDC8D4B" w14:textId="24E1FF6D" w:rsidR="00083661" w:rsidRDefault="00083661" w:rsidP="00083661">
      <w:r>
        <w:t>Another area that is considered key to an individual’s life story is their personality type on the big five</w:t>
      </w:r>
      <w:r w:rsidR="00AC5A33">
        <w:t>,</w:t>
      </w:r>
      <w:r>
        <w:t xml:space="preserve"> which includes aspects such as openness, conscientiousness</w:t>
      </w:r>
      <w:r w:rsidR="00AC5A33">
        <w:t>,</w:t>
      </w:r>
      <w:r>
        <w:t xml:space="preserve"> </w:t>
      </w:r>
      <w:r w:rsidR="000151D3">
        <w:t>agreeableness and</w:t>
      </w:r>
      <w:r>
        <w:t xml:space="preserve"> neuroticism </w:t>
      </w:r>
      <w:bookmarkStart w:id="0" w:name="_Hlk183439761"/>
      <w:r>
        <w:t xml:space="preserve">(McAdam et al, 2004). </w:t>
      </w:r>
      <w:bookmarkEnd w:id="0"/>
      <w:r>
        <w:t>Studies have found that individuals with higher levels of neuroticism</w:t>
      </w:r>
      <w:r w:rsidR="000151D3">
        <w:t xml:space="preserve"> are</w:t>
      </w:r>
      <w:r>
        <w:t xml:space="preserve"> more likely not to have redemptive features in their stories and would consequently have lower levels of life satisfaction (McAdam, et al 2004). Individuals with high levels of agreeableness have positive correlations to commune themes and </w:t>
      </w:r>
      <w:r w:rsidR="00E2273D">
        <w:t xml:space="preserve">therefore </w:t>
      </w:r>
      <w:r w:rsidR="0001692E">
        <w:t>feel</w:t>
      </w:r>
      <w:r>
        <w:t xml:space="preserve"> strong positive connections with the people around them (McAdam et al, 2004).</w:t>
      </w:r>
      <w:r w:rsidR="00EC3035">
        <w:t xml:space="preserve"> </w:t>
      </w:r>
    </w:p>
    <w:p w14:paraId="14528CE0" w14:textId="4B1733C8" w:rsidR="000151D3" w:rsidRDefault="001A3767">
      <w:r>
        <w:t>For a story to become integrated and told</w:t>
      </w:r>
      <w:r w:rsidR="0001692E">
        <w:t>,</w:t>
      </w:r>
      <w:r>
        <w:t xml:space="preserve"> an individual is thought to need to self-reflect in solitude and </w:t>
      </w:r>
      <w:r w:rsidR="00D06D50">
        <w:t>to share the stor</w:t>
      </w:r>
      <w:r w:rsidR="0001692E">
        <w:t>i</w:t>
      </w:r>
      <w:r w:rsidR="00561F8E">
        <w:t>e</w:t>
      </w:r>
      <w:r w:rsidR="00D06D50">
        <w:t>s with others</w:t>
      </w:r>
      <w:r w:rsidR="00467CB9">
        <w:t xml:space="preserve"> to become</w:t>
      </w:r>
      <w:r w:rsidR="00EC38FA">
        <w:t xml:space="preserve"> more structured and to</w:t>
      </w:r>
      <w:r w:rsidR="000151D3">
        <w:t xml:space="preserve"> feel</w:t>
      </w:r>
      <w:r w:rsidR="005E4694">
        <w:t xml:space="preserve"> validated</w:t>
      </w:r>
      <w:r w:rsidR="00EC38FA">
        <w:t xml:space="preserve"> (McLean, 2008).</w:t>
      </w:r>
      <w:r w:rsidR="00D06D50">
        <w:t xml:space="preserve"> Cultural events such as 9/11 that occurred in America are thought to create a </w:t>
      </w:r>
      <w:r w:rsidR="00A034A1">
        <w:t>structure</w:t>
      </w:r>
      <w:r w:rsidR="00D06D50">
        <w:t xml:space="preserve"> that people can use in their own stories, such as the attacks being something terrible that everybody feared but</w:t>
      </w:r>
      <w:r w:rsidR="00A034A1">
        <w:t xml:space="preserve"> </w:t>
      </w:r>
      <w:r w:rsidR="00467CB9">
        <w:t>ultimately was</w:t>
      </w:r>
      <w:r w:rsidR="00D06D50">
        <w:t xml:space="preserve"> able to pull together to rebuild</w:t>
      </w:r>
      <w:r w:rsidR="000151D3">
        <w:t xml:space="preserve">, </w:t>
      </w:r>
      <w:r w:rsidR="00D06D50">
        <w:t xml:space="preserve">connect </w:t>
      </w:r>
      <w:r w:rsidR="000151D3">
        <w:t>and</w:t>
      </w:r>
      <w:r w:rsidR="00D06D50">
        <w:t xml:space="preserve"> become</w:t>
      </w:r>
      <w:r w:rsidR="000151D3">
        <w:t xml:space="preserve"> a</w:t>
      </w:r>
      <w:r w:rsidR="00D06D50">
        <w:t xml:space="preserve"> stronger</w:t>
      </w:r>
      <w:r w:rsidR="000151D3">
        <w:t xml:space="preserve"> community</w:t>
      </w:r>
      <w:r w:rsidR="00561F8E">
        <w:t xml:space="preserve">. Stories </w:t>
      </w:r>
      <w:r w:rsidR="000151D3">
        <w:t xml:space="preserve">like this </w:t>
      </w:r>
      <w:r w:rsidR="00D06D50">
        <w:t>offer</w:t>
      </w:r>
      <w:r w:rsidR="000151D3">
        <w:t xml:space="preserve"> </w:t>
      </w:r>
      <w:r w:rsidR="00D06D50">
        <w:t>the structure of good triumphs over the bad</w:t>
      </w:r>
      <w:r w:rsidR="000151D3">
        <w:t xml:space="preserve">, which can be used in the individuals own </w:t>
      </w:r>
      <w:r w:rsidR="008321A2">
        <w:t>story</w:t>
      </w:r>
      <w:r w:rsidR="00D06D50">
        <w:t xml:space="preserve"> (McLean, 2008)</w:t>
      </w:r>
      <w:r w:rsidR="00A034A1">
        <w:t>.</w:t>
      </w:r>
    </w:p>
    <w:p w14:paraId="7588A637" w14:textId="3D1F801D" w:rsidR="00484009" w:rsidRDefault="00EC3035">
      <w:r>
        <w:t xml:space="preserve">Culture and society can </w:t>
      </w:r>
      <w:r w:rsidR="000151D3">
        <w:t>either offer support or rejection to individuals</w:t>
      </w:r>
      <w:r w:rsidR="0024563E">
        <w:t>,</w:t>
      </w:r>
      <w:r>
        <w:t xml:space="preserve"> such as</w:t>
      </w:r>
      <w:r w:rsidR="0024563E">
        <w:t xml:space="preserve"> silencing</w:t>
      </w:r>
      <w:r w:rsidR="009E6D8E">
        <w:t xml:space="preserve"> of non-canonical narrative</w:t>
      </w:r>
      <w:r w:rsidR="000151D3">
        <w:t>s</w:t>
      </w:r>
      <w:r w:rsidR="008321A2">
        <w:t>. I</w:t>
      </w:r>
      <w:r w:rsidR="0024563E">
        <w:t>f</w:t>
      </w:r>
      <w:r>
        <w:t xml:space="preserve"> an </w:t>
      </w:r>
      <w:r w:rsidR="0024563E">
        <w:t>individual’s</w:t>
      </w:r>
      <w:r>
        <w:t xml:space="preserve"> </w:t>
      </w:r>
      <w:r w:rsidR="008321A2">
        <w:t>story</w:t>
      </w:r>
      <w:r>
        <w:t xml:space="preserve"> </w:t>
      </w:r>
      <w:r w:rsidR="0024563E">
        <w:t xml:space="preserve">is viewed as </w:t>
      </w:r>
      <w:r w:rsidR="00610356">
        <w:t>unacceptable,</w:t>
      </w:r>
      <w:r w:rsidR="0024563E">
        <w:t xml:space="preserve"> they may be silenced and given explicit and implicit understanding that they are not acceptable</w:t>
      </w:r>
      <w:r w:rsidR="00E67655">
        <w:t>. For example,</w:t>
      </w:r>
      <w:r w:rsidR="0024563E">
        <w:t xml:space="preserve"> being queer in previous decades</w:t>
      </w:r>
      <w:r w:rsidR="00E67655">
        <w:t>. T</w:t>
      </w:r>
      <w:r w:rsidR="0024563E">
        <w:t>his would have the effect</w:t>
      </w:r>
      <w:r w:rsidR="000151D3">
        <w:t xml:space="preserve"> of an</w:t>
      </w:r>
      <w:r w:rsidR="0024563E">
        <w:t xml:space="preserve"> individual not being able to share their stories</w:t>
      </w:r>
      <w:r w:rsidR="000151D3">
        <w:t xml:space="preserve">, </w:t>
      </w:r>
      <w:r w:rsidR="00E67655">
        <w:t>which</w:t>
      </w:r>
      <w:r w:rsidR="000151D3">
        <w:t xml:space="preserve"> would</w:t>
      </w:r>
      <w:r w:rsidR="0024563E">
        <w:t xml:space="preserve"> hinder the development of the </w:t>
      </w:r>
      <w:r w:rsidR="00E67655">
        <w:t xml:space="preserve">individual’s </w:t>
      </w:r>
      <w:r w:rsidR="00610356">
        <w:t>identity (</w:t>
      </w:r>
      <w:r w:rsidR="009E6D8E">
        <w:t>McLean,2008</w:t>
      </w:r>
      <w:proofErr w:type="gramStart"/>
      <w:r w:rsidR="009E6D8E">
        <w:t>)</w:t>
      </w:r>
      <w:r w:rsidR="0024563E">
        <w:t xml:space="preserve"> </w:t>
      </w:r>
      <w:r w:rsidR="009E6D8E">
        <w:t>.</w:t>
      </w:r>
      <w:proofErr w:type="gramEnd"/>
      <w:r w:rsidR="009E6D8E">
        <w:t xml:space="preserve"> A canonical narrative is where an individual is considered to hold an acceptable narrative and is </w:t>
      </w:r>
      <w:r w:rsidR="00E43057">
        <w:t>allowed</w:t>
      </w:r>
      <w:r w:rsidR="009E6D8E">
        <w:t xml:space="preserve"> to hold power and discuss their views</w:t>
      </w:r>
      <w:r w:rsidR="00E43057">
        <w:t>. T</w:t>
      </w:r>
      <w:r w:rsidR="00AC2AD4">
        <w:t>his would have a validating</w:t>
      </w:r>
      <w:r w:rsidR="00E43057">
        <w:t>,</w:t>
      </w:r>
      <w:r w:rsidR="00AC2AD4">
        <w:t xml:space="preserve"> positive effect on the narrative identity of the individual, whereas</w:t>
      </w:r>
      <w:r w:rsidR="009E6D8E">
        <w:t xml:space="preserve"> a non-</w:t>
      </w:r>
      <w:r w:rsidR="00E43057">
        <w:t>c</w:t>
      </w:r>
      <w:r w:rsidR="009E6D8E">
        <w:t>anonical narrative is considered unacceptable</w:t>
      </w:r>
      <w:r w:rsidR="00AC2AD4">
        <w:t xml:space="preserve"> and is silenced</w:t>
      </w:r>
      <w:r w:rsidR="009E6D8E">
        <w:t xml:space="preserve"> (McLean, 2008).</w:t>
      </w:r>
      <w:r w:rsidR="00AC2AD4">
        <w:t xml:space="preserve"> </w:t>
      </w:r>
    </w:p>
    <w:p w14:paraId="7F9E4BAE" w14:textId="23FE6BDD" w:rsidR="00931264" w:rsidRDefault="00D924DA">
      <w:r>
        <w:t xml:space="preserve">Individuals maintain an identity of themselves through the narrative approach in ways such as </w:t>
      </w:r>
      <w:r w:rsidR="00E5733C">
        <w:t>a</w:t>
      </w:r>
      <w:r>
        <w:t xml:space="preserve"> </w:t>
      </w:r>
      <w:r w:rsidR="00E5733C">
        <w:t>holding environment</w:t>
      </w:r>
      <w:r w:rsidR="00CF00BF">
        <w:t>. T</w:t>
      </w:r>
      <w:r w:rsidR="00663D8A">
        <w:t xml:space="preserve">his is where an individual’s network </w:t>
      </w:r>
      <w:r w:rsidR="00CF00BF">
        <w:t>holds</w:t>
      </w:r>
      <w:r w:rsidR="00663D8A">
        <w:t xml:space="preserve"> up the identity for the individual. This can be seen in the auto</w:t>
      </w:r>
      <w:r w:rsidR="00CF00BF">
        <w:t>b</w:t>
      </w:r>
      <w:r w:rsidR="00663D8A">
        <w:t xml:space="preserve">iography about Major Ahluwalia </w:t>
      </w:r>
      <w:r w:rsidR="00663D8A">
        <w:lastRenderedPageBreak/>
        <w:t>who was a mountaineer who got shot after a successful climb of mount Everest. After Major got shot, he was severely disabled and was no longer able to climb but still identified as a mountaineer. This identity was upheld by his climbing team who often celebrated his achievement</w:t>
      </w:r>
      <w:r w:rsidR="00F037B7">
        <w:t>,</w:t>
      </w:r>
      <w:r w:rsidR="00663D8A">
        <w:t xml:space="preserve"> as well as the Indian prime minister</w:t>
      </w:r>
      <w:r w:rsidR="00F037B7">
        <w:t>,</w:t>
      </w:r>
      <w:r w:rsidR="00663D8A">
        <w:t xml:space="preserve"> who was said to often celebrate his achievement </w:t>
      </w:r>
      <w:bookmarkStart w:id="1" w:name="_Hlk183441379"/>
      <w:r w:rsidR="00663D8A">
        <w:t xml:space="preserve">(Kulkarni, 2024). </w:t>
      </w:r>
      <w:bookmarkEnd w:id="1"/>
      <w:r w:rsidR="005751DA">
        <w:t>Research has shown that people with dementia struggle to access their autobiographical memory and narrative identity, however</w:t>
      </w:r>
      <w:r w:rsidR="00B14078">
        <w:t>,</w:t>
      </w:r>
      <w:r w:rsidR="005751DA">
        <w:t xml:space="preserve"> they can be supported in retrieving these aspects by being shown objects relating to their lives such as photos and mementos</w:t>
      </w:r>
      <w:r w:rsidR="00B14078">
        <w:t>.</w:t>
      </w:r>
      <w:r w:rsidR="005751DA">
        <w:t xml:space="preserve"> </w:t>
      </w:r>
      <w:r w:rsidR="00B14078">
        <w:t xml:space="preserve">This </w:t>
      </w:r>
      <w:r w:rsidR="005751DA">
        <w:t>preserves their narrative identity and support</w:t>
      </w:r>
      <w:r w:rsidR="00E34EC6">
        <w:t>s</w:t>
      </w:r>
      <w:r w:rsidR="005751DA">
        <w:t xml:space="preserve"> them in </w:t>
      </w:r>
      <w:r w:rsidR="00E34EC6">
        <w:t>remembering</w:t>
      </w:r>
      <w:r w:rsidR="005751DA">
        <w:t xml:space="preserve"> their li</w:t>
      </w:r>
      <w:r w:rsidR="00E34EC6">
        <w:t>fe stor</w:t>
      </w:r>
      <w:r w:rsidR="00B14078">
        <w:t>ie</w:t>
      </w:r>
      <w:r w:rsidR="00E34EC6">
        <w:t>s</w:t>
      </w:r>
      <w:r w:rsidR="005751DA">
        <w:t xml:space="preserve"> </w:t>
      </w:r>
      <w:r w:rsidR="00E34EC6">
        <w:t>(</w:t>
      </w:r>
      <w:proofErr w:type="spellStart"/>
      <w:r w:rsidR="00E34EC6">
        <w:t>Heersmink</w:t>
      </w:r>
      <w:proofErr w:type="spellEnd"/>
      <w:r w:rsidR="00E34EC6">
        <w:t>, 2022).</w:t>
      </w:r>
    </w:p>
    <w:p w14:paraId="1159BA7E" w14:textId="6FE86337" w:rsidR="003A1757" w:rsidRDefault="003A1757">
      <w:r>
        <w:t>A popular narrative method is the interview (Murry,2018). Interviews can be carried out in various ways</w:t>
      </w:r>
      <w:r w:rsidR="00BE0E0C">
        <w:t>,</w:t>
      </w:r>
      <w:r>
        <w:t xml:space="preserve"> such as being directed in a semi-structured way</w:t>
      </w:r>
      <w:r w:rsidR="00BE0E0C">
        <w:t>,</w:t>
      </w:r>
      <w:r>
        <w:t xml:space="preserve"> </w:t>
      </w:r>
      <w:r w:rsidR="00BE0E0C">
        <w:t>which a</w:t>
      </w:r>
      <w:r>
        <w:t>llows the researcher to gain information of a particular area of the participants life</w:t>
      </w:r>
      <w:r w:rsidR="0054736C">
        <w:t xml:space="preserve">, </w:t>
      </w:r>
      <w:r w:rsidR="00DF277D">
        <w:t>like</w:t>
      </w:r>
      <w:r w:rsidR="0054736C">
        <w:t xml:space="preserve"> as medical history</w:t>
      </w:r>
      <w:r w:rsidR="00DF277D">
        <w:t>. R</w:t>
      </w:r>
      <w:r w:rsidR="00E04398">
        <w:t>esearchers</w:t>
      </w:r>
      <w:r w:rsidR="0054736C">
        <w:t xml:space="preserve"> ask </w:t>
      </w:r>
      <w:r w:rsidR="00DF74A1">
        <w:t xml:space="preserve">open ended </w:t>
      </w:r>
      <w:r w:rsidR="0054736C">
        <w:t xml:space="preserve">questions in the form of who, what when </w:t>
      </w:r>
      <w:r w:rsidR="00DF74A1">
        <w:t>and why</w:t>
      </w:r>
      <w:r>
        <w:t xml:space="preserve"> </w:t>
      </w:r>
      <w:r w:rsidR="0054736C">
        <w:t>(Anderson &amp; Kirkpatrick, 2016). An in-depth life story interview is where a participant can talk about their life as a whole and</w:t>
      </w:r>
      <w:r w:rsidR="00E04398">
        <w:t xml:space="preserve"> they</w:t>
      </w:r>
      <w:r w:rsidR="0054736C">
        <w:t xml:space="preserve"> decide what they talk about</w:t>
      </w:r>
      <w:r w:rsidR="00E04398">
        <w:t>. Limitations</w:t>
      </w:r>
      <w:r w:rsidR="0054736C">
        <w:t xml:space="preserve"> with this kind of interview may involve the participant looking to the researcher for guidance (Murry,2018). With researchers carrying out thematic analysis on interviews it has been criticized for potentially having the researchers bias attached to it </w:t>
      </w:r>
      <w:bookmarkStart w:id="2" w:name="_Hlk183438080"/>
      <w:r w:rsidR="000B14F0">
        <w:t>(</w:t>
      </w:r>
      <w:proofErr w:type="spellStart"/>
      <w:r w:rsidR="000B14F0">
        <w:t>Mackieson</w:t>
      </w:r>
      <w:proofErr w:type="spellEnd"/>
      <w:r w:rsidR="000B14F0">
        <w:t xml:space="preserve"> et al</w:t>
      </w:r>
      <w:r w:rsidR="0054736C">
        <w:t>,</w:t>
      </w:r>
      <w:r w:rsidR="000B14F0">
        <w:t xml:space="preserve"> 2018). </w:t>
      </w:r>
      <w:bookmarkEnd w:id="2"/>
      <w:r w:rsidR="000B14F0">
        <w:t xml:space="preserve">Interviews offer a lot of rich </w:t>
      </w:r>
      <w:r w:rsidR="00DF74A1">
        <w:t>data but</w:t>
      </w:r>
      <w:r w:rsidR="000B14F0">
        <w:t xml:space="preserve"> are also recognised for not being the full picture </w:t>
      </w:r>
      <w:r w:rsidR="00DF74A1">
        <w:t xml:space="preserve">of the experience of the individual, as participants may choose not to share certain </w:t>
      </w:r>
      <w:r w:rsidR="009234E2">
        <w:t>experiences</w:t>
      </w:r>
      <w:r w:rsidR="00DF74A1">
        <w:t xml:space="preserve"> or meanings attached to them (Anderson &amp; Kirkpatrick,2016). For the researcher to gain rich data it is important that they make the participant feel comfortable by having a demeaner that invites conversation (Murry, 2018).</w:t>
      </w:r>
      <w:r w:rsidR="00C71217">
        <w:t xml:space="preserve"> Recollection errors can also be present in interviews</w:t>
      </w:r>
      <w:r w:rsidR="00D90DC7">
        <w:t>,</w:t>
      </w:r>
      <w:r w:rsidR="00C71217">
        <w:t xml:space="preserve"> as usually </w:t>
      </w:r>
      <w:proofErr w:type="gramStart"/>
      <w:r w:rsidR="00E04398">
        <w:t>a period</w:t>
      </w:r>
      <w:r w:rsidR="009234E2">
        <w:t xml:space="preserve"> of time</w:t>
      </w:r>
      <w:proofErr w:type="gramEnd"/>
      <w:r w:rsidR="00C71217">
        <w:t xml:space="preserve"> has passed between when an event</w:t>
      </w:r>
      <w:r w:rsidR="00D90DC7">
        <w:t xml:space="preserve"> has</w:t>
      </w:r>
      <w:r w:rsidR="00C71217">
        <w:t xml:space="preserve"> occurred</w:t>
      </w:r>
      <w:r w:rsidR="002B40B0">
        <w:t xml:space="preserve"> </w:t>
      </w:r>
      <w:r w:rsidR="00C71217">
        <w:t xml:space="preserve">and the interview </w:t>
      </w:r>
      <w:r w:rsidR="004A44CB">
        <w:t>taken place</w:t>
      </w:r>
      <w:r w:rsidR="009A0CD5">
        <w:t>,</w:t>
      </w:r>
      <w:r w:rsidR="004A44CB">
        <w:t xml:space="preserve"> </w:t>
      </w:r>
      <w:r w:rsidR="00D90DC7">
        <w:t>in which case</w:t>
      </w:r>
      <w:r w:rsidR="00C71217">
        <w:t xml:space="preserve"> the memory of the event may have diminished or changed due to retrospection bias (Unterhitzenberger &amp; Lawrence, 2022).</w:t>
      </w:r>
    </w:p>
    <w:p w14:paraId="5140AD00" w14:textId="39644831" w:rsidR="00E646E9" w:rsidRDefault="00E646E9">
      <w:r>
        <w:t xml:space="preserve">Another research area for the narrative approach is the use </w:t>
      </w:r>
      <w:r w:rsidR="00C71217">
        <w:t xml:space="preserve">of </w:t>
      </w:r>
      <w:r>
        <w:t>documents such as diaries and autobiographies</w:t>
      </w:r>
      <w:r w:rsidR="00EB7FAD">
        <w:t xml:space="preserve"> (Murry, 2018)</w:t>
      </w:r>
      <w:r w:rsidR="007149C7">
        <w:t xml:space="preserve">. </w:t>
      </w:r>
      <w:r w:rsidR="00EB7FAD">
        <w:t xml:space="preserve">Diaries can offer an in-depth </w:t>
      </w:r>
      <w:r w:rsidR="00610356">
        <w:t>first-person</w:t>
      </w:r>
      <w:r w:rsidR="00EB7FAD">
        <w:t xml:space="preserve"> narrative of an individual on a </w:t>
      </w:r>
      <w:proofErr w:type="gramStart"/>
      <w:r w:rsidR="00EB7FAD">
        <w:t>day to day</w:t>
      </w:r>
      <w:proofErr w:type="gramEnd"/>
      <w:r w:rsidR="00EB7FAD">
        <w:t xml:space="preserve"> basis</w:t>
      </w:r>
      <w:r w:rsidR="002E20A7">
        <w:t>. I</w:t>
      </w:r>
      <w:r w:rsidR="00EB7FAD">
        <w:t>t allows them to express what is important to them and what their perceptions of events are</w:t>
      </w:r>
      <w:r w:rsidR="002E20A7">
        <w:t>. Th</w:t>
      </w:r>
      <w:r w:rsidR="00EB7FAD">
        <w:t>ey collect data on events as they occur</w:t>
      </w:r>
      <w:r w:rsidR="007149C7">
        <w:t xml:space="preserve">, </w:t>
      </w:r>
      <w:r w:rsidR="002E20A7">
        <w:t>which</w:t>
      </w:r>
      <w:r w:rsidR="007149C7">
        <w:t xml:space="preserve"> lowers the risk of</w:t>
      </w:r>
      <w:r w:rsidR="00EB7FAD">
        <w:t xml:space="preserve"> recollection errors and minimises any </w:t>
      </w:r>
      <w:r w:rsidR="00C71217">
        <w:t>retrospection bias</w:t>
      </w:r>
      <w:r w:rsidR="00EB7FAD">
        <w:t xml:space="preserve"> (Unterhitzenberger &amp; Lawrence, 2022)</w:t>
      </w:r>
      <w:r w:rsidR="00C71217">
        <w:t>. Individuals may become self-aware whilst writing a diary and may write for an unsee</w:t>
      </w:r>
      <w:r w:rsidR="007149C7">
        <w:t>n</w:t>
      </w:r>
      <w:r w:rsidR="00C71217">
        <w:t xml:space="preserve"> audience (Murry, 2018). Another critique to diar</w:t>
      </w:r>
      <w:r w:rsidR="002E20A7">
        <w:t>ie</w:t>
      </w:r>
      <w:r w:rsidR="00C71217">
        <w:t>s in the narrative approach is that the writer may choose to leave important data out</w:t>
      </w:r>
      <w:r w:rsidR="00587D32">
        <w:t xml:space="preserve"> that is relevant to their experience and identity development</w:t>
      </w:r>
      <w:r w:rsidR="00C71217">
        <w:t xml:space="preserve"> (Un</w:t>
      </w:r>
      <w:r w:rsidR="00587D32">
        <w:t>terhitzenberger &amp; Lawrence, 2022). Autobiographies offer rich data of the writers lived experience</w:t>
      </w:r>
      <w:r w:rsidR="00B65AF9">
        <w:t>, often of a traumatic event</w:t>
      </w:r>
      <w:r w:rsidR="0035290F">
        <w:t>. T</w:t>
      </w:r>
      <w:r w:rsidR="00B65AF9">
        <w:t>hey offer a start</w:t>
      </w:r>
      <w:r w:rsidR="0035290F">
        <w:t xml:space="preserve">, </w:t>
      </w:r>
      <w:r w:rsidR="00B65AF9">
        <w:t>a middle and an end</w:t>
      </w:r>
      <w:r w:rsidR="009C0B9D">
        <w:t xml:space="preserve">, </w:t>
      </w:r>
      <w:r w:rsidR="00B65AF9">
        <w:t>such as</w:t>
      </w:r>
      <w:r w:rsidR="009C0B9D">
        <w:t xml:space="preserve">, </w:t>
      </w:r>
      <w:r w:rsidR="00B65AF9">
        <w:t xml:space="preserve">life before the traumatic event, the process of the lived experience and recovery from the event with insight </w:t>
      </w:r>
      <w:r w:rsidR="002507E8">
        <w:t>into</w:t>
      </w:r>
      <w:r w:rsidR="00B65AF9">
        <w:t xml:space="preserve"> the lessons learnt and meaning </w:t>
      </w:r>
      <w:r w:rsidR="001D4DEE">
        <w:t>given</w:t>
      </w:r>
      <w:r w:rsidR="00B65AF9">
        <w:t xml:space="preserve"> to the </w:t>
      </w:r>
      <w:r w:rsidR="002507E8">
        <w:lastRenderedPageBreak/>
        <w:t>experience</w:t>
      </w:r>
      <w:r w:rsidR="00B65AF9">
        <w:t xml:space="preserve"> (Murry, 2018). Autobiographies give insight into how a narrative identity was created or maintained</w:t>
      </w:r>
      <w:r w:rsidR="00F848AE">
        <w:t>, for example,</w:t>
      </w:r>
      <w:r w:rsidR="00B65AF9">
        <w:t xml:space="preserve"> Major the mountain climber who identified as a </w:t>
      </w:r>
      <w:r w:rsidR="002507E8">
        <w:t>mountaineer</w:t>
      </w:r>
      <w:r w:rsidR="00B65AF9">
        <w:t xml:space="preserve"> </w:t>
      </w:r>
      <w:r w:rsidR="002507E8">
        <w:t xml:space="preserve">after being disabled </w:t>
      </w:r>
      <w:sdt>
        <w:sdtPr>
          <w:id w:val="480972500"/>
          <w:citation/>
        </w:sdtPr>
        <w:sdtContent>
          <w:r w:rsidR="002507E8">
            <w:fldChar w:fldCharType="begin"/>
          </w:r>
          <w:r w:rsidR="002507E8">
            <w:instrText xml:space="preserve"> CITATION Muk24 \l 2057 </w:instrText>
          </w:r>
          <w:r w:rsidR="002507E8">
            <w:fldChar w:fldCharType="separate"/>
          </w:r>
          <w:r w:rsidR="002507E8">
            <w:rPr>
              <w:noProof/>
            </w:rPr>
            <w:t>(Kulkarni, 2024)</w:t>
          </w:r>
          <w:r w:rsidR="002507E8">
            <w:fldChar w:fldCharType="end"/>
          </w:r>
        </w:sdtContent>
      </w:sdt>
      <w:r w:rsidR="002507E8">
        <w:t>.</w:t>
      </w:r>
      <w:r w:rsidR="00B65AF9">
        <w:t xml:space="preserve"> </w:t>
      </w:r>
      <w:r w:rsidR="002507E8">
        <w:t>A</w:t>
      </w:r>
      <w:r w:rsidR="00587D32">
        <w:t xml:space="preserve">utobiographies </w:t>
      </w:r>
      <w:r w:rsidR="00B65AF9">
        <w:t xml:space="preserve">are </w:t>
      </w:r>
      <w:r w:rsidR="009C0B9D">
        <w:t xml:space="preserve">sometimes </w:t>
      </w:r>
      <w:r w:rsidR="00B65AF9">
        <w:t xml:space="preserve">written with an audience in mind and often </w:t>
      </w:r>
      <w:r w:rsidR="009C0B9D">
        <w:t xml:space="preserve">embellish </w:t>
      </w:r>
      <w:r w:rsidR="00B65AF9">
        <w:t>the truth for entertainments sake</w:t>
      </w:r>
      <w:r w:rsidR="002507E8">
        <w:t>, making them a slightly unreliable source of information</w:t>
      </w:r>
      <w:r w:rsidR="00B65AF9">
        <w:t xml:space="preserve"> (Bomsta, 1995). </w:t>
      </w:r>
    </w:p>
    <w:p w14:paraId="2BD02F88" w14:textId="29F97002" w:rsidR="001C07EC" w:rsidRDefault="00C12B68">
      <w:r>
        <w:t>To conclude</w:t>
      </w:r>
      <w:r w:rsidR="00096CD9">
        <w:t>, n</w:t>
      </w:r>
      <w:r>
        <w:t xml:space="preserve">arrative identity </w:t>
      </w:r>
      <w:r w:rsidR="00867EBB">
        <w:t>starts in childhood where children are supported to tell stories by their care givers</w:t>
      </w:r>
      <w:r w:rsidR="003A56B8">
        <w:t xml:space="preserve"> about the events in their lives</w:t>
      </w:r>
      <w:r w:rsidR="00EA4C5A">
        <w:t xml:space="preserve"> (Botha et al, 2024)</w:t>
      </w:r>
      <w:r w:rsidR="003326A5">
        <w:t>. Without</w:t>
      </w:r>
      <w:r w:rsidR="003A56B8">
        <w:t xml:space="preserve"> support in </w:t>
      </w:r>
      <w:r w:rsidR="004A61B3">
        <w:t>childhood</w:t>
      </w:r>
      <w:r w:rsidR="007149C7">
        <w:t>,</w:t>
      </w:r>
      <w:r w:rsidR="003A56B8">
        <w:t xml:space="preserve"> adolescents have troubles tying together the episodic events in their lives to create a</w:t>
      </w:r>
      <w:r w:rsidR="007149C7">
        <w:t xml:space="preserve"> flowing</w:t>
      </w:r>
      <w:r w:rsidR="003A56B8">
        <w:t xml:space="preserve"> narrative about their lives </w:t>
      </w:r>
      <w:r w:rsidR="00EA4C5A">
        <w:t>in an autobiographic way (</w:t>
      </w:r>
      <w:proofErr w:type="spellStart"/>
      <w:r w:rsidR="00EA4C5A">
        <w:t>Doeselaar</w:t>
      </w:r>
      <w:proofErr w:type="spellEnd"/>
      <w:r w:rsidR="00EA4C5A">
        <w:t xml:space="preserve"> et al, 2019). </w:t>
      </w:r>
      <w:r w:rsidR="003A56B8">
        <w:t xml:space="preserve">For an individual to develop their identities into maturity they </w:t>
      </w:r>
      <w:proofErr w:type="gramStart"/>
      <w:r w:rsidR="003A56B8">
        <w:t>have to</w:t>
      </w:r>
      <w:proofErr w:type="gramEnd"/>
      <w:r w:rsidR="003A56B8">
        <w:t xml:space="preserve"> go though life events that challenge previous stor</w:t>
      </w:r>
      <w:r w:rsidR="009035D7">
        <w:t>ie</w:t>
      </w:r>
      <w:r w:rsidR="003A56B8">
        <w:t>s about themselves</w:t>
      </w:r>
      <w:r w:rsidR="003E0152">
        <w:t xml:space="preserve">. An example of this </w:t>
      </w:r>
      <w:r w:rsidR="002669D0">
        <w:t>is</w:t>
      </w:r>
      <w:r w:rsidR="003A56B8">
        <w:t xml:space="preserve"> the contradictory aspects of self of the girl who was a rule follower but found that what she believed in</w:t>
      </w:r>
      <w:r w:rsidR="004A61B3">
        <w:t>, such as standing against war,</w:t>
      </w:r>
      <w:r w:rsidR="003A56B8">
        <w:t xml:space="preserve"> was more important th</w:t>
      </w:r>
      <w:r w:rsidR="009035D7">
        <w:t>a</w:t>
      </w:r>
      <w:r w:rsidR="003A56B8">
        <w:t>n following the rules</w:t>
      </w:r>
      <w:r w:rsidR="002669D0">
        <w:t xml:space="preserve"> and </w:t>
      </w:r>
      <w:r w:rsidR="003A56B8">
        <w:t xml:space="preserve">as </w:t>
      </w:r>
      <w:r w:rsidR="003E0152">
        <w:t>an</w:t>
      </w:r>
      <w:r w:rsidR="003A56B8">
        <w:t xml:space="preserve"> outcome she could see herself more clearly and </w:t>
      </w:r>
      <w:r w:rsidR="004A61B3">
        <w:t>developed her identity by incorporating a new aspect of herself</w:t>
      </w:r>
      <w:r w:rsidR="00882C35">
        <w:t xml:space="preserve"> </w:t>
      </w:r>
      <w:r w:rsidR="00EA4C5A">
        <w:t>(Mclean, 2008).</w:t>
      </w:r>
      <w:r w:rsidR="004A61B3">
        <w:t xml:space="preserve"> </w:t>
      </w:r>
      <w:r w:rsidR="00063401">
        <w:t>Three themes of</w:t>
      </w:r>
      <w:r w:rsidR="004A61B3">
        <w:t xml:space="preserve"> narrative identity include agency</w:t>
      </w:r>
      <w:r w:rsidR="00882C35">
        <w:t>,</w:t>
      </w:r>
      <w:r w:rsidR="004A61B3">
        <w:t xml:space="preserve"> which supports peop</w:t>
      </w:r>
      <w:r w:rsidR="00EA4C5A">
        <w:t>l</w:t>
      </w:r>
      <w:r w:rsidR="004A61B3">
        <w:t xml:space="preserve">e to tell </w:t>
      </w:r>
      <w:r w:rsidR="00882C35">
        <w:t>stories</w:t>
      </w:r>
      <w:r w:rsidR="004A61B3">
        <w:t xml:space="preserve"> about themselves that show they have or </w:t>
      </w:r>
      <w:r w:rsidR="00882C35">
        <w:t>do not</w:t>
      </w:r>
      <w:r w:rsidR="004A61B3">
        <w:t xml:space="preserve"> have power over their lives. Commun</w:t>
      </w:r>
      <w:r w:rsidR="007149C7">
        <w:t>ion</w:t>
      </w:r>
      <w:r w:rsidR="00882C35">
        <w:t>,</w:t>
      </w:r>
      <w:r w:rsidR="004A61B3">
        <w:t xml:space="preserve"> </w:t>
      </w:r>
      <w:r w:rsidR="00063401">
        <w:t>which speaks of</w:t>
      </w:r>
      <w:r w:rsidR="004A61B3">
        <w:t xml:space="preserve"> hav</w:t>
      </w:r>
      <w:r w:rsidR="00063401">
        <w:t>ing</w:t>
      </w:r>
      <w:r w:rsidR="004A61B3">
        <w:t xml:space="preserve"> or </w:t>
      </w:r>
      <w:r w:rsidR="00063401">
        <w:t>not</w:t>
      </w:r>
      <w:r w:rsidR="004A61B3">
        <w:t xml:space="preserve"> hav</w:t>
      </w:r>
      <w:r w:rsidR="00063401">
        <w:t>ing</w:t>
      </w:r>
      <w:r w:rsidR="004A61B3">
        <w:t xml:space="preserve"> connection </w:t>
      </w:r>
      <w:r w:rsidR="00943CF2">
        <w:t xml:space="preserve">to </w:t>
      </w:r>
      <w:r w:rsidR="004A61B3">
        <w:t>community</w:t>
      </w:r>
      <w:r w:rsidR="00063401">
        <w:t xml:space="preserve"> with love and support. Redemption can be tied together with agency and commune which enables a person to tell </w:t>
      </w:r>
      <w:r w:rsidR="00943CF2">
        <w:t xml:space="preserve">stories </w:t>
      </w:r>
      <w:r w:rsidR="00063401">
        <w:t xml:space="preserve">of when they triumphed over bad events and felt more connected because of </w:t>
      </w:r>
      <w:r w:rsidR="00EA4C5A">
        <w:t xml:space="preserve">them (McAdams &amp; McLean, 2013). </w:t>
      </w:r>
      <w:r w:rsidR="00063401">
        <w:t xml:space="preserve">Personality traits were shown to influence a </w:t>
      </w:r>
      <w:r w:rsidR="00382A98">
        <w:t xml:space="preserve">person’s </w:t>
      </w:r>
      <w:r w:rsidR="00610356">
        <w:t>narrative, with</w:t>
      </w:r>
      <w:r w:rsidR="00063401">
        <w:t xml:space="preserve"> those with high traits of openness and agreeableness having more redemptive </w:t>
      </w:r>
      <w:r w:rsidR="00382A98">
        <w:t>stories</w:t>
      </w:r>
      <w:r w:rsidR="00063401">
        <w:t xml:space="preserve"> </w:t>
      </w:r>
      <w:r w:rsidR="00382A98">
        <w:t>than</w:t>
      </w:r>
      <w:r w:rsidR="00063401">
        <w:t xml:space="preserve"> those who scored high in neuroticism</w:t>
      </w:r>
      <w:r w:rsidR="00847A26">
        <w:t xml:space="preserve"> traits</w:t>
      </w:r>
      <w:r w:rsidR="00063401">
        <w:t xml:space="preserve">. People who have </w:t>
      </w:r>
      <w:r w:rsidR="00382A98">
        <w:t xml:space="preserve">stories </w:t>
      </w:r>
      <w:r w:rsidR="00063401">
        <w:t>with redemptive endings tend to have a better quality of life</w:t>
      </w:r>
      <w:r w:rsidR="007149C7">
        <w:t>,</w:t>
      </w:r>
      <w:r w:rsidR="00063401">
        <w:t xml:space="preserve"> with higher levels of resilience. </w:t>
      </w:r>
      <w:r w:rsidR="00847A26">
        <w:t xml:space="preserve">As individuals age past </w:t>
      </w:r>
      <w:r w:rsidR="00E95198">
        <w:t>midlife</w:t>
      </w:r>
      <w:r w:rsidR="007149C7">
        <w:t>,</w:t>
      </w:r>
      <w:r w:rsidR="00847A26">
        <w:t xml:space="preserve"> </w:t>
      </w:r>
      <w:r w:rsidR="007149C7">
        <w:t>they</w:t>
      </w:r>
      <w:r w:rsidR="00847A26">
        <w:t xml:space="preserve"> no longer need silver linings to their li</w:t>
      </w:r>
      <w:r w:rsidR="007149C7">
        <w:t>ved</w:t>
      </w:r>
      <w:r w:rsidR="00847A26">
        <w:t xml:space="preserve"> events as they feel more comfortable in discomfort and </w:t>
      </w:r>
      <w:r w:rsidR="00E95198">
        <w:t>do not</w:t>
      </w:r>
      <w:r w:rsidR="00847A26">
        <w:t xml:space="preserve"> need to seek redemptive measures</w:t>
      </w:r>
      <w:r w:rsidR="007149C7">
        <w:t xml:space="preserve"> (McLean, 2018)</w:t>
      </w:r>
      <w:r w:rsidR="00847A26">
        <w:t>. For people to incorporate new aspects of themselves it is necessary for them to have some time in solitude to reflect upon events</w:t>
      </w:r>
      <w:r w:rsidR="00B94067">
        <w:t>. It is</w:t>
      </w:r>
      <w:r w:rsidR="00847A26">
        <w:t xml:space="preserve"> then important for people to discuss events with those around them to be feel validated and for the stories to become more structured</w:t>
      </w:r>
      <w:r w:rsidR="00622B28">
        <w:t xml:space="preserve"> (McLean, 2008)</w:t>
      </w:r>
      <w:r w:rsidR="00847A26">
        <w:t xml:space="preserve">. </w:t>
      </w:r>
      <w:r w:rsidR="001F0B55">
        <w:t xml:space="preserve">Cultural narratives can have a silencing </w:t>
      </w:r>
      <w:r w:rsidR="00B94067">
        <w:t>e</w:t>
      </w:r>
      <w:r w:rsidR="001F0B55">
        <w:t xml:space="preserve">ffect for individuals who </w:t>
      </w:r>
      <w:r w:rsidR="00B94067">
        <w:t>do not</w:t>
      </w:r>
      <w:r w:rsidR="001F0B55">
        <w:t xml:space="preserve"> share the same </w:t>
      </w:r>
      <w:r w:rsidR="00B94067">
        <w:t xml:space="preserve">stories </w:t>
      </w:r>
      <w:r w:rsidR="001F0B55">
        <w:t>as those around them, which can hinder further development to their identities as they find it harder incorporate their life events</w:t>
      </w:r>
      <w:r w:rsidR="00035AD1">
        <w:t xml:space="preserve">. These individuals </w:t>
      </w:r>
      <w:r w:rsidR="001F0B55">
        <w:t>will potentially also have less redemptive endings to their narratives</w:t>
      </w:r>
      <w:r w:rsidR="00622B28">
        <w:t xml:space="preserve"> (McLean, 2008). </w:t>
      </w:r>
      <w:r w:rsidR="001F0B55">
        <w:t xml:space="preserve">Those with canonical narratives would feel validated within their cultures and those with non-canonical narratives will experience explicit and implicit understanding that they are not valued or accepted, </w:t>
      </w:r>
      <w:r w:rsidR="000B1CB3">
        <w:t>which can have</w:t>
      </w:r>
      <w:r w:rsidR="00EA4C5A">
        <w:t xml:space="preserve"> a negative effect on their narrative identity (McLean, 2008). Identity can be upheld by the community depending on the </w:t>
      </w:r>
      <w:r w:rsidR="000B1CB3">
        <w:t xml:space="preserve">stories </w:t>
      </w:r>
      <w:r w:rsidR="00EA4C5A">
        <w:t>they tell</w:t>
      </w:r>
      <w:r w:rsidR="000B1CB3">
        <w:t xml:space="preserve">. </w:t>
      </w:r>
      <w:r w:rsidR="00490CCA">
        <w:t>This</w:t>
      </w:r>
      <w:r w:rsidR="00EA4C5A">
        <w:t xml:space="preserve"> can hold people hostage or pedestal them in a past self (Kulkarni, 2024)</w:t>
      </w:r>
      <w:r w:rsidR="00622B28">
        <w:t xml:space="preserve">. Objects and photos can be used to support those suffering with dementia to remember who they are by aiding memories </w:t>
      </w:r>
      <w:r w:rsidR="00622B28">
        <w:lastRenderedPageBreak/>
        <w:t xml:space="preserve">which </w:t>
      </w:r>
      <w:r w:rsidR="00490CCA">
        <w:t xml:space="preserve">cannot </w:t>
      </w:r>
      <w:r w:rsidR="00622B28">
        <w:t>be recalled from memory alone (</w:t>
      </w:r>
      <w:proofErr w:type="spellStart"/>
      <w:r w:rsidR="00622B28">
        <w:t>Heersmink</w:t>
      </w:r>
      <w:proofErr w:type="spellEnd"/>
      <w:r w:rsidR="00622B28">
        <w:t>, 2022). Various narrative methods can be used to explore narrative identity</w:t>
      </w:r>
      <w:r w:rsidR="00FA59A6">
        <w:t xml:space="preserve">, </w:t>
      </w:r>
      <w:r w:rsidR="00622B28">
        <w:t>with interviews offering a rich data source</w:t>
      </w:r>
      <w:r w:rsidR="00FA59A6">
        <w:t xml:space="preserve"> but this </w:t>
      </w:r>
      <w:r w:rsidR="00622B28">
        <w:t>is considered time</w:t>
      </w:r>
      <w:r w:rsidR="00490CCA">
        <w:t>-</w:t>
      </w:r>
      <w:r w:rsidR="00622B28">
        <w:t>consuming and is critiqued for having the potential of researchers bias</w:t>
      </w:r>
      <w:r w:rsidR="00800E40">
        <w:t xml:space="preserve"> (</w:t>
      </w:r>
      <w:proofErr w:type="spellStart"/>
      <w:r w:rsidR="00800E40">
        <w:t>Mackieson</w:t>
      </w:r>
      <w:proofErr w:type="spellEnd"/>
      <w:r w:rsidR="00800E40">
        <w:t xml:space="preserve"> et al, 2018).</w:t>
      </w:r>
      <w:r w:rsidR="00622B28">
        <w:t xml:space="preserve"> </w:t>
      </w:r>
      <w:r w:rsidR="00800E40">
        <w:t>A</w:t>
      </w:r>
      <w:r w:rsidR="00622B28">
        <w:t xml:space="preserve">nother issue is </w:t>
      </w:r>
      <w:r w:rsidR="00AC368E">
        <w:t>that</w:t>
      </w:r>
      <w:r w:rsidR="00622B28">
        <w:t xml:space="preserve"> </w:t>
      </w:r>
      <w:r w:rsidR="00AC368E">
        <w:t xml:space="preserve">individuals </w:t>
      </w:r>
      <w:r w:rsidR="00622B28">
        <w:t xml:space="preserve">memories and meaning of events can change over time due to retrospection </w:t>
      </w:r>
      <w:r w:rsidR="00800E40">
        <w:t xml:space="preserve">bias </w:t>
      </w:r>
      <w:r w:rsidR="00622B28">
        <w:t>(Unterhitzenberger &amp; Lawrence, 2022).</w:t>
      </w:r>
      <w:r w:rsidR="00800E40">
        <w:t xml:space="preserve"> Diaries are considered to remove retrospection bias as they are usually written on a day-to-day basis, although writers of diaries can become self-aware and start writing for a hidden audience, which would change the narrative (Murry, 2018). Autobiographies are often written about trauma</w:t>
      </w:r>
      <w:r w:rsidR="00CF307D">
        <w:t>. These can</w:t>
      </w:r>
      <w:r w:rsidR="00800E40">
        <w:t xml:space="preserve"> offer rich data with a beginning</w:t>
      </w:r>
      <w:r w:rsidR="00CF307D">
        <w:t>,</w:t>
      </w:r>
      <w:r w:rsidR="00800E40">
        <w:t xml:space="preserve"> a middle and an end, showing the researcher what came before the trauma, what was processed during and what the life lesson taught them and </w:t>
      </w:r>
      <w:r w:rsidR="00177CED">
        <w:t>how it</w:t>
      </w:r>
      <w:r w:rsidR="00800E40">
        <w:t xml:space="preserve"> changed their narrative identity</w:t>
      </w:r>
      <w:r w:rsidR="00E41182">
        <w:t xml:space="preserve">. However, these are often </w:t>
      </w:r>
      <w:r w:rsidR="00800E40">
        <w:t xml:space="preserve">written for an audience and may have </w:t>
      </w:r>
      <w:r w:rsidR="004C526E">
        <w:t xml:space="preserve">embellishment </w:t>
      </w:r>
      <w:r w:rsidR="00800E40">
        <w:t>to entertain the reader</w:t>
      </w:r>
      <w:r w:rsidR="00177CED">
        <w:t>, making them a slightly unreliable source</w:t>
      </w:r>
      <w:r w:rsidR="00800E40">
        <w:t xml:space="preserve"> </w:t>
      </w:r>
      <w:r w:rsidR="00177CED">
        <w:t>(Bomsta,1995).</w:t>
      </w:r>
    </w:p>
    <w:p w14:paraId="518D4154" w14:textId="77777777" w:rsidR="007149C7" w:rsidRDefault="007149C7"/>
    <w:p w14:paraId="0A9DC512" w14:textId="77777777" w:rsidR="007149C7" w:rsidRDefault="007149C7"/>
    <w:p w14:paraId="02E693F8" w14:textId="77777777" w:rsidR="007149C7" w:rsidRDefault="007149C7"/>
    <w:p w14:paraId="0EA4A8FD" w14:textId="77777777" w:rsidR="007149C7" w:rsidRDefault="007149C7"/>
    <w:p w14:paraId="676D1503" w14:textId="77777777" w:rsidR="007149C7" w:rsidRDefault="007149C7"/>
    <w:p w14:paraId="56169436" w14:textId="77777777" w:rsidR="007149C7" w:rsidRDefault="007149C7"/>
    <w:p w14:paraId="3CDA170A" w14:textId="77777777" w:rsidR="007149C7" w:rsidRDefault="007149C7"/>
    <w:p w14:paraId="012D3561" w14:textId="77777777" w:rsidR="007149C7" w:rsidRDefault="007149C7"/>
    <w:p w14:paraId="54D43B54" w14:textId="77777777" w:rsidR="007149C7" w:rsidRDefault="007149C7"/>
    <w:p w14:paraId="096B94C2" w14:textId="77777777" w:rsidR="007149C7" w:rsidRDefault="007149C7"/>
    <w:p w14:paraId="6D53C4E9" w14:textId="77777777" w:rsidR="007149C7" w:rsidRDefault="007149C7"/>
    <w:p w14:paraId="7F6BE35F" w14:textId="77777777" w:rsidR="007149C7" w:rsidRDefault="007149C7"/>
    <w:p w14:paraId="1088CB0D" w14:textId="77777777" w:rsidR="007149C7" w:rsidRDefault="007149C7"/>
    <w:p w14:paraId="0D73231F" w14:textId="77777777" w:rsidR="007149C7" w:rsidRDefault="007149C7"/>
    <w:p w14:paraId="30E0560A" w14:textId="77777777" w:rsidR="007149C7" w:rsidRDefault="007149C7"/>
    <w:p w14:paraId="39AE5452" w14:textId="77777777" w:rsidR="007149C7" w:rsidRDefault="007149C7"/>
    <w:p w14:paraId="222E38B8" w14:textId="77777777" w:rsidR="007149C7" w:rsidRDefault="007149C7"/>
    <w:p w14:paraId="3A030160" w14:textId="77777777" w:rsidR="00610356" w:rsidRDefault="00610356"/>
    <w:p w14:paraId="7F1928E0" w14:textId="364856A9" w:rsidR="007149C7" w:rsidRDefault="007149C7">
      <w:pPr>
        <w:rPr>
          <w:b/>
          <w:bCs/>
          <w:u w:val="single"/>
        </w:rPr>
      </w:pPr>
      <w:r>
        <w:lastRenderedPageBreak/>
        <w:t xml:space="preserve">                                                                               </w:t>
      </w:r>
      <w:r w:rsidRPr="007149C7">
        <w:rPr>
          <w:b/>
          <w:bCs/>
          <w:u w:val="single"/>
        </w:rPr>
        <w:t xml:space="preserve">References </w:t>
      </w:r>
    </w:p>
    <w:p w14:paraId="57E510A6" w14:textId="77777777" w:rsidR="007149C7" w:rsidRDefault="007149C7" w:rsidP="007149C7">
      <w:pPr>
        <w:pStyle w:val="Bibliography"/>
        <w:ind w:left="720" w:hanging="720"/>
        <w:rPr>
          <w:noProof/>
          <w:kern w:val="0"/>
          <w14:ligatures w14:val="none"/>
        </w:rPr>
      </w:pPr>
      <w:r>
        <w:rPr>
          <w:b/>
          <w:bCs/>
          <w:u w:val="single"/>
        </w:rPr>
        <w:fldChar w:fldCharType="begin"/>
      </w:r>
      <w:r>
        <w:rPr>
          <w:b/>
          <w:bCs/>
          <w:u w:val="single"/>
        </w:rPr>
        <w:instrText xml:space="preserve"> BIBLIOGRAPHY  \l 2057 </w:instrText>
      </w:r>
      <w:r>
        <w:rPr>
          <w:b/>
          <w:bCs/>
          <w:u w:val="single"/>
        </w:rPr>
        <w:fldChar w:fldCharType="separate"/>
      </w:r>
      <w:r>
        <w:rPr>
          <w:noProof/>
        </w:rPr>
        <w:t xml:space="preserve">Adler, J. M., &amp; Olin , F. (2012). Living Into the Story: Agency and Coherence in a Longitudinal Study of NarrativeIdentity Development and Mental Health Over the Course of Psychotherapy. </w:t>
      </w:r>
      <w:r>
        <w:rPr>
          <w:i/>
          <w:iCs/>
          <w:noProof/>
        </w:rPr>
        <w:t xml:space="preserve">American psychological association </w:t>
      </w:r>
      <w:r>
        <w:rPr>
          <w:noProof/>
        </w:rPr>
        <w:t>, 367- 389.</w:t>
      </w:r>
    </w:p>
    <w:p w14:paraId="09BCA0C7" w14:textId="77777777" w:rsidR="007149C7" w:rsidRDefault="007149C7" w:rsidP="007149C7">
      <w:pPr>
        <w:pStyle w:val="Bibliography"/>
        <w:ind w:left="720" w:hanging="720"/>
        <w:rPr>
          <w:noProof/>
        </w:rPr>
      </w:pPr>
      <w:r>
        <w:rPr>
          <w:noProof/>
        </w:rPr>
        <w:t xml:space="preserve">Adler, J. M., Wagner, J., &amp; McAdams, D. P. (2007). Personality and the Coherence of Psychotherapy Narratives. </w:t>
      </w:r>
      <w:r>
        <w:rPr>
          <w:i/>
          <w:iCs/>
          <w:noProof/>
        </w:rPr>
        <w:t>Research of Personality</w:t>
      </w:r>
      <w:r>
        <w:rPr>
          <w:noProof/>
        </w:rPr>
        <w:t>, 1179-1198.</w:t>
      </w:r>
    </w:p>
    <w:p w14:paraId="2470980F" w14:textId="77777777" w:rsidR="007149C7" w:rsidRDefault="007149C7" w:rsidP="007149C7">
      <w:pPr>
        <w:pStyle w:val="Bibliography"/>
        <w:ind w:left="720" w:hanging="720"/>
        <w:rPr>
          <w:noProof/>
        </w:rPr>
      </w:pPr>
      <w:r>
        <w:rPr>
          <w:noProof/>
        </w:rPr>
        <w:t xml:space="preserve">Anderson, C., &amp; Kirtpatrik , S. (2016). Narrative interviewing. </w:t>
      </w:r>
      <w:r>
        <w:rPr>
          <w:i/>
          <w:iCs/>
          <w:noProof/>
        </w:rPr>
        <w:t xml:space="preserve">Clinical Pharmacy </w:t>
      </w:r>
      <w:r>
        <w:rPr>
          <w:noProof/>
        </w:rPr>
        <w:t>, 631-634.</w:t>
      </w:r>
    </w:p>
    <w:p w14:paraId="0E863FE9" w14:textId="77777777" w:rsidR="007149C7" w:rsidRDefault="007149C7" w:rsidP="007149C7">
      <w:pPr>
        <w:pStyle w:val="Bibliography"/>
        <w:ind w:left="720" w:hanging="720"/>
        <w:rPr>
          <w:noProof/>
        </w:rPr>
      </w:pPr>
      <w:r>
        <w:rPr>
          <w:noProof/>
        </w:rPr>
        <w:t xml:space="preserve">Botha, J. G., Yates, H., &amp; Kotze, M. (2024). Children’s Narrative Identity Formation: Towards a Childist Narrative Theology of Praxis. </w:t>
      </w:r>
      <w:r>
        <w:rPr>
          <w:i/>
          <w:iCs/>
          <w:noProof/>
        </w:rPr>
        <w:t>Pretoria</w:t>
      </w:r>
      <w:r>
        <w:rPr>
          <w:noProof/>
        </w:rPr>
        <w:t>, 1-9.</w:t>
      </w:r>
    </w:p>
    <w:p w14:paraId="4F4E738F" w14:textId="77777777" w:rsidR="007149C7" w:rsidRDefault="007149C7" w:rsidP="007149C7">
      <w:pPr>
        <w:pStyle w:val="Bibliography"/>
        <w:ind w:left="720" w:hanging="720"/>
        <w:rPr>
          <w:noProof/>
        </w:rPr>
      </w:pPr>
      <w:r>
        <w:rPr>
          <w:noProof/>
        </w:rPr>
        <w:t xml:space="preserve">Doeslaar, L. V., McLean, K. C., Meeus, W., Denissen, J. J., &amp; Klimstra, T. A. (2019). Adolescents' Identity Formation: Linking the Narrative and the Dual Cycle Approch. </w:t>
      </w:r>
      <w:r>
        <w:rPr>
          <w:i/>
          <w:iCs/>
          <w:noProof/>
        </w:rPr>
        <w:t>Springer</w:t>
      </w:r>
      <w:r>
        <w:rPr>
          <w:noProof/>
        </w:rPr>
        <w:t>, 818-835.</w:t>
      </w:r>
    </w:p>
    <w:p w14:paraId="0FB40B58" w14:textId="77777777" w:rsidR="007149C7" w:rsidRDefault="007149C7" w:rsidP="007149C7">
      <w:pPr>
        <w:pStyle w:val="Bibliography"/>
        <w:ind w:left="720" w:hanging="720"/>
        <w:rPr>
          <w:noProof/>
        </w:rPr>
      </w:pPr>
      <w:r>
        <w:rPr>
          <w:noProof/>
        </w:rPr>
        <w:t xml:space="preserve">Heersmink, R. (2022). Preserving Narrative Identity for Dementia Paitents: Embodiment, Active Enviroments, and Distributed Memory. </w:t>
      </w:r>
      <w:r>
        <w:rPr>
          <w:i/>
          <w:iCs/>
          <w:noProof/>
        </w:rPr>
        <w:t>Neuroethics</w:t>
      </w:r>
      <w:r>
        <w:rPr>
          <w:noProof/>
        </w:rPr>
        <w:t>, 1-18.</w:t>
      </w:r>
    </w:p>
    <w:p w14:paraId="0923F302" w14:textId="77777777" w:rsidR="007149C7" w:rsidRDefault="007149C7" w:rsidP="007149C7">
      <w:pPr>
        <w:pStyle w:val="Bibliography"/>
        <w:ind w:left="720" w:hanging="720"/>
        <w:rPr>
          <w:noProof/>
        </w:rPr>
      </w:pPr>
      <w:r>
        <w:rPr>
          <w:noProof/>
        </w:rPr>
        <w:t xml:space="preserve">Kulkarni, M. (2024). Becoming Who I Always Was: The Role og Holding Enviroments in Maintaining Identity Narratives. </w:t>
      </w:r>
      <w:r>
        <w:rPr>
          <w:i/>
          <w:iCs/>
          <w:noProof/>
        </w:rPr>
        <w:t>IIMB</w:t>
      </w:r>
      <w:r>
        <w:rPr>
          <w:noProof/>
        </w:rPr>
        <w:t>, 191-201.</w:t>
      </w:r>
    </w:p>
    <w:p w14:paraId="432E4481" w14:textId="77777777" w:rsidR="007149C7" w:rsidRDefault="007149C7" w:rsidP="007149C7">
      <w:pPr>
        <w:pStyle w:val="Bibliography"/>
        <w:ind w:left="720" w:hanging="720"/>
        <w:rPr>
          <w:noProof/>
        </w:rPr>
      </w:pPr>
      <w:r>
        <w:rPr>
          <w:noProof/>
        </w:rPr>
        <w:t xml:space="preserve">Mackieson, P., Shlonsky, A., &amp; Connolly, M. (2018). Increasing rigor and Reducing Bias in Qualitative Research: A Document Analysis of Parliamentary Debates using Applied Thematic Research. </w:t>
      </w:r>
      <w:r>
        <w:rPr>
          <w:i/>
          <w:iCs/>
          <w:noProof/>
        </w:rPr>
        <w:t>Sage</w:t>
      </w:r>
      <w:r>
        <w:rPr>
          <w:noProof/>
        </w:rPr>
        <w:t>, 1-16.</w:t>
      </w:r>
    </w:p>
    <w:p w14:paraId="6106EC37" w14:textId="77777777" w:rsidR="007149C7" w:rsidRDefault="007149C7" w:rsidP="007149C7">
      <w:pPr>
        <w:pStyle w:val="Bibliography"/>
        <w:ind w:left="720" w:hanging="720"/>
        <w:rPr>
          <w:noProof/>
        </w:rPr>
      </w:pPr>
      <w:r>
        <w:rPr>
          <w:noProof/>
        </w:rPr>
        <w:t xml:space="preserve">McAdam, D. P. (2018). Narrative Identity: What is it? What Does it Do? How Do You Measure It? </w:t>
      </w:r>
      <w:r>
        <w:rPr>
          <w:i/>
          <w:iCs/>
          <w:noProof/>
        </w:rPr>
        <w:t>Sage</w:t>
      </w:r>
      <w:r>
        <w:rPr>
          <w:noProof/>
        </w:rPr>
        <w:t>, 359-372.</w:t>
      </w:r>
    </w:p>
    <w:p w14:paraId="61A0F4A3" w14:textId="77777777" w:rsidR="007149C7" w:rsidRDefault="007149C7" w:rsidP="007149C7">
      <w:pPr>
        <w:pStyle w:val="Bibliography"/>
        <w:ind w:left="720" w:hanging="720"/>
        <w:rPr>
          <w:noProof/>
        </w:rPr>
      </w:pPr>
      <w:r>
        <w:rPr>
          <w:noProof/>
        </w:rPr>
        <w:t xml:space="preserve">McAdam, D. P., &amp; McLean, K. (2013). Narrative Identity. </w:t>
      </w:r>
      <w:r>
        <w:rPr>
          <w:i/>
          <w:iCs/>
          <w:noProof/>
        </w:rPr>
        <w:t>aps</w:t>
      </w:r>
      <w:r>
        <w:rPr>
          <w:noProof/>
        </w:rPr>
        <w:t>, 22-23.</w:t>
      </w:r>
    </w:p>
    <w:p w14:paraId="76D5F850" w14:textId="77777777" w:rsidR="007149C7" w:rsidRDefault="007149C7" w:rsidP="007149C7">
      <w:pPr>
        <w:pStyle w:val="Bibliography"/>
        <w:ind w:left="720" w:hanging="720"/>
        <w:rPr>
          <w:noProof/>
        </w:rPr>
      </w:pPr>
      <w:r>
        <w:rPr>
          <w:noProof/>
        </w:rPr>
        <w:t xml:space="preserve">McAdam, D. P., Akua, A., Brown, C., Huang, Y., Kaplan, B., &amp; Machado, M. A. (2004). Traits and Stories: Links Between Dispositional and Narrative Features of Personality. </w:t>
      </w:r>
      <w:r>
        <w:rPr>
          <w:i/>
          <w:iCs/>
          <w:noProof/>
        </w:rPr>
        <w:t>Journal of personality</w:t>
      </w:r>
      <w:r>
        <w:rPr>
          <w:noProof/>
        </w:rPr>
        <w:t>, 761-784.</w:t>
      </w:r>
    </w:p>
    <w:p w14:paraId="09A412DF" w14:textId="77777777" w:rsidR="007149C7" w:rsidRDefault="007149C7" w:rsidP="007149C7">
      <w:pPr>
        <w:pStyle w:val="Bibliography"/>
        <w:ind w:left="720" w:hanging="720"/>
        <w:rPr>
          <w:noProof/>
        </w:rPr>
      </w:pPr>
      <w:r>
        <w:rPr>
          <w:noProof/>
        </w:rPr>
        <w:t xml:space="preserve">McAdam, D. P., Hoffman, B., Rodney, D., &amp; Mansfield, E. D. (1996). Themes of Agency and Communion in Significant Autobiographical Scenes. </w:t>
      </w:r>
      <w:r>
        <w:rPr>
          <w:i/>
          <w:iCs/>
          <w:noProof/>
        </w:rPr>
        <w:t>Journal of Personality</w:t>
      </w:r>
      <w:r>
        <w:rPr>
          <w:noProof/>
        </w:rPr>
        <w:t>, 339-377.</w:t>
      </w:r>
    </w:p>
    <w:p w14:paraId="7674A796" w14:textId="77777777" w:rsidR="007149C7" w:rsidRDefault="007149C7" w:rsidP="007149C7">
      <w:pPr>
        <w:pStyle w:val="Bibliography"/>
        <w:ind w:left="720" w:hanging="720"/>
        <w:rPr>
          <w:noProof/>
        </w:rPr>
      </w:pPr>
      <w:r>
        <w:rPr>
          <w:noProof/>
        </w:rPr>
        <w:t xml:space="preserve">McLean, K. C. (2008). The Emergence of Narrative Identity. </w:t>
      </w:r>
      <w:r>
        <w:rPr>
          <w:i/>
          <w:iCs/>
          <w:noProof/>
        </w:rPr>
        <w:t>Social and personality psychology compass</w:t>
      </w:r>
      <w:r>
        <w:rPr>
          <w:noProof/>
        </w:rPr>
        <w:t>, 1-18.</w:t>
      </w:r>
    </w:p>
    <w:p w14:paraId="744E16A2" w14:textId="77777777" w:rsidR="007149C7" w:rsidRDefault="007149C7" w:rsidP="007149C7">
      <w:pPr>
        <w:pStyle w:val="Bibliography"/>
        <w:ind w:left="720" w:hanging="720"/>
        <w:rPr>
          <w:noProof/>
        </w:rPr>
      </w:pPr>
      <w:r>
        <w:rPr>
          <w:noProof/>
        </w:rPr>
        <w:t xml:space="preserve">McLean, K. C., Delker, B. C., Dunlop, W. L., Salton, R., &amp; Syed, M. (2020). Redemptive Stories and Those Who Tell Them are Preferred in the U.S. </w:t>
      </w:r>
      <w:r>
        <w:rPr>
          <w:i/>
          <w:iCs/>
          <w:noProof/>
        </w:rPr>
        <w:t>Collabra</w:t>
      </w:r>
      <w:r>
        <w:rPr>
          <w:noProof/>
        </w:rPr>
        <w:t>, 1-39.</w:t>
      </w:r>
    </w:p>
    <w:p w14:paraId="72C7297A" w14:textId="77777777" w:rsidR="007149C7" w:rsidRDefault="007149C7" w:rsidP="007149C7">
      <w:pPr>
        <w:pStyle w:val="Bibliography"/>
        <w:ind w:left="720" w:hanging="720"/>
        <w:rPr>
          <w:noProof/>
        </w:rPr>
      </w:pPr>
      <w:r>
        <w:rPr>
          <w:noProof/>
        </w:rPr>
        <w:t xml:space="preserve">McLeod, S. (2024). The Interveiw Method in Psychology . </w:t>
      </w:r>
      <w:r>
        <w:rPr>
          <w:i/>
          <w:iCs/>
          <w:noProof/>
        </w:rPr>
        <w:t>SimplyPsychology</w:t>
      </w:r>
      <w:r>
        <w:rPr>
          <w:noProof/>
        </w:rPr>
        <w:t>, 1-10.</w:t>
      </w:r>
    </w:p>
    <w:p w14:paraId="5D8F2B6C" w14:textId="77777777" w:rsidR="007149C7" w:rsidRDefault="007149C7" w:rsidP="007149C7">
      <w:pPr>
        <w:pStyle w:val="Bibliography"/>
        <w:ind w:left="720" w:hanging="720"/>
        <w:rPr>
          <w:noProof/>
        </w:rPr>
      </w:pPr>
      <w:r>
        <w:rPr>
          <w:noProof/>
        </w:rPr>
        <w:lastRenderedPageBreak/>
        <w:t xml:space="preserve">Murray, M. (2018). </w:t>
      </w:r>
      <w:r>
        <w:rPr>
          <w:i/>
          <w:iCs/>
          <w:noProof/>
        </w:rPr>
        <w:t>The SAGE Handbook of Qualitative Data Collection.</w:t>
      </w:r>
      <w:r>
        <w:rPr>
          <w:noProof/>
        </w:rPr>
        <w:t xml:space="preserve"> City Road: Sage .</w:t>
      </w:r>
    </w:p>
    <w:p w14:paraId="5881C30C" w14:textId="77777777" w:rsidR="007149C7" w:rsidRDefault="007149C7" w:rsidP="007149C7">
      <w:pPr>
        <w:pStyle w:val="Bibliography"/>
        <w:ind w:left="720" w:hanging="720"/>
        <w:rPr>
          <w:noProof/>
        </w:rPr>
      </w:pPr>
      <w:r>
        <w:rPr>
          <w:noProof/>
        </w:rPr>
        <w:t xml:space="preserve">Pasupathi, M., Mansour, E., &amp; Brubaker, J. R. (2007). Developing a Life Story: Constructing Relations between Self and Experience in Autobiographical Narratives. </w:t>
      </w:r>
      <w:r>
        <w:rPr>
          <w:i/>
          <w:iCs/>
          <w:noProof/>
        </w:rPr>
        <w:t>Human Development</w:t>
      </w:r>
      <w:r>
        <w:rPr>
          <w:noProof/>
        </w:rPr>
        <w:t>, 85-110.</w:t>
      </w:r>
    </w:p>
    <w:p w14:paraId="05248405" w14:textId="77777777" w:rsidR="007149C7" w:rsidRDefault="007149C7" w:rsidP="007149C7">
      <w:pPr>
        <w:pStyle w:val="Bibliography"/>
        <w:ind w:left="720" w:hanging="720"/>
        <w:rPr>
          <w:noProof/>
        </w:rPr>
      </w:pPr>
      <w:r>
        <w:rPr>
          <w:noProof/>
        </w:rPr>
        <w:t xml:space="preserve">Rachele, B., Audrey, E., &amp; Vozna, A. (2020). Narrative Approach. </w:t>
      </w:r>
      <w:r>
        <w:rPr>
          <w:i/>
          <w:iCs/>
          <w:noProof/>
        </w:rPr>
        <w:t>Wiley</w:t>
      </w:r>
      <w:r>
        <w:rPr>
          <w:noProof/>
        </w:rPr>
        <w:t>, 10-15.</w:t>
      </w:r>
    </w:p>
    <w:p w14:paraId="64E9736E" w14:textId="77777777" w:rsidR="007149C7" w:rsidRDefault="007149C7" w:rsidP="007149C7">
      <w:pPr>
        <w:pStyle w:val="Bibliography"/>
        <w:ind w:left="720" w:hanging="720"/>
        <w:rPr>
          <w:noProof/>
        </w:rPr>
      </w:pPr>
      <w:r>
        <w:rPr>
          <w:noProof/>
        </w:rPr>
        <w:t xml:space="preserve">Unterhitzenberger, C., &amp; Lawrence, K. (2022). Diary Method in Project Studies. </w:t>
      </w:r>
      <w:r>
        <w:rPr>
          <w:i/>
          <w:iCs/>
          <w:noProof/>
        </w:rPr>
        <w:t>Science Direct</w:t>
      </w:r>
      <w:r>
        <w:rPr>
          <w:noProof/>
        </w:rPr>
        <w:t>, 15-34.</w:t>
      </w:r>
    </w:p>
    <w:p w14:paraId="4EE3BCE5" w14:textId="6AFE24F7" w:rsidR="007149C7" w:rsidRPr="007149C7" w:rsidRDefault="007149C7" w:rsidP="007149C7">
      <w:pPr>
        <w:rPr>
          <w:b/>
          <w:bCs/>
          <w:u w:val="single"/>
        </w:rPr>
      </w:pPr>
      <w:r>
        <w:rPr>
          <w:b/>
          <w:bCs/>
          <w:u w:val="single"/>
        </w:rPr>
        <w:fldChar w:fldCharType="end"/>
      </w:r>
    </w:p>
    <w:p w14:paraId="0CF29922" w14:textId="6BCC0845" w:rsidR="009931FE" w:rsidRPr="00B87875" w:rsidRDefault="009931FE"/>
    <w:sectPr w:rsidR="009931FE" w:rsidRPr="00B87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659"/>
    <w:rsid w:val="000151D3"/>
    <w:rsid w:val="0001692E"/>
    <w:rsid w:val="00035AD1"/>
    <w:rsid w:val="00052E44"/>
    <w:rsid w:val="00063401"/>
    <w:rsid w:val="00083661"/>
    <w:rsid w:val="00096CD9"/>
    <w:rsid w:val="000A6BF7"/>
    <w:rsid w:val="000B14F0"/>
    <w:rsid w:val="000B1CB3"/>
    <w:rsid w:val="000D045E"/>
    <w:rsid w:val="00116F76"/>
    <w:rsid w:val="00120C2A"/>
    <w:rsid w:val="00143127"/>
    <w:rsid w:val="00177CED"/>
    <w:rsid w:val="001855BB"/>
    <w:rsid w:val="001A3767"/>
    <w:rsid w:val="001B1F81"/>
    <w:rsid w:val="001C07EC"/>
    <w:rsid w:val="001C59FD"/>
    <w:rsid w:val="001D4DEE"/>
    <w:rsid w:val="001F0B55"/>
    <w:rsid w:val="00226CF2"/>
    <w:rsid w:val="0024563E"/>
    <w:rsid w:val="002507E8"/>
    <w:rsid w:val="002543CB"/>
    <w:rsid w:val="002669D0"/>
    <w:rsid w:val="002B404B"/>
    <w:rsid w:val="002B40B0"/>
    <w:rsid w:val="002E20A7"/>
    <w:rsid w:val="003326A5"/>
    <w:rsid w:val="00345FEB"/>
    <w:rsid w:val="0035290F"/>
    <w:rsid w:val="00363972"/>
    <w:rsid w:val="00366768"/>
    <w:rsid w:val="0036750B"/>
    <w:rsid w:val="00380B25"/>
    <w:rsid w:val="00380C31"/>
    <w:rsid w:val="00382A98"/>
    <w:rsid w:val="00391576"/>
    <w:rsid w:val="003A1757"/>
    <w:rsid w:val="003A56B8"/>
    <w:rsid w:val="003B112B"/>
    <w:rsid w:val="003C7658"/>
    <w:rsid w:val="003E0152"/>
    <w:rsid w:val="003E4F15"/>
    <w:rsid w:val="004260ED"/>
    <w:rsid w:val="00427EEE"/>
    <w:rsid w:val="0043228C"/>
    <w:rsid w:val="00467CB9"/>
    <w:rsid w:val="00473A83"/>
    <w:rsid w:val="00484009"/>
    <w:rsid w:val="00490CCA"/>
    <w:rsid w:val="004A44CB"/>
    <w:rsid w:val="004A61B3"/>
    <w:rsid w:val="004B3112"/>
    <w:rsid w:val="004C526E"/>
    <w:rsid w:val="004C7847"/>
    <w:rsid w:val="004F72F0"/>
    <w:rsid w:val="00532546"/>
    <w:rsid w:val="0054736C"/>
    <w:rsid w:val="00561F8E"/>
    <w:rsid w:val="00564E31"/>
    <w:rsid w:val="005751DA"/>
    <w:rsid w:val="00586205"/>
    <w:rsid w:val="00587D32"/>
    <w:rsid w:val="00594CB5"/>
    <w:rsid w:val="005E10C0"/>
    <w:rsid w:val="005E2EFC"/>
    <w:rsid w:val="005E359E"/>
    <w:rsid w:val="005E4694"/>
    <w:rsid w:val="005E6C08"/>
    <w:rsid w:val="00610356"/>
    <w:rsid w:val="00622B28"/>
    <w:rsid w:val="0065711C"/>
    <w:rsid w:val="00663D8A"/>
    <w:rsid w:val="006D157C"/>
    <w:rsid w:val="006D69B1"/>
    <w:rsid w:val="006F2DF6"/>
    <w:rsid w:val="006F69DE"/>
    <w:rsid w:val="007149C7"/>
    <w:rsid w:val="00726782"/>
    <w:rsid w:val="007649DA"/>
    <w:rsid w:val="0077285B"/>
    <w:rsid w:val="007A1F9C"/>
    <w:rsid w:val="007A53E7"/>
    <w:rsid w:val="007D5498"/>
    <w:rsid w:val="007E1980"/>
    <w:rsid w:val="007F0237"/>
    <w:rsid w:val="00800E40"/>
    <w:rsid w:val="008070AE"/>
    <w:rsid w:val="00813FDD"/>
    <w:rsid w:val="008321A2"/>
    <w:rsid w:val="00847A26"/>
    <w:rsid w:val="00867EBB"/>
    <w:rsid w:val="00882C35"/>
    <w:rsid w:val="008C67B1"/>
    <w:rsid w:val="009035D7"/>
    <w:rsid w:val="009071AA"/>
    <w:rsid w:val="009234E2"/>
    <w:rsid w:val="00931264"/>
    <w:rsid w:val="009422BF"/>
    <w:rsid w:val="00943CF2"/>
    <w:rsid w:val="00950A50"/>
    <w:rsid w:val="009521BC"/>
    <w:rsid w:val="00954617"/>
    <w:rsid w:val="009550F5"/>
    <w:rsid w:val="009931FE"/>
    <w:rsid w:val="009A0CD5"/>
    <w:rsid w:val="009A6772"/>
    <w:rsid w:val="009B45B6"/>
    <w:rsid w:val="009C0B9D"/>
    <w:rsid w:val="009E6D8E"/>
    <w:rsid w:val="009F6262"/>
    <w:rsid w:val="009F6814"/>
    <w:rsid w:val="00A034A1"/>
    <w:rsid w:val="00A15D46"/>
    <w:rsid w:val="00A30D9F"/>
    <w:rsid w:val="00A458EA"/>
    <w:rsid w:val="00A46DBB"/>
    <w:rsid w:val="00A554E7"/>
    <w:rsid w:val="00A724B8"/>
    <w:rsid w:val="00A835D1"/>
    <w:rsid w:val="00A97659"/>
    <w:rsid w:val="00AC2AD4"/>
    <w:rsid w:val="00AC368E"/>
    <w:rsid w:val="00AC4173"/>
    <w:rsid w:val="00AC5A33"/>
    <w:rsid w:val="00AD22FA"/>
    <w:rsid w:val="00AF51CD"/>
    <w:rsid w:val="00B14078"/>
    <w:rsid w:val="00B23BA4"/>
    <w:rsid w:val="00B34758"/>
    <w:rsid w:val="00B470D3"/>
    <w:rsid w:val="00B65AF9"/>
    <w:rsid w:val="00B662BA"/>
    <w:rsid w:val="00B837E9"/>
    <w:rsid w:val="00B85E2D"/>
    <w:rsid w:val="00B87875"/>
    <w:rsid w:val="00B94067"/>
    <w:rsid w:val="00BB12E9"/>
    <w:rsid w:val="00BE0E0C"/>
    <w:rsid w:val="00C12B68"/>
    <w:rsid w:val="00C71217"/>
    <w:rsid w:val="00C727FF"/>
    <w:rsid w:val="00C81A39"/>
    <w:rsid w:val="00C95548"/>
    <w:rsid w:val="00CA186B"/>
    <w:rsid w:val="00CA19ED"/>
    <w:rsid w:val="00CA1E56"/>
    <w:rsid w:val="00CB16F9"/>
    <w:rsid w:val="00CB1DF3"/>
    <w:rsid w:val="00CD5DD2"/>
    <w:rsid w:val="00CF00BF"/>
    <w:rsid w:val="00CF307D"/>
    <w:rsid w:val="00D06D50"/>
    <w:rsid w:val="00D5594E"/>
    <w:rsid w:val="00D90DC7"/>
    <w:rsid w:val="00D924DA"/>
    <w:rsid w:val="00DB71F6"/>
    <w:rsid w:val="00DD0272"/>
    <w:rsid w:val="00DD4310"/>
    <w:rsid w:val="00DF277D"/>
    <w:rsid w:val="00DF74A1"/>
    <w:rsid w:val="00E04398"/>
    <w:rsid w:val="00E142E3"/>
    <w:rsid w:val="00E2273D"/>
    <w:rsid w:val="00E34EC6"/>
    <w:rsid w:val="00E361FA"/>
    <w:rsid w:val="00E41182"/>
    <w:rsid w:val="00E43057"/>
    <w:rsid w:val="00E5733C"/>
    <w:rsid w:val="00E646E9"/>
    <w:rsid w:val="00E67655"/>
    <w:rsid w:val="00E8713A"/>
    <w:rsid w:val="00E95198"/>
    <w:rsid w:val="00EA4C5A"/>
    <w:rsid w:val="00EB7FAD"/>
    <w:rsid w:val="00EC3035"/>
    <w:rsid w:val="00EC38FA"/>
    <w:rsid w:val="00EE4A83"/>
    <w:rsid w:val="00F037B7"/>
    <w:rsid w:val="00F06816"/>
    <w:rsid w:val="00F336E7"/>
    <w:rsid w:val="00F848AE"/>
    <w:rsid w:val="00F84FCC"/>
    <w:rsid w:val="00FA59A6"/>
    <w:rsid w:val="00FC3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03539"/>
  <w15:chartTrackingRefBased/>
  <w15:docId w15:val="{0EA1C6FC-34CE-4033-B1BF-8B36A6C20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6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76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76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6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6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6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6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6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6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6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6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6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6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6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6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6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6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659"/>
    <w:rPr>
      <w:rFonts w:eastAsiaTheme="majorEastAsia" w:cstheme="majorBidi"/>
      <w:color w:val="272727" w:themeColor="text1" w:themeTint="D8"/>
    </w:rPr>
  </w:style>
  <w:style w:type="paragraph" w:styleId="Title">
    <w:name w:val="Title"/>
    <w:basedOn w:val="Normal"/>
    <w:next w:val="Normal"/>
    <w:link w:val="TitleChar"/>
    <w:uiPriority w:val="10"/>
    <w:qFormat/>
    <w:rsid w:val="00A976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6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6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6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659"/>
    <w:pPr>
      <w:spacing w:before="160"/>
      <w:jc w:val="center"/>
    </w:pPr>
    <w:rPr>
      <w:i/>
      <w:iCs/>
      <w:color w:val="404040" w:themeColor="text1" w:themeTint="BF"/>
    </w:rPr>
  </w:style>
  <w:style w:type="character" w:customStyle="1" w:styleId="QuoteChar">
    <w:name w:val="Quote Char"/>
    <w:basedOn w:val="DefaultParagraphFont"/>
    <w:link w:val="Quote"/>
    <w:uiPriority w:val="29"/>
    <w:rsid w:val="00A97659"/>
    <w:rPr>
      <w:i/>
      <w:iCs/>
      <w:color w:val="404040" w:themeColor="text1" w:themeTint="BF"/>
    </w:rPr>
  </w:style>
  <w:style w:type="paragraph" w:styleId="ListParagraph">
    <w:name w:val="List Paragraph"/>
    <w:basedOn w:val="Normal"/>
    <w:uiPriority w:val="34"/>
    <w:qFormat/>
    <w:rsid w:val="00A97659"/>
    <w:pPr>
      <w:ind w:left="720"/>
      <w:contextualSpacing/>
    </w:pPr>
  </w:style>
  <w:style w:type="character" w:styleId="IntenseEmphasis">
    <w:name w:val="Intense Emphasis"/>
    <w:basedOn w:val="DefaultParagraphFont"/>
    <w:uiPriority w:val="21"/>
    <w:qFormat/>
    <w:rsid w:val="00A97659"/>
    <w:rPr>
      <w:i/>
      <w:iCs/>
      <w:color w:val="0F4761" w:themeColor="accent1" w:themeShade="BF"/>
    </w:rPr>
  </w:style>
  <w:style w:type="paragraph" w:styleId="IntenseQuote">
    <w:name w:val="Intense Quote"/>
    <w:basedOn w:val="Normal"/>
    <w:next w:val="Normal"/>
    <w:link w:val="IntenseQuoteChar"/>
    <w:uiPriority w:val="30"/>
    <w:qFormat/>
    <w:rsid w:val="00A976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659"/>
    <w:rPr>
      <w:i/>
      <w:iCs/>
      <w:color w:val="0F4761" w:themeColor="accent1" w:themeShade="BF"/>
    </w:rPr>
  </w:style>
  <w:style w:type="character" w:styleId="IntenseReference">
    <w:name w:val="Intense Reference"/>
    <w:basedOn w:val="DefaultParagraphFont"/>
    <w:uiPriority w:val="32"/>
    <w:qFormat/>
    <w:rsid w:val="00A97659"/>
    <w:rPr>
      <w:b/>
      <w:bCs/>
      <w:smallCaps/>
      <w:color w:val="0F4761" w:themeColor="accent1" w:themeShade="BF"/>
      <w:spacing w:val="5"/>
    </w:rPr>
  </w:style>
  <w:style w:type="paragraph" w:styleId="Bibliography">
    <w:name w:val="Bibliography"/>
    <w:basedOn w:val="Normal"/>
    <w:next w:val="Normal"/>
    <w:uiPriority w:val="37"/>
    <w:unhideWhenUsed/>
    <w:rsid w:val="007149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838018">
      <w:bodyDiv w:val="1"/>
      <w:marLeft w:val="0"/>
      <w:marRight w:val="0"/>
      <w:marTop w:val="0"/>
      <w:marBottom w:val="0"/>
      <w:divBdr>
        <w:top w:val="none" w:sz="0" w:space="0" w:color="auto"/>
        <w:left w:val="none" w:sz="0" w:space="0" w:color="auto"/>
        <w:bottom w:val="none" w:sz="0" w:space="0" w:color="auto"/>
        <w:right w:val="none" w:sz="0" w:space="0" w:color="auto"/>
      </w:divBdr>
    </w:div>
    <w:div w:id="1132868338">
      <w:bodyDiv w:val="1"/>
      <w:marLeft w:val="0"/>
      <w:marRight w:val="0"/>
      <w:marTop w:val="0"/>
      <w:marBottom w:val="0"/>
      <w:divBdr>
        <w:top w:val="none" w:sz="0" w:space="0" w:color="auto"/>
        <w:left w:val="none" w:sz="0" w:space="0" w:color="auto"/>
        <w:bottom w:val="none" w:sz="0" w:space="0" w:color="auto"/>
        <w:right w:val="none" w:sz="0" w:space="0" w:color="auto"/>
      </w:divBdr>
    </w:div>
    <w:div w:id="1357658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Rac20</b:Tag>
    <b:SourceType>JournalArticle</b:SourceType>
    <b:Guid>{E4D76561-F4B0-400C-AEF2-DD9064BE32B9}</b:Guid>
    <b:Author>
      <b:Author>
        <b:NameList>
          <b:Person>
            <b:Last>Rachele</b:Last>
            <b:First>Benjamin</b:First>
          </b:Person>
          <b:Person>
            <b:Last>Audrey</b:Last>
            <b:First>E</b:First>
          </b:Person>
          <b:Person>
            <b:Last>Vozna</b:Last>
            <b:First>Anna</b:First>
          </b:Person>
        </b:NameList>
      </b:Author>
    </b:Author>
    <b:Title>Narrative Approach</b:Title>
    <b:Year>2020</b:Year>
    <b:JournalName>Wiley</b:JournalName>
    <b:Pages>10-15</b:Pages>
    <b:RefOrder>2</b:RefOrder>
  </b:Source>
  <b:Source>
    <b:Tag>Mur18</b:Tag>
    <b:SourceType>Book</b:SourceType>
    <b:Guid>{6A8F0F94-C9B4-4042-93A3-DA6FDBC1BDF9}</b:Guid>
    <b:Author>
      <b:Author>
        <b:NameList>
          <b:Person>
            <b:Last>Murray</b:Last>
            <b:First>Michael</b:First>
          </b:Person>
        </b:NameList>
      </b:Author>
    </b:Author>
    <b:Title>The SAGE Handbook of Qualitative Data Collection</b:Title>
    <b:Year>2018</b:Year>
    <b:City>City Road</b:City>
    <b:Publisher>Sage </b:Publisher>
    <b:RefOrder>3</b:RefOrder>
  </b:Source>
  <b:Source>
    <b:Tag>Adl07</b:Tag>
    <b:SourceType>JournalArticle</b:SourceType>
    <b:Guid>{078EF9B5-D1C7-480D-BED4-60023967CA59}</b:Guid>
    <b:Title>Personality and the Coherence of Psychotherapy Narratives</b:Title>
    <b:Year>2007</b:Year>
    <b:Author>
      <b:Author>
        <b:NameList>
          <b:Person>
            <b:Last>Adler</b:Last>
            <b:First>Jonathan</b:First>
            <b:Middle>M.</b:Middle>
          </b:Person>
          <b:Person>
            <b:Last>Wagner</b:Last>
            <b:First>Josuha</b:First>
          </b:Person>
          <b:Person>
            <b:Last>McAdams</b:Last>
            <b:Middle>P</b:Middle>
            <b:First>Dan</b:First>
          </b:Person>
        </b:NameList>
      </b:Author>
    </b:Author>
    <b:JournalName>Research of Personality</b:JournalName>
    <b:Pages>1179-1198</b:Pages>
    <b:RefOrder>4</b:RefOrder>
  </b:Source>
  <b:Source>
    <b:Tag>Muk24</b:Tag>
    <b:SourceType>JournalArticle</b:SourceType>
    <b:Guid>{16AFC68B-B622-4C8D-81FA-ABD1C58CCEAF}</b:Guid>
    <b:Author>
      <b:Author>
        <b:NameList>
          <b:Person>
            <b:Last>Kulkarni</b:Last>
            <b:First>Mukta</b:First>
          </b:Person>
        </b:NameList>
      </b:Author>
    </b:Author>
    <b:Title>Becoming Who I Always Was: The Role og Holding Enviroments in Maintaining Identity Narratives</b:Title>
    <b:JournalName>IIMB</b:JournalName>
    <b:Year>2024</b:Year>
    <b:Pages>191-201</b:Pages>
    <b:RefOrder>1</b:RefOrder>
  </b:Source>
  <b:Source>
    <b:Tag>Adl12</b:Tag>
    <b:SourceType>JournalArticle</b:SourceType>
    <b:Guid>{D59BE7E7-CAF2-44CA-8A71-80758902D535}</b:Guid>
    <b:Author>
      <b:Author>
        <b:NameList>
          <b:Person>
            <b:Last>Adler</b:Last>
            <b:First>Johnathon</b:First>
            <b:Middle>M</b:Middle>
          </b:Person>
          <b:Person>
            <b:Last>Olin </b:Last>
            <b:First>Franklin</b:First>
          </b:Person>
        </b:NameList>
      </b:Author>
    </b:Author>
    <b:Title>Living Into the Story: Agency and Coherence in a Longitudinal Study of NarrativeIdentity Development and Mental Health Over the Course of Psychotherapy</b:Title>
    <b:JournalName>American psychological association </b:JournalName>
    <b:Year>2012</b:Year>
    <b:Pages>367- 389</b:Pages>
    <b:RefOrder>5</b:RefOrder>
  </b:Source>
  <b:Source>
    <b:Tag>Bot</b:Tag>
    <b:SourceType>JournalArticle</b:SourceType>
    <b:Guid>{F94AB0CC-A306-4E7F-A455-4B83A0B6DAD4}</b:Guid>
    <b:Author>
      <b:Author>
        <b:NameList>
          <b:Person>
            <b:Last>Botha</b:Last>
            <b:First>Jozine</b:First>
            <b:Middle>G</b:Middle>
          </b:Person>
          <b:Person>
            <b:Last>Yates</b:Last>
            <b:First>Hannelie</b:First>
          </b:Person>
          <b:Person>
            <b:Last>Kotze</b:Last>
            <b:First>Manitza</b:First>
          </b:Person>
        </b:NameList>
      </b:Author>
    </b:Author>
    <b:Title>Children’s Narrative Identity Formation: Towards a Childist Narrative Theology of Praxis</b:Title>
    <b:Year>2024</b:Year>
    <b:JournalName>Pretoria</b:JournalName>
    <b:Pages>1-9</b:Pages>
    <b:RefOrder>6</b:RefOrder>
  </b:Source>
  <b:Source>
    <b:Tag>Doe19</b:Tag>
    <b:SourceType>JournalArticle</b:SourceType>
    <b:Guid>{3167B659-C0BB-4FF1-9C9A-75BD45B4FFBA}</b:Guid>
    <b:Author>
      <b:Author>
        <b:NameList>
          <b:Person>
            <b:Last>Doeslaar</b:Last>
            <b:First>Lotte</b:First>
            <b:Middle>Van</b:Middle>
          </b:Person>
          <b:Person>
            <b:Last>McLean</b:Last>
            <b:Middle>C</b:Middle>
            <b:First>Kate </b:First>
          </b:Person>
          <b:Person>
            <b:Last>Meeus</b:Last>
            <b:First>Wim</b:First>
          </b:Person>
          <b:Person>
            <b:Last>Denissen</b:Last>
            <b:Middle>J A</b:Middle>
            <b:First>Jaap</b:First>
          </b:Person>
          <b:Person>
            <b:Last>Klimstra</b:Last>
            <b:Middle>A</b:Middle>
            <b:First>Theo</b:First>
          </b:Person>
        </b:NameList>
      </b:Author>
    </b:Author>
    <b:Title>Adolescents' Identity Formation: Linking the Narrative and the Dual Cycle Approch</b:Title>
    <b:JournalName>Springer</b:JournalName>
    <b:Year>2019</b:Year>
    <b:Pages>818-835</b:Pages>
    <b:RefOrder>7</b:RefOrder>
  </b:Source>
  <b:Source>
    <b:Tag>Pas07</b:Tag>
    <b:SourceType>JournalArticle</b:SourceType>
    <b:Guid>{A99C4AB7-B0AD-45D7-82A7-57D43054873B}</b:Guid>
    <b:Author>
      <b:Author>
        <b:NameList>
          <b:Person>
            <b:Last>Pasupathi</b:Last>
            <b:First>M</b:First>
          </b:Person>
          <b:Person>
            <b:Last>Mansour</b:Last>
            <b:First>E</b:First>
          </b:Person>
          <b:Person>
            <b:Last>Brubaker</b:Last>
            <b:Middle>R</b:Middle>
            <b:First>J</b:First>
          </b:Person>
        </b:NameList>
      </b:Author>
    </b:Author>
    <b:Title>Developing a Life Story: Constructing Relations between Self and Experience in Autobiographical Narratives</b:Title>
    <b:JournalName>Human Development</b:JournalName>
    <b:Year>2007</b:Year>
    <b:Pages>85-110</b:Pages>
    <b:RefOrder>8</b:RefOrder>
  </b:Source>
  <b:Source>
    <b:Tag>McL20</b:Tag>
    <b:SourceType>JournalArticle</b:SourceType>
    <b:Guid>{9692B42F-EE5C-47D4-9448-33834A175A3F}</b:Guid>
    <b:Author>
      <b:Author>
        <b:NameList>
          <b:Person>
            <b:Last>McLean</b:Last>
            <b:First>Kate</b:First>
            <b:Middle>C</b:Middle>
          </b:Person>
          <b:Person>
            <b:Last>Delker</b:Last>
            <b:Middle>C</b:Middle>
            <b:First>Brianna</b:First>
          </b:Person>
          <b:Person>
            <b:Last>Dunlop</b:Last>
            <b:Middle>L</b:Middle>
            <b:First>William</b:First>
          </b:Person>
          <b:Person>
            <b:Last>Salton</b:Last>
            <b:First>Rowan</b:First>
          </b:Person>
          <b:Person>
            <b:Last>Syed</b:Last>
            <b:First>Moin</b:First>
          </b:Person>
        </b:NameList>
      </b:Author>
    </b:Author>
    <b:Title>Redemptive Stories and Those Who Tell Them are Preferred in the U.S</b:Title>
    <b:JournalName>Collabra</b:JournalName>
    <b:Year>2020</b:Year>
    <b:Pages>1-39</b:Pages>
    <b:RefOrder>9</b:RefOrder>
  </b:Source>
  <b:Source>
    <b:Tag>Kat08</b:Tag>
    <b:SourceType>JournalArticle</b:SourceType>
    <b:Guid>{C79A56EA-C0C5-42C9-BEF0-80C1B1CE97E8}</b:Guid>
    <b:Author>
      <b:Author>
        <b:NameList>
          <b:Person>
            <b:Last>McLean</b:Last>
            <b:First>Kate</b:First>
            <b:Middle>C</b:Middle>
          </b:Person>
        </b:NameList>
      </b:Author>
    </b:Author>
    <b:Title>The Emergence of Narrative Identity</b:Title>
    <b:JournalName>Social and personality psychology compass</b:JournalName>
    <b:Year>2008</b:Year>
    <b:Pages>1-18</b:Pages>
    <b:RefOrder>10</b:RefOrder>
  </b:Source>
  <b:Source>
    <b:Tag>McA04</b:Tag>
    <b:SourceType>JournalArticle</b:SourceType>
    <b:Guid>{D2E7758F-F17A-42B0-A8DB-60FF01B8E509}</b:Guid>
    <b:Author>
      <b:Author>
        <b:NameList>
          <b:Person>
            <b:Last>McAdam</b:Last>
            <b:First>Dan</b:First>
            <b:Middle>P</b:Middle>
          </b:Person>
          <b:Person>
            <b:Last>Akua</b:Last>
            <b:First>Anyidoho</b:First>
          </b:Person>
          <b:Person>
            <b:Last>Brown</b:Last>
            <b:First>Chelsea</b:First>
          </b:Person>
          <b:Person>
            <b:Last>Huang</b:Last>
            <b:First>Yi Ting</b:First>
          </b:Person>
          <b:Person>
            <b:Last>Kaplan</b:Last>
            <b:First>Bonnie</b:First>
          </b:Person>
          <b:Person>
            <b:Last>Machado</b:Last>
            <b:Middle>Anne</b:Middle>
            <b:First>Mary</b:First>
          </b:Person>
        </b:NameList>
      </b:Author>
    </b:Author>
    <b:Title>Traits and Stories: Links Between Dispositional and Narrative Features of Personality</b:Title>
    <b:JournalName>Journal of personality</b:JournalName>
    <b:Year>2004</b:Year>
    <b:Pages>761-784</b:Pages>
    <b:RefOrder>11</b:RefOrder>
  </b:Source>
  <b:Source>
    <b:Tag>McA13</b:Tag>
    <b:SourceType>JournalArticle</b:SourceType>
    <b:Guid>{325CC5BE-65BC-48D1-9498-246515DE6BB4}</b:Guid>
    <b:Author>
      <b:Author>
        <b:NameList>
          <b:Person>
            <b:Last>McAdam</b:Last>
            <b:First>Dan</b:First>
            <b:Middle>P</b:Middle>
          </b:Person>
          <b:Person>
            <b:Last>McLean</b:Last>
            <b:First>Kate</b:First>
          </b:Person>
        </b:NameList>
      </b:Author>
    </b:Author>
    <b:Title>Narrative Identity</b:Title>
    <b:JournalName>aps</b:JournalName>
    <b:Year>2013</b:Year>
    <b:Pages>22-23</b:Pages>
    <b:RefOrder>12</b:RefOrder>
  </b:Source>
  <b:Source>
    <b:Tag>Dan18</b:Tag>
    <b:SourceType>JournalArticle</b:SourceType>
    <b:Guid>{E75ED7FE-B73B-4585-AF23-1AD84E19974B}</b:Guid>
    <b:Author>
      <b:Author>
        <b:NameList>
          <b:Person>
            <b:Last>McAdam</b:Last>
            <b:First>Dan</b:First>
            <b:Middle>P</b:Middle>
          </b:Person>
        </b:NameList>
      </b:Author>
    </b:Author>
    <b:Title>Narrative Identity: What is it? What Does it Do? How Do You Measure It?</b:Title>
    <b:JournalName>Sage</b:JournalName>
    <b:Year>2018</b:Year>
    <b:Pages>359-372</b:Pages>
    <b:RefOrder>13</b:RefOrder>
  </b:Source>
  <b:Source>
    <b:Tag>McA96</b:Tag>
    <b:SourceType>JournalArticle</b:SourceType>
    <b:Guid>{3FBCABA2-BDE2-49AE-8AE1-76C11FB3C77F}</b:Guid>
    <b:Title>Themes of Agency and Communion in Significant Autobiographical Scenes</b:Title>
    <b:JournalName>Journal of Personality</b:JournalName>
    <b:Year>1996</b:Year>
    <b:Pages>339-377</b:Pages>
    <b:Author>
      <b:Author>
        <b:NameList>
          <b:Person>
            <b:Last>McAdam</b:Last>
            <b:First>Dan</b:First>
            <b:Middle>P</b:Middle>
          </b:Person>
          <b:Person>
            <b:Last>Hoffman</b:Last>
            <b:First>Barry</b:First>
          </b:Person>
          <b:Person>
            <b:Last>Rodney</b:Last>
            <b:First>Day</b:First>
          </b:Person>
          <b:Person>
            <b:Last>Mansfield</b:Last>
            <b:First>Elizebeth</b:First>
            <b:Middle>D</b:Middle>
          </b:Person>
        </b:NameList>
      </b:Author>
    </b:Author>
    <b:RefOrder>14</b:RefOrder>
  </b:Source>
  <b:Source>
    <b:Tag>Ric22</b:Tag>
    <b:SourceType>JournalArticle</b:SourceType>
    <b:Guid>{1FBDF8B2-8288-42F7-AA58-84B614FB8AAA}</b:Guid>
    <b:Author>
      <b:Author>
        <b:NameList>
          <b:Person>
            <b:Last>Heersmink</b:Last>
            <b:First>Richard</b:First>
          </b:Person>
        </b:NameList>
      </b:Author>
    </b:Author>
    <b:Title>Preserving Narrative Identity for Dementia Paitents: Embodiment, Active Enviroments, and Distributed Memory</b:Title>
    <b:JournalName>Neuroethics</b:JournalName>
    <b:Year>2022</b:Year>
    <b:Pages>1-18</b:Pages>
    <b:RefOrder>15</b:RefOrder>
  </b:Source>
  <b:Source>
    <b:Tag>Sau24</b:Tag>
    <b:SourceType>JournalArticle</b:SourceType>
    <b:Guid>{4CD1F8CB-EAF7-44AD-B4C9-FCDB4FFCCF2B}</b:Guid>
    <b:Title>The Interveiw Method in Psychology </b:Title>
    <b:JournalName>SimplyPsychology</b:JournalName>
    <b:Year>2024</b:Year>
    <b:Pages>1-10</b:Pages>
    <b:Author>
      <b:Author>
        <b:NameList>
          <b:Person>
            <b:Last>McLeod</b:Last>
            <b:First>Saul</b:First>
          </b:Person>
        </b:NameList>
      </b:Author>
    </b:Author>
    <b:RefOrder>16</b:RefOrder>
  </b:Source>
  <b:Source>
    <b:Tag>And16</b:Tag>
    <b:SourceType>JournalArticle</b:SourceType>
    <b:Guid>{4314B015-9817-428C-8FA7-AAD7365CB2C5}</b:Guid>
    <b:Author>
      <b:Author>
        <b:NameList>
          <b:Person>
            <b:Last>Anderson</b:Last>
            <b:First>Claire</b:First>
          </b:Person>
          <b:Person>
            <b:Last>Kirtpatrik </b:Last>
            <b:First>Susan </b:First>
          </b:Person>
        </b:NameList>
      </b:Author>
    </b:Author>
    <b:Title>Narrative interviewing</b:Title>
    <b:JournalName>Clinical Pharmacy </b:JournalName>
    <b:Year>2016</b:Year>
    <b:Pages>631-634</b:Pages>
    <b:RefOrder>17</b:RefOrder>
  </b:Source>
  <b:Source>
    <b:Tag>Mac18</b:Tag>
    <b:SourceType>JournalArticle</b:SourceType>
    <b:Guid>{6943FBC5-084A-47E8-86FD-60785BF84080}</b:Guid>
    <b:Author>
      <b:Author>
        <b:NameList>
          <b:Person>
            <b:Last>Mackieson</b:Last>
            <b:First>Penny</b:First>
          </b:Person>
          <b:Person>
            <b:Last>Shlonsky</b:Last>
            <b:First>Aron</b:First>
          </b:Person>
          <b:Person>
            <b:Last>Connolly</b:Last>
            <b:First>Marie</b:First>
          </b:Person>
        </b:NameList>
      </b:Author>
    </b:Author>
    <b:Title>Increasing rigor and Reducing Bias in Qualitative Research: A Document Analysis of Parliamentary Debates using Applied Thematic Research</b:Title>
    <b:JournalName>Sage</b:JournalName>
    <b:Year>2018</b:Year>
    <b:Pages>1-16</b:Pages>
    <b:RefOrder>18</b:RefOrder>
  </b:Source>
  <b:Source>
    <b:Tag>Unt22</b:Tag>
    <b:SourceType>JournalArticle</b:SourceType>
    <b:Guid>{C4DE1E73-40B8-4699-AFA4-7A3027569AA2}</b:Guid>
    <b:Author>
      <b:Author>
        <b:NameList>
          <b:Person>
            <b:Last>Unterhitzenberger</b:Last>
            <b:First>Christine</b:First>
          </b:Person>
          <b:Person>
            <b:Last>Lawrence</b:Last>
            <b:First>Kate</b:First>
          </b:Person>
        </b:NameList>
      </b:Author>
    </b:Author>
    <b:Title>Diary Method in Project Studies</b:Title>
    <b:JournalName>Science Direct</b:JournalName>
    <b:Year>2022</b:Year>
    <b:Pages>15-34</b:Pages>
    <b:RefOrder>19</b:RefOrder>
  </b:Source>
</b:Sources>
</file>

<file path=customXml/itemProps1.xml><?xml version="1.0" encoding="utf-8"?>
<ds:datastoreItem xmlns:ds="http://schemas.openxmlformats.org/officeDocument/2006/customXml" ds:itemID="{D2471885-7C3E-4219-9681-06A063AEC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3187</Words>
  <Characters>16706</Characters>
  <Application>Microsoft Office Word</Application>
  <DocSecurity>0</DocSecurity>
  <Lines>249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(2206923)</dc:creator>
  <cp:keywords/>
  <dc:description/>
  <cp:lastModifiedBy>Rebecca Smith (2206923)</cp:lastModifiedBy>
  <cp:revision>2</cp:revision>
  <dcterms:created xsi:type="dcterms:W3CDTF">2024-11-25T18:43:00Z</dcterms:created>
  <dcterms:modified xsi:type="dcterms:W3CDTF">2024-11-25T18:43:00Z</dcterms:modified>
</cp:coreProperties>
</file>