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4AA12F" w14:textId="0D62BAE8" w:rsidR="005B1521" w:rsidRPr="00A647C6" w:rsidRDefault="005B1521" w:rsidP="005B1521">
      <w:pPr>
        <w:spacing w:line="276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A647C6">
        <w:rPr>
          <w:rFonts w:ascii="Arial" w:hAnsi="Arial" w:cs="Arial"/>
          <w:b/>
          <w:bCs/>
          <w:sz w:val="24"/>
          <w:szCs w:val="24"/>
          <w:u w:val="single"/>
        </w:rPr>
        <w:t xml:space="preserve">Exam Sample </w:t>
      </w:r>
      <w:r w:rsidR="004E7CF0">
        <w:rPr>
          <w:rFonts w:ascii="Arial" w:hAnsi="Arial" w:cs="Arial"/>
          <w:b/>
          <w:bCs/>
          <w:sz w:val="24"/>
          <w:szCs w:val="24"/>
          <w:u w:val="single"/>
        </w:rPr>
        <w:t>Answers</w:t>
      </w:r>
    </w:p>
    <w:p w14:paraId="6B163DF2" w14:textId="77777777" w:rsidR="005B1521" w:rsidRPr="00A647C6" w:rsidRDefault="005B1521" w:rsidP="005B1521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What is the Men’s Rea element in a crime? </w:t>
      </w:r>
    </w:p>
    <w:p w14:paraId="4F535DC1" w14:textId="77777777" w:rsidR="005B1521" w:rsidRPr="00A647C6" w:rsidRDefault="005B1521" w:rsidP="005B1521">
      <w:pPr>
        <w:spacing w:line="276" w:lineRule="auto"/>
        <w:rPr>
          <w:rFonts w:ascii="Arial" w:hAnsi="Arial" w:cs="Arial"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A. The physical act of committing the crime</w:t>
      </w:r>
      <w:r w:rsidRPr="00A647C6">
        <w:rPr>
          <w:rFonts w:ascii="Arial" w:hAnsi="Arial" w:cs="Arial"/>
          <w:sz w:val="24"/>
          <w:szCs w:val="24"/>
        </w:rPr>
        <w:br/>
        <w:t>B. The legal classification of the crime</w:t>
      </w:r>
      <w:r w:rsidRPr="00A647C6">
        <w:rPr>
          <w:rFonts w:ascii="Arial" w:hAnsi="Arial" w:cs="Arial"/>
          <w:sz w:val="24"/>
          <w:szCs w:val="24"/>
        </w:rPr>
        <w:br/>
      </w:r>
      <w:r w:rsidRPr="001944AE">
        <w:rPr>
          <w:rFonts w:ascii="Arial" w:hAnsi="Arial" w:cs="Arial"/>
          <w:sz w:val="24"/>
          <w:szCs w:val="24"/>
          <w:highlight w:val="yellow"/>
        </w:rPr>
        <w:t>C. The guilty mind or intention behind the crime</w:t>
      </w:r>
      <w:r w:rsidRPr="00A647C6">
        <w:rPr>
          <w:rFonts w:ascii="Arial" w:hAnsi="Arial" w:cs="Arial"/>
          <w:sz w:val="24"/>
          <w:szCs w:val="24"/>
        </w:rPr>
        <w:br/>
        <w:t>D. The punishment given after conviction</w:t>
      </w:r>
    </w:p>
    <w:p w14:paraId="4C40A43B" w14:textId="77777777" w:rsidR="005B1521" w:rsidRPr="00F7095C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2. </w:t>
      </w:r>
      <w:r w:rsidRPr="00F7095C">
        <w:rPr>
          <w:rFonts w:ascii="Arial" w:hAnsi="Arial" w:cs="Arial"/>
          <w:b/>
          <w:bCs/>
          <w:sz w:val="24"/>
          <w:szCs w:val="24"/>
        </w:rPr>
        <w:t>Which offence involves taking a mechanically propelled vehicle without the owner’s consent?</w:t>
      </w:r>
    </w:p>
    <w:p w14:paraId="66E95395" w14:textId="56DC530D" w:rsidR="005B1521" w:rsidRPr="00F7095C" w:rsidRDefault="005B1521" w:rsidP="005B1521">
      <w:pPr>
        <w:spacing w:line="276" w:lineRule="auto"/>
        <w:rPr>
          <w:rFonts w:ascii="Arial" w:hAnsi="Arial" w:cs="Arial"/>
          <w:sz w:val="24"/>
          <w:szCs w:val="24"/>
        </w:rPr>
      </w:pPr>
      <w:r w:rsidRPr="00F7095C">
        <w:rPr>
          <w:rFonts w:ascii="Arial" w:hAnsi="Arial" w:cs="Arial"/>
          <w:sz w:val="24"/>
          <w:szCs w:val="24"/>
        </w:rPr>
        <w:t>A. Burglary</w:t>
      </w:r>
      <w:r w:rsidRPr="00F7095C">
        <w:rPr>
          <w:rFonts w:ascii="Arial" w:hAnsi="Arial" w:cs="Arial"/>
          <w:sz w:val="24"/>
          <w:szCs w:val="24"/>
        </w:rPr>
        <w:br/>
      </w:r>
      <w:r w:rsidRPr="00F7095C">
        <w:rPr>
          <w:rFonts w:ascii="Arial" w:hAnsi="Arial" w:cs="Arial"/>
          <w:sz w:val="24"/>
          <w:szCs w:val="24"/>
          <w:highlight w:val="yellow"/>
        </w:rPr>
        <w:t>B. TWOC</w:t>
      </w:r>
      <w:r>
        <w:rPr>
          <w:rFonts w:ascii="Arial" w:hAnsi="Arial" w:cs="Arial"/>
          <w:sz w:val="24"/>
          <w:szCs w:val="24"/>
        </w:rPr>
        <w:t xml:space="preserve"> </w:t>
      </w:r>
      <w:r w:rsidRPr="00F7095C">
        <w:rPr>
          <w:rFonts w:ascii="Arial" w:hAnsi="Arial" w:cs="Arial"/>
          <w:sz w:val="24"/>
          <w:szCs w:val="24"/>
        </w:rPr>
        <w:br/>
        <w:t>C. ABH</w:t>
      </w:r>
      <w:r w:rsidRPr="00F7095C">
        <w:rPr>
          <w:rFonts w:ascii="Arial" w:hAnsi="Arial" w:cs="Arial"/>
          <w:sz w:val="24"/>
          <w:szCs w:val="24"/>
        </w:rPr>
        <w:br/>
        <w:t>D. Fraud by False Representation</w:t>
      </w:r>
    </w:p>
    <w:p w14:paraId="20386767" w14:textId="77777777" w:rsidR="005B1521" w:rsidRPr="00A647C6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>3. What are the classifications of controlled drugs?</w:t>
      </w:r>
    </w:p>
    <w:p w14:paraId="2EE39FF4" w14:textId="77777777" w:rsidR="005B1521" w:rsidRPr="00A647C6" w:rsidRDefault="005B1521" w:rsidP="005B1521">
      <w:pPr>
        <w:spacing w:line="276" w:lineRule="auto"/>
        <w:rPr>
          <w:rFonts w:ascii="Arial" w:hAnsi="Arial" w:cs="Arial"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A. B, C and D</w:t>
      </w:r>
      <w:r w:rsidRPr="00A647C6">
        <w:rPr>
          <w:rFonts w:ascii="Arial" w:hAnsi="Arial" w:cs="Arial"/>
          <w:sz w:val="24"/>
          <w:szCs w:val="24"/>
        </w:rPr>
        <w:br/>
        <w:t>B. C, D and E</w:t>
      </w:r>
      <w:r w:rsidRPr="00A647C6">
        <w:rPr>
          <w:rFonts w:ascii="Arial" w:hAnsi="Arial" w:cs="Arial"/>
          <w:sz w:val="24"/>
          <w:szCs w:val="24"/>
        </w:rPr>
        <w:br/>
      </w:r>
      <w:r w:rsidRPr="005B1521">
        <w:rPr>
          <w:rFonts w:ascii="Arial" w:hAnsi="Arial" w:cs="Arial"/>
          <w:sz w:val="24"/>
          <w:szCs w:val="24"/>
          <w:highlight w:val="yellow"/>
        </w:rPr>
        <w:t>C. A, B and C</w:t>
      </w:r>
      <w:r w:rsidRPr="00A647C6">
        <w:rPr>
          <w:rFonts w:ascii="Arial" w:hAnsi="Arial" w:cs="Arial"/>
          <w:sz w:val="24"/>
          <w:szCs w:val="24"/>
        </w:rPr>
        <w:br/>
        <w:t>D. A, B and D</w:t>
      </w:r>
    </w:p>
    <w:p w14:paraId="6D7C1CB1" w14:textId="77777777" w:rsidR="005B1521" w:rsidRPr="00A647C6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4. </w:t>
      </w:r>
      <w:r w:rsidRPr="00A647C6">
        <w:rPr>
          <w:rFonts w:ascii="Arial" w:hAnsi="Arial" w:cs="Arial"/>
          <w:sz w:val="24"/>
          <w:szCs w:val="24"/>
        </w:rPr>
        <w:t xml:space="preserve"> </w:t>
      </w:r>
      <w:r w:rsidRPr="00A647C6">
        <w:rPr>
          <w:rFonts w:ascii="Arial" w:hAnsi="Arial" w:cs="Arial"/>
          <w:b/>
          <w:bCs/>
          <w:sz w:val="24"/>
          <w:szCs w:val="24"/>
        </w:rPr>
        <w:t>Indictable only offences are heard in which Court?</w:t>
      </w:r>
    </w:p>
    <w:p w14:paraId="4D65B653" w14:textId="77777777" w:rsidR="005B1521" w:rsidRPr="00A647C6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5B1521">
        <w:rPr>
          <w:rFonts w:ascii="Arial" w:hAnsi="Arial" w:cs="Arial"/>
          <w:sz w:val="24"/>
          <w:szCs w:val="24"/>
          <w:highlight w:val="yellow"/>
        </w:rPr>
        <w:t>A. Crown Court</w:t>
      </w:r>
      <w:r w:rsidRPr="00A647C6">
        <w:rPr>
          <w:rFonts w:ascii="Arial" w:hAnsi="Arial" w:cs="Arial"/>
          <w:sz w:val="24"/>
          <w:szCs w:val="24"/>
        </w:rPr>
        <w:br/>
        <w:t>B. Magistrates Court</w:t>
      </w:r>
      <w:r w:rsidRPr="00A647C6">
        <w:rPr>
          <w:rFonts w:ascii="Arial" w:hAnsi="Arial" w:cs="Arial"/>
          <w:sz w:val="24"/>
          <w:szCs w:val="24"/>
        </w:rPr>
        <w:br/>
        <w:t>C. Youth Court</w:t>
      </w:r>
      <w:r w:rsidRPr="00A647C6">
        <w:rPr>
          <w:rFonts w:ascii="Arial" w:hAnsi="Arial" w:cs="Arial"/>
          <w:sz w:val="24"/>
          <w:szCs w:val="24"/>
        </w:rPr>
        <w:br/>
        <w:t>D. County Court</w:t>
      </w:r>
      <w:r w:rsidRPr="00A647C6">
        <w:rPr>
          <w:rFonts w:ascii="Arial" w:hAnsi="Arial" w:cs="Arial"/>
          <w:sz w:val="24"/>
          <w:szCs w:val="24"/>
        </w:rPr>
        <w:br/>
      </w:r>
      <w:r w:rsidRPr="00A647C6">
        <w:rPr>
          <w:rFonts w:ascii="Arial" w:hAnsi="Arial" w:cs="Arial"/>
          <w:sz w:val="24"/>
          <w:szCs w:val="24"/>
        </w:rPr>
        <w:br/>
      </w:r>
      <w:r w:rsidRPr="00A647C6">
        <w:rPr>
          <w:rFonts w:ascii="Arial" w:hAnsi="Arial" w:cs="Arial"/>
          <w:b/>
          <w:bCs/>
          <w:sz w:val="24"/>
          <w:szCs w:val="24"/>
        </w:rPr>
        <w:t>5. What is Article 11 of the European Convention of Human Rights?</w:t>
      </w:r>
    </w:p>
    <w:p w14:paraId="52106A17" w14:textId="77777777" w:rsidR="005B1521" w:rsidRPr="00A647C6" w:rsidRDefault="005B1521" w:rsidP="005B1521">
      <w:pPr>
        <w:spacing w:line="276" w:lineRule="auto"/>
        <w:rPr>
          <w:rFonts w:ascii="Arial" w:hAnsi="Arial" w:cs="Arial"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A. Freedom of expression</w:t>
      </w:r>
      <w:r w:rsidRPr="00A647C6">
        <w:rPr>
          <w:rFonts w:ascii="Arial" w:hAnsi="Arial" w:cs="Arial"/>
          <w:sz w:val="24"/>
          <w:szCs w:val="24"/>
        </w:rPr>
        <w:br/>
        <w:t>B. Right to life</w:t>
      </w:r>
      <w:r w:rsidRPr="00A647C6">
        <w:rPr>
          <w:rFonts w:ascii="Arial" w:hAnsi="Arial" w:cs="Arial"/>
          <w:sz w:val="24"/>
          <w:szCs w:val="24"/>
        </w:rPr>
        <w:br/>
      </w:r>
      <w:r w:rsidRPr="005B1521">
        <w:rPr>
          <w:rFonts w:ascii="Arial" w:hAnsi="Arial" w:cs="Arial"/>
          <w:sz w:val="24"/>
          <w:szCs w:val="24"/>
          <w:highlight w:val="yellow"/>
        </w:rPr>
        <w:t>C. Freedom of peaceful assembly and freedom of association</w:t>
      </w:r>
      <w:r w:rsidRPr="00A647C6">
        <w:rPr>
          <w:rFonts w:ascii="Arial" w:hAnsi="Arial" w:cs="Arial"/>
          <w:sz w:val="24"/>
          <w:szCs w:val="24"/>
        </w:rPr>
        <w:br/>
        <w:t xml:space="preserve">D. Right to a fair trial </w:t>
      </w:r>
    </w:p>
    <w:p w14:paraId="5AC2C953" w14:textId="77777777" w:rsidR="005B1521" w:rsidRPr="00A647C6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>6. Which of the following best defines theft?</w:t>
      </w:r>
    </w:p>
    <w:p w14:paraId="7DB24E3D" w14:textId="77777777" w:rsidR="005B1521" w:rsidRPr="00A647C6" w:rsidRDefault="005B1521" w:rsidP="005B1521">
      <w:pPr>
        <w:spacing w:line="276" w:lineRule="auto"/>
        <w:rPr>
          <w:rFonts w:ascii="Arial" w:hAnsi="Arial" w:cs="Arial"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A. Damaging property accidentally</w:t>
      </w:r>
      <w:r w:rsidRPr="00A647C6">
        <w:rPr>
          <w:rFonts w:ascii="Arial" w:hAnsi="Arial" w:cs="Arial"/>
          <w:sz w:val="24"/>
          <w:szCs w:val="24"/>
        </w:rPr>
        <w:br/>
      </w:r>
      <w:r w:rsidRPr="00A62EDC">
        <w:rPr>
          <w:rFonts w:ascii="Arial" w:hAnsi="Arial" w:cs="Arial"/>
          <w:sz w:val="24"/>
          <w:szCs w:val="24"/>
          <w:highlight w:val="yellow"/>
        </w:rPr>
        <w:t>B. Permanently depriving another of their property without consent</w:t>
      </w:r>
      <w:r w:rsidRPr="00A647C6">
        <w:rPr>
          <w:rFonts w:ascii="Arial" w:hAnsi="Arial" w:cs="Arial"/>
          <w:sz w:val="24"/>
          <w:szCs w:val="24"/>
        </w:rPr>
        <w:br/>
        <w:t>C. Taking another’s property with their consent</w:t>
      </w:r>
      <w:r w:rsidRPr="00A647C6">
        <w:rPr>
          <w:rFonts w:ascii="Arial" w:hAnsi="Arial" w:cs="Arial"/>
          <w:sz w:val="24"/>
          <w:szCs w:val="24"/>
        </w:rPr>
        <w:br/>
        <w:t>D. Borrowing another’s property and returning it later that day</w:t>
      </w:r>
    </w:p>
    <w:p w14:paraId="3C70793D" w14:textId="77777777" w:rsidR="005B1521" w:rsidRPr="00A647C6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>7. How many types of hate crime are recognised in Criminal Law of England and Wales?</w:t>
      </w:r>
    </w:p>
    <w:p w14:paraId="41E7F566" w14:textId="77777777" w:rsidR="005B1521" w:rsidRPr="00A647C6" w:rsidRDefault="005B1521" w:rsidP="005B1521">
      <w:pPr>
        <w:spacing w:line="276" w:lineRule="auto"/>
        <w:rPr>
          <w:rFonts w:ascii="Arial" w:hAnsi="Arial" w:cs="Arial"/>
          <w:sz w:val="24"/>
          <w:szCs w:val="24"/>
        </w:rPr>
      </w:pPr>
      <w:r w:rsidRPr="00A647C6">
        <w:rPr>
          <w:rFonts w:ascii="Arial" w:hAnsi="Arial" w:cs="Arial"/>
          <w:sz w:val="24"/>
          <w:szCs w:val="24"/>
        </w:rPr>
        <w:t>A. 3</w:t>
      </w:r>
      <w:r w:rsidRPr="00A647C6">
        <w:rPr>
          <w:rFonts w:ascii="Arial" w:hAnsi="Arial" w:cs="Arial"/>
          <w:sz w:val="24"/>
          <w:szCs w:val="24"/>
        </w:rPr>
        <w:br/>
      </w:r>
      <w:r w:rsidRPr="005B1521">
        <w:rPr>
          <w:rFonts w:ascii="Arial" w:hAnsi="Arial" w:cs="Arial"/>
          <w:sz w:val="24"/>
          <w:szCs w:val="24"/>
          <w:highlight w:val="yellow"/>
        </w:rPr>
        <w:t>B. 5</w:t>
      </w:r>
      <w:r w:rsidRPr="00A647C6">
        <w:rPr>
          <w:rFonts w:ascii="Arial" w:hAnsi="Arial" w:cs="Arial"/>
          <w:sz w:val="24"/>
          <w:szCs w:val="24"/>
        </w:rPr>
        <w:br/>
      </w:r>
      <w:r w:rsidRPr="00A647C6">
        <w:rPr>
          <w:rFonts w:ascii="Arial" w:hAnsi="Arial" w:cs="Arial"/>
          <w:sz w:val="24"/>
          <w:szCs w:val="24"/>
        </w:rPr>
        <w:lastRenderedPageBreak/>
        <w:t xml:space="preserve">C. 7 </w:t>
      </w:r>
      <w:r w:rsidRPr="00A647C6">
        <w:rPr>
          <w:rFonts w:ascii="Arial" w:hAnsi="Arial" w:cs="Arial"/>
          <w:sz w:val="24"/>
          <w:szCs w:val="24"/>
        </w:rPr>
        <w:br/>
        <w:t>D. 4</w:t>
      </w:r>
      <w:r w:rsidRPr="00A647C6">
        <w:rPr>
          <w:rFonts w:ascii="Arial" w:hAnsi="Arial" w:cs="Arial"/>
          <w:b/>
          <w:bCs/>
          <w:sz w:val="24"/>
          <w:szCs w:val="24"/>
        </w:rPr>
        <w:br/>
      </w:r>
    </w:p>
    <w:p w14:paraId="7ABE1488" w14:textId="77777777" w:rsidR="005B1521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A647C6">
        <w:rPr>
          <w:rFonts w:ascii="Arial" w:hAnsi="Arial" w:cs="Arial"/>
          <w:b/>
          <w:bCs/>
          <w:sz w:val="24"/>
          <w:szCs w:val="24"/>
        </w:rPr>
        <w:t xml:space="preserve">8. </w:t>
      </w:r>
      <w:r>
        <w:rPr>
          <w:rFonts w:ascii="Arial" w:hAnsi="Arial" w:cs="Arial"/>
          <w:b/>
          <w:bCs/>
          <w:sz w:val="24"/>
          <w:szCs w:val="24"/>
        </w:rPr>
        <w:t>For the purposes of Anti-Social Behaviour, what is considered a repeat victim?</w:t>
      </w:r>
    </w:p>
    <w:p w14:paraId="6926945F" w14:textId="77777777" w:rsidR="005B1521" w:rsidRDefault="005B1521" w:rsidP="005B152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A. An individual that has been the subject of 6 similar occurrences of Anti-Social behaviour within the last 6 months and the ASB unit is required to risk assess the victim</w:t>
      </w:r>
    </w:p>
    <w:p w14:paraId="0817012B" w14:textId="77777777" w:rsidR="005B1521" w:rsidRDefault="005B1521" w:rsidP="005B1521">
      <w:pPr>
        <w:spacing w:line="276" w:lineRule="auto"/>
        <w:rPr>
          <w:rFonts w:ascii="Arial" w:hAnsi="Arial" w:cs="Arial"/>
          <w:sz w:val="24"/>
          <w:szCs w:val="24"/>
        </w:rPr>
      </w:pPr>
      <w:r w:rsidRPr="005B1521">
        <w:rPr>
          <w:rFonts w:ascii="Arial" w:hAnsi="Arial" w:cs="Arial"/>
          <w:sz w:val="24"/>
          <w:szCs w:val="24"/>
          <w:highlight w:val="yellow"/>
        </w:rPr>
        <w:t>B. An individual that has been the subject of 3 similar occurrences of Anti-Social behaviour within the last 3 months and the ASB unit is required to risk assess the victim</w:t>
      </w:r>
    </w:p>
    <w:p w14:paraId="75947D60" w14:textId="77777777" w:rsidR="005B1521" w:rsidRDefault="005B1521" w:rsidP="005B152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C. An individual that has been the subject of 2 similar occurrences of Anti-Social behaviour within the last 2 months and the ASB unit is required to risk assess the victim</w:t>
      </w:r>
    </w:p>
    <w:p w14:paraId="5C9AB2E6" w14:textId="77777777" w:rsidR="005B1521" w:rsidRPr="003A08D8" w:rsidRDefault="005B1521" w:rsidP="005B1521">
      <w:pPr>
        <w:spacing w:line="276" w:lineRule="auto"/>
        <w:rPr>
          <w:rFonts w:ascii="Arial" w:hAnsi="Arial" w:cs="Arial"/>
          <w:szCs w:val="24"/>
        </w:rPr>
      </w:pPr>
      <w:r>
        <w:rPr>
          <w:rFonts w:ascii="Arial" w:hAnsi="Arial" w:cs="Arial"/>
          <w:sz w:val="24"/>
          <w:szCs w:val="24"/>
        </w:rPr>
        <w:t>D. An individual that has been the subject of 1 occurrence of Anti-Social behaviour within the last month and the ASB unit is required to risk assess the victim</w:t>
      </w:r>
    </w:p>
    <w:p w14:paraId="35CE1878" w14:textId="77777777" w:rsidR="005B1521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3E8D712F" w14:textId="77777777" w:rsidR="005B1521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 w:rsidRPr="00412F37">
        <w:rPr>
          <w:rFonts w:ascii="Arial" w:hAnsi="Arial" w:cs="Arial"/>
          <w:b/>
          <w:bCs/>
          <w:sz w:val="24"/>
          <w:szCs w:val="24"/>
        </w:rPr>
        <w:t xml:space="preserve">9. </w:t>
      </w:r>
      <w:r>
        <w:rPr>
          <w:rFonts w:ascii="Arial" w:hAnsi="Arial" w:cs="Arial"/>
          <w:b/>
          <w:bCs/>
          <w:sz w:val="24"/>
          <w:szCs w:val="24"/>
        </w:rPr>
        <w:t>What distinguishes Robbery from Theft?</w:t>
      </w:r>
    </w:p>
    <w:p w14:paraId="533BFDC0" w14:textId="77777777" w:rsidR="005B1521" w:rsidRPr="00831DC9" w:rsidRDefault="005B1521" w:rsidP="005B152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A. Robbery involves damage to property</w:t>
      </w:r>
      <w:r>
        <w:rPr>
          <w:rFonts w:ascii="Arial" w:hAnsi="Arial" w:cs="Arial"/>
          <w:sz w:val="24"/>
          <w:szCs w:val="24"/>
        </w:rPr>
        <w:br/>
      </w:r>
      <w:r w:rsidRPr="005B1521">
        <w:rPr>
          <w:rFonts w:ascii="Arial" w:hAnsi="Arial" w:cs="Arial"/>
          <w:sz w:val="24"/>
          <w:szCs w:val="24"/>
          <w:highlight w:val="yellow"/>
        </w:rPr>
        <w:t>B. Robbery involves the use or threat of force</w:t>
      </w:r>
      <w:r>
        <w:rPr>
          <w:rFonts w:ascii="Arial" w:hAnsi="Arial" w:cs="Arial"/>
          <w:sz w:val="24"/>
          <w:szCs w:val="24"/>
        </w:rPr>
        <w:br/>
        <w:t>C. Robbery requires breaking into a building</w:t>
      </w:r>
      <w:r>
        <w:rPr>
          <w:rFonts w:ascii="Arial" w:hAnsi="Arial" w:cs="Arial"/>
          <w:sz w:val="24"/>
          <w:szCs w:val="24"/>
        </w:rPr>
        <w:br/>
        <w:t>D. Robbery is committed during the night time</w:t>
      </w:r>
    </w:p>
    <w:p w14:paraId="3F829B3F" w14:textId="77777777" w:rsidR="005B1521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/>
      </w:r>
      <w:r w:rsidRPr="00A25DA9">
        <w:rPr>
          <w:rFonts w:ascii="Arial" w:hAnsi="Arial" w:cs="Arial"/>
          <w:b/>
          <w:bCs/>
          <w:sz w:val="24"/>
          <w:szCs w:val="24"/>
        </w:rPr>
        <w:t xml:space="preserve">10. </w:t>
      </w:r>
      <w:r>
        <w:rPr>
          <w:rFonts w:ascii="Arial" w:hAnsi="Arial" w:cs="Arial"/>
          <w:b/>
          <w:bCs/>
          <w:sz w:val="24"/>
          <w:szCs w:val="24"/>
        </w:rPr>
        <w:t>Which of the following examples is not classified as a ‘place of abode’ under Section 25 Theft Act 1968 ‘Going Equipped’?</w:t>
      </w:r>
    </w:p>
    <w:p w14:paraId="108A9A54" w14:textId="77777777" w:rsidR="005B1521" w:rsidRDefault="005B1521" w:rsidP="005B1521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caravan </w:t>
      </w:r>
    </w:p>
    <w:p w14:paraId="304F4535" w14:textId="77777777" w:rsidR="005B1521" w:rsidRDefault="005B1521" w:rsidP="005B1521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Houseboat</w:t>
      </w:r>
    </w:p>
    <w:p w14:paraId="6C1EE109" w14:textId="77777777" w:rsidR="005B1521" w:rsidRDefault="005B1521" w:rsidP="005B1521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house</w:t>
      </w:r>
    </w:p>
    <w:p w14:paraId="77AC0DDA" w14:textId="77777777" w:rsidR="005B1521" w:rsidRPr="005B1521" w:rsidRDefault="005B1521" w:rsidP="005B1521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4"/>
          <w:szCs w:val="24"/>
          <w:highlight w:val="yellow"/>
        </w:rPr>
      </w:pPr>
      <w:r w:rsidRPr="005B1521">
        <w:rPr>
          <w:rFonts w:ascii="Arial" w:hAnsi="Arial" w:cs="Arial"/>
          <w:sz w:val="24"/>
          <w:szCs w:val="24"/>
          <w:highlight w:val="yellow"/>
        </w:rPr>
        <w:t xml:space="preserve">A hotel room booked for a 2 night stay </w:t>
      </w:r>
    </w:p>
    <w:p w14:paraId="1E9C6081" w14:textId="77777777" w:rsidR="005B1521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702EF586" w14:textId="77777777" w:rsidR="005B1521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548E0C84" w14:textId="77777777" w:rsidR="005B1521" w:rsidRPr="00A25DA9" w:rsidRDefault="005B1521" w:rsidP="005B152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18C694E4" w14:textId="77777777" w:rsidR="005B1521" w:rsidRDefault="005B1521"/>
    <w:sectPr w:rsidR="005B15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0E528C"/>
    <w:multiLevelType w:val="hybridMultilevel"/>
    <w:tmpl w:val="C75C86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510D88"/>
    <w:multiLevelType w:val="hybridMultilevel"/>
    <w:tmpl w:val="D55A676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87645690">
    <w:abstractNumId w:val="0"/>
  </w:num>
  <w:num w:numId="2" w16cid:durableId="6855191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1521"/>
    <w:rsid w:val="001944AE"/>
    <w:rsid w:val="001F406E"/>
    <w:rsid w:val="002C34B3"/>
    <w:rsid w:val="004E7CF0"/>
    <w:rsid w:val="005B1521"/>
    <w:rsid w:val="00A62EDC"/>
    <w:rsid w:val="00B64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1C13F"/>
  <w15:chartTrackingRefBased/>
  <w15:docId w15:val="{C8386706-9B30-4974-A636-EC0C202BE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15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15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15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15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15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15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15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15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15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15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15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15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15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15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15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15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15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15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15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15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15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15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15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15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15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15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15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15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152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353</Words>
  <Characters>2014</Characters>
  <Application>Microsoft Office Word</Application>
  <DocSecurity>0</DocSecurity>
  <Lines>16</Lines>
  <Paragraphs>4</Paragraphs>
  <ScaleCrop>false</ScaleCrop>
  <Company/>
  <LinksUpToDate>false</LinksUpToDate>
  <CharactersWithSpaces>2363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Brown</dc:creator>
  <cp:keywords/>
  <dc:description/>
  <cp:lastModifiedBy>Ellie Brown</cp:lastModifiedBy>
  <cp:revision>4</cp:revision>
  <dcterms:created xsi:type="dcterms:W3CDTF">2025-12-10T13:57:00Z</dcterms:created>
  <dcterms:modified xsi:type="dcterms:W3CDTF">2025-12-10T14:08:00Z</dcterms:modified>
</cp:coreProperties>
</file>