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ind w:right="107"/>
        <w:rPr>
          <w:sz w:val="24"/>
          <w:szCs w:val="24"/>
        </w:rPr>
      </w:pPr>
    </w:p>
    <w:p>
      <w:pPr>
        <w:pStyle w:val="Body"/>
        <w:ind w:right="107"/>
        <w:rPr>
          <w:sz w:val="24"/>
          <w:szCs w:val="24"/>
        </w:rPr>
      </w:pPr>
      <w:r>
        <w:drawing xmlns:a="http://schemas.openxmlformats.org/drawingml/2006/main">
          <wp:inline distT="0" distB="0" distL="0" distR="0">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4">
                      <a:extLst/>
                    </a:blip>
                    <a:stretch>
                      <a:fillRect/>
                    </a:stretch>
                  </pic:blipFill>
                  <pic:spPr>
                    <a:xfrm>
                      <a:off x="0" y="0"/>
                      <a:ext cx="2045368" cy="714179"/>
                    </a:xfrm>
                    <a:prstGeom prst="rect">
                      <a:avLst/>
                    </a:prstGeom>
                    <a:ln w="12700" cap="flat">
                      <a:noFill/>
                      <a:miter lim="400000"/>
                    </a:ln>
                    <a:effectLst/>
                  </pic:spPr>
                </pic:pic>
              </a:graphicData>
            </a:graphic>
          </wp:inline>
        </w:drawing>
      </w:r>
    </w:p>
    <w:p>
      <w:pPr>
        <w:pStyle w:val="Body"/>
        <w:ind w:right="107"/>
        <w:rPr>
          <w:sz w:val="24"/>
          <w:szCs w:val="24"/>
        </w:rPr>
      </w:pPr>
    </w:p>
    <w:p>
      <w:pPr>
        <w:pStyle w:val="Body"/>
        <w:ind w:right="107"/>
        <w:rPr>
          <w:sz w:val="24"/>
          <w:szCs w:val="24"/>
        </w:rPr>
      </w:pPr>
    </w:p>
    <w:p>
      <w:pPr>
        <w:pStyle w:val="Body"/>
        <w:ind w:right="107"/>
        <w:rPr>
          <w:b w:val="1"/>
          <w:bCs w:val="1"/>
          <w:sz w:val="36"/>
          <w:szCs w:val="36"/>
        </w:rPr>
      </w:pPr>
      <w:r>
        <w:rPr>
          <w:b w:val="1"/>
          <w:bCs w:val="1"/>
          <w:sz w:val="36"/>
          <w:szCs w:val="36"/>
          <w:rtl w:val="0"/>
          <w:lang w:val="en-US"/>
        </w:rPr>
        <w:t xml:space="preserve">Graduate Diploma in Professional Police Practice </w:t>
      </w: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4"/>
          <w:szCs w:val="44"/>
          <w:u w:color="000000"/>
          <w14:textFill>
            <w14:solidFill>
              <w14:srgbClr w14:val="000000"/>
            </w14:solidFill>
          </w14:textFill>
        </w:rPr>
      </w:pPr>
      <w:r>
        <w:rPr>
          <w:b w:val="1"/>
          <w:bCs w:val="1"/>
          <w:outline w:val="0"/>
          <w:color w:val="000000"/>
          <w:sz w:val="44"/>
          <w:szCs w:val="44"/>
          <w:u w:color="000000"/>
          <w:rtl w:val="0"/>
          <w:lang w:val="en-US"/>
          <w14:textFill>
            <w14:solidFill>
              <w14:srgbClr w14:val="000000"/>
            </w14:solidFill>
          </w14:textFill>
        </w:rPr>
        <w:t>LEVEL 6 - 40 Credits</w:t>
      </w: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Workbook title: Competency Based Workbook 1 (DHEP)</w:t>
      </w:r>
    </w:p>
    <w:p>
      <w:pPr>
        <w:pStyle w:val="Body"/>
        <w:ind w:right="107"/>
        <w:rPr>
          <w:b w:val="1"/>
          <w:bCs w:val="1"/>
          <w:outline w:val="0"/>
          <w:color w:val="000000"/>
          <w:sz w:val="36"/>
          <w:szCs w:val="36"/>
          <w:u w:color="000000"/>
          <w14:textFill>
            <w14:solidFill>
              <w14:srgbClr w14:val="000000"/>
            </w14:solidFill>
          </w14:textFill>
        </w:rPr>
      </w:pPr>
    </w:p>
    <w:p>
      <w:pPr>
        <w:pStyle w:val="Body"/>
        <w:ind w:right="107"/>
        <w:rPr>
          <w:b w:val="1"/>
          <w:bCs w:val="1"/>
          <w:outline w:val="0"/>
          <w:color w:val="000000"/>
          <w:sz w:val="36"/>
          <w:szCs w:val="36"/>
          <w:u w:color="000000"/>
          <w14:textFill>
            <w14:solidFill>
              <w14:srgbClr w14:val="000000"/>
            </w14:solidFill>
          </w14:textFill>
        </w:rPr>
      </w:pPr>
      <w:r>
        <w:rPr>
          <w:b w:val="1"/>
          <w:bCs w:val="1"/>
          <w:outline w:val="0"/>
          <w:color w:val="000000"/>
          <w:sz w:val="36"/>
          <w:szCs w:val="36"/>
          <w:u w:color="000000"/>
          <w:rtl w:val="0"/>
          <w:lang w:val="en-US"/>
          <w14:textFill>
            <w14:solidFill>
              <w14:srgbClr w14:val="000000"/>
            </w14:solidFill>
          </w14:textFill>
        </w:rPr>
        <w:t>(SOUTH WALES POLICE, GWENT POLICE AND UWTSD)</w:t>
      </w:r>
    </w:p>
    <w:p>
      <w:pPr>
        <w:pStyle w:val="Body"/>
        <w:ind w:right="107"/>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44"/>
          <w:szCs w:val="44"/>
          <w:u w:color="000000"/>
          <w14:textFill>
            <w14:solidFill>
              <w14:srgbClr w14:val="000000"/>
            </w14:solidFill>
          </w14:textFill>
        </w:rPr>
      </w:pPr>
    </w:p>
    <w:tbl>
      <w:tblPr>
        <w:tblW w:w="949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493"/>
      </w:tblGrid>
      <w:tr>
        <w:tblPrEx>
          <w:shd w:val="clear" w:color="auto" w:fill="cdd4e9"/>
        </w:tblPrEx>
        <w:trPr>
          <w:trHeight w:val="1800" w:hRule="atLeast"/>
        </w:trPr>
        <w:tc>
          <w:tcPr>
            <w:tcW w:type="dxa" w:w="94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rPr>
                <w:b w:val="1"/>
                <w:bCs w:val="1"/>
                <w:sz w:val="32"/>
                <w:szCs w:val="32"/>
                <w:shd w:val="nil" w:color="auto" w:fill="auto"/>
              </w:rPr>
            </w:pPr>
            <w:r>
              <w:rPr>
                <w:b w:val="1"/>
                <w:bCs w:val="1"/>
                <w:sz w:val="32"/>
                <w:szCs w:val="32"/>
                <w:shd w:val="nil" w:color="auto" w:fill="auto"/>
                <w:rtl w:val="0"/>
                <w:lang w:val="en-US"/>
              </w:rPr>
              <w:t xml:space="preserve">Learner name: </w:t>
            </w:r>
            <w:r>
              <w:rPr>
                <w:b w:val="1"/>
                <w:bCs w:val="1"/>
                <w:sz w:val="32"/>
                <w:szCs w:val="32"/>
                <w:u w:val="single"/>
                <w:rtl w:val="0"/>
                <w:lang w:val="en-US"/>
              </w:rPr>
              <w:t>Dafydd Jones</w:t>
            </w:r>
          </w:p>
          <w:p>
            <w:pPr>
              <w:pStyle w:val="Body"/>
              <w:ind w:right="107"/>
              <w:rPr>
                <w:b w:val="1"/>
                <w:bCs w:val="1"/>
                <w:sz w:val="32"/>
                <w:szCs w:val="32"/>
                <w:shd w:val="nil" w:color="auto" w:fill="auto"/>
                <w:lang w:val="en-US"/>
              </w:rPr>
            </w:pPr>
          </w:p>
          <w:p>
            <w:pPr>
              <w:pStyle w:val="Body"/>
              <w:bidi w:val="0"/>
              <w:ind w:left="0" w:right="107" w:firstLine="0"/>
              <w:jc w:val="left"/>
              <w:rPr>
                <w:b w:val="1"/>
                <w:bCs w:val="1"/>
                <w:sz w:val="32"/>
                <w:szCs w:val="32"/>
                <w:shd w:val="nil" w:color="auto" w:fill="auto"/>
                <w:rtl w:val="0"/>
              </w:rPr>
            </w:pPr>
            <w:r>
              <w:rPr>
                <w:b w:val="1"/>
                <w:bCs w:val="1"/>
                <w:sz w:val="32"/>
                <w:szCs w:val="32"/>
                <w:shd w:val="nil" w:color="auto" w:fill="auto"/>
                <w:rtl w:val="0"/>
                <w:lang w:val="en-US"/>
              </w:rPr>
              <w:t>Learner</w:t>
            </w:r>
            <w:r>
              <w:rPr>
                <w:b w:val="1"/>
                <w:bCs w:val="1"/>
                <w:sz w:val="32"/>
                <w:szCs w:val="32"/>
                <w:shd w:val="nil" w:color="auto" w:fill="auto"/>
                <w:rtl w:val="0"/>
                <w:lang w:val="en-US"/>
              </w:rPr>
              <w:t>’</w:t>
            </w:r>
            <w:r>
              <w:rPr>
                <w:b w:val="1"/>
                <w:bCs w:val="1"/>
                <w:sz w:val="32"/>
                <w:szCs w:val="32"/>
                <w:shd w:val="nil" w:color="auto" w:fill="auto"/>
                <w:rtl w:val="0"/>
                <w:lang w:val="en-US"/>
              </w:rPr>
              <w:t>s University Registration Number:</w:t>
            </w:r>
            <w:r>
              <w:rPr>
                <w:b w:val="1"/>
                <w:bCs w:val="1"/>
                <w:sz w:val="32"/>
                <w:szCs w:val="32"/>
                <w:rtl w:val="0"/>
                <w:lang w:val="en-US"/>
              </w:rPr>
              <w:t xml:space="preserve"> </w:t>
            </w:r>
            <w:r>
              <w:rPr>
                <w:b w:val="1"/>
                <w:bCs w:val="1"/>
                <w:sz w:val="32"/>
                <w:szCs w:val="32"/>
                <w:u w:val="single"/>
                <w:rtl w:val="0"/>
                <w:lang w:val="en-US"/>
              </w:rPr>
              <w:t>2124825</w:t>
            </w:r>
          </w:p>
          <w:p>
            <w:pPr>
              <w:pStyle w:val="Body"/>
              <w:ind w:right="107"/>
            </w:pPr>
            <w:r>
              <w:rPr>
                <w:b w:val="1"/>
                <w:bCs w:val="1"/>
                <w:sz w:val="32"/>
                <w:szCs w:val="32"/>
                <w:shd w:val="nil" w:color="auto" w:fill="auto"/>
                <w:lang w:val="en-US"/>
              </w:rPr>
            </w:r>
          </w:p>
        </w:tc>
      </w:tr>
    </w:tbl>
    <w:p>
      <w:pPr>
        <w:pStyle w:val="Body"/>
        <w:widowControl w:val="0"/>
        <w:rPr>
          <w:b w:val="1"/>
          <w:bCs w:val="1"/>
          <w:outline w:val="0"/>
          <w:color w:val="000000"/>
          <w:sz w:val="44"/>
          <w:szCs w:val="44"/>
          <w:u w:color="000000"/>
          <w14:textFill>
            <w14:solidFill>
              <w14:srgbClr w14:val="000000"/>
            </w14:solidFill>
          </w14:textFill>
        </w:rPr>
      </w:pPr>
    </w:p>
    <w:p>
      <w:pPr>
        <w:pStyle w:val="Body"/>
        <w:ind w:right="107"/>
        <w:rPr>
          <w:b w:val="1"/>
          <w:bCs w:val="1"/>
          <w:outline w:val="0"/>
          <w:color w:val="000000"/>
          <w:sz w:val="36"/>
          <w:szCs w:val="36"/>
          <w:u w:color="000000"/>
          <w14:textFill>
            <w14:solidFill>
              <w14:srgbClr w14:val="000000"/>
            </w14:solidFill>
          </w14:textFill>
        </w:rPr>
      </w:pPr>
      <w:r>
        <w:rPr>
          <w:b w:val="1"/>
          <w:bCs w:val="1"/>
          <w:outline w:val="0"/>
          <w:color w:val="000000"/>
          <w:sz w:val="36"/>
          <w:szCs w:val="36"/>
          <w:u w:color="000000"/>
          <w:rtl w:val="0"/>
          <w14:textFill>
            <w14:solidFill>
              <w14:srgbClr w14:val="000000"/>
            </w14:solidFill>
          </w14:textFill>
        </w:rPr>
        <w:t xml:space="preserve"> </w:t>
      </w:r>
    </w:p>
    <w:p>
      <w:pPr>
        <w:pStyle w:val="Body"/>
        <w:ind w:right="107"/>
        <w:rPr>
          <w:b w:val="1"/>
          <w:bCs w:val="1"/>
          <w:outline w:val="0"/>
          <w:color w:val="000000"/>
          <w:sz w:val="36"/>
          <w:szCs w:val="36"/>
          <w:u w:color="000000"/>
          <w14:textFill>
            <w14:solidFill>
              <w14:srgbClr w14:val="000000"/>
            </w14:solidFill>
          </w14:textFill>
        </w:rPr>
      </w:pPr>
    </w:p>
    <w:p>
      <w:pPr>
        <w:pStyle w:val="Body"/>
        <w:ind w:right="107"/>
        <w:rPr>
          <w:b w:val="1"/>
          <w:bCs w:val="1"/>
          <w:outline w:val="0"/>
          <w:color w:val="000000"/>
          <w:sz w:val="36"/>
          <w:szCs w:val="36"/>
          <w:u w:color="000000"/>
          <w14:textFill>
            <w14:solidFill>
              <w14:srgbClr w14:val="000000"/>
            </w14:solidFill>
          </w14:textFill>
        </w:rPr>
      </w:pPr>
    </w:p>
    <w:p>
      <w:pPr>
        <w:pStyle w:val="Body"/>
        <w:ind w:right="10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FACULTY OF BUSINESS AND MANAGEMENT</w:t>
      </w:r>
    </w:p>
    <w:p>
      <w:pPr>
        <w:pStyle w:val="Body"/>
        <w:ind w:right="10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PUBLIC SERVICE PROGRAMME</w:t>
      </w:r>
    </w:p>
    <w:p>
      <w:pPr>
        <w:pStyle w:val="Body"/>
        <w:ind w:right="107"/>
        <w:rPr>
          <w:b w:val="1"/>
          <w:bCs w:val="1"/>
          <w:i w:val="1"/>
          <w:iCs w:val="1"/>
          <w:outline w:val="0"/>
          <w:color w:val="000000"/>
          <w:sz w:val="24"/>
          <w:szCs w:val="24"/>
          <w:u w:color="000000"/>
          <w14:textFill>
            <w14:solidFill>
              <w14:srgbClr w14:val="000000"/>
            </w14:solidFill>
          </w14:textFill>
        </w:rPr>
      </w:pPr>
    </w:p>
    <w:p>
      <w:pPr>
        <w:pStyle w:val="Body"/>
        <w:ind w:right="107"/>
        <w:rPr>
          <w:b w:val="1"/>
          <w:bCs w:val="1"/>
          <w:i w:val="1"/>
          <w:iCs w:val="1"/>
          <w:outline w:val="0"/>
          <w:color w:val="000000"/>
          <w:sz w:val="24"/>
          <w:szCs w:val="24"/>
          <w:u w:color="000000"/>
          <w14:textFill>
            <w14:solidFill>
              <w14:srgbClr w14:val="000000"/>
            </w14:solidFill>
          </w14:textFill>
        </w:rPr>
      </w:pPr>
      <w:r>
        <w:rPr>
          <w:b w:val="1"/>
          <w:bCs w:val="1"/>
          <w:i w:val="1"/>
          <w:iCs w:val="1"/>
          <w:outline w:val="0"/>
          <w:color w:val="000000"/>
          <w:sz w:val="24"/>
          <w:szCs w:val="24"/>
          <w:u w:color="000000"/>
          <w:rtl w:val="0"/>
          <w:lang w:val="en-US"/>
          <w14:textFill>
            <w14:solidFill>
              <w14:srgbClr w14:val="000000"/>
            </w14:solidFill>
          </w14:textFill>
        </w:rPr>
        <w:t xml:space="preserve">Module title: Policing in the Workplace 3 (DHEP) </w:t>
      </w:r>
    </w:p>
    <w:p>
      <w:pPr>
        <w:pStyle w:val="Body"/>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Workbook Guidance</w:t>
      </w:r>
    </w:p>
    <w:p>
      <w:pPr>
        <w:pStyle w:val="Body"/>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Please read these notes carefully; they provide essential information.</w:t>
      </w:r>
    </w:p>
    <w:p>
      <w:pPr>
        <w:pStyle w:val="Body"/>
        <w:ind w:right="107"/>
        <w:rPr>
          <w:sz w:val="24"/>
          <w:szCs w:val="24"/>
        </w:rPr>
      </w:pPr>
    </w:p>
    <w:p>
      <w:pPr>
        <w:pStyle w:val="Body"/>
        <w:ind w:right="107"/>
        <w:jc w:val="both"/>
        <w:rPr>
          <w:sz w:val="24"/>
          <w:szCs w:val="24"/>
        </w:rPr>
      </w:pPr>
      <w:r>
        <w:rPr>
          <w:b w:val="1"/>
          <w:bCs w:val="1"/>
          <w:sz w:val="24"/>
          <w:szCs w:val="24"/>
          <w:rtl w:val="0"/>
          <w:lang w:val="en-US"/>
        </w:rPr>
        <w:t>What is the workbook for?</w:t>
      </w:r>
    </w:p>
    <w:p>
      <w:pPr>
        <w:pStyle w:val="Body"/>
        <w:ind w:right="107"/>
        <w:jc w:val="both"/>
        <w:rPr>
          <w:b w:val="1"/>
          <w:bCs w:val="1"/>
          <w:sz w:val="24"/>
          <w:szCs w:val="24"/>
        </w:rPr>
      </w:pPr>
    </w:p>
    <w:p>
      <w:pPr>
        <w:pStyle w:val="Body"/>
        <w:jc w:val="both"/>
        <w:rPr>
          <w:outline w:val="0"/>
          <w:color w:val="000000"/>
          <w:sz w:val="24"/>
          <w:szCs w:val="24"/>
          <w:u w:color="000000"/>
          <w14:textFill>
            <w14:solidFill>
              <w14:srgbClr w14:val="000000"/>
            </w14:solidFill>
          </w14:textFill>
        </w:rPr>
      </w:pPr>
      <w:r>
        <w:rPr>
          <w:sz w:val="24"/>
          <w:szCs w:val="24"/>
          <w:rtl w:val="0"/>
          <w:lang w:val="en-US"/>
        </w:rPr>
        <w:t xml:space="preserve">The purpose of this workbook is to enable learners to demonstrate and provide evidence of how they meet the learning outcomes set by the College of Policing, for the Graduate Diploma programme. </w:t>
      </w:r>
      <w:r>
        <w:rPr>
          <w:outline w:val="0"/>
          <w:color w:val="000000"/>
          <w:sz w:val="24"/>
          <w:szCs w:val="24"/>
          <w:u w:color="000000"/>
          <w:rtl w:val="0"/>
          <w:lang w:val="en-US"/>
          <w14:textFill>
            <w14:solidFill>
              <w14:srgbClr w14:val="000000"/>
            </w14:solidFill>
          </w14:textFill>
        </w:rPr>
        <w:t>Essentially, you are being asked to outline your experiential learning based upon your theoretical understanding in a range of operational situations.</w:t>
      </w:r>
    </w:p>
    <w:p>
      <w:pPr>
        <w:pStyle w:val="Body"/>
        <w:jc w:val="both"/>
        <w:rPr>
          <w:outline w:val="0"/>
          <w:color w:val="000000"/>
          <w:sz w:val="24"/>
          <w:szCs w:val="24"/>
          <w:u w:color="000000"/>
          <w14:textFill>
            <w14:solidFill>
              <w14:srgbClr w14:val="000000"/>
            </w14:solidFill>
          </w14:textFill>
        </w:rPr>
      </w:pPr>
    </w:p>
    <w:p>
      <w:pPr>
        <w:pStyle w:val="Body"/>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Area of Professional Practice covered, (called elements in your module descriptor):</w:t>
      </w:r>
    </w:p>
    <w:p>
      <w:pPr>
        <w:pStyle w:val="Body"/>
        <w:ind w:right="107"/>
        <w:jc w:val="both"/>
        <w:rPr>
          <w:sz w:val="24"/>
          <w:szCs w:val="24"/>
        </w:rPr>
      </w:pPr>
    </w:p>
    <w:p>
      <w:pPr>
        <w:pStyle w:val="List Paragraph"/>
        <w:numPr>
          <w:ilvl w:val="0"/>
          <w:numId w:val="2"/>
        </w:numPr>
        <w:bidi w:val="0"/>
        <w:ind w:right="107"/>
        <w:jc w:val="both"/>
        <w:rPr>
          <w:sz w:val="24"/>
          <w:szCs w:val="24"/>
          <w:rtl w:val="0"/>
          <w:lang w:val="en-US"/>
        </w:rPr>
      </w:pPr>
      <w:r>
        <w:rPr>
          <w:sz w:val="24"/>
          <w:szCs w:val="24"/>
          <w:rtl w:val="0"/>
          <w:lang w:val="en-US"/>
        </w:rPr>
        <w:t>Wellbeing and Resilience</w:t>
      </w:r>
    </w:p>
    <w:p>
      <w:pPr>
        <w:pStyle w:val="List Paragraph"/>
        <w:numPr>
          <w:ilvl w:val="0"/>
          <w:numId w:val="2"/>
        </w:numPr>
        <w:bidi w:val="0"/>
        <w:ind w:right="107"/>
        <w:jc w:val="both"/>
        <w:rPr>
          <w:sz w:val="24"/>
          <w:szCs w:val="24"/>
          <w:rtl w:val="0"/>
          <w:lang w:val="en-US"/>
        </w:rPr>
      </w:pPr>
      <w:r>
        <w:rPr>
          <w:outline w:val="0"/>
          <w:color w:val="000000"/>
          <w:sz w:val="24"/>
          <w:szCs w:val="24"/>
          <w:u w:color="000000"/>
          <w:rtl w:val="0"/>
          <w:lang w:val="en-US"/>
          <w14:textFill>
            <w14:solidFill>
              <w14:srgbClr w14:val="000000"/>
            </w14:solidFill>
          </w14:textFill>
        </w:rPr>
        <w:t>Communication Skills</w:t>
      </w:r>
    </w:p>
    <w:p>
      <w:pPr>
        <w:pStyle w:val="List Paragraph"/>
        <w:numPr>
          <w:ilvl w:val="0"/>
          <w:numId w:val="2"/>
        </w:numPr>
        <w:bidi w:val="0"/>
        <w:ind w:right="107"/>
        <w:jc w:val="both"/>
        <w:rPr>
          <w:sz w:val="24"/>
          <w:szCs w:val="24"/>
          <w:rtl w:val="0"/>
          <w:lang w:val="en-US"/>
        </w:rPr>
      </w:pPr>
      <w:r>
        <w:rPr>
          <w:outline w:val="0"/>
          <w:color w:val="000000"/>
          <w:sz w:val="24"/>
          <w:szCs w:val="24"/>
          <w:u w:color="000000"/>
          <w:rtl w:val="0"/>
          <w:lang w:val="en-US"/>
          <w14:textFill>
            <w14:solidFill>
              <w14:srgbClr w14:val="000000"/>
            </w14:solidFill>
          </w14:textFill>
        </w:rPr>
        <w:t>Managing Conflict</w:t>
      </w:r>
    </w:p>
    <w:p>
      <w:pPr>
        <w:pStyle w:val="List Paragraph"/>
        <w:numPr>
          <w:ilvl w:val="0"/>
          <w:numId w:val="2"/>
        </w:numPr>
        <w:bidi w:val="0"/>
        <w:ind w:right="107"/>
        <w:jc w:val="both"/>
        <w:rPr>
          <w:sz w:val="24"/>
          <w:szCs w:val="24"/>
          <w:rtl w:val="0"/>
          <w:lang w:val="en-US"/>
        </w:rPr>
      </w:pPr>
      <w:r>
        <w:rPr>
          <w:outline w:val="0"/>
          <w:color w:val="000000"/>
          <w:sz w:val="24"/>
          <w:szCs w:val="24"/>
          <w:u w:color="000000"/>
          <w:rtl w:val="0"/>
          <w:lang w:val="en-US"/>
          <w14:textFill>
            <w14:solidFill>
              <w14:srgbClr w14:val="000000"/>
            </w14:solidFill>
          </w14:textFill>
        </w:rPr>
        <w:t>Valuing Difference and Inclusion</w:t>
      </w:r>
    </w:p>
    <w:p>
      <w:pPr>
        <w:pStyle w:val="List Paragraph"/>
        <w:numPr>
          <w:ilvl w:val="0"/>
          <w:numId w:val="2"/>
        </w:numPr>
        <w:bidi w:val="0"/>
        <w:ind w:right="107"/>
        <w:jc w:val="both"/>
        <w:rPr>
          <w:sz w:val="24"/>
          <w:szCs w:val="24"/>
          <w:rtl w:val="0"/>
          <w:lang w:val="en-US"/>
        </w:rPr>
      </w:pPr>
      <w:r>
        <w:rPr>
          <w:sz w:val="24"/>
          <w:szCs w:val="24"/>
          <w:rtl w:val="0"/>
          <w:lang w:val="en-US"/>
        </w:rPr>
        <w:t>Criminal Justice</w:t>
      </w:r>
    </w:p>
    <w:p>
      <w:pPr>
        <w:pStyle w:val="List Paragraph"/>
        <w:numPr>
          <w:ilvl w:val="0"/>
          <w:numId w:val="2"/>
        </w:numPr>
        <w:bidi w:val="0"/>
        <w:ind w:right="107"/>
        <w:jc w:val="both"/>
        <w:rPr>
          <w:sz w:val="24"/>
          <w:szCs w:val="24"/>
          <w:rtl w:val="0"/>
          <w:lang w:val="en-US"/>
        </w:rPr>
      </w:pPr>
      <w:r>
        <w:rPr>
          <w:sz w:val="24"/>
          <w:szCs w:val="24"/>
          <w:rtl w:val="0"/>
          <w:lang w:val="en-US"/>
        </w:rPr>
        <w:t>Decision making, discretion</w:t>
      </w:r>
    </w:p>
    <w:p>
      <w:pPr>
        <w:pStyle w:val="List Paragraph"/>
        <w:numPr>
          <w:ilvl w:val="0"/>
          <w:numId w:val="2"/>
        </w:numPr>
        <w:bidi w:val="0"/>
        <w:ind w:right="107"/>
        <w:jc w:val="both"/>
        <w:rPr>
          <w:sz w:val="24"/>
          <w:szCs w:val="24"/>
          <w:rtl w:val="0"/>
          <w:lang w:val="en-US"/>
        </w:rPr>
      </w:pPr>
      <w:r>
        <w:rPr>
          <w:sz w:val="24"/>
          <w:szCs w:val="24"/>
          <w:rtl w:val="0"/>
          <w:lang w:val="en-US"/>
        </w:rPr>
        <w:t>Conducting Investigations</w:t>
      </w:r>
    </w:p>
    <w:p>
      <w:pPr>
        <w:pStyle w:val="List Paragraph"/>
        <w:numPr>
          <w:ilvl w:val="0"/>
          <w:numId w:val="2"/>
        </w:numPr>
        <w:bidi w:val="0"/>
        <w:ind w:right="107"/>
        <w:jc w:val="both"/>
        <w:rPr>
          <w:sz w:val="24"/>
          <w:szCs w:val="24"/>
          <w:rtl w:val="0"/>
          <w:lang w:val="en-US"/>
        </w:rPr>
      </w:pPr>
      <w:r>
        <w:rPr>
          <w:sz w:val="24"/>
          <w:szCs w:val="24"/>
          <w:rtl w:val="0"/>
          <w:lang w:val="en-US"/>
        </w:rPr>
        <w:t xml:space="preserve">Criminal Justice (Managing offenders) </w:t>
      </w:r>
    </w:p>
    <w:p>
      <w:pPr>
        <w:pStyle w:val="List Paragraph"/>
        <w:numPr>
          <w:ilvl w:val="0"/>
          <w:numId w:val="2"/>
        </w:numPr>
        <w:bidi w:val="0"/>
        <w:ind w:right="107"/>
        <w:jc w:val="both"/>
        <w:rPr>
          <w:sz w:val="24"/>
          <w:szCs w:val="24"/>
          <w:rtl w:val="0"/>
          <w:lang w:val="en-US"/>
        </w:rPr>
      </w:pPr>
      <w:r>
        <w:rPr>
          <w:sz w:val="24"/>
          <w:szCs w:val="24"/>
          <w:rtl w:val="0"/>
          <w:lang w:val="en-US"/>
        </w:rPr>
        <w:t>Problem Solving</w:t>
      </w:r>
    </w:p>
    <w:p>
      <w:pPr>
        <w:pStyle w:val="List Paragraph"/>
        <w:numPr>
          <w:ilvl w:val="0"/>
          <w:numId w:val="2"/>
        </w:numPr>
        <w:bidi w:val="0"/>
        <w:ind w:right="107"/>
        <w:jc w:val="both"/>
        <w:rPr>
          <w:sz w:val="24"/>
          <w:szCs w:val="24"/>
          <w:rtl w:val="0"/>
          <w:lang w:val="en-US"/>
        </w:rPr>
      </w:pPr>
      <w:r>
        <w:rPr>
          <w:sz w:val="24"/>
          <w:szCs w:val="24"/>
          <w:rtl w:val="0"/>
          <w:lang w:val="en-US"/>
        </w:rPr>
        <w:t>Evidence Based Policing</w:t>
      </w:r>
    </w:p>
    <w:p>
      <w:pPr>
        <w:pStyle w:val="List Paragraph"/>
        <w:numPr>
          <w:ilvl w:val="0"/>
          <w:numId w:val="2"/>
        </w:numPr>
        <w:bidi w:val="0"/>
        <w:ind w:right="107"/>
        <w:jc w:val="both"/>
        <w:rPr>
          <w:sz w:val="24"/>
          <w:szCs w:val="24"/>
          <w:rtl w:val="0"/>
          <w:lang w:val="en-US"/>
        </w:rPr>
      </w:pPr>
      <w:r>
        <w:rPr>
          <w:sz w:val="24"/>
          <w:szCs w:val="24"/>
          <w:rtl w:val="0"/>
          <w:lang w:val="en-US"/>
        </w:rPr>
        <w:t>Maintaining Professional Standards</w:t>
      </w:r>
    </w:p>
    <w:p>
      <w:pPr>
        <w:pStyle w:val="List Paragraph"/>
        <w:numPr>
          <w:ilvl w:val="0"/>
          <w:numId w:val="2"/>
        </w:numPr>
        <w:bidi w:val="0"/>
        <w:ind w:right="107"/>
        <w:jc w:val="both"/>
        <w:rPr>
          <w:sz w:val="24"/>
          <w:szCs w:val="24"/>
          <w:rtl w:val="0"/>
          <w:lang w:val="en-US"/>
        </w:rPr>
      </w:pPr>
      <w:r>
        <w:rPr>
          <w:sz w:val="24"/>
          <w:szCs w:val="24"/>
          <w:rtl w:val="0"/>
          <w:lang w:val="en-US"/>
        </w:rPr>
        <w:t>Public Protection.</w:t>
      </w:r>
    </w:p>
    <w:p>
      <w:pPr>
        <w:pStyle w:val="Body"/>
        <w:ind w:right="107"/>
        <w:jc w:val="both"/>
        <w:rPr>
          <w:sz w:val="24"/>
          <w:szCs w:val="24"/>
          <w:shd w:val="clear" w:color="auto" w:fill="ffff00"/>
        </w:rPr>
      </w:pPr>
    </w:p>
    <w:p>
      <w:pPr>
        <w:pStyle w:val="Body"/>
        <w:ind w:right="107"/>
        <w:jc w:val="both"/>
        <w:rPr>
          <w:b w:val="1"/>
          <w:bCs w:val="1"/>
          <w:sz w:val="24"/>
          <w:szCs w:val="24"/>
        </w:rPr>
      </w:pPr>
    </w:p>
    <w:p>
      <w:pPr>
        <w:pStyle w:val="Body"/>
        <w:jc w:val="both"/>
      </w:pPr>
      <w:r>
        <w:rPr>
          <w:outline w:val="0"/>
          <w:color w:val="000000"/>
          <w:sz w:val="24"/>
          <w:szCs w:val="24"/>
          <w:u w:color="000000"/>
          <w:rtl w:val="0"/>
          <w:lang w:val="en-US"/>
          <w14:textFill>
            <w14:solidFill>
              <w14:srgbClr w14:val="000000"/>
            </w14:solidFill>
          </w14:textFill>
        </w:rPr>
        <w:t>You may wish to use the same incidents as you</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ve outlined in the Occupational Competence Portfolio.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How should the workbook be presented?</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Word count policy</w:t>
      </w:r>
      <w:r>
        <w:rPr>
          <w:outline w:val="0"/>
          <w:color w:val="000000"/>
          <w:sz w:val="24"/>
          <w:szCs w:val="24"/>
          <w:u w:color="000000"/>
          <w:rtl w:val="0"/>
          <w:lang w:val="en-US"/>
          <w14:textFill>
            <w14:solidFill>
              <w14:srgbClr w14:val="000000"/>
            </w14:solidFill>
          </w14:textFill>
        </w:rPr>
        <w:t xml:space="preserve"> can be found in chapter 7 of the Academic Quality under section 7.7 (this applies to presenting work above and under the specified word count).  </w:t>
      </w:r>
    </w:p>
    <w:p>
      <w:pPr>
        <w:pStyle w:val="Body"/>
        <w:jc w:val="both"/>
      </w:pPr>
      <w:r>
        <w:rPr>
          <w:outline w:val="0"/>
          <w:color w:val="000000"/>
          <w:sz w:val="24"/>
          <w:szCs w:val="24"/>
          <w:u w:color="000000"/>
          <w:rtl w:val="0"/>
          <w:lang w:val="en-US"/>
          <w14:textFill>
            <w14:solidFill>
              <w14:srgbClr w14:val="000000"/>
            </w14:solidFill>
          </w14:textFill>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outline w:val="0"/>
          <w:color w:val="0000ff"/>
          <w:sz w:val="24"/>
          <w:szCs w:val="24"/>
          <w:u w:val="single" w:color="0000ff"/>
          <w:rtl w:val="0"/>
          <w:lang w:val="en-US"/>
          <w14:textFill>
            <w14:solidFill>
              <w14:srgbClr w14:val="0000FF"/>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Reflective Practice for Policing Students: </w:t>
      </w:r>
    </w:p>
    <w:p>
      <w:pPr>
        <w:pStyle w:val="Body"/>
        <w:jc w:val="both"/>
      </w:pPr>
      <w:r>
        <w:rPr>
          <w:rStyle w:val="Hyperlink.0"/>
        </w:rPr>
        <w:fldChar w:fldCharType="begin" w:fldLock="0"/>
      </w:r>
      <w:r>
        <w:rPr>
          <w:rStyle w:val="Hyperlink.0"/>
        </w:rPr>
        <w:instrText xml:space="preserve"> HYPERLINK "https://moodle.uwtsd.ac.uk/pluginfile.php/298870/mod_resource/content/1/Reflective%2520Practice%2520for%2520Policing%2520Students%2520-%2520Selina%2520Copley%2520Chapter5.pdf"</w:instrText>
      </w:r>
      <w:r>
        <w:rPr>
          <w:rStyle w:val="Hyperlink.0"/>
        </w:rPr>
        <w:fldChar w:fldCharType="separate" w:fldLock="0"/>
      </w:r>
      <w:r>
        <w:rPr>
          <w:rStyle w:val="Hyperlink.0"/>
          <w:rtl w:val="0"/>
          <w:lang w:val="en-US"/>
        </w:rPr>
        <w:t>https://moodle.uwtsd.ac.uk/pluginfile.php/298870/mod_resource/content/1/Reflective%20Practice%20for%20Policing%20Students%20-%20Selina%20Copley%20Chapter5.pdf</w:t>
      </w:r>
      <w:r>
        <w:rPr/>
        <w:fldChar w:fldCharType="end" w:fldLock="0"/>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How is the workbook assessed?</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Dates of workbook submission will be made available during the initial training day and posted on Moodle.</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Once submitted your workbook will be assessed and marked independently.</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pPr>
      <w:r>
        <w:rPr>
          <w:rFonts w:ascii="Arial Unicode MS" w:cs="Arial Unicode MS" w:hAnsi="Arial Unicode MS" w:eastAsia="Arial Unicode MS"/>
          <w:b w:val="0"/>
          <w:bCs w:val="0"/>
          <w:i w:val="0"/>
          <w:iCs w:val="0"/>
        </w:rPr>
        <w:br w:type="page"/>
      </w:r>
    </w:p>
    <w:p>
      <w:pPr>
        <w:pStyle w:val="Body"/>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Confidentiality</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It is important that no individual can be identified either directly or indirectly from the information in the workbook. Therefore, you must:</w:t>
      </w:r>
    </w:p>
    <w:p>
      <w:pPr>
        <w:pStyle w:val="Body"/>
        <w:jc w:val="both"/>
        <w:rPr>
          <w:outline w:val="0"/>
          <w:color w:val="000000"/>
          <w:sz w:val="24"/>
          <w:szCs w:val="24"/>
          <w:u w:color="000000"/>
          <w14:textFill>
            <w14:solidFill>
              <w14:srgbClr w14:val="000000"/>
            </w14:solidFill>
          </w14:textFill>
        </w:rPr>
      </w:pPr>
    </w:p>
    <w:p>
      <w:pPr>
        <w:pStyle w:val="List Paragraph"/>
        <w:numPr>
          <w:ilvl w:val="0"/>
          <w:numId w:val="4"/>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adhere to guidance in the Student Handbook about unfair practice and plagiarism;</w:t>
      </w:r>
    </w:p>
    <w:p>
      <w:pPr>
        <w:pStyle w:val="List Paragraph"/>
        <w:numPr>
          <w:ilvl w:val="0"/>
          <w:numId w:val="4"/>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not identify individuals including witnesses, victims or offenders by name;</w:t>
      </w:r>
    </w:p>
    <w:p>
      <w:pPr>
        <w:pStyle w:val="List Paragraph"/>
        <w:numPr>
          <w:ilvl w:val="0"/>
          <w:numId w:val="4"/>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List Paragraph"/>
        <w:numPr>
          <w:ilvl w:val="0"/>
          <w:numId w:val="4"/>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 xml:space="preserve">take personal responsibility for adhering to confidentiality rules. </w:t>
      </w:r>
    </w:p>
    <w:p>
      <w:pPr>
        <w:pStyle w:val="List Paragraph"/>
        <w:numPr>
          <w:ilvl w:val="0"/>
          <w:numId w:val="6"/>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not include any dates of any incidents or anything that specifically identifies an actual incident.</w:t>
      </w:r>
    </w:p>
    <w:p>
      <w:pPr>
        <w:pStyle w:val="Body"/>
        <w:jc w:val="both"/>
        <w:rPr>
          <w:outline w:val="0"/>
          <w:color w:val="000000"/>
          <w:sz w:val="24"/>
          <w:szCs w:val="24"/>
          <w:u w:color="000000"/>
          <w14:textFill>
            <w14:solidFill>
              <w14:srgbClr w14:val="000000"/>
            </w14:solidFill>
          </w14:textFill>
        </w:rPr>
      </w:pPr>
    </w:p>
    <w:p>
      <w:pPr>
        <w:pStyle w:val="Body"/>
        <w:jc w:val="both"/>
        <w:rPr>
          <w:rFonts w:ascii="Calibri" w:cs="Calibri" w:hAnsi="Calibri" w:eastAsia="Calibri"/>
          <w:outline w:val="0"/>
          <w:color w:val="000000"/>
          <w:sz w:val="24"/>
          <w:szCs w:val="24"/>
          <w:u w:color="000000"/>
          <w14:textFill>
            <w14:solidFill>
              <w14:srgbClr w14:val="000000"/>
            </w14:solidFill>
          </w14:textFill>
        </w:rPr>
      </w:pPr>
      <w:r>
        <w:rPr>
          <w:rFonts w:ascii="Calibri" w:hAnsi="Calibri"/>
          <w:outline w:val="0"/>
          <w:color w:val="000000"/>
          <w:sz w:val="24"/>
          <w:szCs w:val="24"/>
          <w:u w:color="000000"/>
          <w:shd w:val="clear" w:color="auto" w:fill="ffff00"/>
          <w:rtl w:val="0"/>
          <w:lang w:val="en-US"/>
          <w14:textFill>
            <w14:solidFill>
              <w14:srgbClr w14:val="000000"/>
            </w14:solidFill>
          </w14:textFill>
        </w:rPr>
        <w:t>The content of this workbook should be your own work. Do not allow anyone else to see your work or use your work for their own submissions.</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rFonts w:ascii="Calibri" w:hAnsi="Calibri"/>
          <w:b w:val="1"/>
          <w:bCs w:val="1"/>
          <w:caps w:val="0"/>
          <w:smallCaps w:val="0"/>
          <w:outline w:val="0"/>
          <w:color w:val="000000"/>
          <w:sz w:val="24"/>
          <w:szCs w:val="24"/>
          <w:u w:color="000000"/>
          <w:rtl w:val="0"/>
          <w:lang w:val="en-US"/>
          <w14:textFill>
            <w14:solidFill>
              <w14:srgbClr w14:val="000000"/>
            </w14:solidFill>
          </w14:textFill>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hAnsi="Calibri"/>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Calibri" w:cs="Calibri" w:hAnsi="Calibri" w:eastAsia="Calibri"/>
          <w:caps w:val="0"/>
          <w:smallCaps w:val="0"/>
          <w:outline w:val="0"/>
          <w:color w:val="000000"/>
          <w:sz w:val="24"/>
          <w:szCs w:val="24"/>
          <w:u w:color="000000"/>
          <w:lang w:val="en-US"/>
          <w14:textFill>
            <w14:solidFill>
              <w14:srgbClr w14:val="000000"/>
            </w14:solidFill>
          </w14:textFill>
        </w:rPr>
      </w:pPr>
    </w:p>
    <w:p>
      <w:pPr>
        <w:pStyle w:val="Body"/>
        <w:jc w:val="both"/>
      </w:pPr>
      <w:r>
        <w:rPr>
          <w:rFonts w:ascii="Calibri" w:hAnsi="Calibri"/>
          <w:b w:val="1"/>
          <w:bCs w:val="1"/>
          <w:caps w:val="0"/>
          <w:smallCaps w:val="0"/>
          <w:outline w:val="0"/>
          <w:color w:val="000000"/>
          <w:sz w:val="24"/>
          <w:szCs w:val="24"/>
          <w:u w:color="000000"/>
          <w:rtl w:val="0"/>
          <w:lang w:val="en-US"/>
          <w14:textFill>
            <w14:solidFill>
              <w14:srgbClr w14:val="000000"/>
            </w14:solidFill>
          </w14:textFill>
        </w:rPr>
        <w:t xml:space="preserve">Should any health and wellbeing concerns be raised because of disclosures made by the student within this workbook, the employer of the student will be informed. </w:t>
      </w:r>
      <w:r>
        <w:rPr>
          <w:rFonts w:ascii="Calibri" w:hAnsi="Calibri"/>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NOTE</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Your workbook will be submitted electronically via Turnitin on Moodle. Guidance on this is in the Student Handbook. </w:t>
      </w:r>
    </w:p>
    <w:p>
      <w:pPr>
        <w:pStyle w:val="Body"/>
        <w:ind w:left="360" w:firstLine="0"/>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b w:val="1"/>
          <w:bCs w:val="1"/>
          <w:i w:val="1"/>
          <w:iCs w:val="1"/>
          <w:outline w:val="0"/>
          <w:color w:val="000000"/>
          <w:sz w:val="24"/>
          <w:szCs w:val="24"/>
          <w:u w:color="000000"/>
          <w:rtl w:val="0"/>
          <w:lang w:val="en-US"/>
          <w14:textFill>
            <w14:solidFill>
              <w14:srgbClr w14:val="000000"/>
            </w14:solidFill>
          </w14:textFill>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pPr>
        <w:pStyle w:val="Body"/>
        <w:ind w:left="360" w:firstLine="0"/>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Dyslexia and other special circumstances</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If you have any condition that you feel may affect your ability to deal with any part of the programme, please see the Student Handbook for further guidance. The University has a Student Services Unit that may be able to help but </w:t>
      </w:r>
      <w:r>
        <w:rPr>
          <w:b w:val="1"/>
          <w:bCs w:val="1"/>
          <w:i w:val="1"/>
          <w:iCs w:val="1"/>
          <w:outline w:val="0"/>
          <w:color w:val="000000"/>
          <w:sz w:val="24"/>
          <w:szCs w:val="24"/>
          <w:u w:color="000000"/>
          <w:rtl w:val="0"/>
          <w:lang w:val="en-US"/>
          <w14:textFill>
            <w14:solidFill>
              <w14:srgbClr w14:val="000000"/>
            </w14:solidFill>
          </w14:textFill>
        </w:rPr>
        <w:t>it is the learner</w:t>
      </w:r>
      <w:r>
        <w:rPr>
          <w:b w:val="1"/>
          <w:bCs w:val="1"/>
          <w:i w:val="1"/>
          <w:iCs w:val="1"/>
          <w:outline w:val="0"/>
          <w:color w:val="000000"/>
          <w:sz w:val="24"/>
          <w:szCs w:val="24"/>
          <w:u w:color="000000"/>
          <w:rtl w:val="1"/>
          <w14:textFill>
            <w14:solidFill>
              <w14:srgbClr w14:val="000000"/>
            </w14:solidFill>
          </w14:textFill>
        </w:rPr>
        <w:t>’</w:t>
      </w:r>
      <w:r>
        <w:rPr>
          <w:b w:val="1"/>
          <w:bCs w:val="1"/>
          <w:i w:val="1"/>
          <w:iCs w:val="1"/>
          <w:outline w:val="0"/>
          <w:color w:val="000000"/>
          <w:sz w:val="24"/>
          <w:szCs w:val="24"/>
          <w:u w:color="000000"/>
          <w:rtl w:val="0"/>
          <w:lang w:val="en-US"/>
          <w14:textFill>
            <w14:solidFill>
              <w14:srgbClr w14:val="000000"/>
            </w14:solidFill>
          </w14:textFill>
        </w:rPr>
        <w:t>s individual responsibility to contact them</w:t>
      </w:r>
      <w:r>
        <w:rPr>
          <w:outline w:val="0"/>
          <w:color w:val="000000"/>
          <w:sz w:val="24"/>
          <w:szCs w:val="24"/>
          <w:u w:color="000000"/>
          <w:rtl w:val="0"/>
          <w14:textFill>
            <w14:solidFill>
              <w14:srgbClr w14:val="000000"/>
            </w14:solidFill>
          </w14:textFill>
        </w:rPr>
        <w:t xml:space="preserve">. </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pPr>
      <w:r>
        <w:rPr>
          <w:rFonts w:ascii="Arial Unicode MS" w:cs="Arial Unicode MS" w:hAnsi="Arial Unicode MS" w:eastAsia="Arial Unicode MS"/>
          <w:b w:val="0"/>
          <w:bCs w:val="0"/>
          <w:i w:val="0"/>
          <w:iCs w:val="0"/>
        </w:rPr>
        <w:br w:type="page"/>
      </w:r>
    </w:p>
    <w:p>
      <w:pPr>
        <w:pStyle w:val="Body"/>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it-IT"/>
          <w14:textFill>
            <w14:solidFill>
              <w14:srgbClr w14:val="000000"/>
            </w14:solidFill>
          </w14:textFill>
        </w:rPr>
        <w:t xml:space="preserve">Guidance: </w:t>
      </w:r>
    </w:p>
    <w:p>
      <w:pPr>
        <w:pStyle w:val="Body"/>
        <w:jc w:val="both"/>
        <w:rPr>
          <w:outline w:val="0"/>
          <w:color w:val="000000"/>
          <w:sz w:val="24"/>
          <w:szCs w:val="24"/>
          <w:u w:color="000000"/>
          <w14:textFill>
            <w14:solidFill>
              <w14:srgbClr w14:val="000000"/>
            </w14:solidFill>
          </w14:textFill>
        </w:rPr>
      </w:pPr>
    </w:p>
    <w:p>
      <w:pPr>
        <w:pStyle w:val="List Paragraph"/>
        <w:numPr>
          <w:ilvl w:val="0"/>
          <w:numId w:val="8"/>
        </w:numPr>
        <w:bidi w:val="0"/>
        <w:ind w:right="0"/>
        <w:jc w:val="both"/>
        <w:rPr>
          <w:i w:val="1"/>
          <w:iCs w:val="1"/>
          <w:sz w:val="24"/>
          <w:szCs w:val="24"/>
          <w:rtl w:val="0"/>
          <w:lang w:val="en-US"/>
        </w:rPr>
      </w:pPr>
      <w:r>
        <w:rPr>
          <w:i w:val="1"/>
          <w:iCs w:val="1"/>
          <w:outline w:val="0"/>
          <w:color w:val="000000"/>
          <w:sz w:val="24"/>
          <w:szCs w:val="24"/>
          <w:u w:color="000000"/>
          <w:rtl w:val="0"/>
          <w:lang w:val="en-US"/>
          <w14:textFill>
            <w14:solidFill>
              <w14:srgbClr w14:val="000000"/>
            </w14:solidFill>
          </w14:textFill>
        </w:rPr>
        <w:t>Your workbook must contain the items specified in the table below (clearly identified and in the order given);</w:t>
      </w:r>
    </w:p>
    <w:p>
      <w:pPr>
        <w:pStyle w:val="List Paragraph"/>
        <w:numPr>
          <w:ilvl w:val="0"/>
          <w:numId w:val="8"/>
        </w:numPr>
        <w:bidi w:val="0"/>
        <w:ind w:right="0"/>
        <w:jc w:val="both"/>
        <w:rPr>
          <w:i w:val="1"/>
          <w:iCs w:val="1"/>
          <w:sz w:val="24"/>
          <w:szCs w:val="24"/>
          <w:rtl w:val="0"/>
          <w:lang w:val="en-US"/>
        </w:rPr>
      </w:pPr>
      <w:r>
        <w:rPr>
          <w:i w:val="1"/>
          <w:iCs w:val="1"/>
          <w:outline w:val="0"/>
          <w:color w:val="000000"/>
          <w:sz w:val="24"/>
          <w:szCs w:val="24"/>
          <w:u w:color="000000"/>
          <w:rtl w:val="0"/>
          <w:lang w:val="en-US"/>
          <w14:textFill>
            <w14:solidFill>
              <w14:srgbClr w14:val="000000"/>
            </w14:solidFill>
          </w14:textFill>
        </w:rPr>
        <w:t>You should use this document to insert your text / answer within each section of this workbook;</w:t>
      </w:r>
    </w:p>
    <w:p>
      <w:pPr>
        <w:pStyle w:val="List Paragraph"/>
        <w:numPr>
          <w:ilvl w:val="0"/>
          <w:numId w:val="8"/>
        </w:numPr>
        <w:bidi w:val="0"/>
        <w:ind w:right="0"/>
        <w:jc w:val="both"/>
        <w:rPr>
          <w:i w:val="1"/>
          <w:iCs w:val="1"/>
          <w:sz w:val="24"/>
          <w:szCs w:val="24"/>
          <w:rtl w:val="0"/>
          <w:lang w:val="en-US"/>
        </w:rPr>
      </w:pPr>
      <w:r>
        <w:rPr>
          <w:i w:val="1"/>
          <w:iCs w:val="1"/>
          <w:outline w:val="0"/>
          <w:color w:val="000000"/>
          <w:sz w:val="24"/>
          <w:szCs w:val="24"/>
          <w:u w:color="000000"/>
          <w:rtl w:val="0"/>
          <w:lang w:val="en-US"/>
          <w14:textFill>
            <w14:solidFill>
              <w14:srgbClr w14:val="000000"/>
            </w14:solidFill>
          </w14:textFill>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pPr>
        <w:pStyle w:val="Body"/>
        <w:ind w:right="107"/>
        <w:jc w:val="both"/>
        <w:rPr>
          <w:b w:val="1"/>
          <w:bCs w:val="1"/>
          <w:sz w:val="24"/>
          <w:szCs w:val="24"/>
        </w:rPr>
      </w:pPr>
    </w:p>
    <w:p>
      <w:pPr>
        <w:pStyle w:val="Body"/>
        <w:ind w:right="107"/>
        <w:jc w:val="both"/>
        <w:rPr>
          <w:b w:val="1"/>
          <w:bCs w:val="1"/>
          <w:sz w:val="24"/>
          <w:szCs w:val="24"/>
        </w:rPr>
      </w:pPr>
      <w:r>
        <w:rPr>
          <w:b w:val="1"/>
          <w:bCs w:val="1"/>
          <w:sz w:val="24"/>
          <w:szCs w:val="24"/>
          <w:rtl w:val="0"/>
          <w:lang w:val="en-US"/>
        </w:rPr>
        <w:t xml:space="preserve">Contents </w:t>
      </w:r>
    </w:p>
    <w:p>
      <w:pPr>
        <w:pStyle w:val="Body"/>
        <w:ind w:right="107"/>
        <w:jc w:val="both"/>
        <w:rPr>
          <w:b w:val="1"/>
          <w:bCs w:val="1"/>
          <w:sz w:val="24"/>
          <w:szCs w:val="24"/>
        </w:rPr>
      </w:pPr>
    </w:p>
    <w:tbl>
      <w:tblPr>
        <w:tblW w:w="9114" w:type="dxa"/>
        <w:jc w:val="left"/>
        <w:tblInd w:w="73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497"/>
        <w:gridCol w:w="6015"/>
        <w:gridCol w:w="1602"/>
      </w:tblGrid>
      <w:tr>
        <w:tblPrEx>
          <w:shd w:val="clear" w:color="auto" w:fill="cdd4e9"/>
        </w:tblPrEx>
        <w:trPr>
          <w:trHeight w:val="56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 xml:space="preserve">Workbook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 xml:space="preserve">Area of Professional Practice </w:t>
            </w:r>
            <w:r>
              <w:rPr>
                <w:b w:val="1"/>
                <w:bCs w:val="1"/>
                <w:sz w:val="24"/>
                <w:szCs w:val="24"/>
                <w:shd w:val="nil" w:color="auto" w:fill="auto"/>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Word count</w:t>
            </w:r>
          </w:p>
        </w:tc>
      </w:tr>
      <w:tr>
        <w:tblPrEx>
          <w:shd w:val="clear" w:color="auto" w:fill="cdd4e9"/>
        </w:tblPrEx>
        <w:trPr>
          <w:trHeight w:val="56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shd w:val="nil" w:color="auto" w:fill="auto"/>
                <w:rtl w:val="0"/>
                <w:lang w:val="en-US"/>
              </w:rPr>
              <w:t xml:space="preserve">Task 1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Wellbeing and Resilience</w:t>
            </w:r>
            <w:r>
              <w:rPr>
                <w:b w:val="1"/>
                <w:bCs w:val="1"/>
                <w:sz w:val="24"/>
                <w:szCs w:val="24"/>
                <w:shd w:val="nil" w:color="auto" w:fill="auto"/>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1000</w:t>
            </w:r>
          </w:p>
        </w:tc>
      </w:tr>
      <w:tr>
        <w:tblPrEx>
          <w:shd w:val="clear" w:color="auto" w:fill="cdd4e9"/>
        </w:tblPrEx>
        <w:trPr>
          <w:trHeight w:val="84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shd w:val="nil" w:color="auto" w:fill="auto"/>
                <w:rtl w:val="0"/>
                <w:lang w:val="en-US"/>
              </w:rPr>
              <w:t>Task 2</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Communication Skills, Managing Conflict, Valuing Difference and Inclusion</w:t>
            </w:r>
            <w:r>
              <w:rPr>
                <w:b w:val="1"/>
                <w:bCs w:val="1"/>
                <w:sz w:val="24"/>
                <w:szCs w:val="24"/>
                <w:shd w:val="nil" w:color="auto" w:fill="auto"/>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2000</w:t>
            </w:r>
          </w:p>
        </w:tc>
      </w:tr>
      <w:tr>
        <w:tblPrEx>
          <w:shd w:val="clear" w:color="auto" w:fill="cdd4e9"/>
        </w:tblPrEx>
        <w:trPr>
          <w:trHeight w:val="56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shd w:val="nil" w:color="auto" w:fill="auto"/>
                <w:rtl w:val="0"/>
                <w:lang w:val="en-US"/>
              </w:rPr>
              <w:t xml:space="preserve">Task 3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 xml:space="preserve">Criminal Justice, Valuing difference and inclusion </w:t>
            </w:r>
            <w:r>
              <w:rPr>
                <w:b w:val="1"/>
                <w:bCs w:val="1"/>
                <w:sz w:val="24"/>
                <w:szCs w:val="24"/>
                <w:shd w:val="nil" w:color="auto" w:fill="auto"/>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2000</w:t>
            </w:r>
          </w:p>
        </w:tc>
      </w:tr>
      <w:tr>
        <w:tblPrEx>
          <w:shd w:val="clear" w:color="auto" w:fill="cdd4e9"/>
        </w:tblPrEx>
        <w:trPr>
          <w:trHeight w:val="112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shd w:val="nil" w:color="auto" w:fill="auto"/>
                <w:rtl w:val="0"/>
                <w:lang w:val="en-US"/>
              </w:rPr>
              <w:t xml:space="preserve">Task 4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Decision making and discretion, Conducting Investigations and Criminal Justice (managing offenders)</w:t>
            </w:r>
            <w:r>
              <w:rPr>
                <w:b w:val="1"/>
                <w:bCs w:val="1"/>
                <w:sz w:val="24"/>
                <w:szCs w:val="24"/>
                <w:shd w:val="nil" w:color="auto" w:fill="auto"/>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shd w:val="nil" w:color="auto" w:fill="auto"/>
                <w:rtl w:val="0"/>
                <w:lang w:val="en-US"/>
              </w:rPr>
              <w:t>2000</w:t>
            </w:r>
          </w:p>
        </w:tc>
      </w:tr>
      <w:tr>
        <w:tblPrEx>
          <w:shd w:val="clear" w:color="auto" w:fill="cdd4e9"/>
        </w:tblPrEx>
        <w:trPr>
          <w:trHeight w:val="28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spacing w:line="360" w:lineRule="auto"/>
              <w:ind w:right="107"/>
              <w:jc w:val="both"/>
            </w:pPr>
            <w:r>
              <w:rPr>
                <w:b w:val="1"/>
                <w:bCs w:val="1"/>
                <w:sz w:val="24"/>
                <w:szCs w:val="24"/>
                <w:shd w:val="nil" w:color="auto" w:fill="auto"/>
                <w:rtl w:val="0"/>
                <w:lang w:val="en-US"/>
              </w:rPr>
              <w:t>Bibliography</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tc>
      </w:tr>
      <w:tr>
        <w:tblPrEx>
          <w:shd w:val="clear" w:color="auto" w:fill="cdd4e9"/>
        </w:tblPrEx>
        <w:trPr>
          <w:trHeight w:val="550"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4"/>
                <w:szCs w:val="24"/>
                <w:shd w:val="nil" w:color="auto" w:fill="auto"/>
                <w:rtl w:val="0"/>
                <w:lang w:val="en-US"/>
              </w:rPr>
              <w:t>Task 5</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z w:val="24"/>
                <w:szCs w:val="24"/>
                <w:shd w:val="nil" w:color="auto" w:fill="auto"/>
                <w:rtl w:val="0"/>
                <w:lang w:val="en-US"/>
              </w:rPr>
              <w:t>Development Plan</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b w:val="1"/>
                <w:bCs w:val="1"/>
                <w:shd w:val="nil" w:color="auto" w:fill="auto"/>
                <w:rtl w:val="0"/>
                <w:lang w:val="en-US"/>
              </w:rPr>
              <w:t>Equivalent 1000 words</w:t>
            </w:r>
          </w:p>
        </w:tc>
      </w:tr>
      <w:tr>
        <w:tblPrEx>
          <w:shd w:val="clear" w:color="auto" w:fill="cdd4e9"/>
        </w:tblPrEx>
        <w:trPr>
          <w:trHeight w:val="698"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rPr>
                <w:b w:val="1"/>
                <w:bCs w:val="1"/>
                <w:sz w:val="24"/>
                <w:szCs w:val="24"/>
                <w:shd w:val="nil" w:color="auto" w:fill="auto"/>
              </w:rPr>
            </w:pPr>
            <w:r>
              <w:rPr>
                <w:b w:val="1"/>
                <w:bCs w:val="1"/>
                <w:sz w:val="24"/>
                <w:szCs w:val="24"/>
                <w:shd w:val="nil" w:color="auto" w:fill="auto"/>
                <w:rtl w:val="0"/>
                <w:lang w:val="en-US"/>
              </w:rPr>
              <w:t>Confirmation of Confidentiality and Plagiarism</w:t>
            </w:r>
          </w:p>
          <w:p>
            <w:pPr>
              <w:pStyle w:val="Body"/>
              <w:bidi w:val="0"/>
              <w:spacing w:line="360" w:lineRule="auto"/>
              <w:ind w:left="0" w:right="0" w:firstLine="0"/>
              <w:jc w:val="both"/>
              <w:rPr>
                <w:rtl w:val="0"/>
              </w:rPr>
            </w:pPr>
            <w:r>
              <w:rPr>
                <w:b w:val="1"/>
                <w:bCs w:val="1"/>
                <w:i w:val="1"/>
                <w:iCs w:val="1"/>
                <w:sz w:val="24"/>
                <w:szCs w:val="24"/>
                <w:shd w:val="nil" w:color="auto" w:fill="auto"/>
                <w:rtl w:val="0"/>
                <w:lang w:val="en-US"/>
              </w:rPr>
              <w:t>Confirmed by submission through `Turnitin</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ind w:left="622" w:hanging="622"/>
        <w:jc w:val="both"/>
        <w:rPr>
          <w:b w:val="1"/>
          <w:bCs w:val="1"/>
          <w:sz w:val="24"/>
          <w:szCs w:val="24"/>
        </w:rPr>
      </w:pPr>
    </w:p>
    <w:p>
      <w:pPr>
        <w:pStyle w:val="Body"/>
        <w:ind w:right="107"/>
        <w:jc w:val="center"/>
        <w:rPr>
          <w:b w:val="1"/>
          <w:bCs w:val="1"/>
          <w:sz w:val="24"/>
          <w:szCs w:val="24"/>
        </w:rPr>
      </w:pPr>
    </w:p>
    <w:p>
      <w:pPr>
        <w:pStyle w:val="Body"/>
        <w:ind w:right="107"/>
        <w:jc w:val="center"/>
        <w:rPr>
          <w:b w:val="1"/>
          <w:bCs w:val="1"/>
          <w:sz w:val="24"/>
          <w:szCs w:val="24"/>
        </w:rPr>
      </w:pPr>
    </w:p>
    <w:p>
      <w:pPr>
        <w:pStyle w:val="Body"/>
        <w:ind w:right="107"/>
        <w:jc w:val="center"/>
      </w:pPr>
      <w:r>
        <w:rPr>
          <w:rFonts w:ascii="Arial Unicode MS" w:cs="Arial Unicode MS" w:hAnsi="Arial Unicode MS" w:eastAsia="Arial Unicode MS"/>
          <w:b w:val="0"/>
          <w:bCs w:val="0"/>
          <w:i w:val="0"/>
          <w:iCs w:val="0"/>
          <w:sz w:val="24"/>
          <w:szCs w:val="24"/>
        </w:rPr>
        <w:br w:type="page"/>
      </w:r>
    </w:p>
    <w:p>
      <w:pPr>
        <w:pStyle w:val="Body"/>
        <w:ind w:right="107"/>
        <w:jc w:val="center"/>
        <w:rPr>
          <w:b w:val="1"/>
          <w:bCs w:val="1"/>
          <w:sz w:val="24"/>
          <w:szCs w:val="24"/>
        </w:rPr>
      </w:pPr>
      <w:r>
        <w:rPr>
          <w:b w:val="1"/>
          <w:bCs w:val="1"/>
          <w:outline w:val="0"/>
          <w:color w:val="000000"/>
          <w:sz w:val="24"/>
          <w:szCs w:val="24"/>
          <w:u w:color="000000"/>
          <w:rtl w:val="0"/>
          <w:lang w:val="en-US"/>
          <w14:textFill>
            <w14:solidFill>
              <w14:srgbClr w14:val="000000"/>
            </w14:solidFill>
          </w14:textFill>
        </w:rPr>
        <w:t xml:space="preserve">Task </w:t>
      </w:r>
      <w:r>
        <w:rPr>
          <w:b w:val="1"/>
          <w:bCs w:val="1"/>
          <w:sz w:val="24"/>
          <w:szCs w:val="24"/>
          <w:rtl w:val="0"/>
        </w:rPr>
        <w:t>1</w:t>
      </w:r>
    </w:p>
    <w:p>
      <w:pPr>
        <w:pStyle w:val="Body"/>
        <w:ind w:right="107"/>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ind w:right="107"/>
        <w:jc w:val="both"/>
        <w:rPr>
          <w:sz w:val="24"/>
          <w:szCs w:val="24"/>
        </w:rPr>
      </w:pPr>
      <w:r>
        <w:rPr>
          <w:sz w:val="24"/>
          <w:szCs w:val="24"/>
          <w:rtl w:val="0"/>
          <w:lang w:val="en-US"/>
        </w:rPr>
        <w:t>Understanding the roll of a constable</w:t>
      </w:r>
    </w:p>
    <w:p>
      <w:pPr>
        <w:pStyle w:val="Body"/>
        <w:ind w:right="107"/>
        <w:jc w:val="both"/>
        <w:rPr>
          <w:b w:val="1"/>
          <w:bCs w:val="1"/>
          <w:sz w:val="24"/>
          <w:szCs w:val="24"/>
        </w:rPr>
      </w:pPr>
    </w:p>
    <w:p>
      <w:pPr>
        <w:pStyle w:val="Body"/>
        <w:ind w:right="107"/>
        <w:jc w:val="both"/>
        <w:rPr>
          <w:i w:val="1"/>
          <w:iCs w:val="1"/>
          <w:sz w:val="24"/>
          <w:szCs w:val="24"/>
        </w:rPr>
      </w:pPr>
      <w:r>
        <w:rPr>
          <w:i w:val="1"/>
          <w:iCs w:val="1"/>
          <w:sz w:val="24"/>
          <w:szCs w:val="24"/>
          <w:rtl w:val="0"/>
          <w:lang w:val="it-IT"/>
        </w:rPr>
        <w:t xml:space="preserve">Guidance:  </w:t>
      </w:r>
    </w:p>
    <w:p>
      <w:pPr>
        <w:pStyle w:val="Body"/>
        <w:ind w:right="107"/>
        <w:jc w:val="both"/>
        <w:rPr>
          <w:i w:val="1"/>
          <w:iCs w:val="1"/>
          <w:sz w:val="24"/>
          <w:szCs w:val="24"/>
        </w:rPr>
      </w:pPr>
    </w:p>
    <w:tbl>
      <w:tblPr>
        <w:tblW w:w="1027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278"/>
      </w:tblGrid>
      <w:tr>
        <w:tblPrEx>
          <w:shd w:val="clear" w:color="auto" w:fill="cdd4e9"/>
        </w:tblPrEx>
        <w:trPr>
          <w:trHeight w:val="1682" w:hRule="atLeast"/>
        </w:trPr>
        <w:tc>
          <w:tcPr>
            <w:tcW w:type="dxa" w:w="102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rPr>
                <w:shd w:val="nil" w:color="auto" w:fill="auto"/>
              </w:rPr>
            </w:pPr>
            <w:r>
              <w:rPr>
                <w:sz w:val="24"/>
                <w:szCs w:val="24"/>
                <w:shd w:val="nil" w:color="auto" w:fill="auto"/>
                <w:rtl w:val="0"/>
                <w:lang w:val="en-US"/>
              </w:rPr>
              <w:t xml:space="preserve">Focussing on your initial 6 months of learning and since being attested as a Police Constable, </w:t>
            </w:r>
            <w:r>
              <w:rPr>
                <w:b w:val="1"/>
                <w:bCs w:val="1"/>
                <w:sz w:val="24"/>
                <w:szCs w:val="24"/>
                <w:shd w:val="nil" w:color="auto" w:fill="auto"/>
                <w:rtl w:val="0"/>
                <w:lang w:val="en-US"/>
              </w:rPr>
              <w:t>discuss and compare</w:t>
            </w:r>
            <w:r>
              <w:rPr>
                <w:sz w:val="24"/>
                <w:szCs w:val="24"/>
                <w:shd w:val="nil" w:color="auto" w:fill="auto"/>
                <w:rtl w:val="0"/>
                <w:lang w:val="en-US"/>
              </w:rPr>
              <w:t xml:space="preserve"> the coping strategies you have applied to develop resilience and minimise stress.</w:t>
            </w:r>
          </w:p>
          <w:p>
            <w:pPr>
              <w:pStyle w:val="Body"/>
              <w:ind w:right="107"/>
              <w:jc w:val="both"/>
              <w:rPr>
                <w:sz w:val="24"/>
                <w:szCs w:val="24"/>
                <w:shd w:val="nil" w:color="auto" w:fill="auto"/>
                <w:lang w:val="en-US"/>
              </w:rPr>
            </w:pPr>
          </w:p>
          <w:p>
            <w:pPr>
              <w:pStyle w:val="Body"/>
              <w:ind w:right="107"/>
              <w:jc w:val="both"/>
              <w:rPr>
                <w:sz w:val="24"/>
                <w:szCs w:val="24"/>
                <w:shd w:val="nil" w:color="auto" w:fill="auto"/>
                <w:lang w:val="en-US"/>
              </w:rPr>
            </w:pPr>
          </w:p>
          <w:p>
            <w:pPr>
              <w:pStyle w:val="Body"/>
              <w:bidi w:val="0"/>
              <w:ind w:left="0" w:right="107" w:firstLine="0"/>
              <w:jc w:val="both"/>
              <w:rPr>
                <w:rtl w:val="0"/>
              </w:rPr>
            </w:pPr>
            <w:r>
              <w:rPr>
                <w:i w:val="1"/>
                <w:iCs w:val="1"/>
                <w:sz w:val="24"/>
                <w:szCs w:val="24"/>
                <w:shd w:val="nil" w:color="auto" w:fill="auto"/>
                <w:rtl w:val="0"/>
                <w:lang w:val="en-US"/>
              </w:rPr>
              <w:t>1000 words (+/- 10%: include your actual word count at the end of each section)</w:t>
            </w:r>
          </w:p>
        </w:tc>
      </w:tr>
    </w:tbl>
    <w:p>
      <w:pPr>
        <w:pStyle w:val="Body"/>
        <w:widowControl w:val="0"/>
        <w:jc w:val="both"/>
        <w:rPr>
          <w:i w:val="1"/>
          <w:iCs w:val="1"/>
          <w:sz w:val="24"/>
          <w:szCs w:val="24"/>
        </w:rPr>
      </w:pPr>
    </w:p>
    <w:p>
      <w:pPr>
        <w:pStyle w:val="Body"/>
        <w:ind w:right="107"/>
        <w:jc w:val="both"/>
        <w:rPr>
          <w:b w:val="1"/>
          <w:bCs w:val="1"/>
          <w:sz w:val="24"/>
          <w:szCs w:val="24"/>
        </w:rPr>
      </w:pPr>
    </w:p>
    <w:p>
      <w:pPr>
        <w:pStyle w:val="Body"/>
        <w:ind w:right="107"/>
        <w:jc w:val="both"/>
        <w:rPr>
          <w:b w:val="1"/>
          <w:bCs w:val="1"/>
          <w:sz w:val="24"/>
          <w:szCs w:val="24"/>
        </w:rPr>
      </w:pPr>
      <w:r>
        <w:rPr>
          <w:b w:val="1"/>
          <w:bCs w:val="1"/>
          <w:sz w:val="24"/>
          <w:szCs w:val="24"/>
          <w:rtl w:val="0"/>
          <w:lang w:val="de-DE"/>
        </w:rPr>
        <w:t>ANSWER:</w:t>
      </w:r>
    </w:p>
    <w:p>
      <w:pPr>
        <w:pStyle w:val="Body"/>
        <w:ind w:right="107"/>
        <w:jc w:val="both"/>
        <w:rPr>
          <w:sz w:val="24"/>
          <w:szCs w:val="24"/>
        </w:rPr>
      </w:pPr>
    </w:p>
    <w:p>
      <w:pPr>
        <w:pStyle w:val="Body"/>
        <w:ind w:right="107"/>
        <w:jc w:val="both"/>
        <w:rPr>
          <w:sz w:val="24"/>
          <w:szCs w:val="24"/>
        </w:rPr>
      </w:pPr>
      <w:r>
        <w:rPr>
          <w:sz w:val="24"/>
          <w:szCs w:val="24"/>
          <w:rtl w:val="0"/>
          <w:lang w:val="en-US"/>
        </w:rPr>
        <w:t>Embarking on a new career brings its own fresh challenges and is not necessarily as simply changing your job as Perry (2014) states. He goes on to discuss how a new set of primary skills or knowledge are required, as is adapting to a whole new environment in which you work. When commencing in this role as a student Police Constable, I found that the challenges were more prominent than in other roles due to the significant responsibility within the role. It is considered that working within law enforcement is a significantly stressful occupation (Preventing Law Enforcement Stress 1990, p. 3). Wood et al (2021, p. 26) discuss policing as a profession and argue that the knowledge and theory need to underpin what is practiced. They also discuss how it is accepted that entry into policing should be controlled by qualification. Furthermore autonomy, discretion and self-regulation are required, as well as practitioners having a vocational calling and a code of ethics. There were challenges that one would find within any new role, such as integrating within a team and performing to a sufficient standard that the employer is pleased with your progress. Additionally, re-entering higher education 11 years after the completion of my degree was an added challenge.</w:t>
      </w:r>
    </w:p>
    <w:p>
      <w:pPr>
        <w:pStyle w:val="Body"/>
        <w:ind w:right="107"/>
        <w:jc w:val="both"/>
        <w:rPr>
          <w:sz w:val="24"/>
          <w:szCs w:val="24"/>
        </w:rPr>
      </w:pPr>
      <w:r>
        <w:rPr>
          <w:sz w:val="24"/>
          <w:szCs w:val="24"/>
          <w:rtl w:val="0"/>
        </w:rPr>
        <w:t> </w:t>
      </w:r>
    </w:p>
    <w:p>
      <w:pPr>
        <w:pStyle w:val="Body"/>
        <w:ind w:right="107"/>
        <w:jc w:val="both"/>
        <w:rPr>
          <w:sz w:val="24"/>
          <w:szCs w:val="24"/>
        </w:rPr>
      </w:pPr>
      <w:r>
        <w:rPr>
          <w:sz w:val="24"/>
          <w:szCs w:val="24"/>
          <w:rtl w:val="0"/>
          <w:lang w:val="en-US"/>
        </w:rPr>
        <w:t>During my first six months of being a student constable I developed several coping strategies. Some of these were existing strategies that I had used previously, and a new strategy that I had used for the first time. The previously utilised strategies included cooking, ensuring good sleep and physical exercise, including playing sport. The new strategy involved interacting with my dog, including walking, and playing with her. She had been rescued by my partner and I shortly before commencing as a student constable. No one strategy took precedent, as they each gave my life balance during my first six months.</w:t>
      </w:r>
    </w:p>
    <w:p>
      <w:pPr>
        <w:pStyle w:val="Body"/>
        <w:ind w:right="107"/>
        <w:jc w:val="both"/>
        <w:rPr>
          <w:sz w:val="24"/>
          <w:szCs w:val="24"/>
        </w:rPr>
      </w:pPr>
      <w:r>
        <w:rPr>
          <w:sz w:val="24"/>
          <w:szCs w:val="24"/>
          <w:rtl w:val="0"/>
        </w:rPr>
        <w:t> </w:t>
      </w:r>
    </w:p>
    <w:p>
      <w:pPr>
        <w:pStyle w:val="Body"/>
        <w:ind w:right="107"/>
        <w:jc w:val="both"/>
        <w:rPr>
          <w:sz w:val="24"/>
          <w:szCs w:val="24"/>
        </w:rPr>
      </w:pPr>
      <w:r>
        <w:rPr>
          <w:sz w:val="24"/>
          <w:szCs w:val="24"/>
          <w:rtl w:val="0"/>
          <w:lang w:val="en-US"/>
        </w:rPr>
        <w:t>Dembicki (1995, cited in Beck et al, 2011, p. 76) suggests that person related support can be replaced by pet ownership and can shield us from stress. I found that walking and playing with my dog gave us time to bond. Walking my dog gave me an opportunity to walk outside, when I likely would not have done otherwise. It was necessary for her to have exercise, and so I would take her out for a walk. I would have also needed the exercise for both my physical and mental wellbeing but without my dog, I may not have identified my need for the exercise. I would walk in the morning before work, which meant I was able to wake up properly and feel fresh for the day. While studying, I found that when I was struggling to take on more information, taking the dog for a walk or to play in the garden helped reset my mind so that I could then absorb more. I was conscious that I didn</w:t>
      </w:r>
      <w:r>
        <w:rPr>
          <w:sz w:val="24"/>
          <w:szCs w:val="24"/>
          <w:rtl w:val="1"/>
        </w:rPr>
        <w:t>’</w:t>
      </w:r>
      <w:r>
        <w:rPr>
          <w:sz w:val="24"/>
          <w:szCs w:val="24"/>
          <w:rtl w:val="0"/>
          <w:lang w:val="en-US"/>
        </w:rPr>
        <w:t>t want to move from a computer screen to a phone screen and trawl social media during a break as it wouldn</w:t>
      </w:r>
      <w:r>
        <w:rPr>
          <w:sz w:val="24"/>
          <w:szCs w:val="24"/>
          <w:rtl w:val="1"/>
        </w:rPr>
        <w:t>’</w:t>
      </w:r>
      <w:r>
        <w:rPr>
          <w:sz w:val="24"/>
          <w:szCs w:val="24"/>
          <w:rtl w:val="0"/>
          <w:lang w:val="en-US"/>
        </w:rPr>
        <w:t>t refresh my mind in the same way.</w:t>
      </w:r>
    </w:p>
    <w:p>
      <w:pPr>
        <w:pStyle w:val="Body"/>
        <w:ind w:right="107"/>
        <w:jc w:val="both"/>
        <w:rPr>
          <w:sz w:val="24"/>
          <w:szCs w:val="24"/>
        </w:rPr>
      </w:pPr>
      <w:r>
        <w:rPr>
          <w:sz w:val="24"/>
          <w:szCs w:val="24"/>
          <w:rtl w:val="0"/>
        </w:rPr>
        <w:t> </w:t>
      </w:r>
    </w:p>
    <w:p>
      <w:pPr>
        <w:pStyle w:val="Body"/>
        <w:ind w:right="107"/>
        <w:jc w:val="both"/>
        <w:rPr>
          <w:sz w:val="24"/>
          <w:szCs w:val="24"/>
        </w:rPr>
      </w:pPr>
      <w:r>
        <w:rPr>
          <w:sz w:val="24"/>
          <w:szCs w:val="24"/>
          <w:rtl w:val="0"/>
          <w:lang w:val="en-US"/>
        </w:rPr>
        <w:t>Walking the dog gave me a form of physical exercise in walking, but I also found that other exercise has helped. NHS (2018) outline how exercise can make the stress that is felt feel less significant. I would go running, this would benefit me both physically and mentally. I predominantly ran during the colder months, and in the warmer months I would play cricket. Cricket gave me the physical exercise I needed, which also benefitted my mental wellbeing, but it also gave me an additional social aspect that helped to develop resilience.</w:t>
      </w:r>
    </w:p>
    <w:p>
      <w:pPr>
        <w:pStyle w:val="Body"/>
        <w:ind w:right="107"/>
        <w:jc w:val="both"/>
        <w:rPr>
          <w:sz w:val="24"/>
          <w:szCs w:val="24"/>
        </w:rPr>
      </w:pPr>
    </w:p>
    <w:p>
      <w:pPr>
        <w:pStyle w:val="Body"/>
        <w:ind w:right="107"/>
        <w:jc w:val="both"/>
        <w:rPr>
          <w:sz w:val="24"/>
          <w:szCs w:val="24"/>
        </w:rPr>
      </w:pPr>
      <w:r>
        <w:rPr>
          <w:sz w:val="24"/>
          <w:szCs w:val="24"/>
          <w:rtl w:val="0"/>
          <w:lang w:val="en-US"/>
        </w:rPr>
        <w:t>As someone that enjoys cooking and being in the kitchen, I feel it is natural that cooking is something I found to be useful in coping with the stresses of the first six months. I would not class myself to be particularly creative, however when I</w:t>
      </w:r>
      <w:r>
        <w:rPr>
          <w:sz w:val="24"/>
          <w:szCs w:val="24"/>
          <w:rtl w:val="1"/>
        </w:rPr>
        <w:t>’</w:t>
      </w:r>
      <w:r>
        <w:rPr>
          <w:sz w:val="24"/>
          <w:szCs w:val="24"/>
          <w:rtl w:val="0"/>
          <w:lang w:val="en-US"/>
        </w:rPr>
        <w:t>m in the kitchen I do become a lot more creative. I felt this acted as an outlet to stresses associated with work life where I could escape and focus my attention on something separate. I would also say that I found cooking to be therapeutic.</w:t>
      </w:r>
    </w:p>
    <w:p>
      <w:pPr>
        <w:pStyle w:val="Body"/>
        <w:ind w:right="107"/>
        <w:jc w:val="both"/>
        <w:rPr>
          <w:sz w:val="24"/>
          <w:szCs w:val="24"/>
        </w:rPr>
      </w:pPr>
      <w:r>
        <w:rPr>
          <w:sz w:val="24"/>
          <w:szCs w:val="24"/>
          <w:rtl w:val="0"/>
        </w:rPr>
        <w:t> </w:t>
      </w:r>
    </w:p>
    <w:p>
      <w:pPr>
        <w:pStyle w:val="Body"/>
        <w:ind w:right="107"/>
        <w:jc w:val="both"/>
        <w:rPr>
          <w:sz w:val="24"/>
          <w:szCs w:val="24"/>
        </w:rPr>
      </w:pPr>
      <w:r>
        <w:rPr>
          <w:sz w:val="24"/>
          <w:szCs w:val="24"/>
          <w:rtl w:val="0"/>
          <w:lang w:val="en-US"/>
        </w:rPr>
        <w:t>Having sufficient sleep has been a key element of maintaining my emotional wellbeing through the first six months. Feeling well rested enabled me to focus during lectures. It was also a benefit when I was studying for exams, as it meant I could study for longer periods. My natural body clock means that I tend to wake up quite early regardless of when I went to bed so I saw it as vital to go to bed in plenty of time to have sufficient sleep. Dr Matthew Walker describes in Wicks (2022) how rapid eye movement (REM) sleep provides a form of emotional first aid and overnight therapy to one</w:t>
      </w:r>
      <w:r>
        <w:rPr>
          <w:sz w:val="24"/>
          <w:szCs w:val="24"/>
          <w:rtl w:val="1"/>
        </w:rPr>
        <w:t>’</w:t>
      </w:r>
      <w:r>
        <w:rPr>
          <w:sz w:val="24"/>
          <w:szCs w:val="24"/>
          <w:rtl w:val="0"/>
          <w:lang w:val="en-US"/>
        </w:rPr>
        <w:t>s brain. The REM sleep acts as a soothing balm to the difficult occurrences we experience, so that they don</w:t>
      </w:r>
      <w:r>
        <w:rPr>
          <w:sz w:val="24"/>
          <w:szCs w:val="24"/>
          <w:rtl w:val="1"/>
        </w:rPr>
        <w:t>’</w:t>
      </w:r>
      <w:r>
        <w:rPr>
          <w:sz w:val="24"/>
          <w:szCs w:val="24"/>
          <w:rtl w:val="0"/>
          <w:lang w:val="en-US"/>
        </w:rPr>
        <w:t>t feel as significant when we wake. Wibowo (2010, p. 45) backs this up by explaining that sleep is daily cleansing for the body. Dr Walker also suggests in Wicks (2022) that going to sleep earlier, or at the right time, is not a sacrifice for today but an investment in tomorrow. I found that this resonated with me and something I will be taking forward during my policing career.</w:t>
      </w:r>
    </w:p>
    <w:p>
      <w:pPr>
        <w:pStyle w:val="Body"/>
        <w:ind w:right="107"/>
        <w:jc w:val="both"/>
        <w:rPr>
          <w:sz w:val="24"/>
          <w:szCs w:val="24"/>
        </w:rPr>
      </w:pPr>
      <w:r>
        <w:rPr>
          <w:sz w:val="24"/>
          <w:szCs w:val="24"/>
          <w:rtl w:val="0"/>
        </w:rPr>
        <w:t> </w:t>
      </w:r>
    </w:p>
    <w:p>
      <w:pPr>
        <w:pStyle w:val="Body"/>
        <w:ind w:right="107"/>
        <w:jc w:val="both"/>
        <w:rPr>
          <w:sz w:val="24"/>
          <w:szCs w:val="24"/>
        </w:rPr>
      </w:pPr>
      <w:r>
        <w:rPr>
          <w:sz w:val="24"/>
          <w:szCs w:val="24"/>
          <w:rtl w:val="0"/>
          <w:lang w:val="en-US"/>
        </w:rPr>
        <w:t>During my first six months of Police Constable training, I utilised a range of methods to develop resilience and deal with the stresses of the learning process. As discussed previously, a number of these strategies have been used and developed previously. Although at least one strategy is less familiar to me, and I am still learning how to utilise this to get the most effective results. Having reflected on my time in training school, and considered what has worked well and what hasn</w:t>
      </w:r>
      <w:r>
        <w:rPr>
          <w:sz w:val="24"/>
          <w:szCs w:val="24"/>
          <w:rtl w:val="1"/>
        </w:rPr>
        <w:t>’</w:t>
      </w:r>
      <w:r>
        <w:rPr>
          <w:sz w:val="24"/>
          <w:szCs w:val="24"/>
          <w:rtl w:val="0"/>
          <w:lang w:val="en-US"/>
        </w:rPr>
        <w:t>t, I feel the most important strategy I have utilised is ensuring I have sufficient sleep. Each one has been important but ensuring sufficient sleep has given me balance and has meant that each other strategy has been effective. Without the sleep, I don</w:t>
      </w:r>
      <w:r>
        <w:rPr>
          <w:sz w:val="24"/>
          <w:szCs w:val="24"/>
          <w:rtl w:val="1"/>
        </w:rPr>
        <w:t>’</w:t>
      </w:r>
      <w:r>
        <w:rPr>
          <w:sz w:val="24"/>
          <w:szCs w:val="24"/>
          <w:rtl w:val="0"/>
          <w:lang w:val="en-US"/>
        </w:rPr>
        <w:t>t feel that the others would have been as effective. Macintyre (2016) compares coping with stress and developing resilience with treading water and learning to swim. Moving forward it is essential that these strategies are used to develop the resilience built thus far.</w:t>
      </w:r>
    </w:p>
    <w:p>
      <w:pPr>
        <w:pStyle w:val="Body"/>
        <w:ind w:right="107"/>
        <w:jc w:val="both"/>
        <w:rPr>
          <w:sz w:val="24"/>
          <w:szCs w:val="24"/>
        </w:rPr>
      </w:pPr>
    </w:p>
    <w:p>
      <w:pPr>
        <w:pStyle w:val="Body"/>
        <w:ind w:right="107"/>
        <w:jc w:val="both"/>
        <w:sectPr>
          <w:headerReference w:type="default" r:id="rId5"/>
          <w:footerReference w:type="default" r:id="rId6"/>
          <w:pgSz w:w="11900" w:h="16840" w:orient="portrait"/>
          <w:pgMar w:top="1440" w:right="1080" w:bottom="1440" w:left="1080" w:header="720" w:footer="720"/>
          <w:bidi w:val="0"/>
        </w:sectPr>
      </w:pPr>
      <w:r>
        <w:rPr>
          <w:sz w:val="24"/>
          <w:szCs w:val="24"/>
          <w:rtl w:val="0"/>
          <w:lang w:val="en-US"/>
        </w:rPr>
        <w:t>Word Count: 1058</w:t>
      </w:r>
    </w:p>
    <w:p>
      <w:pPr>
        <w:pStyle w:val="Body"/>
        <w:ind w:right="107"/>
        <w:jc w:val="center"/>
        <w:rPr>
          <w:b w:val="1"/>
          <w:bCs w:val="1"/>
          <w:sz w:val="24"/>
          <w:szCs w:val="24"/>
        </w:rPr>
      </w:pPr>
      <w:r>
        <w:rPr>
          <w:b w:val="1"/>
          <w:bCs w:val="1"/>
          <w:outline w:val="0"/>
          <w:color w:val="000000"/>
          <w:sz w:val="24"/>
          <w:szCs w:val="24"/>
          <w:u w:color="000000"/>
          <w:rtl w:val="0"/>
          <w:lang w:val="en-US"/>
          <w14:textFill>
            <w14:solidFill>
              <w14:srgbClr w14:val="000000"/>
            </w14:solidFill>
          </w14:textFill>
        </w:rPr>
        <w:t xml:space="preserve">Task </w:t>
      </w:r>
      <w:r>
        <w:rPr>
          <w:b w:val="1"/>
          <w:bCs w:val="1"/>
          <w:sz w:val="24"/>
          <w:szCs w:val="24"/>
          <w:rtl w:val="0"/>
        </w:rPr>
        <w:t>2</w:t>
      </w:r>
    </w:p>
    <w:p>
      <w:pPr>
        <w:pStyle w:val="Body"/>
        <w:ind w:right="107"/>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ind w:right="10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Communication Skills, Managing Conflict, Valuing Difference and Inclusion</w:t>
      </w:r>
    </w:p>
    <w:p>
      <w:pPr>
        <w:pStyle w:val="Body"/>
        <w:ind w:right="107"/>
        <w:jc w:val="both"/>
        <w:rPr>
          <w:sz w:val="24"/>
          <w:szCs w:val="24"/>
        </w:rPr>
      </w:pPr>
    </w:p>
    <w:p>
      <w:pPr>
        <w:pStyle w:val="Body"/>
        <w:ind w:right="107"/>
        <w:jc w:val="both"/>
        <w:rPr>
          <w:sz w:val="24"/>
          <w:szCs w:val="24"/>
        </w:rPr>
      </w:pPr>
      <w:r>
        <w:rPr>
          <w:sz w:val="24"/>
          <w:szCs w:val="24"/>
          <w:rtl w:val="0"/>
          <w:lang w:val="en-US"/>
        </w:rPr>
        <w:t xml:space="preserve">You must choose </w:t>
      </w:r>
      <w:r>
        <w:rPr>
          <w:b w:val="1"/>
          <w:bCs w:val="1"/>
          <w:sz w:val="24"/>
          <w:szCs w:val="24"/>
          <w:u w:val="single"/>
          <w:rtl w:val="0"/>
          <w:lang w:val="en-US"/>
        </w:rPr>
        <w:t xml:space="preserve">a policing incident involving conflict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ind w:right="107"/>
        <w:jc w:val="both"/>
        <w:rPr>
          <w:sz w:val="24"/>
          <w:szCs w:val="24"/>
        </w:rPr>
      </w:pPr>
    </w:p>
    <w:p>
      <w:pPr>
        <w:pStyle w:val="Body"/>
        <w:ind w:right="107"/>
        <w:jc w:val="both"/>
        <w:rPr>
          <w:b w:val="1"/>
          <w:bCs w:val="1"/>
          <w:sz w:val="24"/>
          <w:szCs w:val="24"/>
        </w:rPr>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36"/>
      </w:tblGrid>
      <w:tr>
        <w:tblPrEx>
          <w:shd w:val="clear" w:color="auto" w:fill="cdd4e9"/>
        </w:tblPrEx>
        <w:trPr>
          <w:trHeight w:val="2522" w:hRule="atLeast"/>
        </w:trPr>
        <w:tc>
          <w:tcPr>
            <w:tcW w:type="dxa" w:w="9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rPr>
                <w:sz w:val="24"/>
                <w:szCs w:val="24"/>
                <w:shd w:val="nil" w:color="auto" w:fill="auto"/>
                <w:lang w:val="en-US"/>
              </w:rPr>
            </w:pPr>
          </w:p>
          <w:p>
            <w:pPr>
              <w:pStyle w:val="Body"/>
              <w:bidi w:val="0"/>
              <w:ind w:left="0" w:right="107" w:firstLine="0"/>
              <w:jc w:val="both"/>
              <w:rPr>
                <w:sz w:val="24"/>
                <w:szCs w:val="24"/>
                <w:shd w:val="nil" w:color="auto" w:fill="auto"/>
                <w:rtl w:val="0"/>
              </w:rPr>
            </w:pPr>
            <w:r>
              <w:rPr>
                <w:b w:val="1"/>
                <w:bCs w:val="1"/>
                <w:sz w:val="24"/>
                <w:szCs w:val="24"/>
                <w:shd w:val="nil" w:color="auto" w:fill="auto"/>
                <w:rtl w:val="0"/>
                <w:lang w:val="en-US"/>
              </w:rPr>
              <w:t xml:space="preserve">Critically assess </w:t>
            </w:r>
            <w:r>
              <w:rPr>
                <w:sz w:val="24"/>
                <w:szCs w:val="24"/>
                <w:shd w:val="nil" w:color="auto" w:fill="auto"/>
                <w:rtl w:val="0"/>
                <w:lang w:val="en-US"/>
              </w:rPr>
              <w:t xml:space="preserve">the incident including social and legislative contexts and any relevant cultural, ethnicity and language issues. </w:t>
            </w:r>
          </w:p>
          <w:p>
            <w:pPr>
              <w:pStyle w:val="Body"/>
              <w:ind w:right="107"/>
              <w:rPr>
                <w:sz w:val="24"/>
                <w:szCs w:val="24"/>
                <w:shd w:val="nil" w:color="auto" w:fill="auto"/>
                <w:lang w:val="en-US"/>
              </w:rPr>
            </w:pPr>
          </w:p>
          <w:p>
            <w:pPr>
              <w:pStyle w:val="Body"/>
              <w:bidi w:val="0"/>
              <w:ind w:left="0" w:right="107" w:firstLine="0"/>
              <w:jc w:val="both"/>
              <w:rPr>
                <w:sz w:val="24"/>
                <w:szCs w:val="24"/>
                <w:shd w:val="nil" w:color="auto" w:fill="auto"/>
                <w:rtl w:val="0"/>
              </w:rPr>
            </w:pPr>
            <w:r>
              <w:rPr>
                <w:sz w:val="24"/>
                <w:szCs w:val="24"/>
                <w:shd w:val="nil" w:color="auto" w:fill="auto"/>
                <w:rtl w:val="0"/>
                <w:lang w:val="en-US"/>
              </w:rPr>
              <w:t xml:space="preserve">Reflecting upon your incident evaluate the theories and models underpinning conflict models in policing. </w:t>
            </w:r>
          </w:p>
          <w:p>
            <w:pPr>
              <w:pStyle w:val="Body"/>
              <w:ind w:right="107"/>
              <w:jc w:val="both"/>
              <w:rPr>
                <w:sz w:val="24"/>
                <w:szCs w:val="24"/>
                <w:shd w:val="nil" w:color="auto" w:fill="auto"/>
                <w:lang w:val="en-US"/>
              </w:rPr>
            </w:pPr>
          </w:p>
          <w:p>
            <w:pPr>
              <w:pStyle w:val="Body"/>
              <w:ind w:right="107"/>
              <w:jc w:val="both"/>
              <w:rPr>
                <w:sz w:val="24"/>
                <w:szCs w:val="24"/>
                <w:shd w:val="nil" w:color="auto" w:fill="auto"/>
                <w:lang w:val="en-US"/>
              </w:rPr>
            </w:pPr>
          </w:p>
          <w:p>
            <w:pPr>
              <w:pStyle w:val="Body"/>
              <w:bidi w:val="0"/>
              <w:ind w:left="0" w:right="107" w:firstLine="0"/>
              <w:jc w:val="both"/>
              <w:rPr>
                <w:rtl w:val="0"/>
              </w:rPr>
            </w:pPr>
            <w:r>
              <w:rPr>
                <w:sz w:val="24"/>
                <w:szCs w:val="24"/>
                <w:shd w:val="nil" w:color="auto" w:fill="auto"/>
                <w:rtl w:val="0"/>
                <w:lang w:val="en-US"/>
              </w:rPr>
              <w:t xml:space="preserve">2000 words </w:t>
            </w:r>
            <w:r>
              <w:rPr>
                <w:i w:val="1"/>
                <w:iCs w:val="1"/>
                <w:sz w:val="24"/>
                <w:szCs w:val="24"/>
                <w:shd w:val="nil" w:color="auto" w:fill="auto"/>
                <w:rtl w:val="0"/>
                <w:lang w:val="en-US"/>
              </w:rPr>
              <w:t>(+/- 10%: include your actual word count at the end of each section)</w:t>
            </w:r>
          </w:p>
        </w:tc>
      </w:tr>
    </w:tbl>
    <w:p>
      <w:pPr>
        <w:pStyle w:val="Body"/>
        <w:widowControl w:val="0"/>
        <w:jc w:val="both"/>
        <w:rPr>
          <w:b w:val="1"/>
          <w:bCs w:val="1"/>
          <w:sz w:val="24"/>
          <w:szCs w:val="24"/>
        </w:rPr>
      </w:pPr>
    </w:p>
    <w:p>
      <w:pPr>
        <w:pStyle w:val="Body"/>
        <w:ind w:right="107"/>
        <w:jc w:val="both"/>
        <w:rPr>
          <w:sz w:val="24"/>
          <w:szCs w:val="24"/>
        </w:rPr>
      </w:pPr>
    </w:p>
    <w:p>
      <w:pPr>
        <w:pStyle w:val="Body"/>
        <w:ind w:right="107"/>
        <w:jc w:val="both"/>
        <w:rPr>
          <w:b w:val="1"/>
          <w:bCs w:val="1"/>
          <w:sz w:val="24"/>
          <w:szCs w:val="24"/>
        </w:rPr>
      </w:pPr>
      <w:r>
        <w:rPr>
          <w:b w:val="1"/>
          <w:bCs w:val="1"/>
          <w:sz w:val="24"/>
          <w:szCs w:val="24"/>
          <w:rtl w:val="0"/>
          <w:lang w:val="de-DE"/>
        </w:rPr>
        <w:t>ANSWER:</w:t>
      </w:r>
    </w:p>
    <w:p>
      <w:pPr>
        <w:pStyle w:val="Body"/>
        <w:ind w:right="107"/>
        <w:jc w:val="both"/>
        <w:rPr>
          <w:sz w:val="24"/>
          <w:szCs w:val="24"/>
        </w:rPr>
      </w:pPr>
    </w:p>
    <w:p>
      <w:pPr>
        <w:pStyle w:val="Body"/>
        <w:ind w:right="107"/>
        <w:jc w:val="both"/>
        <w:rPr>
          <w:sz w:val="24"/>
          <w:szCs w:val="24"/>
        </w:rPr>
      </w:pPr>
      <w:r>
        <w:rPr>
          <w:sz w:val="24"/>
          <w:szCs w:val="24"/>
          <w:rtl w:val="0"/>
          <w:lang w:val="en-US"/>
        </w:rPr>
        <w:t>The incident discussed involved officers being called to an address where a person wanted in relation to an attempted robbery was believed to be visiting. The information passed to officers was that the individual had attempted to rob a person in the Gwent area. Information was passed to Gwent officers by family members of the suspect that the individual was visiting his mother in the Cardiff area. This information was relayed to South Wales Police, who were asked to attend the address to arrest the individual given the time sensitivity of the information.</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There was information regarding the individual stating that he was known to be violent against police officers, and he was also known to try and escape arrest. This stage of the incident informs the </w:t>
      </w:r>
      <w:r>
        <w:rPr>
          <w:sz w:val="24"/>
          <w:szCs w:val="24"/>
          <w:rtl w:val="0"/>
          <w:lang w:val="en-US"/>
        </w:rPr>
        <w:t xml:space="preserve">gathering of information and intelligence phase of the </w:t>
      </w:r>
      <w:r>
        <w:rPr>
          <w:i w:val="1"/>
          <w:iCs w:val="1"/>
          <w:sz w:val="24"/>
          <w:szCs w:val="24"/>
          <w:rtl w:val="0"/>
          <w:lang w:val="en-US"/>
        </w:rPr>
        <w:t>National Decision Model (NDM) (College of Policing, 2014)</w:t>
      </w:r>
      <w:r>
        <w:rPr>
          <w:sz w:val="24"/>
          <w:szCs w:val="24"/>
          <w:rtl w:val="0"/>
          <w:lang w:val="en-US"/>
        </w:rPr>
        <w:t xml:space="preserve">. Officers utilised police resources available on their electronic devices, as well as colleagues from the neighbouring force and the control room. These resources informed officers and allowed them to begin the next phase of the model. They could begin assessing the threat and risk that they, the suspect, and members of the public, may be expose to when attempting the arrest. The process of gathering information and then assessing it was used continuously throughout as the incident was evolving constantly. </w:t>
      </w:r>
    </w:p>
    <w:p>
      <w:pPr>
        <w:pStyle w:val="Body"/>
        <w:ind w:right="107"/>
        <w:jc w:val="both"/>
        <w:rPr>
          <w:sz w:val="24"/>
          <w:szCs w:val="24"/>
        </w:rPr>
      </w:pPr>
    </w:p>
    <w:p>
      <w:pPr>
        <w:pStyle w:val="Body"/>
        <w:ind w:right="107"/>
        <w:jc w:val="both"/>
        <w:rPr>
          <w:sz w:val="24"/>
          <w:szCs w:val="24"/>
        </w:rPr>
      </w:pPr>
      <w:r>
        <w:rPr>
          <w:sz w:val="24"/>
          <w:szCs w:val="24"/>
          <w:rtl w:val="0"/>
          <w:lang w:val="en-US"/>
        </w:rPr>
        <w:t xml:space="preserve">Initially no response was achieved when knocking but after gathering further information from neighbours it was ascertained that the occupant of the house had her son visiting. It  was therefore concluded that the wanted individual was likely to be at the address. This triggered a development onto the next phase of the </w:t>
      </w:r>
      <w:r>
        <w:rPr>
          <w:i w:val="1"/>
          <w:iCs w:val="1"/>
          <w:sz w:val="24"/>
          <w:szCs w:val="24"/>
          <w:rtl w:val="0"/>
          <w:lang w:val="en-US"/>
        </w:rPr>
        <w:t>NDM</w:t>
      </w:r>
      <w:r>
        <w:rPr>
          <w:i w:val="1"/>
          <w:iCs w:val="1"/>
          <w:sz w:val="24"/>
          <w:szCs w:val="24"/>
          <w:rtl w:val="0"/>
          <w:lang w:val="en-US"/>
        </w:rPr>
        <w:t xml:space="preserve"> </w:t>
      </w:r>
      <w:r>
        <w:rPr>
          <w:i w:val="1"/>
          <w:iCs w:val="1"/>
          <w:sz w:val="24"/>
          <w:szCs w:val="24"/>
          <w:rtl w:val="0"/>
          <w:lang w:val="en-US"/>
        </w:rPr>
        <w:t>(College of Policing, 2014)</w:t>
      </w:r>
      <w:r>
        <w:rPr>
          <w:sz w:val="24"/>
          <w:szCs w:val="24"/>
          <w:rtl w:val="0"/>
          <w:lang w:val="en-US"/>
        </w:rPr>
        <w:t xml:space="preserve"> whereby officers were required to consider what powers and policy they could to utilise. Given that the suspect was wanted for an indictable offence, officers were able to use </w:t>
      </w:r>
      <w:r>
        <w:rPr>
          <w:sz w:val="24"/>
          <w:szCs w:val="24"/>
          <w:rtl w:val="0"/>
          <w:lang w:val="en-US"/>
        </w:rPr>
        <w:t xml:space="preserve">Section 17 of the </w:t>
      </w:r>
      <w:r>
        <w:rPr>
          <w:i w:val="1"/>
          <w:iCs w:val="1"/>
          <w:sz w:val="24"/>
          <w:szCs w:val="24"/>
          <w:rtl w:val="0"/>
          <w:lang w:val="en-US"/>
        </w:rPr>
        <w:t>Police and Criminal Evidence Act</w:t>
      </w:r>
      <w:r>
        <w:rPr>
          <w:sz w:val="24"/>
          <w:szCs w:val="24"/>
          <w:rtl w:val="0"/>
          <w:lang w:val="en-US"/>
        </w:rPr>
        <w:t xml:space="preserve"> (1984) in relation to powers of entry to search a premises and arrest a person for an indictable offence if necessary.</w:t>
      </w:r>
    </w:p>
    <w:p>
      <w:pPr>
        <w:pStyle w:val="Body"/>
        <w:ind w:right="107"/>
        <w:jc w:val="both"/>
        <w:rPr>
          <w:sz w:val="24"/>
          <w:szCs w:val="24"/>
        </w:rPr>
      </w:pPr>
    </w:p>
    <w:p>
      <w:pPr>
        <w:pStyle w:val="Body"/>
        <w:ind w:right="107"/>
        <w:jc w:val="both"/>
        <w:rPr>
          <w:sz w:val="24"/>
          <w:szCs w:val="24"/>
        </w:rPr>
      </w:pPr>
      <w:r>
        <w:rPr>
          <w:sz w:val="24"/>
          <w:szCs w:val="24"/>
          <w:rtl w:val="0"/>
          <w:lang w:val="en-US"/>
        </w:rPr>
        <w:t xml:space="preserve">A neighbour supplied a contact number for the occupier and a call was made to her. She did not want to come to the door to speak to officers as she claimed that she was in the bath. She was informed that officers would need to come inside and confirm whether the </w:t>
      </w:r>
      <w:r>
        <w:rPr>
          <w:sz w:val="24"/>
          <w:szCs w:val="24"/>
          <w:rtl w:val="0"/>
          <w:lang w:val="en-US"/>
        </w:rPr>
        <w:t>suspect</w:t>
      </w:r>
      <w:r>
        <w:rPr>
          <w:sz w:val="24"/>
          <w:szCs w:val="24"/>
          <w:rtl w:val="0"/>
          <w:lang w:val="en-US"/>
        </w:rPr>
        <w:t xml:space="preserve"> was there or not, and that they would not leave the area until this had been completed. The occupier believed that officers would need a warrant to search the property. However, she was corrected by officers, who cited Section 17 of the </w:t>
      </w:r>
      <w:r>
        <w:rPr>
          <w:i w:val="1"/>
          <w:iCs w:val="1"/>
          <w:sz w:val="24"/>
          <w:szCs w:val="24"/>
          <w:rtl w:val="0"/>
          <w:lang w:val="en-US"/>
        </w:rPr>
        <w:t>Police and Criminal Evidence Act (1984)</w:t>
      </w:r>
      <w:r>
        <w:rPr>
          <w:sz w:val="24"/>
          <w:szCs w:val="24"/>
          <w:rtl w:val="0"/>
          <w:lang w:val="en-US"/>
        </w:rPr>
        <w:t xml:space="preserve"> and informed her that officers would be able to gain entry by reasonable force to search for and arrest the suspect. Following this, the occupier informed officers that she would open to door to the property shortly.</w:t>
      </w:r>
    </w:p>
    <w:p>
      <w:pPr>
        <w:pStyle w:val="Body"/>
        <w:ind w:right="107"/>
        <w:jc w:val="both"/>
        <w:rPr>
          <w:sz w:val="24"/>
          <w:szCs w:val="24"/>
        </w:rPr>
      </w:pPr>
    </w:p>
    <w:p>
      <w:pPr>
        <w:pStyle w:val="Body"/>
        <w:ind w:right="107"/>
        <w:jc w:val="both"/>
        <w:rPr>
          <w:sz w:val="24"/>
          <w:szCs w:val="24"/>
        </w:rPr>
      </w:pPr>
      <w:r>
        <w:rPr>
          <w:sz w:val="24"/>
          <w:szCs w:val="24"/>
          <w:rtl w:val="0"/>
          <w:lang w:val="en-US"/>
        </w:rPr>
        <w:t xml:space="preserve">Attending officers utilised the </w:t>
      </w:r>
      <w:r>
        <w:rPr>
          <w:i w:val="1"/>
          <w:iCs w:val="1"/>
          <w:sz w:val="24"/>
          <w:szCs w:val="24"/>
          <w:rtl w:val="0"/>
          <w:lang w:val="en-US"/>
        </w:rPr>
        <w:t>NDM</w:t>
      </w:r>
      <w:r>
        <w:rPr>
          <w:i w:val="1"/>
          <w:iCs w:val="1"/>
          <w:sz w:val="24"/>
          <w:szCs w:val="24"/>
          <w:rtl w:val="0"/>
          <w:lang w:val="en-US"/>
        </w:rPr>
        <w:t xml:space="preserve"> </w:t>
      </w:r>
      <w:r>
        <w:rPr>
          <w:i w:val="1"/>
          <w:iCs w:val="1"/>
          <w:sz w:val="24"/>
          <w:szCs w:val="24"/>
          <w:rtl w:val="0"/>
          <w:lang w:val="en-US"/>
        </w:rPr>
        <w:t>(College of Policing, 2014)</w:t>
      </w:r>
      <w:r>
        <w:rPr>
          <w:sz w:val="24"/>
          <w:szCs w:val="24"/>
          <w:rtl w:val="0"/>
          <w:lang w:val="en-US"/>
        </w:rPr>
        <w:t xml:space="preserve"> again to assess the information as</w:t>
      </w:r>
      <w:r>
        <w:rPr>
          <w:sz w:val="24"/>
          <w:szCs w:val="24"/>
          <w:rtl w:val="0"/>
          <w:lang w:val="en-US"/>
        </w:rPr>
        <w:t xml:space="preserve"> were concerned about how the situation was unfolding, and anticipated a scenario were the wanted male may try and overpower officers and abscond. Options and contingencies were considered by officers and a decision was made to take action by request an additional unit of two officers to safeguard against the </w:t>
      </w:r>
      <w:r>
        <w:rPr>
          <w:sz w:val="24"/>
          <w:szCs w:val="24"/>
          <w:rtl w:val="0"/>
          <w:lang w:val="en-US"/>
        </w:rPr>
        <w:t>suspect</w:t>
      </w:r>
      <w:r>
        <w:rPr>
          <w:sz w:val="24"/>
          <w:szCs w:val="24"/>
          <w:rtl w:val="0"/>
          <w:lang w:val="en-US"/>
        </w:rPr>
        <w:t xml:space="preserve"> escaping arrest. There was further consideration of powers to use force to gain entry to the property as the occupier did not open the door. If force would be required to gain access then two more offers would be needed. Gwent officers were communicated with throughout the incident. They were in transit to Cardiff to collect the prisoner once he was arrested so he could be detained in Gwent.</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occupier was advised, by communicating through the letterbox, that force may be necessary to gain entry to the property. She was also advised that this was not a course of action that officers wanted to take unless necessary. The code of ethics was consulted with at this stage, as the suspect and the occupant were both members of an ethnic minority group and the house was located in a deprived area of the city. </w:t>
      </w:r>
      <w:r>
        <w:rPr>
          <w:i w:val="1"/>
          <w:iCs w:val="1"/>
          <w:sz w:val="24"/>
          <w:szCs w:val="24"/>
          <w:rtl w:val="0"/>
          <w:lang w:val="en-US"/>
        </w:rPr>
        <w:t xml:space="preserve">HMICFRS (2021) </w:t>
      </w:r>
      <w:r>
        <w:rPr>
          <w:sz w:val="24"/>
          <w:szCs w:val="24"/>
          <w:rtl w:val="0"/>
          <w:lang w:val="en-US"/>
        </w:rPr>
        <w:t xml:space="preserve">outlines how communities feel annoyance and resentment at the police when they do not sufficiently illustrate the reason for the exchange. They go on to point out that Black, Asian and Minority Ethnic communities can feel </w:t>
      </w:r>
      <w:r>
        <w:rPr>
          <w:sz w:val="24"/>
          <w:szCs w:val="24"/>
          <w:rtl w:val="0"/>
          <w:lang w:val="en-US"/>
        </w:rPr>
        <w:t>“</w:t>
      </w:r>
      <w:r>
        <w:rPr>
          <w:i w:val="1"/>
          <w:iCs w:val="1"/>
          <w:sz w:val="24"/>
          <w:szCs w:val="24"/>
          <w:rtl w:val="0"/>
          <w:lang w:val="en-US"/>
        </w:rPr>
        <w:t>racially profiled</w:t>
      </w:r>
      <w:r>
        <w:rPr>
          <w:i w:val="1"/>
          <w:iCs w:val="1"/>
          <w:sz w:val="24"/>
          <w:szCs w:val="24"/>
          <w:rtl w:val="0"/>
          <w:lang w:val="en-US"/>
        </w:rPr>
        <w:t xml:space="preserve">” </w:t>
      </w:r>
      <w:r>
        <w:rPr>
          <w:sz w:val="24"/>
          <w:szCs w:val="24"/>
          <w:rtl w:val="0"/>
          <w:lang w:val="en-US"/>
        </w:rPr>
        <w:t xml:space="preserve">when this happens, which in turn can lead to conflict with that community. As a counter balance, </w:t>
      </w:r>
      <w:r>
        <w:rPr>
          <w:i w:val="1"/>
          <w:iCs w:val="1"/>
          <w:sz w:val="24"/>
          <w:szCs w:val="24"/>
          <w:rtl w:val="0"/>
          <w:lang w:val="en-US"/>
        </w:rPr>
        <w:t>Robert Peel</w:t>
      </w:r>
      <w:r>
        <w:rPr>
          <w:i w:val="1"/>
          <w:iCs w:val="1"/>
          <w:sz w:val="24"/>
          <w:szCs w:val="24"/>
          <w:rtl w:val="0"/>
          <w:lang w:val="en-US"/>
        </w:rPr>
        <w:t>’</w:t>
      </w:r>
      <w:r>
        <w:rPr>
          <w:i w:val="1"/>
          <w:iCs w:val="1"/>
          <w:sz w:val="24"/>
          <w:szCs w:val="24"/>
          <w:rtl w:val="0"/>
          <w:lang w:val="en-US"/>
        </w:rPr>
        <w:t xml:space="preserve">s nine principles </w:t>
      </w:r>
      <w:r>
        <w:rPr>
          <w:sz w:val="24"/>
          <w:szCs w:val="24"/>
          <w:rtl w:val="0"/>
          <w:lang w:val="en-US"/>
        </w:rPr>
        <w:t>state that police should not yield to the public</w:t>
      </w:r>
      <w:r>
        <w:rPr>
          <w:sz w:val="24"/>
          <w:szCs w:val="24"/>
          <w:rtl w:val="0"/>
          <w:lang w:val="en-US"/>
        </w:rPr>
        <w:t>’</w:t>
      </w:r>
      <w:r>
        <w:rPr>
          <w:sz w:val="24"/>
          <w:szCs w:val="24"/>
          <w:rtl w:val="0"/>
          <w:lang w:val="en-US"/>
        </w:rPr>
        <w:t xml:space="preserve">s point of view, but should be impartial throughout </w:t>
      </w:r>
      <w:r>
        <w:rPr>
          <w:i w:val="1"/>
          <w:iCs w:val="1"/>
          <w:sz w:val="24"/>
          <w:szCs w:val="24"/>
          <w:rtl w:val="0"/>
          <w:lang w:val="en-US"/>
        </w:rPr>
        <w:t>(Home Office 2012)</w:t>
      </w:r>
      <w:r>
        <w:rPr>
          <w:sz w:val="24"/>
          <w:szCs w:val="24"/>
          <w:rtl w:val="0"/>
          <w:lang w:val="en-US"/>
        </w:rPr>
        <w:t>.</w:t>
      </w:r>
      <w:r>
        <w:rPr>
          <w:i w:val="1"/>
          <w:iCs w:val="1"/>
          <w:sz w:val="24"/>
          <w:szCs w:val="24"/>
          <w:rtl w:val="0"/>
          <w:lang w:val="en-US"/>
        </w:rPr>
        <w:t xml:space="preserve"> Brown (2021) </w:t>
      </w:r>
      <w:r>
        <w:rPr>
          <w:sz w:val="24"/>
          <w:szCs w:val="24"/>
          <w:rtl w:val="0"/>
          <w:lang w:val="en-US"/>
        </w:rPr>
        <w:t>discusses how Peelian Principles outline how if police lose the consent of the public they can lose their authority.</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occupier consulted with legal representation following the conversation with officers and the warning given regarding use of force to enter the property. A phone was passed through the letterbox to officers and the legal representative were made aware of the nature of the crime and that voluntary attendance was not suitable due to the necessity to arrest, which was to ensure a prompt investigation. The </w:t>
      </w:r>
      <w:r>
        <w:rPr>
          <w:i w:val="1"/>
          <w:iCs w:val="1"/>
          <w:sz w:val="24"/>
          <w:szCs w:val="24"/>
          <w:rtl w:val="0"/>
          <w:lang w:val="en-US"/>
        </w:rPr>
        <w:t xml:space="preserve">Police and Criminal Evidence Act (1984) </w:t>
      </w:r>
      <w:r>
        <w:rPr>
          <w:sz w:val="24"/>
          <w:szCs w:val="24"/>
          <w:rtl w:val="0"/>
          <w:lang w:val="en-US"/>
        </w:rPr>
        <w:t>outlines that an arrest is deemed necessary if the reason to arrest is:</w:t>
      </w:r>
    </w:p>
    <w:p>
      <w:pPr>
        <w:pStyle w:val="Body"/>
        <w:ind w:right="107"/>
        <w:jc w:val="both"/>
        <w:rPr>
          <w:sz w:val="24"/>
          <w:szCs w:val="24"/>
        </w:rPr>
      </w:pPr>
    </w:p>
    <w:p>
      <w:pPr>
        <w:pStyle w:val="Body"/>
        <w:ind w:right="107"/>
        <w:jc w:val="both"/>
        <w:rPr>
          <w:i w:val="1"/>
          <w:iCs w:val="1"/>
          <w:sz w:val="24"/>
          <w:szCs w:val="24"/>
        </w:rPr>
      </w:pPr>
      <w:r>
        <w:rPr>
          <w:i w:val="1"/>
          <w:iCs w:val="1"/>
          <w:sz w:val="24"/>
          <w:szCs w:val="24"/>
          <w:rtl w:val="0"/>
          <w:lang w:val="en-US"/>
        </w:rPr>
        <w:t>“</w:t>
      </w:r>
      <w:r>
        <w:rPr>
          <w:i w:val="1"/>
          <w:iCs w:val="1"/>
          <w:sz w:val="24"/>
          <w:szCs w:val="24"/>
          <w:rtl w:val="0"/>
          <w:lang w:val="en-US"/>
        </w:rPr>
        <w:t>t</w:t>
      </w:r>
      <w:r>
        <w:rPr>
          <w:i w:val="1"/>
          <w:iCs w:val="1"/>
          <w:sz w:val="24"/>
          <w:szCs w:val="24"/>
          <w:rtl w:val="0"/>
          <w:lang w:val="en-US"/>
        </w:rPr>
        <w:t>o allow the prompt and effective investigation of the offence or of the conduct of the person in question</w:t>
      </w:r>
      <w:r>
        <w:rPr>
          <w:i w:val="1"/>
          <w:iCs w:val="1"/>
          <w:sz w:val="24"/>
          <w:szCs w:val="24"/>
          <w:rtl w:val="0"/>
          <w:lang w:val="en-US"/>
        </w:rPr>
        <w:t>”</w:t>
      </w:r>
      <w:r>
        <w:rPr>
          <w:i w:val="1"/>
          <w:iCs w:val="1"/>
          <w:sz w:val="24"/>
          <w:szCs w:val="24"/>
          <w:rtl w:val="0"/>
          <w:lang w:val="en-US"/>
        </w:rPr>
        <w:t>.</w:t>
      </w:r>
    </w:p>
    <w:p>
      <w:pPr>
        <w:pStyle w:val="Body"/>
        <w:ind w:right="107"/>
        <w:jc w:val="both"/>
        <w:rPr>
          <w:i w:val="1"/>
          <w:iCs w:val="1"/>
          <w:sz w:val="24"/>
          <w:szCs w:val="24"/>
        </w:rPr>
      </w:pPr>
    </w:p>
    <w:p>
      <w:pPr>
        <w:pStyle w:val="Body"/>
        <w:ind w:right="107"/>
        <w:jc w:val="both"/>
        <w:rPr>
          <w:sz w:val="24"/>
          <w:szCs w:val="24"/>
        </w:rPr>
      </w:pPr>
      <w:r>
        <w:rPr>
          <w:sz w:val="24"/>
          <w:szCs w:val="24"/>
          <w:rtl w:val="0"/>
          <w:lang w:val="en-US"/>
        </w:rPr>
        <w:t xml:space="preserve">Officers gave further warnings that it may be necessary to use force to gain access to the property if the occupant did not open it themselves. Once additional officers were on scene an opportunity was provided to the occupant to open the door once more before officers accessed the tool to force open the door. On this final prompt a male voice came from behind the door stating they would be opening the door. </w:t>
      </w:r>
    </w:p>
    <w:p>
      <w:pPr>
        <w:pStyle w:val="Body"/>
        <w:ind w:right="107"/>
        <w:jc w:val="both"/>
        <w:rPr>
          <w:sz w:val="24"/>
          <w:szCs w:val="24"/>
        </w:rPr>
      </w:pPr>
    </w:p>
    <w:p>
      <w:pPr>
        <w:pStyle w:val="Body"/>
        <w:ind w:right="107"/>
        <w:jc w:val="both"/>
        <w:rPr>
          <w:sz w:val="24"/>
          <w:szCs w:val="24"/>
        </w:rPr>
      </w:pPr>
      <w:r>
        <w:rPr>
          <w:sz w:val="24"/>
          <w:szCs w:val="24"/>
          <w:rtl w:val="0"/>
          <w:lang w:val="en-US"/>
        </w:rPr>
        <w:t>The door was located at the top of a flight of steps on the second level. With a small space outside the door and a short drop on the other side of the railings. Caution, therefore, needed to be taken to ensure the safety of officers if the suspect was physically resistant. Two officers placed themselves at the top of the steps, with additional units further down in preparation incase the suspect reacted badly.</w:t>
      </w:r>
    </w:p>
    <w:p>
      <w:pPr>
        <w:pStyle w:val="Body"/>
        <w:ind w:right="107"/>
        <w:jc w:val="both"/>
        <w:rPr>
          <w:sz w:val="24"/>
          <w:szCs w:val="24"/>
        </w:rPr>
      </w:pPr>
    </w:p>
    <w:p>
      <w:pPr>
        <w:pStyle w:val="Body"/>
        <w:ind w:right="107"/>
        <w:jc w:val="both"/>
        <w:rPr>
          <w:sz w:val="24"/>
          <w:szCs w:val="24"/>
        </w:rPr>
      </w:pPr>
      <w:r>
        <w:rPr>
          <w:sz w:val="24"/>
          <w:szCs w:val="24"/>
          <w:rtl w:val="0"/>
          <w:lang w:val="en-US"/>
        </w:rPr>
        <w:t xml:space="preserve">At this point of the incident, officers were about to enter the next phase of the </w:t>
      </w:r>
      <w:r>
        <w:rPr>
          <w:i w:val="1"/>
          <w:iCs w:val="1"/>
          <w:sz w:val="24"/>
          <w:szCs w:val="24"/>
          <w:rtl w:val="0"/>
          <w:lang w:val="en-US"/>
        </w:rPr>
        <w:t>NDM</w:t>
      </w:r>
      <w:r>
        <w:rPr>
          <w:i w:val="1"/>
          <w:iCs w:val="1"/>
          <w:sz w:val="24"/>
          <w:szCs w:val="24"/>
          <w:rtl w:val="0"/>
          <w:lang w:val="en-US"/>
        </w:rPr>
        <w:t xml:space="preserve"> </w:t>
      </w:r>
      <w:r>
        <w:rPr>
          <w:i w:val="1"/>
          <w:iCs w:val="1"/>
          <w:sz w:val="24"/>
          <w:szCs w:val="24"/>
          <w:rtl w:val="0"/>
          <w:lang w:val="en-US"/>
        </w:rPr>
        <w:t>(College of Policing, 2014)</w:t>
      </w:r>
      <w:r>
        <w:rPr>
          <w:sz w:val="24"/>
          <w:szCs w:val="24"/>
          <w:rtl w:val="0"/>
          <w:lang w:val="en-US"/>
        </w:rPr>
        <w:t xml:space="preserve">. Having gone through each step of the model and always considered the code of ethics throughout, officers were now at a phase where action would need to be taken. The reaction the suspect would have upon opening </w:t>
      </w:r>
      <w:r>
        <w:rPr>
          <w:sz w:val="24"/>
          <w:szCs w:val="24"/>
          <w:rtl w:val="0"/>
          <w:lang w:val="en-US"/>
        </w:rPr>
        <w:t>the door</w:t>
      </w:r>
      <w:r>
        <w:rPr>
          <w:sz w:val="24"/>
          <w:szCs w:val="24"/>
          <w:rtl w:val="0"/>
          <w:lang w:val="en-US"/>
        </w:rPr>
        <w:t xml:space="preserve"> was undetermined, but the steps taken by officers until this point were taken with a view to minimise risk to all involved. Officers would be taking action and dynamically reviewing the situation as it progressed.</w:t>
      </w:r>
    </w:p>
    <w:p>
      <w:pPr>
        <w:pStyle w:val="Body"/>
        <w:ind w:right="107"/>
        <w:jc w:val="both"/>
        <w:rPr>
          <w:sz w:val="24"/>
          <w:szCs w:val="24"/>
        </w:rPr>
      </w:pPr>
    </w:p>
    <w:p>
      <w:pPr>
        <w:pStyle w:val="Body"/>
        <w:ind w:right="107"/>
        <w:jc w:val="both"/>
        <w:rPr>
          <w:sz w:val="24"/>
          <w:szCs w:val="24"/>
        </w:rPr>
      </w:pPr>
      <w:r>
        <w:rPr>
          <w:sz w:val="24"/>
          <w:szCs w:val="24"/>
          <w:rtl w:val="0"/>
          <w:lang w:val="en-US"/>
        </w:rPr>
        <w:t xml:space="preserve">When the door opened, the wanted male was at the door, and was prepared to be arrested. Officers needed to to complete a search under Section 32 of the </w:t>
      </w:r>
      <w:r>
        <w:rPr>
          <w:i w:val="1"/>
          <w:iCs w:val="1"/>
          <w:sz w:val="24"/>
          <w:szCs w:val="24"/>
          <w:rtl w:val="0"/>
          <w:lang w:val="en-US"/>
        </w:rPr>
        <w:t>Police and Criminal Evidence Act (1984)</w:t>
      </w:r>
      <w:r>
        <w:rPr>
          <w:sz w:val="24"/>
          <w:szCs w:val="24"/>
          <w:rtl w:val="0"/>
          <w:lang w:val="en-US"/>
        </w:rPr>
        <w:t xml:space="preserve"> of the </w:t>
      </w:r>
      <w:r>
        <w:rPr>
          <w:sz w:val="24"/>
          <w:szCs w:val="24"/>
          <w:rtl w:val="0"/>
          <w:lang w:val="en-US"/>
        </w:rPr>
        <w:t>suspect</w:t>
      </w:r>
      <w:r>
        <w:rPr>
          <w:sz w:val="24"/>
          <w:szCs w:val="24"/>
          <w:rtl w:val="0"/>
          <w:lang w:val="en-US"/>
        </w:rPr>
        <w:t xml:space="preserve"> and the premises in which he was located. This required officers to keep the front door open. The </w:t>
      </w:r>
      <w:r>
        <w:rPr>
          <w:sz w:val="24"/>
          <w:szCs w:val="24"/>
          <w:rtl w:val="0"/>
          <w:lang w:val="en-US"/>
        </w:rPr>
        <w:t>suspect</w:t>
      </w:r>
      <w:r>
        <w:rPr>
          <w:sz w:val="24"/>
          <w:szCs w:val="24"/>
          <w:rtl w:val="0"/>
          <w:lang w:val="en-US"/>
        </w:rPr>
        <w:t xml:space="preserve"> was distressed by this, as he did not want his mother to see him being arrested. This caused him to be passively and verbally resistant, with the threat of becoming physically resistant. To ensure the safety of officers and the </w:t>
      </w:r>
      <w:r>
        <w:rPr>
          <w:sz w:val="24"/>
          <w:szCs w:val="24"/>
          <w:rtl w:val="0"/>
          <w:lang w:val="en-US"/>
        </w:rPr>
        <w:t>suspect</w:t>
      </w:r>
      <w:r>
        <w:rPr>
          <w:sz w:val="24"/>
          <w:szCs w:val="24"/>
          <w:rtl w:val="0"/>
          <w:lang w:val="en-US"/>
        </w:rPr>
        <w:t xml:space="preserve">, it was decided that the door should close so that the </w:t>
      </w:r>
      <w:r>
        <w:rPr>
          <w:sz w:val="24"/>
          <w:szCs w:val="24"/>
          <w:rtl w:val="0"/>
          <w:lang w:val="en-US"/>
        </w:rPr>
        <w:t>suspect</w:t>
      </w:r>
      <w:r>
        <w:rPr>
          <w:sz w:val="24"/>
          <w:szCs w:val="24"/>
          <w:rtl w:val="0"/>
          <w:lang w:val="en-US"/>
        </w:rPr>
        <w:t xml:space="preserve"> would corroborate with officers. Once the door was closed the </w:t>
      </w:r>
      <w:r>
        <w:rPr>
          <w:sz w:val="24"/>
          <w:szCs w:val="24"/>
          <w:rtl w:val="0"/>
          <w:lang w:val="en-US"/>
        </w:rPr>
        <w:t>suspect</w:t>
      </w:r>
      <w:r>
        <w:rPr>
          <w:sz w:val="24"/>
          <w:szCs w:val="24"/>
          <w:rtl w:val="0"/>
          <w:lang w:val="en-US"/>
        </w:rPr>
        <w:t xml:space="preserve"> no longer resisted.</w:t>
      </w:r>
    </w:p>
    <w:p>
      <w:pPr>
        <w:pStyle w:val="Body"/>
        <w:ind w:right="107"/>
        <w:jc w:val="both"/>
        <w:rPr>
          <w:sz w:val="24"/>
          <w:szCs w:val="24"/>
        </w:rPr>
      </w:pPr>
    </w:p>
    <w:p>
      <w:pPr>
        <w:pStyle w:val="Body"/>
        <w:ind w:right="107"/>
        <w:jc w:val="both"/>
        <w:rPr>
          <w:i w:val="1"/>
          <w:iCs w:val="1"/>
          <w:sz w:val="24"/>
          <w:szCs w:val="24"/>
        </w:rPr>
      </w:pPr>
      <w:r>
        <w:rPr>
          <w:sz w:val="24"/>
          <w:szCs w:val="24"/>
          <w:rtl w:val="0"/>
          <w:lang w:val="en-US"/>
        </w:rPr>
        <w:t xml:space="preserve">This decision was made by referring once again to the </w:t>
      </w:r>
      <w:r>
        <w:rPr>
          <w:i w:val="1"/>
          <w:iCs w:val="1"/>
          <w:sz w:val="24"/>
          <w:szCs w:val="24"/>
          <w:rtl w:val="0"/>
          <w:lang w:val="en-US"/>
        </w:rPr>
        <w:t>NDM (College of Policing, 2014)</w:t>
      </w:r>
      <w:r>
        <w:rPr>
          <w:sz w:val="24"/>
          <w:szCs w:val="24"/>
          <w:rtl w:val="0"/>
          <w:lang w:val="en-US"/>
        </w:rPr>
        <w:t xml:space="preserve">. Each stage of the models was considered once more and this course of action was deemed to be the most appropriate. The contingencies that were used where asking the mother to leave the hallway of her flat and enter a different room, and allowing the door to close sufficiently so that her view was blocked but that the door was still ajar. Making this decision had a positive impact on the outcome, the potential for physical conflict reduced and the </w:t>
      </w:r>
      <w:r>
        <w:rPr>
          <w:sz w:val="24"/>
          <w:szCs w:val="24"/>
          <w:rtl w:val="0"/>
          <w:lang w:val="en-US"/>
        </w:rPr>
        <w:t>suspect</w:t>
      </w:r>
      <w:r>
        <w:rPr>
          <w:sz w:val="24"/>
          <w:szCs w:val="24"/>
          <w:rtl w:val="0"/>
          <w:lang w:val="en-US"/>
        </w:rPr>
        <w:t xml:space="preserve"> was safely taken down the steps and detained. Fortunately the search of the property was still carried out, and Gwent officers arrived on scene shortly after the arrest had been made to secure any evidence found.</w:t>
      </w:r>
    </w:p>
    <w:p>
      <w:pPr>
        <w:pStyle w:val="Body"/>
        <w:ind w:right="107"/>
        <w:jc w:val="both"/>
        <w:rPr>
          <w:sz w:val="24"/>
          <w:szCs w:val="24"/>
        </w:rPr>
      </w:pPr>
    </w:p>
    <w:p>
      <w:pPr>
        <w:pStyle w:val="Body"/>
        <w:ind w:right="107"/>
        <w:jc w:val="both"/>
        <w:rPr>
          <w:sz w:val="24"/>
          <w:szCs w:val="24"/>
        </w:rPr>
      </w:pPr>
      <w:r>
        <w:rPr>
          <w:sz w:val="24"/>
          <w:szCs w:val="24"/>
          <w:rtl w:val="0"/>
          <w:lang w:val="en-US"/>
        </w:rPr>
        <w:t xml:space="preserve">Officers had continuously been gathering information and intelligence throughout the incident by utilising resources and speaking to neighbours and the occupier. They had been assessing the threat and risk posed once they had taken this information onboard. The additional units were a significant aspect of that plan. Powers and policy had been reviewed, with the consideration of Section 17 of the </w:t>
      </w:r>
      <w:r>
        <w:rPr>
          <w:i w:val="1"/>
          <w:iCs w:val="1"/>
          <w:sz w:val="24"/>
          <w:szCs w:val="24"/>
          <w:rtl w:val="0"/>
          <w:lang w:val="en-US"/>
        </w:rPr>
        <w:t>Police and Criminal Evidence Act</w:t>
      </w:r>
      <w:r>
        <w:rPr>
          <w:sz w:val="24"/>
          <w:szCs w:val="24"/>
          <w:rtl w:val="0"/>
          <w:lang w:val="en-US"/>
        </w:rPr>
        <w:t xml:space="preserve"> </w:t>
      </w:r>
      <w:r>
        <w:rPr>
          <w:i w:val="1"/>
          <w:iCs w:val="1"/>
          <w:sz w:val="24"/>
          <w:szCs w:val="24"/>
          <w:rtl w:val="0"/>
          <w:lang w:val="en-US"/>
        </w:rPr>
        <w:t>(1984)</w:t>
      </w:r>
      <w:r>
        <w:rPr>
          <w:sz w:val="24"/>
          <w:szCs w:val="24"/>
          <w:rtl w:val="0"/>
          <w:lang w:val="en-US"/>
        </w:rPr>
        <w:t xml:space="preserve"> being deemed as the most suitable option. When deliberating the options and contingencies, one option involved using force to gain entry to the property. This was not a desired action, but one that may be necessary if the stalemate continued. Once the suspect communicated that he would be leaving the property officers prepared themselves to take action the the plan that had been devised. Officers were still required to be flexible with the plan as the scenario was ever changing and a new challenge appeared once the suspect opened the door.</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final aspect of </w:t>
      </w:r>
      <w:r>
        <w:rPr>
          <w:sz w:val="24"/>
          <w:szCs w:val="24"/>
          <w:rtl w:val="0"/>
          <w:lang w:val="en-US"/>
        </w:rPr>
        <w:t xml:space="preserve">the NDM </w:t>
      </w:r>
      <w:r>
        <w:rPr>
          <w:i w:val="1"/>
          <w:iCs w:val="1"/>
          <w:sz w:val="24"/>
          <w:szCs w:val="24"/>
          <w:rtl w:val="0"/>
          <w:lang w:val="en-US"/>
        </w:rPr>
        <w:t>(College of Policing, 2014)</w:t>
      </w:r>
      <w:r>
        <w:rPr>
          <w:sz w:val="24"/>
          <w:szCs w:val="24"/>
          <w:rtl w:val="0"/>
          <w:lang w:val="en-US"/>
        </w:rPr>
        <w:t xml:space="preserve"> is to review the situation. As mentioned previously, officers dynamically reviewed as the situation unfolded, but a further review post incident was completed. The gathering of information and intelligence was comprehensive and gave officers an extensive outlook of the situation, including the nature of the suspect, the likely location of the suspect and the layout of the location. By understanding these, officers were able to deduce what threats and risks there were. For example, due to the property being on the first floor, having only one entry and egress point, and with windows exclusively on one side of the property the first two officers were able to cover all points where the suspect may try and escape from. This contained the threat of the suspect to a small area, thus minimising the impact on members of the public. It also allowed officers to delay taking action to gather additional information from the neighbours to confirm whether the suspect was in the property. </w:t>
      </w:r>
    </w:p>
    <w:p>
      <w:pPr>
        <w:pStyle w:val="Body"/>
        <w:ind w:right="107"/>
        <w:jc w:val="both"/>
        <w:rPr>
          <w:sz w:val="24"/>
          <w:szCs w:val="24"/>
        </w:rPr>
      </w:pPr>
    </w:p>
    <w:p>
      <w:pPr>
        <w:pStyle w:val="Body"/>
        <w:ind w:right="107"/>
        <w:jc w:val="both"/>
        <w:rPr>
          <w:sz w:val="24"/>
          <w:szCs w:val="24"/>
        </w:rPr>
      </w:pPr>
      <w:r>
        <w:rPr>
          <w:sz w:val="24"/>
          <w:szCs w:val="24"/>
          <w:rtl w:val="0"/>
          <w:lang w:val="en-US"/>
        </w:rPr>
        <w:t xml:space="preserve">One course of action that could have been taken, was to attempt to force entry into the property immediately in order to minimise the chances of the suspect disposing of any evidence they may have at the property. This course of action would have been justified, proportionate and legal </w:t>
      </w:r>
      <w:r>
        <w:rPr>
          <w:i w:val="1"/>
          <w:iCs w:val="1"/>
          <w:sz w:val="24"/>
          <w:szCs w:val="24"/>
          <w:rtl w:val="0"/>
          <w:lang w:val="en-US"/>
        </w:rPr>
        <w:t>(College of Policing 2018)</w:t>
      </w:r>
      <w:r>
        <w:rPr>
          <w:sz w:val="24"/>
          <w:szCs w:val="24"/>
          <w:rtl w:val="0"/>
          <w:lang w:val="en-US"/>
        </w:rPr>
        <w:t>. However, it was a course of action that would ideally require additional units. At this point only two officers were on scene. The other question posed, was questioning the necessity of forcing entry. It was unsubstantiated whether the suspect would have evidence on his person given the alleged crime had taken place three days previously and within a neighbouring forces</w:t>
      </w:r>
      <w:r>
        <w:rPr>
          <w:sz w:val="24"/>
          <w:szCs w:val="24"/>
          <w:rtl w:val="0"/>
          <w:lang w:val="en-US"/>
        </w:rPr>
        <w:t xml:space="preserve">’ </w:t>
      </w:r>
      <w:r>
        <w:rPr>
          <w:sz w:val="24"/>
          <w:szCs w:val="24"/>
          <w:rtl w:val="0"/>
          <w:lang w:val="en-US"/>
        </w:rPr>
        <w:t>area.</w:t>
      </w:r>
    </w:p>
    <w:p>
      <w:pPr>
        <w:pStyle w:val="Body"/>
        <w:ind w:right="107"/>
        <w:jc w:val="both"/>
        <w:rPr>
          <w:sz w:val="24"/>
          <w:szCs w:val="24"/>
        </w:rPr>
      </w:pPr>
    </w:p>
    <w:p>
      <w:pPr>
        <w:pStyle w:val="Body"/>
        <w:ind w:right="107"/>
        <w:jc w:val="both"/>
        <w:rPr>
          <w:sz w:val="24"/>
          <w:szCs w:val="24"/>
        </w:rPr>
      </w:pPr>
      <w:r>
        <w:rPr>
          <w:sz w:val="24"/>
          <w:szCs w:val="24"/>
          <w:rtl w:val="0"/>
          <w:lang w:val="en-US"/>
        </w:rPr>
        <w:t>The most suitable power at officers</w:t>
      </w:r>
      <w:r>
        <w:rPr>
          <w:sz w:val="24"/>
          <w:szCs w:val="24"/>
          <w:rtl w:val="0"/>
          <w:lang w:val="en-US"/>
        </w:rPr>
        <w:t xml:space="preserve">’ </w:t>
      </w:r>
      <w:r>
        <w:rPr>
          <w:sz w:val="24"/>
          <w:szCs w:val="24"/>
          <w:rtl w:val="0"/>
          <w:lang w:val="en-US"/>
        </w:rPr>
        <w:t xml:space="preserve">disposal to ensure the arrest was Section 17 of the </w:t>
      </w:r>
      <w:r>
        <w:rPr>
          <w:i w:val="1"/>
          <w:iCs w:val="1"/>
          <w:sz w:val="24"/>
          <w:szCs w:val="24"/>
          <w:rtl w:val="0"/>
          <w:lang w:val="en-US"/>
        </w:rPr>
        <w:t>Police and Criminal Evidence Act</w:t>
      </w:r>
      <w:r>
        <w:rPr>
          <w:sz w:val="24"/>
          <w:szCs w:val="24"/>
          <w:rtl w:val="0"/>
          <w:lang w:val="en-US"/>
        </w:rPr>
        <w:t xml:space="preserve"> </w:t>
      </w:r>
      <w:r>
        <w:rPr>
          <w:i w:val="1"/>
          <w:iCs w:val="1"/>
          <w:sz w:val="24"/>
          <w:szCs w:val="24"/>
          <w:rtl w:val="0"/>
          <w:lang w:val="en-US"/>
        </w:rPr>
        <w:t xml:space="preserve">(1984) </w:t>
      </w:r>
      <w:r>
        <w:rPr>
          <w:sz w:val="24"/>
          <w:szCs w:val="24"/>
          <w:rtl w:val="0"/>
          <w:lang w:val="en-US"/>
        </w:rPr>
        <w:t>given the nature of the crime and circumstances the officers faced when attempting arrest. Using that power would require additional units so requesting them were appropriate as a contingency should the suspect decide not to leave the property or if the suspect decided to become physically resistant. In the reality, the additional units were not required due to the suspect surrendering himself to officers. However, the additional units may have contributed to the suspects</w:t>
      </w:r>
      <w:r>
        <w:rPr>
          <w:sz w:val="24"/>
          <w:szCs w:val="24"/>
          <w:rtl w:val="0"/>
          <w:lang w:val="en-US"/>
        </w:rPr>
        <w:t>’</w:t>
      </w:r>
      <w:r>
        <w:rPr>
          <w:sz w:val="24"/>
          <w:szCs w:val="24"/>
          <w:rtl w:val="0"/>
          <w:lang w:val="en-US"/>
        </w:rPr>
        <w:t xml:space="preserve">s positive behaviour as he may have realised that absconding was less likely with additional officers present. </w:t>
      </w:r>
    </w:p>
    <w:p>
      <w:pPr>
        <w:pStyle w:val="Body"/>
        <w:ind w:right="107"/>
        <w:jc w:val="both"/>
        <w:rPr>
          <w:sz w:val="24"/>
          <w:szCs w:val="24"/>
        </w:rPr>
      </w:pPr>
    </w:p>
    <w:p>
      <w:pPr>
        <w:pStyle w:val="Body"/>
        <w:ind w:right="107"/>
        <w:jc w:val="both"/>
        <w:rPr>
          <w:sz w:val="24"/>
          <w:szCs w:val="24"/>
        </w:rPr>
      </w:pPr>
      <w:r>
        <w:rPr>
          <w:sz w:val="24"/>
          <w:szCs w:val="24"/>
          <w:rtl w:val="0"/>
          <w:lang w:val="en-US"/>
        </w:rPr>
        <w:t>When considering the action taken by officers, the arrest was successfully made and no party was injured. Force was used to handcuff the suspect, however very little other force was used during the incident. The action taken to restrict the view of the mother meant that the suspect was cooperative. Once the arrest was completed, the suspect became calm and compliant, and remained so until Gwent officers arrived to collect the suspect. These</w:t>
      </w:r>
      <w:r>
        <w:rPr>
          <w:sz w:val="24"/>
          <w:szCs w:val="24"/>
          <w:rtl w:val="0"/>
        </w:rPr>
        <w:t xml:space="preserve"> </w:t>
      </w:r>
      <w:r>
        <w:rPr>
          <w:sz w:val="24"/>
          <w:szCs w:val="24"/>
          <w:rtl w:val="0"/>
          <w:lang w:val="en-US"/>
        </w:rPr>
        <w:t>tactics</w:t>
      </w:r>
      <w:r>
        <w:rPr>
          <w:sz w:val="24"/>
          <w:szCs w:val="24"/>
          <w:rtl w:val="0"/>
          <w:lang w:val="en-US"/>
        </w:rPr>
        <w:t xml:space="preserve"> ensured the safety of all involved, and was therefore deemed </w:t>
      </w:r>
      <w:r>
        <w:rPr>
          <w:sz w:val="24"/>
          <w:szCs w:val="24"/>
          <w:rtl w:val="0"/>
          <w:lang w:val="en-US"/>
        </w:rPr>
        <w:t xml:space="preserve">as </w:t>
      </w:r>
      <w:r>
        <w:rPr>
          <w:sz w:val="24"/>
          <w:szCs w:val="24"/>
          <w:rtl w:val="0"/>
        </w:rPr>
        <w:t>a positive result.</w:t>
      </w:r>
    </w:p>
    <w:p>
      <w:pPr>
        <w:pStyle w:val="Body"/>
        <w:ind w:right="107"/>
        <w:jc w:val="both"/>
        <w:rPr>
          <w:sz w:val="24"/>
          <w:szCs w:val="24"/>
        </w:rPr>
      </w:pPr>
    </w:p>
    <w:p>
      <w:pPr>
        <w:pStyle w:val="Body"/>
        <w:ind w:right="107"/>
        <w:jc w:val="both"/>
      </w:pPr>
      <w:r>
        <w:rPr>
          <w:sz w:val="24"/>
          <w:szCs w:val="24"/>
          <w:rtl w:val="0"/>
          <w:lang w:val="en-US"/>
        </w:rPr>
        <w:t>Word Count: 2036</w:t>
      </w:r>
      <w:r>
        <w:rPr>
          <w:rFonts w:ascii="Arial Unicode MS" w:cs="Arial Unicode MS" w:hAnsi="Arial Unicode MS" w:eastAsia="Arial Unicode MS"/>
          <w:b w:val="0"/>
          <w:bCs w:val="0"/>
          <w:i w:val="0"/>
          <w:iCs w:val="0"/>
          <w:sz w:val="24"/>
          <w:szCs w:val="24"/>
        </w:rPr>
        <w:br w:type="page"/>
      </w:r>
    </w:p>
    <w:p>
      <w:pPr>
        <w:pStyle w:val="Body"/>
        <w:ind w:right="107"/>
        <w:jc w:val="center"/>
        <w:rPr>
          <w:b w:val="1"/>
          <w:bCs w:val="1"/>
          <w:sz w:val="24"/>
          <w:szCs w:val="24"/>
        </w:rPr>
      </w:pPr>
      <w:r>
        <w:rPr>
          <w:b w:val="1"/>
          <w:bCs w:val="1"/>
          <w:outline w:val="0"/>
          <w:color w:val="000000"/>
          <w:sz w:val="24"/>
          <w:szCs w:val="24"/>
          <w:u w:color="000000"/>
          <w:rtl w:val="0"/>
          <w:lang w:val="en-US"/>
          <w14:textFill>
            <w14:solidFill>
              <w14:srgbClr w14:val="000000"/>
            </w14:solidFill>
          </w14:textFill>
        </w:rPr>
        <w:t xml:space="preserve">Task </w:t>
      </w:r>
      <w:r>
        <w:rPr>
          <w:b w:val="1"/>
          <w:bCs w:val="1"/>
          <w:sz w:val="24"/>
          <w:szCs w:val="24"/>
          <w:rtl w:val="0"/>
        </w:rPr>
        <w:t>3</w:t>
      </w:r>
    </w:p>
    <w:p>
      <w:pPr>
        <w:pStyle w:val="Body"/>
        <w:ind w:right="107"/>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ind w:right="107"/>
        <w:jc w:val="both"/>
        <w:rPr>
          <w:b w:val="1"/>
          <w:bCs w:val="1"/>
          <w:sz w:val="24"/>
          <w:szCs w:val="24"/>
        </w:rPr>
      </w:pPr>
      <w:r>
        <w:rPr>
          <w:b w:val="1"/>
          <w:bCs w:val="1"/>
          <w:sz w:val="24"/>
          <w:szCs w:val="24"/>
          <w:rtl w:val="0"/>
          <w:lang w:val="en-US"/>
        </w:rPr>
        <w:t xml:space="preserve">Criminal Justice, Valuing difference and inclusion </w:t>
      </w:r>
    </w:p>
    <w:p>
      <w:pPr>
        <w:pStyle w:val="Body"/>
        <w:ind w:right="107"/>
        <w:jc w:val="both"/>
        <w:rPr>
          <w:sz w:val="24"/>
          <w:szCs w:val="24"/>
          <w:shd w:val="clear" w:color="auto" w:fill="ffff00"/>
        </w:rPr>
      </w:pPr>
    </w:p>
    <w:p>
      <w:pPr>
        <w:pStyle w:val="Body"/>
        <w:ind w:right="107"/>
        <w:jc w:val="both"/>
        <w:rPr>
          <w:sz w:val="24"/>
          <w:szCs w:val="24"/>
        </w:rPr>
      </w:pPr>
      <w:r>
        <w:rPr>
          <w:sz w:val="24"/>
          <w:szCs w:val="24"/>
          <w:rtl w:val="0"/>
          <w:lang w:val="en-US"/>
        </w:rPr>
        <w:t xml:space="preserve">You must choose </w:t>
      </w:r>
      <w:r>
        <w:rPr>
          <w:b w:val="1"/>
          <w:bCs w:val="1"/>
          <w:sz w:val="24"/>
          <w:szCs w:val="24"/>
          <w:u w:val="single"/>
          <w:rtl w:val="0"/>
          <w:lang w:val="en-US"/>
        </w:rPr>
        <w:t>a policing incident</w:t>
      </w:r>
      <w:r>
        <w:rPr>
          <w:b w:val="1"/>
          <w:bCs w:val="1"/>
          <w:sz w:val="24"/>
          <w:szCs w:val="24"/>
          <w:rtl w:val="0"/>
        </w:rPr>
        <w:t xml:space="preserve">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user/victim and reflect on what happened</w:t>
      </w:r>
    </w:p>
    <w:p>
      <w:pPr>
        <w:pStyle w:val="Body"/>
        <w:ind w:right="107"/>
        <w:jc w:val="both"/>
        <w:rPr>
          <w:b w:val="1"/>
          <w:bCs w:val="1"/>
          <w:sz w:val="24"/>
          <w:szCs w:val="24"/>
          <w:u w:val="single"/>
        </w:rPr>
      </w:pPr>
    </w:p>
    <w:p>
      <w:pPr>
        <w:pStyle w:val="Body"/>
        <w:ind w:right="107"/>
        <w:jc w:val="both"/>
        <w:rPr>
          <w:b w:val="1"/>
          <w:bCs w:val="1"/>
          <w:sz w:val="24"/>
          <w:szCs w:val="24"/>
        </w:rPr>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36"/>
      </w:tblGrid>
      <w:tr>
        <w:tblPrEx>
          <w:shd w:val="clear" w:color="auto" w:fill="cdd4e9"/>
        </w:tblPrEx>
        <w:trPr>
          <w:trHeight w:val="3082" w:hRule="atLeast"/>
        </w:trPr>
        <w:tc>
          <w:tcPr>
            <w:tcW w:type="dxa" w:w="9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rPr>
                <w:b w:val="1"/>
                <w:bCs w:val="1"/>
                <w:sz w:val="24"/>
                <w:szCs w:val="24"/>
                <w:shd w:val="nil" w:color="auto" w:fill="auto"/>
              </w:rPr>
            </w:pPr>
            <w:r>
              <w:rPr>
                <w:b w:val="1"/>
                <w:bCs w:val="1"/>
                <w:sz w:val="24"/>
                <w:szCs w:val="24"/>
                <w:shd w:val="nil" w:color="auto" w:fill="auto"/>
                <w:rtl w:val="0"/>
                <w:lang w:val="en-US"/>
              </w:rPr>
              <w:t xml:space="preserve">  </w:t>
            </w:r>
          </w:p>
          <w:p>
            <w:pPr>
              <w:pStyle w:val="Body"/>
              <w:ind w:right="107"/>
              <w:rPr>
                <w:b w:val="1"/>
                <w:bCs w:val="1"/>
                <w:sz w:val="24"/>
                <w:szCs w:val="24"/>
                <w:shd w:val="nil" w:color="auto" w:fill="auto"/>
                <w:lang w:val="en-US"/>
              </w:rPr>
            </w:pPr>
          </w:p>
          <w:p>
            <w:pPr>
              <w:pStyle w:val="Body"/>
              <w:bidi w:val="0"/>
              <w:ind w:left="0" w:right="107" w:firstLine="0"/>
              <w:jc w:val="left"/>
              <w:rPr>
                <w:sz w:val="24"/>
                <w:szCs w:val="24"/>
                <w:shd w:val="nil" w:color="auto" w:fill="auto"/>
                <w:rtl w:val="0"/>
              </w:rPr>
            </w:pPr>
            <w:r>
              <w:rPr>
                <w:sz w:val="24"/>
                <w:szCs w:val="24"/>
                <w:shd w:val="nil" w:color="auto" w:fill="auto"/>
                <w:rtl w:val="0"/>
                <w:lang w:val="en-US"/>
              </w:rPr>
              <w:t xml:space="preserve">Critically discuss a policing incident that you have attended and critically explore how you dealt with competing issues law, social issues, culture and language. </w:t>
            </w:r>
          </w:p>
          <w:p>
            <w:pPr>
              <w:pStyle w:val="Body"/>
              <w:bidi w:val="0"/>
              <w:ind w:left="0" w:right="107" w:firstLine="0"/>
              <w:jc w:val="left"/>
              <w:rPr>
                <w:sz w:val="24"/>
                <w:szCs w:val="24"/>
                <w:shd w:val="nil" w:color="auto" w:fill="auto"/>
                <w:rtl w:val="0"/>
              </w:rPr>
            </w:pPr>
            <w:r>
              <w:rPr>
                <w:sz w:val="24"/>
                <w:szCs w:val="24"/>
                <w:shd w:val="nil" w:color="auto" w:fill="auto"/>
                <w:rtl w:val="0"/>
                <w:lang w:val="en-US"/>
              </w:rPr>
              <w:t xml:space="preserve"> </w:t>
            </w:r>
          </w:p>
          <w:p>
            <w:pPr>
              <w:pStyle w:val="Body"/>
              <w:bidi w:val="0"/>
              <w:ind w:left="0" w:right="107" w:firstLine="0"/>
              <w:jc w:val="left"/>
              <w:rPr>
                <w:sz w:val="24"/>
                <w:szCs w:val="24"/>
                <w:shd w:val="nil" w:color="auto" w:fill="auto"/>
                <w:rtl w:val="0"/>
              </w:rPr>
            </w:pPr>
            <w:r>
              <w:rPr>
                <w:sz w:val="24"/>
                <w:szCs w:val="24"/>
                <w:shd w:val="nil" w:color="auto" w:fill="auto"/>
                <w:rtl w:val="0"/>
                <w:lang w:val="en-US"/>
              </w:rPr>
              <w:t>Your reflection must illustrate your understanding and application of core principles of ethics, equality, diversity and human rights, as well as any relevant Code of Practice considerations, culturally sensitive practice and language preference.</w:t>
            </w:r>
          </w:p>
          <w:p>
            <w:pPr>
              <w:pStyle w:val="Body"/>
              <w:ind w:right="107"/>
              <w:jc w:val="both"/>
              <w:rPr>
                <w:sz w:val="24"/>
                <w:szCs w:val="24"/>
                <w:shd w:val="nil" w:color="auto" w:fill="auto"/>
                <w:lang w:val="en-US"/>
              </w:rPr>
            </w:pPr>
          </w:p>
          <w:p>
            <w:pPr>
              <w:pStyle w:val="Body"/>
              <w:bidi w:val="0"/>
              <w:ind w:left="0" w:right="107" w:firstLine="0"/>
              <w:jc w:val="both"/>
              <w:rPr>
                <w:rtl w:val="0"/>
              </w:rPr>
            </w:pPr>
            <w:r>
              <w:rPr>
                <w:i w:val="0"/>
                <w:iCs w:val="0"/>
                <w:sz w:val="24"/>
                <w:szCs w:val="24"/>
                <w:shd w:val="nil" w:color="auto" w:fill="auto"/>
                <w:rtl w:val="0"/>
                <w:lang w:val="en-US"/>
              </w:rPr>
              <w:t xml:space="preserve">2000 words </w:t>
            </w:r>
            <w:r>
              <w:rPr>
                <w:i w:val="1"/>
                <w:iCs w:val="1"/>
                <w:sz w:val="24"/>
                <w:szCs w:val="24"/>
                <w:shd w:val="nil" w:color="auto" w:fill="auto"/>
                <w:rtl w:val="0"/>
                <w:lang w:val="en-US"/>
              </w:rPr>
              <w:t>(+/- 10%: include your actual word count at the end of each section)</w:t>
            </w:r>
            <w:r>
              <w:rPr>
                <w:i w:val="1"/>
                <w:iCs w:val="1"/>
                <w:sz w:val="24"/>
                <w:szCs w:val="24"/>
                <w:shd w:val="nil" w:color="auto" w:fill="auto"/>
              </w:rPr>
            </w:r>
          </w:p>
        </w:tc>
      </w:tr>
    </w:tbl>
    <w:p>
      <w:pPr>
        <w:pStyle w:val="Body"/>
        <w:widowControl w:val="0"/>
        <w:jc w:val="both"/>
        <w:rPr>
          <w:b w:val="1"/>
          <w:bCs w:val="1"/>
          <w:sz w:val="24"/>
          <w:szCs w:val="24"/>
        </w:rPr>
      </w:pPr>
    </w:p>
    <w:p>
      <w:pPr>
        <w:pStyle w:val="Body"/>
        <w:ind w:right="107"/>
        <w:jc w:val="both"/>
        <w:rPr>
          <w:sz w:val="24"/>
          <w:szCs w:val="24"/>
        </w:rPr>
      </w:pPr>
    </w:p>
    <w:p>
      <w:pPr>
        <w:pStyle w:val="Body"/>
        <w:ind w:right="107"/>
        <w:jc w:val="both"/>
        <w:rPr>
          <w:b w:val="1"/>
          <w:bCs w:val="1"/>
          <w:sz w:val="24"/>
          <w:szCs w:val="24"/>
        </w:rPr>
      </w:pPr>
      <w:r>
        <w:rPr>
          <w:b w:val="1"/>
          <w:bCs w:val="1"/>
          <w:sz w:val="24"/>
          <w:szCs w:val="24"/>
          <w:rtl w:val="0"/>
          <w:lang w:val="de-DE"/>
        </w:rPr>
        <w:t>ANSWER:</w:t>
      </w:r>
    </w:p>
    <w:p>
      <w:pPr>
        <w:pStyle w:val="Body"/>
        <w:ind w:right="107"/>
        <w:jc w:val="both"/>
        <w:rPr>
          <w:sz w:val="24"/>
          <w:szCs w:val="24"/>
        </w:rPr>
      </w:pPr>
    </w:p>
    <w:p>
      <w:pPr>
        <w:pStyle w:val="Body"/>
        <w:ind w:right="107"/>
        <w:jc w:val="both"/>
        <w:rPr>
          <w:sz w:val="24"/>
          <w:szCs w:val="24"/>
        </w:rPr>
      </w:pPr>
      <w:r>
        <w:rPr>
          <w:sz w:val="24"/>
          <w:szCs w:val="24"/>
          <w:rtl w:val="0"/>
          <w:lang w:val="en-US"/>
        </w:rPr>
        <w:t>A report was received by police that a 15 year old male had a knife in his home and would not explain how it came to be there. The knife was found by a family member of the male, when his family questioned him he stated he was looking after it for a friend. The family are working with children</w:t>
      </w:r>
      <w:r>
        <w:rPr>
          <w:sz w:val="24"/>
          <w:szCs w:val="24"/>
          <w:rtl w:val="0"/>
          <w:lang w:val="en-US"/>
        </w:rPr>
        <w:t>’</w:t>
      </w:r>
      <w:r>
        <w:rPr>
          <w:sz w:val="24"/>
          <w:szCs w:val="24"/>
          <w:rtl w:val="0"/>
          <w:lang w:val="en-US"/>
        </w:rPr>
        <w:t>s services and the family have informed them of the knife. Children</w:t>
      </w:r>
      <w:r>
        <w:rPr>
          <w:sz w:val="24"/>
          <w:szCs w:val="24"/>
          <w:rtl w:val="0"/>
          <w:lang w:val="en-US"/>
        </w:rPr>
        <w:t>’</w:t>
      </w:r>
      <w:r>
        <w:rPr>
          <w:sz w:val="24"/>
          <w:szCs w:val="24"/>
          <w:rtl w:val="0"/>
          <w:lang w:val="en-US"/>
        </w:rPr>
        <w:t>s services have then informed the police of the situation. Within the report, social workers have added that the male in question reported involvement with drug dealing to them previously.</w:t>
      </w:r>
    </w:p>
    <w:p>
      <w:pPr>
        <w:pStyle w:val="Body"/>
        <w:ind w:right="107"/>
        <w:jc w:val="both"/>
        <w:rPr>
          <w:sz w:val="24"/>
          <w:szCs w:val="24"/>
        </w:rPr>
      </w:pPr>
    </w:p>
    <w:p>
      <w:pPr>
        <w:pStyle w:val="Body"/>
        <w:ind w:right="107"/>
        <w:jc w:val="both"/>
        <w:rPr>
          <w:sz w:val="24"/>
          <w:szCs w:val="24"/>
        </w:rPr>
      </w:pPr>
      <w:r>
        <w:rPr>
          <w:sz w:val="24"/>
          <w:szCs w:val="24"/>
          <w:rtl w:val="0"/>
          <w:lang w:val="en-US"/>
        </w:rPr>
        <w:t xml:space="preserve">Officers have attended the property to seize the knife and to investigate the situation in which the male finds himself. During the gathering of information and intelligence phase of the </w:t>
      </w:r>
      <w:r>
        <w:rPr>
          <w:i w:val="1"/>
          <w:iCs w:val="1"/>
          <w:sz w:val="24"/>
          <w:szCs w:val="24"/>
          <w:rtl w:val="0"/>
          <w:lang w:val="en-US"/>
        </w:rPr>
        <w:t>National Decision Model (NDM) (College of Policing, 2014)</w:t>
      </w:r>
      <w:r>
        <w:rPr>
          <w:sz w:val="24"/>
          <w:szCs w:val="24"/>
          <w:rtl w:val="0"/>
          <w:lang w:val="en-US"/>
        </w:rPr>
        <w:t xml:space="preserve"> officers have been able to identify that that household consists of</w:t>
      </w:r>
      <w:r>
        <w:rPr>
          <w:sz w:val="24"/>
          <w:szCs w:val="24"/>
          <w:rtl w:val="0"/>
          <w:lang w:val="en-US"/>
        </w:rPr>
        <w:t xml:space="preserve"> the mother, her 18 year old daughter, and her two teenage sons, who are 16 and 15. The youngest son was the male who had been identified as possessing the knife. They had also learnt that the family are of Bangladeshi descent. At this stage there was no indication of cultural and language related obstacles but officers were conscious that they may be a consideration in this case. </w:t>
      </w:r>
    </w:p>
    <w:p>
      <w:pPr>
        <w:pStyle w:val="Body"/>
        <w:ind w:right="107"/>
        <w:jc w:val="both"/>
        <w:rPr>
          <w:sz w:val="24"/>
          <w:szCs w:val="24"/>
        </w:rPr>
      </w:pPr>
    </w:p>
    <w:p>
      <w:pPr>
        <w:pStyle w:val="Body"/>
        <w:ind w:right="107"/>
        <w:jc w:val="both"/>
        <w:rPr>
          <w:sz w:val="24"/>
          <w:szCs w:val="24"/>
        </w:rPr>
      </w:pPr>
      <w:r>
        <w:rPr>
          <w:sz w:val="24"/>
          <w:szCs w:val="24"/>
          <w:rtl w:val="0"/>
          <w:lang w:val="en-US"/>
        </w:rPr>
        <w:t xml:space="preserve">As officers moved on through the </w:t>
      </w:r>
      <w:r>
        <w:rPr>
          <w:i w:val="1"/>
          <w:iCs w:val="1"/>
          <w:sz w:val="24"/>
          <w:szCs w:val="24"/>
          <w:rtl w:val="0"/>
          <w:lang w:val="en-US"/>
        </w:rPr>
        <w:t xml:space="preserve">NDM (College of Policing, 2014) </w:t>
      </w:r>
      <w:r>
        <w:rPr>
          <w:sz w:val="24"/>
          <w:szCs w:val="24"/>
          <w:rtl w:val="0"/>
          <w:lang w:val="en-US"/>
        </w:rPr>
        <w:t>they had assessed the risks and threats and developed a plan of discussing what had occurred with the mother first of all before speaking to the youngest son. They also jumped forward to the option and contingencies phase of the model and considered whether translation services would be required. When officers attended the address, it was clear from an early stage that communicating with the mother was going to be problematic as she was not able to speak English, though she did appear to understand other people talking in English. Fortunately, the children were all able to speak English fluently and so the eldest daughter assisted by acting as an interpreter for the officers and her mother. The daughter had also been the one that had reported the knife to children</w:t>
      </w:r>
      <w:r>
        <w:rPr>
          <w:sz w:val="24"/>
          <w:szCs w:val="24"/>
          <w:rtl w:val="0"/>
          <w:lang w:val="en-US"/>
        </w:rPr>
        <w:t>’</w:t>
      </w:r>
      <w:r>
        <w:rPr>
          <w:sz w:val="24"/>
          <w:szCs w:val="24"/>
          <w:rtl w:val="0"/>
          <w:lang w:val="en-US"/>
        </w:rPr>
        <w:t>s services.</w:t>
      </w:r>
    </w:p>
    <w:p>
      <w:pPr>
        <w:pStyle w:val="Body"/>
        <w:ind w:right="107"/>
        <w:jc w:val="both"/>
        <w:rPr>
          <w:sz w:val="24"/>
          <w:szCs w:val="24"/>
        </w:rPr>
      </w:pPr>
    </w:p>
    <w:p>
      <w:pPr>
        <w:pStyle w:val="Body"/>
        <w:ind w:right="107"/>
        <w:jc w:val="both"/>
        <w:rPr>
          <w:sz w:val="24"/>
          <w:szCs w:val="24"/>
        </w:rPr>
      </w:pPr>
      <w:r>
        <w:rPr>
          <w:sz w:val="24"/>
          <w:szCs w:val="24"/>
          <w:rtl w:val="0"/>
          <w:lang w:val="en-US"/>
        </w:rPr>
        <w:t xml:space="preserve">When referring to the </w:t>
      </w:r>
      <w:r>
        <w:rPr>
          <w:i w:val="1"/>
          <w:iCs w:val="1"/>
          <w:sz w:val="24"/>
          <w:szCs w:val="24"/>
          <w:rtl w:val="0"/>
          <w:lang w:val="en-US"/>
        </w:rPr>
        <w:t xml:space="preserve">Code of Ethics (College of Policing, 2014) </w:t>
      </w:r>
      <w:r>
        <w:rPr>
          <w:sz w:val="24"/>
          <w:szCs w:val="24"/>
          <w:rtl w:val="0"/>
          <w:lang w:val="en-US"/>
        </w:rPr>
        <w:t xml:space="preserve">it was essential that officers acted selflessly in order to seize the knife and therefore protect the public from potential harm. Additionally, they would need to be accountable and show integrity. The plan had been to attend the address to try and offer a solution that did not involve arresting anyone despite the possibility of a crime being committed under </w:t>
      </w:r>
      <w:r>
        <w:rPr>
          <w:i w:val="1"/>
          <w:iCs w:val="1"/>
          <w:sz w:val="24"/>
          <w:szCs w:val="24"/>
          <w:rtl w:val="0"/>
          <w:lang w:val="en-US"/>
        </w:rPr>
        <w:t xml:space="preserve">Section 139 </w:t>
      </w:r>
      <w:r>
        <w:rPr>
          <w:sz w:val="24"/>
          <w:szCs w:val="24"/>
          <w:rtl w:val="0"/>
          <w:lang w:val="en-US"/>
        </w:rPr>
        <w:t xml:space="preserve">of the </w:t>
      </w:r>
      <w:r>
        <w:rPr>
          <w:i w:val="1"/>
          <w:iCs w:val="1"/>
          <w:sz w:val="24"/>
          <w:szCs w:val="24"/>
          <w:rtl w:val="0"/>
          <w:lang w:val="en-US"/>
        </w:rPr>
        <w:t xml:space="preserve">Criminal Justice Act (1988), </w:t>
      </w:r>
      <w:r>
        <w:rPr>
          <w:sz w:val="24"/>
          <w:szCs w:val="24"/>
          <w:rtl w:val="0"/>
          <w:lang w:val="en-US"/>
        </w:rPr>
        <w:t>which considers having a bladed or pointed article in a public place. While the knife was not currently in a public place, officers needed to be wary that it may have been and that it may be used in relation to crime.</w:t>
      </w:r>
    </w:p>
    <w:p>
      <w:pPr>
        <w:pStyle w:val="Body"/>
        <w:ind w:right="107"/>
        <w:jc w:val="both"/>
        <w:rPr>
          <w:sz w:val="24"/>
          <w:szCs w:val="24"/>
        </w:rPr>
      </w:pPr>
    </w:p>
    <w:p>
      <w:pPr>
        <w:pStyle w:val="Body"/>
        <w:ind w:right="107"/>
        <w:jc w:val="both"/>
        <w:rPr>
          <w:sz w:val="24"/>
          <w:szCs w:val="24"/>
        </w:rPr>
      </w:pPr>
      <w:r>
        <w:rPr>
          <w:sz w:val="24"/>
          <w:szCs w:val="24"/>
          <w:rtl w:val="0"/>
          <w:lang w:val="en-US"/>
        </w:rPr>
        <w:t xml:space="preserve">Officers were required to treat the situation with subtlety as this was a sensitive situation for the family to deal with. The mother was a practicing muslim and it was therefore important for officers to respect her faith, beliefs, and traditions </w:t>
      </w:r>
      <w:r>
        <w:rPr>
          <w:i w:val="1"/>
          <w:iCs w:val="1"/>
          <w:sz w:val="24"/>
          <w:szCs w:val="24"/>
          <w:rtl w:val="0"/>
          <w:lang w:val="en-US"/>
        </w:rPr>
        <w:t>(College of Policing, 2014)</w:t>
      </w:r>
      <w:r>
        <w:rPr>
          <w:sz w:val="24"/>
          <w:szCs w:val="24"/>
          <w:rtl w:val="0"/>
          <w:lang w:val="en-US"/>
        </w:rPr>
        <w:t xml:space="preserve">. As officers arrived, officers noted that the mother was quickly applying her Hijab. </w:t>
      </w:r>
      <w:r>
        <w:rPr>
          <w:i w:val="1"/>
          <w:iCs w:val="1"/>
          <w:sz w:val="24"/>
          <w:szCs w:val="24"/>
          <w:rtl w:val="0"/>
          <w:lang w:val="en-US"/>
        </w:rPr>
        <w:t xml:space="preserve">Ameli and Merali (2006, p. 18) </w:t>
      </w:r>
      <w:r>
        <w:rPr>
          <w:sz w:val="24"/>
          <w:szCs w:val="24"/>
          <w:rtl w:val="0"/>
          <w:lang w:val="en-US"/>
        </w:rPr>
        <w:t xml:space="preserve">outline how a significant number, over 80%, of muslim people believe that the wearing of the Hijab is one of the most important principles or at least a very important principle of their faith. </w:t>
      </w:r>
      <w:r>
        <w:rPr>
          <w:i w:val="1"/>
          <w:iCs w:val="1"/>
          <w:sz w:val="24"/>
          <w:szCs w:val="24"/>
          <w:rtl w:val="0"/>
          <w:lang w:val="en-US"/>
        </w:rPr>
        <w:t>Rizvi (2021, p. 3)</w:t>
      </w:r>
      <w:r>
        <w:rPr>
          <w:sz w:val="24"/>
          <w:szCs w:val="24"/>
          <w:rtl w:val="0"/>
          <w:lang w:val="en-US"/>
        </w:rPr>
        <w:t xml:space="preserve"> tells us that a Hijab is necessary </w:t>
      </w:r>
      <w:r>
        <w:rPr>
          <w:i w:val="1"/>
          <w:iCs w:val="1"/>
          <w:sz w:val="24"/>
          <w:szCs w:val="24"/>
          <w:rtl w:val="0"/>
          <w:lang w:val="en-US"/>
        </w:rPr>
        <w:t>“</w:t>
      </w:r>
      <w:r>
        <w:rPr>
          <w:i w:val="1"/>
          <w:iCs w:val="1"/>
          <w:sz w:val="24"/>
          <w:szCs w:val="24"/>
          <w:rtl w:val="0"/>
          <w:lang w:val="en-US"/>
        </w:rPr>
        <w:t>because Allah and his messenger have so decided</w:t>
      </w:r>
      <w:r>
        <w:rPr>
          <w:i w:val="1"/>
          <w:iCs w:val="1"/>
          <w:sz w:val="24"/>
          <w:szCs w:val="24"/>
          <w:rtl w:val="0"/>
          <w:lang w:val="en-US"/>
        </w:rPr>
        <w:t>”</w:t>
      </w:r>
      <w:r>
        <w:rPr>
          <w:sz w:val="24"/>
          <w:szCs w:val="24"/>
          <w:rtl w:val="0"/>
          <w:lang w:val="en-US"/>
        </w:rPr>
        <w:t>, and later goes on to explain (p. 14) that a woman must cover her whole body with the exception of her face and hands. The S</w:t>
      </w:r>
      <w:r>
        <w:rPr>
          <w:i w:val="1"/>
          <w:iCs w:val="1"/>
          <w:sz w:val="24"/>
          <w:szCs w:val="24"/>
          <w:rtl w:val="0"/>
          <w:lang w:val="en-US"/>
        </w:rPr>
        <w:t xml:space="preserve">tandards of Professional Behaviour </w:t>
      </w:r>
      <w:r>
        <w:rPr>
          <w:sz w:val="24"/>
          <w:szCs w:val="24"/>
          <w:rtl w:val="0"/>
          <w:lang w:val="en-US"/>
        </w:rPr>
        <w:t xml:space="preserve">outline how a police officer must act with fairness and impartiality when considering </w:t>
      </w:r>
      <w:r>
        <w:rPr>
          <w:i w:val="1"/>
          <w:iCs w:val="1"/>
          <w:sz w:val="24"/>
          <w:szCs w:val="24"/>
          <w:rtl w:val="0"/>
          <w:lang w:val="en-US"/>
        </w:rPr>
        <w:t>Equality and Diversity (The Police Conduct Regulations, 2008).</w:t>
      </w:r>
    </w:p>
    <w:p>
      <w:pPr>
        <w:pStyle w:val="Body"/>
        <w:ind w:right="107"/>
        <w:jc w:val="both"/>
        <w:rPr>
          <w:sz w:val="24"/>
          <w:szCs w:val="24"/>
        </w:rPr>
      </w:pPr>
    </w:p>
    <w:p>
      <w:pPr>
        <w:pStyle w:val="Body"/>
        <w:ind w:right="107"/>
        <w:jc w:val="both"/>
        <w:rPr>
          <w:sz w:val="24"/>
          <w:szCs w:val="24"/>
        </w:rPr>
      </w:pPr>
      <w:r>
        <w:rPr>
          <w:sz w:val="24"/>
          <w:szCs w:val="24"/>
          <w:rtl w:val="0"/>
          <w:lang w:val="en-US"/>
        </w:rPr>
        <w:t>The mother and daughter explained how the 16 year old son had found the knife and told his sister, and that the mother had hidden the knife from the 15 year old. They explained how he had recently stayed out overnight at a friends but did not say who it was, and that this friend</w:t>
      </w:r>
      <w:r>
        <w:rPr>
          <w:sz w:val="24"/>
          <w:szCs w:val="24"/>
          <w:rtl w:val="0"/>
          <w:lang w:val="en-US"/>
        </w:rPr>
        <w:t>’</w:t>
      </w:r>
      <w:r>
        <w:rPr>
          <w:sz w:val="24"/>
          <w:szCs w:val="24"/>
          <w:rtl w:val="0"/>
          <w:lang w:val="en-US"/>
        </w:rPr>
        <w:t>s mother had contacted the 15 year old directly to collect him and not informed the family at all. There were additional concerns that the family had, where the male in question had been purchasing items and the family did not know where he got the money for it. They had not given him any money and he had no other means of getting it as he didn</w:t>
      </w:r>
      <w:r>
        <w:rPr>
          <w:sz w:val="24"/>
          <w:szCs w:val="24"/>
          <w:rtl w:val="0"/>
          <w:lang w:val="en-US"/>
        </w:rPr>
        <w:t>’</w:t>
      </w:r>
      <w:r>
        <w:rPr>
          <w:sz w:val="24"/>
          <w:szCs w:val="24"/>
          <w:rtl w:val="0"/>
          <w:lang w:val="en-US"/>
        </w:rPr>
        <w:t>t work. He has also been given a new mobile phone, and would not say where it came from. When the knife was seized by officers, it was clear that the knife was new and likely to be unused.</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male was asked to join the officers, his mother and sister. He stated that a childhood friend had asked him to look after the knife. He would not identify the friend but would consistently say things like </w:t>
      </w:r>
      <w:r>
        <w:rPr>
          <w:sz w:val="24"/>
          <w:szCs w:val="24"/>
          <w:rtl w:val="0"/>
          <w:lang w:val="en-US"/>
        </w:rPr>
        <w:t>“</w:t>
      </w:r>
      <w:r>
        <w:rPr>
          <w:sz w:val="24"/>
          <w:szCs w:val="24"/>
          <w:rtl w:val="0"/>
          <w:lang w:val="en-US"/>
        </w:rPr>
        <w:t>don</w:t>
      </w:r>
      <w:r>
        <w:rPr>
          <w:sz w:val="24"/>
          <w:szCs w:val="24"/>
          <w:rtl w:val="0"/>
          <w:lang w:val="en-US"/>
        </w:rPr>
        <w:t>’</w:t>
      </w:r>
      <w:r>
        <w:rPr>
          <w:sz w:val="24"/>
          <w:szCs w:val="24"/>
          <w:rtl w:val="0"/>
          <w:lang w:val="en-US"/>
        </w:rPr>
        <w:t>t worry</w:t>
      </w:r>
      <w:r>
        <w:rPr>
          <w:sz w:val="24"/>
          <w:szCs w:val="24"/>
          <w:rtl w:val="0"/>
          <w:lang w:val="en-US"/>
        </w:rPr>
        <w:t xml:space="preserve">” </w:t>
      </w:r>
      <w:r>
        <w:rPr>
          <w:sz w:val="24"/>
          <w:szCs w:val="24"/>
          <w:rtl w:val="0"/>
          <w:lang w:val="en-US"/>
        </w:rPr>
        <w:t xml:space="preserve">or </w:t>
      </w:r>
      <w:r>
        <w:rPr>
          <w:sz w:val="24"/>
          <w:szCs w:val="24"/>
          <w:rtl w:val="0"/>
          <w:lang w:val="en-US"/>
        </w:rPr>
        <w:t>“</w:t>
      </w:r>
      <w:r>
        <w:rPr>
          <w:sz w:val="24"/>
          <w:szCs w:val="24"/>
          <w:rtl w:val="0"/>
          <w:lang w:val="en-US"/>
        </w:rPr>
        <w:t>it</w:t>
      </w:r>
      <w:r>
        <w:rPr>
          <w:sz w:val="24"/>
          <w:szCs w:val="24"/>
          <w:rtl w:val="0"/>
          <w:lang w:val="en-US"/>
        </w:rPr>
        <w:t>’</w:t>
      </w:r>
      <w:r>
        <w:rPr>
          <w:sz w:val="24"/>
          <w:szCs w:val="24"/>
          <w:rtl w:val="0"/>
          <w:lang w:val="en-US"/>
        </w:rPr>
        <w:t>s not a concern</w:t>
      </w:r>
      <w:r>
        <w:rPr>
          <w:sz w:val="24"/>
          <w:szCs w:val="24"/>
          <w:rtl w:val="0"/>
          <w:lang w:val="en-US"/>
        </w:rPr>
        <w:t>”</w:t>
      </w:r>
      <w:r>
        <w:rPr>
          <w:sz w:val="24"/>
          <w:szCs w:val="24"/>
          <w:rtl w:val="0"/>
          <w:lang w:val="en-US"/>
        </w:rPr>
        <w:t>. The male would also talk with an arrogant attitude at times. He believed the knife had been bought at a Sunday market but would not say which one. He reported that when he was younger he did carry a knife but he didn</w:t>
      </w:r>
      <w:r>
        <w:rPr>
          <w:sz w:val="24"/>
          <w:szCs w:val="24"/>
          <w:rtl w:val="0"/>
          <w:lang w:val="en-US"/>
        </w:rPr>
        <w:t>’</w:t>
      </w:r>
      <w:r>
        <w:rPr>
          <w:sz w:val="24"/>
          <w:szCs w:val="24"/>
          <w:rtl w:val="0"/>
          <w:lang w:val="en-US"/>
        </w:rPr>
        <w:t xml:space="preserve">t carry one any longer. Police resources had also stated that he had previously been arrested for carrying a knife. Officers needed to objectivity in this situation </w:t>
      </w:r>
      <w:r>
        <w:rPr>
          <w:i w:val="1"/>
          <w:iCs w:val="1"/>
          <w:sz w:val="24"/>
          <w:szCs w:val="24"/>
          <w:rtl w:val="0"/>
          <w:lang w:val="en-US"/>
        </w:rPr>
        <w:t xml:space="preserve">(College of Policing, 2014) </w:t>
      </w:r>
      <w:r>
        <w:rPr>
          <w:sz w:val="24"/>
          <w:szCs w:val="24"/>
          <w:rtl w:val="0"/>
          <w:lang w:val="en-US"/>
        </w:rPr>
        <w:t>as there was evidence to be concerned and making the best  decision using policing judgement was essential.</w:t>
      </w:r>
    </w:p>
    <w:p>
      <w:pPr>
        <w:pStyle w:val="Body"/>
        <w:ind w:right="107"/>
        <w:jc w:val="both"/>
        <w:rPr>
          <w:sz w:val="24"/>
          <w:szCs w:val="24"/>
        </w:rPr>
      </w:pPr>
    </w:p>
    <w:p>
      <w:pPr>
        <w:pStyle w:val="Body"/>
        <w:ind w:right="107"/>
        <w:jc w:val="both"/>
        <w:rPr>
          <w:sz w:val="24"/>
          <w:szCs w:val="24"/>
        </w:rPr>
      </w:pPr>
      <w:r>
        <w:rPr>
          <w:sz w:val="24"/>
          <w:szCs w:val="24"/>
          <w:rtl w:val="0"/>
          <w:lang w:val="en-US"/>
        </w:rPr>
        <w:t>Officers were deeply concerned that the male was involved in crime or being groomed to be involved in crime. The male explained that he had a job, and that funded the new items he purchased. The male would not explain who the employer was or what the employment involved. Neither would he divulge who gave him the phone. Officers were met with a continued arrogant mindset from the young male and were unable to get any significant answers to their question</w:t>
      </w:r>
    </w:p>
    <w:p>
      <w:pPr>
        <w:pStyle w:val="Body"/>
        <w:ind w:right="107"/>
        <w:jc w:val="both"/>
        <w:rPr>
          <w:sz w:val="24"/>
          <w:szCs w:val="24"/>
        </w:rPr>
      </w:pPr>
    </w:p>
    <w:p>
      <w:pPr>
        <w:pStyle w:val="Body"/>
        <w:ind w:right="107"/>
        <w:jc w:val="both"/>
        <w:rPr>
          <w:sz w:val="24"/>
          <w:szCs w:val="24"/>
        </w:rPr>
      </w:pPr>
      <w:r>
        <w:rPr>
          <w:sz w:val="24"/>
          <w:szCs w:val="24"/>
          <w:rtl w:val="0"/>
          <w:lang w:val="en-US"/>
        </w:rPr>
        <w:t xml:space="preserve">Officers attempted to educate and inform the male, as well as his family, about the risks associated with being involved with crime. They also outlined their concerns about the possibility of grooming to be involved in crime, with particular attention being paid to the possibility of involvement with county lines. The </w:t>
      </w:r>
      <w:r>
        <w:rPr>
          <w:i w:val="1"/>
          <w:iCs w:val="1"/>
          <w:sz w:val="24"/>
          <w:szCs w:val="24"/>
          <w:rtl w:val="0"/>
          <w:lang w:val="en-US"/>
        </w:rPr>
        <w:t>Home Office (2022)</w:t>
      </w:r>
      <w:r>
        <w:rPr>
          <w:sz w:val="24"/>
          <w:szCs w:val="24"/>
          <w:rtl w:val="0"/>
          <w:lang w:val="en-US"/>
        </w:rPr>
        <w:t xml:space="preserve"> have defined county lines as organised criminal networks exporting drugs from one area of the UK to another, with the use of an allocated mobile phone line. </w:t>
      </w:r>
      <w:r>
        <w:rPr>
          <w:i w:val="1"/>
          <w:iCs w:val="1"/>
          <w:sz w:val="24"/>
          <w:szCs w:val="24"/>
          <w:rtl w:val="0"/>
          <w:lang w:val="en-US"/>
        </w:rPr>
        <w:t xml:space="preserve">Dodd (2020) </w:t>
      </w:r>
      <w:r>
        <w:rPr>
          <w:sz w:val="24"/>
          <w:szCs w:val="24"/>
          <w:rtl w:val="0"/>
          <w:lang w:val="en-US"/>
        </w:rPr>
        <w:t xml:space="preserve">explains how county lines involves </w:t>
      </w:r>
      <w:r>
        <w:rPr>
          <w:i w:val="1"/>
          <w:iCs w:val="1"/>
          <w:sz w:val="24"/>
          <w:szCs w:val="24"/>
          <w:rtl w:val="0"/>
          <w:lang w:val="en-US"/>
        </w:rPr>
        <w:t>“</w:t>
      </w:r>
      <w:r>
        <w:rPr>
          <w:i w:val="1"/>
          <w:iCs w:val="1"/>
          <w:sz w:val="24"/>
          <w:szCs w:val="24"/>
          <w:rtl w:val="0"/>
          <w:lang w:val="en-US"/>
        </w:rPr>
        <w:t>runners</w:t>
      </w:r>
      <w:r>
        <w:rPr>
          <w:i w:val="1"/>
          <w:iCs w:val="1"/>
          <w:sz w:val="24"/>
          <w:szCs w:val="24"/>
          <w:rtl w:val="0"/>
          <w:lang w:val="en-US"/>
        </w:rPr>
        <w:t xml:space="preserve">” </w:t>
      </w:r>
      <w:r>
        <w:rPr>
          <w:sz w:val="24"/>
          <w:szCs w:val="24"/>
          <w:rtl w:val="0"/>
          <w:lang w:val="en-US"/>
        </w:rPr>
        <w:t>and that they can often be teenage children who carry drugs wrapped in clingfilm in their body, and that cash can be taken back once the drugs have been sold.</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w:t>
      </w:r>
      <w:r>
        <w:rPr>
          <w:i w:val="1"/>
          <w:iCs w:val="1"/>
          <w:sz w:val="24"/>
          <w:szCs w:val="24"/>
          <w:rtl w:val="0"/>
          <w:lang w:val="en-US"/>
        </w:rPr>
        <w:t xml:space="preserve">NSPCC (2022) </w:t>
      </w:r>
      <w:r>
        <w:rPr>
          <w:sz w:val="24"/>
          <w:szCs w:val="24"/>
          <w:rtl w:val="0"/>
          <w:lang w:val="en-US"/>
        </w:rPr>
        <w:t>outline the different forms of criminal exploitation children can be subjected to, these can include trafficking, gang and knife crime. Within the world of county lines, children are often groomed and can be asked to do such things as hide or carry weapons (</w:t>
      </w:r>
      <w:r>
        <w:rPr>
          <w:i w:val="1"/>
          <w:iCs w:val="1"/>
          <w:sz w:val="24"/>
          <w:szCs w:val="24"/>
          <w:rtl w:val="0"/>
          <w:lang w:val="en-US"/>
        </w:rPr>
        <w:t xml:space="preserve">Harding, 2020, p. 143). </w:t>
      </w:r>
      <w:r>
        <w:rPr>
          <w:sz w:val="24"/>
          <w:szCs w:val="24"/>
          <w:rtl w:val="0"/>
          <w:lang w:val="en-US"/>
        </w:rPr>
        <w:t xml:space="preserve">They got on to discuss how members of fans can identify vulnerability in those that have perceived </w:t>
      </w:r>
      <w:r>
        <w:rPr>
          <w:sz w:val="24"/>
          <w:szCs w:val="24"/>
          <w:rtl w:val="0"/>
          <w:lang w:val="en-US"/>
        </w:rPr>
        <w:t>“</w:t>
      </w:r>
      <w:r>
        <w:rPr>
          <w:i w:val="1"/>
          <w:iCs w:val="1"/>
          <w:sz w:val="24"/>
          <w:szCs w:val="24"/>
          <w:rtl w:val="0"/>
          <w:lang w:val="en-US"/>
        </w:rPr>
        <w:t>street swagger, bravado and attitude</w:t>
      </w:r>
      <w:r>
        <w:rPr>
          <w:i w:val="1"/>
          <w:iCs w:val="1"/>
          <w:sz w:val="24"/>
          <w:szCs w:val="24"/>
          <w:rtl w:val="0"/>
          <w:lang w:val="en-US"/>
        </w:rPr>
        <w:t>”</w:t>
      </w:r>
      <w:r>
        <w:rPr>
          <w:sz w:val="24"/>
          <w:szCs w:val="24"/>
          <w:rtl w:val="0"/>
          <w:lang w:val="en-US"/>
        </w:rPr>
        <w:t xml:space="preserve">. The young male was demonstrating each of these when talking to both his mother and to police officers. If this young male was in the process of being groomed, he is likely to be forced into labour. This would be a breach of his Human Rights as it would contravene </w:t>
      </w:r>
      <w:r>
        <w:rPr>
          <w:i w:val="1"/>
          <w:iCs w:val="1"/>
          <w:sz w:val="24"/>
          <w:szCs w:val="24"/>
          <w:rtl w:val="0"/>
          <w:lang w:val="en-US"/>
        </w:rPr>
        <w:t>Article 4 of the Human Rights Act (Equality and Human Rights Commission, 2021).</w:t>
      </w:r>
    </w:p>
    <w:p>
      <w:pPr>
        <w:pStyle w:val="Body"/>
        <w:ind w:right="107"/>
        <w:jc w:val="both"/>
        <w:rPr>
          <w:sz w:val="24"/>
          <w:szCs w:val="24"/>
        </w:rPr>
      </w:pPr>
    </w:p>
    <w:p>
      <w:pPr>
        <w:pStyle w:val="Body"/>
        <w:ind w:right="107"/>
        <w:jc w:val="both"/>
        <w:rPr>
          <w:sz w:val="24"/>
          <w:szCs w:val="24"/>
        </w:rPr>
      </w:pPr>
      <w:r>
        <w:rPr>
          <w:sz w:val="24"/>
          <w:szCs w:val="24"/>
          <w:rtl w:val="0"/>
          <w:lang w:val="en-US"/>
        </w:rPr>
        <w:t xml:space="preserve">While the male was obstructive with officers, and did not give them any straight answers. The male did say that one of his social workers was fully aware of the situation he was involved with. Officers considered that this was likely in reference to him informing social workers of his drug dealing involvement. One recommendation for those involved within county lines is to speak openly with a trusted adult about the experience </w:t>
      </w:r>
      <w:r>
        <w:rPr>
          <w:i w:val="1"/>
          <w:iCs w:val="1"/>
          <w:sz w:val="24"/>
          <w:szCs w:val="24"/>
          <w:rtl w:val="0"/>
          <w:lang w:val="en-US"/>
        </w:rPr>
        <w:t xml:space="preserve">(National Crime Agency). </w:t>
      </w:r>
      <w:r>
        <w:rPr>
          <w:sz w:val="24"/>
          <w:szCs w:val="24"/>
          <w:rtl w:val="0"/>
          <w:lang w:val="en-US"/>
        </w:rPr>
        <w:t>The male did report having a good rapport with his male social worker and has either shared or will potentially share what his current situation involves with him. The male may have felt uncomfortable sharing with police officers as it he may feel he would be incriminating himself.</w:t>
      </w:r>
      <w:r>
        <w:rPr>
          <w:sz w:val="24"/>
          <w:szCs w:val="24"/>
          <w:rtl w:val="0"/>
          <w:lang w:val="en-US"/>
        </w:rPr>
        <w:t xml:space="preserve"> </w:t>
      </w:r>
      <w:r>
        <w:rPr>
          <w:i w:val="1"/>
          <w:iCs w:val="1"/>
          <w:sz w:val="24"/>
          <w:szCs w:val="24"/>
          <w:rtl w:val="0"/>
          <w:lang w:val="en-US"/>
        </w:rPr>
        <w:t>O</w:t>
      </w:r>
      <w:r>
        <w:rPr>
          <w:i w:val="1"/>
          <w:iCs w:val="1"/>
          <w:sz w:val="24"/>
          <w:szCs w:val="24"/>
          <w:rtl w:val="0"/>
          <w:lang w:val="en-US"/>
        </w:rPr>
        <w:t>’</w:t>
      </w:r>
      <w:r>
        <w:rPr>
          <w:i w:val="1"/>
          <w:iCs w:val="1"/>
          <w:sz w:val="24"/>
          <w:szCs w:val="24"/>
          <w:rtl w:val="0"/>
          <w:lang w:val="en-US"/>
        </w:rPr>
        <w:t>Brien and McMenemy (2022)</w:t>
      </w:r>
      <w:r>
        <w:rPr>
          <w:sz w:val="24"/>
          <w:szCs w:val="24"/>
          <w:rtl w:val="0"/>
          <w:lang w:val="en-US"/>
        </w:rPr>
        <w:t xml:space="preserve"> have suggested that the issue with county lines could get worse as young people such as the one officers dealt with in this instance may feel drawn to county lines gangs due to the cost of living crisis being in experienced in the UK,</w:t>
      </w:r>
    </w:p>
    <w:p>
      <w:pPr>
        <w:pStyle w:val="Body"/>
        <w:ind w:right="107"/>
        <w:jc w:val="both"/>
        <w:rPr>
          <w:sz w:val="24"/>
          <w:szCs w:val="24"/>
        </w:rPr>
      </w:pPr>
    </w:p>
    <w:p>
      <w:pPr>
        <w:pStyle w:val="Body"/>
        <w:ind w:right="107"/>
        <w:jc w:val="both"/>
        <w:rPr>
          <w:sz w:val="24"/>
          <w:szCs w:val="24"/>
        </w:rPr>
      </w:pPr>
      <w:r>
        <w:rPr>
          <w:sz w:val="24"/>
          <w:szCs w:val="24"/>
          <w:rtl w:val="0"/>
          <w:lang w:val="en-US"/>
        </w:rPr>
        <w:t>Officers elected, on this occasion, not to arrest the male and only seized the knife. They did however submit a thorough update on the circumstances of the incident. They also submitted a Public Protection Notification (PPN) with a high risk rating attached. This was shared with the PPN team who in turn shared with the local social services. A further intelligence report was submitted, detailing the concerns officers had about the male. This intelligence will be important moving forward, with local response and neighbourhood policing officers aware of this male</w:t>
      </w:r>
      <w:r>
        <w:rPr>
          <w:sz w:val="24"/>
          <w:szCs w:val="24"/>
          <w:rtl w:val="0"/>
          <w:lang w:val="en-US"/>
        </w:rPr>
        <w:t>’</w:t>
      </w:r>
      <w:r>
        <w:rPr>
          <w:sz w:val="24"/>
          <w:szCs w:val="24"/>
          <w:rtl w:val="0"/>
          <w:lang w:val="en-US"/>
        </w:rPr>
        <w:t xml:space="preserve">s possible involvement with crime. </w:t>
      </w:r>
      <w:r>
        <w:rPr>
          <w:i w:val="1"/>
          <w:iCs w:val="1"/>
          <w:sz w:val="24"/>
          <w:szCs w:val="24"/>
          <w:rtl w:val="0"/>
          <w:lang w:val="en-US"/>
        </w:rPr>
        <w:t>James</w:t>
      </w:r>
      <w:r>
        <w:rPr>
          <w:sz w:val="24"/>
          <w:szCs w:val="24"/>
          <w:rtl w:val="0"/>
          <w:lang w:val="en-US"/>
        </w:rPr>
        <w:t xml:space="preserve"> discusses how intelligence-led policing is a more proactive approach to reduce crime rather than the previous reactive approach </w:t>
      </w:r>
      <w:r>
        <w:rPr>
          <w:i w:val="1"/>
          <w:iCs w:val="1"/>
          <w:sz w:val="24"/>
          <w:szCs w:val="24"/>
          <w:rtl w:val="0"/>
          <w:lang w:val="en-US"/>
        </w:rPr>
        <w:t xml:space="preserve">(2003, cited in Ratcliffe, 20, p. 4). </w:t>
      </w:r>
      <w:r>
        <w:rPr>
          <w:sz w:val="24"/>
          <w:szCs w:val="24"/>
          <w:rtl w:val="0"/>
          <w:lang w:val="en-US"/>
        </w:rPr>
        <w:t>This approach is crucial for a situation such as the one discussed as it encourages a resolution for the male before the potential crime is committed.</w:t>
      </w:r>
    </w:p>
    <w:p>
      <w:pPr>
        <w:pStyle w:val="Body"/>
        <w:ind w:right="107"/>
        <w:jc w:val="both"/>
        <w:rPr>
          <w:sz w:val="24"/>
          <w:szCs w:val="24"/>
        </w:rPr>
      </w:pPr>
    </w:p>
    <w:p>
      <w:pPr>
        <w:pStyle w:val="Body"/>
        <w:ind w:right="107"/>
        <w:jc w:val="both"/>
        <w:rPr>
          <w:sz w:val="24"/>
          <w:szCs w:val="24"/>
        </w:rPr>
      </w:pPr>
      <w:r>
        <w:rPr>
          <w:sz w:val="24"/>
          <w:szCs w:val="24"/>
          <w:rtl w:val="0"/>
          <w:lang w:val="en-US"/>
        </w:rPr>
        <w:t xml:space="preserve">When making reference to the </w:t>
      </w:r>
      <w:r>
        <w:rPr>
          <w:i w:val="1"/>
          <w:iCs w:val="1"/>
          <w:sz w:val="24"/>
          <w:szCs w:val="24"/>
          <w:rtl w:val="0"/>
          <w:lang w:val="en-US"/>
        </w:rPr>
        <w:t xml:space="preserve">NDM (College of Policing, 2014), </w:t>
      </w:r>
      <w:r>
        <w:rPr>
          <w:sz w:val="24"/>
          <w:szCs w:val="24"/>
          <w:rtl w:val="0"/>
          <w:lang w:val="en-US"/>
        </w:rPr>
        <w:t>the officers were able to gather information and intelligence about the address and the people involved before attending. However it is also clear that a large portion of this incident was the gathering of further information and intelligence regarding the male and his behaviours and practices. As mentioned previously, officer had assessed the threat and risk involved and developed a plan prior to attendance. This plan, however, needed to be adaptable as new information would impact the risk and threat involved, as well as the plan that was in place. Officers were able to attend having considered what powers and policy may have been available to them, but also needed to be mindful that new powers and policy may need to be considered as new information came to light. This option and contingencies aspect of the model were similarly considered prior to attending, and officers knew that one such concern may be the language barrier. The plan was put into action, and despite the unearthing of new information when at the incident, the plan did not significantly change. Officers were able to execute the plan as intended. They did, however, reflect and review the information and were able to report back to other departments within the police and supporting agencies about the potential risk the male was subject to. Now that the information has been gathered regarding the male, and the intelligence has been submitted, the police and other supporting agencies can begin assessing the risk and threat and develop an action plan for the male to attempt to draw him away from the potential gang involvement.</w:t>
      </w:r>
    </w:p>
    <w:p>
      <w:pPr>
        <w:pStyle w:val="Body"/>
        <w:ind w:right="107"/>
        <w:rPr>
          <w:sz w:val="24"/>
          <w:szCs w:val="24"/>
        </w:rPr>
      </w:pPr>
    </w:p>
    <w:p>
      <w:pPr>
        <w:pStyle w:val="Body"/>
        <w:ind w:right="107"/>
      </w:pPr>
      <w:r>
        <w:rPr>
          <w:sz w:val="24"/>
          <w:szCs w:val="24"/>
          <w:rtl w:val="0"/>
          <w:lang w:val="en-US"/>
        </w:rPr>
        <w:t>Word Count: 1873</w:t>
      </w:r>
      <w:r>
        <w:rPr>
          <w:rFonts w:ascii="Arial Unicode MS" w:cs="Arial Unicode MS" w:hAnsi="Arial Unicode MS" w:eastAsia="Arial Unicode MS"/>
          <w:b w:val="0"/>
          <w:bCs w:val="0"/>
          <w:i w:val="0"/>
          <w:iCs w:val="0"/>
          <w:sz w:val="24"/>
          <w:szCs w:val="24"/>
        </w:rPr>
        <w:br w:type="page"/>
      </w:r>
    </w:p>
    <w:p>
      <w:pPr>
        <w:pStyle w:val="Body"/>
        <w:spacing w:line="259" w:lineRule="auto"/>
        <w:ind w:right="107"/>
        <w:jc w:val="both"/>
        <w:rPr>
          <w:b w:val="1"/>
          <w:bCs w:val="1"/>
          <w:sz w:val="24"/>
          <w:szCs w:val="24"/>
        </w:rPr>
      </w:pPr>
      <w:r>
        <w:rPr>
          <w:sz w:val="24"/>
          <w:szCs w:val="24"/>
          <w:rtl w:val="0"/>
          <w:lang w:val="de-DE"/>
        </w:rPr>
        <w:t>Task</w:t>
      </w:r>
      <w:r>
        <w:rPr>
          <w:b w:val="1"/>
          <w:bCs w:val="1"/>
          <w:outline w:val="0"/>
          <w:color w:val="000000"/>
          <w:sz w:val="24"/>
          <w:szCs w:val="24"/>
          <w:u w:color="000000"/>
          <w:rtl w:val="0"/>
          <w14:textFill>
            <w14:solidFill>
              <w14:srgbClr w14:val="000000"/>
            </w14:solidFill>
          </w14:textFill>
        </w:rPr>
        <w:t xml:space="preserve"> </w:t>
      </w:r>
      <w:r>
        <w:rPr>
          <w:b w:val="1"/>
          <w:bCs w:val="1"/>
          <w:sz w:val="24"/>
          <w:szCs w:val="24"/>
          <w:rtl w:val="0"/>
        </w:rPr>
        <w:t>4</w:t>
      </w:r>
    </w:p>
    <w:p>
      <w:pPr>
        <w:pStyle w:val="Body"/>
        <w:ind w:right="107"/>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ind w:right="107"/>
        <w:jc w:val="both"/>
        <w:rPr>
          <w:b w:val="1"/>
          <w:bCs w:val="1"/>
          <w:sz w:val="24"/>
          <w:szCs w:val="24"/>
        </w:rPr>
      </w:pPr>
      <w:r>
        <w:rPr>
          <w:b w:val="1"/>
          <w:bCs w:val="1"/>
          <w:sz w:val="24"/>
          <w:szCs w:val="24"/>
          <w:rtl w:val="0"/>
          <w:lang w:val="en-US"/>
        </w:rPr>
        <w:t xml:space="preserve">Decision making and discretion, Conducting Investigations and Criminal Justice (Managing offenders) </w:t>
      </w:r>
    </w:p>
    <w:p>
      <w:pPr>
        <w:pStyle w:val="Body"/>
        <w:ind w:right="107"/>
        <w:jc w:val="both"/>
        <w:rPr>
          <w:sz w:val="24"/>
          <w:szCs w:val="24"/>
          <w:shd w:val="clear" w:color="auto" w:fill="ffff00"/>
        </w:rPr>
      </w:pPr>
    </w:p>
    <w:p>
      <w:pPr>
        <w:pStyle w:val="Body"/>
        <w:ind w:right="107"/>
        <w:jc w:val="both"/>
        <w:rPr>
          <w:sz w:val="24"/>
          <w:szCs w:val="24"/>
        </w:rPr>
      </w:pPr>
      <w:r>
        <w:rPr>
          <w:sz w:val="24"/>
          <w:szCs w:val="24"/>
          <w:rtl w:val="0"/>
          <w:lang w:val="en-US"/>
        </w:rPr>
        <w:t xml:space="preserve">You must choose </w:t>
      </w:r>
      <w:r>
        <w:rPr>
          <w:b w:val="1"/>
          <w:bCs w:val="1"/>
          <w:sz w:val="24"/>
          <w:szCs w:val="24"/>
          <w:u w:val="single"/>
          <w:rtl w:val="0"/>
          <w:lang w:val="en-US"/>
        </w:rPr>
        <w:t>a policing incident</w:t>
      </w:r>
      <w:r>
        <w:rPr>
          <w:b w:val="1"/>
          <w:bCs w:val="1"/>
          <w:sz w:val="24"/>
          <w:szCs w:val="24"/>
          <w:rtl w:val="0"/>
        </w:rPr>
        <w:t xml:space="preserve">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ind w:right="107"/>
        <w:jc w:val="both"/>
        <w:rPr>
          <w:sz w:val="24"/>
          <w:szCs w:val="24"/>
        </w:rPr>
      </w:pPr>
    </w:p>
    <w:p>
      <w:pPr>
        <w:pStyle w:val="Body"/>
        <w:ind w:right="107"/>
        <w:jc w:val="both"/>
        <w:rPr>
          <w:b w:val="1"/>
          <w:bCs w:val="1"/>
          <w:sz w:val="24"/>
          <w:szCs w:val="24"/>
        </w:rPr>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36"/>
      </w:tblGrid>
      <w:tr>
        <w:tblPrEx>
          <w:shd w:val="clear" w:color="auto" w:fill="cdd4e9"/>
        </w:tblPrEx>
        <w:trPr>
          <w:trHeight w:val="2522" w:hRule="atLeast"/>
        </w:trPr>
        <w:tc>
          <w:tcPr>
            <w:tcW w:type="dxa" w:w="9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Table Paragraph"/>
              <w:tabs>
                <w:tab w:val="left" w:pos="355"/>
              </w:tabs>
              <w:ind w:left="0" w:right="107" w:firstLine="0"/>
              <w:rPr>
                <w:sz w:val="24"/>
                <w:szCs w:val="24"/>
                <w:shd w:val="nil" w:color="auto" w:fill="auto"/>
                <w:lang w:val="en-US"/>
              </w:rPr>
            </w:pPr>
          </w:p>
          <w:p>
            <w:pPr>
              <w:pStyle w:val="Body"/>
              <w:bidi w:val="0"/>
              <w:ind w:left="0" w:right="107" w:firstLine="0"/>
              <w:jc w:val="left"/>
              <w:rPr>
                <w:sz w:val="24"/>
                <w:szCs w:val="24"/>
                <w:shd w:val="nil" w:color="auto" w:fill="auto"/>
                <w:rtl w:val="0"/>
              </w:rPr>
            </w:pPr>
            <w:r>
              <w:rPr>
                <w:sz w:val="24"/>
                <w:szCs w:val="24"/>
                <w:shd w:val="nil" w:color="auto" w:fill="auto"/>
                <w:rtl w:val="0"/>
                <w:lang w:val="en-US"/>
              </w:rPr>
              <w:t xml:space="preserve">Critically assess a policing incident that you have attended, where you played a significant role with an offender/victim and reflect upon what happened. </w:t>
            </w:r>
          </w:p>
          <w:p>
            <w:pPr>
              <w:pStyle w:val="Body"/>
              <w:ind w:right="107"/>
              <w:rPr>
                <w:sz w:val="24"/>
                <w:szCs w:val="24"/>
                <w:shd w:val="nil" w:color="auto" w:fill="auto"/>
                <w:lang w:val="en-US"/>
              </w:rPr>
            </w:pPr>
          </w:p>
          <w:p>
            <w:pPr>
              <w:pStyle w:val="Body"/>
              <w:bidi w:val="0"/>
              <w:ind w:left="0" w:right="107" w:firstLine="0"/>
              <w:jc w:val="left"/>
              <w:rPr>
                <w:sz w:val="24"/>
                <w:szCs w:val="24"/>
                <w:shd w:val="nil" w:color="auto" w:fill="auto"/>
                <w:rtl w:val="0"/>
              </w:rPr>
            </w:pPr>
            <w:r>
              <w:rPr>
                <w:sz w:val="24"/>
                <w:szCs w:val="24"/>
                <w:shd w:val="nil" w:color="auto" w:fill="auto"/>
                <w:rtl w:val="0"/>
                <w:lang w:val="en-US"/>
              </w:rPr>
              <w:t xml:space="preserve">Consider your use of the National Decision Making and the Code of Ethics and review whether this impacted upon your use of discretion, and whether the outcome achieved best evidence. </w:t>
            </w:r>
          </w:p>
          <w:p>
            <w:pPr>
              <w:pStyle w:val="Body"/>
              <w:ind w:right="107"/>
              <w:jc w:val="both"/>
              <w:rPr>
                <w:sz w:val="24"/>
                <w:szCs w:val="24"/>
                <w:shd w:val="nil" w:color="auto" w:fill="auto"/>
                <w:lang w:val="en-US"/>
              </w:rPr>
            </w:pPr>
          </w:p>
          <w:p>
            <w:pPr>
              <w:pStyle w:val="Body"/>
              <w:bidi w:val="0"/>
              <w:ind w:left="0" w:right="107" w:firstLine="0"/>
              <w:jc w:val="both"/>
              <w:rPr>
                <w:rtl w:val="0"/>
              </w:rPr>
            </w:pPr>
            <w:r>
              <w:rPr>
                <w:sz w:val="24"/>
                <w:szCs w:val="24"/>
                <w:shd w:val="nil" w:color="auto" w:fill="auto"/>
                <w:rtl w:val="0"/>
                <w:lang w:val="en-US"/>
              </w:rPr>
              <w:t xml:space="preserve">2000 words </w:t>
            </w:r>
            <w:r>
              <w:rPr>
                <w:i w:val="1"/>
                <w:iCs w:val="1"/>
                <w:sz w:val="24"/>
                <w:szCs w:val="24"/>
                <w:shd w:val="nil" w:color="auto" w:fill="auto"/>
                <w:rtl w:val="0"/>
                <w:lang w:val="en-US"/>
              </w:rPr>
              <w:t>(+/- 10%: include your actual word count at the end of each section)</w:t>
            </w:r>
          </w:p>
        </w:tc>
      </w:tr>
    </w:tbl>
    <w:p>
      <w:pPr>
        <w:pStyle w:val="Body"/>
        <w:widowControl w:val="0"/>
        <w:jc w:val="both"/>
        <w:rPr>
          <w:b w:val="1"/>
          <w:bCs w:val="1"/>
          <w:sz w:val="24"/>
          <w:szCs w:val="24"/>
        </w:rPr>
      </w:pPr>
    </w:p>
    <w:p>
      <w:pPr>
        <w:pStyle w:val="Body"/>
        <w:ind w:right="107"/>
        <w:jc w:val="both"/>
        <w:rPr>
          <w:sz w:val="24"/>
          <w:szCs w:val="24"/>
        </w:rPr>
      </w:pPr>
    </w:p>
    <w:p>
      <w:pPr>
        <w:pStyle w:val="Body"/>
        <w:ind w:right="107"/>
        <w:jc w:val="both"/>
      </w:pPr>
      <w:r>
        <w:rPr>
          <w:b w:val="1"/>
          <w:bCs w:val="1"/>
          <w:sz w:val="24"/>
          <w:szCs w:val="24"/>
          <w:rtl w:val="0"/>
          <w:lang w:val="de-DE"/>
        </w:rPr>
        <w:t>ANSWER:</w:t>
      </w:r>
    </w:p>
    <w:p>
      <w:pPr>
        <w:pStyle w:val="Body"/>
        <w:ind w:right="107"/>
        <w:jc w:val="both"/>
        <w:rPr>
          <w:sz w:val="24"/>
          <w:szCs w:val="24"/>
        </w:rPr>
      </w:pPr>
    </w:p>
    <w:p>
      <w:pPr>
        <w:pStyle w:val="Body"/>
        <w:ind w:right="107"/>
        <w:jc w:val="both"/>
        <w:rPr>
          <w:sz w:val="24"/>
          <w:szCs w:val="24"/>
        </w:rPr>
      </w:pPr>
      <w:r>
        <w:rPr>
          <w:sz w:val="24"/>
          <w:szCs w:val="24"/>
          <w:rtl w:val="0"/>
          <w:lang w:val="en-US"/>
        </w:rPr>
        <w:t>Officer were called to an incident where neighbours had heard the smashing of a window at a property that was known to local officers due to prior incidents. The address was that of the mother of a young female that was known to local officers due to a history of behavioural issues. The report stated that rear kitchen window had been smashed and it was suspected that the daughter had committed the offence. The daughter was 16 years of age. The female was registered as living at a different address as she was in the care of social services and was assigned two people to provide care and support for her at all times during the day. The female had a history of self harm, anxiety and was diagnosed as having autism spectrum disorder. The female had been known to the police for two to three years and was currently on Police bail not to attend the property as there was an ongoing investigation relating to an alleged assault by the female on her mother.</w:t>
      </w:r>
      <w:r>
        <w:rPr>
          <w:sz w:val="24"/>
          <w:szCs w:val="24"/>
          <w:rtl w:val="0"/>
          <w:lang w:val="en-US"/>
        </w:rPr>
        <w:t xml:space="preserve"> The previous occurrences, the medical history of the female and the current living arrangements related to the </w:t>
      </w:r>
      <w:r>
        <w:rPr>
          <w:sz w:val="24"/>
          <w:szCs w:val="24"/>
          <w:rtl w:val="0"/>
          <w:lang w:val="en-US"/>
        </w:rPr>
        <w:t xml:space="preserve">gathering of information and intelligence </w:t>
      </w:r>
      <w:r>
        <w:rPr>
          <w:sz w:val="24"/>
          <w:szCs w:val="24"/>
          <w:rtl w:val="0"/>
          <w:lang w:val="en-US"/>
        </w:rPr>
        <w:t xml:space="preserve">section of the </w:t>
      </w:r>
      <w:r>
        <w:rPr>
          <w:i w:val="1"/>
          <w:iCs w:val="1"/>
          <w:sz w:val="24"/>
          <w:szCs w:val="24"/>
          <w:rtl w:val="0"/>
          <w:lang w:val="en-US"/>
        </w:rPr>
        <w:t xml:space="preserve">National Decision Model (NDM) (College of Policing, 2014). </w:t>
      </w:r>
    </w:p>
    <w:p>
      <w:pPr>
        <w:pStyle w:val="Body"/>
        <w:ind w:right="107"/>
        <w:jc w:val="both"/>
        <w:rPr>
          <w:sz w:val="24"/>
          <w:szCs w:val="24"/>
        </w:rPr>
      </w:pPr>
    </w:p>
    <w:p>
      <w:pPr>
        <w:pStyle w:val="Body"/>
        <w:ind w:right="107"/>
        <w:jc w:val="both"/>
        <w:rPr>
          <w:sz w:val="24"/>
          <w:szCs w:val="24"/>
        </w:rPr>
      </w:pPr>
      <w:r>
        <w:rPr>
          <w:sz w:val="24"/>
          <w:szCs w:val="24"/>
          <w:rtl w:val="0"/>
          <w:lang w:val="en-US"/>
        </w:rPr>
        <w:t xml:space="preserve">Upon arrival, officers could not initially see if anyone was in the property and could not determine with certainty if this was the daughter returning to the address or a third party attempting to break into the property. Officers were able to gain access to the rear of the property and could see that a window had been smashed in order to open the window.  This information also leant itself to the </w:t>
      </w:r>
      <w:r>
        <w:rPr>
          <w:i w:val="1"/>
          <w:iCs w:val="1"/>
          <w:sz w:val="24"/>
          <w:szCs w:val="24"/>
          <w:rtl w:val="0"/>
          <w:lang w:val="en-US"/>
        </w:rPr>
        <w:t xml:space="preserve">NDM (College of Policing, 2014). </w:t>
      </w:r>
      <w:r>
        <w:rPr>
          <w:sz w:val="24"/>
          <w:szCs w:val="24"/>
          <w:rtl w:val="0"/>
          <w:lang w:val="en-US"/>
        </w:rPr>
        <w:t xml:space="preserve">Officers could utilise the information and intelligence and move on to the next phase of the model of assess the threat and risk, and developing a working strategy. This involved conducting a thorough search of the property, the power which officers could use is Section 17 of the </w:t>
      </w:r>
      <w:r>
        <w:rPr>
          <w:i w:val="1"/>
          <w:iCs w:val="1"/>
          <w:sz w:val="24"/>
          <w:szCs w:val="24"/>
          <w:rtl w:val="0"/>
          <w:lang w:val="en-US"/>
        </w:rPr>
        <w:t>Police and Criminal Evidence Act</w:t>
      </w:r>
      <w:r>
        <w:rPr>
          <w:sz w:val="24"/>
          <w:szCs w:val="24"/>
          <w:rtl w:val="0"/>
          <w:lang w:val="en-US"/>
        </w:rPr>
        <w:t xml:space="preserve"> (1984).</w:t>
      </w:r>
      <w:r>
        <w:rPr>
          <w:sz w:val="24"/>
          <w:szCs w:val="24"/>
          <w:rtl w:val="0"/>
          <w:lang w:val="en-US"/>
        </w:rPr>
        <w:t xml:space="preserve"> Before officers resigned themselves to entering the property via the same window, they tried the rear patio door, which was unlocked. Officers made themselves known and began to search the property, which was in a messy condition, though nothing significant appeared to be missing. This information was fed back into the </w:t>
      </w:r>
      <w:r>
        <w:rPr>
          <w:i w:val="1"/>
          <w:iCs w:val="1"/>
          <w:sz w:val="24"/>
          <w:szCs w:val="24"/>
          <w:rtl w:val="0"/>
          <w:lang w:val="en-US"/>
        </w:rPr>
        <w:t xml:space="preserve">NDM (College of Policing, 2014) </w:t>
      </w:r>
      <w:r>
        <w:rPr>
          <w:sz w:val="24"/>
          <w:szCs w:val="24"/>
          <w:rtl w:val="0"/>
          <w:lang w:val="en-US"/>
        </w:rPr>
        <w:t>by officers.</w:t>
      </w:r>
    </w:p>
    <w:p>
      <w:pPr>
        <w:pStyle w:val="Body"/>
        <w:ind w:right="107"/>
        <w:jc w:val="both"/>
        <w:rPr>
          <w:sz w:val="24"/>
          <w:szCs w:val="24"/>
        </w:rPr>
      </w:pPr>
    </w:p>
    <w:p>
      <w:pPr>
        <w:pStyle w:val="Body"/>
        <w:ind w:right="107"/>
        <w:jc w:val="both"/>
        <w:rPr>
          <w:sz w:val="24"/>
          <w:szCs w:val="24"/>
        </w:rPr>
      </w:pPr>
      <w:r>
        <w:rPr>
          <w:sz w:val="24"/>
          <w:szCs w:val="24"/>
          <w:rtl w:val="0"/>
          <w:lang w:val="en-US"/>
        </w:rPr>
        <w:t xml:space="preserve">When officers made their way upstairs they could hear that someone was upstairs. A window was left open in one of the bedrooms and the initial thought was that the suspect had climbed out of the window and made their escape. As officers once more considered the </w:t>
      </w:r>
      <w:r>
        <w:rPr>
          <w:i w:val="1"/>
          <w:iCs w:val="1"/>
          <w:sz w:val="24"/>
          <w:szCs w:val="24"/>
          <w:rtl w:val="0"/>
          <w:lang w:val="en-US"/>
        </w:rPr>
        <w:t xml:space="preserve">NDM (College of Policing, 2014) </w:t>
      </w:r>
      <w:r>
        <w:rPr>
          <w:sz w:val="24"/>
          <w:szCs w:val="24"/>
          <w:rtl w:val="0"/>
          <w:lang w:val="en-US"/>
        </w:rPr>
        <w:t>they reacted to this new information by altering their strategy.</w:t>
      </w:r>
      <w:r>
        <w:rPr>
          <w:sz w:val="24"/>
          <w:szCs w:val="24"/>
          <w:rtl w:val="0"/>
          <w:lang w:val="en-US"/>
        </w:rPr>
        <w:t xml:space="preserve"> One officer made their way downstairs and back outside and another attempted to locate them from the window. There was a roof over the porch outside the bedroom window, and was one story high. The suspect had not ran off, but was sat on the porch roof, attempting to hide from officers. The individual sat on the roof was the young female and daughter of the owner of the property. </w:t>
      </w:r>
    </w:p>
    <w:p>
      <w:pPr>
        <w:pStyle w:val="Body"/>
        <w:ind w:right="107"/>
        <w:jc w:val="both"/>
        <w:rPr>
          <w:sz w:val="24"/>
          <w:szCs w:val="24"/>
        </w:rPr>
      </w:pPr>
    </w:p>
    <w:p>
      <w:pPr>
        <w:pStyle w:val="Body"/>
        <w:ind w:right="107"/>
        <w:jc w:val="both"/>
        <w:rPr>
          <w:sz w:val="24"/>
          <w:szCs w:val="24"/>
        </w:rPr>
      </w:pPr>
      <w:r>
        <w:rPr>
          <w:sz w:val="24"/>
          <w:szCs w:val="24"/>
          <w:rtl w:val="0"/>
          <w:lang w:val="en-US"/>
        </w:rPr>
        <w:t xml:space="preserve">Officers considered the </w:t>
      </w:r>
      <w:r>
        <w:rPr>
          <w:i w:val="1"/>
          <w:iCs w:val="1"/>
          <w:sz w:val="24"/>
          <w:szCs w:val="24"/>
          <w:rtl w:val="0"/>
          <w:lang w:val="en-US"/>
        </w:rPr>
        <w:t>NDM</w:t>
      </w:r>
      <w:r>
        <w:rPr>
          <w:i w:val="1"/>
          <w:iCs w:val="1"/>
          <w:sz w:val="24"/>
          <w:szCs w:val="24"/>
          <w:rtl w:val="0"/>
          <w:lang w:val="en-US"/>
        </w:rPr>
        <w:t xml:space="preserve"> (College of Policing, 2014), </w:t>
      </w:r>
      <w:r>
        <w:rPr>
          <w:sz w:val="24"/>
          <w:szCs w:val="24"/>
          <w:rtl w:val="0"/>
          <w:lang w:val="en-US"/>
        </w:rPr>
        <w:t xml:space="preserve">taking into account each section of it. They decided that no action was the best solution at this time. Attempting to bring the female in off the roof using force meant there was a distinct possibility that injury may be caused to the female or to officers, as someone may fall from the roof if there was a struggle. Instead, officers observed the female and tried to negotiate her returning inside.  Officers demonstrated leadership in this moment, so as to not endanger the female </w:t>
      </w:r>
      <w:r>
        <w:rPr>
          <w:i w:val="1"/>
          <w:iCs w:val="1"/>
          <w:sz w:val="24"/>
          <w:szCs w:val="24"/>
          <w:rtl w:val="0"/>
          <w:lang w:val="en-US"/>
        </w:rPr>
        <w:t>(College of Policing, 2014)</w:t>
      </w:r>
      <w:r>
        <w:rPr>
          <w:sz w:val="24"/>
          <w:szCs w:val="24"/>
          <w:rtl w:val="0"/>
          <w:lang w:val="en-US"/>
        </w:rPr>
        <w:t>. This was not deemed to be a suicide consideration as the roof was not high enough to cause significant damage.</w:t>
      </w:r>
    </w:p>
    <w:p>
      <w:pPr>
        <w:pStyle w:val="Body"/>
        <w:ind w:right="107"/>
        <w:jc w:val="both"/>
        <w:rPr>
          <w:sz w:val="24"/>
          <w:szCs w:val="24"/>
        </w:rPr>
      </w:pPr>
    </w:p>
    <w:p>
      <w:pPr>
        <w:pStyle w:val="Body"/>
        <w:ind w:right="107"/>
        <w:jc w:val="both"/>
        <w:rPr>
          <w:sz w:val="24"/>
          <w:szCs w:val="24"/>
        </w:rPr>
      </w:pPr>
      <w:r>
        <w:rPr>
          <w:sz w:val="24"/>
          <w:szCs w:val="24"/>
          <w:rtl w:val="0"/>
          <w:lang w:val="en-US"/>
        </w:rPr>
        <w:t>As a result of the female</w:t>
      </w:r>
      <w:r>
        <w:rPr>
          <w:sz w:val="24"/>
          <w:szCs w:val="24"/>
          <w:rtl w:val="0"/>
          <w:lang w:val="en-US"/>
        </w:rPr>
        <w:t>’</w:t>
      </w:r>
      <w:r>
        <w:rPr>
          <w:sz w:val="24"/>
          <w:szCs w:val="24"/>
          <w:rtl w:val="0"/>
          <w:lang w:val="en-US"/>
        </w:rPr>
        <w:t xml:space="preserve">s age and needs, she did not act in a rational way and was unwilling to come inside. A study published in </w:t>
      </w:r>
      <w:r>
        <w:rPr>
          <w:i w:val="1"/>
          <w:iCs w:val="1"/>
          <w:sz w:val="24"/>
          <w:szCs w:val="24"/>
          <w:rtl w:val="0"/>
          <w:lang w:val="en-US"/>
        </w:rPr>
        <w:t xml:space="preserve">The Journal of Neuroscience (De Martino et al, 2008, p. 10746) </w:t>
      </w:r>
      <w:r>
        <w:rPr>
          <w:sz w:val="24"/>
          <w:szCs w:val="24"/>
          <w:rtl w:val="0"/>
          <w:lang w:val="en-US"/>
        </w:rPr>
        <w:t>outlines how individuals with autism do not incorporate emotional context when making</w:t>
      </w:r>
      <w:r>
        <w:rPr>
          <w:sz w:val="24"/>
          <w:szCs w:val="24"/>
          <w:rtl w:val="0"/>
        </w:rPr>
        <w:t xml:space="preserve"> </w:t>
      </w:r>
      <w:r>
        <w:rPr>
          <w:sz w:val="24"/>
          <w:szCs w:val="24"/>
          <w:rtl w:val="0"/>
          <w:lang w:val="en-US"/>
        </w:rPr>
        <w:t xml:space="preserve">a </w:t>
      </w:r>
      <w:r>
        <w:rPr>
          <w:sz w:val="24"/>
          <w:szCs w:val="24"/>
          <w:rtl w:val="0"/>
          <w:lang w:val="it-IT"/>
        </w:rPr>
        <w:t>decision</w:t>
      </w:r>
      <w:r>
        <w:rPr>
          <w:sz w:val="24"/>
          <w:szCs w:val="24"/>
          <w:rtl w:val="0"/>
          <w:lang w:val="en-US"/>
        </w:rPr>
        <w:t xml:space="preserve">. This suggests the female may have been incapable of making a decision based on the emotional factors within this situation. Officers waited with her for close to an hour while trying to persuade her to come in from the roof. </w:t>
      </w:r>
    </w:p>
    <w:p>
      <w:pPr>
        <w:pStyle w:val="Body"/>
        <w:ind w:right="107"/>
        <w:jc w:val="both"/>
        <w:rPr>
          <w:sz w:val="24"/>
          <w:szCs w:val="24"/>
        </w:rPr>
      </w:pPr>
    </w:p>
    <w:p>
      <w:pPr>
        <w:pStyle w:val="Body"/>
        <w:ind w:right="107"/>
        <w:jc w:val="both"/>
        <w:rPr>
          <w:sz w:val="24"/>
          <w:szCs w:val="24"/>
        </w:rPr>
      </w:pPr>
      <w:r>
        <w:rPr>
          <w:sz w:val="24"/>
          <w:szCs w:val="24"/>
          <w:rtl w:val="0"/>
          <w:lang w:val="en-US"/>
        </w:rPr>
        <w:t xml:space="preserve">Once more, officers considered the powers and policy available to them as cited in the </w:t>
      </w:r>
      <w:r>
        <w:rPr>
          <w:i w:val="1"/>
          <w:iCs w:val="1"/>
          <w:sz w:val="24"/>
          <w:szCs w:val="24"/>
          <w:rtl w:val="0"/>
          <w:lang w:val="en-US"/>
        </w:rPr>
        <w:t>NDM</w:t>
      </w:r>
      <w:r>
        <w:rPr>
          <w:i w:val="1"/>
          <w:iCs w:val="1"/>
          <w:sz w:val="24"/>
          <w:szCs w:val="24"/>
          <w:rtl w:val="0"/>
          <w:lang w:val="en-US"/>
        </w:rPr>
        <w:t xml:space="preserve"> (College of Policing, 2014). </w:t>
      </w:r>
      <w:r>
        <w:rPr>
          <w:sz w:val="24"/>
          <w:szCs w:val="24"/>
          <w:rtl w:val="0"/>
          <w:lang w:val="en-US"/>
        </w:rPr>
        <w:t xml:space="preserve">They believed that utilising powers and policy that would not involve arresting the female would be the ideal course of action in this scenario. Arresting the female would be a legitimate course of action for this incident as a crime had been committed, and the female was breaching her bail conditions. However, the main option officers were focusing on was to return her to her address and into the care of her support workers. Action could be taken in due course to investigate the alleged crime but officers wanted to use their discretion so as to not arrest the female. She was warned that it may be deemed necessary to arrest her for criminal damage under </w:t>
      </w:r>
      <w:r>
        <w:rPr>
          <w:i w:val="1"/>
          <w:iCs w:val="1"/>
          <w:sz w:val="24"/>
          <w:szCs w:val="24"/>
          <w:rtl w:val="0"/>
          <w:lang w:val="en-US"/>
        </w:rPr>
        <w:t xml:space="preserve">Section 1 Criminal Damage Act (1971), </w:t>
      </w:r>
      <w:r>
        <w:rPr>
          <w:sz w:val="24"/>
          <w:szCs w:val="24"/>
          <w:rtl w:val="0"/>
          <w:lang w:val="en-US"/>
        </w:rPr>
        <w:t xml:space="preserve">but that officers would prefer not to arrest her provided that she was willing to come with them to her place of residence. She was given ample time to consider her options. Officers were attempting to act with fairness towards the female, openness by being transparent and objectivity by using their professional judgement to try and avoid arresting the her </w:t>
      </w:r>
      <w:r>
        <w:rPr>
          <w:i w:val="1"/>
          <w:iCs w:val="1"/>
          <w:sz w:val="24"/>
          <w:szCs w:val="24"/>
          <w:rtl w:val="0"/>
          <w:lang w:val="en-US"/>
        </w:rPr>
        <w:t>(College of Policing, 2014)</w:t>
      </w:r>
      <w:r>
        <w:rPr>
          <w:sz w:val="24"/>
          <w:szCs w:val="24"/>
          <w:rtl w:val="0"/>
          <w:lang w:val="en-US"/>
        </w:rPr>
        <w:t xml:space="preserve">. She was young and vulnerable and if taking her to custody could be avoided then officers were keen to ensure this, providing she accepted the alternative solution. </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female elected to come inside as she began to get cold, and in the interest of respect  </w:t>
      </w:r>
      <w:r>
        <w:rPr>
          <w:i w:val="1"/>
          <w:iCs w:val="1"/>
          <w:sz w:val="24"/>
          <w:szCs w:val="24"/>
          <w:rtl w:val="0"/>
          <w:lang w:val="en-US"/>
        </w:rPr>
        <w:t xml:space="preserve">(College of Policing, 2014) </w:t>
      </w:r>
      <w:r>
        <w:rPr>
          <w:sz w:val="24"/>
          <w:szCs w:val="24"/>
          <w:rtl w:val="0"/>
          <w:lang w:val="en-US"/>
        </w:rPr>
        <w:t xml:space="preserve">and her wellbeing officers allowed her the space to do this without officers in the room. This decision was made while also considering options and contingency element of the </w:t>
      </w:r>
      <w:r>
        <w:rPr>
          <w:i w:val="1"/>
          <w:iCs w:val="1"/>
          <w:sz w:val="24"/>
          <w:szCs w:val="24"/>
          <w:rtl w:val="0"/>
          <w:lang w:val="en-US"/>
        </w:rPr>
        <w:t>NDM</w:t>
      </w:r>
      <w:r>
        <w:rPr>
          <w:i w:val="1"/>
          <w:iCs w:val="1"/>
          <w:sz w:val="24"/>
          <w:szCs w:val="24"/>
          <w:rtl w:val="0"/>
          <w:lang w:val="en-US"/>
        </w:rPr>
        <w:t xml:space="preserve"> (College of Policing, 2014), </w:t>
      </w:r>
      <w:r>
        <w:rPr>
          <w:sz w:val="24"/>
          <w:szCs w:val="24"/>
          <w:rtl w:val="0"/>
          <w:lang w:val="en-US"/>
        </w:rPr>
        <w:t xml:space="preserve">as officers were wary that the female may try and mislead them. She had informed officers that she would come inside to discuss the options she had. However, the female took her jumper and attempted to climb back on the window. Officers had prepared themselves for such an eventuality and at this point acted quickly to restrain her and prevent her from exiting the window with the </w:t>
      </w:r>
      <w:r>
        <w:rPr>
          <w:sz w:val="24"/>
          <w:szCs w:val="24"/>
          <w:rtl w:val="0"/>
          <w:lang w:val="fr-FR"/>
        </w:rPr>
        <w:t>use force</w:t>
      </w:r>
      <w:r>
        <w:rPr>
          <w:sz w:val="24"/>
          <w:szCs w:val="24"/>
          <w:rtl w:val="0"/>
          <w:lang w:val="en-US"/>
        </w:rPr>
        <w:t xml:space="preserve">. Given the option available to her and the amount of time she had been provided to consider them, it was deemed that she had elected to try and remain at the property despite not being allowed to. It was therefore deemed necessary to arrest the female for criminal damage. The decision to restrain her was taken so as to act in the interest of the public </w:t>
      </w:r>
      <w:r>
        <w:rPr>
          <w:i w:val="1"/>
          <w:iCs w:val="1"/>
          <w:sz w:val="24"/>
          <w:szCs w:val="24"/>
          <w:rtl w:val="0"/>
          <w:lang w:val="en-US"/>
        </w:rPr>
        <w:t>(College of Policing, 2014)</w:t>
      </w:r>
      <w:r>
        <w:rPr>
          <w:sz w:val="24"/>
          <w:szCs w:val="24"/>
          <w:rtl w:val="0"/>
          <w:lang w:val="en-US"/>
        </w:rPr>
        <w:t>, those being the female herself and her mother.</w:t>
      </w:r>
    </w:p>
    <w:p>
      <w:pPr>
        <w:pStyle w:val="Body"/>
        <w:ind w:right="107"/>
        <w:jc w:val="both"/>
        <w:rPr>
          <w:sz w:val="24"/>
          <w:szCs w:val="24"/>
        </w:rPr>
      </w:pPr>
    </w:p>
    <w:p>
      <w:pPr>
        <w:pStyle w:val="Body"/>
        <w:ind w:right="107"/>
        <w:jc w:val="both"/>
        <w:rPr>
          <w:sz w:val="24"/>
          <w:szCs w:val="24"/>
        </w:rPr>
      </w:pPr>
      <w:r>
        <w:rPr>
          <w:sz w:val="24"/>
          <w:szCs w:val="24"/>
          <w:rtl w:val="0"/>
          <w:lang w:val="en-US"/>
        </w:rPr>
        <w:t>When she was arrested, officers were cautious of her history of self harm. The female was known to keep small blades on her person. Officers were cautious that these blades could be used on herself or on officers, although the latter was unlikely as</w:t>
      </w:r>
      <w:r>
        <w:rPr>
          <w:sz w:val="24"/>
          <w:szCs w:val="24"/>
          <w:rtl w:val="0"/>
          <w:lang w:val="en-US"/>
        </w:rPr>
        <w:t xml:space="preserve"> there was no history</w:t>
      </w:r>
      <w:r>
        <w:rPr>
          <w:sz w:val="24"/>
          <w:szCs w:val="24"/>
          <w:rtl w:val="0"/>
          <w:lang w:val="en-US"/>
        </w:rPr>
        <w:t xml:space="preserve"> of this happening. The female was, therefore, placed in handcuffs to the rear, with the intention of her not being able to free her hands to access any hidden blades and cause further harm to her self. Officers had stated that they did not want to arrest the female and would prefer to return her to her address. However, upon arrest the female reacted badly and claimed that officers had said they would not arrest. Though this was not the case, it may have been the case that this is what she believed had happened. Officers acted with honesty and integrity throughout the incident </w:t>
      </w:r>
      <w:r>
        <w:rPr>
          <w:i w:val="1"/>
          <w:iCs w:val="1"/>
          <w:sz w:val="24"/>
          <w:szCs w:val="24"/>
          <w:rtl w:val="0"/>
          <w:lang w:val="en-US"/>
        </w:rPr>
        <w:t>(College of Policing, 2014).</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female was searched following her arrest, as officers believed the female may pose a risk to herself or others, as outlined in </w:t>
      </w:r>
      <w:r>
        <w:rPr>
          <w:i w:val="1"/>
          <w:iCs w:val="1"/>
          <w:sz w:val="24"/>
          <w:szCs w:val="24"/>
          <w:rtl w:val="0"/>
          <w:lang w:val="en-US"/>
        </w:rPr>
        <w:t xml:space="preserve">Section 32 (1) Police and Criminal Evidence Act (1984) </w:t>
      </w:r>
      <w:r>
        <w:rPr>
          <w:sz w:val="24"/>
          <w:szCs w:val="24"/>
          <w:rtl w:val="0"/>
          <w:lang w:val="en-US"/>
        </w:rPr>
        <w:t xml:space="preserve">and taken to the police transport to be conveyed to custody. Nothing was located during the search, but given the two officers were male and the female in question was 16, officers deemed it unsuitable to remover her garments to search her further before entering the vehicle. They identified that it was not aligned with </w:t>
      </w:r>
      <w:r>
        <w:rPr>
          <w:sz w:val="24"/>
          <w:szCs w:val="24"/>
          <w:rtl w:val="0"/>
          <w:lang w:val="en-US"/>
        </w:rPr>
        <w:t>the</w:t>
      </w:r>
      <w:r>
        <w:rPr>
          <w:i w:val="1"/>
          <w:iCs w:val="1"/>
          <w:sz w:val="24"/>
          <w:szCs w:val="24"/>
          <w:rtl w:val="0"/>
          <w:lang w:val="en-US"/>
        </w:rPr>
        <w:t xml:space="preserve"> Code of Ethics (College of Policing, 2014)</w:t>
      </w:r>
      <w:r>
        <w:rPr>
          <w:sz w:val="24"/>
          <w:szCs w:val="24"/>
          <w:rtl w:val="0"/>
          <w:lang w:val="en-US"/>
        </w:rPr>
        <w:t xml:space="preserve"> as it was not respectful and officers would not be acted with integrity. The officers took the decision and were very aware that, under the </w:t>
      </w:r>
      <w:r>
        <w:rPr>
          <w:i w:val="1"/>
          <w:iCs w:val="1"/>
          <w:sz w:val="24"/>
          <w:szCs w:val="24"/>
          <w:rtl w:val="0"/>
          <w:lang w:val="en-US"/>
        </w:rPr>
        <w:t>Code of Ethics</w:t>
      </w:r>
      <w:r>
        <w:rPr>
          <w:sz w:val="24"/>
          <w:szCs w:val="24"/>
          <w:rtl w:val="0"/>
          <w:lang w:val="en-US"/>
        </w:rPr>
        <w:t xml:space="preserve"> they would be accountable for their decision </w:t>
      </w:r>
      <w:r>
        <w:rPr>
          <w:i w:val="1"/>
          <w:iCs w:val="1"/>
          <w:sz w:val="24"/>
          <w:szCs w:val="24"/>
          <w:rtl w:val="0"/>
          <w:lang w:val="en-US"/>
        </w:rPr>
        <w:t xml:space="preserve">(College of Policing, 2014). </w:t>
      </w:r>
    </w:p>
    <w:p>
      <w:pPr>
        <w:pStyle w:val="Body"/>
        <w:ind w:right="107"/>
        <w:jc w:val="both"/>
        <w:rPr>
          <w:sz w:val="24"/>
          <w:szCs w:val="24"/>
        </w:rPr>
      </w:pPr>
    </w:p>
    <w:p>
      <w:pPr>
        <w:pStyle w:val="Body"/>
        <w:ind w:right="107"/>
        <w:jc w:val="both"/>
        <w:rPr>
          <w:sz w:val="24"/>
          <w:szCs w:val="24"/>
        </w:rPr>
      </w:pPr>
      <w:r>
        <w:rPr>
          <w:sz w:val="24"/>
          <w:szCs w:val="24"/>
          <w:rtl w:val="0"/>
          <w:lang w:val="en-US"/>
        </w:rPr>
        <w:t xml:space="preserve">The female had a small figure and was able to bring hers hands to the front and unfortunately she was able to take a concealed blade and </w:t>
      </w:r>
      <w:r>
        <w:rPr>
          <w:sz w:val="24"/>
          <w:szCs w:val="24"/>
          <w:rtl w:val="0"/>
          <w:lang w:val="en-US"/>
        </w:rPr>
        <w:t>began self harming</w:t>
      </w:r>
      <w:r>
        <w:rPr>
          <w:sz w:val="24"/>
          <w:szCs w:val="24"/>
          <w:rtl w:val="0"/>
          <w:lang w:val="en-US"/>
        </w:rPr>
        <w:t xml:space="preserve"> during transit to custody. Officers were able to react quickly and prevented any significant harm. Action needed to be taken by officers to safeguard the female, and therefore it was decided that an officer should sit in the cage with the female to restrain her so that she wasn</w:t>
      </w:r>
      <w:r>
        <w:rPr>
          <w:sz w:val="24"/>
          <w:szCs w:val="24"/>
          <w:rtl w:val="0"/>
          <w:lang w:val="en-US"/>
        </w:rPr>
        <w:t>’</w:t>
      </w:r>
      <w:r>
        <w:rPr>
          <w:sz w:val="24"/>
          <w:szCs w:val="24"/>
          <w:rtl w:val="0"/>
          <w:lang w:val="en-US"/>
        </w:rPr>
        <w:t xml:space="preserve">t able to harm herself any further. The decision not to call additional units to perform a further search on the female was not taken lightly, and an officer observed the female throughout the journey. This meant that the amount of harm inflicted was kept to a minimal amount. Officers took accountability </w:t>
      </w:r>
      <w:r>
        <w:rPr>
          <w:i w:val="1"/>
          <w:iCs w:val="1"/>
          <w:sz w:val="24"/>
          <w:szCs w:val="24"/>
          <w:rtl w:val="0"/>
          <w:lang w:val="en-US"/>
        </w:rPr>
        <w:t xml:space="preserve">(College of Policing, 2014) </w:t>
      </w:r>
      <w:r>
        <w:rPr>
          <w:sz w:val="24"/>
          <w:szCs w:val="24"/>
          <w:rtl w:val="0"/>
          <w:lang w:val="en-US"/>
        </w:rPr>
        <w:t>for this and reported as such when writing up the circumstances that unfolded. It was clear that the female had been able to conceal a blade and access it to harm herself, and calling additional units to perform a search was unrealistic due to pressure on other units elsewhere in the area. The decision to place an officer in the cage with her to restrain her hands to prevent her from getting them free was deemed as the next best solution. Officers acted with accountability, integrity and selflessness in this moment so as to safeguard the female and preventing her sustaining more serious injuries.</w:t>
      </w:r>
    </w:p>
    <w:p>
      <w:pPr>
        <w:pStyle w:val="Body"/>
        <w:ind w:right="107"/>
        <w:jc w:val="both"/>
        <w:rPr>
          <w:sz w:val="24"/>
          <w:szCs w:val="24"/>
        </w:rPr>
      </w:pPr>
    </w:p>
    <w:p>
      <w:pPr>
        <w:pStyle w:val="Body"/>
        <w:ind w:right="107"/>
        <w:jc w:val="both"/>
        <w:rPr>
          <w:sz w:val="24"/>
          <w:szCs w:val="24"/>
        </w:rPr>
      </w:pPr>
      <w:r>
        <w:rPr>
          <w:sz w:val="24"/>
          <w:szCs w:val="24"/>
          <w:rtl w:val="0"/>
          <w:lang w:val="en-US"/>
        </w:rPr>
        <w:t xml:space="preserve">When applying the </w:t>
      </w:r>
      <w:r>
        <w:rPr>
          <w:i w:val="1"/>
          <w:iCs w:val="1"/>
          <w:sz w:val="24"/>
          <w:szCs w:val="24"/>
          <w:rtl w:val="0"/>
          <w:lang w:val="en-US"/>
        </w:rPr>
        <w:t>NDM</w:t>
      </w:r>
      <w:r>
        <w:rPr>
          <w:i w:val="1"/>
          <w:iCs w:val="1"/>
          <w:sz w:val="24"/>
          <w:szCs w:val="24"/>
          <w:rtl w:val="0"/>
          <w:lang w:val="en-US"/>
        </w:rPr>
        <w:t xml:space="preserve"> (College of Policing, 2014) </w:t>
      </w:r>
      <w:r>
        <w:rPr>
          <w:sz w:val="24"/>
          <w:szCs w:val="24"/>
          <w:rtl w:val="0"/>
          <w:lang w:val="en-US"/>
        </w:rPr>
        <w:t xml:space="preserve">to the situation, each aspect was carefully considered before moving onto the next phase. Additionally, the </w:t>
      </w:r>
      <w:r>
        <w:rPr>
          <w:i w:val="1"/>
          <w:iCs w:val="1"/>
          <w:sz w:val="24"/>
          <w:szCs w:val="24"/>
          <w:rtl w:val="0"/>
          <w:lang w:val="en-US"/>
        </w:rPr>
        <w:t xml:space="preserve">Code of Ethics (College of Policing, 2014) </w:t>
      </w:r>
      <w:r>
        <w:rPr>
          <w:sz w:val="24"/>
          <w:szCs w:val="24"/>
          <w:rtl w:val="0"/>
          <w:lang w:val="en-US"/>
        </w:rPr>
        <w:t xml:space="preserve">was referred to at each stage. The gathering of information and intelligence was carried out during transit to the incident. Utilising resources such as officer experience of the address and female, the police control room and on the electronic devices available to officers. Threat and risk assessments were carried our dynamically, and thus a working strategy was established by trying to contain the female and not engage so as to put officers and the female at the risk of harm. Officers considered the powers available and the policies of their force, and were able to identify options and contingencies. They attempted to adopt a discretionary approach. This course of action was, in the end, not feasible, and the contingency was utilised by taking action by arresting her. </w:t>
      </w:r>
      <w:r>
        <w:rPr>
          <w:sz w:val="24"/>
          <w:szCs w:val="24"/>
          <w:rtl w:val="0"/>
          <w:lang w:val="en-US"/>
        </w:rPr>
        <w:t xml:space="preserve">Following this incident, officers were able to review what had happened and took on a significant amount of learning. </w:t>
      </w:r>
    </w:p>
    <w:p>
      <w:pPr>
        <w:pStyle w:val="Body"/>
        <w:ind w:right="107"/>
        <w:jc w:val="both"/>
        <w:rPr>
          <w:sz w:val="24"/>
          <w:szCs w:val="24"/>
        </w:rPr>
      </w:pPr>
    </w:p>
    <w:p>
      <w:pPr>
        <w:pStyle w:val="Body"/>
        <w:ind w:right="107"/>
        <w:jc w:val="both"/>
        <w:rPr>
          <w:sz w:val="24"/>
          <w:szCs w:val="24"/>
        </w:rPr>
      </w:pPr>
      <w:r>
        <w:rPr>
          <w:sz w:val="24"/>
          <w:szCs w:val="24"/>
          <w:rtl w:val="0"/>
          <w:lang w:val="en-US"/>
        </w:rPr>
        <w:t xml:space="preserve">A similar incident arose the following week where the same female had gained entry to the property by smashing a window once more. On this occasion officers were able to act quickly to prevent the female accessing the window to her bedroom and restrained her before she was able to clim out. Additionally, they did not risk leaving the female alone in the cage during transit and sat with her to prevent her self harming. In doing so, officers were able to maintain the respect and integrity required in the </w:t>
      </w:r>
      <w:r>
        <w:rPr>
          <w:i w:val="1"/>
          <w:iCs w:val="1"/>
          <w:sz w:val="24"/>
          <w:szCs w:val="24"/>
          <w:rtl w:val="0"/>
          <w:lang w:val="en-US"/>
        </w:rPr>
        <w:t xml:space="preserve">Code of Ethics (College of Policing, 2014). </w:t>
      </w:r>
      <w:r>
        <w:rPr>
          <w:sz w:val="24"/>
          <w:szCs w:val="24"/>
          <w:rtl w:val="0"/>
          <w:lang w:val="en-US"/>
        </w:rPr>
        <w:t>They acted with accountability, as they had taken alternative action to safeguard the female.</w:t>
      </w:r>
    </w:p>
    <w:p>
      <w:pPr>
        <w:pStyle w:val="Body"/>
        <w:ind w:right="107"/>
        <w:jc w:val="both"/>
        <w:rPr>
          <w:sz w:val="24"/>
          <w:szCs w:val="24"/>
        </w:rPr>
      </w:pPr>
    </w:p>
    <w:p>
      <w:pPr>
        <w:pStyle w:val="Body"/>
        <w:ind w:right="107"/>
        <w:jc w:val="both"/>
        <w:sectPr>
          <w:headerReference w:type="default" r:id="rId7"/>
          <w:pgSz w:w="11900" w:h="16840" w:orient="portrait"/>
          <w:pgMar w:top="1440" w:right="1080" w:bottom="1440" w:left="1080" w:header="720" w:footer="720"/>
          <w:bidi w:val="0"/>
        </w:sectPr>
      </w:pPr>
      <w:r>
        <w:rPr>
          <w:sz w:val="24"/>
          <w:szCs w:val="24"/>
          <w:rtl w:val="0"/>
          <w:lang w:val="en-US"/>
        </w:rPr>
        <w:t>Word Count: 1989</w:t>
      </w:r>
    </w:p>
    <w:p>
      <w:pPr>
        <w:pStyle w:val="Body"/>
        <w:ind w:left="3600" w:right="107" w:firstLine="720"/>
        <w:jc w:val="both"/>
        <w:rPr>
          <w:b w:val="1"/>
          <w:bCs w:val="1"/>
          <w:sz w:val="24"/>
          <w:szCs w:val="24"/>
        </w:rPr>
      </w:pPr>
      <w:r>
        <w:rPr>
          <w:b w:val="1"/>
          <w:bCs w:val="1"/>
          <w:sz w:val="24"/>
          <w:szCs w:val="24"/>
          <w:rtl w:val="0"/>
          <w:lang w:val="en-US"/>
        </w:rPr>
        <w:t>Task 5</w:t>
      </w:r>
    </w:p>
    <w:p>
      <w:pPr>
        <w:pStyle w:val="Body"/>
        <w:ind w:right="107"/>
        <w:jc w:val="both"/>
        <w:rPr>
          <w:b w:val="1"/>
          <w:bCs w:val="1"/>
          <w:sz w:val="24"/>
          <w:szCs w:val="24"/>
        </w:rPr>
      </w:pPr>
      <w:r>
        <w:rPr>
          <w:b w:val="1"/>
          <w:bCs w:val="1"/>
          <w:sz w:val="24"/>
          <w:szCs w:val="24"/>
          <w:rtl w:val="0"/>
          <w:lang w:val="en-US"/>
        </w:rPr>
        <w:t>Personal Development Plan (PDP)</w:t>
      </w:r>
    </w:p>
    <w:p>
      <w:pPr>
        <w:pStyle w:val="Body"/>
        <w:ind w:right="107"/>
        <w:jc w:val="both"/>
        <w:rPr>
          <w:b w:val="1"/>
          <w:bCs w:val="1"/>
          <w:sz w:val="24"/>
          <w:szCs w:val="24"/>
        </w:rPr>
      </w:pPr>
    </w:p>
    <w:p>
      <w:pPr>
        <w:pStyle w:val="Body"/>
        <w:ind w:right="107"/>
        <w:jc w:val="both"/>
        <w:rPr>
          <w:b w:val="1"/>
          <w:bCs w:val="1"/>
          <w:sz w:val="24"/>
          <w:szCs w:val="24"/>
        </w:rPr>
      </w:pPr>
      <w:r>
        <w:rPr>
          <w:b w:val="1"/>
          <w:bCs w:val="1"/>
          <w:sz w:val="24"/>
          <w:szCs w:val="24"/>
          <w:rtl w:val="0"/>
          <w:lang w:val="en-US"/>
        </w:rPr>
        <w:t xml:space="preserve">As part of your reflective process, please use this table to aid you in identifying the next steps for development. </w:t>
      </w:r>
    </w:p>
    <w:p>
      <w:pPr>
        <w:pStyle w:val="Body"/>
        <w:ind w:right="107"/>
        <w:jc w:val="both"/>
        <w:rPr>
          <w:b w:val="1"/>
          <w:bCs w:val="1"/>
          <w:sz w:val="24"/>
          <w:szCs w:val="24"/>
        </w:rPr>
      </w:pPr>
    </w:p>
    <w:p>
      <w:pPr>
        <w:pStyle w:val="Body"/>
        <w:ind w:right="107"/>
        <w:jc w:val="both"/>
        <w:rPr>
          <w:i w:val="1"/>
          <w:iCs w:val="1"/>
          <w:sz w:val="24"/>
          <w:szCs w:val="24"/>
        </w:rPr>
      </w:pPr>
      <w:r>
        <w:rPr>
          <w:i w:val="1"/>
          <w:iCs w:val="1"/>
          <w:sz w:val="24"/>
          <w:szCs w:val="24"/>
          <w:rtl w:val="0"/>
          <w:lang w:val="en-US"/>
        </w:rPr>
        <w:t xml:space="preserve">This is equivalent to 1000 words towards the overall </w:t>
      </w:r>
      <w:r>
        <w:rPr>
          <w:i w:val="1"/>
          <w:iCs w:val="1"/>
          <w:sz w:val="24"/>
          <w:szCs w:val="24"/>
          <w:rtl w:val="0"/>
          <w:lang w:val="en-US"/>
        </w:rPr>
        <w:t>word count</w:t>
      </w:r>
      <w:r>
        <w:rPr>
          <w:i w:val="1"/>
          <w:iCs w:val="1"/>
          <w:sz w:val="24"/>
          <w:szCs w:val="24"/>
          <w:rtl w:val="0"/>
          <w:lang w:val="en-US"/>
        </w:rPr>
        <w:t>, please note this is not the actual number of words used in completing the table, the count reflects the thought and research behind it.</w:t>
      </w:r>
    </w:p>
    <w:p>
      <w:pPr>
        <w:pStyle w:val="Body"/>
        <w:ind w:right="107"/>
        <w:jc w:val="both"/>
        <w:rPr>
          <w:sz w:val="24"/>
          <w:szCs w:val="24"/>
        </w:rPr>
      </w:pPr>
    </w:p>
    <w:tbl>
      <w:tblPr>
        <w:tblW w:w="973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457"/>
        <w:gridCol w:w="2429"/>
        <w:gridCol w:w="2422"/>
        <w:gridCol w:w="2422"/>
      </w:tblGrid>
      <w:tr>
        <w:tblPrEx>
          <w:shd w:val="clear" w:color="auto" w:fill="cdd4e9"/>
        </w:tblPrEx>
        <w:trPr>
          <w:trHeight w:val="1122" w:hRule="atLeast"/>
        </w:trPr>
        <w:tc>
          <w:tcPr>
            <w:tcW w:type="dxa" w:w="2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center"/>
              <w:rPr>
                <w:b w:val="1"/>
                <w:bCs w:val="1"/>
                <w:sz w:val="24"/>
                <w:szCs w:val="24"/>
                <w:shd w:val="nil" w:color="auto" w:fill="auto"/>
                <w:lang w:val="en-US"/>
              </w:rPr>
            </w:pPr>
          </w:p>
          <w:p>
            <w:pPr>
              <w:pStyle w:val="Body"/>
              <w:bidi w:val="0"/>
              <w:ind w:left="0" w:right="107" w:firstLine="0"/>
              <w:jc w:val="center"/>
              <w:rPr>
                <w:rtl w:val="0"/>
              </w:rPr>
            </w:pPr>
            <w:r>
              <w:rPr>
                <w:b w:val="1"/>
                <w:bCs w:val="1"/>
                <w:sz w:val="24"/>
                <w:szCs w:val="24"/>
                <w:shd w:val="nil" w:color="auto" w:fill="auto"/>
                <w:rtl w:val="0"/>
                <w:lang w:val="en-US"/>
              </w:rPr>
              <w:t xml:space="preserve">Area of Development </w:t>
            </w:r>
            <w:r>
              <w:rPr>
                <w:b w:val="1"/>
                <w:bCs w:val="1"/>
                <w:sz w:val="24"/>
                <w:szCs w:val="24"/>
                <w:shd w:val="nil" w:color="auto" w:fill="auto"/>
              </w:rPr>
            </w:r>
          </w:p>
        </w:tc>
        <w:tc>
          <w:tcPr>
            <w:tcW w:type="dxa" w:w="24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center"/>
              <w:rPr>
                <w:b w:val="1"/>
                <w:bCs w:val="1"/>
                <w:sz w:val="24"/>
                <w:szCs w:val="24"/>
                <w:shd w:val="nil" w:color="auto" w:fill="auto"/>
                <w:lang w:val="en-US"/>
              </w:rPr>
            </w:pPr>
          </w:p>
          <w:p>
            <w:pPr>
              <w:pStyle w:val="Body"/>
              <w:bidi w:val="0"/>
              <w:ind w:left="0" w:right="107" w:firstLine="0"/>
              <w:jc w:val="center"/>
              <w:rPr>
                <w:rtl w:val="0"/>
              </w:rPr>
            </w:pPr>
            <w:r>
              <w:rPr>
                <w:b w:val="1"/>
                <w:bCs w:val="1"/>
                <w:sz w:val="24"/>
                <w:szCs w:val="24"/>
                <w:shd w:val="nil" w:color="auto" w:fill="auto"/>
                <w:rtl w:val="0"/>
                <w:lang w:val="en-US"/>
              </w:rPr>
              <w:t>How it will be achieved</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center"/>
              <w:rPr>
                <w:b w:val="1"/>
                <w:bCs w:val="1"/>
                <w:sz w:val="24"/>
                <w:szCs w:val="24"/>
                <w:shd w:val="nil" w:color="auto" w:fill="auto"/>
                <w:lang w:val="en-US"/>
              </w:rPr>
            </w:pPr>
          </w:p>
          <w:p>
            <w:pPr>
              <w:pStyle w:val="Body"/>
              <w:bidi w:val="0"/>
              <w:ind w:left="0" w:right="107" w:firstLine="0"/>
              <w:jc w:val="center"/>
              <w:rPr>
                <w:rtl w:val="0"/>
              </w:rPr>
            </w:pPr>
            <w:r>
              <w:rPr>
                <w:b w:val="1"/>
                <w:bCs w:val="1"/>
                <w:sz w:val="24"/>
                <w:szCs w:val="24"/>
                <w:shd w:val="nil" w:color="auto" w:fill="auto"/>
                <w:rtl w:val="0"/>
                <w:lang w:val="en-US"/>
              </w:rPr>
              <w:t>Who can provide support</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4"/>
                <w:szCs w:val="24"/>
                <w:shd w:val="nil" w:color="auto" w:fill="auto"/>
                <w:lang w:val="en-US"/>
              </w:rPr>
            </w:pPr>
          </w:p>
          <w:p>
            <w:pPr>
              <w:pStyle w:val="Body"/>
              <w:bidi w:val="0"/>
              <w:ind w:left="0" w:right="0" w:firstLine="0"/>
              <w:jc w:val="center"/>
              <w:rPr>
                <w:rtl w:val="0"/>
              </w:rPr>
            </w:pPr>
            <w:r>
              <w:rPr>
                <w:b w:val="1"/>
                <w:bCs w:val="1"/>
                <w:sz w:val="24"/>
                <w:szCs w:val="24"/>
                <w:shd w:val="nil" w:color="auto" w:fill="auto"/>
                <w:rtl w:val="0"/>
                <w:lang w:val="en-US"/>
              </w:rPr>
              <w:t>Timeline</w:t>
            </w:r>
          </w:p>
        </w:tc>
      </w:tr>
      <w:tr>
        <w:tblPrEx>
          <w:shd w:val="clear" w:color="auto" w:fill="cdd4e9"/>
        </w:tblPrEx>
        <w:trPr>
          <w:trHeight w:val="3324" w:hRule="atLeast"/>
        </w:trPr>
        <w:tc>
          <w:tcPr>
            <w:tcW w:type="dxa" w:w="2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pStyle w:val="Body"/>
              <w:ind w:right="107"/>
              <w:jc w:val="center"/>
              <w:rPr>
                <w:sz w:val="24"/>
                <w:szCs w:val="24"/>
                <w:shd w:val="nil" w:color="auto" w:fill="auto"/>
                <w:lang w:val="en-US"/>
              </w:rPr>
            </w:pPr>
          </w:p>
          <w:p>
            <w:pPr>
              <w:pStyle w:val="Body"/>
              <w:ind w:right="107"/>
              <w:jc w:val="center"/>
            </w:pPr>
            <w:r>
              <w:rPr>
                <w:sz w:val="24"/>
                <w:szCs w:val="24"/>
                <w:shd w:val="nil" w:color="auto" w:fill="auto"/>
                <w:rtl w:val="0"/>
                <w:lang w:val="en-US"/>
              </w:rPr>
              <w:t>Communicating in a more direct manner</w:t>
            </w:r>
          </w:p>
        </w:tc>
        <w:tc>
          <w:tcPr>
            <w:tcW w:type="dxa" w:w="24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become more natural with experience. Consider what needs to be communicated prior to delivery and ensure that it is delivered in a direct, yet respectful way.</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Most of this will be self directed but tips can be attained by observing colleagues.</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Continuous improvement required. To be reviewed monthly.</w:t>
            </w:r>
          </w:p>
        </w:tc>
      </w:tr>
      <w:tr>
        <w:tblPrEx>
          <w:shd w:val="clear" w:color="auto" w:fill="cdd4e9"/>
        </w:tblPrEx>
        <w:trPr>
          <w:trHeight w:val="3614" w:hRule="atLeast"/>
        </w:trPr>
        <w:tc>
          <w:tcPr>
            <w:tcW w:type="dxa" w:w="2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pStyle w:val="Body"/>
              <w:ind w:right="107"/>
              <w:jc w:val="center"/>
            </w:pPr>
            <w:r>
              <w:rPr>
                <w:rFonts w:ascii="Arial" w:hAnsi="Arial"/>
                <w:sz w:val="24"/>
                <w:szCs w:val="24"/>
                <w:rtl w:val="0"/>
                <w:lang w:val="en-US"/>
              </w:rPr>
              <w:t>Witnesses Statement Taking</w:t>
            </w:r>
          </w:p>
        </w:tc>
        <w:tc>
          <w:tcPr>
            <w:tcW w:type="dxa" w:w="24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improve with experience. Allow sufficient time to complete the statement in as much detail as possible, and then attempting to improve on the time taken to complete the statement.</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Utilising the learning resources from training School i.e. PEACE model, Cone question, PLAT</w:t>
            </w:r>
          </w:p>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xml:space="preserve">Also seek support from sergeant and other members of the team who have made similar improvements. </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Continuous improvement required. To be reviewed monthly.</w:t>
            </w:r>
          </w:p>
        </w:tc>
      </w:tr>
      <w:tr>
        <w:tblPrEx>
          <w:shd w:val="clear" w:color="auto" w:fill="cdd4e9"/>
        </w:tblPrEx>
        <w:trPr>
          <w:trHeight w:val="3161" w:hRule="atLeast"/>
        </w:trPr>
        <w:tc>
          <w:tcPr>
            <w:tcW w:type="dxa" w:w="2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pStyle w:val="Body"/>
              <w:ind w:right="107"/>
              <w:jc w:val="center"/>
            </w:pPr>
            <w:r>
              <w:rPr>
                <w:rFonts w:ascii="Arial" w:hAnsi="Arial"/>
                <w:sz w:val="24"/>
                <w:szCs w:val="24"/>
                <w:rtl w:val="0"/>
                <w:lang w:val="en-US"/>
              </w:rPr>
              <w:t>Suspect Interviewing</w:t>
            </w:r>
          </w:p>
        </w:tc>
        <w:tc>
          <w:tcPr>
            <w:tcW w:type="dxa" w:w="24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 achieved as exposure to more interviews occurs. Experience of different crimes and different responses will build experience in this matter.</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Improvement anticipated when Hub and CID placements completed due to regularity of interviewing.</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Continuous improvement required. To be reviewed every three months.</w:t>
            </w:r>
          </w:p>
        </w:tc>
      </w:tr>
      <w:tr>
        <w:tblPrEx>
          <w:shd w:val="clear" w:color="auto" w:fill="cdd4e9"/>
        </w:tblPrEx>
        <w:trPr>
          <w:trHeight w:val="3642" w:hRule="atLeast"/>
        </w:trPr>
        <w:tc>
          <w:tcPr>
            <w:tcW w:type="dxa" w:w="2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pStyle w:val="Body"/>
              <w:ind w:right="107"/>
              <w:jc w:val="center"/>
            </w:pPr>
            <w:r>
              <w:rPr>
                <w:sz w:val="24"/>
                <w:szCs w:val="24"/>
                <w:shd w:val="nil" w:color="auto" w:fill="auto"/>
                <w:rtl w:val="0"/>
                <w:lang w:val="en-US"/>
              </w:rPr>
              <w:t>Case File building</w:t>
            </w:r>
          </w:p>
        </w:tc>
        <w:tc>
          <w:tcPr>
            <w:tcW w:type="dxa" w:w="24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 achieve when a case file can be completed without support. Utilising resources available from Police and training notes. Also by exposing myself to more work involving case files so as to become confident in dealing with them.</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center"/>
          </w:tcPr>
          <w:p>
            <w:pPr>
              <w:keepNext w:val="0"/>
              <w:keepLines w:val="0"/>
              <w:pageBreakBefore w:val="0"/>
              <w:widowControl w:val="1"/>
              <w:shd w:val="clear" w:color="auto" w:fill="auto"/>
              <w:suppressAutoHyphens w:val="0"/>
              <w:bidi w:val="0"/>
              <w:spacing w:before="0" w:after="0" w:line="240" w:lineRule="auto"/>
              <w:ind w:left="0" w:right="107"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Sergeant and experienced members of the team. Additionally, improvement anticipated following exposure to case file building when on Hub and CID attachments.</w:t>
            </w:r>
          </w:p>
        </w:tc>
        <w:tc>
          <w:tcPr>
            <w:tcW w:type="dxa" w:w="24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Continuous improvement required. To be reviewed every three months. Ideally a case file be completed without support before being confirmed in rank.</w:t>
            </w:r>
          </w:p>
        </w:tc>
      </w:tr>
    </w:tbl>
    <w:p>
      <w:pPr>
        <w:pStyle w:val="Body"/>
        <w:widowControl w:val="0"/>
        <w:jc w:val="both"/>
        <w:rPr>
          <w:sz w:val="24"/>
          <w:szCs w:val="24"/>
        </w:rPr>
      </w:pPr>
    </w:p>
    <w:p>
      <w:pPr>
        <w:pStyle w:val="Body"/>
        <w:ind w:right="107"/>
        <w:jc w:val="both"/>
        <w:rPr>
          <w:sz w:val="24"/>
          <w:szCs w:val="24"/>
        </w:rPr>
      </w:pPr>
    </w:p>
    <w:p>
      <w:pPr>
        <w:pStyle w:val="Body"/>
        <w:ind w:right="107"/>
      </w:pPr>
      <w:r>
        <w:rPr>
          <w:rFonts w:ascii="Arial Unicode MS" w:cs="Arial Unicode MS" w:hAnsi="Arial Unicode MS" w:eastAsia="Arial Unicode MS"/>
          <w:b w:val="0"/>
          <w:bCs w:val="0"/>
          <w:i w:val="0"/>
          <w:iCs w:val="0"/>
          <w:sz w:val="24"/>
          <w:szCs w:val="24"/>
        </w:rPr>
        <w:br w:type="page"/>
      </w:r>
    </w:p>
    <w:p>
      <w:pPr>
        <w:pStyle w:val="Body"/>
        <w:keepNext w:val="1"/>
        <w:spacing w:before="240" w:after="60"/>
        <w:ind w:right="107"/>
        <w:jc w:val="both"/>
        <w:rPr>
          <w:b w:val="1"/>
          <w:bCs w:val="1"/>
          <w:sz w:val="24"/>
          <w:szCs w:val="24"/>
        </w:rPr>
      </w:pPr>
      <w:r>
        <w:rPr>
          <w:b w:val="1"/>
          <w:bCs w:val="1"/>
          <w:sz w:val="24"/>
          <w:szCs w:val="24"/>
          <w:rtl w:val="0"/>
          <w:lang w:val="fr-FR"/>
        </w:rPr>
        <w:t>Bibliography</w:t>
      </w:r>
    </w:p>
    <w:p>
      <w:pPr>
        <w:pStyle w:val="Body"/>
        <w:keepNext w:val="1"/>
        <w:spacing w:before="240" w:after="60"/>
        <w:ind w:right="107"/>
        <w:jc w:val="both"/>
        <w:rPr>
          <w:b w:val="1"/>
          <w:bCs w:val="1"/>
          <w:sz w:val="24"/>
          <w:szCs w:val="24"/>
        </w:rPr>
      </w:pPr>
      <w:r>
        <w:rPr>
          <w:sz w:val="24"/>
          <w:szCs w:val="24"/>
          <w:rtl w:val="0"/>
          <w:lang w:val="en-U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pPr>
        <w:pStyle w:val="Body"/>
        <w:ind w:right="107"/>
        <w:jc w:val="both"/>
        <w:rPr>
          <w:sz w:val="24"/>
          <w:szCs w:val="24"/>
        </w:rPr>
      </w:pPr>
    </w:p>
    <w:p>
      <w:pPr>
        <w:pStyle w:val="Body"/>
        <w:ind w:right="107"/>
        <w:rPr>
          <w:sz w:val="24"/>
          <w:szCs w:val="24"/>
        </w:rPr>
      </w:pPr>
      <w:r>
        <w:rPr>
          <w:sz w:val="24"/>
          <w:szCs w:val="24"/>
          <w:rtl w:val="0"/>
        </w:rPr>
        <w:t>Ameli,</w:t>
      </w:r>
      <w:r>
        <w:rPr>
          <w:sz w:val="24"/>
          <w:szCs w:val="24"/>
          <w:rtl w:val="0"/>
        </w:rPr>
        <w:t> </w:t>
      </w:r>
      <w:r>
        <w:rPr>
          <w:sz w:val="24"/>
          <w:szCs w:val="24"/>
          <w:rtl w:val="0"/>
        </w:rPr>
        <w:t>S.</w:t>
      </w:r>
      <w:r>
        <w:rPr>
          <w:sz w:val="24"/>
          <w:szCs w:val="24"/>
          <w:rtl w:val="0"/>
        </w:rPr>
        <w:t> </w:t>
      </w:r>
      <w:r>
        <w:rPr>
          <w:sz w:val="24"/>
          <w:szCs w:val="24"/>
          <w:rtl w:val="0"/>
        </w:rPr>
        <w:t>R.</w:t>
      </w:r>
      <w:r>
        <w:rPr>
          <w:sz w:val="24"/>
          <w:szCs w:val="24"/>
          <w:rtl w:val="0"/>
          <w:lang w:val="en-US"/>
        </w:rPr>
        <w:t xml:space="preserve"> and</w:t>
      </w:r>
      <w:r>
        <w:rPr>
          <w:sz w:val="24"/>
          <w:szCs w:val="24"/>
          <w:rtl w:val="0"/>
        </w:rPr>
        <w:t> </w:t>
      </w:r>
      <w:r>
        <w:rPr>
          <w:sz w:val="24"/>
          <w:szCs w:val="24"/>
          <w:rtl w:val="0"/>
          <w:lang w:val="it-IT"/>
        </w:rPr>
        <w:t>Merali,</w:t>
      </w:r>
      <w:r>
        <w:rPr>
          <w:sz w:val="24"/>
          <w:szCs w:val="24"/>
          <w:rtl w:val="0"/>
        </w:rPr>
        <w:t> </w:t>
      </w:r>
      <w:r>
        <w:rPr>
          <w:sz w:val="24"/>
          <w:szCs w:val="24"/>
          <w:rtl w:val="0"/>
        </w:rPr>
        <w:t>A.</w:t>
      </w:r>
      <w:r>
        <w:rPr>
          <w:sz w:val="24"/>
          <w:szCs w:val="24"/>
          <w:rtl w:val="0"/>
        </w:rPr>
        <w:t> </w:t>
      </w:r>
      <w:r>
        <w:rPr>
          <w:sz w:val="24"/>
          <w:szCs w:val="24"/>
          <w:rtl w:val="0"/>
        </w:rPr>
        <w:t>(2006).</w:t>
      </w:r>
      <w:r>
        <w:rPr>
          <w:sz w:val="24"/>
          <w:szCs w:val="24"/>
          <w:rtl w:val="0"/>
        </w:rPr>
        <w:t> </w:t>
      </w:r>
      <w:r>
        <w:rPr>
          <w:i w:val="1"/>
          <w:iCs w:val="1"/>
          <w:sz w:val="24"/>
          <w:szCs w:val="24"/>
          <w:rtl w:val="0"/>
          <w:lang w:val="en-US"/>
        </w:rPr>
        <w:t>Hijab, Meaning, Identity, Otherization and Politics: British Muslim Women.</w:t>
      </w:r>
      <w:r>
        <w:rPr>
          <w:sz w:val="24"/>
          <w:szCs w:val="24"/>
          <w:rtl w:val="0"/>
        </w:rPr>
        <w:t> </w:t>
      </w:r>
      <w:r>
        <w:rPr>
          <w:sz w:val="24"/>
          <w:szCs w:val="24"/>
          <w:rtl w:val="0"/>
          <w:lang w:val="en-US"/>
        </w:rPr>
        <w:t>Wembley, London</w:t>
      </w:r>
      <w:r>
        <w:rPr>
          <w:sz w:val="24"/>
          <w:szCs w:val="24"/>
          <w:rtl w:val="0"/>
        </w:rPr>
        <w:t>:</w:t>
      </w:r>
      <w:r>
        <w:rPr>
          <w:sz w:val="24"/>
          <w:szCs w:val="24"/>
          <w:rtl w:val="0"/>
        </w:rPr>
        <w:t> </w:t>
      </w:r>
      <w:r>
        <w:rPr>
          <w:sz w:val="24"/>
          <w:szCs w:val="24"/>
          <w:rtl w:val="0"/>
          <w:lang w:val="en-US"/>
        </w:rPr>
        <w:t>Islamic Human Rights Commission.</w:t>
      </w:r>
    </w:p>
    <w:p>
      <w:pPr>
        <w:pStyle w:val="Body"/>
        <w:ind w:right="107"/>
        <w:jc w:val="both"/>
        <w:rPr>
          <w:sz w:val="24"/>
          <w:szCs w:val="24"/>
        </w:rPr>
      </w:pPr>
    </w:p>
    <w:p>
      <w:pPr>
        <w:pStyle w:val="Body"/>
        <w:ind w:right="107"/>
        <w:jc w:val="both"/>
        <w:rPr>
          <w:sz w:val="24"/>
          <w:szCs w:val="24"/>
        </w:rPr>
      </w:pPr>
      <w:r>
        <w:rPr>
          <w:sz w:val="24"/>
          <w:szCs w:val="24"/>
          <w:rtl w:val="0"/>
          <w:lang w:val="en-US"/>
        </w:rPr>
        <w:t xml:space="preserve">Beck, A. M., Johnson, R. A. and McCune, S. K. </w:t>
      </w:r>
      <w:r>
        <w:rPr>
          <w:sz w:val="24"/>
          <w:szCs w:val="24"/>
          <w:rtl w:val="0"/>
        </w:rPr>
        <w:t>(2011)</w:t>
      </w:r>
      <w:r>
        <w:rPr>
          <w:sz w:val="24"/>
          <w:szCs w:val="24"/>
          <w:rtl w:val="0"/>
          <w:lang w:val="en-US"/>
        </w:rPr>
        <w:t xml:space="preserve"> </w:t>
      </w:r>
      <w:r>
        <w:rPr>
          <w:i w:val="1"/>
          <w:iCs w:val="1"/>
          <w:sz w:val="24"/>
          <w:szCs w:val="24"/>
          <w:rtl w:val="0"/>
          <w:lang w:val="en-US"/>
        </w:rPr>
        <w:t>The Health Benefits of Dog Walking for Pets and People: Evidence and Case Studies</w:t>
      </w:r>
      <w:r>
        <w:rPr>
          <w:sz w:val="24"/>
          <w:szCs w:val="24"/>
          <w:rtl w:val="0"/>
        </w:rPr>
        <w:t>.</w:t>
      </w:r>
      <w:r>
        <w:rPr>
          <w:sz w:val="24"/>
          <w:szCs w:val="24"/>
          <w:rtl w:val="0"/>
        </w:rPr>
        <w:t> </w:t>
      </w:r>
      <w:r>
        <w:rPr>
          <w:sz w:val="24"/>
          <w:szCs w:val="24"/>
          <w:rtl w:val="0"/>
          <w:lang w:val="en-US"/>
        </w:rPr>
        <w:t>Indiana</w:t>
      </w:r>
      <w:r>
        <w:rPr>
          <w:sz w:val="24"/>
          <w:szCs w:val="24"/>
          <w:rtl w:val="0"/>
        </w:rPr>
        <w:t>:</w:t>
      </w:r>
      <w:r>
        <w:rPr>
          <w:sz w:val="24"/>
          <w:szCs w:val="24"/>
          <w:rtl w:val="0"/>
        </w:rPr>
        <w:t> </w:t>
      </w:r>
      <w:r>
        <w:rPr>
          <w:sz w:val="24"/>
          <w:szCs w:val="24"/>
          <w:rtl w:val="0"/>
          <w:lang w:val="en-US"/>
        </w:rPr>
        <w:t>Purdue University Press.</w:t>
      </w:r>
    </w:p>
    <w:p>
      <w:pPr>
        <w:pStyle w:val="Body"/>
        <w:ind w:right="107"/>
        <w:jc w:val="both"/>
        <w:rPr>
          <w:sz w:val="24"/>
          <w:szCs w:val="24"/>
        </w:rPr>
      </w:pPr>
    </w:p>
    <w:p>
      <w:pPr>
        <w:pStyle w:val="Body"/>
        <w:ind w:right="107"/>
        <w:jc w:val="both"/>
        <w:rPr>
          <w:sz w:val="24"/>
          <w:szCs w:val="24"/>
        </w:rPr>
      </w:pPr>
      <w:r>
        <w:rPr>
          <w:sz w:val="24"/>
          <w:szCs w:val="24"/>
          <w:rtl w:val="0"/>
          <w:lang w:val="en-US"/>
        </w:rPr>
        <w:t xml:space="preserve">Brown, J (2021) </w:t>
      </w:r>
      <w:r>
        <w:rPr>
          <w:i w:val="1"/>
          <w:iCs w:val="1"/>
          <w:sz w:val="24"/>
          <w:szCs w:val="24"/>
          <w:rtl w:val="0"/>
          <w:lang w:val="en-US"/>
        </w:rPr>
        <w:t xml:space="preserve">Policing in the UK. </w:t>
      </w:r>
      <w:r>
        <w:rPr>
          <w:sz w:val="24"/>
          <w:szCs w:val="24"/>
          <w:rtl w:val="0"/>
          <w:lang w:val="en-US"/>
        </w:rPr>
        <w:t>Available at:</w:t>
      </w:r>
    </w:p>
    <w:p>
      <w:pPr>
        <w:pStyle w:val="Body"/>
        <w:ind w:right="107"/>
        <w:jc w:val="both"/>
        <w:rPr>
          <w:sz w:val="24"/>
          <w:szCs w:val="24"/>
        </w:rPr>
      </w:pPr>
      <w:r>
        <w:rPr>
          <w:rStyle w:val="Link"/>
          <w:sz w:val="24"/>
          <w:szCs w:val="24"/>
        </w:rPr>
        <w:fldChar w:fldCharType="begin" w:fldLock="0"/>
      </w:r>
      <w:r>
        <w:rPr>
          <w:rStyle w:val="Link"/>
          <w:sz w:val="24"/>
          <w:szCs w:val="24"/>
        </w:rPr>
        <w:instrText xml:space="preserve"> HYPERLINK "https://researchbriefings.files.parliament.uk/documents/CBP-8582/CBP-8582.pdf"</w:instrText>
      </w:r>
      <w:r>
        <w:rPr>
          <w:rStyle w:val="Link"/>
          <w:sz w:val="24"/>
          <w:szCs w:val="24"/>
        </w:rPr>
        <w:fldChar w:fldCharType="separate" w:fldLock="0"/>
      </w:r>
      <w:r>
        <w:rPr>
          <w:rStyle w:val="Link"/>
          <w:sz w:val="24"/>
          <w:szCs w:val="24"/>
          <w:rtl w:val="0"/>
          <w:lang w:val="en-US"/>
        </w:rPr>
        <w:t>https://researchbriefings.files.parliament.uk/documents/CBP-8582/CBP-8582.pdf</w:t>
      </w:r>
      <w:r>
        <w:rPr>
          <w:sz w:val="24"/>
          <w:szCs w:val="24"/>
        </w:rPr>
        <w:fldChar w:fldCharType="end" w:fldLock="0"/>
      </w:r>
      <w:r>
        <w:rPr>
          <w:sz w:val="24"/>
          <w:szCs w:val="24"/>
          <w:rtl w:val="0"/>
          <w:lang w:val="en-US"/>
        </w:rPr>
        <w:t xml:space="preserve"> (Accessed: 31 August 2022)</w:t>
      </w:r>
    </w:p>
    <w:p>
      <w:pPr>
        <w:pStyle w:val="Body"/>
        <w:ind w:right="107"/>
        <w:jc w:val="both"/>
        <w:rPr>
          <w:sz w:val="24"/>
          <w:szCs w:val="24"/>
        </w:rPr>
      </w:pPr>
    </w:p>
    <w:p>
      <w:pPr>
        <w:pStyle w:val="Body"/>
        <w:ind w:right="107"/>
        <w:jc w:val="both"/>
        <w:rPr>
          <w:sz w:val="24"/>
          <w:szCs w:val="24"/>
        </w:rPr>
      </w:pPr>
      <w:r>
        <w:rPr>
          <w:sz w:val="24"/>
          <w:szCs w:val="24"/>
          <w:rtl w:val="0"/>
          <w:lang w:val="en-US"/>
        </w:rPr>
        <w:t xml:space="preserve">College of Policing (2014) </w:t>
      </w:r>
      <w:r>
        <w:rPr>
          <w:i w:val="1"/>
          <w:iCs w:val="1"/>
          <w:sz w:val="24"/>
          <w:szCs w:val="24"/>
          <w:rtl w:val="0"/>
          <w:lang w:val="en-US"/>
        </w:rPr>
        <w:t>Code of Ethics: A Code of</w:t>
      </w:r>
      <w:r>
        <w:rPr>
          <w:i w:val="1"/>
          <w:iCs w:val="1"/>
          <w:sz w:val="24"/>
          <w:szCs w:val="24"/>
          <w:rtl w:val="0"/>
          <w:lang w:val="en-US"/>
        </w:rPr>
        <w:t xml:space="preserve"> Practice for the Principles and Standards of Professional Behaviour for the Policing Profession of England and Wales</w:t>
      </w:r>
      <w:r>
        <w:rPr>
          <w:i w:val="1"/>
          <w:iCs w:val="1"/>
          <w:sz w:val="24"/>
          <w:szCs w:val="24"/>
          <w:rtl w:val="0"/>
          <w:lang w:val="en-US"/>
        </w:rPr>
        <w:t xml:space="preserve">. </w:t>
      </w:r>
      <w:r>
        <w:rPr>
          <w:sz w:val="24"/>
          <w:szCs w:val="24"/>
          <w:rtl w:val="0"/>
          <w:lang w:val="en-US"/>
        </w:rPr>
        <w:t xml:space="preserve">Available at: </w:t>
      </w:r>
      <w:r>
        <w:rPr>
          <w:rStyle w:val="Link"/>
          <w:sz w:val="24"/>
          <w:szCs w:val="24"/>
        </w:rPr>
        <w:fldChar w:fldCharType="begin" w:fldLock="0"/>
      </w:r>
      <w:r>
        <w:rPr>
          <w:rStyle w:val="Link"/>
          <w:sz w:val="24"/>
          <w:szCs w:val="24"/>
        </w:rPr>
        <w:instrText xml:space="preserve"> HYPERLINK "https://assets.college.police.uk/s3fs-public/2021-02/code_of_ethics.pdf"</w:instrText>
      </w:r>
      <w:r>
        <w:rPr>
          <w:rStyle w:val="Link"/>
          <w:sz w:val="24"/>
          <w:szCs w:val="24"/>
        </w:rPr>
        <w:fldChar w:fldCharType="separate" w:fldLock="0"/>
      </w:r>
      <w:r>
        <w:rPr>
          <w:rStyle w:val="Link"/>
          <w:sz w:val="24"/>
          <w:szCs w:val="24"/>
          <w:rtl w:val="0"/>
          <w:lang w:val="en-US"/>
        </w:rPr>
        <w:t>https://assets.college.police.uk/s3fs-public/2021-02/code_of_ethics.pdf</w:t>
      </w:r>
      <w:r>
        <w:rPr>
          <w:sz w:val="24"/>
          <w:szCs w:val="24"/>
        </w:rPr>
        <w:fldChar w:fldCharType="end" w:fldLock="0"/>
      </w:r>
      <w:r>
        <w:rPr>
          <w:sz w:val="24"/>
          <w:szCs w:val="24"/>
          <w:rtl w:val="0"/>
          <w:lang w:val="en-US"/>
        </w:rPr>
        <w:t xml:space="preserve"> (Accessed 14 September 2022).</w:t>
      </w:r>
    </w:p>
    <w:p>
      <w:pPr>
        <w:pStyle w:val="Body"/>
        <w:ind w:right="107"/>
        <w:jc w:val="both"/>
        <w:rPr>
          <w:i w:val="1"/>
          <w:iCs w:val="1"/>
          <w:sz w:val="24"/>
          <w:szCs w:val="24"/>
        </w:rPr>
      </w:pPr>
    </w:p>
    <w:p>
      <w:pPr>
        <w:pStyle w:val="Body"/>
        <w:ind w:right="107"/>
        <w:jc w:val="both"/>
        <w:rPr>
          <w:i w:val="1"/>
          <w:iCs w:val="1"/>
          <w:sz w:val="24"/>
          <w:szCs w:val="24"/>
        </w:rPr>
      </w:pPr>
      <w:r>
        <w:rPr>
          <w:i w:val="0"/>
          <w:iCs w:val="0"/>
          <w:sz w:val="24"/>
          <w:szCs w:val="24"/>
          <w:rtl w:val="0"/>
          <w:lang w:val="en-US"/>
        </w:rPr>
        <w:t xml:space="preserve">College of Policing (2014) </w:t>
      </w:r>
      <w:r>
        <w:rPr>
          <w:i w:val="1"/>
          <w:iCs w:val="1"/>
          <w:sz w:val="24"/>
          <w:szCs w:val="24"/>
          <w:rtl w:val="0"/>
          <w:lang w:val="en-US"/>
        </w:rPr>
        <w:t xml:space="preserve">National Decision Model. </w:t>
      </w:r>
      <w:r>
        <w:rPr>
          <w:i w:val="0"/>
          <w:iCs w:val="0"/>
          <w:sz w:val="24"/>
          <w:szCs w:val="24"/>
          <w:rtl w:val="0"/>
          <w:lang w:val="en-US"/>
        </w:rPr>
        <w:t>Available at:</w:t>
      </w:r>
      <w:r>
        <w:rPr>
          <w:i w:val="1"/>
          <w:iCs w:val="1"/>
          <w:sz w:val="24"/>
          <w:szCs w:val="24"/>
          <w:rtl w:val="0"/>
          <w:lang w:val="en-US"/>
        </w:rPr>
        <w:t xml:space="preserve"> </w:t>
      </w:r>
    </w:p>
    <w:p>
      <w:pPr>
        <w:pStyle w:val="Body"/>
        <w:ind w:right="107"/>
        <w:jc w:val="both"/>
        <w:rPr>
          <w:i w:val="0"/>
          <w:iCs w:val="0"/>
          <w:sz w:val="24"/>
          <w:szCs w:val="24"/>
        </w:rPr>
      </w:pPr>
      <w:r>
        <w:rPr>
          <w:rStyle w:val="Hyperlink.1"/>
          <w:i w:val="0"/>
          <w:iCs w:val="0"/>
          <w:sz w:val="24"/>
          <w:szCs w:val="24"/>
        </w:rPr>
        <w:fldChar w:fldCharType="begin" w:fldLock="0"/>
      </w:r>
      <w:r>
        <w:rPr>
          <w:rStyle w:val="Hyperlink.1"/>
          <w:i w:val="0"/>
          <w:iCs w:val="0"/>
          <w:sz w:val="24"/>
          <w:szCs w:val="24"/>
        </w:rPr>
        <w:instrText xml:space="preserve"> HYPERLINK "https://www.college.police.uk/app/national-decision-model/national-decision-model"</w:instrText>
      </w:r>
      <w:r>
        <w:rPr>
          <w:rStyle w:val="Hyperlink.1"/>
          <w:i w:val="0"/>
          <w:iCs w:val="0"/>
          <w:sz w:val="24"/>
          <w:szCs w:val="24"/>
        </w:rPr>
        <w:fldChar w:fldCharType="separate" w:fldLock="0"/>
      </w:r>
      <w:r>
        <w:rPr>
          <w:rStyle w:val="Hyperlink.1"/>
          <w:i w:val="0"/>
          <w:iCs w:val="0"/>
          <w:sz w:val="24"/>
          <w:szCs w:val="24"/>
          <w:rtl w:val="0"/>
          <w:lang w:val="en-US"/>
        </w:rPr>
        <w:t>https://www.college.police.uk/app/national-decision-model/national-decision-model</w:t>
      </w:r>
      <w:r>
        <w:rPr>
          <w:i w:val="1"/>
          <w:iCs w:val="1"/>
          <w:sz w:val="24"/>
          <w:szCs w:val="24"/>
        </w:rPr>
        <w:fldChar w:fldCharType="end" w:fldLock="0"/>
      </w:r>
      <w:r>
        <w:rPr>
          <w:i w:val="0"/>
          <w:iCs w:val="0"/>
          <w:sz w:val="24"/>
          <w:szCs w:val="24"/>
          <w:rtl w:val="0"/>
          <w:lang w:val="en-US"/>
        </w:rPr>
        <w:t xml:space="preserve"> (Accessed 31 August 2022)</w:t>
      </w:r>
    </w:p>
    <w:p>
      <w:pPr>
        <w:pStyle w:val="Body"/>
        <w:ind w:right="107"/>
        <w:jc w:val="both"/>
        <w:rPr>
          <w:i w:val="0"/>
          <w:iCs w:val="0"/>
          <w:sz w:val="24"/>
          <w:szCs w:val="24"/>
        </w:rPr>
      </w:pPr>
    </w:p>
    <w:p>
      <w:pPr>
        <w:pStyle w:val="Body"/>
        <w:ind w:right="107"/>
        <w:jc w:val="both"/>
        <w:rPr>
          <w:i w:val="1"/>
          <w:iCs w:val="1"/>
          <w:sz w:val="24"/>
          <w:szCs w:val="24"/>
        </w:rPr>
      </w:pPr>
      <w:r>
        <w:rPr>
          <w:i w:val="0"/>
          <w:iCs w:val="0"/>
          <w:sz w:val="24"/>
          <w:szCs w:val="24"/>
          <w:rtl w:val="0"/>
          <w:lang w:val="en-US"/>
        </w:rPr>
        <w:t xml:space="preserve">College of Policing (2018) </w:t>
      </w:r>
      <w:r>
        <w:rPr>
          <w:i w:val="1"/>
          <w:iCs w:val="1"/>
          <w:sz w:val="24"/>
          <w:szCs w:val="24"/>
          <w:rtl w:val="0"/>
          <w:lang w:val="en-US"/>
        </w:rPr>
        <w:t xml:space="preserve">Tactical Planning. </w:t>
      </w:r>
      <w:r>
        <w:rPr>
          <w:i w:val="0"/>
          <w:iCs w:val="0"/>
          <w:sz w:val="24"/>
          <w:szCs w:val="24"/>
          <w:rtl w:val="0"/>
          <w:lang w:val="en-US"/>
        </w:rPr>
        <w:t xml:space="preserve">Available at: </w:t>
      </w:r>
      <w:r>
        <w:rPr>
          <w:rStyle w:val="Hyperlink.1"/>
          <w:i w:val="0"/>
          <w:iCs w:val="0"/>
          <w:sz w:val="24"/>
          <w:szCs w:val="24"/>
        </w:rPr>
        <w:fldChar w:fldCharType="begin" w:fldLock="0"/>
      </w:r>
      <w:r>
        <w:rPr>
          <w:rStyle w:val="Hyperlink.1"/>
          <w:i w:val="0"/>
          <w:iCs w:val="0"/>
          <w:sz w:val="24"/>
          <w:szCs w:val="24"/>
        </w:rPr>
        <w:instrText xml:space="preserve"> HYPERLINK "https://www.college.police.uk/app/operations/operational-planning/tactical-planning"</w:instrText>
      </w:r>
      <w:r>
        <w:rPr>
          <w:rStyle w:val="Hyperlink.1"/>
          <w:i w:val="0"/>
          <w:iCs w:val="0"/>
          <w:sz w:val="24"/>
          <w:szCs w:val="24"/>
        </w:rPr>
        <w:fldChar w:fldCharType="separate" w:fldLock="0"/>
      </w:r>
      <w:r>
        <w:rPr>
          <w:rStyle w:val="Hyperlink.1"/>
          <w:i w:val="0"/>
          <w:iCs w:val="0"/>
          <w:sz w:val="24"/>
          <w:szCs w:val="24"/>
          <w:rtl w:val="0"/>
          <w:lang w:val="en-US"/>
        </w:rPr>
        <w:t>https://www.college.police.uk/app/operations/operational-planning/tactical-planning</w:t>
      </w:r>
      <w:r>
        <w:rPr>
          <w:i w:val="1"/>
          <w:iCs w:val="1"/>
          <w:sz w:val="24"/>
          <w:szCs w:val="24"/>
        </w:rPr>
        <w:fldChar w:fldCharType="end" w:fldLock="0"/>
      </w:r>
      <w:r>
        <w:rPr>
          <w:i w:val="0"/>
          <w:iCs w:val="0"/>
          <w:sz w:val="24"/>
          <w:szCs w:val="24"/>
          <w:rtl w:val="0"/>
          <w:lang w:val="en-US"/>
        </w:rPr>
        <w:t xml:space="preserve"> (Accessed 31 August 2022)</w:t>
      </w:r>
    </w:p>
    <w:p>
      <w:pPr>
        <w:pStyle w:val="Body"/>
        <w:ind w:right="107"/>
        <w:jc w:val="both"/>
        <w:rPr>
          <w:sz w:val="24"/>
          <w:szCs w:val="24"/>
        </w:rPr>
      </w:pPr>
    </w:p>
    <w:p>
      <w:pPr>
        <w:pStyle w:val="Body"/>
        <w:ind w:right="107"/>
        <w:jc w:val="both"/>
        <w:rPr>
          <w:i w:val="0"/>
          <w:iCs w:val="0"/>
          <w:sz w:val="24"/>
          <w:szCs w:val="24"/>
        </w:rPr>
      </w:pPr>
      <w:r>
        <w:rPr>
          <w:i w:val="1"/>
          <w:iCs w:val="1"/>
          <w:sz w:val="24"/>
          <w:szCs w:val="24"/>
          <w:rtl w:val="0"/>
          <w:lang w:val="en-US"/>
        </w:rPr>
        <w:t xml:space="preserve">Criminal Damage Act 1971, Section 1. </w:t>
      </w:r>
      <w:r>
        <w:rPr>
          <w:i w:val="0"/>
          <w:iCs w:val="0"/>
          <w:sz w:val="24"/>
          <w:szCs w:val="24"/>
          <w:rtl w:val="0"/>
          <w:lang w:val="en-US"/>
        </w:rPr>
        <w:t xml:space="preserve">Available at: </w:t>
      </w:r>
      <w:r>
        <w:rPr>
          <w:rStyle w:val="Hyperlink.1"/>
          <w:i w:val="0"/>
          <w:iCs w:val="0"/>
          <w:sz w:val="24"/>
          <w:szCs w:val="24"/>
        </w:rPr>
        <w:fldChar w:fldCharType="begin" w:fldLock="0"/>
      </w:r>
      <w:r>
        <w:rPr>
          <w:rStyle w:val="Hyperlink.1"/>
          <w:i w:val="0"/>
          <w:iCs w:val="0"/>
          <w:sz w:val="24"/>
          <w:szCs w:val="24"/>
        </w:rPr>
        <w:instrText xml:space="preserve"> HYPERLINK "https://www.legislation.gov.uk/ukpga/1971/48/section/1"</w:instrText>
      </w:r>
      <w:r>
        <w:rPr>
          <w:rStyle w:val="Hyperlink.1"/>
          <w:i w:val="0"/>
          <w:iCs w:val="0"/>
          <w:sz w:val="24"/>
          <w:szCs w:val="24"/>
        </w:rPr>
        <w:fldChar w:fldCharType="separate" w:fldLock="0"/>
      </w:r>
      <w:r>
        <w:rPr>
          <w:rStyle w:val="Hyperlink.1"/>
          <w:i w:val="0"/>
          <w:iCs w:val="0"/>
          <w:sz w:val="24"/>
          <w:szCs w:val="24"/>
          <w:rtl w:val="0"/>
          <w:lang w:val="en-US"/>
        </w:rPr>
        <w:t>https://www.legislation.gov.uk/ukpga/1971/48/section/1</w:t>
      </w:r>
      <w:r>
        <w:rPr>
          <w:i w:val="1"/>
          <w:iCs w:val="1"/>
          <w:sz w:val="24"/>
          <w:szCs w:val="24"/>
        </w:rPr>
        <w:fldChar w:fldCharType="end" w:fldLock="0"/>
      </w:r>
      <w:r>
        <w:rPr>
          <w:i w:val="0"/>
          <w:iCs w:val="0"/>
          <w:sz w:val="24"/>
          <w:szCs w:val="24"/>
          <w:rtl w:val="0"/>
          <w:lang w:val="en-US"/>
        </w:rPr>
        <w:t xml:space="preserve"> (Accessed: 15 September 2022)</w:t>
      </w:r>
    </w:p>
    <w:p>
      <w:pPr>
        <w:pStyle w:val="Body"/>
        <w:ind w:right="107"/>
        <w:jc w:val="both"/>
        <w:rPr>
          <w:i w:val="0"/>
          <w:iCs w:val="0"/>
          <w:sz w:val="24"/>
          <w:szCs w:val="24"/>
        </w:rPr>
      </w:pPr>
    </w:p>
    <w:p>
      <w:pPr>
        <w:pStyle w:val="Body"/>
        <w:ind w:right="107"/>
        <w:jc w:val="both"/>
        <w:rPr>
          <w:i w:val="1"/>
          <w:iCs w:val="1"/>
          <w:sz w:val="24"/>
          <w:szCs w:val="24"/>
        </w:rPr>
      </w:pPr>
      <w:r>
        <w:rPr>
          <w:i w:val="1"/>
          <w:iCs w:val="1"/>
          <w:sz w:val="24"/>
          <w:szCs w:val="24"/>
          <w:rtl w:val="0"/>
          <w:lang w:val="en-US"/>
        </w:rPr>
        <w:t>Criminal Justice Act (1988), Section 139.</w:t>
      </w:r>
      <w:r>
        <w:rPr>
          <w:i w:val="1"/>
          <w:iCs w:val="1"/>
          <w:sz w:val="24"/>
          <w:szCs w:val="24"/>
          <w:rtl w:val="0"/>
          <w:lang w:val="en-US"/>
        </w:rPr>
        <w:t xml:space="preserve"> Available at: </w:t>
      </w:r>
      <w:r>
        <w:rPr>
          <w:rStyle w:val="Link"/>
          <w:i w:val="1"/>
          <w:iCs w:val="1"/>
          <w:sz w:val="24"/>
          <w:szCs w:val="24"/>
        </w:rPr>
        <w:fldChar w:fldCharType="begin" w:fldLock="0"/>
      </w:r>
      <w:r>
        <w:rPr>
          <w:rStyle w:val="Link"/>
          <w:i w:val="1"/>
          <w:iCs w:val="1"/>
          <w:sz w:val="24"/>
          <w:szCs w:val="24"/>
        </w:rPr>
        <w:instrText xml:space="preserve"> HYPERLINK "https://www.legislation.gov.uk/ukpga/1988/33/part/XI/crossheading/articles-with-blades-or-points-and-offensive-weapons"</w:instrText>
      </w:r>
      <w:r>
        <w:rPr>
          <w:rStyle w:val="Link"/>
          <w:i w:val="1"/>
          <w:iCs w:val="1"/>
          <w:sz w:val="24"/>
          <w:szCs w:val="24"/>
        </w:rPr>
        <w:fldChar w:fldCharType="separate" w:fldLock="0"/>
      </w:r>
      <w:r>
        <w:rPr>
          <w:rStyle w:val="Link"/>
          <w:i w:val="1"/>
          <w:iCs w:val="1"/>
          <w:sz w:val="24"/>
          <w:szCs w:val="24"/>
          <w:rtl w:val="0"/>
          <w:lang w:val="en-US"/>
        </w:rPr>
        <w:t>https://www.legislation.gov.uk/ukpga/1988/33/part/XI/crossheading/articles-with-blades-or-points-and-offensive-weapons</w:t>
      </w:r>
      <w:r>
        <w:rPr>
          <w:i w:val="1"/>
          <w:iCs w:val="1"/>
          <w:sz w:val="24"/>
          <w:szCs w:val="24"/>
        </w:rPr>
        <w:fldChar w:fldCharType="end" w:fldLock="0"/>
      </w:r>
      <w:r>
        <w:rPr>
          <w:i w:val="1"/>
          <w:iCs w:val="1"/>
          <w:sz w:val="24"/>
          <w:szCs w:val="24"/>
          <w:rtl w:val="0"/>
          <w:lang w:val="en-US"/>
        </w:rPr>
        <w:t xml:space="preserve"> (Accessed: 21 September 2022)</w:t>
      </w:r>
    </w:p>
    <w:p>
      <w:pPr>
        <w:pStyle w:val="Body"/>
        <w:ind w:right="107"/>
        <w:rPr>
          <w:sz w:val="24"/>
          <w:szCs w:val="24"/>
        </w:rPr>
      </w:pPr>
    </w:p>
    <w:p>
      <w:pPr>
        <w:pStyle w:val="Body"/>
        <w:ind w:right="107"/>
        <w:jc w:val="both"/>
        <w:rPr>
          <w:sz w:val="24"/>
          <w:szCs w:val="24"/>
        </w:rPr>
      </w:pPr>
      <w:r>
        <w:rPr>
          <w:sz w:val="24"/>
          <w:szCs w:val="24"/>
          <w:rtl w:val="0"/>
          <w:lang w:val="en-US"/>
        </w:rPr>
        <w:t xml:space="preserve">De Martino, B </w:t>
      </w:r>
      <w:r>
        <w:rPr>
          <w:i w:val="1"/>
          <w:iCs w:val="1"/>
          <w:sz w:val="24"/>
          <w:szCs w:val="24"/>
          <w:rtl w:val="0"/>
          <w:lang w:val="en-US"/>
        </w:rPr>
        <w:t xml:space="preserve">et al </w:t>
      </w:r>
      <w:r>
        <w:rPr>
          <w:sz w:val="24"/>
          <w:szCs w:val="24"/>
          <w:rtl w:val="0"/>
          <w:lang w:val="en-US"/>
        </w:rPr>
        <w:t xml:space="preserve">(2008) </w:t>
      </w:r>
      <w:r>
        <w:rPr>
          <w:sz w:val="24"/>
          <w:szCs w:val="24"/>
          <w:rtl w:val="0"/>
          <w:lang w:val="en-US"/>
        </w:rPr>
        <w:t>‘</w:t>
      </w:r>
      <w:r>
        <w:rPr>
          <w:sz w:val="24"/>
          <w:szCs w:val="24"/>
          <w:rtl w:val="0"/>
          <w:lang w:val="en-US"/>
        </w:rPr>
        <w:t>Explaining Enhanced Logical Consistency during Decision Making in Autism</w:t>
      </w:r>
      <w:r>
        <w:rPr>
          <w:sz w:val="24"/>
          <w:szCs w:val="24"/>
          <w:rtl w:val="0"/>
          <w:lang w:val="en-US"/>
        </w:rPr>
        <w:t>’</w:t>
      </w:r>
      <w:r>
        <w:rPr>
          <w:sz w:val="24"/>
          <w:szCs w:val="24"/>
          <w:rtl w:val="0"/>
          <w:lang w:val="en-US"/>
        </w:rPr>
        <w:t xml:space="preserve">, </w:t>
      </w:r>
      <w:r>
        <w:rPr>
          <w:sz w:val="24"/>
          <w:szCs w:val="24"/>
          <w:rtl w:val="0"/>
          <w:lang w:val="en-US"/>
        </w:rPr>
        <w:t>The Journal of Neuroscience</w:t>
      </w:r>
      <w:r>
        <w:rPr>
          <w:sz w:val="24"/>
          <w:szCs w:val="24"/>
          <w:rtl w:val="0"/>
          <w:lang w:val="en-US"/>
        </w:rPr>
        <w:t xml:space="preserve">, 28(42), pp. 10746. </w:t>
      </w:r>
      <w:r>
        <w:rPr>
          <w:sz w:val="24"/>
          <w:szCs w:val="24"/>
          <w:rtl w:val="0"/>
          <w:lang w:val="en-US"/>
        </w:rPr>
        <w:t xml:space="preserve">DOI: https://doi.org/10.1523/JNEUROSCI.2895-08.2008 </w:t>
      </w:r>
    </w:p>
    <w:p>
      <w:pPr>
        <w:pStyle w:val="Body"/>
        <w:ind w:right="107"/>
        <w:rPr>
          <w:sz w:val="24"/>
          <w:szCs w:val="24"/>
        </w:rPr>
      </w:pPr>
    </w:p>
    <w:p>
      <w:pPr>
        <w:pStyle w:val="Body"/>
        <w:ind w:right="107"/>
        <w:rPr>
          <w:sz w:val="24"/>
          <w:szCs w:val="24"/>
        </w:rPr>
      </w:pPr>
      <w:r>
        <w:rPr>
          <w:sz w:val="24"/>
          <w:szCs w:val="24"/>
          <w:rtl w:val="0"/>
          <w:lang w:val="en-US"/>
        </w:rPr>
        <w:t xml:space="preserve">Dodd, V. (2020) </w:t>
      </w:r>
      <w:r>
        <w:rPr>
          <w:i w:val="1"/>
          <w:iCs w:val="1"/>
          <w:sz w:val="24"/>
          <w:szCs w:val="24"/>
          <w:rtl w:val="0"/>
          <w:lang w:val="en-US"/>
        </w:rPr>
        <w:t>New tactics against 'county lines' drug dealing are working, say police</w:t>
      </w:r>
      <w:r>
        <w:rPr>
          <w:i w:val="1"/>
          <w:iCs w:val="1"/>
          <w:sz w:val="24"/>
          <w:szCs w:val="24"/>
          <w:rtl w:val="0"/>
          <w:lang w:val="en-US"/>
        </w:rPr>
        <w:t xml:space="preserve">. </w:t>
      </w:r>
      <w:r>
        <w:rPr>
          <w:sz w:val="24"/>
          <w:szCs w:val="24"/>
          <w:rtl w:val="0"/>
          <w:lang w:val="en-US"/>
        </w:rPr>
        <w:t xml:space="preserve">Available at: </w:t>
      </w:r>
      <w:r>
        <w:rPr>
          <w:rStyle w:val="Link"/>
          <w:sz w:val="24"/>
          <w:szCs w:val="24"/>
        </w:rPr>
        <w:fldChar w:fldCharType="begin" w:fldLock="0"/>
      </w:r>
      <w:r>
        <w:rPr>
          <w:rStyle w:val="Link"/>
          <w:sz w:val="24"/>
          <w:szCs w:val="24"/>
        </w:rPr>
        <w:instrText xml:space="preserve"> HYPERLINK "https://www.theguardian.com/society/2020/sep/20/new-tactics-against-county-lines-are-working-say-police"</w:instrText>
      </w:r>
      <w:r>
        <w:rPr>
          <w:rStyle w:val="Link"/>
          <w:sz w:val="24"/>
          <w:szCs w:val="24"/>
        </w:rPr>
        <w:fldChar w:fldCharType="separate" w:fldLock="0"/>
      </w:r>
      <w:r>
        <w:rPr>
          <w:rStyle w:val="Link"/>
          <w:sz w:val="24"/>
          <w:szCs w:val="24"/>
          <w:rtl w:val="0"/>
          <w:lang w:val="en-US"/>
        </w:rPr>
        <w:t>https://www.theguardian.com/society/2020/sep/20/new-tactics-against-county-lines-are-working-say-police</w:t>
      </w:r>
      <w:r>
        <w:rPr>
          <w:sz w:val="24"/>
          <w:szCs w:val="24"/>
        </w:rPr>
        <w:fldChar w:fldCharType="end" w:fldLock="0"/>
      </w:r>
      <w:r>
        <w:rPr>
          <w:sz w:val="24"/>
          <w:szCs w:val="24"/>
          <w:rtl w:val="0"/>
          <w:lang w:val="en-US"/>
        </w:rPr>
        <w:t xml:space="preserve"> (Accessed 21 September 2022)</w:t>
      </w:r>
    </w:p>
    <w:p>
      <w:pPr>
        <w:pStyle w:val="Body"/>
        <w:ind w:right="107"/>
        <w:rPr>
          <w:sz w:val="24"/>
          <w:szCs w:val="24"/>
        </w:rPr>
      </w:pPr>
    </w:p>
    <w:p>
      <w:pPr>
        <w:pStyle w:val="Body"/>
        <w:ind w:right="107"/>
        <w:rPr>
          <w:sz w:val="24"/>
          <w:szCs w:val="24"/>
        </w:rPr>
      </w:pPr>
      <w:r>
        <w:rPr>
          <w:sz w:val="24"/>
          <w:szCs w:val="24"/>
          <w:rtl w:val="0"/>
          <w:lang w:val="en-US"/>
        </w:rPr>
        <w:t xml:space="preserve">Equality and Human Rights Commission (2021) </w:t>
      </w:r>
      <w:r>
        <w:rPr>
          <w:i w:val="1"/>
          <w:iCs w:val="1"/>
          <w:sz w:val="24"/>
          <w:szCs w:val="24"/>
          <w:rtl w:val="0"/>
          <w:lang w:val="en-US"/>
        </w:rPr>
        <w:t>Article 4: Freedom from slavery and forced labour</w:t>
      </w:r>
      <w:r>
        <w:rPr>
          <w:i w:val="1"/>
          <w:iCs w:val="1"/>
          <w:sz w:val="24"/>
          <w:szCs w:val="24"/>
          <w:rtl w:val="0"/>
          <w:lang w:val="en-US"/>
        </w:rPr>
        <w:t xml:space="preserve">. </w:t>
      </w:r>
      <w:r>
        <w:rPr>
          <w:sz w:val="24"/>
          <w:szCs w:val="24"/>
          <w:rtl w:val="0"/>
          <w:lang w:val="en-US"/>
        </w:rPr>
        <w:t xml:space="preserve">Available at: </w:t>
      </w:r>
      <w:r>
        <w:rPr>
          <w:rStyle w:val="Link"/>
          <w:sz w:val="24"/>
          <w:szCs w:val="24"/>
        </w:rPr>
        <w:fldChar w:fldCharType="begin" w:fldLock="0"/>
      </w:r>
      <w:r>
        <w:rPr>
          <w:rStyle w:val="Link"/>
          <w:sz w:val="24"/>
          <w:szCs w:val="24"/>
        </w:rPr>
        <w:instrText xml:space="preserve"> HYPERLINK "https://www.equalityhumanrights.com/en/human-rights-act/article-4-freedom-slavery-and-forced-labour"</w:instrText>
      </w:r>
      <w:r>
        <w:rPr>
          <w:rStyle w:val="Link"/>
          <w:sz w:val="24"/>
          <w:szCs w:val="24"/>
        </w:rPr>
        <w:fldChar w:fldCharType="separate" w:fldLock="0"/>
      </w:r>
      <w:r>
        <w:rPr>
          <w:rStyle w:val="Link"/>
          <w:sz w:val="24"/>
          <w:szCs w:val="24"/>
          <w:rtl w:val="0"/>
          <w:lang w:val="en-US"/>
        </w:rPr>
        <w:t>https://www.equalityhumanrights.com/en/human-rights-act/article-4-freedom-slavery-and-forced-labour</w:t>
      </w:r>
      <w:r>
        <w:rPr>
          <w:sz w:val="24"/>
          <w:szCs w:val="24"/>
        </w:rPr>
        <w:fldChar w:fldCharType="end" w:fldLock="0"/>
      </w:r>
      <w:r>
        <w:rPr>
          <w:sz w:val="24"/>
          <w:szCs w:val="24"/>
          <w:rtl w:val="0"/>
          <w:lang w:val="en-US"/>
        </w:rPr>
        <w:t xml:space="preserve"> (Accessed: 21 September 2022)</w:t>
      </w:r>
    </w:p>
    <w:p>
      <w:pPr>
        <w:pStyle w:val="Body"/>
        <w:ind w:right="107"/>
        <w:jc w:val="both"/>
        <w:rPr>
          <w:sz w:val="24"/>
          <w:szCs w:val="24"/>
        </w:rPr>
      </w:pPr>
    </w:p>
    <w:p>
      <w:pPr>
        <w:pStyle w:val="Body"/>
        <w:ind w:right="107"/>
        <w:jc w:val="both"/>
        <w:rPr>
          <w:sz w:val="24"/>
          <w:szCs w:val="24"/>
        </w:rPr>
      </w:pPr>
      <w:r>
        <w:rPr>
          <w:sz w:val="24"/>
          <w:szCs w:val="24"/>
          <w:rtl w:val="0"/>
          <w:lang w:val="en-US"/>
        </w:rPr>
        <w:t>Her Majesty</w:t>
      </w:r>
      <w:r>
        <w:rPr>
          <w:sz w:val="24"/>
          <w:szCs w:val="24"/>
          <w:rtl w:val="0"/>
          <w:lang w:val="en-US"/>
        </w:rPr>
        <w:t>’</w:t>
      </w:r>
      <w:r>
        <w:rPr>
          <w:sz w:val="24"/>
          <w:szCs w:val="24"/>
          <w:rtl w:val="0"/>
          <w:lang w:val="en-US"/>
        </w:rPr>
        <w:t xml:space="preserve">s Inspectorate of Constabulary and Fire &amp; Rescue Services (2021) Disproportionate Use of Police Powers: A spot light on stop and search and the use of force. Available at: </w:t>
      </w:r>
      <w:r>
        <w:rPr>
          <w:rStyle w:val="Link"/>
          <w:sz w:val="24"/>
          <w:szCs w:val="24"/>
        </w:rPr>
        <w:fldChar w:fldCharType="begin" w:fldLock="0"/>
      </w:r>
      <w:r>
        <w:rPr>
          <w:rStyle w:val="Link"/>
          <w:sz w:val="24"/>
          <w:szCs w:val="24"/>
        </w:rPr>
        <w:instrText xml:space="preserve"> HYPERLINK "https://www.justiceinspectorates.gov.uk/hmicfrs/wp-content/uploads/disproportionate-use-of-police-powers-spotlight-on-stop-search-and-use-of-force.pdf"</w:instrText>
      </w:r>
      <w:r>
        <w:rPr>
          <w:rStyle w:val="Link"/>
          <w:sz w:val="24"/>
          <w:szCs w:val="24"/>
        </w:rPr>
        <w:fldChar w:fldCharType="separate" w:fldLock="0"/>
      </w:r>
      <w:r>
        <w:rPr>
          <w:rStyle w:val="Link"/>
          <w:sz w:val="24"/>
          <w:szCs w:val="24"/>
          <w:rtl w:val="0"/>
          <w:lang w:val="en-US"/>
        </w:rPr>
        <w:t>https://www.justiceinspectorates.gov.uk/hmicfrs/wp-content/uploads/disproportionate-use-of-police-powers-spotlight-on-stop-search-and-use-of-force.pdf</w:t>
      </w:r>
      <w:r>
        <w:rPr>
          <w:sz w:val="24"/>
          <w:szCs w:val="24"/>
        </w:rPr>
        <w:fldChar w:fldCharType="end" w:fldLock="0"/>
      </w:r>
      <w:r>
        <w:rPr>
          <w:sz w:val="24"/>
          <w:szCs w:val="24"/>
          <w:rtl w:val="0"/>
          <w:lang w:val="en-US"/>
        </w:rPr>
        <w:t xml:space="preserve"> (Accessed: 31 August 2022)</w:t>
      </w:r>
    </w:p>
    <w:p>
      <w:pPr>
        <w:pStyle w:val="Body"/>
        <w:ind w:right="107"/>
        <w:rPr>
          <w:sz w:val="24"/>
          <w:szCs w:val="24"/>
        </w:rPr>
      </w:pPr>
    </w:p>
    <w:p>
      <w:pPr>
        <w:pStyle w:val="Body"/>
        <w:ind w:right="107"/>
        <w:rPr>
          <w:sz w:val="24"/>
          <w:szCs w:val="24"/>
        </w:rPr>
      </w:pPr>
      <w:r>
        <w:rPr>
          <w:sz w:val="24"/>
          <w:szCs w:val="24"/>
          <w:rtl w:val="0"/>
          <w:lang w:val="en-US"/>
        </w:rPr>
        <w:t xml:space="preserve">Home Office (2022) </w:t>
      </w:r>
      <w:r>
        <w:rPr>
          <w:i w:val="1"/>
          <w:iCs w:val="1"/>
          <w:sz w:val="24"/>
          <w:szCs w:val="24"/>
          <w:rtl w:val="0"/>
          <w:lang w:val="en-US"/>
        </w:rPr>
        <w:t>County Lines Program Overview.</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"https://www.gov.uk/government/publications/county-lines-programme/county-lines-programme-overview"</w:instrText>
      </w:r>
      <w:r>
        <w:rPr>
          <w:rStyle w:val="Link"/>
          <w:sz w:val="24"/>
          <w:szCs w:val="24"/>
        </w:rPr>
        <w:fldChar w:fldCharType="separate" w:fldLock="0"/>
      </w:r>
      <w:r>
        <w:rPr>
          <w:rStyle w:val="Link"/>
          <w:sz w:val="24"/>
          <w:szCs w:val="24"/>
          <w:rtl w:val="0"/>
          <w:lang w:val="en-US"/>
        </w:rPr>
        <w:t>https://www.gov.uk/government/publications/county-lines-programme/county-lines-programme-overview</w:t>
      </w:r>
      <w:r>
        <w:rPr>
          <w:sz w:val="24"/>
          <w:szCs w:val="24"/>
        </w:rPr>
        <w:fldChar w:fldCharType="end" w:fldLock="0"/>
      </w:r>
      <w:r>
        <w:rPr>
          <w:sz w:val="24"/>
          <w:szCs w:val="24"/>
          <w:rtl w:val="0"/>
          <w:lang w:val="en-US"/>
        </w:rPr>
        <w:t xml:space="preserve"> (Accessed: 21 September 2022)</w:t>
      </w:r>
    </w:p>
    <w:p>
      <w:pPr>
        <w:pStyle w:val="Body"/>
        <w:ind w:right="107"/>
        <w:jc w:val="both"/>
        <w:rPr>
          <w:i w:val="0"/>
          <w:iCs w:val="0"/>
          <w:sz w:val="24"/>
          <w:szCs w:val="24"/>
        </w:rPr>
      </w:pPr>
    </w:p>
    <w:p>
      <w:pPr>
        <w:pStyle w:val="Body"/>
        <w:ind w:right="107"/>
        <w:jc w:val="both"/>
        <w:rPr>
          <w:i w:val="0"/>
          <w:iCs w:val="0"/>
          <w:sz w:val="24"/>
          <w:szCs w:val="24"/>
        </w:rPr>
      </w:pPr>
      <w:r>
        <w:rPr>
          <w:i w:val="0"/>
          <w:iCs w:val="0"/>
          <w:sz w:val="24"/>
          <w:szCs w:val="24"/>
          <w:rtl w:val="0"/>
          <w:lang w:val="en-US"/>
        </w:rPr>
        <w:t xml:space="preserve">Home Office (2012) </w:t>
      </w:r>
      <w:r>
        <w:rPr>
          <w:i w:val="1"/>
          <w:iCs w:val="1"/>
          <w:sz w:val="24"/>
          <w:szCs w:val="24"/>
          <w:rtl w:val="0"/>
          <w:lang w:val="en-US"/>
        </w:rPr>
        <w:t>Definition of Policing by Consent.</w:t>
      </w:r>
      <w:r>
        <w:rPr>
          <w:i w:val="0"/>
          <w:iCs w:val="0"/>
          <w:sz w:val="24"/>
          <w:szCs w:val="24"/>
          <w:rtl w:val="0"/>
          <w:lang w:val="en-US"/>
        </w:rPr>
        <w:t xml:space="preserve"> Available at: </w:t>
      </w:r>
      <w:r>
        <w:rPr>
          <w:rStyle w:val="Hyperlink.1"/>
          <w:i w:val="0"/>
          <w:iCs w:val="0"/>
          <w:sz w:val="24"/>
          <w:szCs w:val="24"/>
        </w:rPr>
        <w:fldChar w:fldCharType="begin" w:fldLock="0"/>
      </w:r>
      <w:r>
        <w:rPr>
          <w:rStyle w:val="Hyperlink.1"/>
          <w:i w:val="0"/>
          <w:iCs w:val="0"/>
          <w:sz w:val="24"/>
          <w:szCs w:val="24"/>
        </w:rPr>
        <w:instrText xml:space="preserve"> HYPERLINK "https://www.gov.uk/government/publications/policing-by-consent/definition-of-policing-by-consent"</w:instrText>
      </w:r>
      <w:r>
        <w:rPr>
          <w:rStyle w:val="Hyperlink.1"/>
          <w:i w:val="0"/>
          <w:iCs w:val="0"/>
          <w:sz w:val="24"/>
          <w:szCs w:val="24"/>
        </w:rPr>
        <w:fldChar w:fldCharType="separate" w:fldLock="0"/>
      </w:r>
      <w:r>
        <w:rPr>
          <w:rStyle w:val="Hyperlink.1"/>
          <w:i w:val="0"/>
          <w:iCs w:val="0"/>
          <w:sz w:val="24"/>
          <w:szCs w:val="24"/>
          <w:rtl w:val="0"/>
          <w:lang w:val="en-US"/>
        </w:rPr>
        <w:t>https://www.gov.uk/government/publications/policing-by-consent/definition-of-policing-by-consent</w:t>
      </w:r>
      <w:r>
        <w:rPr>
          <w:i w:val="1"/>
          <w:iCs w:val="1"/>
          <w:sz w:val="24"/>
          <w:szCs w:val="24"/>
        </w:rPr>
        <w:fldChar w:fldCharType="end" w:fldLock="0"/>
      </w:r>
      <w:r>
        <w:rPr>
          <w:i w:val="0"/>
          <w:iCs w:val="0"/>
          <w:sz w:val="24"/>
          <w:szCs w:val="24"/>
          <w:rtl w:val="0"/>
          <w:lang w:val="en-US"/>
        </w:rPr>
        <w:t xml:space="preserve"> (Accessed: 31 August 2021)</w:t>
      </w:r>
    </w:p>
    <w:p>
      <w:pPr>
        <w:pStyle w:val="Body"/>
        <w:ind w:right="107"/>
        <w:jc w:val="both"/>
        <w:rPr>
          <w:i w:val="0"/>
          <w:iCs w:val="0"/>
          <w:sz w:val="24"/>
          <w:szCs w:val="24"/>
        </w:rPr>
      </w:pPr>
    </w:p>
    <w:p>
      <w:pPr>
        <w:pStyle w:val="Body"/>
        <w:ind w:right="107"/>
        <w:jc w:val="both"/>
        <w:rPr>
          <w:sz w:val="24"/>
          <w:szCs w:val="24"/>
        </w:rPr>
      </w:pPr>
      <w:r>
        <w:rPr>
          <w:sz w:val="24"/>
          <w:szCs w:val="24"/>
          <w:rtl w:val="0"/>
        </w:rPr>
        <w:t>Macintyre,</w:t>
      </w:r>
      <w:r>
        <w:rPr>
          <w:sz w:val="24"/>
          <w:szCs w:val="24"/>
          <w:rtl w:val="0"/>
        </w:rPr>
        <w:t> </w:t>
      </w:r>
      <w:r>
        <w:rPr>
          <w:sz w:val="24"/>
          <w:szCs w:val="24"/>
          <w:rtl w:val="0"/>
        </w:rPr>
        <w:t>G.</w:t>
      </w:r>
      <w:r>
        <w:rPr>
          <w:sz w:val="24"/>
          <w:szCs w:val="24"/>
          <w:rtl w:val="0"/>
        </w:rPr>
        <w:t> </w:t>
      </w:r>
      <w:r>
        <w:rPr>
          <w:sz w:val="24"/>
          <w:szCs w:val="24"/>
          <w:rtl w:val="0"/>
        </w:rPr>
        <w:t>(2016)</w:t>
      </w:r>
      <w:r>
        <w:rPr>
          <w:sz w:val="24"/>
          <w:szCs w:val="24"/>
          <w:rtl w:val="0"/>
        </w:rPr>
        <w:t> </w:t>
      </w:r>
      <w:r>
        <w:rPr>
          <w:i w:val="1"/>
          <w:iCs w:val="1"/>
          <w:sz w:val="24"/>
          <w:szCs w:val="24"/>
          <w:rtl w:val="0"/>
          <w:lang w:val="en-US"/>
        </w:rPr>
        <w:t xml:space="preserve">5 Steps to Reducing Stress: </w:t>
      </w:r>
      <w:r>
        <w:rPr>
          <w:i w:val="1"/>
          <w:iCs w:val="1"/>
          <w:sz w:val="24"/>
          <w:szCs w:val="24"/>
          <w:rtl w:val="0"/>
          <w:lang w:val="en-US"/>
        </w:rPr>
        <w:t>Recognising</w:t>
      </w:r>
      <w:r>
        <w:rPr>
          <w:i w:val="1"/>
          <w:iCs w:val="1"/>
          <w:sz w:val="24"/>
          <w:szCs w:val="24"/>
          <w:rtl w:val="0"/>
          <w:lang w:val="en-US"/>
        </w:rPr>
        <w:t xml:space="preserve"> What Works.</w:t>
      </w:r>
      <w:r>
        <w:rPr>
          <w:sz w:val="24"/>
          <w:szCs w:val="24"/>
          <w:rtl w:val="0"/>
        </w:rPr>
        <w:t> </w:t>
      </w:r>
      <w:r>
        <w:rPr>
          <w:sz w:val="24"/>
          <w:szCs w:val="24"/>
          <w:rtl w:val="0"/>
          <w:lang w:val="en-US"/>
        </w:rPr>
        <w:t>Texas</w:t>
      </w:r>
      <w:r>
        <w:rPr>
          <w:sz w:val="24"/>
          <w:szCs w:val="24"/>
          <w:rtl w:val="0"/>
        </w:rPr>
        <w:t>:</w:t>
      </w:r>
      <w:r>
        <w:rPr>
          <w:sz w:val="24"/>
          <w:szCs w:val="24"/>
          <w:rtl w:val="0"/>
        </w:rPr>
        <w:t> </w:t>
      </w:r>
      <w:r>
        <w:rPr>
          <w:sz w:val="24"/>
          <w:szCs w:val="24"/>
          <w:rtl w:val="0"/>
          <w:lang w:val="en-US"/>
        </w:rPr>
        <w:t>Brown Books Publishing Group.</w:t>
      </w:r>
    </w:p>
    <w:p>
      <w:pPr>
        <w:pStyle w:val="Body"/>
        <w:ind w:right="107"/>
        <w:jc w:val="both"/>
        <w:rPr>
          <w:sz w:val="24"/>
          <w:szCs w:val="24"/>
        </w:rPr>
      </w:pPr>
    </w:p>
    <w:p>
      <w:pPr>
        <w:pStyle w:val="Body"/>
        <w:ind w:right="107"/>
        <w:jc w:val="both"/>
        <w:rPr>
          <w:sz w:val="24"/>
          <w:szCs w:val="24"/>
        </w:rPr>
      </w:pPr>
      <w:r>
        <w:rPr>
          <w:sz w:val="24"/>
          <w:szCs w:val="24"/>
          <w:rtl w:val="0"/>
          <w:lang w:val="en-US"/>
        </w:rPr>
        <w:t xml:space="preserve">National Health Service (2018) </w:t>
      </w:r>
      <w:r>
        <w:rPr>
          <w:i w:val="1"/>
          <w:iCs w:val="1"/>
          <w:sz w:val="24"/>
          <w:szCs w:val="24"/>
          <w:rtl w:val="0"/>
          <w:lang w:val="en-US"/>
        </w:rPr>
        <w:t>10 Stress Busters</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"https://www.nhs.uk/mental-health/self-help/guides-tools-and-activities/tips-to-reduce-stress/"</w:instrText>
      </w:r>
      <w:r>
        <w:rPr>
          <w:rStyle w:val="Link"/>
          <w:sz w:val="24"/>
          <w:szCs w:val="24"/>
        </w:rPr>
        <w:fldChar w:fldCharType="separate" w:fldLock="0"/>
      </w:r>
      <w:r>
        <w:rPr>
          <w:rStyle w:val="Link"/>
          <w:sz w:val="24"/>
          <w:szCs w:val="24"/>
          <w:rtl w:val="0"/>
          <w:lang w:val="en-US"/>
        </w:rPr>
        <w:t>https://www.nhs.uk/mental-health/self-help/guides-tools-and-activities/tips-to-reduce-stress/</w:t>
      </w:r>
      <w:r>
        <w:rPr>
          <w:sz w:val="24"/>
          <w:szCs w:val="24"/>
        </w:rPr>
        <w:fldChar w:fldCharType="end" w:fldLock="0"/>
      </w:r>
      <w:r>
        <w:rPr>
          <w:sz w:val="24"/>
          <w:szCs w:val="24"/>
          <w:rtl w:val="0"/>
          <w:lang w:val="en-US"/>
        </w:rPr>
        <w:t xml:space="preserve"> (Accessed: 27 July 2022).</w:t>
      </w:r>
    </w:p>
    <w:p>
      <w:pPr>
        <w:pStyle w:val="Body"/>
        <w:ind w:right="107"/>
        <w:rPr>
          <w:sz w:val="24"/>
          <w:szCs w:val="24"/>
        </w:rPr>
      </w:pPr>
    </w:p>
    <w:p>
      <w:pPr>
        <w:pStyle w:val="Body"/>
        <w:ind w:right="107"/>
        <w:rPr>
          <w:sz w:val="24"/>
          <w:szCs w:val="24"/>
        </w:rPr>
      </w:pPr>
      <w:r>
        <w:rPr>
          <w:sz w:val="24"/>
          <w:szCs w:val="24"/>
          <w:rtl w:val="0"/>
          <w:lang w:val="en-US"/>
        </w:rPr>
        <w:t>O</w:t>
      </w:r>
      <w:r>
        <w:rPr>
          <w:sz w:val="24"/>
          <w:szCs w:val="24"/>
          <w:rtl w:val="0"/>
          <w:lang w:val="en-US"/>
        </w:rPr>
        <w:t>’</w:t>
      </w:r>
      <w:r>
        <w:rPr>
          <w:sz w:val="24"/>
          <w:szCs w:val="24"/>
          <w:rtl w:val="0"/>
          <w:lang w:val="en-US"/>
        </w:rPr>
        <w:t xml:space="preserve">Briend, Z and McMenemy, R. (2022) </w:t>
      </w:r>
      <w:r>
        <w:rPr>
          <w:i w:val="1"/>
          <w:iCs w:val="1"/>
          <w:sz w:val="24"/>
          <w:szCs w:val="24"/>
          <w:rtl w:val="0"/>
          <w:lang w:val="en-US"/>
        </w:rPr>
        <w:t>County Lines: Cost of living crisis used by gangs to lure new recruits</w:t>
      </w:r>
      <w:r>
        <w:rPr>
          <w:i w:val="1"/>
          <w:iCs w:val="1"/>
          <w:sz w:val="24"/>
          <w:szCs w:val="24"/>
          <w:rtl w:val="0"/>
          <w:lang w:val="en-US"/>
        </w:rPr>
        <w:t>.</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"https://www.bbc.co.uk/news/uk-england-suffolk-62491750"</w:instrText>
      </w:r>
      <w:r>
        <w:rPr>
          <w:rStyle w:val="Link"/>
          <w:sz w:val="24"/>
          <w:szCs w:val="24"/>
        </w:rPr>
        <w:fldChar w:fldCharType="separate" w:fldLock="0"/>
      </w:r>
      <w:r>
        <w:rPr>
          <w:rStyle w:val="Link"/>
          <w:sz w:val="24"/>
          <w:szCs w:val="24"/>
          <w:rtl w:val="0"/>
          <w:lang w:val="en-US"/>
        </w:rPr>
        <w:t>https://www.bbc.co.uk/news/uk-england-suffolk-62491750</w:t>
      </w:r>
      <w:r>
        <w:rPr>
          <w:sz w:val="24"/>
          <w:szCs w:val="24"/>
        </w:rPr>
        <w:fldChar w:fldCharType="end" w:fldLock="0"/>
      </w:r>
      <w:r>
        <w:rPr>
          <w:sz w:val="24"/>
          <w:szCs w:val="24"/>
          <w:rtl w:val="0"/>
          <w:lang w:val="en-US"/>
        </w:rPr>
        <w:t xml:space="preserve"> (Access: 21 September 2022)</w:t>
      </w:r>
    </w:p>
    <w:p>
      <w:pPr>
        <w:pStyle w:val="Body"/>
        <w:ind w:right="107"/>
        <w:jc w:val="both"/>
        <w:rPr>
          <w:sz w:val="24"/>
          <w:szCs w:val="24"/>
        </w:rPr>
      </w:pPr>
    </w:p>
    <w:p>
      <w:pPr>
        <w:pStyle w:val="Body"/>
        <w:ind w:right="107"/>
        <w:jc w:val="both"/>
        <w:rPr>
          <w:sz w:val="24"/>
          <w:szCs w:val="24"/>
        </w:rPr>
      </w:pPr>
      <w:r>
        <w:rPr>
          <w:sz w:val="24"/>
          <w:szCs w:val="24"/>
          <w:rtl w:val="0"/>
          <w:lang w:val="en-US"/>
        </w:rPr>
        <w:t xml:space="preserve">Perry, J. (2014) </w:t>
      </w:r>
      <w:r>
        <w:rPr>
          <w:i w:val="1"/>
          <w:iCs w:val="1"/>
          <w:sz w:val="24"/>
          <w:szCs w:val="24"/>
          <w:rtl w:val="0"/>
          <w:lang w:val="en-US"/>
        </w:rPr>
        <w:t>Career Change Challenge: How To Change Your Career For Success And Satisfaction.</w:t>
      </w:r>
      <w:r>
        <w:rPr>
          <w:sz w:val="24"/>
          <w:szCs w:val="24"/>
          <w:rtl w:val="0"/>
          <w:lang w:val="en-US"/>
        </w:rPr>
        <w:t xml:space="preserve"> Speedy Publishing LLC.</w:t>
      </w:r>
    </w:p>
    <w:p>
      <w:pPr>
        <w:pStyle w:val="Body"/>
        <w:ind w:right="107"/>
        <w:jc w:val="both"/>
        <w:rPr>
          <w:sz w:val="24"/>
          <w:szCs w:val="24"/>
        </w:rPr>
      </w:pPr>
    </w:p>
    <w:p>
      <w:pPr>
        <w:pStyle w:val="Body"/>
        <w:ind w:right="107"/>
        <w:jc w:val="both"/>
        <w:rPr>
          <w:sz w:val="24"/>
          <w:szCs w:val="24"/>
        </w:rPr>
      </w:pPr>
      <w:r>
        <w:rPr>
          <w:i w:val="1"/>
          <w:iCs w:val="1"/>
          <w:sz w:val="24"/>
          <w:szCs w:val="24"/>
          <w:rtl w:val="0"/>
          <w:lang w:val="en-US"/>
        </w:rPr>
        <w:t>Police and Criminal Evidence Act 1984, Section 17.</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"https://www.legislation.gov.uk/ukpga/1984/60/section/17/2010-08-15"</w:instrText>
      </w:r>
      <w:r>
        <w:rPr>
          <w:rStyle w:val="Link"/>
          <w:sz w:val="24"/>
          <w:szCs w:val="24"/>
        </w:rPr>
        <w:fldChar w:fldCharType="separate" w:fldLock="0"/>
      </w:r>
      <w:r>
        <w:rPr>
          <w:rStyle w:val="Link"/>
          <w:sz w:val="24"/>
          <w:szCs w:val="24"/>
          <w:rtl w:val="0"/>
          <w:lang w:val="en-US"/>
        </w:rPr>
        <w:t>https://www.legislation.gov.uk/ukpga/1984/60/section/17/2010-08-15</w:t>
      </w:r>
      <w:r>
        <w:rPr>
          <w:sz w:val="24"/>
          <w:szCs w:val="24"/>
        </w:rPr>
        <w:fldChar w:fldCharType="end" w:fldLock="0"/>
      </w:r>
      <w:r>
        <w:rPr>
          <w:sz w:val="24"/>
          <w:szCs w:val="24"/>
          <w:rtl w:val="0"/>
          <w:lang w:val="en-US"/>
        </w:rPr>
        <w:t xml:space="preserve"> (Accessed: 30 August 2022)</w:t>
      </w:r>
    </w:p>
    <w:p>
      <w:pPr>
        <w:pStyle w:val="Body"/>
        <w:ind w:right="107"/>
        <w:jc w:val="both"/>
        <w:rPr>
          <w:sz w:val="24"/>
          <w:szCs w:val="24"/>
        </w:rPr>
      </w:pPr>
    </w:p>
    <w:p>
      <w:pPr>
        <w:pStyle w:val="Body"/>
        <w:ind w:right="107"/>
        <w:jc w:val="both"/>
        <w:rPr>
          <w:sz w:val="24"/>
          <w:szCs w:val="24"/>
        </w:rPr>
      </w:pPr>
      <w:r>
        <w:rPr>
          <w:i w:val="1"/>
          <w:iCs w:val="1"/>
          <w:sz w:val="24"/>
          <w:szCs w:val="24"/>
          <w:rtl w:val="0"/>
          <w:lang w:val="en-US"/>
        </w:rPr>
        <w:t>Police and Criminal Evidence Act 1984, Section 24.</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"https://www.legislation.gov.uk/ukpga/1984/60/section/24"</w:instrText>
      </w:r>
      <w:r>
        <w:rPr>
          <w:rStyle w:val="Link"/>
          <w:sz w:val="24"/>
          <w:szCs w:val="24"/>
        </w:rPr>
        <w:fldChar w:fldCharType="separate" w:fldLock="0"/>
      </w:r>
      <w:r>
        <w:rPr>
          <w:rStyle w:val="Link"/>
          <w:sz w:val="24"/>
          <w:szCs w:val="24"/>
          <w:rtl w:val="0"/>
          <w:lang w:val="en-US"/>
        </w:rPr>
        <w:t>https://www.legislation.gov.uk/ukpga/1984/60/section/24</w:t>
      </w:r>
      <w:r>
        <w:rPr>
          <w:sz w:val="24"/>
          <w:szCs w:val="24"/>
        </w:rPr>
        <w:fldChar w:fldCharType="end" w:fldLock="0"/>
      </w:r>
      <w:r>
        <w:rPr>
          <w:sz w:val="24"/>
          <w:szCs w:val="24"/>
          <w:rtl w:val="0"/>
          <w:lang w:val="en-US"/>
        </w:rPr>
        <w:t xml:space="preserve"> (Accessed: 30 August 2022)</w:t>
      </w:r>
    </w:p>
    <w:p>
      <w:pPr>
        <w:pStyle w:val="Body"/>
        <w:ind w:right="107"/>
        <w:jc w:val="both"/>
        <w:rPr>
          <w:sz w:val="24"/>
          <w:szCs w:val="24"/>
        </w:rPr>
      </w:pPr>
    </w:p>
    <w:p>
      <w:pPr>
        <w:pStyle w:val="Body"/>
        <w:ind w:right="107"/>
        <w:jc w:val="both"/>
        <w:rPr>
          <w:sz w:val="24"/>
          <w:szCs w:val="24"/>
        </w:rPr>
      </w:pPr>
      <w:r>
        <w:rPr>
          <w:i w:val="1"/>
          <w:iCs w:val="1"/>
          <w:sz w:val="24"/>
          <w:szCs w:val="24"/>
          <w:rtl w:val="0"/>
          <w:lang w:val="en-US"/>
        </w:rPr>
        <w:t>Police and Criminal Evidence Act 1984, Section 32.</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"https://www.legislation.gov.uk/ukpga/1984/60/section/32/2010-08-15"</w:instrText>
      </w:r>
      <w:r>
        <w:rPr>
          <w:rStyle w:val="Link"/>
          <w:sz w:val="24"/>
          <w:szCs w:val="24"/>
        </w:rPr>
        <w:fldChar w:fldCharType="separate" w:fldLock="0"/>
      </w:r>
      <w:r>
        <w:rPr>
          <w:rStyle w:val="Link"/>
          <w:sz w:val="24"/>
          <w:szCs w:val="24"/>
          <w:rtl w:val="0"/>
          <w:lang w:val="en-US"/>
        </w:rPr>
        <w:t>https://www.legislation.gov.uk/ukpga/1984/60/section/32/2010-08-15</w:t>
      </w:r>
      <w:r>
        <w:rPr>
          <w:sz w:val="24"/>
          <w:szCs w:val="24"/>
        </w:rPr>
        <w:fldChar w:fldCharType="end" w:fldLock="0"/>
      </w:r>
      <w:r>
        <w:rPr>
          <w:sz w:val="24"/>
          <w:szCs w:val="24"/>
          <w:rtl w:val="0"/>
          <w:lang w:val="en-US"/>
        </w:rPr>
        <w:t xml:space="preserve"> (Accessed: 30 August 2022)</w:t>
      </w:r>
    </w:p>
    <w:p>
      <w:pPr>
        <w:pStyle w:val="Body"/>
        <w:ind w:right="107"/>
        <w:jc w:val="both"/>
        <w:rPr>
          <w:sz w:val="24"/>
          <w:szCs w:val="24"/>
        </w:rPr>
      </w:pPr>
    </w:p>
    <w:p>
      <w:pPr>
        <w:pStyle w:val="Body"/>
        <w:ind w:right="107"/>
        <w:jc w:val="both"/>
        <w:rPr>
          <w:sz w:val="24"/>
          <w:szCs w:val="24"/>
        </w:rPr>
      </w:pPr>
      <w:r>
        <w:rPr>
          <w:i w:val="1"/>
          <w:iCs w:val="1"/>
          <w:sz w:val="24"/>
          <w:szCs w:val="24"/>
          <w:rtl w:val="0"/>
          <w:lang w:val="en-US"/>
        </w:rPr>
        <w:t>Police and Criminal Evidence Act 1984, Section 32 (1).</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"https://www.legislation.gov.uk/ukpga/1984/60/section/32/2010-08-15"</w:instrText>
      </w:r>
      <w:r>
        <w:rPr>
          <w:rStyle w:val="Link"/>
          <w:sz w:val="24"/>
          <w:szCs w:val="24"/>
        </w:rPr>
        <w:fldChar w:fldCharType="separate" w:fldLock="0"/>
      </w:r>
      <w:r>
        <w:rPr>
          <w:rStyle w:val="Link"/>
          <w:sz w:val="24"/>
          <w:szCs w:val="24"/>
          <w:rtl w:val="0"/>
          <w:lang w:val="en-US"/>
        </w:rPr>
        <w:t>https://www.legislation.gov.uk/ukpga/1984/60/section/32/2010-08-15</w:t>
      </w:r>
      <w:r>
        <w:rPr>
          <w:sz w:val="24"/>
          <w:szCs w:val="24"/>
        </w:rPr>
        <w:fldChar w:fldCharType="end" w:fldLock="0"/>
      </w:r>
      <w:r>
        <w:rPr>
          <w:sz w:val="24"/>
          <w:szCs w:val="24"/>
          <w:rtl w:val="0"/>
          <w:lang w:val="en-US"/>
        </w:rPr>
        <w:t xml:space="preserve"> (Accessed: 14 September 2022)</w:t>
      </w:r>
    </w:p>
    <w:p>
      <w:pPr>
        <w:pStyle w:val="Body"/>
        <w:ind w:right="107"/>
        <w:jc w:val="both"/>
        <w:rPr>
          <w:sz w:val="24"/>
          <w:szCs w:val="24"/>
        </w:rPr>
      </w:pPr>
    </w:p>
    <w:p>
      <w:pPr>
        <w:pStyle w:val="Body"/>
        <w:ind w:right="107"/>
        <w:jc w:val="both"/>
        <w:rPr>
          <w:sz w:val="24"/>
          <w:szCs w:val="24"/>
        </w:rPr>
      </w:pPr>
      <w:r>
        <w:rPr>
          <w:i w:val="1"/>
          <w:iCs w:val="1"/>
          <w:sz w:val="24"/>
          <w:szCs w:val="24"/>
          <w:rtl w:val="0"/>
          <w:lang w:val="en-US"/>
        </w:rPr>
        <w:t xml:space="preserve">Preventing Law Enforcement Stress: The </w:t>
      </w:r>
      <w:r>
        <w:rPr>
          <w:i w:val="1"/>
          <w:iCs w:val="1"/>
          <w:sz w:val="24"/>
          <w:szCs w:val="24"/>
          <w:rtl w:val="0"/>
          <w:lang w:val="en-US"/>
        </w:rPr>
        <w:t>Organisation's</w:t>
      </w:r>
      <w:r>
        <w:rPr>
          <w:i w:val="1"/>
          <w:iCs w:val="1"/>
          <w:sz w:val="24"/>
          <w:szCs w:val="24"/>
          <w:rtl w:val="0"/>
          <w:lang w:val="de-DE"/>
        </w:rPr>
        <w:t xml:space="preserve"> Rol</w:t>
      </w:r>
      <w:r>
        <w:rPr>
          <w:sz w:val="24"/>
          <w:szCs w:val="24"/>
          <w:rtl w:val="0"/>
        </w:rPr>
        <w:t>e</w:t>
      </w:r>
      <w:r>
        <w:rPr>
          <w:sz w:val="24"/>
          <w:szCs w:val="24"/>
          <w:rtl w:val="0"/>
        </w:rPr>
        <w:t> </w:t>
      </w:r>
      <w:r>
        <w:rPr>
          <w:sz w:val="24"/>
          <w:szCs w:val="24"/>
          <w:rtl w:val="0"/>
        </w:rPr>
        <w:t>(1990).</w:t>
      </w:r>
      <w:r>
        <w:rPr>
          <w:sz w:val="24"/>
          <w:szCs w:val="24"/>
          <w:rtl w:val="0"/>
        </w:rPr>
        <w:t> </w:t>
      </w:r>
      <w:r>
        <w:rPr>
          <w:sz w:val="24"/>
          <w:szCs w:val="24"/>
          <w:rtl w:val="0"/>
          <w:lang w:val="en-US"/>
        </w:rPr>
        <w:t>Diane Publishing Company.</w:t>
      </w:r>
    </w:p>
    <w:p>
      <w:pPr>
        <w:pStyle w:val="Body"/>
        <w:ind w:right="107"/>
        <w:rPr>
          <w:sz w:val="24"/>
          <w:szCs w:val="24"/>
        </w:rPr>
      </w:pPr>
    </w:p>
    <w:p>
      <w:pPr>
        <w:pStyle w:val="Body"/>
        <w:ind w:right="107"/>
        <w:rPr>
          <w:sz w:val="24"/>
          <w:szCs w:val="24"/>
        </w:rPr>
      </w:pPr>
      <w:r>
        <w:rPr>
          <w:sz w:val="24"/>
          <w:szCs w:val="24"/>
          <w:rtl w:val="0"/>
          <w:lang w:val="en-US"/>
        </w:rPr>
        <w:t>Ratcliffe,</w:t>
      </w:r>
      <w:r>
        <w:rPr>
          <w:sz w:val="24"/>
          <w:szCs w:val="24"/>
          <w:rtl w:val="0"/>
        </w:rPr>
        <w:t> </w:t>
      </w:r>
      <w:r>
        <w:rPr>
          <w:sz w:val="24"/>
          <w:szCs w:val="24"/>
          <w:rtl w:val="0"/>
        </w:rPr>
        <w:t>J.</w:t>
      </w:r>
      <w:r>
        <w:rPr>
          <w:sz w:val="24"/>
          <w:szCs w:val="24"/>
          <w:rtl w:val="0"/>
        </w:rPr>
        <w:t> </w:t>
      </w:r>
      <w:r>
        <w:rPr>
          <w:sz w:val="24"/>
          <w:szCs w:val="24"/>
          <w:rtl w:val="0"/>
        </w:rPr>
        <w:t>H.</w:t>
      </w:r>
      <w:r>
        <w:rPr>
          <w:sz w:val="24"/>
          <w:szCs w:val="24"/>
          <w:rtl w:val="0"/>
        </w:rPr>
        <w:t> </w:t>
      </w:r>
      <w:r>
        <w:rPr>
          <w:sz w:val="24"/>
          <w:szCs w:val="24"/>
          <w:rtl w:val="0"/>
        </w:rPr>
        <w:t>(2016).</w:t>
      </w:r>
      <w:r>
        <w:rPr>
          <w:sz w:val="24"/>
          <w:szCs w:val="24"/>
          <w:rtl w:val="0"/>
        </w:rPr>
        <w:t> </w:t>
      </w:r>
      <w:r>
        <w:rPr>
          <w:i w:val="1"/>
          <w:iCs w:val="1"/>
          <w:sz w:val="24"/>
          <w:szCs w:val="24"/>
          <w:rtl w:val="0"/>
          <w:lang w:val="it-IT"/>
        </w:rPr>
        <w:t>Intelligence-Led Policing.</w:t>
      </w:r>
      <w:r>
        <w:rPr>
          <w:sz w:val="24"/>
          <w:szCs w:val="24"/>
          <w:rtl w:val="0"/>
          <w:lang w:val="en-US"/>
        </w:rPr>
        <w:t xml:space="preserve"> 2nd Edition.</w:t>
      </w:r>
      <w:r>
        <w:rPr>
          <w:sz w:val="24"/>
          <w:szCs w:val="24"/>
          <w:rtl w:val="0"/>
        </w:rPr>
        <w:t> </w:t>
      </w:r>
      <w:r>
        <w:rPr>
          <w:sz w:val="24"/>
          <w:szCs w:val="24"/>
          <w:rtl w:val="0"/>
          <w:lang w:val="en-US"/>
        </w:rPr>
        <w:t>Oxon, UK</w:t>
      </w:r>
      <w:r>
        <w:rPr>
          <w:sz w:val="24"/>
          <w:szCs w:val="24"/>
          <w:rtl w:val="0"/>
        </w:rPr>
        <w:t>:</w:t>
      </w:r>
      <w:r>
        <w:rPr>
          <w:sz w:val="24"/>
          <w:szCs w:val="24"/>
          <w:rtl w:val="0"/>
        </w:rPr>
        <w:t> </w:t>
      </w:r>
      <w:r>
        <w:rPr>
          <w:sz w:val="24"/>
          <w:szCs w:val="24"/>
          <w:rtl w:val="0"/>
          <w:lang w:val="it-IT"/>
        </w:rPr>
        <w:t>Taylor &amp; Francis.</w:t>
      </w:r>
    </w:p>
    <w:p>
      <w:pPr>
        <w:pStyle w:val="Body"/>
        <w:ind w:right="107"/>
        <w:rPr>
          <w:sz w:val="24"/>
          <w:szCs w:val="24"/>
        </w:rPr>
      </w:pPr>
    </w:p>
    <w:p>
      <w:pPr>
        <w:pStyle w:val="Body"/>
        <w:ind w:right="107"/>
        <w:rPr>
          <w:sz w:val="24"/>
          <w:szCs w:val="24"/>
        </w:rPr>
      </w:pPr>
      <w:r>
        <w:rPr>
          <w:sz w:val="24"/>
          <w:szCs w:val="24"/>
          <w:rtl w:val="0"/>
          <w:lang w:val="en-US"/>
        </w:rPr>
        <w:t xml:space="preserve">Rizvi, S. S. A. (2021) </w:t>
      </w:r>
      <w:r>
        <w:rPr>
          <w:i w:val="1"/>
          <w:iCs w:val="1"/>
          <w:sz w:val="24"/>
          <w:szCs w:val="24"/>
          <w:rtl w:val="0"/>
          <w:lang w:val="en-US"/>
        </w:rPr>
        <w:t>Hijab: The Dress of Modern Islam.</w:t>
      </w:r>
      <w:r>
        <w:rPr>
          <w:sz w:val="24"/>
          <w:szCs w:val="24"/>
          <w:rtl w:val="0"/>
          <w:lang w:val="en-US"/>
        </w:rPr>
        <w:t xml:space="preserve"> 2nd Edition. Toronto, Canada: </w:t>
      </w:r>
      <w:r>
        <w:rPr>
          <w:sz w:val="24"/>
          <w:szCs w:val="24"/>
          <w:rtl w:val="0"/>
          <w:lang w:val="de-DE"/>
        </w:rPr>
        <w:t>Al-Ma</w:t>
      </w:r>
      <w:r>
        <w:rPr>
          <w:sz w:val="24"/>
          <w:szCs w:val="24"/>
          <w:rtl w:val="0"/>
          <w:lang w:val="pt-PT"/>
        </w:rPr>
        <w:t>‘ã</w:t>
      </w:r>
      <w:r>
        <w:rPr>
          <w:sz w:val="24"/>
          <w:szCs w:val="24"/>
          <w:rtl w:val="0"/>
          <w:lang w:val="en-US"/>
        </w:rPr>
        <w:t>rif Publications</w:t>
      </w:r>
    </w:p>
    <w:p>
      <w:pPr>
        <w:pStyle w:val="Body"/>
        <w:ind w:right="107"/>
        <w:jc w:val="both"/>
        <w:rPr>
          <w:sz w:val="24"/>
          <w:szCs w:val="24"/>
        </w:rPr>
      </w:pPr>
    </w:p>
    <w:p>
      <w:pPr>
        <w:pStyle w:val="Body"/>
        <w:ind w:right="107"/>
        <w:rPr>
          <w:sz w:val="24"/>
          <w:szCs w:val="24"/>
        </w:rPr>
      </w:pPr>
      <w:r>
        <w:rPr>
          <w:i w:val="1"/>
          <w:iCs w:val="1"/>
          <w:sz w:val="24"/>
          <w:szCs w:val="24"/>
          <w:rtl w:val="0"/>
          <w:lang w:val="en-US"/>
        </w:rPr>
        <w:t>The Police Conduct Regulations, 2008.</w:t>
      </w:r>
      <w:r>
        <w:rPr>
          <w:sz w:val="24"/>
          <w:szCs w:val="24"/>
          <w:rtl w:val="0"/>
          <w:lang w:val="en-US"/>
        </w:rPr>
        <w:t xml:space="preserve"> Available at: </w:t>
      </w:r>
      <w:r>
        <w:rPr>
          <w:rStyle w:val="Link"/>
          <w:sz w:val="24"/>
          <w:szCs w:val="24"/>
        </w:rPr>
        <w:fldChar w:fldCharType="begin" w:fldLock="0"/>
      </w:r>
      <w:r>
        <w:rPr>
          <w:rStyle w:val="Link"/>
          <w:sz w:val="24"/>
          <w:szCs w:val="24"/>
        </w:rPr>
        <w:instrText xml:space="preserve"> HYPERLINK "https://www.legislation.gov.uk/uksi/2008/2864/schedule/made"</w:instrText>
      </w:r>
      <w:r>
        <w:rPr>
          <w:rStyle w:val="Link"/>
          <w:sz w:val="24"/>
          <w:szCs w:val="24"/>
        </w:rPr>
        <w:fldChar w:fldCharType="separate" w:fldLock="0"/>
      </w:r>
      <w:r>
        <w:rPr>
          <w:rStyle w:val="Link"/>
          <w:sz w:val="24"/>
          <w:szCs w:val="24"/>
          <w:rtl w:val="0"/>
          <w:lang w:val="en-US"/>
        </w:rPr>
        <w:t>https://www.legislation.gov.uk/uksi/2008/2864/schedule/made</w:t>
      </w:r>
      <w:r>
        <w:rPr>
          <w:sz w:val="24"/>
          <w:szCs w:val="24"/>
        </w:rPr>
        <w:fldChar w:fldCharType="end" w:fldLock="0"/>
      </w:r>
      <w:r>
        <w:rPr>
          <w:sz w:val="24"/>
          <w:szCs w:val="24"/>
          <w:rtl w:val="0"/>
          <w:lang w:val="en-US"/>
        </w:rPr>
        <w:t xml:space="preserve"> (Accessed: 21 September 2022)</w:t>
      </w:r>
    </w:p>
    <w:p>
      <w:pPr>
        <w:pStyle w:val="Body"/>
        <w:ind w:right="107"/>
        <w:jc w:val="both"/>
        <w:rPr>
          <w:sz w:val="24"/>
          <w:szCs w:val="24"/>
        </w:rPr>
      </w:pPr>
    </w:p>
    <w:p>
      <w:pPr>
        <w:pStyle w:val="Body"/>
        <w:ind w:right="107"/>
        <w:jc w:val="both"/>
        <w:rPr>
          <w:sz w:val="24"/>
          <w:szCs w:val="24"/>
        </w:rPr>
      </w:pPr>
      <w:r>
        <w:rPr>
          <w:sz w:val="24"/>
          <w:szCs w:val="24"/>
          <w:rtl w:val="0"/>
          <w:lang w:val="en-US"/>
        </w:rPr>
        <w:t xml:space="preserve">Wibowo, D. (2010) </w:t>
      </w:r>
      <w:r>
        <w:rPr>
          <w:i w:val="1"/>
          <w:iCs w:val="1"/>
          <w:sz w:val="24"/>
          <w:szCs w:val="24"/>
          <w:rtl w:val="0"/>
          <w:lang w:val="en-US"/>
        </w:rPr>
        <w:t>Underground Reducing Stress - How to Reduce the Stress in Your Life!</w:t>
      </w:r>
      <w:r>
        <w:rPr>
          <w:sz w:val="24"/>
          <w:szCs w:val="24"/>
          <w:rtl w:val="0"/>
        </w:rPr>
        <w:t>.</w:t>
      </w:r>
      <w:r>
        <w:rPr>
          <w:sz w:val="24"/>
          <w:szCs w:val="24"/>
          <w:rtl w:val="0"/>
        </w:rPr>
        <w:t> </w:t>
      </w:r>
      <w:r>
        <w:rPr>
          <w:sz w:val="24"/>
          <w:szCs w:val="24"/>
          <w:rtl w:val="0"/>
        </w:rPr>
        <w:t>(n.p.):</w:t>
      </w:r>
      <w:r>
        <w:rPr>
          <w:sz w:val="24"/>
          <w:szCs w:val="24"/>
          <w:rtl w:val="0"/>
        </w:rPr>
        <w:t> </w:t>
      </w:r>
      <w:r>
        <w:rPr>
          <w:sz w:val="24"/>
          <w:szCs w:val="24"/>
          <w:rtl w:val="0"/>
        </w:rPr>
        <w:t>Lulu.</w:t>
      </w:r>
    </w:p>
    <w:p>
      <w:pPr>
        <w:pStyle w:val="Body"/>
        <w:ind w:right="107"/>
        <w:jc w:val="both"/>
        <w:rPr>
          <w:sz w:val="24"/>
          <w:szCs w:val="24"/>
        </w:rPr>
      </w:pPr>
    </w:p>
    <w:p>
      <w:pPr>
        <w:pStyle w:val="Body"/>
        <w:ind w:right="107"/>
        <w:jc w:val="both"/>
        <w:rPr>
          <w:sz w:val="24"/>
          <w:szCs w:val="24"/>
        </w:rPr>
      </w:pPr>
      <w:r>
        <w:rPr>
          <w:sz w:val="24"/>
          <w:szCs w:val="24"/>
          <w:rtl w:val="0"/>
          <w:lang w:val="en-US"/>
        </w:rPr>
        <w:t xml:space="preserve">Wicks, J. 2022 </w:t>
      </w:r>
      <w:r>
        <w:rPr>
          <w:i w:val="1"/>
          <w:iCs w:val="1"/>
          <w:sz w:val="24"/>
          <w:szCs w:val="24"/>
          <w:rtl w:val="0"/>
          <w:lang w:val="en-US"/>
        </w:rPr>
        <w:t>The Joe Wicks Podcast, Dr Matt Walker: Why we sleep</w:t>
      </w:r>
      <w:r>
        <w:rPr>
          <w:sz w:val="24"/>
          <w:szCs w:val="24"/>
          <w:rtl w:val="0"/>
          <w:lang w:val="en-US"/>
        </w:rPr>
        <w:t xml:space="preserve"> [Podcast] 22 June 2022. Available at: </w:t>
      </w:r>
      <w:r>
        <w:rPr>
          <w:rStyle w:val="Link"/>
          <w:sz w:val="24"/>
          <w:szCs w:val="24"/>
        </w:rPr>
        <w:fldChar w:fldCharType="begin" w:fldLock="0"/>
      </w:r>
      <w:r>
        <w:rPr>
          <w:rStyle w:val="Link"/>
          <w:sz w:val="24"/>
          <w:szCs w:val="24"/>
        </w:rPr>
        <w:instrText xml:space="preserve"> HYPERLINK "https://www.bbc.co.uk/programmes/p0cg61xv"</w:instrText>
      </w:r>
      <w:r>
        <w:rPr>
          <w:rStyle w:val="Link"/>
          <w:sz w:val="24"/>
          <w:szCs w:val="24"/>
        </w:rPr>
        <w:fldChar w:fldCharType="separate" w:fldLock="0"/>
      </w:r>
      <w:r>
        <w:rPr>
          <w:rStyle w:val="Link"/>
          <w:sz w:val="24"/>
          <w:szCs w:val="24"/>
          <w:rtl w:val="0"/>
          <w:lang w:val="en-US"/>
        </w:rPr>
        <w:t>https://www.bbc.co.uk/programmes/p0cg61xv</w:t>
      </w:r>
      <w:r>
        <w:rPr>
          <w:sz w:val="24"/>
          <w:szCs w:val="24"/>
        </w:rPr>
        <w:fldChar w:fldCharType="end" w:fldLock="0"/>
      </w:r>
      <w:r>
        <w:rPr>
          <w:sz w:val="24"/>
          <w:szCs w:val="24"/>
          <w:rtl w:val="0"/>
          <w:lang w:val="en-US"/>
        </w:rPr>
        <w:t xml:space="preserve"> (Accessed 26 July 2022)</w:t>
      </w:r>
    </w:p>
    <w:p>
      <w:pPr>
        <w:pStyle w:val="Body"/>
        <w:ind w:right="107"/>
        <w:jc w:val="both"/>
        <w:rPr>
          <w:sz w:val="24"/>
          <w:szCs w:val="24"/>
        </w:rPr>
      </w:pPr>
    </w:p>
    <w:p>
      <w:pPr>
        <w:pStyle w:val="Body"/>
        <w:ind w:right="107"/>
        <w:jc w:val="both"/>
        <w:rPr>
          <w:sz w:val="24"/>
          <w:szCs w:val="24"/>
        </w:rPr>
      </w:pPr>
      <w:r>
        <w:rPr>
          <w:sz w:val="24"/>
          <w:szCs w:val="24"/>
          <w:rtl w:val="0"/>
          <w:lang w:val="en-US"/>
        </w:rPr>
        <w:t xml:space="preserve">Woods, D. </w:t>
      </w:r>
      <w:r>
        <w:rPr>
          <w:i w:val="1"/>
          <w:iCs w:val="1"/>
          <w:sz w:val="24"/>
          <w:szCs w:val="24"/>
          <w:rtl w:val="0"/>
          <w:lang w:val="en-US"/>
        </w:rPr>
        <w:t xml:space="preserve">et al. </w:t>
      </w:r>
      <w:r>
        <w:rPr>
          <w:sz w:val="24"/>
          <w:szCs w:val="24"/>
          <w:rtl w:val="0"/>
          <w:lang w:val="en-US"/>
        </w:rPr>
        <w:t xml:space="preserve">(2021) </w:t>
      </w:r>
      <w:r>
        <w:rPr>
          <w:i w:val="1"/>
          <w:iCs w:val="1"/>
          <w:sz w:val="24"/>
          <w:szCs w:val="24"/>
          <w:rtl w:val="0"/>
          <w:lang w:val="en-US"/>
        </w:rPr>
        <w:t>Blackstone</w:t>
      </w:r>
      <w:r>
        <w:rPr>
          <w:i w:val="1"/>
          <w:iCs w:val="1"/>
          <w:sz w:val="24"/>
          <w:szCs w:val="24"/>
          <w:rtl w:val="0"/>
          <w:lang w:val="en-US"/>
        </w:rPr>
        <w:t>’</w:t>
      </w:r>
      <w:r>
        <w:rPr>
          <w:i w:val="1"/>
          <w:iCs w:val="1"/>
          <w:sz w:val="24"/>
          <w:szCs w:val="24"/>
          <w:rtl w:val="0"/>
          <w:lang w:val="en-US"/>
        </w:rPr>
        <w:t>s Handbook For Policing Students</w:t>
      </w:r>
      <w:r>
        <w:rPr>
          <w:sz w:val="24"/>
          <w:szCs w:val="24"/>
          <w:rtl w:val="0"/>
          <w:lang w:val="en-US"/>
        </w:rPr>
        <w:t>. 16th Edition. Oxford: Oxford University Press.</w:t>
      </w: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pPr>
      <w:r>
        <w:rPr>
          <w:rFonts w:ascii="Arial Unicode MS" w:cs="Arial Unicode MS" w:hAnsi="Arial Unicode MS" w:eastAsia="Arial Unicode MS"/>
          <w:b w:val="0"/>
          <w:bCs w:val="0"/>
          <w:i w:val="0"/>
          <w:iCs w:val="0"/>
          <w:sz w:val="24"/>
          <w:szCs w:val="24"/>
        </w:rPr>
        <w:br w:type="page"/>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ind w:right="107"/>
        <w:jc w:val="both"/>
        <w:rPr>
          <w:b w:val="1"/>
          <w:bCs w:val="1"/>
          <w:sz w:val="24"/>
          <w:szCs w:val="24"/>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ind w:right="107"/>
        <w:jc w:val="both"/>
        <w:rPr>
          <w:b w:val="1"/>
          <w:bCs w:val="1"/>
          <w:sz w:val="24"/>
          <w:szCs w:val="24"/>
        </w:rPr>
      </w:pPr>
      <w:r>
        <w:rPr>
          <w:b w:val="1"/>
          <w:bCs w:val="1"/>
          <w:sz w:val="24"/>
          <w:szCs w:val="24"/>
          <w:rtl w:val="0"/>
          <w:lang w:val="en-US"/>
        </w:rPr>
        <w:t xml:space="preserve">CONFIDENTIALITY and PLAGIARISM </w:t>
      </w:r>
      <w:r>
        <w:rPr>
          <w:b w:val="1"/>
          <w:bCs w:val="1"/>
          <w:sz w:val="24"/>
          <w:szCs w:val="24"/>
          <w:rtl w:val="0"/>
        </w:rPr>
        <w:t xml:space="preserve">– </w:t>
      </w:r>
      <w:r>
        <w:rPr>
          <w:b w:val="1"/>
          <w:bCs w:val="1"/>
          <w:sz w:val="24"/>
          <w:szCs w:val="24"/>
          <w:rtl w:val="0"/>
          <w:lang w:val="en-US"/>
        </w:rPr>
        <w:t>confirmed by submission through Turnitin</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ind w:right="107"/>
        <w:jc w:val="both"/>
        <w:rPr>
          <w:sz w:val="24"/>
          <w:szCs w:val="24"/>
        </w:rPr>
      </w:pPr>
    </w:p>
    <w:p>
      <w:pPr>
        <w:pStyle w:val="Body"/>
        <w:ind w:right="107"/>
        <w:jc w:val="both"/>
        <w:rPr>
          <w:b w:val="1"/>
          <w:bCs w:val="1"/>
          <w:sz w:val="24"/>
          <w:szCs w:val="24"/>
        </w:rPr>
      </w:pP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shd w:val="clear" w:color="auto" w:fill="ffff00"/>
          <w14:textFill>
            <w14:solidFill>
              <w14:srgbClr w14:val="000000"/>
            </w14:solidFill>
          </w14:textFill>
        </w:rPr>
      </w:pPr>
      <w:r>
        <w:rPr>
          <w:outline w:val="0"/>
          <w:color w:val="000000"/>
          <w:sz w:val="24"/>
          <w:szCs w:val="24"/>
          <w:u w:color="000000"/>
          <w:shd w:val="clear" w:color="auto" w:fill="ffff00"/>
          <w:rtl w:val="0"/>
          <w:lang w:val="en-US"/>
          <w14:textFill>
            <w14:solidFill>
              <w14:srgbClr w14:val="000000"/>
            </w14:solidFill>
          </w14:textFill>
        </w:rPr>
        <w:t>Please sign to confirm the work submitted is your own work and has not been copied from another.</w:t>
      </w:r>
      <w:r>
        <w:rPr>
          <w:outline w:val="0"/>
          <w:color w:val="000000"/>
          <w:sz w:val="24"/>
          <w:szCs w:val="24"/>
          <w:u w:color="000000"/>
          <w:shd w:val="clear" w:color="auto" w:fill="ffff00"/>
          <w14:textFill>
            <w14:solidFill>
              <w14:srgbClr w14:val="000000"/>
            </w14:solidFill>
          </w14:textFill>
        </w:rPr>
        <mc:AlternateContent>
          <mc:Choice Requires="wpg">
            <w:drawing xmlns:a="http://schemas.openxmlformats.org/drawingml/2006/main">
              <wp:anchor distT="152400" distB="152400" distL="152400" distR="152400" simplePos="0" relativeHeight="251659264" behindDoc="0" locked="0" layoutInCell="1" allowOverlap="1">
                <wp:simplePos x="0" y="0"/>
                <wp:positionH relativeFrom="margin">
                  <wp:posOffset>-1333517</wp:posOffset>
                </wp:positionH>
                <wp:positionV relativeFrom="line">
                  <wp:posOffset>-1592240</wp:posOffset>
                </wp:positionV>
                <wp:extent cx="1100450" cy="190887"/>
                <wp:effectExtent l="0" t="0" r="0" b="0"/>
                <wp:wrapSquare wrapText="bothSides" distL="152400" distR="152400" distT="152400" distB="152400"/>
                <wp:docPr id="1073741828" name="officeArt object" descr="Drawing"/>
                <wp:cNvGraphicFramePr/>
                <a:graphic xmlns:a="http://schemas.openxmlformats.org/drawingml/2006/main">
                  <a:graphicData uri="http://schemas.microsoft.com/office/word/2010/wordprocessingGroup">
                    <wpg:wgp>
                      <wpg:cNvGrpSpPr/>
                      <wpg:grpSpPr>
                        <a:xfrm>
                          <a:off x="0" y="0"/>
                          <a:ext cx="1100450" cy="190887"/>
                          <a:chOff x="2090911" y="1785008"/>
                          <a:chExt cx="1100448" cy="190886"/>
                        </a:xfrm>
                      </wpg:grpSpPr>
                      <wps:wsp>
                        <wps:cNvPr id="1073741826" name="Line"/>
                        <wps:cNvSpPr/>
                        <wps:spPr>
                          <a:xfrm>
                            <a:off x="2090911" y="1821082"/>
                            <a:ext cx="170902" cy="154814"/>
                          </a:xfrm>
                          <a:custGeom>
                            <a:avLst/>
                            <a:gdLst/>
                            <a:ahLst/>
                            <a:cxnLst>
                              <a:cxn ang="0">
                                <a:pos x="wd2" y="hd2"/>
                              </a:cxn>
                              <a:cxn ang="5400000">
                                <a:pos x="wd2" y="hd2"/>
                              </a:cxn>
                              <a:cxn ang="10800000">
                                <a:pos x="wd2" y="hd2"/>
                              </a:cxn>
                              <a:cxn ang="16200000">
                                <a:pos x="wd2" y="hd2"/>
                              </a:cxn>
                            </a:cxnLst>
                            <a:rect l="0" t="0" r="r" b="b"/>
                            <a:pathLst>
                              <a:path w="21234" h="21540" fill="norm" stroke="1" extrusionOk="0">
                                <a:moveTo>
                                  <a:pt x="3444" y="6228"/>
                                </a:moveTo>
                                <a:cubicBezTo>
                                  <a:pt x="3083" y="6148"/>
                                  <a:pt x="2721" y="6068"/>
                                  <a:pt x="2541" y="6311"/>
                                </a:cubicBezTo>
                                <a:cubicBezTo>
                                  <a:pt x="2360" y="6553"/>
                                  <a:pt x="2360" y="7119"/>
                                  <a:pt x="2685" y="8656"/>
                                </a:cubicBezTo>
                                <a:cubicBezTo>
                                  <a:pt x="3010" y="10193"/>
                                  <a:pt x="3661" y="12701"/>
                                  <a:pt x="4094" y="14198"/>
                                </a:cubicBezTo>
                                <a:cubicBezTo>
                                  <a:pt x="4527" y="15695"/>
                                  <a:pt x="4744" y="16181"/>
                                  <a:pt x="4853" y="16181"/>
                                </a:cubicBezTo>
                                <a:cubicBezTo>
                                  <a:pt x="4961" y="16181"/>
                                  <a:pt x="4961" y="15695"/>
                                  <a:pt x="4744" y="13916"/>
                                </a:cubicBezTo>
                                <a:cubicBezTo>
                                  <a:pt x="4527" y="12136"/>
                                  <a:pt x="4094" y="9062"/>
                                  <a:pt x="3624" y="6635"/>
                                </a:cubicBezTo>
                                <a:cubicBezTo>
                                  <a:pt x="3155" y="4208"/>
                                  <a:pt x="2649" y="2429"/>
                                  <a:pt x="2252" y="1377"/>
                                </a:cubicBezTo>
                                <a:cubicBezTo>
                                  <a:pt x="1854" y="324"/>
                                  <a:pt x="1566" y="0"/>
                                  <a:pt x="1566" y="0"/>
                                </a:cubicBezTo>
                                <a:cubicBezTo>
                                  <a:pt x="1566" y="0"/>
                                  <a:pt x="1854" y="324"/>
                                  <a:pt x="3372" y="972"/>
                                </a:cubicBezTo>
                                <a:cubicBezTo>
                                  <a:pt x="4889" y="1619"/>
                                  <a:pt x="7634" y="2588"/>
                                  <a:pt x="10271" y="3478"/>
                                </a:cubicBezTo>
                                <a:cubicBezTo>
                                  <a:pt x="12907" y="4368"/>
                                  <a:pt x="15436" y="5178"/>
                                  <a:pt x="17350" y="6028"/>
                                </a:cubicBezTo>
                                <a:cubicBezTo>
                                  <a:pt x="19265" y="6878"/>
                                  <a:pt x="20565" y="7768"/>
                                  <a:pt x="21034" y="8940"/>
                                </a:cubicBezTo>
                                <a:cubicBezTo>
                                  <a:pt x="21504" y="10113"/>
                                  <a:pt x="21143" y="11568"/>
                                  <a:pt x="19987" y="13024"/>
                                </a:cubicBezTo>
                                <a:cubicBezTo>
                                  <a:pt x="18831" y="14480"/>
                                  <a:pt x="16881" y="15936"/>
                                  <a:pt x="14605" y="17231"/>
                                </a:cubicBezTo>
                                <a:cubicBezTo>
                                  <a:pt x="12329" y="18525"/>
                                  <a:pt x="9729" y="19657"/>
                                  <a:pt x="7453" y="20385"/>
                                </a:cubicBezTo>
                                <a:cubicBezTo>
                                  <a:pt x="5178" y="21113"/>
                                  <a:pt x="3227" y="21438"/>
                                  <a:pt x="1999" y="21519"/>
                                </a:cubicBezTo>
                                <a:cubicBezTo>
                                  <a:pt x="771" y="21600"/>
                                  <a:pt x="265" y="21438"/>
                                  <a:pt x="85" y="21154"/>
                                </a:cubicBezTo>
                                <a:cubicBezTo>
                                  <a:pt x="-96" y="20871"/>
                                  <a:pt x="48" y="20467"/>
                                  <a:pt x="193" y="20062"/>
                                </a:cubicBezTo>
                              </a:path>
                            </a:pathLst>
                          </a:custGeom>
                          <a:noFill/>
                          <a:ln w="6350" cap="rnd">
                            <a:solidFill>
                              <a:srgbClr val="000000"/>
                            </a:solidFill>
                            <a:prstDash val="solid"/>
                            <a:round/>
                          </a:ln>
                          <a:effectLst/>
                        </wps:spPr>
                        <wps:bodyPr/>
                      </wps:wsp>
                      <wps:wsp>
                        <wps:cNvPr id="1073741827" name="Line"/>
                        <wps:cNvSpPr/>
                        <wps:spPr>
                          <a:xfrm>
                            <a:off x="2268074" y="1785008"/>
                            <a:ext cx="923287" cy="151870"/>
                          </a:xfrm>
                          <a:custGeom>
                            <a:avLst/>
                            <a:gdLst/>
                            <a:ahLst/>
                            <a:cxnLst>
                              <a:cxn ang="0">
                                <a:pos x="wd2" y="hd2"/>
                              </a:cxn>
                              <a:cxn ang="5400000">
                                <a:pos x="wd2" y="hd2"/>
                              </a:cxn>
                              <a:cxn ang="10800000">
                                <a:pos x="wd2" y="hd2"/>
                              </a:cxn>
                              <a:cxn ang="16200000">
                                <a:pos x="wd2" y="hd2"/>
                              </a:cxn>
                            </a:cxnLst>
                            <a:rect l="0" t="0" r="r" b="b"/>
                            <a:pathLst>
                              <a:path w="21559" h="21371" fill="norm" stroke="1" extrusionOk="0">
                                <a:moveTo>
                                  <a:pt x="1520" y="5240"/>
                                </a:moveTo>
                                <a:cubicBezTo>
                                  <a:pt x="1425" y="4994"/>
                                  <a:pt x="1330" y="4748"/>
                                  <a:pt x="1269" y="4911"/>
                                </a:cubicBezTo>
                                <a:cubicBezTo>
                                  <a:pt x="1208" y="5075"/>
                                  <a:pt x="1181" y="5648"/>
                                  <a:pt x="1235" y="7039"/>
                                </a:cubicBezTo>
                                <a:cubicBezTo>
                                  <a:pt x="1289" y="8430"/>
                                  <a:pt x="1425" y="10639"/>
                                  <a:pt x="1595" y="12643"/>
                                </a:cubicBezTo>
                                <a:cubicBezTo>
                                  <a:pt x="1765" y="14648"/>
                                  <a:pt x="1968" y="16448"/>
                                  <a:pt x="2084" y="17757"/>
                                </a:cubicBezTo>
                                <a:cubicBezTo>
                                  <a:pt x="2199" y="19066"/>
                                  <a:pt x="2226" y="19884"/>
                                  <a:pt x="2165" y="20498"/>
                                </a:cubicBezTo>
                                <a:cubicBezTo>
                                  <a:pt x="2104" y="21112"/>
                                  <a:pt x="1955" y="21522"/>
                                  <a:pt x="1683" y="21318"/>
                                </a:cubicBezTo>
                                <a:cubicBezTo>
                                  <a:pt x="1412" y="21113"/>
                                  <a:pt x="1018" y="20294"/>
                                  <a:pt x="719" y="18453"/>
                                </a:cubicBezTo>
                                <a:cubicBezTo>
                                  <a:pt x="421" y="16612"/>
                                  <a:pt x="217" y="13749"/>
                                  <a:pt x="102" y="10844"/>
                                </a:cubicBezTo>
                                <a:cubicBezTo>
                                  <a:pt x="-14" y="7940"/>
                                  <a:pt x="-41" y="4994"/>
                                  <a:pt x="74" y="2989"/>
                                </a:cubicBezTo>
                                <a:cubicBezTo>
                                  <a:pt x="190" y="985"/>
                                  <a:pt x="448" y="-78"/>
                                  <a:pt x="767" y="4"/>
                                </a:cubicBezTo>
                                <a:cubicBezTo>
                                  <a:pt x="1086" y="86"/>
                                  <a:pt x="1466" y="1313"/>
                                  <a:pt x="1833" y="3072"/>
                                </a:cubicBezTo>
                                <a:cubicBezTo>
                                  <a:pt x="2199" y="4831"/>
                                  <a:pt x="2552" y="7122"/>
                                  <a:pt x="2864" y="9454"/>
                                </a:cubicBezTo>
                                <a:cubicBezTo>
                                  <a:pt x="3177" y="11786"/>
                                  <a:pt x="3448" y="14159"/>
                                  <a:pt x="3781" y="15509"/>
                                </a:cubicBezTo>
                                <a:cubicBezTo>
                                  <a:pt x="4113" y="16859"/>
                                  <a:pt x="4507" y="17186"/>
                                  <a:pt x="4996" y="16695"/>
                                </a:cubicBezTo>
                                <a:cubicBezTo>
                                  <a:pt x="5485" y="16204"/>
                                  <a:pt x="6068" y="14895"/>
                                  <a:pt x="6584" y="13422"/>
                                </a:cubicBezTo>
                                <a:cubicBezTo>
                                  <a:pt x="7100" y="11949"/>
                                  <a:pt x="7548" y="10312"/>
                                  <a:pt x="7996" y="8921"/>
                                </a:cubicBezTo>
                                <a:cubicBezTo>
                                  <a:pt x="8444" y="7530"/>
                                  <a:pt x="8892" y="6385"/>
                                  <a:pt x="9252" y="6303"/>
                                </a:cubicBezTo>
                                <a:cubicBezTo>
                                  <a:pt x="9612" y="6222"/>
                                  <a:pt x="9883" y="7204"/>
                                  <a:pt x="10175" y="8718"/>
                                </a:cubicBezTo>
                                <a:cubicBezTo>
                                  <a:pt x="10467" y="10231"/>
                                  <a:pt x="10779" y="12276"/>
                                  <a:pt x="11180" y="13912"/>
                                </a:cubicBezTo>
                                <a:cubicBezTo>
                                  <a:pt x="11580" y="15548"/>
                                  <a:pt x="12069" y="16775"/>
                                  <a:pt x="12531" y="17593"/>
                                </a:cubicBezTo>
                                <a:cubicBezTo>
                                  <a:pt x="12992" y="18412"/>
                                  <a:pt x="13427" y="18822"/>
                                  <a:pt x="13875" y="19109"/>
                                </a:cubicBezTo>
                                <a:cubicBezTo>
                                  <a:pt x="14323" y="19395"/>
                                  <a:pt x="14784" y="19558"/>
                                  <a:pt x="15368" y="19558"/>
                                </a:cubicBezTo>
                                <a:cubicBezTo>
                                  <a:pt x="15952" y="19558"/>
                                  <a:pt x="16658" y="19395"/>
                                  <a:pt x="17323" y="19068"/>
                                </a:cubicBezTo>
                                <a:cubicBezTo>
                                  <a:pt x="17988" y="18741"/>
                                  <a:pt x="18613" y="18250"/>
                                  <a:pt x="19244" y="17800"/>
                                </a:cubicBezTo>
                                <a:cubicBezTo>
                                  <a:pt x="19876" y="17350"/>
                                  <a:pt x="20514" y="16941"/>
                                  <a:pt x="20901" y="16655"/>
                                </a:cubicBezTo>
                                <a:cubicBezTo>
                                  <a:pt x="21287" y="16368"/>
                                  <a:pt x="21423" y="16204"/>
                                  <a:pt x="21559" y="16040"/>
                                </a:cubicBezTo>
                              </a:path>
                            </a:pathLst>
                          </a:custGeom>
                          <a:noFill/>
                          <a:ln w="6350" cap="rnd">
                            <a:solidFill>
                              <a:srgbClr val="000000"/>
                            </a:solidFill>
                            <a:prstDash val="solid"/>
                            <a:round/>
                          </a:ln>
                          <a:effectLst/>
                        </wps:spPr>
                        <wps:bodyPr/>
                      </wps:wsp>
                    </wpg:wgp>
                  </a:graphicData>
                </a:graphic>
              </wp:anchor>
            </w:drawing>
          </mc:Choice>
          <mc:Fallback>
            <w:pict>
              <v:group id="_x0000_s1026" style="visibility:visible;position:absolute;margin-left:-105.0pt;margin-top:-125.4pt;width:86.6pt;height:15.0pt;z-index:251659264;mso-position-horizontal:absolute;mso-position-horizontal-relative:margin;mso-position-vertical:absolute;mso-position-vertical-relative:line;mso-wrap-distance-left:12.0pt;mso-wrap-distance-top:12.0pt;mso-wrap-distance-right:12.0pt;mso-wrap-distance-bottom:12.0pt;" coordorigin="2090911,1785008" coordsize="1100449,190887">
                <w10:wrap type="square" side="bothSides" anchorx="margin"/>
                <v:shape id="_x0000_s1027" style="position:absolute;left:2090911;top:1821082;width:170901;height:154813;" coordorigin="96,0" coordsize="21234,21540" path="M 3540,6228 C 3179,6148 2817,6068 2637,6311 C 2456,6553 2456,7119 2781,8656 C 3106,10193 3757,12701 4190,14198 C 4623,15695 4840,16181 4949,16181 C 5057,16181 5057,15695 4840,13916 C 4623,12136 4190,9062 3720,6635 C 3251,4208 2745,2429 2348,1377 C 1950,324 1662,0 1662,0 C 1662,0 1950,324 3468,972 C 4985,1619 7730,2588 10367,3478 C 13003,4368 15532,5178 17446,6028 C 19361,6878 20661,7768 21130,8940 C 21600,10113 21239,11568 20083,13024 C 18927,14480 16977,15936 14701,17231 C 12425,18525 9825,19657 7549,20385 C 5274,21113 3323,21438 2095,21519 C 867,21600 361,21438 181,21154 C 0,20871 144,20467 289,20062 E">
                  <v:fill on="f"/>
                  <v:stroke filltype="solid" color="#000000" opacity="100.0%" weight="0.5pt" dashstyle="solid" endcap="round" joinstyle="round" linestyle="single" startarrow="none" startarrowwidth="medium" startarrowlength="medium" endarrow="none" endarrowwidth="medium" endarrowlength="medium"/>
                </v:shape>
                <v:shape id="_x0000_s1028" style="position:absolute;left:2268075;top:1785008;width:923286;height:151869;" coordorigin="41,78" coordsize="21559,21371" path="M 1561,5318 C 1466,5072 1371,4826 1310,4989 C 1249,5153 1222,5726 1276,7117 C 1330,8508 1466,10717 1636,12721 C 1806,14726 2009,16526 2125,17835 C 2240,19144 2267,19962 2206,20576 C 2145,21190 1996,21600 1724,21396 C 1453,21191 1059,20372 760,18531 C 462,16690 258,13827 143,10922 C 27,8018 0,5072 115,3067 C 231,1063 489,0 808,82 C 1127,164 1507,1391 1874,3150 C 2240,4909 2593,7200 2905,9532 C 3218,11864 3489,14237 3822,15587 C 4154,16937 4548,17264 5037,16773 C 5526,16282 6109,14973 6625,13500 C 7141,12027 7589,10390 8037,8999 C 8485,7608 8933,6463 9293,6381 C 9653,6300 9924,7282 10216,8796 C 10508,10309 10820,12354 11221,13990 C 11621,15626 12110,16853 12572,17671 C 13033,18490 13468,18900 13916,19187 C 14364,19473 14825,19636 15409,19636 C 15993,19636 16699,19473 17364,19146 C 18029,18819 18654,18328 19285,17878 C 19917,17428 20555,17019 20942,16733 C 21328,16446 21464,16282 21600,16118 E">
                  <v:fill on="f"/>
                  <v:stroke filltype="solid" color="#000000" opacity="100.0%" weight="0.5pt" dashstyle="solid" endcap="round" joinstyle="round" linestyle="single" startarrow="none" startarrowwidth="medium" startarrowlength="medium" endarrow="none" endarrowwidth="medium" endarrowlength="medium"/>
                </v:shape>
              </v:group>
            </w:pict>
          </mc:Fallback>
        </mc:AlternateContent>
      </w:r>
      <w:r>
        <w:rPr>
          <w:outline w:val="0"/>
          <w:color w:val="000000"/>
          <w:sz w:val="24"/>
          <w:szCs w:val="24"/>
          <w:u w:color="000000"/>
          <w:rtl w:val="0"/>
          <w14:textFill>
            <w14:solidFill>
              <w14:srgbClr w14:val="000000"/>
            </w14:solidFill>
          </w14:textFill>
        </w:rPr>
        <w:t xml:space="preserve"> </w:t>
      </w:r>
    </w:p>
    <w:p>
      <w:pPr>
        <w:pStyle w:val="Body"/>
        <w:jc w:val="both"/>
        <w:rPr>
          <w:outline w:val="0"/>
          <w:color w:val="000000"/>
          <w:sz w:val="24"/>
          <w:szCs w:val="24"/>
          <w:u w:color="000000"/>
          <w:shd w:val="clear" w:color="auto" w:fill="ffff00"/>
          <w14:textFill>
            <w14:solidFill>
              <w14:srgbClr w14:val="000000"/>
            </w14:solidFill>
          </w14:textFill>
        </w:rPr>
      </w:pPr>
    </w:p>
    <w:p>
      <w:pPr>
        <w:pStyle w:val="Body"/>
        <w:jc w:val="both"/>
        <w:rPr>
          <w:outline w:val="0"/>
          <w:color w:val="000000"/>
          <w:sz w:val="24"/>
          <w:szCs w:val="24"/>
          <w:u w:color="000000"/>
          <w:shd w:val="clear" w:color="auto" w:fill="ffff00"/>
          <w14:textFill>
            <w14:solidFill>
              <w14:srgbClr w14:val="000000"/>
            </w14:solidFill>
          </w14:textFill>
        </w:rPr>
      </w:pPr>
      <w:r>
        <w:rPr>
          <w:outline w:val="0"/>
          <w:color w:val="000000"/>
          <w:sz w:val="24"/>
          <w:szCs w:val="24"/>
          <w:u w:color="000000"/>
          <w:shd w:val="clear" w:color="auto" w:fill="ffff00"/>
          <w:rtl w:val="0"/>
          <w:lang w:val="da-DK"/>
          <w14:textFill>
            <w14:solidFill>
              <w14:srgbClr w14:val="000000"/>
            </w14:solidFill>
          </w14:textFill>
        </w:rPr>
        <w:t>Signed:</w:t>
      </w:r>
      <w:r>
        <w:rPr>
          <w:sz w:val="24"/>
          <w:szCs w:val="24"/>
          <w:rtl w:val="0"/>
          <w:lang w:val="en-US"/>
        </w:rPr>
        <w:t xml:space="preserve"> </w:t>
      </w:r>
    </w:p>
    <w:p>
      <w:pPr>
        <w:pStyle w:val="Body"/>
        <w:jc w:val="both"/>
        <w:rPr>
          <w:outline w:val="0"/>
          <w:color w:val="000000"/>
          <w:sz w:val="24"/>
          <w:szCs w:val="24"/>
          <w:u w:color="000000"/>
          <w:shd w:val="clear" w:color="auto" w:fill="ffff00"/>
          <w14:textFill>
            <w14:solidFill>
              <w14:srgbClr w14:val="000000"/>
            </w14:solidFill>
          </w14:textFill>
        </w:rPr>
      </w:pPr>
    </w:p>
    <w:p>
      <w:pPr>
        <w:pStyle w:val="Body"/>
        <w:jc w:val="both"/>
        <w:rPr>
          <w:outline w:val="0"/>
          <w:color w:val="000000"/>
          <w:sz w:val="24"/>
          <w:szCs w:val="24"/>
          <w:u w:color="000000"/>
          <w:shd w:val="clear" w:color="auto" w:fill="ffff00"/>
          <w14:textFill>
            <w14:solidFill>
              <w14:srgbClr w14:val="000000"/>
            </w14:solidFill>
          </w14:textFill>
        </w:rPr>
      </w:pPr>
      <w:r>
        <w:rPr>
          <w:outline w:val="0"/>
          <w:color w:val="000000"/>
          <w:sz w:val="24"/>
          <w:szCs w:val="24"/>
          <w:u w:color="000000"/>
          <w:shd w:val="clear" w:color="auto" w:fill="ffff00"/>
          <w:rtl w:val="0"/>
          <w:lang w:val="de-DE"/>
          <w14:textFill>
            <w14:solidFill>
              <w14:srgbClr w14:val="000000"/>
            </w14:solidFill>
          </w14:textFill>
        </w:rPr>
        <w:t>Date:</w:t>
      </w:r>
      <w:r>
        <w:rPr>
          <w:sz w:val="24"/>
          <w:szCs w:val="24"/>
          <w:rtl w:val="0"/>
        </w:rPr>
        <w:t xml:space="preserve"> </w:t>
      </w:r>
      <w:r>
        <w:rPr>
          <w:sz w:val="24"/>
          <w:szCs w:val="24"/>
          <w:rtl w:val="0"/>
          <w:lang w:val="en-US"/>
        </w:rPr>
        <w:t>21/09/2022</w:t>
      </w:r>
    </w:p>
    <w:p>
      <w:pPr>
        <w:pStyle w:val="Body"/>
      </w:pPr>
      <w:r>
        <w:rPr>
          <w:b w:val="1"/>
          <w:bCs w:val="1"/>
          <w:sz w:val="24"/>
          <w:szCs w:val="24"/>
          <w:rtl w:val="0"/>
        </w:rPr>
        <w:t xml:space="preserve"> </w:t>
      </w:r>
    </w:p>
    <w:p>
      <w:pPr>
        <w:pStyle w:val="Body"/>
      </w:pPr>
      <w:r>
        <w:rPr>
          <w:b w:val="1"/>
          <w:bCs w:val="1"/>
          <w:sz w:val="24"/>
          <w:szCs w:val="24"/>
          <w:rtl w:val="0"/>
        </w:rPr>
        <w:t xml:space="preserve"> </w:t>
      </w:r>
      <w:r/>
    </w:p>
    <w:sectPr>
      <w:headerReference w:type="default" r:id="rId8"/>
      <w:pgSz w:w="11900" w:h="16840" w:orient="portrait"/>
      <w:pgMar w:top="1021" w:right="1080" w:bottom="1021" w:left="108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sz w:val="24"/>
      <w:szCs w:val="24"/>
      <w:lang w:val="en-US"/>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108"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Hyperlink.1">
    <w:name w:val="Hyperlink.1"/>
    <w:basedOn w:val="Link"/>
    <w:next w:val="Hyperlink.1"/>
    <w:rPr>
      <w:i w:val="0"/>
      <w:iCs w:val="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header" Target="header3.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