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footer.xml" ContentType="application/vnd.openxmlformats-officedocument.wordprocessingml.footer+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143EBAD6" w:rsidP="15FEC305" w:rsidRDefault="257F7FC0" w14:paraId="0103CD22" w14:textId="40AF02AD">
      <w:pPr>
        <w:pStyle w:val="Normal"/>
        <w:spacing w:before="200" w:beforeAutospacing="off" w:after="0" w:afterAutospacing="off" w:line="216" w:lineRule="auto"/>
        <w:ind w:left="0" w:right="0" w:hanging="0"/>
        <w:jc w:val="left"/>
        <w:rPr>
          <w:rFonts w:ascii="Times New Roman" w:hAnsi="Times New Roman" w:eastAsia="Times New Roman" w:cs="Times New Roman" w:asciiTheme="minorAscii" w:hAnsiTheme="minorAscii" w:eastAsiaTheme="minorAscii" w:cstheme="minorAscii"/>
          <w:b w:val="1"/>
          <w:bCs w:val="1"/>
          <w:noProof w:val="0"/>
          <w:sz w:val="40"/>
          <w:szCs w:val="40"/>
          <w:lang w:val="en-GB"/>
        </w:rPr>
      </w:pPr>
      <w:r w:rsidRPr="75283EDD" w:rsidR="3C74AFA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153D63" w:themeColor="text2" w:themeTint="E6" w:themeShade="FF"/>
          <w:sz w:val="36"/>
          <w:szCs w:val="36"/>
          <w:lang w:val="en-GB"/>
        </w:rPr>
        <w:t>Youth Justice in Rural Wales: Bridging the Gap Between Policy and Lived Experience</w:t>
      </w:r>
      <w:r w:rsidRPr="75283EDD" w:rsidR="3C74AFA1">
        <w:rPr>
          <w:rFonts w:ascii="Times New Roman" w:hAnsi="Times New Roman" w:eastAsia="Times New Roman" w:cs="Times New Roman" w:asciiTheme="minorAscii" w:hAnsiTheme="minorAscii" w:eastAsiaTheme="minorAscii" w:cstheme="minorAscii"/>
          <w:b w:val="1"/>
          <w:bCs w:val="1"/>
          <w:i w:val="0"/>
          <w:iCs w:val="0"/>
          <w:caps w:val="0"/>
          <w:smallCaps w:val="0"/>
          <w:noProof w:val="0"/>
          <w:sz w:val="40"/>
          <w:szCs w:val="40"/>
          <w:lang w:val="en-GB"/>
        </w:rPr>
        <w:t xml:space="preserve"> </w:t>
      </w:r>
      <w:r w:rsidRPr="75283EDD" w:rsidR="3C74AFA1">
        <w:rPr>
          <w:rFonts w:ascii="Times New Roman" w:hAnsi="Times New Roman" w:eastAsia="Times New Roman" w:cs="Times New Roman" w:asciiTheme="minorAscii" w:hAnsiTheme="minorAscii" w:eastAsiaTheme="minorAscii" w:cstheme="minorAscii"/>
          <w:b w:val="1"/>
          <w:bCs w:val="1"/>
          <w:noProof w:val="0"/>
          <w:sz w:val="40"/>
          <w:szCs w:val="40"/>
          <w:lang w:val="en-GB"/>
        </w:rPr>
        <w:t xml:space="preserve"> </w:t>
      </w:r>
    </w:p>
    <w:p w:rsidR="5630EF65" w:rsidP="75283EDD" w:rsidRDefault="5630EF65" w14:paraId="46B81320" w14:textId="1F8E43EB">
      <w:pPr>
        <w:pStyle w:val="Normal"/>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718F85BD">
        <w:rPr>
          <w:rFonts w:ascii="Times New Roman" w:hAnsi="Times New Roman" w:eastAsia="Times New Roman" w:cs="Times New Roman" w:asciiTheme="minorAscii" w:hAnsiTheme="minorAscii" w:eastAsiaTheme="minorAscii" w:cstheme="minorAscii"/>
          <w:sz w:val="24"/>
          <w:szCs w:val="24"/>
        </w:rPr>
        <w:t xml:space="preserve">Youth justice in Wales </w:t>
      </w:r>
      <w:r w:rsidRPr="75283EDD" w:rsidR="718F85BD">
        <w:rPr>
          <w:rFonts w:ascii="Times New Roman" w:hAnsi="Times New Roman" w:eastAsia="Times New Roman" w:cs="Times New Roman" w:asciiTheme="minorAscii" w:hAnsiTheme="minorAscii" w:eastAsiaTheme="minorAscii" w:cstheme="minorAscii"/>
          <w:sz w:val="24"/>
          <w:szCs w:val="24"/>
        </w:rPr>
        <w:t>operates</w:t>
      </w:r>
      <w:r w:rsidRPr="75283EDD" w:rsidR="718F85BD">
        <w:rPr>
          <w:rFonts w:ascii="Times New Roman" w:hAnsi="Times New Roman" w:eastAsia="Times New Roman" w:cs="Times New Roman" w:asciiTheme="minorAscii" w:hAnsiTheme="minorAscii" w:eastAsiaTheme="minorAscii" w:cstheme="minorAscii"/>
          <w:sz w:val="24"/>
          <w:szCs w:val="24"/>
        </w:rPr>
        <w:t xml:space="preserve"> within a shared statutory framework overseen by the Youth Justice Board (Youth Justice Board, 2025), </w:t>
      </w:r>
      <w:r w:rsidRPr="75283EDD" w:rsidR="7928CE21">
        <w:rPr>
          <w:rFonts w:ascii="Times New Roman" w:hAnsi="Times New Roman" w:eastAsia="Times New Roman" w:cs="Times New Roman" w:asciiTheme="minorAscii" w:hAnsiTheme="minorAscii" w:eastAsiaTheme="minorAscii" w:cstheme="minorAscii"/>
          <w:sz w:val="24"/>
          <w:szCs w:val="24"/>
        </w:rPr>
        <w:t xml:space="preserve">however </w:t>
      </w:r>
      <w:r w:rsidRPr="75283EDD" w:rsidR="718F85BD">
        <w:rPr>
          <w:rFonts w:ascii="Times New Roman" w:hAnsi="Times New Roman" w:eastAsia="Times New Roman" w:cs="Times New Roman" w:asciiTheme="minorAscii" w:hAnsiTheme="minorAscii" w:eastAsiaTheme="minorAscii" w:cstheme="minorAscii"/>
          <w:sz w:val="24"/>
          <w:szCs w:val="24"/>
        </w:rPr>
        <w:t xml:space="preserve">it has developed a distinct policy identity characterised by a </w:t>
      </w:r>
      <w:r w:rsidRPr="75283EDD" w:rsidR="1714ABD3">
        <w:rPr>
          <w:rFonts w:ascii="Times New Roman" w:hAnsi="Times New Roman" w:eastAsia="Times New Roman" w:cs="Times New Roman" w:asciiTheme="minorAscii" w:hAnsiTheme="minorAscii" w:eastAsiaTheme="minorAscii" w:cstheme="minorAscii"/>
          <w:sz w:val="24"/>
          <w:szCs w:val="24"/>
        </w:rPr>
        <w:t>rights</w:t>
      </w:r>
      <w:r w:rsidRPr="75283EDD" w:rsidR="61FA402B">
        <w:rPr>
          <w:rFonts w:ascii="Times New Roman" w:hAnsi="Times New Roman" w:eastAsia="Times New Roman" w:cs="Times New Roman" w:asciiTheme="minorAscii" w:hAnsiTheme="minorAscii" w:eastAsiaTheme="minorAscii" w:cstheme="minorAscii"/>
          <w:sz w:val="24"/>
          <w:szCs w:val="24"/>
        </w:rPr>
        <w:t>-</w:t>
      </w:r>
      <w:r w:rsidRPr="75283EDD" w:rsidR="7BC36A74">
        <w:rPr>
          <w:rFonts w:ascii="Times New Roman" w:hAnsi="Times New Roman" w:eastAsia="Times New Roman" w:cs="Times New Roman" w:asciiTheme="minorAscii" w:hAnsiTheme="minorAscii" w:eastAsiaTheme="minorAscii" w:cstheme="minorAscii"/>
          <w:sz w:val="24"/>
          <w:szCs w:val="24"/>
        </w:rPr>
        <w:t>based</w:t>
      </w:r>
      <w:r w:rsidRPr="75283EDD" w:rsidR="718F85BD">
        <w:rPr>
          <w:rFonts w:ascii="Times New Roman" w:hAnsi="Times New Roman" w:eastAsia="Times New Roman" w:cs="Times New Roman" w:asciiTheme="minorAscii" w:hAnsiTheme="minorAscii" w:eastAsiaTheme="minorAscii" w:cstheme="minorAscii"/>
          <w:sz w:val="24"/>
          <w:szCs w:val="24"/>
        </w:rPr>
        <w:t>, welfare-oriented and prevention</w:t>
      </w:r>
      <w:r w:rsidRPr="75283EDD" w:rsidR="0779EC3B">
        <w:rPr>
          <w:rFonts w:ascii="Times New Roman" w:hAnsi="Times New Roman" w:eastAsia="Times New Roman" w:cs="Times New Roman" w:asciiTheme="minorAscii" w:hAnsiTheme="minorAscii" w:eastAsiaTheme="minorAscii" w:cstheme="minorAscii"/>
          <w:sz w:val="24"/>
          <w:szCs w:val="24"/>
        </w:rPr>
        <w:t xml:space="preserve"> </w:t>
      </w:r>
      <w:r w:rsidRPr="75283EDD" w:rsidR="718F85BD">
        <w:rPr>
          <w:rFonts w:ascii="Times New Roman" w:hAnsi="Times New Roman" w:eastAsia="Times New Roman" w:cs="Times New Roman" w:asciiTheme="minorAscii" w:hAnsiTheme="minorAscii" w:eastAsiaTheme="minorAscii" w:cstheme="minorAscii"/>
          <w:sz w:val="24"/>
          <w:szCs w:val="24"/>
        </w:rPr>
        <w:t>focused approach. Central to this is the Welsh Government’s adoption of Child First principles and the Rights of Children and Young Persons (Wales) Measure 2011 (Welsh Government, 2024a), which reposition children in conflict with the law as rights</w:t>
      </w:r>
      <w:r w:rsidRPr="75283EDD" w:rsidR="202B140E">
        <w:rPr>
          <w:rFonts w:ascii="Times New Roman" w:hAnsi="Times New Roman" w:eastAsia="Times New Roman" w:cs="Times New Roman" w:asciiTheme="minorAscii" w:hAnsiTheme="minorAscii" w:eastAsiaTheme="minorAscii" w:cstheme="minorAscii"/>
          <w:sz w:val="24"/>
          <w:szCs w:val="24"/>
        </w:rPr>
        <w:t xml:space="preserve"> </w:t>
      </w:r>
      <w:r w:rsidRPr="75283EDD" w:rsidR="718F85BD">
        <w:rPr>
          <w:rFonts w:ascii="Times New Roman" w:hAnsi="Times New Roman" w:eastAsia="Times New Roman" w:cs="Times New Roman" w:asciiTheme="minorAscii" w:hAnsiTheme="minorAscii" w:eastAsiaTheme="minorAscii" w:cstheme="minorAscii"/>
          <w:sz w:val="24"/>
          <w:szCs w:val="24"/>
        </w:rPr>
        <w:t>bearing individuals whose behaviour is understood in relation to structural and developmental need</w:t>
      </w:r>
      <w:r w:rsidRPr="75283EDD" w:rsidR="054E57B0">
        <w:rPr>
          <w:rFonts w:ascii="Times New Roman" w:hAnsi="Times New Roman" w:eastAsia="Times New Roman" w:cs="Times New Roman" w:asciiTheme="minorAscii" w:hAnsiTheme="minorAscii" w:eastAsiaTheme="minorAscii" w:cstheme="minorAscii"/>
          <w:sz w:val="24"/>
          <w:szCs w:val="24"/>
        </w:rPr>
        <w:t>s</w:t>
      </w:r>
      <w:r w:rsidRPr="75283EDD" w:rsidR="718F85BD">
        <w:rPr>
          <w:rFonts w:ascii="Times New Roman" w:hAnsi="Times New Roman" w:eastAsia="Times New Roman" w:cs="Times New Roman" w:asciiTheme="minorAscii" w:hAnsiTheme="minorAscii" w:eastAsiaTheme="minorAscii" w:cstheme="minorAscii"/>
          <w:sz w:val="24"/>
          <w:szCs w:val="24"/>
        </w:rPr>
        <w:t xml:space="preserve"> rather than individual blame. This approach emphasises early intervention, </w:t>
      </w:r>
      <w:r w:rsidRPr="75283EDD" w:rsidR="718F85BD">
        <w:rPr>
          <w:rFonts w:ascii="Times New Roman" w:hAnsi="Times New Roman" w:eastAsia="Times New Roman" w:cs="Times New Roman" w:asciiTheme="minorAscii" w:hAnsiTheme="minorAscii" w:eastAsiaTheme="minorAscii" w:cstheme="minorAscii"/>
          <w:sz w:val="24"/>
          <w:szCs w:val="24"/>
        </w:rPr>
        <w:t>diversion</w:t>
      </w:r>
      <w:r w:rsidRPr="75283EDD" w:rsidR="718F85BD">
        <w:rPr>
          <w:rFonts w:ascii="Times New Roman" w:hAnsi="Times New Roman" w:eastAsia="Times New Roman" w:cs="Times New Roman" w:asciiTheme="minorAscii" w:hAnsiTheme="minorAscii" w:eastAsiaTheme="minorAscii" w:cstheme="minorAscii"/>
          <w:sz w:val="24"/>
          <w:szCs w:val="24"/>
        </w:rPr>
        <w:t xml:space="preserve"> and the promotion of children’s rights (Welsh Government, 2025).</w:t>
      </w:r>
    </w:p>
    <w:p w:rsidR="5630EF65" w:rsidP="75283EDD" w:rsidRDefault="5630EF65" w14:paraId="66B6BE45" w14:textId="52BAFB59">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5630EF65">
        <w:rPr>
          <w:rFonts w:ascii="Times New Roman" w:hAnsi="Times New Roman" w:eastAsia="Times New Roman" w:cs="Times New Roman" w:asciiTheme="minorAscii" w:hAnsiTheme="minorAscii" w:eastAsiaTheme="minorAscii" w:cstheme="minorAscii"/>
          <w:sz w:val="24"/>
          <w:szCs w:val="24"/>
        </w:rPr>
        <w:t>Recent evidence highlights both progress and persistent inequality within this system. The Youth Justice Statistics 2023–2024: Insights report (Youth Justice Board, 2025) identifies long</w:t>
      </w:r>
      <w:r w:rsidRPr="75283EDD" w:rsidR="22C2EFED">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term reductions in first</w:t>
      </w:r>
      <w:r w:rsidRPr="75283EDD" w:rsidR="4FF1322B">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time entrants and custody rates, yet continuing disproportionalities affecting children from socio</w:t>
      </w:r>
      <w:r w:rsidRPr="75283EDD" w:rsidR="003A5056">
        <w:rPr>
          <w:rFonts w:ascii="Times New Roman" w:hAnsi="Times New Roman" w:eastAsia="Times New Roman" w:cs="Times New Roman" w:asciiTheme="minorAscii" w:hAnsiTheme="minorAscii" w:eastAsiaTheme="minorAscii" w:cstheme="minorAscii"/>
          <w:sz w:val="24"/>
          <w:szCs w:val="24"/>
        </w:rPr>
        <w:t>-</w:t>
      </w:r>
      <w:r w:rsidRPr="75283EDD" w:rsidR="5630EF65">
        <w:rPr>
          <w:rFonts w:ascii="Times New Roman" w:hAnsi="Times New Roman" w:eastAsia="Times New Roman" w:cs="Times New Roman" w:asciiTheme="minorAscii" w:hAnsiTheme="minorAscii" w:eastAsiaTheme="minorAscii" w:cstheme="minorAscii"/>
          <w:sz w:val="24"/>
          <w:szCs w:val="24"/>
        </w:rPr>
        <w:t>economically deprived backgrounds, mixed</w:t>
      </w:r>
      <w:r w:rsidRPr="75283EDD" w:rsidR="12CADD52">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race children, and care</w:t>
      </w:r>
      <w:r w:rsidRPr="75283EDD" w:rsidR="5B32A514">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experienced young people. Similarly, Children on the Margins (Welsh Parliament, 2024) highlights the continued over-representation of vulnerable groups, raising questions about whether youth justice in Wales mitigates or reproduces structural inequalities in practice.</w:t>
      </w:r>
    </w:p>
    <w:p w:rsidR="5630EF65" w:rsidP="75283EDD" w:rsidRDefault="5630EF65" w14:paraId="4C79CD04" w14:textId="303756C2">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5630EF65">
        <w:rPr>
          <w:rFonts w:ascii="Times New Roman" w:hAnsi="Times New Roman" w:eastAsia="Times New Roman" w:cs="Times New Roman" w:asciiTheme="minorAscii" w:hAnsiTheme="minorAscii" w:eastAsiaTheme="minorAscii" w:cstheme="minorAscii"/>
          <w:sz w:val="24"/>
          <w:szCs w:val="24"/>
        </w:rPr>
        <w:t xml:space="preserve">Although Welsh policy increasingly reflects a shift towards diversion, early </w:t>
      </w:r>
      <w:r w:rsidRPr="75283EDD" w:rsidR="5630EF65">
        <w:rPr>
          <w:rFonts w:ascii="Times New Roman" w:hAnsi="Times New Roman" w:eastAsia="Times New Roman" w:cs="Times New Roman" w:asciiTheme="minorAscii" w:hAnsiTheme="minorAscii" w:eastAsiaTheme="minorAscii" w:cstheme="minorAscii"/>
          <w:sz w:val="24"/>
          <w:szCs w:val="24"/>
        </w:rPr>
        <w:t>intervention</w:t>
      </w:r>
      <w:r w:rsidRPr="75283EDD" w:rsidR="5630EF65">
        <w:rPr>
          <w:rFonts w:ascii="Times New Roman" w:hAnsi="Times New Roman" w:eastAsia="Times New Roman" w:cs="Times New Roman" w:asciiTheme="minorAscii" w:hAnsiTheme="minorAscii" w:eastAsiaTheme="minorAscii" w:cstheme="minorAscii"/>
          <w:sz w:val="24"/>
          <w:szCs w:val="24"/>
        </w:rPr>
        <w:t xml:space="preserve"> and relational practice, supported by a Child First and public </w:t>
      </w:r>
      <w:r w:rsidRPr="75283EDD" w:rsidR="3A67A7A4">
        <w:rPr>
          <w:rFonts w:ascii="Times New Roman" w:hAnsi="Times New Roman" w:eastAsia="Times New Roman" w:cs="Times New Roman" w:asciiTheme="minorAscii" w:hAnsiTheme="minorAscii" w:eastAsiaTheme="minorAscii" w:cstheme="minorAscii"/>
          <w:sz w:val="24"/>
          <w:szCs w:val="24"/>
        </w:rPr>
        <w:t>health-oriented</w:t>
      </w:r>
      <w:r w:rsidRPr="75283EDD" w:rsidR="5630EF65">
        <w:rPr>
          <w:rFonts w:ascii="Times New Roman" w:hAnsi="Times New Roman" w:eastAsia="Times New Roman" w:cs="Times New Roman" w:asciiTheme="minorAscii" w:hAnsiTheme="minorAscii" w:eastAsiaTheme="minorAscii" w:cstheme="minorAscii"/>
          <w:sz w:val="24"/>
          <w:szCs w:val="24"/>
        </w:rPr>
        <w:t xml:space="preserve"> approach</w:t>
      </w:r>
      <w:r w:rsidRPr="75283EDD" w:rsidR="6E60A0DD">
        <w:rPr>
          <w:rFonts w:ascii="Times New Roman" w:hAnsi="Times New Roman" w:eastAsia="Times New Roman" w:cs="Times New Roman" w:asciiTheme="minorAscii" w:hAnsiTheme="minorAscii" w:eastAsiaTheme="minorAscii" w:cstheme="minorAscii"/>
          <w:sz w:val="24"/>
          <w:szCs w:val="24"/>
        </w:rPr>
        <w:t>,</w:t>
      </w:r>
      <w:r w:rsidRPr="75283EDD" w:rsidR="5630EF65">
        <w:rPr>
          <w:rFonts w:ascii="Times New Roman" w:hAnsi="Times New Roman" w:eastAsia="Times New Roman" w:cs="Times New Roman" w:asciiTheme="minorAscii" w:hAnsiTheme="minorAscii" w:eastAsiaTheme="minorAscii" w:cstheme="minorAscii"/>
          <w:sz w:val="24"/>
          <w:szCs w:val="24"/>
        </w:rPr>
        <w:t xml:space="preserve"> Hollingsworth, </w:t>
      </w:r>
      <w:r w:rsidRPr="75283EDD" w:rsidR="17BD36D0">
        <w:rPr>
          <w:rFonts w:ascii="Times New Roman" w:hAnsi="Times New Roman" w:eastAsia="Times New Roman" w:cs="Times New Roman" w:asciiTheme="minorAscii" w:hAnsiTheme="minorAscii" w:eastAsiaTheme="minorAscii" w:cstheme="minorAscii"/>
          <w:sz w:val="24"/>
          <w:szCs w:val="24"/>
        </w:rPr>
        <w:t>(</w:t>
      </w:r>
      <w:r w:rsidRPr="75283EDD" w:rsidR="5630EF65">
        <w:rPr>
          <w:rFonts w:ascii="Times New Roman" w:hAnsi="Times New Roman" w:eastAsia="Times New Roman" w:cs="Times New Roman" w:asciiTheme="minorAscii" w:hAnsiTheme="minorAscii" w:eastAsiaTheme="minorAscii" w:cstheme="minorAscii"/>
          <w:sz w:val="24"/>
          <w:szCs w:val="24"/>
        </w:rPr>
        <w:t>2023</w:t>
      </w:r>
      <w:r w:rsidRPr="75283EDD" w:rsidR="487D8890">
        <w:rPr>
          <w:rFonts w:ascii="Times New Roman" w:hAnsi="Times New Roman" w:eastAsia="Times New Roman" w:cs="Times New Roman" w:asciiTheme="minorAscii" w:hAnsiTheme="minorAscii" w:eastAsiaTheme="minorAscii" w:cstheme="minorAscii"/>
          <w:sz w:val="24"/>
          <w:szCs w:val="24"/>
        </w:rPr>
        <w:t>)</w:t>
      </w:r>
      <w:r w:rsidRPr="75283EDD" w:rsidR="3D933D95">
        <w:rPr>
          <w:rFonts w:ascii="Times New Roman" w:hAnsi="Times New Roman" w:eastAsia="Times New Roman" w:cs="Times New Roman" w:asciiTheme="minorAscii" w:hAnsiTheme="minorAscii" w:eastAsiaTheme="minorAscii" w:cstheme="minorAscii"/>
          <w:sz w:val="24"/>
          <w:szCs w:val="24"/>
        </w:rPr>
        <w:t xml:space="preserve"> &amp;</w:t>
      </w:r>
      <w:r w:rsidRPr="75283EDD" w:rsidR="5630EF65">
        <w:rPr>
          <w:rFonts w:ascii="Times New Roman" w:hAnsi="Times New Roman" w:eastAsia="Times New Roman" w:cs="Times New Roman" w:asciiTheme="minorAscii" w:hAnsiTheme="minorAscii" w:eastAsiaTheme="minorAscii" w:cstheme="minorAscii"/>
          <w:sz w:val="24"/>
          <w:szCs w:val="24"/>
        </w:rPr>
        <w:t xml:space="preserve"> Thomas, </w:t>
      </w:r>
      <w:r w:rsidRPr="75283EDD" w:rsidR="5630EF65">
        <w:rPr>
          <w:rFonts w:ascii="Times New Roman" w:hAnsi="Times New Roman" w:eastAsia="Times New Roman" w:cs="Times New Roman" w:asciiTheme="minorAscii" w:hAnsiTheme="minorAscii" w:eastAsiaTheme="minorAscii" w:cstheme="minorAscii"/>
          <w:sz w:val="24"/>
          <w:szCs w:val="24"/>
        </w:rPr>
        <w:t>Williamson</w:t>
      </w:r>
      <w:r w:rsidRPr="75283EDD" w:rsidR="5630EF65">
        <w:rPr>
          <w:rFonts w:ascii="Times New Roman" w:hAnsi="Times New Roman" w:eastAsia="Times New Roman" w:cs="Times New Roman" w:asciiTheme="minorAscii" w:hAnsiTheme="minorAscii" w:eastAsiaTheme="minorAscii" w:cstheme="minorAscii"/>
          <w:sz w:val="24"/>
          <w:szCs w:val="24"/>
        </w:rPr>
        <w:t xml:space="preserve"> and Evans, </w:t>
      </w:r>
      <w:r w:rsidRPr="75283EDD" w:rsidR="003A5056">
        <w:rPr>
          <w:rFonts w:ascii="Times New Roman" w:hAnsi="Times New Roman" w:eastAsia="Times New Roman" w:cs="Times New Roman" w:asciiTheme="minorAscii" w:hAnsiTheme="minorAscii" w:eastAsiaTheme="minorAscii" w:cstheme="minorAscii"/>
          <w:sz w:val="24"/>
          <w:szCs w:val="24"/>
        </w:rPr>
        <w:t>(</w:t>
      </w:r>
      <w:r w:rsidRPr="75283EDD" w:rsidR="5630EF65">
        <w:rPr>
          <w:rFonts w:ascii="Times New Roman" w:hAnsi="Times New Roman" w:eastAsia="Times New Roman" w:cs="Times New Roman" w:asciiTheme="minorAscii" w:hAnsiTheme="minorAscii" w:eastAsiaTheme="minorAscii" w:cstheme="minorAscii"/>
          <w:sz w:val="24"/>
          <w:szCs w:val="24"/>
        </w:rPr>
        <w:t>2024)</w:t>
      </w:r>
      <w:r w:rsidRPr="75283EDD" w:rsidR="003A5056">
        <w:rPr>
          <w:rFonts w:ascii="Times New Roman" w:hAnsi="Times New Roman" w:eastAsia="Times New Roman" w:cs="Times New Roman" w:asciiTheme="minorAscii" w:hAnsiTheme="minorAscii" w:eastAsiaTheme="minorAscii" w:cstheme="minorAscii"/>
          <w:sz w:val="24"/>
          <w:szCs w:val="24"/>
        </w:rPr>
        <w:t xml:space="preserve"> argue that </w:t>
      </w:r>
      <w:r w:rsidRPr="75283EDD" w:rsidR="5630EF65">
        <w:rPr>
          <w:rFonts w:ascii="Times New Roman" w:hAnsi="Times New Roman" w:eastAsia="Times New Roman" w:cs="Times New Roman" w:asciiTheme="minorAscii" w:hAnsiTheme="minorAscii" w:eastAsiaTheme="minorAscii" w:cstheme="minorAscii"/>
          <w:sz w:val="24"/>
          <w:szCs w:val="24"/>
        </w:rPr>
        <w:t xml:space="preserve">there </w:t>
      </w:r>
      <w:r w:rsidRPr="75283EDD" w:rsidR="5630EF65">
        <w:rPr>
          <w:rFonts w:ascii="Times New Roman" w:hAnsi="Times New Roman" w:eastAsia="Times New Roman" w:cs="Times New Roman" w:asciiTheme="minorAscii" w:hAnsiTheme="minorAscii" w:eastAsiaTheme="minorAscii" w:cstheme="minorAscii"/>
          <w:sz w:val="24"/>
          <w:szCs w:val="24"/>
        </w:rPr>
        <w:t>remains</w:t>
      </w:r>
      <w:r w:rsidRPr="75283EDD" w:rsidR="5630EF65">
        <w:rPr>
          <w:rFonts w:ascii="Times New Roman" w:hAnsi="Times New Roman" w:eastAsia="Times New Roman" w:cs="Times New Roman" w:asciiTheme="minorAscii" w:hAnsiTheme="minorAscii" w:eastAsiaTheme="minorAscii" w:cstheme="minorAscii"/>
          <w:sz w:val="24"/>
          <w:szCs w:val="24"/>
        </w:rPr>
        <w:t xml:space="preserve"> a gap between policy aspiration and lived reality. Research on criminal exploitation, including county lines activity, demonstrates that young people involved in the justice system are often simultaneously victims of harm, trauma and structural disadvantage, with vulnerability shaped by factors such as poverty, unstable housing and exposure to violence (Vulnerability and Policing Futures Research Centre, 2025). The importance of adverse childhood experiences (ACEs) and trauma</w:t>
      </w:r>
      <w:r w:rsidRPr="75283EDD" w:rsidR="17791E7D">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informed responses is increasingly recognised in policy and guidance (Association of Directors of Public Health and The Wave Trust, 2021).</w:t>
      </w:r>
    </w:p>
    <w:p w:rsidR="5630EF65" w:rsidP="75283EDD" w:rsidRDefault="5630EF65" w14:paraId="4494B6F9" w14:textId="03A7C66F">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5630EF65">
        <w:rPr>
          <w:rFonts w:ascii="Times New Roman" w:hAnsi="Times New Roman" w:eastAsia="Times New Roman" w:cs="Times New Roman" w:asciiTheme="minorAscii" w:hAnsiTheme="minorAscii" w:eastAsiaTheme="minorAscii" w:cstheme="minorAscii"/>
          <w:sz w:val="24"/>
          <w:szCs w:val="24"/>
        </w:rPr>
        <w:t xml:space="preserve">Lived experience provides a critical lens for understanding how youth justice </w:t>
      </w:r>
      <w:r w:rsidRPr="75283EDD" w:rsidR="39D25C80">
        <w:rPr>
          <w:rFonts w:ascii="Times New Roman" w:hAnsi="Times New Roman" w:eastAsia="Times New Roman" w:cs="Times New Roman" w:asciiTheme="minorAscii" w:hAnsiTheme="minorAscii" w:eastAsiaTheme="minorAscii" w:cstheme="minorAscii"/>
          <w:sz w:val="24"/>
          <w:szCs w:val="24"/>
        </w:rPr>
        <w:t>is experienced by young people</w:t>
      </w:r>
      <w:r w:rsidRPr="75283EDD" w:rsidR="5630EF65">
        <w:rPr>
          <w:rFonts w:ascii="Times New Roman" w:hAnsi="Times New Roman" w:eastAsia="Times New Roman" w:cs="Times New Roman" w:asciiTheme="minorAscii" w:hAnsiTheme="minorAscii" w:eastAsiaTheme="minorAscii" w:cstheme="minorAscii"/>
          <w:sz w:val="24"/>
          <w:szCs w:val="24"/>
        </w:rPr>
        <w:t xml:space="preserve"> in </w:t>
      </w:r>
      <w:r w:rsidRPr="75283EDD" w:rsidR="23382296">
        <w:rPr>
          <w:rFonts w:ascii="Times New Roman" w:hAnsi="Times New Roman" w:eastAsia="Times New Roman" w:cs="Times New Roman" w:asciiTheme="minorAscii" w:hAnsiTheme="minorAscii" w:eastAsiaTheme="minorAscii" w:cstheme="minorAscii"/>
          <w:sz w:val="24"/>
          <w:szCs w:val="24"/>
        </w:rPr>
        <w:t>practice and</w:t>
      </w:r>
      <w:r w:rsidRPr="75283EDD" w:rsidR="6DDE6715">
        <w:rPr>
          <w:rFonts w:ascii="Times New Roman" w:hAnsi="Times New Roman" w:eastAsia="Times New Roman" w:cs="Times New Roman" w:asciiTheme="minorAscii" w:hAnsiTheme="minorAscii" w:eastAsiaTheme="minorAscii" w:cstheme="minorAscii"/>
          <w:sz w:val="24"/>
          <w:szCs w:val="24"/>
        </w:rPr>
        <w:t xml:space="preserve"> can inform future practice and policy to </w:t>
      </w:r>
      <w:r w:rsidRPr="75283EDD" w:rsidR="66C85DDE">
        <w:rPr>
          <w:rFonts w:ascii="Times New Roman" w:hAnsi="Times New Roman" w:eastAsia="Times New Roman" w:cs="Times New Roman" w:asciiTheme="minorAscii" w:hAnsiTheme="minorAscii" w:eastAsiaTheme="minorAscii" w:cstheme="minorAscii"/>
          <w:sz w:val="24"/>
          <w:szCs w:val="24"/>
        </w:rPr>
        <w:t xml:space="preserve">address some of the inconsistencies noted above </w:t>
      </w:r>
      <w:r w:rsidRPr="75283EDD" w:rsidR="49A58378">
        <w:rPr>
          <w:rFonts w:ascii="Times New Roman" w:hAnsi="Times New Roman" w:eastAsia="Times New Roman" w:cs="Times New Roman" w:asciiTheme="minorAscii" w:hAnsiTheme="minorAscii" w:eastAsiaTheme="minorAscii" w:cstheme="minorAscii"/>
          <w:sz w:val="24"/>
          <w:szCs w:val="24"/>
        </w:rPr>
        <w:t>(</w:t>
      </w:r>
      <w:r w:rsidRPr="75283EDD" w:rsidR="217BF331">
        <w:rPr>
          <w:rFonts w:ascii="Times New Roman" w:hAnsi="Times New Roman" w:eastAsia="Times New Roman" w:cs="Times New Roman" w:asciiTheme="minorAscii" w:hAnsiTheme="minorAscii" w:eastAsiaTheme="minorAscii" w:cstheme="minorAscii"/>
          <w:sz w:val="24"/>
          <w:szCs w:val="24"/>
        </w:rPr>
        <w:t>Alliance for Youth Justice, 2022</w:t>
      </w:r>
      <w:r w:rsidRPr="75283EDD" w:rsidR="49A58378">
        <w:rPr>
          <w:rFonts w:ascii="Times New Roman" w:hAnsi="Times New Roman" w:eastAsia="Times New Roman" w:cs="Times New Roman" w:asciiTheme="minorAscii" w:hAnsiTheme="minorAscii" w:eastAsiaTheme="minorAscii" w:cstheme="minorAscii"/>
          <w:sz w:val="24"/>
          <w:szCs w:val="24"/>
        </w:rPr>
        <w:t>)</w:t>
      </w:r>
      <w:r w:rsidRPr="75283EDD" w:rsidR="5630EF65">
        <w:rPr>
          <w:rFonts w:ascii="Times New Roman" w:hAnsi="Times New Roman" w:eastAsia="Times New Roman" w:cs="Times New Roman" w:asciiTheme="minorAscii" w:hAnsiTheme="minorAscii" w:eastAsiaTheme="minorAscii" w:cstheme="minorAscii"/>
          <w:sz w:val="24"/>
          <w:szCs w:val="24"/>
        </w:rPr>
        <w:t xml:space="preserve">. HM Inspectorate of Probation (2021a; 2021b) highlights </w:t>
      </w:r>
      <w:r w:rsidRPr="75283EDD" w:rsidR="5630EF65">
        <w:rPr>
          <w:rFonts w:ascii="Times New Roman" w:hAnsi="Times New Roman" w:eastAsia="Times New Roman" w:cs="Times New Roman" w:asciiTheme="minorAscii" w:hAnsiTheme="minorAscii" w:eastAsiaTheme="minorAscii" w:cstheme="minorAscii"/>
          <w:sz w:val="24"/>
          <w:szCs w:val="24"/>
        </w:rPr>
        <w:t>high levels</w:t>
      </w:r>
      <w:r w:rsidRPr="75283EDD" w:rsidR="5630EF65">
        <w:rPr>
          <w:rFonts w:ascii="Times New Roman" w:hAnsi="Times New Roman" w:eastAsia="Times New Roman" w:cs="Times New Roman" w:asciiTheme="minorAscii" w:hAnsiTheme="minorAscii" w:eastAsiaTheme="minorAscii" w:cstheme="minorAscii"/>
          <w:sz w:val="24"/>
          <w:szCs w:val="24"/>
        </w:rPr>
        <w:t xml:space="preserve"> of trauma, </w:t>
      </w:r>
      <w:r w:rsidRPr="75283EDD" w:rsidR="5630EF65">
        <w:rPr>
          <w:rFonts w:ascii="Times New Roman" w:hAnsi="Times New Roman" w:eastAsia="Times New Roman" w:cs="Times New Roman" w:asciiTheme="minorAscii" w:hAnsiTheme="minorAscii" w:eastAsiaTheme="minorAscii" w:cstheme="minorAscii"/>
          <w:sz w:val="24"/>
          <w:szCs w:val="24"/>
        </w:rPr>
        <w:t>abuse</w:t>
      </w:r>
      <w:r w:rsidRPr="75283EDD" w:rsidR="5630EF65">
        <w:rPr>
          <w:rFonts w:ascii="Times New Roman" w:hAnsi="Times New Roman" w:eastAsia="Times New Roman" w:cs="Times New Roman" w:asciiTheme="minorAscii" w:hAnsiTheme="minorAscii" w:eastAsiaTheme="minorAscii" w:cstheme="minorAscii"/>
          <w:sz w:val="24"/>
          <w:szCs w:val="24"/>
        </w:rPr>
        <w:t xml:space="preserve"> and mental health need among children in the justice system, reinforcing the importance of trauma</w:t>
      </w:r>
      <w:r w:rsidRPr="75283EDD" w:rsidR="701BA9EC">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 xml:space="preserve">informed and participatory approaches. However, despite growing policy emphasis on welfare and rights, there </w:t>
      </w:r>
      <w:r w:rsidRPr="75283EDD" w:rsidR="5630EF65">
        <w:rPr>
          <w:rFonts w:ascii="Times New Roman" w:hAnsi="Times New Roman" w:eastAsia="Times New Roman" w:cs="Times New Roman" w:asciiTheme="minorAscii" w:hAnsiTheme="minorAscii" w:eastAsiaTheme="minorAscii" w:cstheme="minorAscii"/>
          <w:sz w:val="24"/>
          <w:szCs w:val="24"/>
        </w:rPr>
        <w:t>remains</w:t>
      </w:r>
      <w:r w:rsidRPr="75283EDD" w:rsidR="5630EF65">
        <w:rPr>
          <w:rFonts w:ascii="Times New Roman" w:hAnsi="Times New Roman" w:eastAsia="Times New Roman" w:cs="Times New Roman" w:asciiTheme="minorAscii" w:hAnsiTheme="minorAscii" w:eastAsiaTheme="minorAscii" w:cstheme="minorAscii"/>
          <w:sz w:val="24"/>
          <w:szCs w:val="24"/>
        </w:rPr>
        <w:t xml:space="preserve"> limited understanding of how these frameworks are experienced by young people themselves, particularly in rural areas.</w:t>
      </w:r>
    </w:p>
    <w:p w:rsidR="2052550C" w:rsidP="75283EDD" w:rsidRDefault="47285102" w14:paraId="0E2A460C" w14:textId="08DB4A21">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5630EF65">
        <w:rPr>
          <w:rFonts w:ascii="Times New Roman" w:hAnsi="Times New Roman" w:eastAsia="Times New Roman" w:cs="Times New Roman" w:asciiTheme="minorAscii" w:hAnsiTheme="minorAscii" w:eastAsiaTheme="minorAscii" w:cstheme="minorAscii"/>
          <w:sz w:val="24"/>
          <w:szCs w:val="24"/>
        </w:rPr>
        <w:t xml:space="preserve">This </w:t>
      </w:r>
      <w:r w:rsidRPr="75283EDD" w:rsidR="61E51E95">
        <w:rPr>
          <w:rFonts w:ascii="Times New Roman" w:hAnsi="Times New Roman" w:eastAsia="Times New Roman" w:cs="Times New Roman" w:asciiTheme="minorAscii" w:hAnsiTheme="minorAscii" w:eastAsiaTheme="minorAscii" w:cstheme="minorAscii"/>
          <w:sz w:val="24"/>
          <w:szCs w:val="24"/>
        </w:rPr>
        <w:t>review</w:t>
      </w:r>
      <w:r w:rsidRPr="75283EDD" w:rsidR="5630EF65">
        <w:rPr>
          <w:rFonts w:ascii="Times New Roman" w:hAnsi="Times New Roman" w:eastAsia="Times New Roman" w:cs="Times New Roman" w:asciiTheme="minorAscii" w:hAnsiTheme="minorAscii" w:eastAsiaTheme="minorAscii" w:cstheme="minorAscii"/>
          <w:sz w:val="24"/>
          <w:szCs w:val="24"/>
        </w:rPr>
        <w:t xml:space="preserve"> therefore examines the lived experiences of young people from rural backgrounds in Wales who have had contact with the youth justice system. It moves beyond statistical outcomes to explore how institutional practices, structural inequalities and geographic conditions shape identity, </w:t>
      </w:r>
      <w:r w:rsidRPr="75283EDD" w:rsidR="5630EF65">
        <w:rPr>
          <w:rFonts w:ascii="Times New Roman" w:hAnsi="Times New Roman" w:eastAsia="Times New Roman" w:cs="Times New Roman" w:asciiTheme="minorAscii" w:hAnsiTheme="minorAscii" w:eastAsiaTheme="minorAscii" w:cstheme="minorAscii"/>
          <w:sz w:val="24"/>
          <w:szCs w:val="24"/>
        </w:rPr>
        <w:t>agency</w:t>
      </w:r>
      <w:r w:rsidRPr="75283EDD" w:rsidR="5630EF65">
        <w:rPr>
          <w:rFonts w:ascii="Times New Roman" w:hAnsi="Times New Roman" w:eastAsia="Times New Roman" w:cs="Times New Roman" w:asciiTheme="minorAscii" w:hAnsiTheme="minorAscii" w:eastAsiaTheme="minorAscii" w:cstheme="minorAscii"/>
          <w:sz w:val="24"/>
          <w:szCs w:val="24"/>
        </w:rPr>
        <w:t xml:space="preserve"> and </w:t>
      </w:r>
      <w:r w:rsidRPr="75283EDD" w:rsidR="5630EF65">
        <w:rPr>
          <w:rFonts w:ascii="Times New Roman" w:hAnsi="Times New Roman" w:eastAsia="Times New Roman" w:cs="Times New Roman" w:asciiTheme="minorAscii" w:hAnsiTheme="minorAscii" w:eastAsiaTheme="minorAscii" w:cstheme="minorAscii"/>
          <w:sz w:val="24"/>
          <w:szCs w:val="24"/>
        </w:rPr>
        <w:t>perceptions</w:t>
      </w:r>
      <w:r w:rsidRPr="75283EDD" w:rsidR="5630EF65">
        <w:rPr>
          <w:rFonts w:ascii="Times New Roman" w:hAnsi="Times New Roman" w:eastAsia="Times New Roman" w:cs="Times New Roman" w:asciiTheme="minorAscii" w:hAnsiTheme="minorAscii" w:eastAsiaTheme="minorAscii" w:cstheme="minorAscii"/>
          <w:sz w:val="24"/>
          <w:szCs w:val="24"/>
        </w:rPr>
        <w:t xml:space="preserve"> of justice. Drawing on labelling theory </w:t>
      </w:r>
      <w:r w:rsidRPr="75283EDD" w:rsidR="5630EF65">
        <w:rPr>
          <w:rFonts w:ascii="Times New Roman" w:hAnsi="Times New Roman" w:eastAsia="Times New Roman" w:cs="Times New Roman" w:asciiTheme="minorAscii" w:hAnsiTheme="minorAscii" w:eastAsiaTheme="minorAscii" w:cstheme="minorAscii"/>
          <w:sz w:val="24"/>
          <w:szCs w:val="24"/>
        </w:rPr>
        <w:t>(Becker, 1963), trauma</w:t>
      </w:r>
      <w:r w:rsidRPr="75283EDD" w:rsidR="57937DF9">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 xml:space="preserve">informed </w:t>
      </w:r>
      <w:r w:rsidRPr="75283EDD" w:rsidR="5630EF65">
        <w:rPr>
          <w:rFonts w:ascii="Times New Roman" w:hAnsi="Times New Roman" w:eastAsia="Times New Roman" w:cs="Times New Roman" w:asciiTheme="minorAscii" w:hAnsiTheme="minorAscii" w:eastAsiaTheme="minorAscii" w:cstheme="minorAscii"/>
          <w:sz w:val="24"/>
          <w:szCs w:val="24"/>
        </w:rPr>
        <w:t>approaches</w:t>
      </w:r>
      <w:r w:rsidRPr="75283EDD" w:rsidR="5630EF65">
        <w:rPr>
          <w:rFonts w:ascii="Times New Roman" w:hAnsi="Times New Roman" w:eastAsia="Times New Roman" w:cs="Times New Roman" w:asciiTheme="minorAscii" w:hAnsiTheme="minorAscii" w:eastAsiaTheme="minorAscii" w:cstheme="minorAscii"/>
          <w:sz w:val="24"/>
          <w:szCs w:val="24"/>
        </w:rPr>
        <w:t xml:space="preserve"> and the Child First framework, it critically analyses how youth justice interventions shape lived experience.</w:t>
      </w:r>
      <w:r w:rsidRPr="75283EDD" w:rsidR="4C1C89B2">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 xml:space="preserve">Methodologically, the </w:t>
      </w:r>
      <w:r w:rsidRPr="75283EDD" w:rsidR="4C58C35A">
        <w:rPr>
          <w:rFonts w:ascii="Times New Roman" w:hAnsi="Times New Roman" w:eastAsia="Times New Roman" w:cs="Times New Roman" w:asciiTheme="minorAscii" w:hAnsiTheme="minorAscii" w:eastAsiaTheme="minorAscii" w:cstheme="minorAscii"/>
          <w:sz w:val="24"/>
          <w:szCs w:val="24"/>
        </w:rPr>
        <w:t>review</w:t>
      </w:r>
      <w:r w:rsidRPr="75283EDD" w:rsidR="5630EF65">
        <w:rPr>
          <w:rFonts w:ascii="Times New Roman" w:hAnsi="Times New Roman" w:eastAsia="Times New Roman" w:cs="Times New Roman" w:asciiTheme="minorAscii" w:hAnsiTheme="minorAscii" w:eastAsiaTheme="minorAscii" w:cstheme="minorAscii"/>
          <w:sz w:val="24"/>
          <w:szCs w:val="24"/>
        </w:rPr>
        <w:t xml:space="preserve"> </w:t>
      </w:r>
      <w:r w:rsidRPr="75283EDD" w:rsidR="5630EF65">
        <w:rPr>
          <w:rFonts w:ascii="Times New Roman" w:hAnsi="Times New Roman" w:eastAsia="Times New Roman" w:cs="Times New Roman" w:asciiTheme="minorAscii" w:hAnsiTheme="minorAscii" w:eastAsiaTheme="minorAscii" w:cstheme="minorAscii"/>
          <w:sz w:val="24"/>
          <w:szCs w:val="24"/>
        </w:rPr>
        <w:t xml:space="preserve">adopts an interpretivist epistemology and qualitative approach, using a structured literature </w:t>
      </w:r>
      <w:r w:rsidRPr="75283EDD" w:rsidR="5630EF65">
        <w:rPr>
          <w:rFonts w:ascii="Times New Roman" w:hAnsi="Times New Roman" w:eastAsia="Times New Roman" w:cs="Times New Roman" w:asciiTheme="minorAscii" w:hAnsiTheme="minorAscii" w:eastAsiaTheme="minorAscii" w:cstheme="minorAscii"/>
          <w:sz w:val="24"/>
          <w:szCs w:val="24"/>
        </w:rPr>
        <w:t>review</w:t>
      </w:r>
      <w:r w:rsidRPr="75283EDD" w:rsidR="5630EF65">
        <w:rPr>
          <w:rFonts w:ascii="Times New Roman" w:hAnsi="Times New Roman" w:eastAsia="Times New Roman" w:cs="Times New Roman" w:asciiTheme="minorAscii" w:hAnsiTheme="minorAscii" w:eastAsiaTheme="minorAscii" w:cstheme="minorAscii"/>
          <w:sz w:val="24"/>
          <w:szCs w:val="24"/>
        </w:rPr>
        <w:t xml:space="preserve"> to engage with qualitative research, policy documents and lived experience accounts. This enables a deeper understanding of how youth justice in Wales is experienced in context, particularly within rural communities.</w:t>
      </w:r>
      <w:r w:rsidRPr="75283EDD" w:rsidR="2FC78F01">
        <w:rPr>
          <w:rFonts w:ascii="Times New Roman" w:hAnsi="Times New Roman" w:eastAsia="Times New Roman" w:cs="Times New Roman" w:asciiTheme="minorAscii" w:hAnsiTheme="minorAscii" w:eastAsiaTheme="minorAscii" w:cstheme="minorAscii"/>
          <w:sz w:val="24"/>
          <w:szCs w:val="24"/>
        </w:rPr>
        <w:t xml:space="preserve"> </w:t>
      </w:r>
      <w:r w:rsidRPr="75283EDD" w:rsidR="2FC78F01">
        <w:rPr>
          <w:rFonts w:ascii="Times New Roman" w:hAnsi="Times New Roman" w:eastAsia="Times New Roman" w:cs="Times New Roman" w:asciiTheme="minorAscii" w:hAnsiTheme="minorAscii" w:eastAsiaTheme="minorAscii" w:cstheme="minorAscii"/>
          <w:sz w:val="24"/>
          <w:szCs w:val="24"/>
        </w:rPr>
        <w:t>T</w:t>
      </w:r>
      <w:r w:rsidRPr="75283EDD" w:rsidR="718F85BD">
        <w:rPr>
          <w:rFonts w:ascii="Times New Roman" w:hAnsi="Times New Roman" w:eastAsia="Times New Roman" w:cs="Times New Roman" w:asciiTheme="minorAscii" w:hAnsiTheme="minorAscii" w:eastAsiaTheme="minorAscii" w:cstheme="minorAscii"/>
          <w:sz w:val="24"/>
          <w:szCs w:val="24"/>
        </w:rPr>
        <w:t xml:space="preserve">his </w:t>
      </w:r>
      <w:r w:rsidRPr="75283EDD" w:rsidR="1C6605AE">
        <w:rPr>
          <w:rFonts w:ascii="Times New Roman" w:hAnsi="Times New Roman" w:eastAsia="Times New Roman" w:cs="Times New Roman" w:asciiTheme="minorAscii" w:hAnsiTheme="minorAscii" w:eastAsiaTheme="minorAscii" w:cstheme="minorAscii"/>
          <w:sz w:val="24"/>
          <w:szCs w:val="24"/>
        </w:rPr>
        <w:t>review highlights</w:t>
      </w:r>
      <w:r w:rsidRPr="75283EDD" w:rsidR="718F85BD">
        <w:rPr>
          <w:rFonts w:ascii="Times New Roman" w:hAnsi="Times New Roman" w:eastAsia="Times New Roman" w:cs="Times New Roman" w:asciiTheme="minorAscii" w:hAnsiTheme="minorAscii" w:eastAsiaTheme="minorAscii" w:cstheme="minorAscii"/>
          <w:sz w:val="24"/>
          <w:szCs w:val="24"/>
        </w:rPr>
        <w:t xml:space="preserve"> the gap between progressive policy intent and lived realit</w:t>
      </w:r>
      <w:r w:rsidRPr="75283EDD" w:rsidR="718F85BD">
        <w:rPr>
          <w:rFonts w:ascii="Times New Roman" w:hAnsi="Times New Roman" w:eastAsia="Times New Roman" w:cs="Times New Roman" w:asciiTheme="minorAscii" w:hAnsiTheme="minorAscii" w:eastAsiaTheme="minorAscii" w:cstheme="minorAscii"/>
          <w:sz w:val="24"/>
          <w:szCs w:val="24"/>
        </w:rPr>
        <w:t xml:space="preserve">y, </w:t>
      </w:r>
      <w:r w:rsidRPr="75283EDD" w:rsidR="718F85BD">
        <w:rPr>
          <w:rFonts w:ascii="Times New Roman" w:hAnsi="Times New Roman" w:eastAsia="Times New Roman" w:cs="Times New Roman" w:asciiTheme="minorAscii" w:hAnsiTheme="minorAscii" w:eastAsiaTheme="minorAscii" w:cstheme="minorAscii"/>
          <w:sz w:val="24"/>
          <w:szCs w:val="24"/>
        </w:rPr>
        <w:t>demonstrat</w:t>
      </w:r>
      <w:r w:rsidRPr="75283EDD" w:rsidR="718F85BD">
        <w:rPr>
          <w:rFonts w:ascii="Times New Roman" w:hAnsi="Times New Roman" w:eastAsia="Times New Roman" w:cs="Times New Roman" w:asciiTheme="minorAscii" w:hAnsiTheme="minorAscii" w:eastAsiaTheme="minorAscii" w:cstheme="minorAscii"/>
          <w:sz w:val="24"/>
          <w:szCs w:val="24"/>
        </w:rPr>
        <w:t>ing</w:t>
      </w:r>
      <w:r w:rsidRPr="75283EDD" w:rsidR="718F85BD">
        <w:rPr>
          <w:rFonts w:ascii="Times New Roman" w:hAnsi="Times New Roman" w:eastAsia="Times New Roman" w:cs="Times New Roman" w:asciiTheme="minorAscii" w:hAnsiTheme="minorAscii" w:eastAsiaTheme="minorAscii" w:cstheme="minorAscii"/>
          <w:sz w:val="24"/>
          <w:szCs w:val="24"/>
        </w:rPr>
        <w:t xml:space="preserve"> how structural inequality, institutional practice and geography shape the experiences of rural young people within the youth justice system in Wales.</w:t>
      </w:r>
      <w:r w:rsidRPr="75283EDD" w:rsidR="50DBEB1C">
        <w:rPr>
          <w:rFonts w:ascii="Times New Roman" w:hAnsi="Times New Roman" w:eastAsia="Times New Roman" w:cs="Times New Roman" w:asciiTheme="minorAscii" w:hAnsiTheme="minorAscii" w:eastAsiaTheme="minorAscii" w:cstheme="minorAscii"/>
          <w:sz w:val="24"/>
          <w:szCs w:val="24"/>
        </w:rPr>
        <w:t xml:space="preserve"> </w:t>
      </w:r>
    </w:p>
    <w:p w:rsidR="2052550C" w:rsidP="75283EDD" w:rsidRDefault="47285102" w14:paraId="78669B3F" w14:textId="4EFF8A7D">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color w:val="auto"/>
          <w:sz w:val="24"/>
          <w:szCs w:val="24"/>
        </w:rPr>
      </w:pPr>
      <w:r w:rsidRPr="75283EDD" w:rsidR="7088BCC7">
        <w:rPr>
          <w:rFonts w:ascii="Times New Roman" w:hAnsi="Times New Roman" w:eastAsia="Times New Roman" w:cs="Times New Roman" w:asciiTheme="minorAscii" w:hAnsiTheme="minorAscii" w:eastAsiaTheme="minorAscii" w:cstheme="minorAscii"/>
          <w:b w:val="0"/>
          <w:bCs w:val="0"/>
          <w:sz w:val="24"/>
          <w:szCs w:val="24"/>
        </w:rPr>
        <w:t>Because of the evidence</w:t>
      </w:r>
      <w:r w:rsidRPr="75283EDD" w:rsidR="08A92030">
        <w:rPr>
          <w:rFonts w:ascii="Times New Roman" w:hAnsi="Times New Roman" w:eastAsia="Times New Roman" w:cs="Times New Roman" w:asciiTheme="minorAscii" w:hAnsiTheme="minorAscii" w:eastAsiaTheme="minorAscii" w:cstheme="minorAscii"/>
          <w:b w:val="0"/>
          <w:bCs w:val="0"/>
          <w:sz w:val="24"/>
          <w:szCs w:val="24"/>
        </w:rPr>
        <w:t xml:space="preserve"> above t</w:t>
      </w:r>
      <w:r w:rsidRPr="75283EDD" w:rsidR="054E57B0">
        <w:rPr>
          <w:rFonts w:ascii="Times New Roman" w:hAnsi="Times New Roman" w:eastAsia="Times New Roman" w:cs="Times New Roman" w:asciiTheme="minorAscii" w:hAnsiTheme="minorAscii" w:eastAsiaTheme="minorAscii" w:cstheme="minorAscii"/>
          <w:sz w:val="24"/>
          <w:szCs w:val="24"/>
        </w:rPr>
        <w:t xml:space="preserve">his review will explore the lived experiences of </w:t>
      </w:r>
      <w:r w:rsidRPr="75283EDD" w:rsidR="77B2B4B5">
        <w:rPr>
          <w:rFonts w:ascii="Times New Roman" w:hAnsi="Times New Roman" w:eastAsia="Times New Roman" w:cs="Times New Roman" w:asciiTheme="minorAscii" w:hAnsiTheme="minorAscii" w:eastAsiaTheme="minorAscii" w:cstheme="minorAscii"/>
          <w:sz w:val="24"/>
          <w:szCs w:val="24"/>
        </w:rPr>
        <w:t>young</w:t>
      </w:r>
      <w:r w:rsidRPr="75283EDD" w:rsidR="2030AD22">
        <w:rPr>
          <w:rFonts w:ascii="Times New Roman" w:hAnsi="Times New Roman" w:eastAsia="Times New Roman" w:cs="Times New Roman" w:asciiTheme="minorAscii" w:hAnsiTheme="minorAscii" w:eastAsiaTheme="minorAscii" w:cstheme="minorAscii"/>
          <w:sz w:val="24"/>
          <w:szCs w:val="24"/>
        </w:rPr>
        <w:t xml:space="preserve"> peopl</w:t>
      </w:r>
      <w:r w:rsidRPr="75283EDD" w:rsidR="26DA8586">
        <w:rPr>
          <w:rFonts w:ascii="Times New Roman" w:hAnsi="Times New Roman" w:eastAsia="Times New Roman" w:cs="Times New Roman" w:asciiTheme="minorAscii" w:hAnsiTheme="minorAscii" w:eastAsiaTheme="minorAscii" w:cstheme="minorAscii"/>
          <w:sz w:val="24"/>
          <w:szCs w:val="24"/>
        </w:rPr>
        <w:t>e</w:t>
      </w:r>
      <w:r w:rsidRPr="75283EDD" w:rsidR="2030AD22">
        <w:rPr>
          <w:rFonts w:ascii="Times New Roman" w:hAnsi="Times New Roman" w:eastAsia="Times New Roman" w:cs="Times New Roman" w:asciiTheme="minorAscii" w:hAnsiTheme="minorAscii" w:eastAsiaTheme="minorAscii" w:cstheme="minorAscii"/>
          <w:sz w:val="24"/>
          <w:szCs w:val="24"/>
        </w:rPr>
        <w:t xml:space="preserve"> in the youth justice</w:t>
      </w:r>
      <w:r w:rsidRPr="75283EDD" w:rsidR="054E57B0">
        <w:rPr>
          <w:rFonts w:ascii="Times New Roman" w:hAnsi="Times New Roman" w:eastAsia="Times New Roman" w:cs="Times New Roman" w:asciiTheme="minorAscii" w:hAnsiTheme="minorAscii" w:eastAsiaTheme="minorAscii" w:cstheme="minorAscii"/>
          <w:sz w:val="24"/>
          <w:szCs w:val="24"/>
        </w:rPr>
        <w:t xml:space="preserve"> landscape </w:t>
      </w:r>
      <w:r w:rsidRPr="75283EDD" w:rsidR="2A996703">
        <w:rPr>
          <w:rFonts w:ascii="Times New Roman" w:hAnsi="Times New Roman" w:eastAsia="Times New Roman" w:cs="Times New Roman" w:asciiTheme="minorAscii" w:hAnsiTheme="minorAscii" w:eastAsiaTheme="minorAscii" w:cstheme="minorAscii"/>
          <w:sz w:val="24"/>
          <w:szCs w:val="24"/>
        </w:rPr>
        <w:t xml:space="preserve">in </w:t>
      </w:r>
      <w:r w:rsidRPr="75283EDD" w:rsidR="054E57B0">
        <w:rPr>
          <w:rFonts w:ascii="Times New Roman" w:hAnsi="Times New Roman" w:eastAsia="Times New Roman" w:cs="Times New Roman" w:asciiTheme="minorAscii" w:hAnsiTheme="minorAscii" w:eastAsiaTheme="minorAscii" w:cstheme="minorAscii"/>
          <w:sz w:val="24"/>
          <w:szCs w:val="24"/>
        </w:rPr>
        <w:t>rural parts of Wales</w:t>
      </w:r>
      <w:r w:rsidRPr="75283EDD" w:rsidR="054E57B0">
        <w:rPr>
          <w:rFonts w:ascii="Times New Roman" w:hAnsi="Times New Roman" w:eastAsia="Times New Roman" w:cs="Times New Roman" w:asciiTheme="minorAscii" w:hAnsiTheme="minorAscii" w:eastAsiaTheme="minorAscii" w:cstheme="minorAscii"/>
          <w:sz w:val="24"/>
          <w:szCs w:val="24"/>
        </w:rPr>
        <w:t xml:space="preserve">. It will extend research to publications covering lived experiences for other young people in rural areas within </w:t>
      </w:r>
      <w:r w:rsidRPr="75283EDD" w:rsidR="637E26C9">
        <w:rPr>
          <w:rFonts w:ascii="Times New Roman" w:hAnsi="Times New Roman" w:eastAsia="Times New Roman" w:cs="Times New Roman" w:asciiTheme="minorAscii" w:hAnsiTheme="minorAscii" w:eastAsiaTheme="minorAscii" w:cstheme="minorAscii"/>
          <w:sz w:val="24"/>
          <w:szCs w:val="24"/>
        </w:rPr>
        <w:t>Wales</w:t>
      </w:r>
      <w:r w:rsidRPr="75283EDD" w:rsidR="3EFAF3F7">
        <w:rPr>
          <w:rFonts w:ascii="Times New Roman" w:hAnsi="Times New Roman" w:eastAsia="Times New Roman" w:cs="Times New Roman" w:asciiTheme="minorAscii" w:hAnsiTheme="minorAscii" w:eastAsiaTheme="minorAscii" w:cstheme="minorAscii"/>
          <w:sz w:val="24"/>
          <w:szCs w:val="24"/>
        </w:rPr>
        <w:t>,</w:t>
      </w:r>
      <w:r w:rsidRPr="75283EDD" w:rsidR="054E57B0">
        <w:rPr>
          <w:rFonts w:ascii="Times New Roman" w:hAnsi="Times New Roman" w:eastAsia="Times New Roman" w:cs="Times New Roman" w:asciiTheme="minorAscii" w:hAnsiTheme="minorAscii" w:eastAsiaTheme="minorAscii" w:cstheme="minorAscii"/>
          <w:sz w:val="24"/>
          <w:szCs w:val="24"/>
        </w:rPr>
        <w:t xml:space="preserve"> </w:t>
      </w:r>
      <w:r w:rsidRPr="75283EDD" w:rsidR="47B096AA">
        <w:rPr>
          <w:rFonts w:ascii="Times New Roman" w:hAnsi="Times New Roman" w:eastAsia="Times New Roman" w:cs="Times New Roman" w:asciiTheme="minorAscii" w:hAnsiTheme="minorAscii" w:eastAsiaTheme="minorAscii" w:cstheme="minorAscii"/>
          <w:sz w:val="24"/>
          <w:szCs w:val="24"/>
        </w:rPr>
        <w:t xml:space="preserve">as well as </w:t>
      </w:r>
      <w:r w:rsidRPr="75283EDD" w:rsidR="054E57B0">
        <w:rPr>
          <w:rFonts w:ascii="Times New Roman" w:hAnsi="Times New Roman" w:eastAsia="Times New Roman" w:cs="Times New Roman" w:asciiTheme="minorAscii" w:hAnsiTheme="minorAscii" w:eastAsiaTheme="minorAscii" w:cstheme="minorAscii"/>
          <w:sz w:val="24"/>
          <w:szCs w:val="24"/>
        </w:rPr>
        <w:t xml:space="preserve">outside Wales to give a </w:t>
      </w:r>
      <w:r w:rsidRPr="75283EDD" w:rsidR="054E57B0">
        <w:rPr>
          <w:rFonts w:ascii="Times New Roman" w:hAnsi="Times New Roman" w:eastAsia="Times New Roman" w:cs="Times New Roman" w:asciiTheme="minorAscii" w:hAnsiTheme="minorAscii" w:eastAsiaTheme="minorAscii" w:cstheme="minorAscii"/>
          <w:color w:val="auto"/>
          <w:sz w:val="24"/>
          <w:szCs w:val="24"/>
        </w:rPr>
        <w:t>deeper understanding of the Welsh policy contexts</w:t>
      </w:r>
      <w:r w:rsidRPr="75283EDD" w:rsidR="054E57B0">
        <w:rPr>
          <w:rFonts w:ascii="Times New Roman" w:hAnsi="Times New Roman" w:eastAsia="Times New Roman" w:cs="Times New Roman" w:asciiTheme="minorAscii" w:hAnsiTheme="minorAscii" w:eastAsiaTheme="minorAscii" w:cstheme="minorAscii"/>
          <w:color w:val="auto"/>
          <w:sz w:val="24"/>
          <w:szCs w:val="24"/>
        </w:rPr>
        <w:t>.</w:t>
      </w:r>
      <w:r w:rsidRPr="75283EDD" w:rsidR="7F771F83">
        <w:rPr>
          <w:rFonts w:ascii="Times New Roman" w:hAnsi="Times New Roman" w:eastAsia="Times New Roman" w:cs="Times New Roman" w:asciiTheme="minorAscii" w:hAnsiTheme="minorAscii" w:eastAsiaTheme="minorAscii" w:cstheme="minorAscii"/>
          <w:color w:val="auto"/>
          <w:sz w:val="24"/>
          <w:szCs w:val="24"/>
        </w:rPr>
        <w:t xml:space="preserve"> </w:t>
      </w:r>
      <w:r w:rsidRPr="75283EDD" w:rsidR="2D5990BE">
        <w:rPr>
          <w:rFonts w:ascii="Times New Roman" w:hAnsi="Times New Roman" w:eastAsia="Times New Roman" w:cs="Times New Roman" w:asciiTheme="minorAscii" w:hAnsiTheme="minorAscii" w:eastAsiaTheme="minorAscii" w:cstheme="minorAscii"/>
          <w:color w:val="auto"/>
          <w:sz w:val="24"/>
          <w:szCs w:val="24"/>
        </w:rPr>
        <w:t xml:space="preserve">This review will look critically at these lived experience accounts to </w:t>
      </w:r>
      <w:r w:rsidRPr="75283EDD" w:rsidR="2D5990BE">
        <w:rPr>
          <w:rFonts w:ascii="Times New Roman" w:hAnsi="Times New Roman" w:eastAsia="Times New Roman" w:cs="Times New Roman" w:asciiTheme="minorAscii" w:hAnsiTheme="minorAscii" w:eastAsiaTheme="minorAscii" w:cstheme="minorAscii"/>
          <w:color w:val="auto"/>
          <w:sz w:val="24"/>
          <w:szCs w:val="24"/>
        </w:rPr>
        <w:t>determine</w:t>
      </w:r>
      <w:r w:rsidRPr="75283EDD" w:rsidR="2D5990BE">
        <w:rPr>
          <w:rFonts w:ascii="Times New Roman" w:hAnsi="Times New Roman" w:eastAsia="Times New Roman" w:cs="Times New Roman" w:asciiTheme="minorAscii" w:hAnsiTheme="minorAscii" w:eastAsiaTheme="minorAscii" w:cstheme="minorAscii"/>
          <w:color w:val="auto"/>
          <w:sz w:val="24"/>
          <w:szCs w:val="24"/>
        </w:rPr>
        <w:t xml:space="preserve"> whether </w:t>
      </w:r>
      <w:r w:rsidRPr="75283EDD" w:rsidR="2D5990BE">
        <w:rPr>
          <w:rFonts w:ascii="Times New Roman" w:hAnsi="Times New Roman" w:eastAsia="Times New Roman" w:cs="Times New Roman" w:asciiTheme="minorAscii" w:hAnsiTheme="minorAscii" w:eastAsiaTheme="minorAscii" w:cstheme="minorAscii"/>
          <w:color w:val="auto"/>
          <w:sz w:val="24"/>
          <w:szCs w:val="24"/>
        </w:rPr>
        <w:t>Wales’</w:t>
      </w:r>
      <w:r w:rsidRPr="75283EDD" w:rsidR="2D5990BE">
        <w:rPr>
          <w:rFonts w:ascii="Times New Roman" w:hAnsi="Times New Roman" w:eastAsia="Times New Roman" w:cs="Times New Roman" w:asciiTheme="minorAscii" w:hAnsiTheme="minorAscii" w:eastAsiaTheme="minorAscii" w:cstheme="minorAscii"/>
          <w:color w:val="auto"/>
          <w:sz w:val="24"/>
          <w:szCs w:val="24"/>
        </w:rPr>
        <w:t xml:space="preserve"> Child-First</w:t>
      </w:r>
      <w:r w:rsidRPr="75283EDD" w:rsidR="1F9D823E">
        <w:rPr>
          <w:rFonts w:ascii="Times New Roman" w:hAnsi="Times New Roman" w:eastAsia="Times New Roman" w:cs="Times New Roman" w:asciiTheme="minorAscii" w:hAnsiTheme="minorAscii" w:eastAsiaTheme="minorAscii" w:cstheme="minorAscii"/>
          <w:color w:val="auto"/>
          <w:sz w:val="24"/>
          <w:szCs w:val="24"/>
        </w:rPr>
        <w:t xml:space="preserve"> policy, and trauma-informed</w:t>
      </w:r>
      <w:r w:rsidRPr="75283EDD" w:rsidR="2D5990BE">
        <w:rPr>
          <w:rFonts w:ascii="Times New Roman" w:hAnsi="Times New Roman" w:eastAsia="Times New Roman" w:cs="Times New Roman" w:asciiTheme="minorAscii" w:hAnsiTheme="minorAscii" w:eastAsiaTheme="minorAscii" w:cstheme="minorAscii"/>
          <w:color w:val="auto"/>
          <w:sz w:val="24"/>
          <w:szCs w:val="24"/>
        </w:rPr>
        <w:t xml:space="preserve"> </w:t>
      </w:r>
      <w:r w:rsidRPr="75283EDD" w:rsidR="19191E67">
        <w:rPr>
          <w:rFonts w:ascii="Times New Roman" w:hAnsi="Times New Roman" w:eastAsia="Times New Roman" w:cs="Times New Roman" w:asciiTheme="minorAscii" w:hAnsiTheme="minorAscii" w:eastAsiaTheme="minorAscii" w:cstheme="minorAscii"/>
          <w:color w:val="auto"/>
          <w:sz w:val="24"/>
          <w:szCs w:val="24"/>
        </w:rPr>
        <w:t xml:space="preserve">approaches are </w:t>
      </w:r>
      <w:r w:rsidRPr="75283EDD" w:rsidR="56D1953B">
        <w:rPr>
          <w:rFonts w:ascii="Times New Roman" w:hAnsi="Times New Roman" w:eastAsia="Times New Roman" w:cs="Times New Roman" w:asciiTheme="minorAscii" w:hAnsiTheme="minorAscii" w:eastAsiaTheme="minorAscii" w:cstheme="minorAscii"/>
          <w:color w:val="auto"/>
          <w:sz w:val="24"/>
          <w:szCs w:val="24"/>
        </w:rPr>
        <w:t>effective.</w:t>
      </w:r>
    </w:p>
    <w:p w:rsidR="2052550C" w:rsidP="75283EDD" w:rsidRDefault="47285102" w14:paraId="7067A002" w14:textId="436AE578">
      <w:pPr>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0B0346CD" w14:textId="37B49618">
      <w:pPr>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1CB74598" w14:textId="16FF2977">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2F6CA642" w14:textId="5249B158">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15487CAB" w14:textId="57C1C87A">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7664AB3E" w14:textId="327C2AC7">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096C2174" w14:textId="67CB04C3">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54FF91A9" w14:textId="44CA1899">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6B6B33E2" w14:textId="3803B6BA">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4A40CF32" w14:textId="57E1C62A">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229AFF39" w14:textId="3CBC9701">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377EFD60" w14:textId="6BDAFD39">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pPr>
      <w:r w:rsidRPr="75283EDD" w:rsidR="60EDA769">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t>Methodology</w:t>
      </w:r>
    </w:p>
    <w:p w:rsidR="224DFEA5" w:rsidP="75283EDD" w:rsidRDefault="224DFEA5" w14:paraId="1BD8E312" w14:textId="6D8BF281">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24DFEA5">
        <w:rPr>
          <w:rFonts w:ascii="Times New Roman" w:hAnsi="Times New Roman" w:eastAsia="Times New Roman" w:cs="Times New Roman" w:asciiTheme="minorAscii" w:hAnsiTheme="minorAscii" w:eastAsiaTheme="minorAscii" w:cstheme="minorAscii"/>
          <w:sz w:val="24"/>
          <w:szCs w:val="24"/>
        </w:rPr>
        <w:t xml:space="preserve">This </w:t>
      </w:r>
      <w:r w:rsidRPr="75283EDD" w:rsidR="728F2DE0">
        <w:rPr>
          <w:rFonts w:ascii="Times New Roman" w:hAnsi="Times New Roman" w:eastAsia="Times New Roman" w:cs="Times New Roman" w:asciiTheme="minorAscii" w:hAnsiTheme="minorAscii" w:eastAsiaTheme="minorAscii" w:cstheme="minorAscii"/>
          <w:sz w:val="24"/>
          <w:szCs w:val="24"/>
        </w:rPr>
        <w:t xml:space="preserve">review </w:t>
      </w:r>
      <w:r w:rsidRPr="75283EDD" w:rsidR="224DFEA5">
        <w:rPr>
          <w:rFonts w:ascii="Times New Roman" w:hAnsi="Times New Roman" w:eastAsia="Times New Roman" w:cs="Times New Roman" w:asciiTheme="minorAscii" w:hAnsiTheme="minorAscii" w:eastAsiaTheme="minorAscii" w:cstheme="minorAscii"/>
          <w:sz w:val="24"/>
          <w:szCs w:val="24"/>
        </w:rPr>
        <w:t xml:space="preserve">adopts a qualitative, structured critical literature review design situated within a critical realist ontological framework and an interpretivist epistemological stance. Critical realism is </w:t>
      </w:r>
      <w:r w:rsidRPr="75283EDD" w:rsidR="224DFEA5">
        <w:rPr>
          <w:rFonts w:ascii="Times New Roman" w:hAnsi="Times New Roman" w:eastAsia="Times New Roman" w:cs="Times New Roman" w:asciiTheme="minorAscii" w:hAnsiTheme="minorAscii" w:eastAsiaTheme="minorAscii" w:cstheme="minorAscii"/>
          <w:sz w:val="24"/>
          <w:szCs w:val="24"/>
        </w:rPr>
        <w:t>appropriate as</w:t>
      </w:r>
      <w:r w:rsidRPr="75283EDD" w:rsidR="224DFEA5">
        <w:rPr>
          <w:rFonts w:ascii="Times New Roman" w:hAnsi="Times New Roman" w:eastAsia="Times New Roman" w:cs="Times New Roman" w:asciiTheme="minorAscii" w:hAnsiTheme="minorAscii" w:eastAsiaTheme="minorAscii" w:cstheme="minorAscii"/>
          <w:sz w:val="24"/>
          <w:szCs w:val="24"/>
        </w:rPr>
        <w:t xml:space="preserve"> it recognises youth justice as a system of real institutional structures while acknowledging that their effects are shaped by social, </w:t>
      </w:r>
      <w:r w:rsidRPr="75283EDD" w:rsidR="224DFEA5">
        <w:rPr>
          <w:rFonts w:ascii="Times New Roman" w:hAnsi="Times New Roman" w:eastAsia="Times New Roman" w:cs="Times New Roman" w:asciiTheme="minorAscii" w:hAnsiTheme="minorAscii" w:eastAsiaTheme="minorAscii" w:cstheme="minorAscii"/>
          <w:sz w:val="24"/>
          <w:szCs w:val="24"/>
        </w:rPr>
        <w:t>structural</w:t>
      </w:r>
      <w:r w:rsidRPr="75283EDD" w:rsidR="224DFEA5">
        <w:rPr>
          <w:rFonts w:ascii="Times New Roman" w:hAnsi="Times New Roman" w:eastAsia="Times New Roman" w:cs="Times New Roman" w:asciiTheme="minorAscii" w:hAnsiTheme="minorAscii" w:eastAsiaTheme="minorAscii" w:cstheme="minorAscii"/>
          <w:sz w:val="24"/>
          <w:szCs w:val="24"/>
        </w:rPr>
        <w:t xml:space="preserve"> and geographical context, particularly in rural Wales (Wilkinson </w:t>
      </w:r>
      <w:r w:rsidRPr="75283EDD" w:rsidR="224DFEA5">
        <w:rPr>
          <w:rFonts w:ascii="Times New Roman" w:hAnsi="Times New Roman" w:eastAsia="Times New Roman" w:cs="Times New Roman" w:asciiTheme="minorAscii" w:hAnsiTheme="minorAscii" w:eastAsiaTheme="minorAscii" w:cstheme="minorAscii"/>
          <w:i w:val="1"/>
          <w:iCs w:val="1"/>
          <w:sz w:val="24"/>
          <w:szCs w:val="24"/>
        </w:rPr>
        <w:t>et al</w:t>
      </w:r>
      <w:r w:rsidRPr="75283EDD" w:rsidR="224DFEA5">
        <w:rPr>
          <w:rFonts w:ascii="Times New Roman" w:hAnsi="Times New Roman" w:eastAsia="Times New Roman" w:cs="Times New Roman" w:asciiTheme="minorAscii" w:hAnsiTheme="minorAscii" w:eastAsiaTheme="minorAscii" w:cstheme="minorAscii"/>
          <w:sz w:val="24"/>
          <w:szCs w:val="24"/>
        </w:rPr>
        <w:t xml:space="preserve">., 2021; Irfan </w:t>
      </w:r>
      <w:r w:rsidRPr="75283EDD" w:rsidR="224DFEA5">
        <w:rPr>
          <w:rFonts w:ascii="Times New Roman" w:hAnsi="Times New Roman" w:eastAsia="Times New Roman" w:cs="Times New Roman" w:asciiTheme="minorAscii" w:hAnsiTheme="minorAscii" w:eastAsiaTheme="minorAscii" w:cstheme="minorAscii"/>
          <w:i w:val="1"/>
          <w:iCs w:val="1"/>
          <w:sz w:val="24"/>
          <w:szCs w:val="24"/>
        </w:rPr>
        <w:t>et al</w:t>
      </w:r>
      <w:r w:rsidRPr="75283EDD" w:rsidR="224DFEA5">
        <w:rPr>
          <w:rFonts w:ascii="Times New Roman" w:hAnsi="Times New Roman" w:eastAsia="Times New Roman" w:cs="Times New Roman" w:asciiTheme="minorAscii" w:hAnsiTheme="minorAscii" w:eastAsiaTheme="minorAscii" w:cstheme="minorAscii"/>
          <w:sz w:val="24"/>
          <w:szCs w:val="24"/>
        </w:rPr>
        <w:t>., 2022). This provides a foundation for examining how systemic factors shape youth justice involvement beyond observable outcomes.</w:t>
      </w:r>
    </w:p>
    <w:p w:rsidR="224DFEA5" w:rsidP="75283EDD" w:rsidRDefault="224DFEA5" w14:paraId="45DA3E80" w14:textId="319BEC21">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24DFEA5">
        <w:rPr>
          <w:rFonts w:ascii="Times New Roman" w:hAnsi="Times New Roman" w:eastAsia="Times New Roman" w:cs="Times New Roman" w:asciiTheme="minorAscii" w:hAnsiTheme="minorAscii" w:eastAsiaTheme="minorAscii" w:cstheme="minorAscii"/>
          <w:sz w:val="24"/>
          <w:szCs w:val="24"/>
        </w:rPr>
        <w:t>An interpretivist epistemology prioritises meaning</w:t>
      </w:r>
      <w:r w:rsidRPr="75283EDD" w:rsidR="11BC5D62">
        <w:rPr>
          <w:rFonts w:ascii="Times New Roman" w:hAnsi="Times New Roman" w:eastAsia="Times New Roman" w:cs="Times New Roman" w:asciiTheme="minorAscii" w:hAnsiTheme="minorAscii" w:eastAsiaTheme="minorAscii" w:cstheme="minorAscii"/>
          <w:sz w:val="24"/>
          <w:szCs w:val="24"/>
        </w:rPr>
        <w:t xml:space="preserve"> </w:t>
      </w:r>
      <w:r w:rsidRPr="75283EDD" w:rsidR="224DFEA5">
        <w:rPr>
          <w:rFonts w:ascii="Times New Roman" w:hAnsi="Times New Roman" w:eastAsia="Times New Roman" w:cs="Times New Roman" w:asciiTheme="minorAscii" w:hAnsiTheme="minorAscii" w:eastAsiaTheme="minorAscii" w:cstheme="minorAscii"/>
          <w:sz w:val="24"/>
          <w:szCs w:val="24"/>
        </w:rPr>
        <w:t xml:space="preserve">making and lived experience, focusing on how young people interpret their contact with youth justice systems (Nickerson, 2024). This is particularly relevant in Wales, where Child First and </w:t>
      </w:r>
      <w:r w:rsidRPr="75283EDD" w:rsidR="00221C4A">
        <w:rPr>
          <w:rFonts w:ascii="Times New Roman" w:hAnsi="Times New Roman" w:eastAsia="Times New Roman" w:cs="Times New Roman" w:asciiTheme="minorAscii" w:hAnsiTheme="minorAscii" w:eastAsiaTheme="minorAscii" w:cstheme="minorAscii"/>
          <w:sz w:val="24"/>
          <w:szCs w:val="24"/>
        </w:rPr>
        <w:t>rights-based</w:t>
      </w:r>
      <w:r w:rsidRPr="75283EDD" w:rsidR="224DFEA5">
        <w:rPr>
          <w:rFonts w:ascii="Times New Roman" w:hAnsi="Times New Roman" w:eastAsia="Times New Roman" w:cs="Times New Roman" w:asciiTheme="minorAscii" w:hAnsiTheme="minorAscii" w:eastAsiaTheme="minorAscii" w:cstheme="minorAscii"/>
          <w:sz w:val="24"/>
          <w:szCs w:val="24"/>
        </w:rPr>
        <w:t xml:space="preserve"> approaches shape policy</w:t>
      </w:r>
      <w:r w:rsidRPr="75283EDD" w:rsidR="008E4E62">
        <w:rPr>
          <w:rFonts w:ascii="Times New Roman" w:hAnsi="Times New Roman" w:eastAsia="Times New Roman" w:cs="Times New Roman" w:asciiTheme="minorAscii" w:hAnsiTheme="minorAscii" w:eastAsiaTheme="minorAscii" w:cstheme="minorAscii"/>
          <w:sz w:val="24"/>
          <w:szCs w:val="24"/>
        </w:rPr>
        <w:t>, nonetheless, l</w:t>
      </w:r>
      <w:r w:rsidRPr="75283EDD" w:rsidR="224DFEA5">
        <w:rPr>
          <w:rFonts w:ascii="Times New Roman" w:hAnsi="Times New Roman" w:eastAsia="Times New Roman" w:cs="Times New Roman" w:asciiTheme="minorAscii" w:hAnsiTheme="minorAscii" w:eastAsiaTheme="minorAscii" w:cstheme="minorAscii"/>
          <w:sz w:val="24"/>
          <w:szCs w:val="24"/>
        </w:rPr>
        <w:t xml:space="preserve">ived experiences may differ from policy intent. The </w:t>
      </w:r>
      <w:r w:rsidRPr="75283EDD" w:rsidR="3240E2D0">
        <w:rPr>
          <w:rFonts w:ascii="Times New Roman" w:hAnsi="Times New Roman" w:eastAsia="Times New Roman" w:cs="Times New Roman" w:asciiTheme="minorAscii" w:hAnsiTheme="minorAscii" w:eastAsiaTheme="minorAscii" w:cstheme="minorAscii"/>
          <w:sz w:val="24"/>
          <w:szCs w:val="24"/>
        </w:rPr>
        <w:t>review</w:t>
      </w:r>
      <w:r w:rsidRPr="75283EDD" w:rsidR="224DFEA5">
        <w:rPr>
          <w:rFonts w:ascii="Times New Roman" w:hAnsi="Times New Roman" w:eastAsia="Times New Roman" w:cs="Times New Roman" w:asciiTheme="minorAscii" w:hAnsiTheme="minorAscii" w:eastAsiaTheme="minorAscii" w:cstheme="minorAscii"/>
          <w:sz w:val="24"/>
          <w:szCs w:val="24"/>
        </w:rPr>
        <w:t xml:space="preserve"> is further informed by labelling theory and Foucauldian concepts of power, </w:t>
      </w:r>
      <w:r w:rsidRPr="75283EDD" w:rsidR="224DFEA5">
        <w:rPr>
          <w:rFonts w:ascii="Times New Roman" w:hAnsi="Times New Roman" w:eastAsia="Times New Roman" w:cs="Times New Roman" w:asciiTheme="minorAscii" w:hAnsiTheme="minorAscii" w:eastAsiaTheme="minorAscii" w:cstheme="minorAscii"/>
          <w:sz w:val="24"/>
          <w:szCs w:val="24"/>
        </w:rPr>
        <w:t>surveillance</w:t>
      </w:r>
      <w:r w:rsidRPr="75283EDD" w:rsidR="224DFEA5">
        <w:rPr>
          <w:rFonts w:ascii="Times New Roman" w:hAnsi="Times New Roman" w:eastAsia="Times New Roman" w:cs="Times New Roman" w:asciiTheme="minorAscii" w:hAnsiTheme="minorAscii" w:eastAsiaTheme="minorAscii" w:cstheme="minorAscii"/>
          <w:sz w:val="24"/>
          <w:szCs w:val="24"/>
        </w:rPr>
        <w:t xml:space="preserve"> and discipline, enabling critical analysis of how institutions shape identity and legitimacy (Becker, 1963; Foucault, 1977; Tenny, Brannan &amp; Brannan, 2022).</w:t>
      </w:r>
      <w:r w:rsidRPr="75283EDD" w:rsidR="0575D502">
        <w:rPr>
          <w:rFonts w:ascii="Times New Roman" w:hAnsi="Times New Roman" w:eastAsia="Times New Roman" w:cs="Times New Roman" w:asciiTheme="minorAscii" w:hAnsiTheme="minorAscii" w:eastAsiaTheme="minorAscii" w:cstheme="minorAscii"/>
          <w:sz w:val="24"/>
          <w:szCs w:val="24"/>
        </w:rPr>
        <w:t xml:space="preserve"> </w:t>
      </w:r>
      <w:r w:rsidRPr="75283EDD" w:rsidR="22B17BBE">
        <w:rPr>
          <w:rFonts w:ascii="Times New Roman" w:hAnsi="Times New Roman" w:eastAsia="Times New Roman" w:cs="Times New Roman" w:asciiTheme="minorAscii" w:hAnsiTheme="minorAscii" w:eastAsiaTheme="minorAscii" w:cstheme="minorAscii"/>
          <w:sz w:val="24"/>
          <w:szCs w:val="24"/>
        </w:rPr>
        <w:t xml:space="preserve">A </w:t>
      </w:r>
      <w:r w:rsidRPr="75283EDD" w:rsidR="343CF668">
        <w:rPr>
          <w:rFonts w:ascii="Times New Roman" w:hAnsi="Times New Roman" w:eastAsia="Times New Roman" w:cs="Times New Roman" w:asciiTheme="minorAscii" w:hAnsiTheme="minorAscii" w:eastAsiaTheme="minorAscii" w:cstheme="minorAscii"/>
          <w:sz w:val="24"/>
          <w:szCs w:val="24"/>
        </w:rPr>
        <w:t>thematic</w:t>
      </w:r>
      <w:r w:rsidRPr="75283EDD" w:rsidR="22B17BBE">
        <w:rPr>
          <w:rFonts w:ascii="Times New Roman" w:hAnsi="Times New Roman" w:eastAsia="Times New Roman" w:cs="Times New Roman" w:asciiTheme="minorAscii" w:hAnsiTheme="minorAscii" w:eastAsiaTheme="minorAscii" w:cstheme="minorAscii"/>
          <w:sz w:val="24"/>
          <w:szCs w:val="24"/>
        </w:rPr>
        <w:t xml:space="preserve"> critical literature review </w:t>
      </w:r>
      <w:r w:rsidRPr="75283EDD" w:rsidR="22B17BBE">
        <w:rPr>
          <w:rFonts w:ascii="Times New Roman" w:hAnsi="Times New Roman" w:eastAsia="Times New Roman" w:cs="Times New Roman" w:asciiTheme="minorAscii" w:hAnsiTheme="minorAscii" w:eastAsiaTheme="minorAscii" w:cstheme="minorAscii"/>
          <w:sz w:val="24"/>
          <w:szCs w:val="24"/>
        </w:rPr>
        <w:t>methodology</w:t>
      </w:r>
      <w:r w:rsidRPr="75283EDD" w:rsidR="22B17BBE">
        <w:rPr>
          <w:rFonts w:ascii="Times New Roman" w:hAnsi="Times New Roman" w:eastAsia="Times New Roman" w:cs="Times New Roman" w:asciiTheme="minorAscii" w:hAnsiTheme="minorAscii" w:eastAsiaTheme="minorAscii" w:cstheme="minorAscii"/>
          <w:sz w:val="24"/>
          <w:szCs w:val="24"/>
        </w:rPr>
        <w:t xml:space="preserve"> was used, combining systematic searching </w:t>
      </w:r>
      <w:r w:rsidRPr="75283EDD" w:rsidR="343CF668">
        <w:rPr>
          <w:rFonts w:ascii="Times New Roman" w:hAnsi="Times New Roman" w:eastAsia="Times New Roman" w:cs="Times New Roman" w:asciiTheme="minorAscii" w:hAnsiTheme="minorAscii" w:eastAsiaTheme="minorAscii" w:cstheme="minorAscii"/>
          <w:sz w:val="24"/>
          <w:szCs w:val="24"/>
        </w:rPr>
        <w:t xml:space="preserve">methods and search </w:t>
      </w:r>
      <w:r w:rsidRPr="75283EDD" w:rsidR="13E0C014">
        <w:rPr>
          <w:rFonts w:ascii="Times New Roman" w:hAnsi="Times New Roman" w:eastAsia="Times New Roman" w:cs="Times New Roman" w:asciiTheme="minorAscii" w:hAnsiTheme="minorAscii" w:eastAsiaTheme="minorAscii" w:cstheme="minorAscii"/>
          <w:sz w:val="24"/>
          <w:szCs w:val="24"/>
        </w:rPr>
        <w:t>strands, interpretive</w:t>
      </w:r>
      <w:r w:rsidRPr="75283EDD" w:rsidR="22B17BBE">
        <w:rPr>
          <w:rFonts w:ascii="Times New Roman" w:hAnsi="Times New Roman" w:eastAsia="Times New Roman" w:cs="Times New Roman" w:asciiTheme="minorAscii" w:hAnsiTheme="minorAscii" w:eastAsiaTheme="minorAscii" w:cstheme="minorAscii"/>
          <w:sz w:val="24"/>
          <w:szCs w:val="24"/>
        </w:rPr>
        <w:t xml:space="preserve"> synthesis to ensure transparency and analytical depth (George, 2023). This approach allows engagement with academic, policy and grey literature while </w:t>
      </w:r>
      <w:r w:rsidRPr="75283EDD" w:rsidR="22B17BBE">
        <w:rPr>
          <w:rFonts w:ascii="Times New Roman" w:hAnsi="Times New Roman" w:eastAsia="Times New Roman" w:cs="Times New Roman" w:asciiTheme="minorAscii" w:hAnsiTheme="minorAscii" w:eastAsiaTheme="minorAscii" w:cstheme="minorAscii"/>
          <w:sz w:val="24"/>
          <w:szCs w:val="24"/>
        </w:rPr>
        <w:t>maintaining</w:t>
      </w:r>
      <w:r w:rsidRPr="75283EDD" w:rsidR="22B17BBE">
        <w:rPr>
          <w:rFonts w:ascii="Times New Roman" w:hAnsi="Times New Roman" w:eastAsia="Times New Roman" w:cs="Times New Roman" w:asciiTheme="minorAscii" w:hAnsiTheme="minorAscii" w:eastAsiaTheme="minorAscii" w:cstheme="minorAscii"/>
          <w:sz w:val="24"/>
          <w:szCs w:val="24"/>
        </w:rPr>
        <w:t xml:space="preserve"> flexibility to explore lived experience and structural inequality.</w:t>
      </w:r>
    </w:p>
    <w:p w:rsidR="224DFEA5" w:rsidP="75283EDD" w:rsidRDefault="224DFEA5" w14:paraId="6B7A10B6" w14:textId="72100FB8">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2B17BBE">
        <w:rPr>
          <w:rFonts w:ascii="Times New Roman" w:hAnsi="Times New Roman" w:eastAsia="Times New Roman" w:cs="Times New Roman" w:asciiTheme="minorAscii" w:hAnsiTheme="minorAscii" w:eastAsiaTheme="minorAscii" w:cstheme="minorAscii"/>
          <w:sz w:val="24"/>
          <w:szCs w:val="24"/>
        </w:rPr>
        <w:t xml:space="preserve">Searches were conducted across </w:t>
      </w:r>
      <w:r w:rsidRPr="75283EDD" w:rsidR="343CF668">
        <w:rPr>
          <w:rFonts w:ascii="Times New Roman" w:hAnsi="Times New Roman" w:eastAsia="Times New Roman" w:cs="Times New Roman" w:asciiTheme="minorAscii" w:hAnsiTheme="minorAscii" w:eastAsiaTheme="minorAscii" w:cstheme="minorAscii"/>
          <w:sz w:val="24"/>
          <w:szCs w:val="24"/>
        </w:rPr>
        <w:t xml:space="preserve">UWTSD Library </w:t>
      </w:r>
      <w:r w:rsidRPr="75283EDD" w:rsidR="22B17BBE">
        <w:rPr>
          <w:rFonts w:ascii="Times New Roman" w:hAnsi="Times New Roman" w:eastAsia="Times New Roman" w:cs="Times New Roman" w:asciiTheme="minorAscii" w:hAnsiTheme="minorAscii" w:eastAsiaTheme="minorAscii" w:cstheme="minorAscii"/>
          <w:sz w:val="24"/>
          <w:szCs w:val="24"/>
        </w:rPr>
        <w:t>and Google Scholar, alongside grey literature from Welsh Government and youth justice agencies. Search terms included “youth justice</w:t>
      </w:r>
      <w:r w:rsidRPr="75283EDD" w:rsidR="22B17BBE">
        <w:rPr>
          <w:rFonts w:ascii="Times New Roman" w:hAnsi="Times New Roman" w:eastAsia="Times New Roman" w:cs="Times New Roman" w:asciiTheme="minorAscii" w:hAnsiTheme="minorAscii" w:eastAsiaTheme="minorAscii" w:cstheme="minorAscii"/>
          <w:sz w:val="24"/>
          <w:szCs w:val="24"/>
        </w:rPr>
        <w: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“Wales</w:t>
      </w:r>
      <w:r w:rsidRPr="75283EDD" w:rsidR="22B17BBE">
        <w:rPr>
          <w:rFonts w:ascii="Times New Roman" w:hAnsi="Times New Roman" w:eastAsia="Times New Roman" w:cs="Times New Roman" w:asciiTheme="minorAscii" w:hAnsiTheme="minorAscii" w:eastAsiaTheme="minorAscii" w:cstheme="minorAscii"/>
          <w:sz w:val="24"/>
          <w:szCs w:val="24"/>
        </w:rPr>
        <w: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“rurality</w:t>
      </w:r>
      <w:r w:rsidRPr="75283EDD" w:rsidR="22B17BBE">
        <w:rPr>
          <w:rFonts w:ascii="Times New Roman" w:hAnsi="Times New Roman" w:eastAsia="Times New Roman" w:cs="Times New Roman" w:asciiTheme="minorAscii" w:hAnsiTheme="minorAscii" w:eastAsiaTheme="minorAscii" w:cstheme="minorAscii"/>
          <w:sz w:val="24"/>
          <w:szCs w:val="24"/>
        </w:rPr>
        <w: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“lived experience</w:t>
      </w:r>
      <w:r w:rsidRPr="75283EDD" w:rsidR="22B17BBE">
        <w:rPr>
          <w:rFonts w:ascii="Times New Roman" w:hAnsi="Times New Roman" w:eastAsia="Times New Roman" w:cs="Times New Roman" w:asciiTheme="minorAscii" w:hAnsiTheme="minorAscii" w:eastAsiaTheme="minorAscii" w:cstheme="minorAscii"/>
          <w:sz w:val="24"/>
          <w:szCs w:val="24"/>
        </w:rPr>
        <w: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“stigma</w:t>
      </w:r>
      <w:r w:rsidRPr="75283EDD" w:rsidR="22B17BBE">
        <w:rPr>
          <w:rFonts w:ascii="Times New Roman" w:hAnsi="Times New Roman" w:eastAsia="Times New Roman" w:cs="Times New Roman" w:asciiTheme="minorAscii" w:hAnsiTheme="minorAscii" w:eastAsiaTheme="minorAscii" w:cstheme="minorAscii"/>
          <w:sz w:val="24"/>
          <w:szCs w:val="24"/>
        </w:rPr>
        <w: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“identity</w:t>
      </w:r>
      <w:r w:rsidRPr="75283EDD" w:rsidR="22B17BBE">
        <w:rPr>
          <w:rFonts w:ascii="Times New Roman" w:hAnsi="Times New Roman" w:eastAsia="Times New Roman" w:cs="Times New Roman" w:asciiTheme="minorAscii" w:hAnsiTheme="minorAscii" w:eastAsiaTheme="minorAscii" w:cstheme="minorAscii"/>
          <w:sz w:val="24"/>
          <w:szCs w:val="24"/>
        </w:rPr>
        <w: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“legitimacy” and “Child First</w:t>
      </w:r>
      <w:r w:rsidRPr="75283EDD" w:rsidR="22B17BBE">
        <w:rPr>
          <w:rFonts w:ascii="Times New Roman" w:hAnsi="Times New Roman" w:eastAsia="Times New Roman" w:cs="Times New Roman" w:asciiTheme="minorAscii" w:hAnsiTheme="minorAscii" w:eastAsiaTheme="minorAscii" w:cstheme="minorAscii"/>
          <w:sz w:val="24"/>
          <w:szCs w:val="24"/>
        </w:rPr>
        <w: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Inclusion criteria prioritised qualitative research, lived experience accounts and </w:t>
      </w:r>
      <w:r w:rsidRPr="75283EDD" w:rsidR="22B17BBE">
        <w:rPr>
          <w:rFonts w:ascii="Times New Roman" w:hAnsi="Times New Roman" w:eastAsia="Times New Roman" w:cs="Times New Roman" w:asciiTheme="minorAscii" w:hAnsiTheme="minorAscii" w:eastAsiaTheme="minorAscii" w:cstheme="minorAscii"/>
          <w:sz w:val="24"/>
          <w:szCs w:val="24"/>
        </w:rPr>
        <w:t>studies on structural inequality, with W</w:t>
      </w:r>
      <w:r w:rsidRPr="75283EDD" w:rsidR="343CF668">
        <w:rPr>
          <w:rFonts w:ascii="Times New Roman" w:hAnsi="Times New Roman" w:eastAsia="Times New Roman" w:cs="Times New Roman" w:asciiTheme="minorAscii" w:hAnsiTheme="minorAscii" w:eastAsiaTheme="minorAscii" w:cstheme="minorAscii"/>
          <w:sz w:val="24"/>
          <w:szCs w:val="24"/>
        </w:rPr>
        <w:t>ales-based studies</w:t>
      </w:r>
      <w:r w:rsidRPr="75283EDD" w:rsidR="22B17BBE">
        <w:rPr>
          <w:rFonts w:ascii="Times New Roman" w:hAnsi="Times New Roman" w:eastAsia="Times New Roman" w:cs="Times New Roman" w:asciiTheme="minorAscii" w:hAnsiTheme="minorAscii" w:eastAsiaTheme="minorAscii" w:cstheme="minorAscii"/>
          <w:sz w:val="24"/>
          <w:szCs w:val="24"/>
        </w:rPr>
        <w:t xml:space="preserve"> prioritised and broader UK rural studies included where conceptually transferable due to limited Wale</w:t>
      </w:r>
      <w:r w:rsidRPr="75283EDD" w:rsidR="5A137A7D">
        <w:rPr>
          <w:rFonts w:ascii="Times New Roman" w:hAnsi="Times New Roman" w:eastAsia="Times New Roman" w:cs="Times New Roman" w:asciiTheme="minorAscii" w:hAnsiTheme="minorAscii" w:eastAsiaTheme="minorAscii" w:cstheme="minorAscii"/>
          <w:sz w:val="24"/>
          <w:szCs w:val="24"/>
        </w:rPr>
        <w:t xml:space="preserve">s </w:t>
      </w:r>
      <w:r w:rsidRPr="75283EDD" w:rsidR="22B17BBE">
        <w:rPr>
          <w:rFonts w:ascii="Times New Roman" w:hAnsi="Times New Roman" w:eastAsia="Times New Roman" w:cs="Times New Roman" w:asciiTheme="minorAscii" w:hAnsiTheme="minorAscii" w:eastAsiaTheme="minorAscii" w:cstheme="minorAscii"/>
          <w:sz w:val="24"/>
          <w:szCs w:val="24"/>
        </w:rPr>
        <w:t xml:space="preserve">specific evidence (Booth </w:t>
      </w:r>
      <w:r w:rsidRPr="75283EDD" w:rsidR="22B17BBE">
        <w:rPr>
          <w:rFonts w:ascii="Times New Roman" w:hAnsi="Times New Roman" w:eastAsia="Times New Roman" w:cs="Times New Roman" w:asciiTheme="minorAscii" w:hAnsiTheme="minorAscii" w:eastAsiaTheme="minorAscii" w:cstheme="minorAscii"/>
          <w:i w:val="1"/>
          <w:iCs w:val="1"/>
          <w:sz w:val="24"/>
          <w:szCs w:val="24"/>
        </w:rPr>
        <w:t>et al.</w:t>
      </w:r>
      <w:r w:rsidRPr="75283EDD" w:rsidR="22B17BBE">
        <w:rPr>
          <w:rFonts w:ascii="Times New Roman" w:hAnsi="Times New Roman" w:eastAsia="Times New Roman" w:cs="Times New Roman" w:asciiTheme="minorAscii" w:hAnsiTheme="minorAscii" w:eastAsiaTheme="minorAscii" w:cstheme="minorAscii"/>
          <w:sz w:val="24"/>
          <w:szCs w:val="24"/>
        </w:rPr>
        <w:t>, 2016).</w:t>
      </w:r>
      <w:r w:rsidRPr="75283EDD" w:rsidR="696C65D0">
        <w:rPr>
          <w:rFonts w:ascii="Times New Roman" w:hAnsi="Times New Roman" w:eastAsia="Times New Roman" w:cs="Times New Roman" w:asciiTheme="minorAscii" w:hAnsiTheme="minorAscii" w:eastAsiaTheme="minorAscii" w:cstheme="minorAscii"/>
          <w:sz w:val="24"/>
          <w:szCs w:val="24"/>
        </w:rPr>
        <w:t xml:space="preserve"> </w:t>
      </w:r>
      <w:r w:rsidRPr="75283EDD" w:rsidR="22B17BBE">
        <w:rPr>
          <w:rFonts w:ascii="Times New Roman" w:hAnsi="Times New Roman" w:eastAsia="Times New Roman" w:cs="Times New Roman" w:asciiTheme="minorAscii" w:hAnsiTheme="minorAscii" w:eastAsiaTheme="minorAscii" w:cstheme="minorAscii"/>
          <w:sz w:val="24"/>
          <w:szCs w:val="24"/>
        </w:rPr>
        <w:t>Grey literature was included to reduce epistemic bias and capture policy</w:t>
      </w:r>
      <w:r w:rsidRPr="75283EDD" w:rsidR="79A14050">
        <w:rPr>
          <w:rFonts w:ascii="Times New Roman" w:hAnsi="Times New Roman" w:eastAsia="Times New Roman" w:cs="Times New Roman" w:asciiTheme="minorAscii" w:hAnsiTheme="minorAscii" w:eastAsiaTheme="minorAscii" w:cstheme="minorAscii"/>
          <w:sz w:val="24"/>
          <w:szCs w:val="24"/>
        </w:rPr>
        <w:t xml:space="preserve"> </w:t>
      </w:r>
      <w:r w:rsidRPr="75283EDD" w:rsidR="22B17BBE">
        <w:rPr>
          <w:rFonts w:ascii="Times New Roman" w:hAnsi="Times New Roman" w:eastAsia="Times New Roman" w:cs="Times New Roman" w:asciiTheme="minorAscii" w:hAnsiTheme="minorAscii" w:eastAsiaTheme="minorAscii" w:cstheme="minorAscii"/>
          <w:sz w:val="24"/>
          <w:szCs w:val="24"/>
        </w:rPr>
        <w:t xml:space="preserve">relevant knowledge </w:t>
      </w:r>
      <w:r w:rsidRPr="75283EDD" w:rsidR="6BC44727">
        <w:rPr>
          <w:rFonts w:ascii="Times New Roman" w:hAnsi="Times New Roman" w:eastAsia="Times New Roman" w:cs="Times New Roman" w:asciiTheme="minorAscii" w:hAnsiTheme="minorAscii" w:eastAsiaTheme="minorAscii" w:cstheme="minorAscii"/>
          <w:sz w:val="24"/>
          <w:szCs w:val="24"/>
        </w:rPr>
        <w:t>does not present</w:t>
      </w:r>
      <w:r w:rsidRPr="75283EDD" w:rsidR="22B17BBE">
        <w:rPr>
          <w:rFonts w:ascii="Times New Roman" w:hAnsi="Times New Roman" w:eastAsia="Times New Roman" w:cs="Times New Roman" w:asciiTheme="minorAscii" w:hAnsiTheme="minorAscii" w:eastAsiaTheme="minorAscii" w:cstheme="minorAscii"/>
          <w:sz w:val="24"/>
          <w:szCs w:val="24"/>
        </w:rPr>
        <w:t xml:space="preserve"> in peer</w:t>
      </w:r>
      <w:r w:rsidRPr="75283EDD" w:rsidR="1927177C">
        <w:rPr>
          <w:rFonts w:ascii="Times New Roman" w:hAnsi="Times New Roman" w:eastAsia="Times New Roman" w:cs="Times New Roman" w:asciiTheme="minorAscii" w:hAnsiTheme="minorAscii" w:eastAsiaTheme="minorAscii" w:cstheme="minorAscii"/>
          <w:sz w:val="24"/>
          <w:szCs w:val="24"/>
        </w:rPr>
        <w:t xml:space="preserve"> </w:t>
      </w:r>
      <w:r w:rsidRPr="75283EDD" w:rsidR="696CAB40">
        <w:rPr>
          <w:rFonts w:ascii="Times New Roman" w:hAnsi="Times New Roman" w:eastAsia="Times New Roman" w:cs="Times New Roman" w:asciiTheme="minorAscii" w:hAnsiTheme="minorAscii" w:eastAsiaTheme="minorAscii" w:cstheme="minorAscii"/>
          <w:sz w:val="24"/>
          <w:szCs w:val="24"/>
        </w:rPr>
        <w:t>research</w:t>
      </w:r>
      <w:r w:rsidRPr="75283EDD" w:rsidR="22B17BBE">
        <w:rPr>
          <w:rFonts w:ascii="Times New Roman" w:hAnsi="Times New Roman" w:eastAsia="Times New Roman" w:cs="Times New Roman" w:asciiTheme="minorAscii" w:hAnsiTheme="minorAscii" w:eastAsiaTheme="minorAscii" w:cstheme="minorAscii"/>
          <w:sz w:val="24"/>
          <w:szCs w:val="24"/>
        </w:rPr>
        <w:t xml:space="preserve"> sources.</w:t>
      </w:r>
    </w:p>
    <w:p w:rsidR="00EE70CB" w:rsidP="75283EDD" w:rsidRDefault="224DFEA5" w14:paraId="4FA844FA" w14:textId="724E347C">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7261E7B">
        <w:rPr>
          <w:rFonts w:ascii="Times New Roman" w:hAnsi="Times New Roman" w:eastAsia="Times New Roman" w:cs="Times New Roman" w:asciiTheme="minorAscii" w:hAnsiTheme="minorAscii" w:eastAsiaTheme="minorAscii" w:cstheme="minorAscii"/>
          <w:sz w:val="24"/>
          <w:szCs w:val="24"/>
        </w:rPr>
        <w:t>Search strand themes (Appe</w:t>
      </w:r>
      <w:r w:rsidRPr="75283EDD" w:rsidR="41F24F6D">
        <w:rPr>
          <w:rFonts w:ascii="Times New Roman" w:hAnsi="Times New Roman" w:eastAsia="Times New Roman" w:cs="Times New Roman" w:asciiTheme="minorAscii" w:hAnsiTheme="minorAscii" w:eastAsiaTheme="minorAscii" w:cstheme="minorAscii"/>
          <w:sz w:val="24"/>
          <w:szCs w:val="24"/>
        </w:rPr>
        <w:t xml:space="preserve">ndix 1.1) </w:t>
      </w:r>
      <w:r w:rsidRPr="75283EDD" w:rsidR="67261E7B">
        <w:rPr>
          <w:rFonts w:ascii="Times New Roman" w:hAnsi="Times New Roman" w:eastAsia="Times New Roman" w:cs="Times New Roman" w:asciiTheme="minorAscii" w:hAnsiTheme="minorAscii" w:eastAsiaTheme="minorAscii" w:cstheme="minorAscii"/>
          <w:sz w:val="24"/>
          <w:szCs w:val="24"/>
        </w:rPr>
        <w:t>were combined for discussion of relevant documents</w:t>
      </w:r>
      <w:r w:rsidRPr="75283EDD" w:rsidR="22B17BBE">
        <w:rPr>
          <w:rFonts w:ascii="Times New Roman" w:hAnsi="Times New Roman" w:eastAsia="Times New Roman" w:cs="Times New Roman" w:asciiTheme="minorAscii" w:hAnsiTheme="minorAscii" w:eastAsiaTheme="minorAscii" w:cstheme="minorAscii"/>
          <w:sz w:val="24"/>
          <w:szCs w:val="24"/>
        </w:rPr>
        <w:t xml:space="preserve">, </w:t>
      </w:r>
    </w:p>
    <w:p w:rsidR="00EE70CB" w:rsidP="75283EDD" w:rsidRDefault="224DFEA5" w14:paraId="07609FCF" w14:textId="2C48CEA1">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43776C6">
        <w:rPr>
          <w:rFonts w:ascii="Times New Roman" w:hAnsi="Times New Roman" w:eastAsia="Times New Roman" w:cs="Times New Roman" w:asciiTheme="minorAscii" w:hAnsiTheme="minorAscii" w:eastAsiaTheme="minorAscii" w:cstheme="minorAscii"/>
          <w:sz w:val="24"/>
          <w:szCs w:val="24"/>
        </w:rPr>
        <w:t xml:space="preserve">Theme 1: </w:t>
      </w:r>
      <w:r w:rsidRPr="75283EDD" w:rsidR="243776C6">
        <w:rPr>
          <w:rFonts w:ascii="Times New Roman" w:hAnsi="Times New Roman" w:eastAsia="Times New Roman" w:cs="Times New Roman" w:asciiTheme="minorAscii" w:hAnsiTheme="minorAscii" w:eastAsiaTheme="minorAscii" w:cstheme="minorAscii"/>
          <w:sz w:val="24"/>
          <w:szCs w:val="24"/>
        </w:rPr>
        <w:t>Lived Experience, Institutional Interaction and Meaning-Making</w:t>
      </w:r>
    </w:p>
    <w:p w:rsidR="00EE70CB" w:rsidP="75283EDD" w:rsidRDefault="224DFEA5" w14:paraId="71457174" w14:textId="5B66E362">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43776C6">
        <w:rPr>
          <w:rFonts w:ascii="Times New Roman" w:hAnsi="Times New Roman" w:eastAsia="Times New Roman" w:cs="Times New Roman" w:asciiTheme="minorAscii" w:hAnsiTheme="minorAscii" w:eastAsiaTheme="minorAscii" w:cstheme="minorAscii"/>
          <w:sz w:val="24"/>
          <w:szCs w:val="24"/>
        </w:rPr>
        <w:t>Theme 2: Legitimacy, Fairness and Voice in Youth Justice</w:t>
      </w:r>
    </w:p>
    <w:p w:rsidR="00EE70CB" w:rsidP="75283EDD" w:rsidRDefault="224DFEA5" w14:paraId="43C016EE" w14:textId="4F23EA44">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43776C6">
        <w:rPr>
          <w:rFonts w:ascii="Times New Roman" w:hAnsi="Times New Roman" w:eastAsia="Times New Roman" w:cs="Times New Roman" w:asciiTheme="minorAscii" w:hAnsiTheme="minorAscii" w:eastAsiaTheme="minorAscii" w:cstheme="minorAscii"/>
          <w:sz w:val="24"/>
          <w:szCs w:val="24"/>
        </w:rPr>
        <w:t xml:space="preserve">Theme 3: Stigma, </w:t>
      </w:r>
      <w:r w:rsidRPr="75283EDD" w:rsidR="243776C6">
        <w:rPr>
          <w:rFonts w:ascii="Times New Roman" w:hAnsi="Times New Roman" w:eastAsia="Times New Roman" w:cs="Times New Roman" w:asciiTheme="minorAscii" w:hAnsiTheme="minorAscii" w:eastAsiaTheme="minorAscii" w:cstheme="minorAscii"/>
          <w:sz w:val="24"/>
          <w:szCs w:val="24"/>
        </w:rPr>
        <w:t>Labelling</w:t>
      </w:r>
      <w:r w:rsidRPr="75283EDD" w:rsidR="243776C6">
        <w:rPr>
          <w:rFonts w:ascii="Times New Roman" w:hAnsi="Times New Roman" w:eastAsia="Times New Roman" w:cs="Times New Roman" w:asciiTheme="minorAscii" w:hAnsiTheme="minorAscii" w:eastAsiaTheme="minorAscii" w:cstheme="minorAscii"/>
          <w:sz w:val="24"/>
          <w:szCs w:val="24"/>
        </w:rPr>
        <w:t xml:space="preserve"> and Identity Formation</w:t>
      </w:r>
    </w:p>
    <w:p w:rsidR="00EE70CB" w:rsidP="75283EDD" w:rsidRDefault="224DFEA5" w14:paraId="7E71DEF6" w14:textId="1B11934E">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43776C6">
        <w:rPr>
          <w:rFonts w:ascii="Times New Roman" w:hAnsi="Times New Roman" w:eastAsia="Times New Roman" w:cs="Times New Roman" w:asciiTheme="minorAscii" w:hAnsiTheme="minorAscii" w:eastAsiaTheme="minorAscii" w:cstheme="minorAscii"/>
          <w:sz w:val="24"/>
          <w:szCs w:val="24"/>
        </w:rPr>
        <w:t>Theme 4: Inequality, Disproportionality and Outcomes</w:t>
      </w:r>
    </w:p>
    <w:p w:rsidR="2052550C" w:rsidP="75283EDD" w:rsidRDefault="47285102" w14:paraId="677A7AB4" w14:textId="36C3A6D8">
      <w:pPr>
        <w:spacing w:before="240" w:after="240"/>
        <w:rPr>
          <w:rFonts w:ascii="Times New Roman" w:hAnsi="Times New Roman" w:eastAsia="Times New Roman" w:cs="Times New Roman" w:asciiTheme="minorAscii" w:hAnsiTheme="minorAscii" w:eastAsiaTheme="minorAscii" w:cstheme="minorAscii"/>
          <w:color w:val="auto"/>
          <w:sz w:val="24"/>
          <w:szCs w:val="24"/>
        </w:rPr>
      </w:pPr>
      <w:r w:rsidRPr="75283EDD" w:rsidR="22B17BBE">
        <w:rPr>
          <w:rFonts w:ascii="Times New Roman" w:hAnsi="Times New Roman" w:eastAsia="Times New Roman" w:cs="Times New Roman" w:asciiTheme="minorAscii" w:hAnsiTheme="minorAscii" w:eastAsiaTheme="minorAscii" w:cstheme="minorAscii"/>
          <w:sz w:val="24"/>
          <w:szCs w:val="24"/>
        </w:rPr>
        <w:t xml:space="preserve">Ethical considerations focused on avoiding </w:t>
      </w:r>
      <w:r w:rsidRPr="75283EDD" w:rsidR="1FBFF23A">
        <w:rPr>
          <w:rFonts w:ascii="Times New Roman" w:hAnsi="Times New Roman" w:eastAsia="Times New Roman" w:cs="Times New Roman" w:asciiTheme="minorAscii" w:hAnsiTheme="minorAscii" w:eastAsiaTheme="minorAscii" w:cstheme="minorAscii"/>
          <w:sz w:val="24"/>
          <w:szCs w:val="24"/>
        </w:rPr>
        <w:t>deficit-based</w:t>
      </w:r>
      <w:r w:rsidRPr="75283EDD" w:rsidR="22B17BBE">
        <w:rPr>
          <w:rFonts w:ascii="Times New Roman" w:hAnsi="Times New Roman" w:eastAsia="Times New Roman" w:cs="Times New Roman" w:asciiTheme="minorAscii" w:hAnsiTheme="minorAscii" w:eastAsiaTheme="minorAscii" w:cstheme="minorAscii"/>
          <w:sz w:val="24"/>
          <w:szCs w:val="24"/>
        </w:rPr>
        <w:t xml:space="preserve"> interpretations and situating youth justice involvement within wider structural contexts, including poverty, </w:t>
      </w:r>
      <w:r w:rsidRPr="75283EDD" w:rsidR="22B17BBE">
        <w:rPr>
          <w:rFonts w:ascii="Times New Roman" w:hAnsi="Times New Roman" w:eastAsia="Times New Roman" w:cs="Times New Roman" w:asciiTheme="minorAscii" w:hAnsiTheme="minorAscii" w:eastAsiaTheme="minorAscii" w:cstheme="minorAscii"/>
          <w:sz w:val="24"/>
          <w:szCs w:val="24"/>
        </w:rPr>
        <w:t>trauma</w:t>
      </w:r>
      <w:r w:rsidRPr="75283EDD" w:rsidR="22B17BBE">
        <w:rPr>
          <w:rFonts w:ascii="Times New Roman" w:hAnsi="Times New Roman" w:eastAsia="Times New Roman" w:cs="Times New Roman" w:asciiTheme="minorAscii" w:hAnsiTheme="minorAscii" w:eastAsiaTheme="minorAscii" w:cstheme="minorAscii"/>
          <w:sz w:val="24"/>
          <w:szCs w:val="24"/>
        </w:rPr>
        <w:t xml:space="preserve"> and geographic inequality in Wales.</w:t>
      </w:r>
      <w:r w:rsidRPr="75283EDD" w:rsidR="1A15FC8A">
        <w:rPr>
          <w:rFonts w:ascii="Times New Roman" w:hAnsi="Times New Roman" w:eastAsia="Times New Roman" w:cs="Times New Roman" w:asciiTheme="minorAscii" w:hAnsiTheme="minorAscii" w:eastAsiaTheme="minorAscii" w:cstheme="minorAscii"/>
          <w:sz w:val="24"/>
          <w:szCs w:val="24"/>
        </w:rPr>
        <w:t xml:space="preserve"> </w:t>
      </w:r>
      <w:r w:rsidRPr="75283EDD" w:rsidR="22B17BBE">
        <w:rPr>
          <w:rFonts w:ascii="Times New Roman" w:hAnsi="Times New Roman" w:eastAsia="Times New Roman" w:cs="Times New Roman" w:asciiTheme="minorAscii" w:hAnsiTheme="minorAscii" w:eastAsiaTheme="minorAscii" w:cstheme="minorAscii"/>
          <w:sz w:val="24"/>
          <w:szCs w:val="24"/>
        </w:rPr>
        <w:t>A key limitation is the scarcity of Wales</w:t>
      </w:r>
      <w:r w:rsidRPr="75283EDD" w:rsidR="33323309">
        <w:rPr>
          <w:rFonts w:ascii="Times New Roman" w:hAnsi="Times New Roman" w:eastAsia="Times New Roman" w:cs="Times New Roman" w:asciiTheme="minorAscii" w:hAnsiTheme="minorAscii" w:eastAsiaTheme="minorAscii" w:cstheme="minorAscii"/>
          <w:sz w:val="24"/>
          <w:szCs w:val="24"/>
        </w:rPr>
        <w:t xml:space="preserve"> </w:t>
      </w:r>
      <w:r w:rsidRPr="75283EDD" w:rsidR="22B17BBE">
        <w:rPr>
          <w:rFonts w:ascii="Times New Roman" w:hAnsi="Times New Roman" w:eastAsia="Times New Roman" w:cs="Times New Roman" w:asciiTheme="minorAscii" w:hAnsiTheme="minorAscii" w:eastAsiaTheme="minorAscii" w:cstheme="minorAscii"/>
          <w:sz w:val="24"/>
          <w:szCs w:val="24"/>
        </w:rPr>
        <w:t>specific rural youth justice research, which limits empirical depth</w:t>
      </w:r>
      <w:r w:rsidRPr="75283EDD" w:rsidR="7928CE21">
        <w:rPr>
          <w:rFonts w:ascii="Times New Roman" w:hAnsi="Times New Roman" w:eastAsia="Times New Roman" w:cs="Times New Roman" w:asciiTheme="minorAscii" w:hAnsiTheme="minorAscii" w:eastAsiaTheme="minorAscii" w:cstheme="minorAscii"/>
          <w:sz w:val="24"/>
          <w:szCs w:val="24"/>
        </w:rPr>
        <w:t xml:space="preserve"> and </w:t>
      </w:r>
      <w:r w:rsidRPr="75283EDD" w:rsidR="22B17BBE">
        <w:rPr>
          <w:rFonts w:ascii="Times New Roman" w:hAnsi="Times New Roman" w:eastAsia="Times New Roman" w:cs="Times New Roman" w:asciiTheme="minorAscii" w:hAnsiTheme="minorAscii" w:eastAsiaTheme="minorAscii" w:cstheme="minorAscii"/>
          <w:sz w:val="24"/>
          <w:szCs w:val="24"/>
        </w:rPr>
        <w:t>highligh</w:t>
      </w:r>
      <w:r w:rsidRPr="75283EDD" w:rsidR="7928CE21">
        <w:rPr>
          <w:rFonts w:ascii="Times New Roman" w:hAnsi="Times New Roman" w:eastAsia="Times New Roman" w:cs="Times New Roman" w:asciiTheme="minorAscii" w:hAnsiTheme="minorAscii" w:eastAsiaTheme="minorAscii" w:cstheme="minorAscii"/>
          <w:sz w:val="24"/>
          <w:szCs w:val="24"/>
        </w:rPr>
        <w:t>ts</w:t>
      </w:r>
      <w:r w:rsidRPr="75283EDD" w:rsidR="22B17BBE">
        <w:rPr>
          <w:rFonts w:ascii="Times New Roman" w:hAnsi="Times New Roman" w:eastAsia="Times New Roman" w:cs="Times New Roman" w:asciiTheme="minorAscii" w:hAnsiTheme="minorAscii" w:eastAsiaTheme="minorAscii" w:cstheme="minorAscii"/>
          <w:sz w:val="24"/>
          <w:szCs w:val="24"/>
        </w:rPr>
        <w:t xml:space="preserve"> a significant gap in the evidence base.</w:t>
      </w:r>
      <w:r w:rsidRPr="75283EDD" w:rsidR="48E352C3">
        <w:rPr>
          <w:rFonts w:ascii="Times New Roman" w:hAnsi="Times New Roman" w:eastAsia="Times New Roman" w:cs="Times New Roman" w:asciiTheme="minorAscii" w:hAnsiTheme="minorAscii" w:eastAsiaTheme="minorAscii" w:cstheme="minorAscii"/>
          <w:sz w:val="24"/>
          <w:szCs w:val="24"/>
        </w:rPr>
        <w:t xml:space="preserve"> </w:t>
      </w:r>
      <w:r w:rsidRPr="75283EDD" w:rsidR="22B17BBE">
        <w:rPr>
          <w:rFonts w:ascii="Times New Roman" w:hAnsi="Times New Roman" w:eastAsia="Times New Roman" w:cs="Times New Roman" w:asciiTheme="minorAscii" w:hAnsiTheme="minorAscii" w:eastAsiaTheme="minorAscii" w:cstheme="minorAscii"/>
          <w:sz w:val="24"/>
          <w:szCs w:val="24"/>
        </w:rPr>
        <w:t xml:space="preserve">Overall, this </w:t>
      </w:r>
      <w:r w:rsidRPr="75283EDD" w:rsidR="22B17BBE">
        <w:rPr>
          <w:rFonts w:ascii="Times New Roman" w:hAnsi="Times New Roman" w:eastAsia="Times New Roman" w:cs="Times New Roman" w:asciiTheme="minorAscii" w:hAnsiTheme="minorAscii" w:eastAsiaTheme="minorAscii" w:cstheme="minorAscii"/>
          <w:sz w:val="24"/>
          <w:szCs w:val="24"/>
        </w:rPr>
        <w:t>methodology</w:t>
      </w:r>
      <w:r w:rsidRPr="75283EDD" w:rsidR="22B17BBE">
        <w:rPr>
          <w:rFonts w:ascii="Times New Roman" w:hAnsi="Times New Roman" w:eastAsia="Times New Roman" w:cs="Times New Roman" w:asciiTheme="minorAscii" w:hAnsiTheme="minorAscii" w:eastAsiaTheme="minorAscii" w:cstheme="minorAscii"/>
          <w:sz w:val="24"/>
          <w:szCs w:val="24"/>
        </w:rPr>
        <w:t xml:space="preserve"> enables a critical examination of how structural inequality, institutional </w:t>
      </w:r>
      <w:r w:rsidRPr="75283EDD" w:rsidR="22B17BBE">
        <w:rPr>
          <w:rFonts w:ascii="Times New Roman" w:hAnsi="Times New Roman" w:eastAsia="Times New Roman" w:cs="Times New Roman" w:asciiTheme="minorAscii" w:hAnsiTheme="minorAscii" w:eastAsiaTheme="minorAscii" w:cstheme="minorAscii"/>
          <w:sz w:val="24"/>
          <w:szCs w:val="24"/>
        </w:rPr>
        <w:t>practice</w:t>
      </w:r>
      <w:r w:rsidRPr="75283EDD" w:rsidR="22B17BBE">
        <w:rPr>
          <w:rFonts w:ascii="Times New Roman" w:hAnsi="Times New Roman" w:eastAsia="Times New Roman" w:cs="Times New Roman" w:asciiTheme="minorAscii" w:hAnsiTheme="minorAscii" w:eastAsiaTheme="minorAscii" w:cstheme="minorAscii"/>
          <w:sz w:val="24"/>
          <w:szCs w:val="24"/>
        </w:rPr>
        <w:t xml:space="preserve"> and geography shape youth justice experiences in Wales, while </w:t>
      </w:r>
      <w:r w:rsidRPr="75283EDD" w:rsidR="22B17BBE">
        <w:rPr>
          <w:rFonts w:ascii="Times New Roman" w:hAnsi="Times New Roman" w:eastAsia="Times New Roman" w:cs="Times New Roman" w:asciiTheme="minorAscii" w:hAnsiTheme="minorAscii" w:eastAsiaTheme="minorAscii" w:cstheme="minorAscii"/>
          <w:color w:val="auto"/>
          <w:sz w:val="24"/>
          <w:szCs w:val="24"/>
        </w:rPr>
        <w:t>maintaining</w:t>
      </w:r>
      <w:r w:rsidRPr="75283EDD" w:rsidR="22B17BBE">
        <w:rPr>
          <w:rFonts w:ascii="Times New Roman" w:hAnsi="Times New Roman" w:eastAsia="Times New Roman" w:cs="Times New Roman" w:asciiTheme="minorAscii" w:hAnsiTheme="minorAscii" w:eastAsiaTheme="minorAscii" w:cstheme="minorAscii"/>
          <w:color w:val="auto"/>
          <w:sz w:val="24"/>
          <w:szCs w:val="24"/>
        </w:rPr>
        <w:t xml:space="preserve"> methodological transparency and epistemological coherence.</w:t>
      </w:r>
    </w:p>
    <w:p w:rsidR="2052550C" w:rsidP="75283EDD" w:rsidRDefault="47285102" w14:paraId="3BCE3A9B" w14:textId="6E319B0D">
      <w:pPr>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7F97E6EB" w14:textId="438E2C65">
      <w:pPr>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471B7B15" w14:textId="6ADB29E3">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0687AEDD" w14:textId="134278FE">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22099A13" w14:textId="4E438FE5">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4673797E" w14:textId="337E1E8C">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29E14254" w14:textId="0754A08C">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04A0737F" w14:textId="4428C591">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189E0706" w14:textId="292A86A6">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2EDCC837" w14:textId="49C8D68E">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401600D4" w14:textId="613EFEF9">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4792122C" w14:textId="1CC04238">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6831C19C" w14:textId="246B88B8">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49DFDADD" w14:textId="79B9A460">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07E0F1AB" w14:textId="3F5BCF28">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04CA3CA8" w14:textId="031894B7">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56AC64CB" w14:textId="3477D20B">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75283EDD" w:rsidP="75283EDD" w:rsidRDefault="75283EDD" w14:paraId="5367FA9C" w14:textId="2578A18A">
      <w:pPr>
        <w:pStyle w:val="Normal"/>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1ED8B698" w14:textId="0A51B622">
      <w:pPr>
        <w:pStyle w:val="Heading2"/>
        <w:spacing w:before="240" w:after="240"/>
        <w:rPr>
          <w:rFonts w:ascii="Times New Roman" w:hAnsi="Times New Roman" w:eastAsia="Times New Roman" w:cs="Times New Roman" w:asciiTheme="minorAscii" w:hAnsiTheme="minorAscii" w:eastAsiaTheme="minorAscii" w:cstheme="minorAscii"/>
          <w:color w:val="auto"/>
          <w:sz w:val="24"/>
          <w:szCs w:val="24"/>
        </w:rPr>
      </w:pPr>
    </w:p>
    <w:p w:rsidR="2052550C" w:rsidP="75283EDD" w:rsidRDefault="47285102" w14:paraId="382E4495" w14:textId="76E6F962">
      <w:pPr>
        <w:pStyle w:val="Normal"/>
        <w:rPr>
          <w:rFonts w:ascii="Times New Roman" w:hAnsi="Times New Roman" w:eastAsia="Times New Roman" w:cs="Times New Roman" w:asciiTheme="minorAscii" w:hAnsiTheme="minorAscii" w:eastAsiaTheme="minorAscii" w:cstheme="minorAscii"/>
          <w:sz w:val="24"/>
          <w:szCs w:val="24"/>
        </w:rPr>
      </w:pPr>
    </w:p>
    <w:p w:rsidR="75283EDD" w:rsidP="75283EDD" w:rsidRDefault="75283EDD" w14:paraId="4433C6D1" w14:textId="3E9D8D20">
      <w:pPr>
        <w:pStyle w:val="Normal"/>
        <w:rPr>
          <w:rFonts w:ascii="Times New Roman" w:hAnsi="Times New Roman" w:eastAsia="Times New Roman" w:cs="Times New Roman" w:asciiTheme="minorAscii" w:hAnsiTheme="minorAscii" w:eastAsiaTheme="minorAscii" w:cstheme="minorAscii"/>
          <w:sz w:val="24"/>
          <w:szCs w:val="24"/>
        </w:rPr>
      </w:pPr>
    </w:p>
    <w:p w:rsidR="2052550C" w:rsidP="75283EDD" w:rsidRDefault="47285102" w14:paraId="2CB4C0CC" w14:textId="0E52C558">
      <w:pPr>
        <w:pStyle w:val="Heading2"/>
        <w:spacing w:before="0" w:after="0"/>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pPr>
      <w:r w:rsidRPr="75283EDD" w:rsidR="60EDA769">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t>Theme 1</w:t>
      </w:r>
    </w:p>
    <w:p w:rsidR="2052550C" w:rsidP="75283EDD" w:rsidRDefault="47285102" w14:paraId="40061B96" w14:textId="33594641">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9A9CE41">
        <w:rPr>
          <w:rFonts w:ascii="Times New Roman" w:hAnsi="Times New Roman" w:eastAsia="Times New Roman" w:cs="Times New Roman" w:asciiTheme="minorAscii" w:hAnsiTheme="minorAscii" w:eastAsiaTheme="minorAscii" w:cstheme="minorAscii"/>
          <w:noProof w:val="0"/>
          <w:sz w:val="24"/>
          <w:szCs w:val="24"/>
          <w:lang w:val="en-GB"/>
        </w:rPr>
        <w:t xml:space="preserve">Youth justice involvement is best understood as a cumulative process of institutional interaction across policing, education, social </w:t>
      </w:r>
      <w:r w:rsidRPr="75283EDD" w:rsidR="49A9CE41">
        <w:rPr>
          <w:rFonts w:ascii="Times New Roman" w:hAnsi="Times New Roman" w:eastAsia="Times New Roman" w:cs="Times New Roman" w:asciiTheme="minorAscii" w:hAnsiTheme="minorAscii" w:eastAsiaTheme="minorAscii" w:cstheme="minorAscii"/>
          <w:noProof w:val="0"/>
          <w:sz w:val="24"/>
          <w:szCs w:val="24"/>
          <w:lang w:val="en-GB"/>
        </w:rPr>
        <w:t>care</w:t>
      </w:r>
      <w:r w:rsidRPr="75283EDD" w:rsidR="49A9CE41">
        <w:rPr>
          <w:rFonts w:ascii="Times New Roman" w:hAnsi="Times New Roman" w:eastAsia="Times New Roman" w:cs="Times New Roman" w:asciiTheme="minorAscii" w:hAnsiTheme="minorAscii" w:eastAsiaTheme="minorAscii" w:cstheme="minorAscii"/>
          <w:noProof w:val="0"/>
          <w:sz w:val="24"/>
          <w:szCs w:val="24"/>
          <w:lang w:val="en-GB"/>
        </w:rPr>
        <w:t xml:space="preserve"> and youth justice services. Rather than a single event, these encounters shape how young people construct identity and social position.</w:t>
      </w:r>
      <w:r w:rsidRPr="75283EDD" w:rsidR="1AB40F45">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9A9CE41">
        <w:rPr>
          <w:rFonts w:ascii="Times New Roman" w:hAnsi="Times New Roman" w:eastAsia="Times New Roman" w:cs="Times New Roman" w:asciiTheme="minorAscii" w:hAnsiTheme="minorAscii" w:eastAsiaTheme="minorAscii" w:cstheme="minorAscii"/>
          <w:noProof w:val="0"/>
          <w:sz w:val="24"/>
          <w:szCs w:val="24"/>
          <w:lang w:val="en-GB"/>
        </w:rPr>
        <w:t>Labelling theory (Becker, 1963) explains this by arguing that deviance is produced through institutional reaction and categorisation, where system contact such as arrest or supervision can position young people as “offenders” or “risks”. Foucauldian theory extends this by highlighting how surveillance and classification operate through everyday practices (Foucault, 1977), with risk assessment tools and multi-agency monitoring actively shaping subjectivity.</w:t>
      </w:r>
      <w:r w:rsidRPr="75283EDD" w:rsidR="381AD468">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9A9CE41">
        <w:rPr>
          <w:rFonts w:ascii="Times New Roman" w:hAnsi="Times New Roman" w:eastAsia="Times New Roman" w:cs="Times New Roman" w:asciiTheme="minorAscii" w:hAnsiTheme="minorAscii" w:eastAsiaTheme="minorAscii" w:cstheme="minorAscii"/>
          <w:noProof w:val="0"/>
          <w:sz w:val="24"/>
          <w:szCs w:val="24"/>
          <w:lang w:val="en-GB"/>
        </w:rPr>
        <w:t xml:space="preserve">This creates tension with </w:t>
      </w:r>
      <w:r w:rsidRPr="75283EDD" w:rsidR="49A9CE41">
        <w:rPr>
          <w:rFonts w:ascii="Times New Roman" w:hAnsi="Times New Roman" w:eastAsia="Times New Roman" w:cs="Times New Roman" w:asciiTheme="minorAscii" w:hAnsiTheme="minorAscii" w:eastAsiaTheme="minorAscii" w:cstheme="minorAscii"/>
          <w:noProof w:val="0"/>
          <w:sz w:val="24"/>
          <w:szCs w:val="24"/>
          <w:lang w:val="en-GB"/>
        </w:rPr>
        <w:t>Wales’</w:t>
      </w:r>
      <w:r w:rsidRPr="75283EDD" w:rsidR="49A9CE41">
        <w:rPr>
          <w:rFonts w:ascii="Times New Roman" w:hAnsi="Times New Roman" w:eastAsia="Times New Roman" w:cs="Times New Roman" w:asciiTheme="minorAscii" w:hAnsiTheme="minorAscii" w:eastAsiaTheme="minorAscii" w:cstheme="minorAscii"/>
          <w:noProof w:val="0"/>
          <w:sz w:val="24"/>
          <w:szCs w:val="24"/>
          <w:lang w:val="en-GB"/>
        </w:rPr>
        <w:t xml:space="preserve"> Child First and welfare-oriented framework, which emphasises diversion and support, yet the literature suggests continued reliance on risk-based approaches in practice. In rural Wales, reduced anonymity and heightened visibility intensify these dynamics, producing an “amplified labelling” effect. Limited access to services can also increase reliance on statutory intervention, reinforcing cycles of monitoring and classification and embedding young people further within institutional systems of control.</w:t>
      </w:r>
    </w:p>
    <w:p w:rsidR="2052550C" w:rsidP="75283EDD" w:rsidRDefault="47285102" w14:paraId="7CB5029C" w14:textId="56BF8319">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Joseph </w:t>
      </w:r>
      <w:r w:rsidRPr="75283EDD" w:rsidR="48889FAF">
        <w:rPr>
          <w:rFonts w:ascii="Times New Roman" w:hAnsi="Times New Roman" w:eastAsia="Times New Roman" w:cs="Times New Roman" w:asciiTheme="minorAscii" w:hAnsiTheme="minorAscii" w:eastAsiaTheme="minorAscii" w:cstheme="minorAscii"/>
          <w:i w:val="1"/>
          <w:iCs w:val="1"/>
          <w:noProof w:val="0"/>
          <w:sz w:val="24"/>
          <w:szCs w:val="24"/>
          <w:lang w:val="en-GB"/>
        </w:rPr>
        <w:t>et al</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(2026) present a qualitative exploration of how young people experience crime and safety in a rural English region, challenging assumptions that rurality equates to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low risk</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The </w:t>
      </w:r>
      <w:r w:rsidRPr="75283EDD" w:rsidR="005F8146">
        <w:rPr>
          <w:rFonts w:ascii="Times New Roman" w:hAnsi="Times New Roman" w:eastAsia="Times New Roman" w:cs="Times New Roman" w:asciiTheme="minorAscii" w:hAnsiTheme="minorAscii" w:eastAsiaTheme="minorAscii" w:cstheme="minorAscii"/>
          <w:noProof w:val="0"/>
          <w:sz w:val="24"/>
          <w:szCs w:val="24"/>
          <w:lang w:val="en-GB"/>
        </w:rPr>
        <w:t xml:space="preserve">study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highlights social isolation, limited services, and heightened visibility in close-knit communities, where anonymity is scarce and deviance more visible. Crime, though less frequent, is experienced as more personal and amplified through gossip and reputational harm. However, the small, localised sample and reliance on self-report limit generalisability, while structural factors such as inequality and policing are underexplored. Although it challenges urban-centric assumptions, it offers limited policy direction.</w:t>
      </w:r>
      <w:r w:rsidRPr="75283EDD" w:rsidR="75F5165C">
        <w:rPr>
          <w:rFonts w:ascii="Times New Roman" w:hAnsi="Times New Roman" w:eastAsia="Times New Roman" w:cs="Times New Roman" w:asciiTheme="minorAscii" w:hAnsiTheme="minorAscii" w:eastAsiaTheme="minorAscii" w:cstheme="minorAscii"/>
          <w:noProof w:val="0"/>
          <w:sz w:val="24"/>
          <w:szCs w:val="24"/>
          <w:lang w:val="en-GB"/>
        </w:rPr>
        <w:t xml:space="preserve"> </w:t>
      </w:r>
    </w:p>
    <w:p w:rsidR="2052550C" w:rsidP="75283EDD" w:rsidRDefault="47285102" w14:paraId="4BBC3509" w14:textId="3E88FF59">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Creaney </w:t>
      </w:r>
      <w:r w:rsidRPr="75283EDD" w:rsidR="48889FAF">
        <w:rPr>
          <w:rFonts w:ascii="Times New Roman" w:hAnsi="Times New Roman" w:eastAsia="Times New Roman" w:cs="Times New Roman" w:asciiTheme="minorAscii" w:hAnsiTheme="minorAscii" w:eastAsiaTheme="minorAscii" w:cstheme="minorAscii"/>
          <w:i w:val="1"/>
          <w:iCs w:val="1"/>
          <w:noProof w:val="0"/>
          <w:sz w:val="24"/>
          <w:szCs w:val="24"/>
          <w:lang w:val="en-GB"/>
        </w:rPr>
        <w:t>et al</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(2025) examine peer mentoring in youth justice, arguing it supports interpersonal development, confidence, and pro-social identities through shared experience, aligning with Child First principles. While presented as transformative, the analysis is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largely conceptual</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with limited empirical evidence of measurable outcomes such as reduced reoffending. It also underexplores challenges including emotional burden, role ambiguity, and institutional resistance. The concept of “education”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loosely defined, weakening analytical clarity. Overall, the </w:t>
      </w:r>
      <w:r w:rsidRPr="75283EDD" w:rsidR="6885EEEB">
        <w:rPr>
          <w:rFonts w:ascii="Times New Roman" w:hAnsi="Times New Roman" w:eastAsia="Times New Roman" w:cs="Times New Roman" w:asciiTheme="minorAscii" w:hAnsiTheme="minorAscii" w:eastAsiaTheme="minorAscii" w:cstheme="minorAscii"/>
          <w:noProof w:val="0"/>
          <w:sz w:val="24"/>
          <w:szCs w:val="24"/>
          <w:lang w:val="en-GB"/>
        </w:rPr>
        <w:t>research</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highlights participation </w:t>
      </w:r>
      <w:r w:rsidRPr="75283EDD" w:rsidR="39415BB7">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lacks critical engagement with structural constraints and empirical depth.</w:t>
      </w:r>
    </w:p>
    <w:p w:rsidR="2052550C" w:rsidP="75283EDD" w:rsidRDefault="47285102" w14:paraId="7CC96DD2" w14:textId="6971B6BE">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Hodgkinson </w:t>
      </w:r>
      <w:r w:rsidRPr="75283EDD" w:rsidR="48889FAF">
        <w:rPr>
          <w:rFonts w:ascii="Times New Roman" w:hAnsi="Times New Roman" w:eastAsia="Times New Roman" w:cs="Times New Roman" w:asciiTheme="minorAscii" w:hAnsiTheme="minorAscii" w:eastAsiaTheme="minorAscii" w:cstheme="minorAscii"/>
          <w:i w:val="1"/>
          <w:iCs w:val="1"/>
          <w:noProof w:val="0"/>
          <w:sz w:val="24"/>
          <w:szCs w:val="24"/>
          <w:lang w:val="en-GB"/>
        </w:rPr>
        <w:t>et al</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(2025) explore practitioner perspectives on resilience interventions in Wales,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identifying</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themes of emotional regulation, empathy, and relationships as key to positive change. While emphasising relational practice, the </w:t>
      </w:r>
      <w:r w:rsidRPr="75283EDD" w:rsidR="29762BD0">
        <w:rPr>
          <w:rFonts w:ascii="Times New Roman" w:hAnsi="Times New Roman" w:eastAsia="Times New Roman" w:cs="Times New Roman" w:asciiTheme="minorAscii" w:hAnsiTheme="minorAscii" w:eastAsiaTheme="minorAscii" w:cstheme="minorAscii"/>
          <w:noProof w:val="0"/>
          <w:sz w:val="24"/>
          <w:szCs w:val="24"/>
          <w:lang w:val="en-GB"/>
        </w:rPr>
        <w:t>research</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is limited by a small sample and reliance solely on practitioner views, excluding young people’s perspectives. Outcomes are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largely subjective</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with limited empirical validation or longitudinal evidence. The concept of resilience is also under-theorised, risking individualisation of structural issues. The </w:t>
      </w:r>
      <w:r w:rsidRPr="75283EDD" w:rsidR="1530AE55">
        <w:rPr>
          <w:rFonts w:ascii="Times New Roman" w:hAnsi="Times New Roman" w:eastAsia="Times New Roman" w:cs="Times New Roman" w:asciiTheme="minorAscii" w:hAnsiTheme="minorAscii" w:eastAsiaTheme="minorAscii" w:cstheme="minorAscii"/>
          <w:noProof w:val="0"/>
          <w:sz w:val="24"/>
          <w:szCs w:val="24"/>
          <w:lang w:val="en-GB"/>
        </w:rPr>
        <w:t>research</w:t>
      </w:r>
      <w:r w:rsidRPr="75283EDD" w:rsidR="009C86EA">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provides</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useful insight but lacks balance and rigour.</w:t>
      </w:r>
      <w:r w:rsidRPr="75283EDD" w:rsidR="45451843">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Maxwell (2026) offers a qualitative account of child criminal exploitation in Wales, challenging victim</w:t>
      </w:r>
      <w:r w:rsidRPr="75283EDD" w:rsidR="71B1FD6D">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offender binaries by showing how young people occupy “bounded” agency shaped by structural inequalities. The concept of “false hope” illustrates how unmet needs are manipulated. While rich in lived experience, the small, non-representative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sample</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and methodological inconsistencies limit generalisability. The analysis reiterates existing concepts and lacks concrete policy recommendations, reducing practical impact.</w:t>
      </w:r>
    </w:p>
    <w:p w:rsidR="2052550C" w:rsidP="75283EDD" w:rsidRDefault="47285102" w14:paraId="7694F340" w14:textId="2C9D4B34">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Templeton and Hayes (2025) </w:t>
      </w:r>
      <w:r w:rsidRPr="75283EDD" w:rsidR="08239365">
        <w:rPr>
          <w:rFonts w:ascii="Times New Roman" w:hAnsi="Times New Roman" w:eastAsia="Times New Roman" w:cs="Times New Roman" w:asciiTheme="minorAscii" w:hAnsiTheme="minorAscii" w:eastAsiaTheme="minorAscii" w:cstheme="minorAscii"/>
          <w:noProof w:val="0"/>
          <w:sz w:val="24"/>
          <w:szCs w:val="24"/>
          <w:lang w:val="en-GB"/>
        </w:rPr>
        <w:t>reviews</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children’s perspectives in secure settings,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identifying</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themes of individual experience, relationships, and structural conditions. While centring children’s voices, the limited and uneven evidence base constrains robustness. The reliance on descriptive synthesis restricts theoretical development, and policy implications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remain</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underdeveloped.</w:t>
      </w:r>
      <w:r w:rsidRPr="75283EDD" w:rsidR="7A8353B9">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Bolin,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Henry</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and </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Sorbring</w:t>
      </w:r>
      <w:r w:rsidRPr="75283EDD" w:rsidR="48889FAF">
        <w:rPr>
          <w:rFonts w:ascii="Times New Roman" w:hAnsi="Times New Roman" w:eastAsia="Times New Roman" w:cs="Times New Roman" w:asciiTheme="minorAscii" w:hAnsiTheme="minorAscii" w:eastAsiaTheme="minorAscii" w:cstheme="minorAscii"/>
          <w:noProof w:val="0"/>
          <w:sz w:val="24"/>
          <w:szCs w:val="24"/>
          <w:lang w:val="en-GB"/>
        </w:rPr>
        <w:t xml:space="preserve"> (2025) examine first justice encounters, showing that respectful treatment enhances legitimacy, while negative interactions reduce trust. However, the small, specific sample and focus on procedural justice limit broader applicability and critical depth.</w:t>
      </w:r>
    </w:p>
    <w:p w:rsidR="2052550C" w:rsidP="75283EDD" w:rsidRDefault="47285102" w14:paraId="23B3168E" w14:textId="461D373B">
      <w:pPr>
        <w:pStyle w:val="Normal"/>
        <w:suppressLineNumbers w:val="0"/>
        <w:bidi w:val="0"/>
        <w:spacing w:before="240" w:beforeAutospacing="off" w:after="240" w:afterAutospacing="off" w:line="278" w:lineRule="auto"/>
        <w:ind w:left="0" w:right="0"/>
        <w:jc w:val="left"/>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0F1A018">
        <w:rPr>
          <w:rFonts w:ascii="Times New Roman" w:hAnsi="Times New Roman" w:eastAsia="Times New Roman" w:cs="Times New Roman" w:asciiTheme="minorAscii" w:hAnsiTheme="minorAscii" w:eastAsiaTheme="minorAscii" w:cstheme="minorAscii"/>
          <w:noProof w:val="0"/>
          <w:sz w:val="24"/>
          <w:szCs w:val="24"/>
          <w:lang w:val="en-GB"/>
        </w:rPr>
        <w:t>T</w:t>
      </w:r>
      <w:r w:rsidRPr="75283EDD" w:rsidR="445AE3F5">
        <w:rPr>
          <w:rFonts w:ascii="Times New Roman" w:hAnsi="Times New Roman" w:eastAsia="Times New Roman" w:cs="Times New Roman" w:asciiTheme="minorAscii" w:hAnsiTheme="minorAscii" w:eastAsiaTheme="minorAscii" w:cstheme="minorAscii"/>
          <w:noProof w:val="0"/>
          <w:sz w:val="24"/>
          <w:szCs w:val="24"/>
          <w:lang w:val="en-GB"/>
        </w:rPr>
        <w:t xml:space="preserve">hese sources paint a complex picture of youth justice as a system shaped by tensions between welfare-oriented ideals and risk-driven practice. While policy frameworks such as Child First emphasise support, participation, and diversion, evidence suggests that decision-making </w:t>
      </w:r>
      <w:r w:rsidRPr="75283EDD" w:rsidR="445AE3F5">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445AE3F5">
        <w:rPr>
          <w:rFonts w:ascii="Times New Roman" w:hAnsi="Times New Roman" w:eastAsia="Times New Roman" w:cs="Times New Roman" w:asciiTheme="minorAscii" w:hAnsiTheme="minorAscii" w:eastAsiaTheme="minorAscii" w:cstheme="minorAscii"/>
          <w:noProof w:val="0"/>
          <w:sz w:val="24"/>
          <w:szCs w:val="24"/>
          <w:lang w:val="en-GB"/>
        </w:rPr>
        <w:t xml:space="preserve"> influenced by classification, surveillance, and risk assessment. As a result, young people’s interactions with institutions contribute to identity formation, positioning them as “risky” or “offending” subjects despite wider structural disadvantage.</w:t>
      </w:r>
      <w:r w:rsidRPr="75283EDD" w:rsidR="6589009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45AE3F5">
        <w:rPr>
          <w:rFonts w:ascii="Times New Roman" w:hAnsi="Times New Roman" w:eastAsia="Times New Roman" w:cs="Times New Roman" w:asciiTheme="minorAscii" w:hAnsiTheme="minorAscii" w:eastAsiaTheme="minorAscii" w:cstheme="minorAscii"/>
          <w:noProof w:val="0"/>
          <w:sz w:val="24"/>
          <w:szCs w:val="24"/>
          <w:lang w:val="en-GB"/>
        </w:rPr>
        <w:t xml:space="preserve">At the same time, young people are not passive recipients; experiences of policing and intervention vary from legitimacy and support to mistrust and stigma. However, much evidence is based on small-scale qualitative </w:t>
      </w:r>
      <w:r w:rsidRPr="75283EDD" w:rsidR="614FB0BD">
        <w:rPr>
          <w:rFonts w:ascii="Times New Roman" w:hAnsi="Times New Roman" w:eastAsia="Times New Roman" w:cs="Times New Roman" w:asciiTheme="minorAscii" w:hAnsiTheme="minorAscii" w:eastAsiaTheme="minorAscii" w:cstheme="minorAscii"/>
          <w:noProof w:val="0"/>
          <w:sz w:val="24"/>
          <w:szCs w:val="24"/>
          <w:lang w:val="en-GB"/>
        </w:rPr>
        <w:t>studies and may</w:t>
      </w:r>
      <w:r w:rsidRPr="75283EDD" w:rsidR="3038387F">
        <w:rPr>
          <w:rFonts w:ascii="Times New Roman" w:hAnsi="Times New Roman" w:eastAsia="Times New Roman" w:cs="Times New Roman" w:asciiTheme="minorAscii" w:hAnsiTheme="minorAscii" w:eastAsiaTheme="minorAscii" w:cstheme="minorAscii"/>
          <w:noProof w:val="0"/>
          <w:sz w:val="24"/>
          <w:szCs w:val="24"/>
          <w:lang w:val="en-GB"/>
        </w:rPr>
        <w:t xml:space="preserve"> not fully </w:t>
      </w:r>
      <w:r w:rsidRPr="75283EDD" w:rsidR="3038387F">
        <w:rPr>
          <w:rFonts w:ascii="Times New Roman" w:hAnsi="Times New Roman" w:eastAsia="Times New Roman" w:cs="Times New Roman" w:asciiTheme="minorAscii" w:hAnsiTheme="minorAscii" w:eastAsiaTheme="minorAscii" w:cstheme="minorAscii"/>
          <w:noProof w:val="0"/>
          <w:sz w:val="24"/>
          <w:szCs w:val="24"/>
          <w:lang w:val="en-GB"/>
        </w:rPr>
        <w:t>represent</w:t>
      </w:r>
      <w:r w:rsidRPr="75283EDD" w:rsidR="3038387F">
        <w:rPr>
          <w:rFonts w:ascii="Times New Roman" w:hAnsi="Times New Roman" w:eastAsia="Times New Roman" w:cs="Times New Roman" w:asciiTheme="minorAscii" w:hAnsiTheme="minorAscii" w:eastAsiaTheme="minorAscii" w:cstheme="minorAscii"/>
          <w:noProof w:val="0"/>
          <w:sz w:val="24"/>
          <w:szCs w:val="24"/>
          <w:lang w:val="en-GB"/>
        </w:rPr>
        <w:t xml:space="preserve"> the scale of these inconsistencies.</w:t>
      </w:r>
    </w:p>
    <w:p w:rsidR="3038387F" w:rsidP="75283EDD" w:rsidRDefault="3038387F" w14:paraId="63A05E7D" w14:textId="2C3DD989">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3038387F">
        <w:rPr>
          <w:rFonts w:ascii="Times New Roman" w:hAnsi="Times New Roman" w:eastAsia="Times New Roman" w:cs="Times New Roman" w:asciiTheme="minorAscii" w:hAnsiTheme="minorAscii" w:eastAsiaTheme="minorAscii" w:cstheme="minorAscii"/>
          <w:noProof w:val="0"/>
          <w:sz w:val="24"/>
          <w:szCs w:val="24"/>
          <w:lang w:val="en-GB"/>
        </w:rPr>
        <w:t xml:space="preserve">This evidence is concerning, </w:t>
      </w:r>
      <w:r w:rsidRPr="75283EDD" w:rsidR="445AE3F5">
        <w:rPr>
          <w:rFonts w:ascii="Times New Roman" w:hAnsi="Times New Roman" w:eastAsia="Times New Roman" w:cs="Times New Roman" w:asciiTheme="minorAscii" w:hAnsiTheme="minorAscii" w:eastAsiaTheme="minorAscii" w:cstheme="minorAscii"/>
          <w:noProof w:val="0"/>
          <w:sz w:val="24"/>
          <w:szCs w:val="24"/>
          <w:lang w:val="en-GB"/>
        </w:rPr>
        <w:t xml:space="preserve">youth justice </w:t>
      </w:r>
      <w:r w:rsidRPr="75283EDD" w:rsidR="6A269ABA">
        <w:rPr>
          <w:rFonts w:ascii="Times New Roman" w:hAnsi="Times New Roman" w:eastAsia="Times New Roman" w:cs="Times New Roman" w:asciiTheme="minorAscii" w:hAnsiTheme="minorAscii" w:eastAsiaTheme="minorAscii" w:cstheme="minorAscii"/>
          <w:noProof w:val="0"/>
          <w:sz w:val="24"/>
          <w:szCs w:val="24"/>
          <w:lang w:val="en-GB"/>
        </w:rPr>
        <w:t xml:space="preserve">in Wales </w:t>
      </w:r>
      <w:r w:rsidRPr="75283EDD" w:rsidR="445AE3F5">
        <w:rPr>
          <w:rFonts w:ascii="Times New Roman" w:hAnsi="Times New Roman" w:eastAsia="Times New Roman" w:cs="Times New Roman" w:asciiTheme="minorAscii" w:hAnsiTheme="minorAscii" w:eastAsiaTheme="minorAscii" w:cstheme="minorAscii"/>
          <w:noProof w:val="0"/>
          <w:sz w:val="24"/>
          <w:szCs w:val="24"/>
          <w:lang w:val="en-GB"/>
        </w:rPr>
        <w:t>appears fragmented: increasingly aware of inequality yet constrained by institutional logics of control, producing uneven and inconsistent outcomes for young people.</w:t>
      </w:r>
      <w:r w:rsidRPr="75283EDD" w:rsidR="6AD32413">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6AD32413">
        <w:rPr>
          <w:rFonts w:ascii="Times New Roman" w:hAnsi="Times New Roman" w:eastAsia="Times New Roman" w:cs="Times New Roman" w:asciiTheme="minorAscii" w:hAnsiTheme="minorAscii" w:eastAsiaTheme="minorAscii" w:cstheme="minorAscii"/>
          <w:noProof w:val="0"/>
          <w:sz w:val="24"/>
          <w:szCs w:val="24"/>
          <w:lang w:val="en-GB"/>
        </w:rPr>
        <w:t>Taken together, the literature suggests that the cumulative and relational nature of youth justice involvement cannot be understood without situating individual encounters within wider systems of governance, inequality, and institutional culture. Across the studies reviewed, there is a consistent pattern in which policy aspirations towards welfare, diversion, and participation are moderated by the enduring influence of risk-based frameworks and professional discretion. This produces a system in which young people’s experiences are not only shaped by formal policy but also by the interpretive practices of professionals and the organisational contexts in which decisions are made. In doing so, the literature highlights how apparently progressive approaches can be reinterpreted through existing institutional logics, limiting their transformative potential in practice.</w:t>
      </w:r>
    </w:p>
    <w:p w:rsidR="6AD32413" w:rsidP="75283EDD" w:rsidRDefault="6AD32413" w14:paraId="534816A7" w14:textId="381AD06A">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6AD32413">
        <w:rPr>
          <w:rFonts w:ascii="Times New Roman" w:hAnsi="Times New Roman" w:eastAsia="Times New Roman" w:cs="Times New Roman" w:asciiTheme="minorAscii" w:hAnsiTheme="minorAscii" w:eastAsiaTheme="minorAscii" w:cstheme="minorAscii"/>
          <w:noProof w:val="0"/>
          <w:sz w:val="24"/>
          <w:szCs w:val="24"/>
          <w:lang w:val="en-GB"/>
        </w:rPr>
        <w:t xml:space="preserve">At the same time, the evidence base </w:t>
      </w:r>
      <w:r w:rsidRPr="75283EDD" w:rsidR="6AD32413">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6AD32413">
        <w:rPr>
          <w:rFonts w:ascii="Times New Roman" w:hAnsi="Times New Roman" w:eastAsia="Times New Roman" w:cs="Times New Roman" w:asciiTheme="minorAscii" w:hAnsiTheme="minorAscii" w:eastAsiaTheme="minorAscii" w:cstheme="minorAscii"/>
          <w:noProof w:val="0"/>
          <w:sz w:val="24"/>
          <w:szCs w:val="24"/>
          <w:lang w:val="en-GB"/>
        </w:rPr>
        <w:t xml:space="preserve"> uneven, with a reliance on small-scale qualitative studies and practitioner perspectives that, while rich in detail, provide limited generalisability and often underexplore structural and longitudinal outcomes. This creates gaps in understanding how consistent these patterns are across different regions of Wales and how far they translate into long-term trajectories for young people. There is therefore a need for more robust, mixed-method and longitudinal research that can better capture both lived experience and system-level outcomes over time. Overall, the literature points towards a youth justice system in Wales that is increasingly aware of its own inequalities </w:t>
      </w:r>
      <w:r w:rsidRPr="75283EDD" w:rsidR="764C1813">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6AD32413">
        <w:rPr>
          <w:rFonts w:ascii="Times New Roman" w:hAnsi="Times New Roman" w:eastAsia="Times New Roman" w:cs="Times New Roman" w:asciiTheme="minorAscii" w:hAnsiTheme="minorAscii" w:eastAsiaTheme="minorAscii" w:cstheme="minorAscii"/>
          <w:noProof w:val="0"/>
          <w:sz w:val="24"/>
          <w:szCs w:val="24"/>
          <w:lang w:val="en-GB"/>
        </w:rPr>
        <w:t xml:space="preserve"> continues to reproduce them through fragmented implementation, uneven practice, and structural constraints.</w:t>
      </w:r>
    </w:p>
    <w:p w:rsidR="75283EDD" w:rsidP="75283EDD" w:rsidRDefault="75283EDD" w14:paraId="5D885487" w14:textId="2B39CE2B">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p>
    <w:p w:rsidR="2052550C" w:rsidP="75283EDD" w:rsidRDefault="47285102" w14:paraId="77406D81" w14:textId="04E5E338">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105EAB7A" w14:textId="00720B0D">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281F5031" w14:textId="70451555">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2BE95B8C" w14:textId="6880DE9A">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53326C00" w14:textId="545DE2E7">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1D1F74C2" w14:textId="40878632">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1053047C" w14:textId="20D35891">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123A42C2" w14:textId="6BA873E4">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1D39A903" w14:textId="2DB8F17A">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26C9AF94" w14:textId="033003A7">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4618FC58" w14:textId="038B4AC2">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3EA4AD42" w14:textId="20EE41BC">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21E9C14C" w14:textId="20B0AAF4">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3D546A62" w14:textId="3269ABD4">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23AD7D91" w14:textId="0404858F">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469F9764" w14:textId="7D565655">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6BE852AE" w14:textId="56CD9AFE">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05F19D3D" w14:textId="05737A14">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26531400" w14:textId="63BB4E9F">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50E8287F" w14:textId="6A2858D3">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75283EDD" w:rsidP="75283EDD" w:rsidRDefault="75283EDD" w14:paraId="4CF97F07" w14:textId="7EBB5BF7">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0F4761" w:themeColor="accent1" w:themeTint="FF" w:themeShade="BF"/>
          <w:sz w:val="24"/>
          <w:szCs w:val="24"/>
          <w:lang w:val="en-GB"/>
        </w:rPr>
      </w:pPr>
    </w:p>
    <w:p w:rsidR="160FF056" w:rsidP="75283EDD" w:rsidRDefault="160FF056" w14:paraId="6851FB02" w14:textId="5DB2EB49">
      <w:pPr>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1"/>
          <w:bCs w:val="1"/>
          <w:noProof w:val="0"/>
          <w:color w:val="153D63" w:themeColor="text2" w:themeTint="E6" w:themeShade="FF"/>
          <w:sz w:val="28"/>
          <w:szCs w:val="28"/>
          <w:lang w:val="en-GB"/>
        </w:rPr>
      </w:pPr>
      <w:r w:rsidRPr="75283EDD" w:rsidR="160FF056">
        <w:rPr>
          <w:rFonts w:ascii="Times New Roman" w:hAnsi="Times New Roman" w:eastAsia="Times New Roman" w:cs="Times New Roman" w:asciiTheme="minorAscii" w:hAnsiTheme="minorAscii" w:eastAsiaTheme="minorAscii" w:cstheme="minorAscii"/>
          <w:b w:val="1"/>
          <w:bCs w:val="1"/>
          <w:noProof w:val="0"/>
          <w:color w:val="153D63" w:themeColor="text2" w:themeTint="E6" w:themeShade="FF"/>
          <w:sz w:val="28"/>
          <w:szCs w:val="28"/>
          <w:lang w:val="en-GB"/>
        </w:rPr>
        <w:t>Theme 2</w:t>
      </w:r>
    </w:p>
    <w:p w:rsidR="17CDCC22" w:rsidP="75283EDD" w:rsidRDefault="17CDCC22" w14:paraId="5866B4B9" w14:textId="77CC5E34">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7CDCC22">
        <w:rPr>
          <w:rFonts w:ascii="Times New Roman" w:hAnsi="Times New Roman" w:eastAsia="Times New Roman" w:cs="Times New Roman" w:asciiTheme="minorAscii" w:hAnsiTheme="minorAscii" w:eastAsiaTheme="minorAscii" w:cstheme="minorAscii"/>
          <w:noProof w:val="0"/>
          <w:sz w:val="24"/>
          <w:szCs w:val="24"/>
          <w:lang w:val="en-GB"/>
        </w:rPr>
        <w:t xml:space="preserve">Perceptions of legitimacy are central to understanding young people’s engagement with youth justice systems. Legitimacy is shaped not only by legal authority but by perceived fairness, communication, and the quality of institutional interactions. Procedural justice theory suggests that young people are more likely to view authority as legitimate when they feel respected, listened to, and given clear explanations for decisions (Moore </w:t>
      </w:r>
      <w:r w:rsidRPr="75283EDD" w:rsidR="17CDCC22">
        <w:rPr>
          <w:rFonts w:ascii="Times New Roman" w:hAnsi="Times New Roman" w:eastAsia="Times New Roman" w:cs="Times New Roman" w:asciiTheme="minorAscii" w:hAnsiTheme="minorAscii" w:eastAsiaTheme="minorAscii" w:cstheme="minorAscii"/>
          <w:i w:val="1"/>
          <w:iCs w:val="1"/>
          <w:noProof w:val="0"/>
          <w:sz w:val="24"/>
          <w:szCs w:val="24"/>
          <w:lang w:val="en-GB"/>
        </w:rPr>
        <w:t>et al</w:t>
      </w:r>
      <w:r w:rsidRPr="75283EDD" w:rsidR="17CDCC22">
        <w:rPr>
          <w:rFonts w:ascii="Times New Roman" w:hAnsi="Times New Roman" w:eastAsia="Times New Roman" w:cs="Times New Roman" w:asciiTheme="minorAscii" w:hAnsiTheme="minorAscii" w:eastAsiaTheme="minorAscii" w:cstheme="minorAscii"/>
          <w:noProof w:val="0"/>
          <w:sz w:val="24"/>
          <w:szCs w:val="24"/>
          <w:lang w:val="en-GB"/>
        </w:rPr>
        <w:t>., 2025). In contrast, experiences of dismissal or unclear communication reduce trust and engagement.</w:t>
      </w:r>
    </w:p>
    <w:p w:rsidR="45B39AF2" w:rsidP="75283EDD" w:rsidRDefault="45B39AF2" w14:paraId="5965F2B8" w14:textId="650F916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7CDCC22">
        <w:rPr>
          <w:rFonts w:ascii="Times New Roman" w:hAnsi="Times New Roman" w:eastAsia="Times New Roman" w:cs="Times New Roman" w:asciiTheme="minorAscii" w:hAnsiTheme="minorAscii" w:eastAsiaTheme="minorAscii" w:cstheme="minorAscii"/>
          <w:noProof w:val="0"/>
          <w:sz w:val="24"/>
          <w:szCs w:val="24"/>
          <w:lang w:val="en-GB"/>
        </w:rPr>
        <w:t xml:space="preserve">Legitimacy is also structurally shaped. Smith and Paddock (2024) argue that </w:t>
      </w:r>
      <w:r w:rsidRPr="75283EDD" w:rsidR="17CDCC22">
        <w:rPr>
          <w:rFonts w:ascii="Times New Roman" w:hAnsi="Times New Roman" w:eastAsia="Times New Roman" w:cs="Times New Roman" w:asciiTheme="minorAscii" w:hAnsiTheme="minorAscii" w:eastAsiaTheme="minorAscii" w:cstheme="minorAscii"/>
          <w:noProof w:val="0"/>
          <w:sz w:val="24"/>
          <w:szCs w:val="24"/>
          <w:lang w:val="en-GB"/>
        </w:rPr>
        <w:t>perceptions</w:t>
      </w:r>
      <w:r w:rsidRPr="75283EDD" w:rsidR="17CDCC22">
        <w:rPr>
          <w:rFonts w:ascii="Times New Roman" w:hAnsi="Times New Roman" w:eastAsia="Times New Roman" w:cs="Times New Roman" w:asciiTheme="minorAscii" w:hAnsiTheme="minorAscii" w:eastAsiaTheme="minorAscii" w:cstheme="minorAscii"/>
          <w:noProof w:val="0"/>
          <w:sz w:val="24"/>
          <w:szCs w:val="24"/>
          <w:lang w:val="en-GB"/>
        </w:rPr>
        <w:t xml:space="preserve"> of fairness develop cumulatively through earlier encounters with education and policing, meaning trust may already be affected before youth justice involvement. In Wales, Youth Offending Teams (YOTs) sit between welfare and enforcement, creating tensions that influence whether they are seen as supportive or coercive. Communication practices, policing encounters, and experiences such as stop and search further shape legitimacy, particularly for deprived or rural young people. </w:t>
      </w:r>
      <w:r w:rsidRPr="75283EDD" w:rsidR="1EA4F475">
        <w:rPr>
          <w:rFonts w:ascii="Times New Roman" w:hAnsi="Times New Roman" w:eastAsia="Times New Roman" w:cs="Times New Roman" w:asciiTheme="minorAscii" w:hAnsiTheme="minorAscii" w:eastAsiaTheme="minorAscii" w:cstheme="minorAscii"/>
          <w:noProof w:val="0"/>
          <w:sz w:val="24"/>
          <w:szCs w:val="24"/>
          <w:lang w:val="en-GB"/>
        </w:rPr>
        <w:t xml:space="preserve">In summary, </w:t>
      </w:r>
      <w:r w:rsidRPr="75283EDD" w:rsidR="17CDCC22">
        <w:rPr>
          <w:rFonts w:ascii="Times New Roman" w:hAnsi="Times New Roman" w:eastAsia="Times New Roman" w:cs="Times New Roman" w:asciiTheme="minorAscii" w:hAnsiTheme="minorAscii" w:eastAsiaTheme="minorAscii" w:cstheme="minorAscii"/>
          <w:noProof w:val="0"/>
          <w:sz w:val="24"/>
          <w:szCs w:val="24"/>
          <w:lang w:val="en-GB"/>
        </w:rPr>
        <w:t>legitimacy is unevenly experienced and strongly influenced by structural inequality and institutional practice.</w:t>
      </w:r>
    </w:p>
    <w:p w:rsidR="0DF0CA3E" w:rsidP="75283EDD" w:rsidRDefault="0DF0CA3E" w14:paraId="0D12E947" w14:textId="0A3E6EC0">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C9AC8C6">
        <w:rPr>
          <w:rFonts w:ascii="Times New Roman" w:hAnsi="Times New Roman" w:eastAsia="Times New Roman" w:cs="Times New Roman" w:asciiTheme="minorAscii" w:hAnsiTheme="minorAscii" w:eastAsiaTheme="minorAscii" w:cstheme="minorAscii"/>
          <w:noProof w:val="0"/>
          <w:sz w:val="24"/>
          <w:szCs w:val="24"/>
          <w:lang w:val="en-GB"/>
        </w:rPr>
        <w:t>V</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an </w:t>
      </w:r>
      <w:r w:rsidRPr="75283EDD" w:rsidR="2199AC4F">
        <w:rPr>
          <w:rFonts w:ascii="Times New Roman" w:hAnsi="Times New Roman" w:eastAsia="Times New Roman" w:cs="Times New Roman" w:asciiTheme="minorAscii" w:hAnsiTheme="minorAscii" w:eastAsiaTheme="minorAscii" w:cstheme="minorAscii"/>
          <w:noProof w:val="0"/>
          <w:sz w:val="24"/>
          <w:szCs w:val="24"/>
          <w:lang w:val="en-GB"/>
        </w:rPr>
        <w:t>D</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en Brink and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Lanskey</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(2025) develop a framework for understanding how inequality and cumulative disadvantage shape youth justice decision-making. They argue outcomes are produced not by isolated events but by layered structural inequalities</w:t>
      </w:r>
      <w:r w:rsidRPr="75283EDD" w:rsidR="1B703C3D">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poverty, educational exclusion, family instability, and prior system contact</w:t>
      </w:r>
      <w:r w:rsidRPr="75283EDD" w:rsidR="04A03BA5">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that accumulate over time. By linking micro-level decisions with broader conditions, the framework shows how disadvantage is reinforced throughout the system, reframing inequality as cumulative and systemic. However, the contribution is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largely theoretical</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and not empirically tested, limiting practical validity. Its breadth risks overextension, and it offers limited guidance for implementation, leaving it conceptually useful but abstract.</w:t>
      </w:r>
    </w:p>
    <w:p w:rsidR="0DF0CA3E" w:rsidP="75283EDD" w:rsidRDefault="0DF0CA3E" w14:paraId="172FC877" w14:textId="1A7DE126">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Mathura (2026) examines youth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perceptions</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of policing in Merseyside, highlighting how trust and legitimacy are shaped by direct and indirect experiences, including stop-and-search and community narratives. Findings show mixed views: respectful encounters build trust, while perceived discrimination and unfairness generate mistrust. While the</w:t>
      </w:r>
      <w:r w:rsidRPr="75283EDD" w:rsidR="607C77BD">
        <w:rPr>
          <w:rFonts w:ascii="Times New Roman" w:hAnsi="Times New Roman" w:eastAsia="Times New Roman" w:cs="Times New Roman" w:asciiTheme="minorAscii" w:hAnsiTheme="minorAscii" w:eastAsiaTheme="minorAscii" w:cstheme="minorAscii"/>
          <w:noProof w:val="0"/>
          <w:sz w:val="24"/>
          <w:szCs w:val="24"/>
          <w:lang w:val="en-GB"/>
        </w:rPr>
        <w:t xml:space="preserve"> study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reinforces the importance of everyday interactions, its </w:t>
      </w:r>
      <w:r w:rsidRPr="75283EDD" w:rsidR="5AB9FD19">
        <w:rPr>
          <w:rFonts w:ascii="Times New Roman" w:hAnsi="Times New Roman" w:eastAsia="Times New Roman" w:cs="Times New Roman" w:asciiTheme="minorAscii" w:hAnsiTheme="minorAscii" w:eastAsiaTheme="minorAscii" w:cstheme="minorAscii"/>
          <w:noProof w:val="0"/>
          <w:sz w:val="24"/>
          <w:szCs w:val="24"/>
          <w:lang w:val="en-GB"/>
        </w:rPr>
        <w:t>single region</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38D0F1F2">
        <w:rPr>
          <w:rFonts w:ascii="Times New Roman" w:hAnsi="Times New Roman" w:eastAsia="Times New Roman" w:cs="Times New Roman" w:asciiTheme="minorAscii" w:hAnsiTheme="minorAscii" w:eastAsiaTheme="minorAscii" w:cstheme="minorAscii"/>
          <w:noProof w:val="0"/>
          <w:sz w:val="24"/>
          <w:szCs w:val="24"/>
          <w:lang w:val="en-GB"/>
        </w:rPr>
        <w:t>focuses</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limits </w:t>
      </w:r>
      <w:r w:rsidRPr="75283EDD" w:rsidR="176AE5E8">
        <w:rPr>
          <w:rFonts w:ascii="Times New Roman" w:hAnsi="Times New Roman" w:eastAsia="Times New Roman" w:cs="Times New Roman" w:asciiTheme="minorAscii" w:hAnsiTheme="minorAscii" w:eastAsiaTheme="minorAscii" w:cstheme="minorAscii"/>
          <w:noProof w:val="0"/>
          <w:sz w:val="24"/>
          <w:szCs w:val="24"/>
          <w:lang w:val="en-GB"/>
        </w:rPr>
        <w:t xml:space="preserve">its </w:t>
      </w:r>
      <w:r w:rsidRPr="75283EDD" w:rsidR="176AE5E8">
        <w:rPr>
          <w:rFonts w:ascii="Times New Roman" w:hAnsi="Times New Roman" w:eastAsia="Times New Roman" w:cs="Times New Roman" w:asciiTheme="minorAscii" w:hAnsiTheme="minorAscii" w:eastAsiaTheme="minorAscii" w:cstheme="minorAscii"/>
          <w:noProof w:val="0"/>
          <w:sz w:val="24"/>
          <w:szCs w:val="24"/>
          <w:lang w:val="en-GB"/>
        </w:rPr>
        <w:t>application generally</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Methodological detail is limited, and reliance on perception-based data risks bias. Although it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identifies</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key themes, it offers limited theoretical or policy development, remaining context-specific and analytically constrained.</w:t>
      </w:r>
    </w:p>
    <w:p w:rsidR="0DF0CA3E" w:rsidP="75283EDD" w:rsidRDefault="0DF0CA3E" w14:paraId="562916F6" w14:textId="621FFB96">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Morris (2025) explores the use of artificial intelligence in analysing “hope” among justice-involved youth. The </w:t>
      </w:r>
      <w:r w:rsidRPr="75283EDD" w:rsidR="25145350">
        <w:rPr>
          <w:rFonts w:ascii="Times New Roman" w:hAnsi="Times New Roman" w:eastAsia="Times New Roman" w:cs="Times New Roman" w:asciiTheme="minorAscii" w:hAnsiTheme="minorAscii" w:eastAsiaTheme="minorAscii" w:cstheme="minorAscii"/>
          <w:noProof w:val="0"/>
          <w:sz w:val="24"/>
          <w:szCs w:val="24"/>
          <w:lang w:val="en-GB"/>
        </w:rPr>
        <w:t>research</w:t>
      </w:r>
      <w:r w:rsidRPr="75283EDD" w:rsidR="25145350">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argues AI can enhance qualitative analysis by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identifying</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patterns linked to resilience and future orientation. However, this approach risks oversimplifying complex experiences and lacks transparency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regarding</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tools and validation. The focus on “hope” may also individualise structural issues. As a master’s thesis, its empirical scope is limited. While innovative, it requires greater methodological clarity and critical depth.</w:t>
      </w:r>
    </w:p>
    <w:p w:rsidR="0DF0CA3E" w:rsidP="75283EDD" w:rsidRDefault="0DF0CA3E" w14:paraId="66E44E69" w14:textId="11BC9E26">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Day (2026) examines neurodiverse children in youth justice,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identifying</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a “rights gap” where individuals with autism, ADHD, or learning disabilities face barriers in communication, participation, and support. The </w:t>
      </w:r>
      <w:r w:rsidRPr="75283EDD" w:rsidR="79A9341F">
        <w:rPr>
          <w:rFonts w:ascii="Times New Roman" w:hAnsi="Times New Roman" w:eastAsia="Times New Roman" w:cs="Times New Roman" w:asciiTheme="minorAscii" w:hAnsiTheme="minorAscii" w:eastAsiaTheme="minorAscii" w:cstheme="minorAscii"/>
          <w:noProof w:val="0"/>
          <w:sz w:val="24"/>
          <w:szCs w:val="24"/>
          <w:lang w:val="en-GB"/>
        </w:rPr>
        <w:t>study</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calls for improved identification and training </w:t>
      </w:r>
      <w:r w:rsidRPr="75283EDD" w:rsidR="4437602A">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 is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largely descriptive</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relying on secondary data. Limited engagement with structural constraints weakens its practical application. While highlighting important inequalities, it lacks empirical depth and detailed reform pathways.</w:t>
      </w:r>
    </w:p>
    <w:p w:rsidR="0DF0CA3E" w:rsidP="75283EDD" w:rsidRDefault="0DF0CA3E" w14:paraId="13C982F7" w14:textId="48DB6D8F">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Razey and Walsh (2026) </w:t>
      </w:r>
      <w:r w:rsidRPr="75283EDD" w:rsidR="7ACC5BB6">
        <w:rPr>
          <w:rFonts w:ascii="Times New Roman" w:hAnsi="Times New Roman" w:eastAsia="Times New Roman" w:cs="Times New Roman" w:asciiTheme="minorAscii" w:hAnsiTheme="minorAscii" w:eastAsiaTheme="minorAscii" w:cstheme="minorAscii"/>
          <w:noProof w:val="0"/>
          <w:sz w:val="24"/>
          <w:szCs w:val="24"/>
          <w:lang w:val="en-GB"/>
        </w:rPr>
        <w:t>review</w:t>
      </w:r>
      <w:r w:rsidRPr="75283EDD" w:rsidR="1B564209">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 xml:space="preserve">participatory methods in youth justice, arguing they enhance engagement and amplify marginalised voices through approaches such as co-production and creative methods. However, the rapid </w:t>
      </w:r>
      <w:r w:rsidRPr="75283EDD" w:rsidR="3062C4B5">
        <w:rPr>
          <w:rFonts w:ascii="Times New Roman" w:hAnsi="Times New Roman" w:eastAsia="Times New Roman" w:cs="Times New Roman" w:asciiTheme="minorAscii" w:hAnsiTheme="minorAscii" w:eastAsiaTheme="minorAscii" w:cstheme="minorAscii"/>
          <w:noProof w:val="0"/>
          <w:sz w:val="24"/>
          <w:szCs w:val="24"/>
          <w:lang w:val="en-GB"/>
        </w:rPr>
        <w:t>review</w:t>
      </w:r>
      <w:r w:rsidRPr="75283EDD" w:rsidR="07DED82E">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design limits depth and transparency, and the analysis underexplores challenges such as tokenism and implementation barriers. While advocating participation, it offers limited practical guidance, resulting in an optimistic but less critical account.</w:t>
      </w:r>
    </w:p>
    <w:p w:rsidR="0DF0CA3E" w:rsidP="75283EDD" w:rsidRDefault="0DF0CA3E" w14:paraId="38E78824" w14:textId="77293E0D">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Hollingsworth (2025) develops “kinder justice,” arguing legitimacy in sentencing depends on communication, respect, and age-appropriate explanation. While conceptually valuable, the argument is largely normative, with limited empirical evidence. It focuses on judicial behaviour while underplaying structural constraints, making the framework somewhat idealised despite its insight into procedural fairness.</w:t>
      </w:r>
    </w:p>
    <w:p w:rsidR="5C584EBA" w:rsidP="75283EDD" w:rsidRDefault="5C584EBA" w14:paraId="63711830" w14:textId="0D26E633">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DF0CA3E">
        <w:rPr>
          <w:rFonts w:ascii="Times New Roman" w:hAnsi="Times New Roman" w:eastAsia="Times New Roman" w:cs="Times New Roman" w:asciiTheme="minorAscii" w:hAnsiTheme="minorAscii" w:eastAsiaTheme="minorAscii" w:cstheme="minorAscii"/>
          <w:noProof w:val="0"/>
          <w:sz w:val="24"/>
          <w:szCs w:val="24"/>
          <w:lang w:val="en-GB"/>
        </w:rPr>
        <w:t>Rap (2025) examines children’s rights during adolescence, proposing an integrated approach aligning legal frameworks with developmental science. While conceptually sophisticated, it lacks empirical grounding and practical guidance. Tensions between legal principles and developmental models are underexplored, leaving the framework abstract despite its theoretical contribution.</w:t>
      </w:r>
    </w:p>
    <w:p w:rsidR="2633EC37" w:rsidP="75283EDD" w:rsidRDefault="2633EC37" w14:paraId="6DC21D37" w14:textId="2CE6D81C">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6D73CB46">
        <w:rPr>
          <w:rFonts w:ascii="Times New Roman" w:hAnsi="Times New Roman" w:eastAsia="Times New Roman" w:cs="Times New Roman" w:asciiTheme="minorAscii" w:hAnsiTheme="minorAscii" w:eastAsiaTheme="minorAscii" w:cstheme="minorAscii"/>
          <w:noProof w:val="0"/>
          <w:sz w:val="24"/>
          <w:szCs w:val="24"/>
          <w:lang w:val="en-GB"/>
        </w:rPr>
        <w:t>In summary</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 xml:space="preserve">, these sources of information paint a complex picture of youth justice as a system where legitimacy, fairness, and participation are central ideals but inconsistently realised in practice. Young people’s trust in authority is shaped not only by individual encounters but by cumulative experiences across education, welfare, and wider systems. While procedural justice, Child First, and “kinder justice” emphasise respect and voice, these </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principle</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s</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 xml:space="preserve"> are often constrained by risk-based logics, institutional power imbalances, and structural inequalities.</w:t>
      </w:r>
    </w:p>
    <w:p w:rsidR="5800BBAB" w:rsidP="75283EDD" w:rsidRDefault="5800BBAB" w14:paraId="6146D2BB" w14:textId="34157453">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 xml:space="preserve">Across the studies, legitimacy appears fragile and context-dependent, strengthened by respectful communication but undermined by surveillance, labelling, and perceived discrimination, particularly for marginalised groups. At the same time, much of the evidence is conceptual or small-scale qualitative, limiting </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general</w:t>
      </w:r>
      <w:r w:rsidRPr="75283EDD" w:rsidR="56B415AC">
        <w:rPr>
          <w:rFonts w:ascii="Times New Roman" w:hAnsi="Times New Roman" w:eastAsia="Times New Roman" w:cs="Times New Roman" w:asciiTheme="minorAscii" w:hAnsiTheme="minorAscii" w:eastAsiaTheme="minorAscii" w:cstheme="minorAscii"/>
          <w:noProof w:val="0"/>
          <w:sz w:val="24"/>
          <w:szCs w:val="24"/>
          <w:lang w:val="en-GB"/>
        </w:rPr>
        <w:t xml:space="preserve"> application</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72BFE8D9">
        <w:rPr>
          <w:rFonts w:ascii="Times New Roman" w:hAnsi="Times New Roman" w:eastAsia="Times New Roman" w:cs="Times New Roman" w:asciiTheme="minorAscii" w:hAnsiTheme="minorAscii" w:eastAsiaTheme="minorAscii" w:cstheme="minorAscii"/>
          <w:noProof w:val="0"/>
          <w:sz w:val="24"/>
          <w:szCs w:val="24"/>
          <w:lang w:val="en-GB"/>
        </w:rPr>
        <w:t>Y</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 xml:space="preserve">outh </w:t>
      </w:r>
      <w:r w:rsidRPr="75283EDD" w:rsidR="13EB4127">
        <w:rPr>
          <w:rFonts w:ascii="Times New Roman" w:hAnsi="Times New Roman" w:eastAsia="Times New Roman" w:cs="Times New Roman" w:asciiTheme="minorAscii" w:hAnsiTheme="minorAscii" w:eastAsiaTheme="minorAscii" w:cstheme="minorAscii"/>
          <w:noProof w:val="0"/>
          <w:sz w:val="24"/>
          <w:szCs w:val="24"/>
          <w:lang w:val="en-GB"/>
        </w:rPr>
        <w:t>J</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 xml:space="preserve">ustice </w:t>
      </w:r>
      <w:r w:rsidRPr="75283EDD" w:rsidR="462E9567">
        <w:rPr>
          <w:rFonts w:ascii="Times New Roman" w:hAnsi="Times New Roman" w:eastAsia="Times New Roman" w:cs="Times New Roman" w:asciiTheme="minorAscii" w:hAnsiTheme="minorAscii" w:eastAsiaTheme="minorAscii" w:cstheme="minorAscii"/>
          <w:noProof w:val="0"/>
          <w:sz w:val="24"/>
          <w:szCs w:val="24"/>
          <w:lang w:val="en-GB"/>
        </w:rPr>
        <w:t xml:space="preserve">in Wales </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2633EC37">
        <w:rPr>
          <w:rFonts w:ascii="Times New Roman" w:hAnsi="Times New Roman" w:eastAsia="Times New Roman" w:cs="Times New Roman" w:asciiTheme="minorAscii" w:hAnsiTheme="minorAscii" w:eastAsiaTheme="minorAscii" w:cstheme="minorAscii"/>
          <w:noProof w:val="0"/>
          <w:sz w:val="24"/>
          <w:szCs w:val="24"/>
          <w:lang w:val="en-GB"/>
        </w:rPr>
        <w:t xml:space="preserve"> a system in tension, aspiring to fairness yet shaped by structural disadvantage and control-oriented practice.</w:t>
      </w:r>
    </w:p>
    <w:p w:rsidR="5800BBAB" w:rsidP="75283EDD" w:rsidRDefault="5800BBAB" w14:paraId="46FE0D45" w14:textId="4ECD1FE8">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2FCBC0">
        <w:rPr>
          <w:rFonts w:ascii="Times New Roman" w:hAnsi="Times New Roman" w:eastAsia="Times New Roman" w:cs="Times New Roman" w:asciiTheme="minorAscii" w:hAnsiTheme="minorAscii" w:eastAsiaTheme="minorAscii" w:cstheme="minorAscii"/>
          <w:noProof w:val="0"/>
          <w:sz w:val="24"/>
          <w:szCs w:val="24"/>
          <w:lang w:val="en-GB"/>
        </w:rPr>
        <w:t>Across these findings, legitimacy emerges not as a fixed attribute of youth justice systems but as an ongoing, negotiated process shaped through repeated interactions across multiple institutions. What becomes clear is that young people’s perceptions of fairness are formed long before formal youth justice contact and continue to evolve through cumulative experiences of education, policing, welfare, and community surveillance. This reinforces the idea that legitimacy cannot be isolated within single encounters but must be understood as structurally embedded and temporally developed.</w:t>
      </w:r>
    </w:p>
    <w:p w:rsidR="5800BBAB" w:rsidP="75283EDD" w:rsidRDefault="5800BBAB" w14:paraId="19C03F72" w14:textId="247A8FD1">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2FCBC0">
        <w:rPr>
          <w:rFonts w:ascii="Times New Roman" w:hAnsi="Times New Roman" w:eastAsia="Times New Roman" w:cs="Times New Roman" w:asciiTheme="minorAscii" w:hAnsiTheme="minorAscii" w:eastAsiaTheme="minorAscii" w:cstheme="minorAscii"/>
          <w:noProof w:val="0"/>
          <w:sz w:val="24"/>
          <w:szCs w:val="24"/>
          <w:lang w:val="en-GB"/>
        </w:rPr>
        <w:t>The literature also highlights a consistent mismatch between normative frameworks and lived realities. While procedural justice, Child First, and related approaches emphasise participation, transparency, and respect, the evidence suggests that these ideals are frequently constrained by institutional cultures prioritising risk management, efficiency, and control. As a result, legitimacy is unevenly distributed, often depending on geography, social background, and prior system contact, with marginalised groups experiencing weaker and more fragile forms of institutional trust.</w:t>
      </w:r>
    </w:p>
    <w:p w:rsidR="5800BBAB" w:rsidP="75283EDD" w:rsidRDefault="5800BBAB" w14:paraId="3AE069B7" w14:textId="40FD2A89">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2FCBC0">
        <w:rPr>
          <w:rFonts w:ascii="Times New Roman" w:hAnsi="Times New Roman" w:eastAsia="Times New Roman" w:cs="Times New Roman" w:asciiTheme="minorAscii" w:hAnsiTheme="minorAscii" w:eastAsiaTheme="minorAscii" w:cstheme="minorAscii"/>
          <w:noProof w:val="0"/>
          <w:sz w:val="24"/>
          <w:szCs w:val="24"/>
          <w:lang w:val="en-GB"/>
        </w:rPr>
        <w:t>However, the evidence base remains fragmented, with a reliance on conceptual arguments and small-scale or context-specific studies that limit generalisability and make it difficult to fully assess how widespread these patterns are across Wales and comparable jurisdictions. There is therefore a need for more robust empirical research that can better capture how legitimacy is built, eroded, and sustained over time within different institutional settings.</w:t>
      </w:r>
    </w:p>
    <w:p w:rsidR="5800BBAB" w:rsidP="75283EDD" w:rsidRDefault="5800BBAB" w14:paraId="08D11F1E" w14:textId="3D5BA362">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2FCBC0">
        <w:rPr>
          <w:rFonts w:ascii="Times New Roman" w:hAnsi="Times New Roman" w:eastAsia="Times New Roman" w:cs="Times New Roman" w:asciiTheme="minorAscii" w:hAnsiTheme="minorAscii" w:eastAsiaTheme="minorAscii" w:cstheme="minorAscii"/>
          <w:noProof w:val="0"/>
          <w:sz w:val="24"/>
          <w:szCs w:val="24"/>
          <w:lang w:val="en-GB"/>
        </w:rPr>
        <w:t xml:space="preserve">It would appear, the literature </w:t>
      </w:r>
      <w:r w:rsidRPr="75283EDD" w:rsidR="7B2FCBC0">
        <w:rPr>
          <w:rFonts w:ascii="Times New Roman" w:hAnsi="Times New Roman" w:eastAsia="Times New Roman" w:cs="Times New Roman" w:asciiTheme="minorAscii" w:hAnsiTheme="minorAscii" w:eastAsiaTheme="minorAscii" w:cstheme="minorAscii"/>
          <w:noProof w:val="0"/>
          <w:sz w:val="24"/>
          <w:szCs w:val="24"/>
          <w:lang w:val="en-GB"/>
        </w:rPr>
        <w:t>indicates</w:t>
      </w:r>
      <w:r w:rsidRPr="75283EDD" w:rsidR="7B2FCBC0">
        <w:rPr>
          <w:rFonts w:ascii="Times New Roman" w:hAnsi="Times New Roman" w:eastAsia="Times New Roman" w:cs="Times New Roman" w:asciiTheme="minorAscii" w:hAnsiTheme="minorAscii" w:eastAsiaTheme="minorAscii" w:cstheme="minorAscii"/>
          <w:noProof w:val="0"/>
          <w:sz w:val="24"/>
          <w:szCs w:val="24"/>
          <w:lang w:val="en-GB"/>
        </w:rPr>
        <w:t xml:space="preserve"> that legitimacy in youth justice is both central to engagement and deeply fragile in practice, reflecting broader structural inequalities that continue to shape how fairness, voice, and authority are experienced by young people.</w:t>
      </w:r>
    </w:p>
    <w:p w:rsidR="5800BBAB" w:rsidP="75283EDD" w:rsidRDefault="5800BBAB" w14:paraId="21442D8F" w14:textId="78C27ECD">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5800BBAB" w:rsidP="75283EDD" w:rsidRDefault="5800BBAB" w14:paraId="63E2FFC1" w14:textId="064143B0">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49C94EAB" w14:textId="3A5DDC89">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3D492F3E" w14:textId="7FEA1678">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61831DA7" w14:textId="60812B3B">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643F4DE4" w14:textId="1F391997">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1176E001" w14:textId="5D2BE9C8">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05371638" w14:textId="6B020BBA">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30FD0E20" w14:textId="1A0ED707">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0D8AE100" w14:textId="0B13ADAC">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72215EE6" w14:textId="15E0115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222195F3" w14:textId="7D886D9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color w:val="156082" w:themeColor="accent1" w:themeTint="FF" w:themeShade="FF"/>
          <w:sz w:val="24"/>
          <w:szCs w:val="24"/>
          <w:lang w:val="en-GB"/>
        </w:rPr>
      </w:pPr>
    </w:p>
    <w:p w:rsidR="5800BBAB" w:rsidP="75283EDD" w:rsidRDefault="5800BBAB" w14:paraId="241D1289" w14:textId="2A2D7F86">
      <w:pPr>
        <w:spacing w:before="240" w:beforeAutospacing="off" w:after="240" w:afterAutospacing="off"/>
        <w:rPr>
          <w:rFonts w:ascii="Times New Roman" w:hAnsi="Times New Roman" w:eastAsia="Times New Roman" w:cs="Times New Roman" w:asciiTheme="minorAscii" w:hAnsiTheme="minorAscii" w:eastAsiaTheme="minorAscii" w:cstheme="minorAscii"/>
          <w:b w:val="1"/>
          <w:bCs w:val="1"/>
          <w:noProof w:val="0"/>
          <w:color w:val="153D63" w:themeColor="text2" w:themeTint="E6" w:themeShade="FF"/>
          <w:sz w:val="28"/>
          <w:szCs w:val="28"/>
          <w:lang w:val="en-GB"/>
        </w:rPr>
      </w:pPr>
      <w:r w:rsidRPr="75283EDD" w:rsidR="3B379779">
        <w:rPr>
          <w:rFonts w:ascii="Times New Roman" w:hAnsi="Times New Roman" w:eastAsia="Times New Roman" w:cs="Times New Roman" w:asciiTheme="minorAscii" w:hAnsiTheme="minorAscii" w:eastAsiaTheme="minorAscii" w:cstheme="minorAscii"/>
          <w:b w:val="1"/>
          <w:bCs w:val="1"/>
          <w:noProof w:val="0"/>
          <w:color w:val="153D63" w:themeColor="text2" w:themeTint="E6" w:themeShade="FF"/>
          <w:sz w:val="28"/>
          <w:szCs w:val="28"/>
          <w:lang w:val="en-GB"/>
        </w:rPr>
        <w:t>Theme 3</w:t>
      </w:r>
    </w:p>
    <w:p w:rsidR="3945F675" w:rsidP="75283EDD" w:rsidRDefault="3945F675" w14:paraId="2A4533CE" w14:textId="033E3C35">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3945F675">
        <w:rPr>
          <w:rFonts w:ascii="Times New Roman" w:hAnsi="Times New Roman" w:eastAsia="Times New Roman" w:cs="Times New Roman" w:asciiTheme="minorAscii" w:hAnsiTheme="minorAscii" w:eastAsiaTheme="minorAscii" w:cstheme="minorAscii"/>
          <w:noProof w:val="0"/>
          <w:sz w:val="24"/>
          <w:szCs w:val="24"/>
          <w:lang w:val="en-GB"/>
        </w:rPr>
        <w:t>Stigma is consistently identified in the literature as a long-term and consequential outcome of youth justice involvement. Rather than being limited to formal system contact, it operates as an ongoing social process shaped by institutional classification, community visibility, and repeated interactions across services. Labelling theory (Becker, 1963) explains this by arguing that deviance is socially constructed through institutional responses, where being labelled as an “offender” or “at risk” can shape both external perceptions and self-identity. This extends into schools, peer networks, and community relationships.</w:t>
      </w:r>
    </w:p>
    <w:p w:rsidR="3945F675" w:rsidP="75283EDD" w:rsidRDefault="3945F675" w14:paraId="21E5024E" w14:textId="007A97F7">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3945F675">
        <w:rPr>
          <w:rFonts w:ascii="Times New Roman" w:hAnsi="Times New Roman" w:eastAsia="Times New Roman" w:cs="Times New Roman" w:asciiTheme="minorAscii" w:hAnsiTheme="minorAscii" w:eastAsiaTheme="minorAscii" w:cstheme="minorAscii"/>
          <w:noProof w:val="0"/>
          <w:sz w:val="24"/>
          <w:szCs w:val="24"/>
          <w:lang w:val="en-GB"/>
        </w:rPr>
        <w:t xml:space="preserve">Foucauldian theory further develops this by highlighting how surveillance and classification produce enduring forms of identity governance (Foucault, 1977). Through documentation and categorisation, youth justice systems construct institutional “truths” that position young people within fixed categories such as risk or vulnerability. This creates tension with Child First and trauma-informed policy aims, which </w:t>
      </w:r>
      <w:r w:rsidRPr="75283EDD" w:rsidR="3945F675">
        <w:rPr>
          <w:rFonts w:ascii="Times New Roman" w:hAnsi="Times New Roman" w:eastAsia="Times New Roman" w:cs="Times New Roman" w:asciiTheme="minorAscii" w:hAnsiTheme="minorAscii" w:eastAsiaTheme="minorAscii" w:cstheme="minorAscii"/>
          <w:noProof w:val="0"/>
          <w:sz w:val="24"/>
          <w:szCs w:val="24"/>
          <w:lang w:val="en-GB"/>
        </w:rPr>
        <w:t>seek</w:t>
      </w:r>
      <w:r w:rsidRPr="75283EDD" w:rsidR="3945F675">
        <w:rPr>
          <w:rFonts w:ascii="Times New Roman" w:hAnsi="Times New Roman" w:eastAsia="Times New Roman" w:cs="Times New Roman" w:asciiTheme="minorAscii" w:hAnsiTheme="minorAscii" w:eastAsiaTheme="minorAscii" w:cstheme="minorAscii"/>
          <w:noProof w:val="0"/>
          <w:sz w:val="24"/>
          <w:szCs w:val="24"/>
          <w:lang w:val="en-GB"/>
        </w:rPr>
        <w:t xml:space="preserve"> to reduce stigma, although risk-based practices </w:t>
      </w:r>
      <w:r w:rsidRPr="75283EDD" w:rsidR="3945F675">
        <w:rPr>
          <w:rFonts w:ascii="Times New Roman" w:hAnsi="Times New Roman" w:eastAsia="Times New Roman" w:cs="Times New Roman" w:asciiTheme="minorAscii" w:hAnsiTheme="minorAscii" w:eastAsiaTheme="minorAscii" w:cstheme="minorAscii"/>
          <w:noProof w:val="0"/>
          <w:sz w:val="24"/>
          <w:szCs w:val="24"/>
          <w:lang w:val="en-GB"/>
        </w:rPr>
        <w:t>remain</w:t>
      </w:r>
      <w:r w:rsidRPr="75283EDD" w:rsidR="3945F675">
        <w:rPr>
          <w:rFonts w:ascii="Times New Roman" w:hAnsi="Times New Roman" w:eastAsia="Times New Roman" w:cs="Times New Roman" w:asciiTheme="minorAscii" w:hAnsiTheme="minorAscii" w:eastAsiaTheme="minorAscii" w:cstheme="minorAscii"/>
          <w:noProof w:val="0"/>
          <w:sz w:val="24"/>
          <w:szCs w:val="24"/>
          <w:lang w:val="en-GB"/>
        </w:rPr>
        <w:t xml:space="preserve"> dominant.</w:t>
      </w:r>
      <w:r w:rsidRPr="75283EDD" w:rsidR="1E128F4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3945F675">
        <w:rPr>
          <w:rFonts w:ascii="Times New Roman" w:hAnsi="Times New Roman" w:eastAsia="Times New Roman" w:cs="Times New Roman" w:asciiTheme="minorAscii" w:hAnsiTheme="minorAscii" w:eastAsiaTheme="minorAscii" w:cstheme="minorAscii"/>
          <w:noProof w:val="0"/>
          <w:sz w:val="24"/>
          <w:szCs w:val="24"/>
          <w:lang w:val="en-GB"/>
        </w:rPr>
        <w:t>In rural Wales, stigma is intensified by reduced anonymity and heightened visibility, reinforcing labels and limiting opportunities for identity change and desistance.</w:t>
      </w:r>
    </w:p>
    <w:p w:rsidR="10DB7413" w:rsidP="75283EDD" w:rsidRDefault="10DB7413" w14:paraId="336BF97F" w14:textId="0D9C9A1D">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Maxwell, Khurana and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Cserző</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(2026) explore how professionals in Wales understand and respond to children who are criminally exploited, focusing on the gap between policy rhetoric and frontline practice. The </w:t>
      </w:r>
      <w:r w:rsidRPr="75283EDD" w:rsidR="1B90CFA4">
        <w:rPr>
          <w:rFonts w:ascii="Times New Roman" w:hAnsi="Times New Roman" w:eastAsia="Times New Roman" w:cs="Times New Roman" w:asciiTheme="minorAscii" w:hAnsiTheme="minorAscii" w:eastAsiaTheme="minorAscii" w:cstheme="minorAscii"/>
          <w:noProof w:val="0"/>
          <w:sz w:val="24"/>
          <w:szCs w:val="24"/>
          <w:lang w:val="en-GB"/>
        </w:rPr>
        <w:t>journal</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finds that exploited young people are not always recognised as victims and are often processed through offending-focused frameworks, leading to inappropriate interventions and missed safeguarding opportunities. Tensions between welfare and punitive responses are highlighted, with inconsistent identification undermining effective support. The paper suggests improved training, clearer definitions, and stronger inter-agency communication. However, it is limited by its reliance on practitioner perspectives only, excluding young people’s voices, resulting in a partial account. The analysis is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largely descriptive</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with limited theoretical depth and broad recommendations lacking implementation detail, reducing practical applicability. </w:t>
      </w:r>
      <w:r w:rsidRPr="75283EDD" w:rsidR="752C073C">
        <w:rPr>
          <w:rFonts w:ascii="Times New Roman" w:hAnsi="Times New Roman" w:eastAsia="Times New Roman" w:cs="Times New Roman" w:asciiTheme="minorAscii" w:hAnsiTheme="minorAscii" w:eastAsiaTheme="minorAscii" w:cstheme="minorAscii"/>
          <w:noProof w:val="0"/>
          <w:sz w:val="24"/>
          <w:szCs w:val="24"/>
          <w:lang w:val="en-GB"/>
        </w:rPr>
        <w:t xml:space="preserve">It would </w:t>
      </w:r>
      <w:r w:rsidRPr="75283EDD" w:rsidR="752C073C">
        <w:rPr>
          <w:rFonts w:ascii="Times New Roman" w:hAnsi="Times New Roman" w:eastAsia="Times New Roman" w:cs="Times New Roman" w:asciiTheme="minorAscii" w:hAnsiTheme="minorAscii" w:eastAsiaTheme="minorAscii" w:cstheme="minorAscii"/>
          <w:noProof w:val="0"/>
          <w:sz w:val="24"/>
          <w:szCs w:val="24"/>
          <w:lang w:val="en-GB"/>
        </w:rPr>
        <w:t>appear;</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it offers useful insight into practitioner perspectives </w:t>
      </w:r>
      <w:r w:rsidRPr="75283EDD" w:rsidR="3B3E271B">
        <w:rPr>
          <w:rFonts w:ascii="Times New Roman" w:hAnsi="Times New Roman" w:eastAsia="Times New Roman" w:cs="Times New Roman" w:asciiTheme="minorAscii" w:hAnsiTheme="minorAscii" w:eastAsiaTheme="minorAscii" w:cstheme="minorAscii"/>
          <w:noProof w:val="0"/>
          <w:sz w:val="24"/>
          <w:szCs w:val="24"/>
          <w:lang w:val="en-GB"/>
        </w:rPr>
        <w:t xml:space="preserve">however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narrow in scope and analytical depth.</w:t>
      </w:r>
    </w:p>
    <w:p w:rsidR="10DB7413" w:rsidP="75283EDD" w:rsidRDefault="10DB7413" w14:paraId="389F6EB1" w14:textId="5A8377AC">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Kyprianides </w:t>
      </w:r>
      <w:r w:rsidRPr="75283EDD" w:rsidR="10DB7413">
        <w:rPr>
          <w:rFonts w:ascii="Times New Roman" w:hAnsi="Times New Roman" w:eastAsia="Times New Roman" w:cs="Times New Roman" w:asciiTheme="minorAscii" w:hAnsiTheme="minorAscii" w:eastAsiaTheme="minorAscii" w:cstheme="minorAscii"/>
          <w:i w:val="1"/>
          <w:iCs w:val="1"/>
          <w:noProof w:val="0"/>
          <w:sz w:val="24"/>
          <w:szCs w:val="24"/>
          <w:lang w:val="en-GB"/>
        </w:rPr>
        <w:t>et al</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(2025) investigate the long-term consequences of police stops during adolescence in England and Wales. The </w:t>
      </w:r>
      <w:r w:rsidRPr="75283EDD" w:rsidR="094CC64A">
        <w:rPr>
          <w:rFonts w:ascii="Times New Roman" w:hAnsi="Times New Roman" w:eastAsia="Times New Roman" w:cs="Times New Roman" w:asciiTheme="minorAscii" w:hAnsiTheme="minorAscii" w:eastAsiaTheme="minorAscii" w:cstheme="minorAscii"/>
          <w:noProof w:val="0"/>
          <w:sz w:val="24"/>
          <w:szCs w:val="24"/>
          <w:lang w:val="en-GB"/>
        </w:rPr>
        <w:t>review</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suggests that early police contact can reduce trust in law enforcement and increase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perceptions</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of unfairness, with potential escalation in future system contact. Rather than deterring offending, early stops may contribute to institutional alienation, particularly when encounters are perceived as unjust. The findings are framed through procedural justice theory, emphasising the importance of early legitimacy formation. However, reliance on self-reported retrospective data introduces recall bias, and causality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unclear due to pre-existing differences between groups. The </w:t>
      </w:r>
      <w:r w:rsidRPr="75283EDD" w:rsidR="289888F5">
        <w:rPr>
          <w:rFonts w:ascii="Times New Roman" w:hAnsi="Times New Roman" w:eastAsia="Times New Roman" w:cs="Times New Roman" w:asciiTheme="minorAscii" w:hAnsiTheme="minorAscii" w:eastAsiaTheme="minorAscii" w:cstheme="minorAscii"/>
          <w:noProof w:val="0"/>
          <w:sz w:val="24"/>
          <w:szCs w:val="24"/>
          <w:lang w:val="en-GB"/>
        </w:rPr>
        <w:t>review</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also underplays broader structural influences such as deprivation. </w:t>
      </w:r>
      <w:r w:rsidRPr="75283EDD" w:rsidR="631FD993">
        <w:rPr>
          <w:rFonts w:ascii="Times New Roman" w:hAnsi="Times New Roman" w:eastAsia="Times New Roman" w:cs="Times New Roman" w:asciiTheme="minorAscii" w:hAnsiTheme="minorAscii" w:eastAsiaTheme="minorAscii" w:cstheme="minorAscii"/>
          <w:noProof w:val="0"/>
          <w:sz w:val="24"/>
          <w:szCs w:val="24"/>
          <w:lang w:val="en-GB"/>
        </w:rPr>
        <w:t>This review</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provides important evidence on policing impacts but is methodologically constrained.</w:t>
      </w:r>
    </w:p>
    <w:p w:rsidR="10DB7413" w:rsidP="75283EDD" w:rsidRDefault="10DB7413" w14:paraId="43D97878" w14:textId="67C8C1A2">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Rice,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Walsh</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and Kelly (2025) present a rapid review of young women’s pathways into youth justice,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identifying</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trauma, abuse, exploitation, mental health difficulties, and family instability as key drivers. The review argues that involvement is often linked more to vulnerability and safeguarding needs than “offending” behaviour. It emphasises trauma-informed and gender-responsive approaches, alongside diversion from formal justice systems. However, the rapid review method limits transparency and completeness of evidence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selection</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The synthesis generalises across diverse experiences and provides limited attention to structural inequality or intersectionality. Implementation guidance is also underdeveloped.</w:t>
      </w:r>
      <w:r w:rsidRPr="75283EDD" w:rsidR="16AA22B1">
        <w:rPr>
          <w:rFonts w:ascii="Times New Roman" w:hAnsi="Times New Roman" w:eastAsia="Times New Roman" w:cs="Times New Roman" w:asciiTheme="minorAscii" w:hAnsiTheme="minorAscii" w:eastAsiaTheme="minorAscii" w:cstheme="minorAscii"/>
          <w:noProof w:val="0"/>
          <w:sz w:val="24"/>
          <w:szCs w:val="24"/>
          <w:lang w:val="en-GB"/>
        </w:rPr>
        <w:t xml:space="preserve"> In conclusion</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it offers a useful but broad and descriptive account of gendered pathways into youth justice.</w:t>
      </w:r>
    </w:p>
    <w:p w:rsidR="10DB7413" w:rsidP="75283EDD" w:rsidRDefault="10DB7413" w14:paraId="6C996DA8" w14:textId="215A6B53">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Gray and Smith (2026) propose a “theory of the good” in youth justice grounded in social harm perspectives. They argue that current systems are overly offence-focused and obscure wider harms such as poverty, exclusion, and neglect. The framework shifts emphasis from individual culpability to structural conditions, advocating prevention and welfare-oriented responses. While conceptually strong, the paper is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largely theoretical</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and lacks empirical grounding. The “social harm” concept is broad and risks reduced analytical precision. It also offers limited practical guidance for implementation. </w:t>
      </w:r>
      <w:r w:rsidRPr="75283EDD" w:rsidR="490BABE0">
        <w:rPr>
          <w:rFonts w:ascii="Times New Roman" w:hAnsi="Times New Roman" w:eastAsia="Times New Roman" w:cs="Times New Roman" w:asciiTheme="minorAscii" w:hAnsiTheme="minorAscii" w:eastAsiaTheme="minorAscii" w:cstheme="minorAscii"/>
          <w:noProof w:val="0"/>
          <w:sz w:val="24"/>
          <w:szCs w:val="24"/>
          <w:lang w:val="en-GB"/>
        </w:rPr>
        <w:t>In conclusion</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it provides a strong normative critique </w:t>
      </w:r>
      <w:r w:rsidRPr="75283EDD" w:rsidR="1B9C52AC">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abstract and underdeveloped in operational terms.</w:t>
      </w:r>
    </w:p>
    <w:p w:rsidR="10DB7413" w:rsidP="75283EDD" w:rsidRDefault="10DB7413" w14:paraId="16337782" w14:textId="2993B280">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Allen-Fellows (2025) examines implementation of the Child First framework across Youth Offending Teams in England and Wales. Findings show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general support</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for Child First principles, </w:t>
      </w:r>
      <w:r w:rsidRPr="75283EDD" w:rsidR="724F1FBC">
        <w:rPr>
          <w:rFonts w:ascii="Times New Roman" w:hAnsi="Times New Roman" w:eastAsia="Times New Roman" w:cs="Times New Roman" w:asciiTheme="minorAscii" w:hAnsiTheme="minorAscii" w:eastAsiaTheme="minorAscii" w:cstheme="minorAscii"/>
          <w:noProof w:val="0"/>
          <w:sz w:val="24"/>
          <w:szCs w:val="24"/>
          <w:lang w:val="en-GB"/>
        </w:rPr>
        <w:t>with</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inconsistent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understanding</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and application across services. Child First is often reduced to a policy label rather than a transformative model. Practitioners report tension between relational practice and risk-focused systems such as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AssetPlus</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leading to role strain and confusion. The </w:t>
      </w:r>
      <w:r w:rsidRPr="75283EDD" w:rsidR="7F9447B9">
        <w:rPr>
          <w:rFonts w:ascii="Times New Roman" w:hAnsi="Times New Roman" w:eastAsia="Times New Roman" w:cs="Times New Roman" w:asciiTheme="minorAscii" w:hAnsiTheme="minorAscii" w:eastAsiaTheme="minorAscii" w:cstheme="minorAscii"/>
          <w:noProof w:val="0"/>
          <w:sz w:val="24"/>
          <w:szCs w:val="24"/>
          <w:lang w:val="en-GB"/>
        </w:rPr>
        <w:t>review</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highlights structural and organisational barriers rather than practitioner resistance. However, it relies on self-reported data and excludes young people’s perspectives, limiting its evaluative depth. It also underexplores broader political constraints shaping implementation. Overall, it offers useful insight into policy delivery bu</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t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remai</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ns</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methodologically and critically limited.</w:t>
      </w:r>
    </w:p>
    <w:p w:rsidR="2118DE5E" w:rsidP="75283EDD" w:rsidRDefault="2118DE5E" w14:paraId="6DEFE37D" w14:textId="2288492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Deakin,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Fox</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and Matos (2022) explore how young people experience criminal labels within youth justice systems. The </w:t>
      </w:r>
      <w:r w:rsidRPr="75283EDD" w:rsidR="60BB5FDA">
        <w:rPr>
          <w:rFonts w:ascii="Times New Roman" w:hAnsi="Times New Roman" w:eastAsia="Times New Roman" w:cs="Times New Roman" w:asciiTheme="minorAscii" w:hAnsiTheme="minorAscii" w:eastAsiaTheme="minorAscii" w:cstheme="minorAscii"/>
          <w:noProof w:val="0"/>
          <w:sz w:val="24"/>
          <w:szCs w:val="24"/>
          <w:lang w:val="en-GB"/>
        </w:rPr>
        <w:t>review</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shows that labels such as “risky” or “offender” shape identity, relationships, and institutional interactions, often resulting in stigma and exclusion from education and employment. Young people respond through resistance, concealment, and selective compliance. The analysis is grounded in labelling theory and risk governance perspectives. However, the small qualitative sample limits generalisability, and structural factors such as poverty and policy context are underdeveloped. The </w:t>
      </w:r>
      <w:r w:rsidRPr="75283EDD" w:rsidR="63605D23">
        <w:rPr>
          <w:rFonts w:ascii="Times New Roman" w:hAnsi="Times New Roman" w:eastAsia="Times New Roman" w:cs="Times New Roman" w:asciiTheme="minorAscii" w:hAnsiTheme="minorAscii" w:eastAsiaTheme="minorAscii" w:cstheme="minorAscii"/>
          <w:noProof w:val="0"/>
          <w:sz w:val="24"/>
          <w:szCs w:val="24"/>
          <w:lang w:val="en-GB"/>
        </w:rPr>
        <w:t xml:space="preserve">review </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also offers limited policy solutions. </w:t>
      </w:r>
      <w:r w:rsidRPr="75283EDD" w:rsidR="272869FF">
        <w:rPr>
          <w:rFonts w:ascii="Times New Roman" w:hAnsi="Times New Roman" w:eastAsia="Times New Roman" w:cs="Times New Roman" w:asciiTheme="minorAscii" w:hAnsiTheme="minorAscii" w:eastAsiaTheme="minorAscii" w:cstheme="minorAscii"/>
          <w:noProof w:val="0"/>
          <w:sz w:val="24"/>
          <w:szCs w:val="24"/>
          <w:lang w:val="en-GB"/>
        </w:rPr>
        <w:t xml:space="preserve">It would </w:t>
      </w:r>
      <w:r w:rsidRPr="75283EDD" w:rsidR="02BAB143">
        <w:rPr>
          <w:rFonts w:ascii="Times New Roman" w:hAnsi="Times New Roman" w:eastAsia="Times New Roman" w:cs="Times New Roman" w:asciiTheme="minorAscii" w:hAnsiTheme="minorAscii" w:eastAsiaTheme="minorAscii" w:cstheme="minorAscii"/>
          <w:noProof w:val="0"/>
          <w:sz w:val="24"/>
          <w:szCs w:val="24"/>
          <w:lang w:val="en-GB"/>
        </w:rPr>
        <w:t>appear;</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it provides a strong account of stigma and identity formation </w:t>
      </w:r>
      <w:r w:rsidRPr="75283EDD" w:rsidR="053A0C47">
        <w:rPr>
          <w:rFonts w:ascii="Times New Roman" w:hAnsi="Times New Roman" w:eastAsia="Times New Roman" w:cs="Times New Roman" w:asciiTheme="minorAscii" w:hAnsiTheme="minorAscii" w:eastAsiaTheme="minorAscii" w:cstheme="minorAscii"/>
          <w:noProof w:val="0"/>
          <w:sz w:val="24"/>
          <w:szCs w:val="24"/>
          <w:lang w:val="en-GB"/>
        </w:rPr>
        <w:t>however a</w:t>
      </w:r>
      <w:r w:rsidRPr="75283EDD" w:rsidR="10DB7413">
        <w:rPr>
          <w:rFonts w:ascii="Times New Roman" w:hAnsi="Times New Roman" w:eastAsia="Times New Roman" w:cs="Times New Roman" w:asciiTheme="minorAscii" w:hAnsiTheme="minorAscii" w:eastAsiaTheme="minorAscii" w:cstheme="minorAscii"/>
          <w:noProof w:val="0"/>
          <w:sz w:val="24"/>
          <w:szCs w:val="24"/>
          <w:lang w:val="en-GB"/>
        </w:rPr>
        <w:t xml:space="preserve"> weaker structural analysis.</w:t>
      </w:r>
    </w:p>
    <w:p w:rsidR="0C6C9C39" w:rsidP="75283EDD" w:rsidRDefault="0C6C9C39" w14:paraId="0EF5CF52" w14:textId="0C374104">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1ED7DC24">
        <w:rPr>
          <w:rFonts w:ascii="Times New Roman" w:hAnsi="Times New Roman" w:eastAsia="Times New Roman" w:cs="Times New Roman" w:asciiTheme="minorAscii" w:hAnsiTheme="minorAscii" w:eastAsiaTheme="minorAscii" w:cstheme="minorAscii"/>
          <w:noProof w:val="0"/>
          <w:sz w:val="24"/>
          <w:szCs w:val="24"/>
          <w:lang w:val="en-GB"/>
        </w:rPr>
        <w:t>In summary</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 these sources of information paint a complex picture of youth justice as a system where identity, stigma, and legitimacy are produced through institutional interaction, </w:t>
      </w:r>
      <w:r w:rsidRPr="75283EDD" w:rsidR="7F626A47">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 in uneven and inequality-shaped ways. Across Wales, young people’s experiences are </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defined by </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repeated exposure to policing, education, and welfare systems that classify, monitor, and label them as “risky” or “offending” subjects. Labelling and Foucauldian perspectives explain how these processes become embedded in identity through surveillance, documentation, and visibility, particularly in rural areas where stigma is intensified.</w:t>
      </w:r>
    </w:p>
    <w:p w:rsidR="0C6C9C39" w:rsidP="75283EDD" w:rsidRDefault="0C6C9C39" w14:paraId="6D8B65ED" w14:textId="5E8F41F3">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At the same time, there </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 a persistent gap between progressive policy frameworks such as Child First, trauma-informed practice, and procedural justice, and the reality of risk-focused, resource-constrained implementation. While some relational and welfare-oriented approaches are </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evident</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 they are inconsistent and structurally limited. Evidence is often based on small-scale qualitative studies, limiting generalisability. </w:t>
      </w:r>
      <w:r w:rsidRPr="75283EDD" w:rsidR="7A87B349">
        <w:rPr>
          <w:rFonts w:ascii="Times New Roman" w:hAnsi="Times New Roman" w:eastAsia="Times New Roman" w:cs="Times New Roman" w:asciiTheme="minorAscii" w:hAnsiTheme="minorAscii" w:eastAsiaTheme="minorAscii" w:cstheme="minorAscii"/>
          <w:noProof w:val="0"/>
          <w:sz w:val="24"/>
          <w:szCs w:val="24"/>
          <w:lang w:val="en-GB"/>
        </w:rPr>
        <w:t>In conclusion</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 youth justice </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emerges</w:t>
      </w:r>
      <w:r w:rsidRPr="75283EDD" w:rsidR="0C6C9C39">
        <w:rPr>
          <w:rFonts w:ascii="Times New Roman" w:hAnsi="Times New Roman" w:eastAsia="Times New Roman" w:cs="Times New Roman" w:asciiTheme="minorAscii" w:hAnsiTheme="minorAscii" w:eastAsiaTheme="minorAscii" w:cstheme="minorAscii"/>
          <w:noProof w:val="0"/>
          <w:sz w:val="24"/>
          <w:szCs w:val="24"/>
          <w:lang w:val="en-GB"/>
        </w:rPr>
        <w:t xml:space="preserve"> as a contradictory system that reproduces stigma and constrains identity change despite growing awareness of inequality</w:t>
      </w:r>
    </w:p>
    <w:p w:rsidR="15FEC305" w:rsidP="75283EDD" w:rsidRDefault="15FEC305" w14:paraId="2A6654C0" w14:textId="331AFA59">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8B48761">
        <w:rPr>
          <w:rFonts w:ascii="Times New Roman" w:hAnsi="Times New Roman" w:eastAsia="Times New Roman" w:cs="Times New Roman" w:asciiTheme="minorAscii" w:hAnsiTheme="minorAscii" w:eastAsiaTheme="minorAscii" w:cstheme="minorAscii"/>
          <w:noProof w:val="0"/>
          <w:sz w:val="24"/>
          <w:szCs w:val="24"/>
          <w:lang w:val="en-GB"/>
        </w:rPr>
        <w:t>Across these findings, stigma can be understood as a cumulative and relational process rather than a fixed consequence of youth justice contact. It develops through repeated interactions across institutions, where classification, surveillance, and documentation gradually shape how young people are seen by others and how they understand themselves. This means stigma is not only produced at the point of formal intervention but is continually reinforced through education, policing, welfare systems, and community visibility, with particularly intensified effects in rural contexts where anonymity is limited.</w:t>
      </w:r>
    </w:p>
    <w:p w:rsidR="15FEC305" w:rsidP="75283EDD" w:rsidRDefault="15FEC305" w14:paraId="33542DAE" w14:textId="45CECFD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8B48761">
        <w:rPr>
          <w:rFonts w:ascii="Times New Roman" w:hAnsi="Times New Roman" w:eastAsia="Times New Roman" w:cs="Times New Roman" w:asciiTheme="minorAscii" w:hAnsiTheme="minorAscii" w:eastAsiaTheme="minorAscii" w:cstheme="minorAscii"/>
          <w:noProof w:val="0"/>
          <w:sz w:val="24"/>
          <w:szCs w:val="24"/>
          <w:lang w:val="en-GB"/>
        </w:rPr>
        <w:t>The literature also highlights a consistent tension between policy intentions and lived realities. While frameworks such as Child First and trauma-informed practice aim to reduce stigma and support identity change, the persistence of risk-led decision-making and institutional labelling undermines these goals in practice. As a result, stigma becomes embedded within everyday institutional processes, limiting opportunities for desistance and reinforcing exclusionary pathways.</w:t>
      </w:r>
    </w:p>
    <w:p w:rsidR="15FEC305" w:rsidP="75283EDD" w:rsidRDefault="15FEC305" w14:paraId="5D04E1C2" w14:textId="70C75030">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8B48761">
        <w:rPr>
          <w:rFonts w:ascii="Times New Roman" w:hAnsi="Times New Roman" w:eastAsia="Times New Roman" w:cs="Times New Roman" w:asciiTheme="minorAscii" w:hAnsiTheme="minorAscii" w:eastAsiaTheme="minorAscii" w:cstheme="minorAscii"/>
          <w:noProof w:val="0"/>
          <w:sz w:val="24"/>
          <w:szCs w:val="24"/>
          <w:lang w:val="en-GB"/>
        </w:rPr>
        <w:t>However, the evidence base remains uneven, with a reliance on small-scale qualitative studies and practitioner-focused accounts that provide limited insight into long-term outcomes and wider structural drivers. There is therefore a need for more robust and longitudinal research to better understand how stigma is produced, sustained, and potentially disrupted across different contexts in Wales.</w:t>
      </w:r>
    </w:p>
    <w:p w:rsidR="15FEC305" w:rsidP="75283EDD" w:rsidRDefault="15FEC305" w14:paraId="6258A9CE" w14:textId="14A49C6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08B48761">
        <w:rPr>
          <w:rFonts w:ascii="Times New Roman" w:hAnsi="Times New Roman" w:eastAsia="Times New Roman" w:cs="Times New Roman" w:asciiTheme="minorAscii" w:hAnsiTheme="minorAscii" w:eastAsiaTheme="minorAscii" w:cstheme="minorAscii"/>
          <w:noProof w:val="0"/>
          <w:sz w:val="24"/>
          <w:szCs w:val="24"/>
          <w:lang w:val="en-GB"/>
        </w:rPr>
        <w:t>In</w:t>
      </w:r>
      <w:r w:rsidRPr="75283EDD" w:rsidR="0B667B9C">
        <w:rPr>
          <w:rFonts w:ascii="Times New Roman" w:hAnsi="Times New Roman" w:eastAsia="Times New Roman" w:cs="Times New Roman" w:asciiTheme="minorAscii" w:hAnsiTheme="minorAscii" w:eastAsiaTheme="minorAscii" w:cstheme="minorAscii"/>
          <w:noProof w:val="0"/>
          <w:sz w:val="24"/>
          <w:szCs w:val="24"/>
          <w:lang w:val="en-GB"/>
        </w:rPr>
        <w:t xml:space="preserve"> conclusion</w:t>
      </w:r>
      <w:r w:rsidRPr="75283EDD" w:rsidR="08B48761">
        <w:rPr>
          <w:rFonts w:ascii="Times New Roman" w:hAnsi="Times New Roman" w:eastAsia="Times New Roman" w:cs="Times New Roman" w:asciiTheme="minorAscii" w:hAnsiTheme="minorAscii" w:eastAsiaTheme="minorAscii" w:cstheme="minorAscii"/>
          <w:noProof w:val="0"/>
          <w:sz w:val="24"/>
          <w:szCs w:val="24"/>
          <w:lang w:val="en-GB"/>
        </w:rPr>
        <w:t xml:space="preserve"> the literature suggests that stigma is not an incidental outcome of youth justice involvement but a central mechanism through which inequality is reproduced, shaping identity, opportunity, and future engagement with institutions.</w:t>
      </w:r>
    </w:p>
    <w:p w:rsidR="15FEC305" w:rsidP="75283EDD" w:rsidRDefault="15FEC305" w14:paraId="7E974536" w14:textId="35DFE9D3">
      <w:pPr>
        <w:pStyle w:val="Normal"/>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highlight w:val="green"/>
          <w:lang w:val="en-GB"/>
        </w:rPr>
      </w:pPr>
    </w:p>
    <w:p w:rsidR="75283EDD" w:rsidP="75283EDD" w:rsidRDefault="75283EDD" w14:paraId="05D07FE7" w14:textId="2D6017BF">
      <w:pPr>
        <w:pStyle w:val="Normal"/>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highlight w:val="green"/>
          <w:lang w:val="en-GB"/>
        </w:rPr>
      </w:pPr>
    </w:p>
    <w:p w:rsidR="160FF056" w:rsidP="75283EDD" w:rsidRDefault="160FF056" w14:paraId="3EA803E4" w14:textId="11599C9C">
      <w:pPr>
        <w:pStyle w:val="Heading2"/>
        <w:rPr>
          <w:rFonts w:ascii="Times New Roman" w:hAnsi="Times New Roman" w:eastAsia="Times New Roman" w:cs="Times New Roman" w:asciiTheme="minorAscii" w:hAnsiTheme="minorAscii" w:eastAsiaTheme="minorAscii" w:cstheme="minorAscii"/>
          <w:b w:val="1"/>
          <w:bCs w:val="1"/>
          <w:noProof w:val="0"/>
          <w:color w:val="153D63" w:themeColor="text2" w:themeTint="E6" w:themeShade="FF"/>
          <w:sz w:val="28"/>
          <w:szCs w:val="28"/>
          <w:lang w:val="en-GB"/>
        </w:rPr>
      </w:pPr>
      <w:r w:rsidRPr="75283EDD" w:rsidR="160FF056">
        <w:rPr>
          <w:rFonts w:ascii="Times New Roman" w:hAnsi="Times New Roman" w:eastAsia="Times New Roman" w:cs="Times New Roman" w:asciiTheme="minorAscii" w:hAnsiTheme="minorAscii" w:eastAsiaTheme="minorAscii" w:cstheme="minorAscii"/>
          <w:b w:val="1"/>
          <w:bCs w:val="1"/>
          <w:noProof w:val="0"/>
          <w:color w:val="153D63" w:themeColor="text2" w:themeTint="E6" w:themeShade="FF"/>
          <w:sz w:val="28"/>
          <w:szCs w:val="28"/>
          <w:lang w:val="en-GB"/>
        </w:rPr>
        <w:t>Theme 4</w:t>
      </w:r>
    </w:p>
    <w:p w:rsidR="54B2171B" w:rsidP="75283EDD" w:rsidRDefault="54B2171B" w14:paraId="43000C27" w14:textId="01731001">
      <w:pPr>
        <w:pStyle w:val="Normal"/>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 xml:space="preserve">Structural inequality </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 xml:space="preserve"> a defining feature of youth justice in Wales. Despite reductions in overall youth offending, disproportionality continues across socio-economic disadvantage, care experience, and geographic location (Welsh Parliament, 2024), </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demonstrating</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 xml:space="preserve"> that system involvement is closely tied to wider structural conditions. Deprivation is a key driver of youth justice contact, with cumulative disadvantage including family instability, poor educational outcomes, and limited access to services increasing vulnerability over time (</w:t>
      </w:r>
      <w:r w:rsidRPr="75283EDD" w:rsidR="15D9F6FC">
        <w:rPr>
          <w:rFonts w:ascii="Times New Roman" w:hAnsi="Times New Roman" w:eastAsia="Times New Roman" w:cs="Times New Roman" w:asciiTheme="minorAscii" w:hAnsiTheme="minorAscii" w:eastAsiaTheme="minorAscii" w:cstheme="minorAscii"/>
          <w:noProof w:val="0"/>
          <w:sz w:val="24"/>
          <w:szCs w:val="24"/>
          <w:lang w:val="en-GB"/>
        </w:rPr>
        <w:t>V</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 xml:space="preserve">an </w:t>
      </w:r>
      <w:r w:rsidRPr="75283EDD" w:rsidR="67245B5B">
        <w:rPr>
          <w:rFonts w:ascii="Times New Roman" w:hAnsi="Times New Roman" w:eastAsia="Times New Roman" w:cs="Times New Roman" w:asciiTheme="minorAscii" w:hAnsiTheme="minorAscii" w:eastAsiaTheme="minorAscii" w:cstheme="minorAscii"/>
          <w:noProof w:val="0"/>
          <w:sz w:val="24"/>
          <w:szCs w:val="24"/>
          <w:lang w:val="en-GB"/>
        </w:rPr>
        <w:t>D</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 xml:space="preserve">en Brink and </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Lanskey</w:t>
      </w:r>
      <w:r w:rsidRPr="75283EDD" w:rsidR="5411CFF4">
        <w:rPr>
          <w:rFonts w:ascii="Times New Roman" w:hAnsi="Times New Roman" w:eastAsia="Times New Roman" w:cs="Times New Roman" w:asciiTheme="minorAscii" w:hAnsiTheme="minorAscii" w:eastAsiaTheme="minorAscii" w:cstheme="minorAscii"/>
          <w:noProof w:val="0"/>
          <w:sz w:val="24"/>
          <w:szCs w:val="24"/>
          <w:lang w:val="en-GB"/>
        </w:rPr>
        <w:t>, 2025). Care-experienced young people are particularly overrepresented, with trauma and disrupted education reinforcing the need for welfare-oriented responses (HM Inspectorate of Probation, 2021a). Rurality further compounds inequality through geographic isolation and reduced access to preventative services, contributing to earlier escalation into formal justice systems (Welsh Government, 2025). From a Foucauldian perspective, institutional risk assessment and classification processes can embed and reproduce these inequalities (Foucault, 1977). Although policy prioritises prevention and diversion, gaps between intent and implementation persist, with structural inequality continuing to shape and constrain youth justice outcomes.</w:t>
      </w:r>
    </w:p>
    <w:p w:rsidR="54B2171B" w:rsidP="75283EDD" w:rsidRDefault="54B2171B" w14:paraId="74E01BBF" w14:textId="50EDCB0B">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628B10FD">
        <w:rPr>
          <w:rFonts w:ascii="Times New Roman" w:hAnsi="Times New Roman" w:eastAsia="Times New Roman" w:cs="Times New Roman" w:asciiTheme="minorAscii" w:hAnsiTheme="minorAscii" w:eastAsiaTheme="minorAscii" w:cstheme="minorAscii"/>
          <w:noProof w:val="0"/>
          <w:sz w:val="24"/>
          <w:szCs w:val="24"/>
          <w:lang w:val="en-GB"/>
        </w:rPr>
        <w:t>V</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an </w:t>
      </w:r>
      <w:r w:rsidRPr="75283EDD" w:rsidR="0D4447CF">
        <w:rPr>
          <w:rFonts w:ascii="Times New Roman" w:hAnsi="Times New Roman" w:eastAsia="Times New Roman" w:cs="Times New Roman" w:asciiTheme="minorAscii" w:hAnsiTheme="minorAscii" w:eastAsiaTheme="minorAscii" w:cstheme="minorAscii"/>
          <w:noProof w:val="0"/>
          <w:sz w:val="24"/>
          <w:szCs w:val="24"/>
          <w:lang w:val="en-GB"/>
        </w:rPr>
        <w:t>D</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en Brink and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Lanskey</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(2025) develop a conceptual framework explaining how inequality is produced and reinforced within youth justice decision-making. They argue that disadvantage is cumulative rather than episodic, shaped by interacting factors such as poverty, family instability, educational exclusion, and prior system contact across time. These accumulate through stages of the justice process and intersect with wider systems such as education and child protection. The model maps multiple “spheres of influence,” linking micro-level discretion with macro-level structural conditions. Its main strength is this integrative approach, connecting institutional decision-making with broader inequality. However, it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theoretical, with no empirical testing, limiting causal claims and practical application. Its complexity also risks reducing clarity and making implementation difficult. </w:t>
      </w:r>
      <w:r w:rsidRPr="75283EDD" w:rsidR="18F1EFA7">
        <w:rPr>
          <w:rFonts w:ascii="Times New Roman" w:hAnsi="Times New Roman" w:eastAsia="Times New Roman" w:cs="Times New Roman" w:asciiTheme="minorAscii" w:hAnsiTheme="minorAscii" w:eastAsiaTheme="minorAscii" w:cstheme="minorAscii"/>
          <w:noProof w:val="0"/>
          <w:sz w:val="24"/>
          <w:szCs w:val="24"/>
          <w:lang w:val="en-GB"/>
        </w:rPr>
        <w:t>It would appear</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it is a strong conceptual contribution </w:t>
      </w:r>
      <w:r w:rsidRPr="75283EDD" w:rsidR="7F5F598B">
        <w:rPr>
          <w:rFonts w:ascii="Times New Roman" w:hAnsi="Times New Roman" w:eastAsia="Times New Roman" w:cs="Times New Roman" w:asciiTheme="minorAscii" w:hAnsiTheme="minorAscii" w:eastAsiaTheme="minorAscii" w:cstheme="minorAscii"/>
          <w:noProof w:val="0"/>
          <w:sz w:val="24"/>
          <w:szCs w:val="24"/>
          <w:lang w:val="en-GB"/>
        </w:rPr>
        <w:t>alt</w:t>
      </w:r>
      <w:r w:rsidRPr="75283EDD" w:rsidR="07FE60DB">
        <w:rPr>
          <w:rFonts w:ascii="Times New Roman" w:hAnsi="Times New Roman" w:eastAsia="Times New Roman" w:cs="Times New Roman" w:asciiTheme="minorAscii" w:hAnsiTheme="minorAscii" w:eastAsiaTheme="minorAscii" w:cstheme="minorAscii"/>
          <w:noProof w:val="0"/>
          <w:sz w:val="24"/>
          <w:szCs w:val="24"/>
          <w:lang w:val="en-GB"/>
        </w:rPr>
        <w:t>hou</w:t>
      </w:r>
      <w:r w:rsidRPr="75283EDD" w:rsidR="7F5F598B">
        <w:rPr>
          <w:rFonts w:ascii="Times New Roman" w:hAnsi="Times New Roman" w:eastAsia="Times New Roman" w:cs="Times New Roman" w:asciiTheme="minorAscii" w:hAnsiTheme="minorAscii" w:eastAsiaTheme="minorAscii" w:cstheme="minorAscii"/>
          <w:noProof w:val="0"/>
          <w:sz w:val="24"/>
          <w:szCs w:val="24"/>
          <w:lang w:val="en-GB"/>
        </w:rPr>
        <w:t xml:space="preserve">gh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underdeveloped in empirical validation and policy translation.</w:t>
      </w:r>
    </w:p>
    <w:p w:rsidR="54B2171B" w:rsidP="75283EDD" w:rsidRDefault="54B2171B" w14:paraId="586073CC" w14:textId="11B9417B">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Clemmow </w:t>
      </w:r>
      <w:r w:rsidRPr="75283EDD" w:rsidR="2FB6A46F">
        <w:rPr>
          <w:rFonts w:ascii="Times New Roman" w:hAnsi="Times New Roman" w:eastAsia="Times New Roman" w:cs="Times New Roman" w:asciiTheme="minorAscii" w:hAnsiTheme="minorAscii" w:eastAsiaTheme="minorAscii" w:cstheme="minorAscii"/>
          <w:i w:val="1"/>
          <w:iCs w:val="1"/>
          <w:noProof w:val="0"/>
          <w:sz w:val="24"/>
          <w:szCs w:val="24"/>
          <w:lang w:val="en-GB"/>
        </w:rPr>
        <w:t>et al</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(2025) conduct a systematic review and meta-analysis on poverty and youth crime, finding poverty is a risk factor </w:t>
      </w:r>
      <w:r w:rsidRPr="75283EDD" w:rsidR="743C976D">
        <w:rPr>
          <w:rFonts w:ascii="Times New Roman" w:hAnsi="Times New Roman" w:eastAsia="Times New Roman" w:cs="Times New Roman" w:asciiTheme="minorAscii" w:hAnsiTheme="minorAscii" w:eastAsiaTheme="minorAscii" w:cstheme="minorAscii"/>
          <w:noProof w:val="0"/>
          <w:sz w:val="24"/>
          <w:szCs w:val="24"/>
          <w:lang w:val="en-GB"/>
        </w:rPr>
        <w:t xml:space="preserve">however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not a direct cause of offending. Across 31 studies, they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identify</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a small but consistent association between poverty (particularly financial hardship and neighbourhood deprivation) and both violent and non-violent crime. However, effects vary by context, and poverty interacts with other structural and individual factors, forming a broader “risk ecology.” The review’s strength lies in its scale and methodological rigour. However, reliance on cross-sectional studies limits causal inference, and inconsistent definitions of poverty reduce comparability. While policy relevant, the findings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remain</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cautious and offer limited guidance for intervention. Overall, it provides robust evidence of association </w:t>
      </w:r>
      <w:r w:rsidRPr="75283EDD" w:rsidR="40D2ECB1">
        <w:rPr>
          <w:rFonts w:ascii="Times New Roman" w:hAnsi="Times New Roman" w:eastAsia="Times New Roman" w:cs="Times New Roman" w:asciiTheme="minorAscii" w:hAnsiTheme="minorAscii" w:eastAsiaTheme="minorAscii" w:cstheme="minorAscii"/>
          <w:noProof w:val="0"/>
          <w:sz w:val="24"/>
          <w:szCs w:val="24"/>
          <w:lang w:val="en-GB"/>
        </w:rPr>
        <w:t xml:space="preserve">however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not mechanism or causation.</w:t>
      </w:r>
    </w:p>
    <w:p w:rsidR="54B2171B" w:rsidP="75283EDD" w:rsidRDefault="54B2171B" w14:paraId="40085E13" w14:textId="04A44DCB">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Rabaiotti (2025) examines probation policy development in Wales, focusing on the uneven devolution of services and the shift towards localised practice. The paper argues that localisation is intended to improve rehabilitation and community responsiveness, </w:t>
      </w:r>
      <w:r w:rsidRPr="75283EDD" w:rsidR="348FE677">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its implementation is constrained by fragmented governance between Welsh and UK institutions, alongside resource and structural limitations. While it effectively maps policy development and institutional complexity, it is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largely descriptive</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and focuses on systems rather than lived experience. It also assumes localisation is beneficial without fully exploring risks such as regional inequality. </w:t>
      </w:r>
      <w:r w:rsidRPr="75283EDD" w:rsidR="283E40BA">
        <w:rPr>
          <w:rFonts w:ascii="Times New Roman" w:hAnsi="Times New Roman" w:eastAsia="Times New Roman" w:cs="Times New Roman" w:asciiTheme="minorAscii" w:hAnsiTheme="minorAscii" w:eastAsiaTheme="minorAscii" w:cstheme="minorAscii"/>
          <w:noProof w:val="0"/>
          <w:sz w:val="24"/>
          <w:szCs w:val="24"/>
          <w:lang w:val="en-GB"/>
        </w:rPr>
        <w:t>In conclusion</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it provides useful policy analysis but limited critical or empirical depth.</w:t>
      </w:r>
    </w:p>
    <w:p w:rsidR="54B2171B" w:rsidP="75283EDD" w:rsidRDefault="54B2171B" w14:paraId="31CA6B8C" w14:textId="450C27A1">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Irwin-Rogers </w:t>
      </w:r>
      <w:r w:rsidRPr="75283EDD" w:rsidR="2FB6A46F">
        <w:rPr>
          <w:rFonts w:ascii="Times New Roman" w:hAnsi="Times New Roman" w:eastAsia="Times New Roman" w:cs="Times New Roman" w:asciiTheme="minorAscii" w:hAnsiTheme="minorAscii" w:eastAsiaTheme="minorAscii" w:cstheme="minorAscii"/>
          <w:i w:val="1"/>
          <w:iCs w:val="1"/>
          <w:noProof w:val="0"/>
          <w:sz w:val="24"/>
          <w:szCs w:val="24"/>
          <w:lang w:val="en-GB"/>
        </w:rPr>
        <w:t>et al</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(2025) review recent developments in violence prevention policy in England and Wales, particularly the rise of the public health approach. They outline key reforms including Violence Reduction Units, the Youth Endowment Fund, and the Serious Violence Duty, all aiming to address structural drivers of violence through early intervention. While the chapter clearly maps policy change, it is largely descriptive and offers limited evaluation of effectiveness. It assumes the value of the public health model without fully addressing implementation inconsistencies or continued reliance on enforcement structures. Overall, it is a useful policy overview </w:t>
      </w:r>
      <w:r w:rsidRPr="75283EDD" w:rsidR="5AC3F028">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limited as a critical assessment of outcomes.</w:t>
      </w:r>
    </w:p>
    <w:p w:rsidR="54B2171B" w:rsidP="75283EDD" w:rsidRDefault="54B2171B" w14:paraId="560A9007" w14:textId="31ED47B2">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Creaney and Burns (2025) examine Child First implementation in high-risk multi-agency panels, arguing that participation is significantly reduced in serious harm cases. Decision-making in these contexts is dominated by professionals and public protection priorities, marginalising children’s voices. The </w:t>
      </w:r>
      <w:r w:rsidRPr="75283EDD" w:rsidR="487E607F">
        <w:rPr>
          <w:rFonts w:ascii="Times New Roman" w:hAnsi="Times New Roman" w:eastAsia="Times New Roman" w:cs="Times New Roman" w:asciiTheme="minorAscii" w:hAnsiTheme="minorAscii" w:eastAsiaTheme="minorAscii" w:cstheme="minorAscii"/>
          <w:noProof w:val="0"/>
          <w:sz w:val="24"/>
          <w:szCs w:val="24"/>
          <w:lang w:val="en-GB"/>
        </w:rPr>
        <w:t>review</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highlights a structural tension between Child First ideals and risk-based safeguarding practices, where “high-risk” categorisation justifies exclusion from participation. However, the analysis is </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largely conceptual</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and relies on policy interpretation rather than empirical data from children or practitioners. It also offers limited consideration of how tensions might be resolved in practice. </w:t>
      </w:r>
      <w:r w:rsidRPr="75283EDD" w:rsidR="62D5DB68">
        <w:rPr>
          <w:rFonts w:ascii="Times New Roman" w:hAnsi="Times New Roman" w:eastAsia="Times New Roman" w:cs="Times New Roman" w:asciiTheme="minorAscii" w:hAnsiTheme="minorAscii" w:eastAsiaTheme="minorAscii" w:cstheme="minorAscii"/>
          <w:noProof w:val="0"/>
          <w:sz w:val="24"/>
          <w:szCs w:val="24"/>
          <w:lang w:val="en-GB"/>
        </w:rPr>
        <w:t>It would appear</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it provides a strong critique of systemic contradictions </w:t>
      </w:r>
      <w:r w:rsidRPr="75283EDD" w:rsidR="6FCAF15E">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2FB6A46F">
        <w:rPr>
          <w:rFonts w:ascii="Times New Roman" w:hAnsi="Times New Roman" w:eastAsia="Times New Roman" w:cs="Times New Roman" w:asciiTheme="minorAscii" w:hAnsiTheme="minorAscii" w:eastAsiaTheme="minorAscii" w:cstheme="minorAscii"/>
          <w:noProof w:val="0"/>
          <w:sz w:val="24"/>
          <w:szCs w:val="24"/>
          <w:lang w:val="en-GB"/>
        </w:rPr>
        <w:t xml:space="preserve"> limited empirical grounding and implementation guidance.</w:t>
      </w:r>
    </w:p>
    <w:p w:rsidR="54B2171B" w:rsidP="75283EDD" w:rsidRDefault="54B2171B" w14:paraId="5F01955C" w14:textId="7DD87B82">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6159D11C">
        <w:rPr>
          <w:rFonts w:ascii="Times New Roman" w:hAnsi="Times New Roman" w:eastAsia="Times New Roman" w:cs="Times New Roman" w:asciiTheme="minorAscii" w:hAnsiTheme="minorAscii" w:eastAsiaTheme="minorAscii" w:cstheme="minorAscii"/>
          <w:noProof w:val="0"/>
          <w:sz w:val="24"/>
          <w:szCs w:val="24"/>
          <w:lang w:val="en-GB"/>
        </w:rPr>
        <w:t>T</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he literatu</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re pre</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 xml:space="preserve">sents youth justice in Wales as a system shaped by structural inequality, uneven service provision, and ongoing tensions between policy ambition and practical delivery. Policy developments emphasise prevention, diversion, and public health approaches, yet evidence shows youth justice involvement </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 xml:space="preserve"> strongly patterned by deprivation, care experience, and geographic inequality, with rurality further restricting access to services and increasing escalation into formal systems. Inequality is understood as cumulative, produced through interacting </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disadvantages</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 xml:space="preserve"> and reinforced at multiple decision points within and beyond youth justice. However, while frameworks such as cumulative disadvantage and social harm theory provide useful explanations, they are often abstract and under-tested empirically. Policy-focused accounts highlight reforms such as Child First and localisation of services </w:t>
      </w:r>
      <w:r w:rsidRPr="75283EDD" w:rsidR="50F24FD8">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295F7755">
        <w:rPr>
          <w:rFonts w:ascii="Times New Roman" w:hAnsi="Times New Roman" w:eastAsia="Times New Roman" w:cs="Times New Roman" w:asciiTheme="minorAscii" w:hAnsiTheme="minorAscii" w:eastAsiaTheme="minorAscii" w:cstheme="minorAscii"/>
          <w:noProof w:val="0"/>
          <w:sz w:val="24"/>
          <w:szCs w:val="24"/>
          <w:lang w:val="en-GB"/>
        </w:rPr>
        <w:t xml:space="preserve"> tend to describe systems rather than evaluate outcomes. A consistent theme is the gap between welfare-oriented rhetoric and risk-based practice, resulting in a system that reproduces inequality despite reformist intent</w:t>
      </w:r>
      <w:r w:rsidRPr="75283EDD" w:rsidR="4AD36FFD">
        <w:rPr>
          <w:rFonts w:ascii="Times New Roman" w:hAnsi="Times New Roman" w:eastAsia="Times New Roman" w:cs="Times New Roman" w:asciiTheme="minorAscii" w:hAnsiTheme="minorAscii" w:eastAsiaTheme="minorAscii" w:cstheme="minorAscii"/>
          <w:noProof w:val="0"/>
          <w:sz w:val="24"/>
          <w:szCs w:val="24"/>
          <w:lang w:val="en-GB"/>
        </w:rPr>
        <w:t>.</w:t>
      </w:r>
    </w:p>
    <w:p w:rsidR="6038C4C8" w:rsidP="75283EDD" w:rsidRDefault="6038C4C8" w14:paraId="4BAD4C97" w14:textId="6906AD64">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Structural inequality can be understood as both a driver of youth justice involvement and a condition reproduced through institutional processes. Rather than </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operating</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 at a single stage, disadvantage accumulates across time and across systems, meaning that education, social care, policing, and youth justice decisions interact to shape increasingly constrained pathways for young people. This reinforces the idea that youth justice outcomes are not simply the result of individual behaviour, but of layered structural conditions that are continuously interpreted and acted upon within institutional frameworks.</w:t>
      </w:r>
    </w:p>
    <w:p w:rsidR="6038C4C8" w:rsidP="75283EDD" w:rsidRDefault="6038C4C8" w14:paraId="5A774440" w14:textId="5D9AF3D0">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The literature also shows a persistent mismatch between policy ambition and practical delivery. While approaches such as Child First, public health models of violence prevention, and localised probation structures emphasise early intervention and reduced formalisation, their implementation is uneven and often constrained by resource limitations, institutional fragmentation, and risk-averse decision-making. As a result, structural inequality is not only addressed inconsistently </w:t>
      </w:r>
      <w:r w:rsidRPr="75283EDD" w:rsidR="78F56134">
        <w:rPr>
          <w:rFonts w:ascii="Times New Roman" w:hAnsi="Times New Roman" w:eastAsia="Times New Roman" w:cs="Times New Roman" w:asciiTheme="minorAscii" w:hAnsiTheme="minorAscii" w:eastAsiaTheme="minorAscii" w:cstheme="minorAscii"/>
          <w:noProof w:val="0"/>
          <w:sz w:val="24"/>
          <w:szCs w:val="24"/>
          <w:lang w:val="en-GB"/>
        </w:rPr>
        <w:t>it</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 can also be reinforced through the very systems designed to mitigate it. However, much of the evidence </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remains</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 descriptive or conceptual, with limited longitudinal or evaluative research capable of assessing how these inequalities evolve over time or how effective current reforms are in reducing them. </w:t>
      </w:r>
      <w:r w:rsidRPr="75283EDD" w:rsidR="78F929B3">
        <w:rPr>
          <w:rFonts w:ascii="Times New Roman" w:hAnsi="Times New Roman" w:eastAsia="Times New Roman" w:cs="Times New Roman" w:asciiTheme="minorAscii" w:hAnsiTheme="minorAscii" w:eastAsiaTheme="minorAscii" w:cstheme="minorAscii"/>
          <w:noProof w:val="0"/>
          <w:sz w:val="24"/>
          <w:szCs w:val="24"/>
          <w:lang w:val="en-GB"/>
        </w:rPr>
        <w:t>These limits</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 understanding of which policy mechanisms are most effective in practice and under what conditions they succeed or fail.</w:t>
      </w:r>
    </w:p>
    <w:p w:rsidR="6038C4C8" w:rsidP="75283EDD" w:rsidRDefault="6038C4C8" w14:paraId="737B418C" w14:textId="5423A9A5">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The literature suggests that youth justice in Wales </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operates</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 within a broader ecology of inequality, where structural disadvantage shapes system contact and system processes, </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ultimately reproducing</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 the very inequalities policy </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seeks</w:t>
      </w:r>
      <w:r w:rsidRPr="75283EDD" w:rsidR="6038C4C8">
        <w:rPr>
          <w:rFonts w:ascii="Times New Roman" w:hAnsi="Times New Roman" w:eastAsia="Times New Roman" w:cs="Times New Roman" w:asciiTheme="minorAscii" w:hAnsiTheme="minorAscii" w:eastAsiaTheme="minorAscii" w:cstheme="minorAscii"/>
          <w:noProof w:val="0"/>
          <w:sz w:val="24"/>
          <w:szCs w:val="24"/>
          <w:lang w:val="en-GB"/>
        </w:rPr>
        <w:t xml:space="preserve"> to reduce.</w:t>
      </w:r>
    </w:p>
    <w:p w:rsidR="75283EDD" w:rsidP="75283EDD" w:rsidRDefault="75283EDD" w14:paraId="3A5AEE04" w14:textId="4C14B98D">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75283EDD" w:rsidP="75283EDD" w:rsidRDefault="75283EDD" w14:paraId="39E762CE" w14:textId="2C2D8D61">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17A38669" w14:textId="740784E2">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53CAD3B1" w14:textId="49C20DD8">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336403FA" w14:textId="5615FD13">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52CD14BA" w14:textId="4A227704">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7D0EAEB2" w14:textId="57585852">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3691D1DC" w14:textId="701116DC">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249257A0" w14:textId="5A0370AB">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566CD19C" w14:textId="55B20ADC">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0A5E33A6" w14:textId="5FA371EE">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1E9C3B4B" w14:textId="71BB1D5E">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75283EDD" w:rsidP="75283EDD" w:rsidRDefault="75283EDD" w14:paraId="1E95958F" w14:textId="47F86AA0">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4"/>
          <w:szCs w:val="24"/>
          <w:lang w:val="en-GB"/>
        </w:rPr>
      </w:pPr>
    </w:p>
    <w:p w:rsidR="54B2171B" w:rsidP="75283EDD" w:rsidRDefault="54B2171B" w14:paraId="151B0333" w14:textId="44B33147">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8"/>
          <w:szCs w:val="28"/>
          <w:lang w:val="en-GB"/>
        </w:rPr>
      </w:pPr>
      <w:r w:rsidRPr="75283EDD" w:rsidR="35935705">
        <w:rPr>
          <w:rFonts w:ascii="Times New Roman" w:hAnsi="Times New Roman" w:eastAsia="Times New Roman" w:cs="Times New Roman" w:asciiTheme="minorAscii" w:hAnsiTheme="minorAscii" w:eastAsiaTheme="minorAscii" w:cstheme="minorAscii"/>
          <w:b w:val="1"/>
          <w:bCs w:val="1"/>
          <w:i w:val="0"/>
          <w:iCs w:val="0"/>
          <w:noProof w:val="0"/>
          <w:color w:val="153D63" w:themeColor="text2" w:themeTint="E6" w:themeShade="FF"/>
          <w:sz w:val="28"/>
          <w:szCs w:val="28"/>
          <w:lang w:val="en-GB"/>
        </w:rPr>
        <w:t>Discussion</w:t>
      </w:r>
    </w:p>
    <w:p w:rsidR="7B18E43B" w:rsidP="75283EDD" w:rsidRDefault="7B18E43B" w14:paraId="21A9D8E1" w14:textId="7FD480C1">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Across the four themes, a single overarching argument emerges: youth justice in Wales and comparable UK contexts is best understood as a system of cumulative institutional production, where young people’s identities, opportunities, and trajectories are shaped through interacting processes of classification, inequality, and governance, rather than isolated events or interventions.</w:t>
      </w:r>
    </w:p>
    <w:p w:rsidR="7B18E43B" w:rsidP="75283EDD" w:rsidRDefault="7B18E43B" w14:paraId="70A341A2" w14:textId="5C18DB15">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At the centre of this system is how institutions interpret and respond to young people through risk, need, and behaviour. Across policing, education, youth justice, and welfare, repeated assessments construct young people as “risky”, “vulnerable”, or “offending”, often simultaneously. Labelling theory (Becker, 1963) and Foucauldian perspectives (Foucault, 1977) show these categories actively produce identities through surveillance and repetition. Over time, classifications shape both institutional responses and young people’s self-understanding, influencing trajectories of engagement or disengagement.</w:t>
      </w:r>
    </w:p>
    <w:p w:rsidR="7B18E43B" w:rsidP="75283EDD" w:rsidRDefault="7B18E43B" w14:paraId="326E8D4C" w14:textId="2ED07CCF">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 xml:space="preserve">However, these processes cannot be separated from structural inequality. Deprivation, rural isolation, care experience, neurodiversity, and exploitation operate cumulatively, increasing system contact while limiting access to support. Disadvantage is not merely contextual </w:t>
      </w:r>
      <w:r w:rsidRPr="75283EDD" w:rsidR="62551A46">
        <w:rPr>
          <w:rFonts w:ascii="Times New Roman" w:hAnsi="Times New Roman" w:eastAsia="Times New Roman" w:cs="Times New Roman" w:asciiTheme="minorAscii" w:hAnsiTheme="minorAscii" w:eastAsiaTheme="minorAscii" w:cstheme="minorAscii"/>
          <w:noProof w:val="0"/>
          <w:sz w:val="24"/>
          <w:szCs w:val="24"/>
          <w:lang w:val="en-GB"/>
        </w:rPr>
        <w:t>it is</w:t>
      </w: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 xml:space="preserve"> reproduced through decision-making across the system. Frameworks of cumulative disadvantage and social harm demonstrate that outcomes are structurally patterned, emerging through repeated institutional interactions.</w:t>
      </w:r>
    </w:p>
    <w:p w:rsidR="7B18E43B" w:rsidP="75283EDD" w:rsidRDefault="7B18E43B" w14:paraId="748EB0C7" w14:textId="69D372A4">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 xml:space="preserve">Within this structure, </w:t>
      </w: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legitimacy</w:t>
      </w: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 xml:space="preserve"> and stigma act as mediating mechanisms. Procedural justice theory highlights that fairness and respect shape </w:t>
      </w: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perceptions</w:t>
      </w: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 xml:space="preserve"> of authority, yet experiences are uneven. Positive encounters can foster trust, while coercive interactions undermine legitimacy and reinforce exclusion. Stigma extends beyond formal contact into schools and communities, particularly in rural areas, creating cycles </w:t>
      </w: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were</w:t>
      </w: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 xml:space="preserve"> labels shape identity and future responses.</w:t>
      </w:r>
    </w:p>
    <w:p w:rsidR="7B18E43B" w:rsidP="75283EDD" w:rsidRDefault="7B18E43B" w14:paraId="01DAAD7D" w14:textId="342CEBB9">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B18E43B">
        <w:rPr>
          <w:rFonts w:ascii="Times New Roman" w:hAnsi="Times New Roman" w:eastAsia="Times New Roman" w:cs="Times New Roman" w:asciiTheme="minorAscii" w:hAnsiTheme="minorAscii" w:eastAsiaTheme="minorAscii" w:cstheme="minorAscii"/>
          <w:noProof w:val="0"/>
          <w:sz w:val="24"/>
          <w:szCs w:val="24"/>
          <w:lang w:val="en-GB"/>
        </w:rPr>
        <w:t>Across all themes, policy frameworks such as Child First and trauma-informed practice attempt to disrupt this cycle. However, evidence shows a persistent gap between ideals and implementation, with systems continuing to prioritise risk management over meaningful change.</w:t>
      </w:r>
    </w:p>
    <w:p w:rsidR="15FEC305" w:rsidP="75283EDD" w:rsidRDefault="15FEC305" w14:paraId="1DF56BA7" w14:textId="3CB09D32">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 xml:space="preserve">Future policy and practice must therefore be understood in relation to this persistent gap between progressive policy aspirations and the realities of implementation. While frameworks such as Child First, trauma-informed practice, and procedural justice represent a shift towards more welfare-oriented and child-centred approaches, the evidence discussed throughout this review suggests that these principles are often diluted in practice through entrenched risk logics, bureaucratic constraints, and uneven institutional cultures. This creates a system in which reform is repeatedly articulated </w:t>
      </w:r>
      <w:r w:rsidRPr="75283EDD" w:rsidR="39CCEF1B">
        <w:rPr>
          <w:rFonts w:ascii="Times New Roman" w:hAnsi="Times New Roman" w:eastAsia="Times New Roman" w:cs="Times New Roman" w:asciiTheme="minorAscii" w:hAnsiTheme="minorAscii" w:eastAsiaTheme="minorAscii" w:cstheme="minorAscii"/>
          <w:noProof w:val="0"/>
          <w:sz w:val="24"/>
          <w:szCs w:val="24"/>
          <w:lang w:val="en-GB"/>
        </w:rPr>
        <w:t>yet</w:t>
      </w: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 xml:space="preserve"> inconsistently realised, producing a form of “</w:t>
      </w: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dual track</w:t>
      </w: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 xml:space="preserve">” youth justice where supportive and punitive logics coexist </w:t>
      </w:r>
      <w:r w:rsidRPr="75283EDD" w:rsidR="524EA925">
        <w:rPr>
          <w:rFonts w:ascii="Times New Roman" w:hAnsi="Times New Roman" w:eastAsia="Times New Roman" w:cs="Times New Roman" w:asciiTheme="minorAscii" w:hAnsiTheme="minorAscii" w:eastAsiaTheme="minorAscii" w:cstheme="minorAscii"/>
          <w:noProof w:val="0"/>
          <w:sz w:val="24"/>
          <w:szCs w:val="24"/>
          <w:lang w:val="en-GB"/>
        </w:rPr>
        <w:t xml:space="preserve">however </w:t>
      </w: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 xml:space="preserve">are not evenly distributed. As a result, young people’s experiences </w:t>
      </w: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remain</w:t>
      </w: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 xml:space="preserve"> highly dependent on local practice, professional discretion, and pre-existing structural inequalities rather than consistent policy delivery.</w:t>
      </w:r>
    </w:p>
    <w:p w:rsidR="15FEC305" w:rsidP="75283EDD" w:rsidRDefault="15FEC305" w14:paraId="4FB99679" w14:textId="2DFCE45F">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This gap also reinforces the cumulative nature of disadvantage identified across the themes, as inconsistent implementation can intensify rather than reduce stigma, particularly for those already overrepresented within the system such as care-experienced, neurodiverse, and socio-economically disadvantaged young people. In this sense, policy ambition alone is insufficient without addressing the organisational and structural conditions that shape frontline decision-making. Greater attention is therefore required to how policies are enacted in practice, including the role of professional discretion, resource limitations, inter-agency coordination, and local variability across Welsh contexts.</w:t>
      </w:r>
    </w:p>
    <w:p w:rsidR="15FEC305" w:rsidP="75283EDD" w:rsidRDefault="15FEC305" w14:paraId="146DC506" w14:textId="05EA7647">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 xml:space="preserve">Ultimately, closing this gap requires more than incremental reform; it demands sustained attention to the structural drivers of youth justice involvement and the institutional processes through which inequalities are reproduced. Future developments should prioritise not only the articulation of progressive principles, </w:t>
      </w:r>
      <w:r w:rsidRPr="75283EDD" w:rsidR="6C0B8393">
        <w:rPr>
          <w:rFonts w:ascii="Times New Roman" w:hAnsi="Times New Roman" w:eastAsia="Times New Roman" w:cs="Times New Roman" w:asciiTheme="minorAscii" w:hAnsiTheme="minorAscii" w:eastAsiaTheme="minorAscii" w:cstheme="minorAscii"/>
          <w:noProof w:val="0"/>
          <w:sz w:val="24"/>
          <w:szCs w:val="24"/>
          <w:lang w:val="en-GB"/>
        </w:rPr>
        <w:t xml:space="preserve">however </w:t>
      </w:r>
      <w:r w:rsidRPr="75283EDD" w:rsidR="31BB1421">
        <w:rPr>
          <w:rFonts w:ascii="Times New Roman" w:hAnsi="Times New Roman" w:eastAsia="Times New Roman" w:cs="Times New Roman" w:asciiTheme="minorAscii" w:hAnsiTheme="minorAscii" w:eastAsiaTheme="minorAscii" w:cstheme="minorAscii"/>
          <w:noProof w:val="0"/>
          <w:sz w:val="24"/>
          <w:szCs w:val="24"/>
          <w:lang w:val="en-GB"/>
        </w:rPr>
        <w:t>also the mechanisms through which they are embedded, evaluated, and consistently applied across systems</w:t>
      </w:r>
    </w:p>
    <w:p w:rsidR="15FEC305" w:rsidP="75283EDD" w:rsidRDefault="15FEC305" w14:paraId="7A9C6D31" w14:textId="66056179">
      <w:pPr>
        <w:pStyle w:val="Normal"/>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p>
    <w:p w:rsidR="2052550C" w:rsidP="75283EDD" w:rsidRDefault="47285102" w14:paraId="5091E5CD" w14:textId="029F9627">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4"/>
          <w:szCs w:val="24"/>
        </w:rPr>
      </w:pPr>
    </w:p>
    <w:p w:rsidR="2052550C" w:rsidP="75283EDD" w:rsidRDefault="47285102" w14:paraId="060D36F3" w14:textId="1B9D1761">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4"/>
          <w:szCs w:val="24"/>
        </w:rPr>
      </w:pPr>
    </w:p>
    <w:p w:rsidR="2052550C" w:rsidP="75283EDD" w:rsidRDefault="47285102" w14:paraId="5A2BD8A8" w14:textId="1D25BE46">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4"/>
          <w:szCs w:val="24"/>
        </w:rPr>
      </w:pPr>
    </w:p>
    <w:p w:rsidR="2052550C" w:rsidP="75283EDD" w:rsidRDefault="47285102" w14:paraId="779F710F" w14:textId="42155598">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4"/>
          <w:szCs w:val="24"/>
        </w:rPr>
      </w:pPr>
    </w:p>
    <w:p w:rsidR="2052550C" w:rsidP="75283EDD" w:rsidRDefault="47285102" w14:paraId="6ED72F4B" w14:textId="20B9395D">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4"/>
          <w:szCs w:val="24"/>
        </w:rPr>
      </w:pPr>
    </w:p>
    <w:p w:rsidR="2052550C" w:rsidP="75283EDD" w:rsidRDefault="47285102" w14:paraId="2676F367" w14:textId="67F89B78">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4"/>
          <w:szCs w:val="24"/>
        </w:rPr>
      </w:pPr>
    </w:p>
    <w:p w:rsidR="2052550C" w:rsidP="75283EDD" w:rsidRDefault="47285102" w14:paraId="36A2C6C0" w14:textId="7AB3B124">
      <w:pPr>
        <w:pStyle w:val="Normal"/>
      </w:pPr>
    </w:p>
    <w:p w:rsidR="2052550C" w:rsidP="75283EDD" w:rsidRDefault="47285102" w14:paraId="31F7E0DB" w14:textId="0719E73C">
      <w:pPr>
        <w:pStyle w:val="Normal"/>
      </w:pPr>
    </w:p>
    <w:p w:rsidR="2052550C" w:rsidP="75283EDD" w:rsidRDefault="47285102" w14:paraId="1596ACED" w14:textId="7524B056">
      <w:pPr>
        <w:pStyle w:val="Normal"/>
      </w:pPr>
    </w:p>
    <w:p w:rsidR="2052550C" w:rsidP="75283EDD" w:rsidRDefault="47285102" w14:paraId="58EB8893" w14:textId="720AE7AF">
      <w:pPr>
        <w:pStyle w:val="Normal"/>
      </w:pPr>
    </w:p>
    <w:p w:rsidR="2052550C" w:rsidP="75283EDD" w:rsidRDefault="47285102" w14:paraId="16A9FC32" w14:textId="6FF45819">
      <w:pPr>
        <w:pStyle w:val="Normal"/>
      </w:pPr>
    </w:p>
    <w:p w:rsidR="2052550C" w:rsidP="75283EDD" w:rsidRDefault="47285102" w14:paraId="237AE4F3" w14:textId="618668B6">
      <w:pPr>
        <w:pStyle w:val="Normal"/>
      </w:pPr>
    </w:p>
    <w:p w:rsidR="2052550C" w:rsidP="75283EDD" w:rsidRDefault="47285102" w14:paraId="7D6E2013" w14:textId="022B15BF">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pPr>
      <w:r w:rsidRPr="75283EDD" w:rsidR="60EDA769">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t>Conclusion</w:t>
      </w:r>
    </w:p>
    <w:p w:rsidR="468F6AFC" w:rsidP="75283EDD" w:rsidRDefault="468F6AFC" w14:paraId="14563BD6" w14:textId="13B5C198">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This literature review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demonstrates</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 that youth justice in Wales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operates</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 as a structurally complex and internally contradictory system, in which progressive policy ambitions are consistently mediated</w:t>
      </w:r>
      <w:r w:rsidRPr="75283EDD" w:rsidR="3E97B46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and often constrained</w:t>
      </w:r>
      <w:r w:rsidRPr="75283EDD" w:rsidR="1FD2C916">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by entrenched risk-based practices and broader social inequalities. Across the four themes, a central argument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emerges</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 youth justice is not simply a site of individual intervention, </w:t>
      </w:r>
      <w:r w:rsidRPr="75283EDD" w:rsidR="3CD16269">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 a cumulative governance system that produces, reinforces, and manages inequality through institutional interaction, classification, and uneven access to resources.</w:t>
      </w:r>
    </w:p>
    <w:p w:rsidR="468F6AFC" w:rsidP="75283EDD" w:rsidRDefault="468F6AFC" w14:paraId="49C7A847" w14:textId="20D0304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A key finding is the persistent disjuncture between policy frameworks such as Child First, procedural justice, trauma-informed practice, and “kinder justice”, and their implementation. While these approaches emphasise legitimacy, participation, and relational practice, the literature shows that risk assessment tools, surveillance, and bureaucratic decision-making continue to dominate. Consequently, young people’s experiences are shaped less by empowerment than by categorisation and control, exposing a tension between welfare-oriented rhetoric and enforcement-driven practice.</w:t>
      </w:r>
    </w:p>
    <w:p w:rsidR="468F6AFC" w:rsidP="75283EDD" w:rsidRDefault="468F6AFC" w14:paraId="2185224A" w14:textId="77C4C124">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Across all themes, identity formation and stigma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emerge</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 as central mechanisms shaping long-term outcomes. Labelling processes, reinforced by institutional documentation and visibility</w:t>
      </w:r>
      <w:r w:rsidRPr="75283EDD" w:rsidR="3F716323">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particularly in rural communities</w:t>
      </w:r>
      <w:r w:rsidRPr="75283EDD" w:rsidR="3874C47B">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produce enduring identities of deviance or risk. These are continuously reproduced through interactions with education, policing, welfare, and community networks, extending the impact of youth justice beyond formal system contact.</w:t>
      </w:r>
    </w:p>
    <w:p w:rsidR="468F6AFC" w:rsidP="75283EDD" w:rsidRDefault="468F6AFC" w14:paraId="43AE6A63" w14:textId="5AF33AB4">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Legitimacy and fairness further complicate this picture. Although procedural justice emphasises respectful treatment and voice, legitimacy is uneven and shaped by prior disadvantage. Early institutional encounters condition later trust, particularly for neurodiverse and care-experienced young people.</w:t>
      </w:r>
      <w:r w:rsidRPr="75283EDD" w:rsidR="3FCF4C11">
        <w:rPr>
          <w:rFonts w:ascii="Times New Roman" w:hAnsi="Times New Roman" w:eastAsia="Times New Roman" w:cs="Times New Roman" w:asciiTheme="minorAscii" w:hAnsiTheme="minorAscii" w:eastAsiaTheme="minorAscii" w:cstheme="minorAscii"/>
          <w:noProof w:val="0"/>
          <w:sz w:val="24"/>
          <w:szCs w:val="24"/>
          <w:lang w:val="en-GB"/>
        </w:rPr>
        <w:t xml:space="preserve"> </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Overall, youth justice in Wales is characterised by reformist intent </w:t>
      </w:r>
      <w:r w:rsidRPr="75283EDD" w:rsidR="06AAFFEE">
        <w:rPr>
          <w:rFonts w:ascii="Times New Roman" w:hAnsi="Times New Roman" w:eastAsia="Times New Roman" w:cs="Times New Roman" w:asciiTheme="minorAscii" w:hAnsiTheme="minorAscii" w:eastAsiaTheme="minorAscii" w:cstheme="minorAscii"/>
          <w:noProof w:val="0"/>
          <w:sz w:val="24"/>
          <w:szCs w:val="24"/>
          <w:lang w:val="en-GB"/>
        </w:rPr>
        <w:t>however</w:t>
      </w:r>
      <w:r w:rsidRPr="75283EDD" w:rsidR="468F6AFC">
        <w:rPr>
          <w:rFonts w:ascii="Times New Roman" w:hAnsi="Times New Roman" w:eastAsia="Times New Roman" w:cs="Times New Roman" w:asciiTheme="minorAscii" w:hAnsiTheme="minorAscii" w:eastAsiaTheme="minorAscii" w:cstheme="minorAscii"/>
          <w:noProof w:val="0"/>
          <w:sz w:val="24"/>
          <w:szCs w:val="24"/>
          <w:lang w:val="en-GB"/>
        </w:rPr>
        <w:t xml:space="preserve"> constrained by structural inertia, suggesting meaningful reform requires addressing deeper structural inequalities.</w:t>
      </w:r>
    </w:p>
    <w:p w:rsidR="500F2F92" w:rsidP="75283EDD" w:rsidRDefault="500F2F92" w14:paraId="3CF0C946" w14:textId="4E4FD9CE">
      <w:pPr>
        <w:spacing w:before="240" w:beforeAutospacing="off" w:after="240" w:afterAutospacing="off"/>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500F2F92">
        <w:rPr>
          <w:rFonts w:ascii="Times New Roman" w:hAnsi="Times New Roman" w:eastAsia="Times New Roman" w:cs="Times New Roman" w:asciiTheme="minorAscii" w:hAnsiTheme="minorAscii" w:eastAsiaTheme="minorAscii" w:cstheme="minorAscii"/>
          <w:noProof w:val="0"/>
          <w:sz w:val="24"/>
          <w:szCs w:val="24"/>
          <w:lang w:val="en-GB"/>
        </w:rPr>
        <w:t xml:space="preserve">Future policy and practice must therefore move beyond rhetorical commitments to Child First and trauma-informed approaches by addressing the persistent gap between policy ideals and implementation, alongside the institutional processes that continue to reproduce exclusion, stigma, and repeated system contact. While policy frameworks in Wales increasingly emphasise participation, diversion, and relational approaches, the literature </w:t>
      </w:r>
      <w:r w:rsidRPr="75283EDD" w:rsidR="500F2F92">
        <w:rPr>
          <w:rFonts w:ascii="Times New Roman" w:hAnsi="Times New Roman" w:eastAsia="Times New Roman" w:cs="Times New Roman" w:asciiTheme="minorAscii" w:hAnsiTheme="minorAscii" w:eastAsiaTheme="minorAscii" w:cstheme="minorAscii"/>
          <w:noProof w:val="0"/>
          <w:sz w:val="24"/>
          <w:szCs w:val="24"/>
          <w:lang w:val="en-GB"/>
        </w:rPr>
        <w:t>demonstrates</w:t>
      </w:r>
      <w:r w:rsidRPr="75283EDD" w:rsidR="500F2F92">
        <w:rPr>
          <w:rFonts w:ascii="Times New Roman" w:hAnsi="Times New Roman" w:eastAsia="Times New Roman" w:cs="Times New Roman" w:asciiTheme="minorAscii" w:hAnsiTheme="minorAscii" w:eastAsiaTheme="minorAscii" w:cstheme="minorAscii"/>
          <w:noProof w:val="0"/>
          <w:sz w:val="24"/>
          <w:szCs w:val="24"/>
          <w:lang w:val="en-GB"/>
        </w:rPr>
        <w:t xml:space="preserve"> that these principles are often undermined by risk-led assessment practices, inconsistent resource allocation, and wider structural inequalities. As explored throughout this discussion, young people’s experiences of youth justice are shaped not only by individual interactions but by cumulative processes across education, policing, welfare, and community institutions, where disadvantage can become reinforced over time. The persistence of stigma, surveillance, and unequal treatment suggests that reform cannot be achieved solely through policy language or isolated </w:t>
      </w:r>
      <w:r w:rsidRPr="75283EDD" w:rsidR="500F2F92">
        <w:rPr>
          <w:rFonts w:ascii="Times New Roman" w:hAnsi="Times New Roman" w:eastAsia="Times New Roman" w:cs="Times New Roman" w:asciiTheme="minorAscii" w:hAnsiTheme="minorAscii" w:eastAsiaTheme="minorAscii" w:cstheme="minorAscii"/>
          <w:noProof w:val="0"/>
          <w:sz w:val="24"/>
          <w:szCs w:val="24"/>
          <w:lang w:val="en-GB"/>
        </w:rPr>
        <w:t xml:space="preserve">interventions </w:t>
      </w:r>
      <w:r w:rsidRPr="75283EDD" w:rsidR="194D0E8A">
        <w:rPr>
          <w:rFonts w:ascii="Times New Roman" w:hAnsi="Times New Roman" w:eastAsia="Times New Roman" w:cs="Times New Roman" w:asciiTheme="minorAscii" w:hAnsiTheme="minorAscii" w:eastAsiaTheme="minorAscii" w:cstheme="minorAscii"/>
          <w:noProof w:val="0"/>
          <w:sz w:val="24"/>
          <w:szCs w:val="24"/>
          <w:lang w:val="en-GB"/>
        </w:rPr>
        <w:t xml:space="preserve">however, </w:t>
      </w:r>
      <w:r w:rsidRPr="75283EDD" w:rsidR="500F2F92">
        <w:rPr>
          <w:rFonts w:ascii="Times New Roman" w:hAnsi="Times New Roman" w:eastAsia="Times New Roman" w:cs="Times New Roman" w:asciiTheme="minorAscii" w:hAnsiTheme="minorAscii" w:eastAsiaTheme="minorAscii" w:cstheme="minorAscii"/>
          <w:noProof w:val="0"/>
          <w:sz w:val="24"/>
          <w:szCs w:val="24"/>
          <w:lang w:val="en-GB"/>
        </w:rPr>
        <w:t xml:space="preserve">requires systemic change that addresses the social and institutional conditions underpinning youth justice involvement. Greater consistency between policy and practice is therefore essential to improving legitimacy, reducing harmful labelling, and supporting more meaningful engagement with young people. Future research should continue to examine how youth justice policies are implemented in practice, particularly within rural Welsh contexts and among groups disproportionately affected by system contact, including neurodiverse and care-experienced young people. In doing so, further research and policy development may contribute towards a youth justice system that is more </w:t>
      </w:r>
      <w:r w:rsidRPr="75283EDD" w:rsidR="500F2F92">
        <w:rPr>
          <w:rFonts w:ascii="Times New Roman" w:hAnsi="Times New Roman" w:eastAsia="Times New Roman" w:cs="Times New Roman" w:asciiTheme="minorAscii" w:hAnsiTheme="minorAscii" w:eastAsiaTheme="minorAscii" w:cstheme="minorAscii"/>
          <w:noProof w:val="0"/>
          <w:sz w:val="24"/>
          <w:szCs w:val="24"/>
          <w:lang w:val="en-GB"/>
        </w:rPr>
        <w:t>equitable</w:t>
      </w:r>
      <w:r w:rsidRPr="75283EDD" w:rsidR="500F2F92">
        <w:rPr>
          <w:rFonts w:ascii="Times New Roman" w:hAnsi="Times New Roman" w:eastAsia="Times New Roman" w:cs="Times New Roman" w:asciiTheme="minorAscii" w:hAnsiTheme="minorAscii" w:eastAsiaTheme="minorAscii" w:cstheme="minorAscii"/>
          <w:noProof w:val="0"/>
          <w:sz w:val="24"/>
          <w:szCs w:val="24"/>
          <w:lang w:val="en-GB"/>
        </w:rPr>
        <w:t>, preventative, and genuinely child-centred in practice as well as principle.</w:t>
      </w:r>
    </w:p>
    <w:p w:rsidR="75283EDD" w:rsidP="75283EDD" w:rsidRDefault="75283EDD" w14:paraId="36F2555C" w14:textId="6BB536EE">
      <w:pPr>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78E9DECD" w14:textId="6D752313">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6D3644E9" w14:textId="48967FEF">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48EAC13B" w14:textId="18CEA1B2">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0D9108A7" w14:textId="764BBBA8">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09341FC0" w14:textId="0876A719">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4E6520B4" w14:textId="0822E7D0">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30C78DEF" w14:textId="4B92877C">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43A25941" w14:textId="2B0AD975">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773CB91E" w14:textId="34C044E4">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24492B68" w14:textId="6117E2B6">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18C38140" w14:textId="37580C06">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4D5890F2" w14:textId="1ABE1130">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0339A1F4" w14:textId="25C7C80B">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31DC1A1D" w14:textId="30D04718">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68FDDEB9" w14:textId="636C41B2">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3086A8AE" w14:textId="316AF4C9">
      <w:pPr>
        <w:pStyle w:val="Normal"/>
        <w:spacing w:before="240" w:beforeAutospacing="off" w:after="240" w:afterAutospacing="off"/>
        <w:rPr>
          <w:rFonts w:ascii="Times New Roman" w:hAnsi="Times New Roman" w:eastAsia="Times New Roman" w:cs="Times New Roman"/>
          <w:noProof w:val="0"/>
          <w:sz w:val="24"/>
          <w:szCs w:val="24"/>
          <w:lang w:val="en-GB"/>
        </w:rPr>
      </w:pPr>
    </w:p>
    <w:p w:rsidR="75283EDD" w:rsidP="75283EDD" w:rsidRDefault="75283EDD" w14:paraId="5ED45997" w14:textId="03F83375">
      <w:pPr>
        <w:pStyle w:val="Normal"/>
        <w:spacing w:before="240" w:beforeAutospacing="off" w:after="240" w:afterAutospacing="off"/>
        <w:rPr>
          <w:rFonts w:ascii="Times New Roman" w:hAnsi="Times New Roman" w:eastAsia="Times New Roman" w:cs="Times New Roman"/>
          <w:noProof w:val="0"/>
          <w:sz w:val="24"/>
          <w:szCs w:val="24"/>
          <w:lang w:val="en-GB"/>
        </w:rPr>
      </w:pPr>
    </w:p>
    <w:p w:rsidR="315013EA" w:rsidP="75283EDD" w:rsidRDefault="315013EA" w14:paraId="7B46F67E" w14:textId="4A548001">
      <w:pPr>
        <w:pStyle w:val="Heading1"/>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pPr>
      <w:r w:rsidRPr="75283EDD" w:rsidR="58FCD3E9">
        <w:rPr>
          <w:rFonts w:ascii="Times New Roman" w:hAnsi="Times New Roman" w:eastAsia="Times New Roman" w:cs="Times New Roman" w:asciiTheme="minorAscii" w:hAnsiTheme="minorAscii" w:eastAsiaTheme="minorAscii" w:cstheme="minorAscii"/>
          <w:b w:val="1"/>
          <w:bCs w:val="1"/>
          <w:color w:val="153D63" w:themeColor="text2" w:themeTint="E6" w:themeShade="FF"/>
          <w:sz w:val="28"/>
          <w:szCs w:val="28"/>
        </w:rPr>
        <w:t xml:space="preserve">References </w:t>
      </w:r>
    </w:p>
    <w:p w:rsidR="7A2F6D18" w:rsidP="15FEC305" w:rsidRDefault="7A2F6D18" w14:paraId="42E6E95B" w14:textId="008D0826">
      <w:pPr>
        <w:pStyle w:val="Normal"/>
        <w:spacing w:before="240" w:beforeAutospacing="off" w:after="240" w:afterAutospacing="off" w:line="278" w:lineRule="auto"/>
      </w:pPr>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A</w:t>
      </w:r>
      <w:r w:rsidRPr="75283EDD" w:rsidR="6B05A55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llen-Fellows</w:t>
      </w:r>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J. </w:t>
      </w:r>
      <w:r w:rsidRPr="75283EDD" w:rsidR="35BA67A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731129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Cultural Realignment in Youth Justice: Practitioners Understanding, Insights and Implementation of Child First. Available at: </w:t>
      </w:r>
      <w:hyperlink r:id="Re4e7d4421e6d4f3c">
        <w:r w:rsidRPr="75283EDD" w:rsidR="7A2F6D18">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researchgate.net/profile/Joe-Allen-Fellows/publication/398447428_Cultural_Realignment_in_Youth_Justice_Practitioners_Understanding_Insights_and_Implementation_of_Child_First/links/6936f67b06a9ab54f8450ae5/Cultural-Realignment-in-Youth-Justice-Practitioners-Understanding-Insights-and-Implementation-of-Child-First.pdf.</w:t>
        </w:r>
      </w:hyperlink>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 (</w:t>
      </w:r>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Accessed</w:t>
      </w:r>
      <w:r w:rsidRPr="75283EDD" w:rsidR="2EB360C7">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w:t>
      </w:r>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 22</w:t>
      </w:r>
      <w:r w:rsidRPr="75283EDD" w:rsidR="3602677A">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 xml:space="preserve"> </w:t>
      </w:r>
      <w:r w:rsidRPr="75283EDD" w:rsidR="7A2F6D18">
        <w:rPr>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Feb 2026).</w:t>
      </w:r>
    </w:p>
    <w:p w:rsidR="55C7992C" w:rsidP="75283EDD" w:rsidRDefault="55C7992C" w14:paraId="7D83E8A4" w14:textId="74632B97">
      <w:pPr>
        <w:spacing w:before="0" w:beforeAutospacing="off" w:after="240" w:afterAutospacing="off" w:line="360" w:lineRule="auto"/>
      </w:pPr>
      <w:r w:rsidRPr="75283EDD" w:rsidR="55C7992C">
        <w:rPr>
          <w:rFonts w:ascii="Times New Roman" w:hAnsi="Times New Roman" w:eastAsia="Times New Roman" w:cs="Times New Roman"/>
          <w:noProof w:val="0"/>
          <w:sz w:val="24"/>
          <w:szCs w:val="24"/>
          <w:lang w:val="en-GB"/>
        </w:rPr>
        <w:t xml:space="preserve">Alliance for Youth Justice (2022) </w:t>
      </w:r>
      <w:r w:rsidRPr="75283EDD" w:rsidR="55C7992C">
        <w:rPr>
          <w:rFonts w:ascii="Times New Roman" w:hAnsi="Times New Roman" w:eastAsia="Times New Roman" w:cs="Times New Roman"/>
          <w:i w:val="1"/>
          <w:iCs w:val="1"/>
          <w:noProof w:val="0"/>
          <w:sz w:val="24"/>
          <w:szCs w:val="24"/>
          <w:lang w:val="en-GB"/>
        </w:rPr>
        <w:t>Young Advocates for Youth Justice A youth-led report from children and young people with experience of the system 2 Young Advocates Project</w:t>
      </w:r>
      <w:r w:rsidRPr="75283EDD" w:rsidR="55C7992C">
        <w:rPr>
          <w:rFonts w:ascii="Times New Roman" w:hAnsi="Times New Roman" w:eastAsia="Times New Roman" w:cs="Times New Roman"/>
          <w:noProof w:val="0"/>
          <w:sz w:val="24"/>
          <w:szCs w:val="24"/>
          <w:lang w:val="en-GB"/>
        </w:rPr>
        <w:t xml:space="preserve">.  </w:t>
      </w:r>
      <w:r w:rsidRPr="75283EDD" w:rsidR="55C7992C">
        <w:rPr>
          <w:rFonts w:ascii="Times New Roman" w:hAnsi="Times New Roman" w:eastAsia="Times New Roman" w:cs="Times New Roman"/>
          <w:i w:val="1"/>
          <w:iCs w:val="1"/>
          <w:noProof w:val="0"/>
          <w:sz w:val="24"/>
          <w:szCs w:val="24"/>
          <w:lang w:val="en-GB"/>
        </w:rPr>
        <w:t>ayj.org.uk</w:t>
      </w:r>
      <w:r w:rsidRPr="75283EDD" w:rsidR="55C7992C">
        <w:rPr>
          <w:rFonts w:ascii="Times New Roman" w:hAnsi="Times New Roman" w:eastAsia="Times New Roman" w:cs="Times New Roman"/>
          <w:noProof w:val="0"/>
          <w:sz w:val="24"/>
          <w:szCs w:val="24"/>
          <w:lang w:val="en-GB"/>
        </w:rPr>
        <w:t>. Available at</w:t>
      </w:r>
      <w:r w:rsidRPr="75283EDD" w:rsidR="55C7992C">
        <w:rPr>
          <w:rFonts w:ascii="Times New Roman" w:hAnsi="Times New Roman" w:eastAsia="Times New Roman" w:cs="Times New Roman"/>
          <w:noProof w:val="0"/>
          <w:sz w:val="24"/>
          <w:szCs w:val="24"/>
          <w:lang w:val="en-GB"/>
        </w:rPr>
        <w:t>:</w:t>
      </w:r>
      <w:r w:rsidRPr="75283EDD" w:rsidR="55C7992C">
        <w:rPr>
          <w:rFonts w:ascii="Times New Roman" w:hAnsi="Times New Roman" w:eastAsia="Times New Roman" w:cs="Times New Roman"/>
          <w:noProof w:val="0"/>
          <w:sz w:val="24"/>
          <w:szCs w:val="24"/>
          <w:lang w:val="en-GB"/>
        </w:rPr>
        <w:t xml:space="preserve"> </w:t>
      </w:r>
      <w:hyperlink r:id="R4a48dc8a664a42e7">
        <w:r w:rsidRPr="75283EDD" w:rsidR="55C7992C">
          <w:rPr>
            <w:rStyle w:val="Hyperlink"/>
            <w:rFonts w:ascii="Times New Roman" w:hAnsi="Times New Roman" w:eastAsia="Times New Roman" w:cs="Times New Roman"/>
            <w:noProof w:val="0"/>
            <w:sz w:val="24"/>
            <w:szCs w:val="24"/>
            <w:lang w:val="en-GB"/>
          </w:rPr>
          <w:t>https://static1.squarespace.com/static/5f75bfbbfb67fc5ab41154d6/t/62189f148a846922151a13f2/1645780774400/FINAL+-+AYJ+Young+Advoates+Report+24.02.22.pdf</w:t>
        </w:r>
      </w:hyperlink>
      <w:r w:rsidRPr="75283EDD" w:rsidR="55C7992C">
        <w:rPr>
          <w:rFonts w:ascii="Times New Roman" w:hAnsi="Times New Roman" w:eastAsia="Times New Roman" w:cs="Times New Roman"/>
          <w:noProof w:val="0"/>
          <w:sz w:val="24"/>
          <w:szCs w:val="24"/>
          <w:lang w:val="en-GB"/>
        </w:rPr>
        <w:t>.</w:t>
      </w:r>
      <w:r w:rsidRPr="75283EDD" w:rsidR="6643C0B4">
        <w:rPr>
          <w:rFonts w:ascii="Times New Roman" w:hAnsi="Times New Roman" w:eastAsia="Times New Roman" w:cs="Times New Roman"/>
          <w:noProof w:val="0"/>
          <w:sz w:val="24"/>
          <w:szCs w:val="24"/>
          <w:lang w:val="en-GB"/>
        </w:rPr>
        <w:t xml:space="preserve"> (Accessed</w:t>
      </w:r>
      <w:r w:rsidRPr="75283EDD" w:rsidR="55002551">
        <w:rPr>
          <w:rFonts w:ascii="Times New Roman" w:hAnsi="Times New Roman" w:eastAsia="Times New Roman" w:cs="Times New Roman"/>
          <w:noProof w:val="0"/>
          <w:sz w:val="24"/>
          <w:szCs w:val="24"/>
          <w:lang w:val="en-GB"/>
        </w:rPr>
        <w:t xml:space="preserve">: </w:t>
      </w:r>
      <w:r w:rsidRPr="75283EDD" w:rsidR="5A4CDE26">
        <w:rPr>
          <w:rFonts w:ascii="Times New Roman" w:hAnsi="Times New Roman" w:eastAsia="Times New Roman" w:cs="Times New Roman"/>
          <w:noProof w:val="0"/>
          <w:sz w:val="24"/>
          <w:szCs w:val="24"/>
          <w:lang w:val="en-GB"/>
        </w:rPr>
        <w:t>5</w:t>
      </w:r>
      <w:r w:rsidRPr="75283EDD" w:rsidR="234536C5">
        <w:rPr>
          <w:rFonts w:ascii="Times New Roman" w:hAnsi="Times New Roman" w:eastAsia="Times New Roman" w:cs="Times New Roman"/>
          <w:noProof w:val="0"/>
          <w:sz w:val="24"/>
          <w:szCs w:val="24"/>
          <w:lang w:val="en-GB"/>
        </w:rPr>
        <w:t xml:space="preserve"> May 2026).</w:t>
      </w:r>
    </w:p>
    <w:p w:rsidR="12457FC9" w:rsidP="15FEC305" w:rsidRDefault="12457FC9" w14:paraId="106672B5" w14:textId="50E8A67D">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 xml:space="preserve">Antojado, D. (2025) ‘“Nothing about us without us”: Analyzing the potential contributions of lived experience to penological pedagogy’,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Journal of Criminal Justice Education</w:t>
      </w:r>
      <w:r w:rsidRPr="15FEC305" w:rsidR="64BE4467">
        <w:rPr>
          <w:rFonts w:ascii="Times New Roman" w:hAnsi="Times New Roman" w:eastAsia="Times New Roman" w:cs="Times New Roman" w:asciiTheme="minorAscii" w:hAnsiTheme="minorAscii" w:eastAsiaTheme="minorAscii" w:cstheme="minorAscii"/>
          <w:sz w:val="24"/>
          <w:szCs w:val="24"/>
        </w:rPr>
        <w:t xml:space="preserve">, 36(2), pp. 271–288. </w:t>
      </w:r>
      <w:hyperlink r:id="R4e994e91230c4356">
        <w:r w:rsidRPr="15FEC305" w:rsidR="64BE4467">
          <w:rPr>
            <w:rStyle w:val="Hyperlink"/>
            <w:rFonts w:ascii="Times New Roman" w:hAnsi="Times New Roman" w:eastAsia="Times New Roman" w:cs="Times New Roman" w:asciiTheme="minorAscii" w:hAnsiTheme="minorAscii" w:eastAsiaTheme="minorAscii" w:cstheme="minorAscii"/>
            <w:sz w:val="24"/>
            <w:szCs w:val="24"/>
          </w:rPr>
          <w:t>https://doi.org/10.1080/10511253.2023.2275101</w:t>
        </w:r>
      </w:hyperlink>
    </w:p>
    <w:p w:rsidR="12457FC9" w:rsidP="15FEC305" w:rsidRDefault="12457FC9" w14:paraId="623B4B8E" w14:textId="42D9F9A7">
      <w:pPr>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Antojado</w:t>
      </w:r>
      <w:r w:rsidRPr="75283EDD" w:rsidR="64BE4467">
        <w:rPr>
          <w:rFonts w:ascii="Times New Roman" w:hAnsi="Times New Roman" w:eastAsia="Times New Roman" w:cs="Times New Roman" w:asciiTheme="minorAscii" w:hAnsiTheme="minorAscii" w:eastAsiaTheme="minorAscii" w:cstheme="minorAscii"/>
          <w:sz w:val="24"/>
          <w:szCs w:val="24"/>
        </w:rPr>
        <w:t xml:space="preserve">, D., Budd, J., Doyle, </w:t>
      </w:r>
      <w:r w:rsidRPr="75283EDD" w:rsidR="64BE4467">
        <w:rPr>
          <w:rFonts w:ascii="Times New Roman" w:hAnsi="Times New Roman" w:eastAsia="Times New Roman" w:cs="Times New Roman" w:asciiTheme="minorAscii" w:hAnsiTheme="minorAscii" w:eastAsiaTheme="minorAscii" w:cstheme="minorAscii"/>
          <w:sz w:val="24"/>
          <w:szCs w:val="24"/>
        </w:rPr>
        <w:t>C.</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and Bartels, L. (2024) ‘Criminal justice, representation and the lived experience scholar’,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Incarceration</w:t>
      </w:r>
      <w:r w:rsidRPr="75283EDD" w:rsidR="64BE4467">
        <w:rPr>
          <w:rFonts w:ascii="Times New Roman" w:hAnsi="Times New Roman" w:eastAsia="Times New Roman" w:cs="Times New Roman" w:asciiTheme="minorAscii" w:hAnsiTheme="minorAscii" w:eastAsiaTheme="minorAscii" w:cstheme="minorAscii"/>
          <w:sz w:val="24"/>
          <w:szCs w:val="24"/>
        </w:rPr>
        <w:t xml:space="preserve">, 5, 26326663241275807. </w:t>
      </w:r>
      <w:hyperlink r:id="Ra2e7f3e794ea4ccd">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https://doi.org/10.1177/26326663241275807</w:t>
        </w:r>
      </w:hyperlink>
      <w:r w:rsidRPr="75283EDD" w:rsidR="35AFEC4F">
        <w:rPr>
          <w:rFonts w:ascii="Times New Roman" w:hAnsi="Times New Roman" w:eastAsia="Times New Roman" w:cs="Times New Roman" w:asciiTheme="minorAscii" w:hAnsiTheme="minorAscii" w:eastAsiaTheme="minorAscii" w:cstheme="minorAscii"/>
          <w:sz w:val="24"/>
          <w:szCs w:val="24"/>
        </w:rPr>
        <w:t xml:space="preserve"> </w:t>
      </w:r>
    </w:p>
    <w:p w:rsidR="12457FC9" w:rsidP="75283EDD" w:rsidRDefault="12457FC9" w14:paraId="42506BE5" w14:textId="7A54DC61">
      <w:pPr>
        <w:pStyle w:val="Normal"/>
        <w:spacing w:before="240" w:after="2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4A2A0C3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Becker, H.S., </w:t>
      </w:r>
      <w:r w:rsidRPr="75283EDD" w:rsidR="1873C5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4A2A0C3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1963</w:t>
      </w:r>
      <w:r w:rsidRPr="75283EDD" w:rsidR="6866911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4A2A0C3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Relativism: </w:t>
      </w:r>
      <w:r w:rsidRPr="75283EDD" w:rsidR="4A2A0C3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Labeling</w:t>
      </w:r>
      <w:r w:rsidRPr="75283EDD" w:rsidR="4A2A0C3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theory. </w:t>
      </w:r>
      <w:r w:rsidRPr="75283EDD" w:rsidR="4A2A0C3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Constructions of deviance: Social power, context, and interactions</w:t>
      </w:r>
      <w:r w:rsidRPr="75283EDD" w:rsidR="4A2A0C3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pp.41-45.</w:t>
      </w:r>
    </w:p>
    <w:p w:rsidR="12457FC9" w:rsidP="75283EDD" w:rsidRDefault="12457FC9" w14:paraId="0091337E" w14:textId="76A41333">
      <w:pPr>
        <w:spacing w:before="240" w:beforeAutospacing="off" w:after="240" w:afterAutospacing="off"/>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283EDD" w:rsidR="41B6E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Becker, H.S. (1963) </w:t>
      </w:r>
      <w:r w:rsidRPr="75283EDD" w:rsidR="41B6E2D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Outsiders: Studies in the Sociology of Deviance</w:t>
      </w:r>
      <w:r w:rsidRPr="75283EDD" w:rsidR="41B6E2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 York: Free Press.</w:t>
      </w:r>
    </w:p>
    <w:p w:rsidR="12457FC9" w:rsidP="75283EDD" w:rsidRDefault="12457FC9" w14:paraId="42CD550F" w14:textId="3E6E48E9">
      <w:pPr>
        <w:pStyle w:val="Normal"/>
        <w:spacing w:before="240" w:after="2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66783D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Bolin, A., Henry, A. and </w:t>
      </w:r>
      <w:r w:rsidRPr="75283EDD" w:rsidR="66783D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Sorbring</w:t>
      </w:r>
      <w:r w:rsidRPr="75283EDD" w:rsidR="66783D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E., </w:t>
      </w:r>
      <w:r w:rsidRPr="75283EDD" w:rsidR="358143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6783D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6D93D64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6783D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First Encounters: Young People’s Perceptions of Criminal Justice. </w:t>
      </w:r>
      <w:r w:rsidRPr="75283EDD" w:rsidR="66783DDE">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Young</w:t>
      </w:r>
      <w:r w:rsidRPr="75283EDD" w:rsidR="66783D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66783DDE">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33</w:t>
      </w:r>
      <w:r w:rsidRPr="75283EDD" w:rsidR="66783D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(1), pp.21-38.</w:t>
      </w:r>
    </w:p>
    <w:p w:rsidR="64BE4467" w:rsidP="75283EDD" w:rsidRDefault="64BE4467" w14:paraId="785E91F0" w14:textId="6DD547B8">
      <w:pPr>
        <w:pStyle w:val="Normal"/>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Booth, A., Sutton, A. and Papaioannou, D. (2016)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Systematic Approaches to a Successful Literature Review</w:t>
      </w:r>
      <w:r w:rsidRPr="75283EDD" w:rsidR="64BE4467">
        <w:rPr>
          <w:rFonts w:ascii="Times New Roman" w:hAnsi="Times New Roman" w:eastAsia="Times New Roman" w:cs="Times New Roman" w:asciiTheme="minorAscii" w:hAnsiTheme="minorAscii" w:eastAsiaTheme="minorAscii" w:cstheme="minorAscii"/>
          <w:sz w:val="24"/>
          <w:szCs w:val="24"/>
        </w:rPr>
        <w:t>. London: Sage.</w:t>
      </w:r>
    </w:p>
    <w:p w:rsidR="12457FC9" w:rsidP="15FEC305" w:rsidRDefault="12457FC9" w14:paraId="651BAF7D" w14:textId="30D2D4F2">
      <w:pPr>
        <w:pStyle w:val="Normal"/>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 xml:space="preserve">Capstick, N. (2024)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Reshaping vulnerability in policing: Conference insights</w:t>
      </w:r>
      <w:r w:rsidRPr="15FEC305" w:rsidR="7928CE21">
        <w:rPr>
          <w:rFonts w:ascii="Times New Roman" w:hAnsi="Times New Roman" w:eastAsia="Times New Roman" w:cs="Times New Roman" w:asciiTheme="minorAscii" w:hAnsiTheme="minorAscii" w:eastAsiaTheme="minorAscii" w:cstheme="minorAscii"/>
          <w:sz w:val="24"/>
          <w:szCs w:val="24"/>
        </w:rPr>
        <w:t xml:space="preserve">. </w:t>
      </w:r>
      <w:r w:rsidRPr="15FEC305" w:rsidR="64BE4467">
        <w:rPr>
          <w:rFonts w:ascii="Times New Roman" w:hAnsi="Times New Roman" w:eastAsia="Times New Roman" w:cs="Times New Roman" w:asciiTheme="minorAscii" w:hAnsiTheme="minorAscii" w:eastAsiaTheme="minorAscii" w:cstheme="minorAscii"/>
          <w:sz w:val="24"/>
          <w:szCs w:val="24"/>
        </w:rPr>
        <w:t xml:space="preserve">Available at: </w:t>
      </w:r>
      <w:hyperlink r:id="R911e0b9074324836">
        <w:r w:rsidRPr="15FEC305" w:rsidR="64BE4467">
          <w:rPr>
            <w:rStyle w:val="Hyperlink"/>
            <w:rFonts w:ascii="Times New Roman" w:hAnsi="Times New Roman" w:eastAsia="Times New Roman" w:cs="Times New Roman" w:asciiTheme="minorAscii" w:hAnsiTheme="minorAscii" w:eastAsiaTheme="minorAscii" w:cstheme="minorAscii"/>
            <w:sz w:val="24"/>
            <w:szCs w:val="24"/>
          </w:rPr>
          <w:t>https://vulnerabilitypolicing.org.uk/reshaping-vulnerability-in-policing-conference-insights/</w:t>
        </w:r>
      </w:hyperlink>
      <w:r w:rsidRPr="15FEC305" w:rsidR="64BE4467">
        <w:rPr>
          <w:rFonts w:ascii="Times New Roman" w:hAnsi="Times New Roman" w:eastAsia="Times New Roman" w:cs="Times New Roman" w:asciiTheme="minorAscii" w:hAnsiTheme="minorAscii" w:eastAsiaTheme="minorAscii" w:cstheme="minorAscii"/>
          <w:sz w:val="24"/>
          <w:szCs w:val="24"/>
        </w:rPr>
        <w:t xml:space="preserve"> (Accessed: 5 March 2026).</w:t>
      </w:r>
    </w:p>
    <w:p w:rsidR="0D398686" w:rsidP="75283EDD" w:rsidRDefault="0D398686" w14:paraId="5B0B2E3C" w14:textId="2F28F107">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Clemmow</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C., Rottweiler, B., Unal, C., Doherty, P., Seaward, A., </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Marchment</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Z. and Gill, P., </w:t>
      </w:r>
      <w:r w:rsidRPr="75283EDD" w:rsidR="5B672CC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7CA1E1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Evidence </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review</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on poverty and youth crime and violence. </w:t>
      </w:r>
      <w:r w:rsidRPr="75283EDD" w:rsidR="0D39868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 xml:space="preserve">Youth Endowment Fund: https://youthendowmentfund. org. </w:t>
      </w:r>
      <w:r w:rsidRPr="75283EDD" w:rsidR="0D39868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uk</w:t>
      </w:r>
      <w:r w:rsidRPr="75283EDD" w:rsidR="0D39868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w:t>
      </w:r>
      <w:r w:rsidRPr="75283EDD" w:rsidR="0D39868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wpcontent</w:t>
      </w:r>
      <w:r w:rsidRPr="75283EDD" w:rsidR="0D39868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/uploads/2025/08/YEF-Poverty-Evidence-Review-Technical-Report-August-2025. Pdf</w:t>
      </w:r>
      <w:r w:rsidRPr="75283EDD" w:rsidR="0D39868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p>
    <w:p w:rsidR="7ABE95AA" w:rsidP="15FEC305" w:rsidRDefault="7ABE95AA" w14:paraId="64183D42" w14:textId="76C5807D">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noProof w:val="0"/>
          <w:sz w:val="24"/>
          <w:szCs w:val="24"/>
          <w:lang w:val="en-GB"/>
        </w:rPr>
      </w:pPr>
      <w:r w:rsidRPr="75283EDD" w:rsidR="7ABE95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Creaney, S. and Burns, S., </w:t>
      </w:r>
      <w:r w:rsidRPr="75283EDD" w:rsidR="67514B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7ABE95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6A452A1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7ABE95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The </w:t>
      </w:r>
      <w:r w:rsidRPr="75283EDD" w:rsidR="7ABE95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Achilles heel</w:t>
      </w:r>
      <w:r w:rsidRPr="75283EDD" w:rsidR="7ABE95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of Child First: High-risk panels in youth justice service policy and practice. </w:t>
      </w:r>
      <w:r w:rsidRPr="75283EDD" w:rsidR="7ABE95A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Probation Journal</w:t>
      </w:r>
      <w:r w:rsidRPr="75283EDD" w:rsidR="7ABE95A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p.02645505251353719.</w:t>
      </w:r>
    </w:p>
    <w:p w:rsidR="0D398686" w:rsidP="15FEC305" w:rsidRDefault="0D398686" w14:paraId="16C333A7" w14:textId="1CC86FD7">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sz w:val="24"/>
          <w:szCs w:val="24"/>
        </w:rPr>
      </w:pPr>
      <w:r w:rsidRPr="75283EDD" w:rsidR="0D398686">
        <w:rPr>
          <w:rFonts w:ascii="Times New Roman" w:hAnsi="Times New Roman" w:eastAsia="Times New Roman" w:cs="Times New Roman" w:asciiTheme="minorAscii" w:hAnsiTheme="minorAscii" w:eastAsiaTheme="minorAscii" w:cstheme="minorAscii"/>
          <w:sz w:val="24"/>
          <w:szCs w:val="24"/>
        </w:rPr>
        <w:t xml:space="preserve">Creaney, S., Price, J., </w:t>
      </w:r>
      <w:r w:rsidRPr="75283EDD" w:rsidR="0D398686">
        <w:rPr>
          <w:rFonts w:ascii="Times New Roman" w:hAnsi="Times New Roman" w:eastAsia="Times New Roman" w:cs="Times New Roman" w:asciiTheme="minorAscii" w:hAnsiTheme="minorAscii" w:eastAsiaTheme="minorAscii" w:cstheme="minorAscii"/>
          <w:sz w:val="24"/>
          <w:szCs w:val="24"/>
        </w:rPr>
        <w:t>Bussu</w:t>
      </w:r>
      <w:r w:rsidRPr="75283EDD" w:rsidR="0D398686">
        <w:rPr>
          <w:rFonts w:ascii="Times New Roman" w:hAnsi="Times New Roman" w:eastAsia="Times New Roman" w:cs="Times New Roman" w:asciiTheme="minorAscii" w:hAnsiTheme="minorAscii" w:eastAsiaTheme="minorAscii" w:cstheme="minorAscii"/>
          <w:sz w:val="24"/>
          <w:szCs w:val="24"/>
        </w:rPr>
        <w:t xml:space="preserve">, A., Burns, S. and Myles, K., </w:t>
      </w:r>
      <w:r w:rsidRPr="75283EDD" w:rsidR="1D6E44E4">
        <w:rPr>
          <w:rFonts w:ascii="Times New Roman" w:hAnsi="Times New Roman" w:eastAsia="Times New Roman" w:cs="Times New Roman" w:asciiTheme="minorAscii" w:hAnsiTheme="minorAscii" w:eastAsiaTheme="minorAscii" w:cstheme="minorAscii"/>
          <w:sz w:val="24"/>
          <w:szCs w:val="24"/>
        </w:rPr>
        <w:t>(</w:t>
      </w:r>
      <w:r w:rsidRPr="75283EDD" w:rsidR="0D398686">
        <w:rPr>
          <w:rFonts w:ascii="Times New Roman" w:hAnsi="Times New Roman" w:eastAsia="Times New Roman" w:cs="Times New Roman" w:asciiTheme="minorAscii" w:hAnsiTheme="minorAscii" w:eastAsiaTheme="minorAscii" w:cstheme="minorAscii"/>
          <w:sz w:val="24"/>
          <w:szCs w:val="24"/>
        </w:rPr>
        <w:t>2025</w:t>
      </w:r>
      <w:r w:rsidRPr="75283EDD" w:rsidR="4AC8D913">
        <w:rPr>
          <w:rFonts w:ascii="Times New Roman" w:hAnsi="Times New Roman" w:eastAsia="Times New Roman" w:cs="Times New Roman" w:asciiTheme="minorAscii" w:hAnsiTheme="minorAscii" w:eastAsiaTheme="minorAscii" w:cstheme="minorAscii"/>
          <w:sz w:val="24"/>
          <w:szCs w:val="24"/>
        </w:rPr>
        <w:t>)</w:t>
      </w:r>
      <w:r w:rsidRPr="75283EDD" w:rsidR="0D398686">
        <w:rPr>
          <w:rFonts w:ascii="Times New Roman" w:hAnsi="Times New Roman" w:eastAsia="Times New Roman" w:cs="Times New Roman" w:asciiTheme="minorAscii" w:hAnsiTheme="minorAscii" w:eastAsiaTheme="minorAscii" w:cstheme="minorAscii"/>
          <w:sz w:val="24"/>
          <w:szCs w:val="24"/>
        </w:rPr>
        <w:t xml:space="preserve"> The social and educational value of peer mentoring in a youth justice context. In </w:t>
      </w:r>
      <w:r w:rsidRPr="75283EDD" w:rsidR="0D398686">
        <w:rPr>
          <w:rFonts w:ascii="Times New Roman" w:hAnsi="Times New Roman" w:eastAsia="Times New Roman" w:cs="Times New Roman" w:asciiTheme="minorAscii" w:hAnsiTheme="minorAscii" w:eastAsiaTheme="minorAscii" w:cstheme="minorAscii"/>
          <w:i w:val="1"/>
          <w:iCs w:val="1"/>
          <w:sz w:val="24"/>
          <w:szCs w:val="24"/>
        </w:rPr>
        <w:t>The Palgrave Handbook of Children’s Education in Custodial and Youth Justice Settings</w:t>
      </w:r>
      <w:r w:rsidRPr="75283EDD" w:rsidR="0D398686">
        <w:rPr>
          <w:rFonts w:ascii="Times New Roman" w:hAnsi="Times New Roman" w:eastAsia="Times New Roman" w:cs="Times New Roman" w:asciiTheme="minorAscii" w:hAnsiTheme="minorAscii" w:eastAsiaTheme="minorAscii" w:cstheme="minorAscii"/>
          <w:sz w:val="24"/>
          <w:szCs w:val="24"/>
        </w:rPr>
        <w:t>. Palgrave Macmillan.</w:t>
      </w:r>
    </w:p>
    <w:p w:rsidR="64BE4467" w:rsidP="15FEC305" w:rsidRDefault="64BE4467" w14:paraId="18651DB2" w14:textId="5E03D2B3">
      <w:pPr>
        <w:pStyle w:val="Normal"/>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Critical Appraisal Skills Programme (CASP) (2018)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CASP Qualitative Checklist</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66b1dc48a3744e74">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https://casp-uk.net/casp-tools-checklists/</w:t>
        </w:r>
      </w:hyperlink>
      <w:r w:rsidRPr="75283EDD" w:rsidR="64BE4467">
        <w:rPr>
          <w:rFonts w:ascii="Times New Roman" w:hAnsi="Times New Roman" w:eastAsia="Times New Roman" w:cs="Times New Roman" w:asciiTheme="minorAscii" w:hAnsiTheme="minorAscii" w:eastAsiaTheme="minorAscii" w:cstheme="minorAscii"/>
          <w:sz w:val="24"/>
          <w:szCs w:val="24"/>
        </w:rPr>
        <w:t xml:space="preserve"> (Accessed: 5 March 2026).</w:t>
      </w:r>
    </w:p>
    <w:p w:rsidR="6FA270AC" w:rsidP="75283EDD" w:rsidRDefault="6FA270AC" w14:paraId="603F9B6D" w14:textId="43ECAD04">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Day, A.M., </w:t>
      </w:r>
      <w:r w:rsidRPr="75283EDD" w:rsidR="163BFAC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2026</w:t>
      </w:r>
      <w:r w:rsidRPr="75283EDD" w:rsidR="2FD920A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The Experiences of Justice-Involved Neurodiverse Children in England and Wales: How Can We Close the Rights </w:t>
      </w: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Gap?.</w:t>
      </w: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6FA270AC">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Societies</w:t>
      </w: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6FA270AC">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16</w:t>
      </w: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(3), p.84</w:t>
      </w:r>
      <w:r w:rsidRPr="75283EDD" w:rsidR="6FA270A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p>
    <w:p w:rsidR="67C36E25" w:rsidP="75283EDD" w:rsidRDefault="67C36E25" w14:paraId="046A8A00" w14:textId="62EFCF24">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67C36E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Deakin, J., Fox, C. and Matos, R., </w:t>
      </w:r>
      <w:r w:rsidRPr="75283EDD" w:rsidR="0733F2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C36E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2022</w:t>
      </w:r>
      <w:r w:rsidRPr="75283EDD" w:rsidR="5406A6F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C36E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Labelled as ‘</w:t>
      </w:r>
      <w:r w:rsidRPr="75283EDD" w:rsidR="67C36E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risky’in</w:t>
      </w:r>
      <w:r w:rsidRPr="75283EDD" w:rsidR="67C36E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an era of control: How young people experience and respond to the stigma of criminalized identities. </w:t>
      </w:r>
      <w:r w:rsidRPr="75283EDD" w:rsidR="67C36E25">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European Journal of Criminology</w:t>
      </w:r>
      <w:r w:rsidRPr="75283EDD" w:rsidR="67C36E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67C36E25">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19</w:t>
      </w:r>
      <w:r w:rsidRPr="75283EDD" w:rsidR="67C36E2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(4), pp.653-673.</w:t>
      </w:r>
    </w:p>
    <w:p w:rsidR="12457FC9" w:rsidP="15FEC305" w:rsidRDefault="12457FC9" w14:paraId="5ADB98DC" w14:textId="2CA1E64F">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 xml:space="preserve">Department for Levelling Up, Housing and Communities (2023)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Trauma-informed approaches to supporting people experiencing multiple disadvantage: A rapid evidence assessment</w:t>
      </w:r>
      <w:r w:rsidRPr="15FEC305"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692509b744ed4dd2">
        <w:r w:rsidRPr="15FEC305" w:rsidR="64BE4467">
          <w:rPr>
            <w:rStyle w:val="Hyperlink"/>
            <w:rFonts w:ascii="Times New Roman" w:hAnsi="Times New Roman" w:eastAsia="Times New Roman" w:cs="Times New Roman" w:asciiTheme="minorAscii" w:hAnsiTheme="minorAscii" w:eastAsiaTheme="minorAscii" w:cstheme="minorAscii"/>
            <w:sz w:val="24"/>
            <w:szCs w:val="24"/>
          </w:rPr>
          <w:t>https://assets.publishing.service.gov.uk/</w:t>
        </w:r>
      </w:hyperlink>
      <w:r w:rsidRPr="15FEC305" w:rsidR="64BE4467">
        <w:rPr>
          <w:rFonts w:ascii="Times New Roman" w:hAnsi="Times New Roman" w:eastAsia="Times New Roman" w:cs="Times New Roman" w:asciiTheme="minorAscii" w:hAnsiTheme="minorAscii" w:eastAsiaTheme="minorAscii" w:cstheme="minorAscii"/>
          <w:sz w:val="24"/>
          <w:szCs w:val="24"/>
        </w:rPr>
        <w:t xml:space="preserve"> (Accessed: 17 March 2026).</w:t>
      </w:r>
    </w:p>
    <w:p w:rsidR="12457FC9" w:rsidP="15FEC305" w:rsidRDefault="12457FC9" w14:paraId="00998FA1" w14:textId="3F084788">
      <w:pPr>
        <w:pStyle w:val="Normal"/>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Facer-Irwin, E. (2022)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Trauma-informed care in a youth justice setting: A qualitative study of staff and service-user experiences</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6fc0e68fdb1b4260">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https://repository.essex.ac.uk/34172/</w:t>
        </w:r>
      </w:hyperlink>
      <w:r w:rsidRPr="75283EDD" w:rsidR="5811C152">
        <w:rPr>
          <w:rFonts w:ascii="Times New Roman" w:hAnsi="Times New Roman" w:eastAsia="Times New Roman" w:cs="Times New Roman" w:asciiTheme="minorAscii" w:hAnsiTheme="minorAscii" w:eastAsiaTheme="minorAscii" w:cstheme="minorAscii"/>
          <w:sz w:val="24"/>
          <w:szCs w:val="24"/>
        </w:rPr>
        <w:t xml:space="preserve"> (Accessed:</w:t>
      </w:r>
      <w:r w:rsidRPr="75283EDD" w:rsidR="440A7F51">
        <w:rPr>
          <w:rFonts w:ascii="Times New Roman" w:hAnsi="Times New Roman" w:eastAsia="Times New Roman" w:cs="Times New Roman" w:asciiTheme="minorAscii" w:hAnsiTheme="minorAscii" w:eastAsiaTheme="minorAscii" w:cstheme="minorAscii"/>
          <w:sz w:val="24"/>
          <w:szCs w:val="24"/>
        </w:rPr>
        <w:t xml:space="preserve"> 4 May 2026).</w:t>
      </w:r>
    </w:p>
    <w:p w:rsidR="12457FC9" w:rsidP="15FEC305" w:rsidRDefault="12457FC9" w14:paraId="470EFA72" w14:textId="746D75D4">
      <w:pPr>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Foucault, M. (1977)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Discipline and punish: The birth of the prison</w:t>
      </w:r>
      <w:r w:rsidRPr="75283EDD" w:rsidR="64BE4467">
        <w:rPr>
          <w:rFonts w:ascii="Times New Roman" w:hAnsi="Times New Roman" w:eastAsia="Times New Roman" w:cs="Times New Roman" w:asciiTheme="minorAscii" w:hAnsiTheme="minorAscii" w:eastAsiaTheme="minorAscii" w:cstheme="minorAscii"/>
          <w:sz w:val="24"/>
          <w:szCs w:val="24"/>
        </w:rPr>
        <w:t>. London: Penguin.</w:t>
      </w:r>
    </w:p>
    <w:p w:rsidR="12457FC9" w:rsidP="75283EDD" w:rsidRDefault="12457FC9" w14:paraId="3FE843C1" w14:textId="41A24240">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5E2B16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Gray, P. and Smith, R., </w:t>
      </w:r>
      <w:r w:rsidRPr="75283EDD" w:rsidR="111C0F4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5E2B16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2026</w:t>
      </w:r>
      <w:r w:rsidRPr="75283EDD" w:rsidR="650C849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5E2B16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Youth justice and social harm: Towards a ‘theory of the good</w:t>
      </w:r>
      <w:r w:rsidRPr="75283EDD" w:rsidR="5E2B16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5E2B16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5E2B16EC">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Criminology &amp; Criminal Justice</w:t>
      </w:r>
      <w:r w:rsidRPr="75283EDD" w:rsidR="5E2B16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5E2B16EC">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26</w:t>
      </w:r>
      <w:r w:rsidRPr="75283EDD" w:rsidR="5E2B16E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 pp.661-678.</w:t>
      </w:r>
    </w:p>
    <w:p w:rsidR="12457FC9" w:rsidP="15FEC305" w:rsidRDefault="12457FC9" w14:paraId="179F28E5" w14:textId="54DA79E5">
      <w:pPr>
        <w:pStyle w:val="Normal"/>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HM Inspectorate of Probation (2020)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Mental health in youth justice</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d75374f8c245441c">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https://hmiprobation.justiceinspectorates.gov.uk/</w:t>
        </w:r>
      </w:hyperlink>
      <w:r w:rsidRPr="75283EDD" w:rsidR="49BC030C">
        <w:rPr>
          <w:rFonts w:ascii="Times New Roman" w:hAnsi="Times New Roman" w:eastAsia="Times New Roman" w:cs="Times New Roman" w:asciiTheme="minorAscii" w:hAnsiTheme="minorAscii" w:eastAsiaTheme="minorAscii" w:cstheme="minorAscii"/>
          <w:sz w:val="24"/>
          <w:szCs w:val="24"/>
        </w:rPr>
        <w:t xml:space="preserve"> (Accessed: 8 May 2026).</w:t>
      </w:r>
    </w:p>
    <w:p w:rsidR="12457FC9" w:rsidP="15FEC305" w:rsidRDefault="12457FC9" w14:paraId="167B765F" w14:textId="3C21FADE">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 xml:space="preserve">HM Inspectorate of Probation (2021a)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Adversity and trauma</w:t>
      </w:r>
      <w:r w:rsidRPr="15FEC305"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3148400f6c814193">
        <w:r w:rsidRPr="15FEC305" w:rsidR="64BE4467">
          <w:rPr>
            <w:rStyle w:val="Hyperlink"/>
            <w:rFonts w:ascii="Times New Roman" w:hAnsi="Times New Roman" w:eastAsia="Times New Roman" w:cs="Times New Roman" w:asciiTheme="minorAscii" w:hAnsiTheme="minorAscii" w:eastAsiaTheme="minorAscii" w:cstheme="minorAscii"/>
            <w:sz w:val="24"/>
            <w:szCs w:val="24"/>
          </w:rPr>
          <w:t>https://hmiprobation.justiceinspectorates.gov.uk/our-research/evidence-base-youth-justice/specific-areas-of-delivery/adversity-and-trauma/</w:t>
        </w:r>
      </w:hyperlink>
      <w:r w:rsidRPr="15FEC305" w:rsidR="64BE4467">
        <w:rPr>
          <w:rFonts w:ascii="Times New Roman" w:hAnsi="Times New Roman" w:eastAsia="Times New Roman" w:cs="Times New Roman" w:asciiTheme="minorAscii" w:hAnsiTheme="minorAscii" w:eastAsiaTheme="minorAscii" w:cstheme="minorAscii"/>
          <w:sz w:val="24"/>
          <w:szCs w:val="24"/>
        </w:rPr>
        <w:t xml:space="preserve"> (Accessed: 5 March 2026).</w:t>
      </w:r>
    </w:p>
    <w:p w:rsidR="12457FC9" w:rsidP="15FEC305" w:rsidRDefault="12457FC9" w14:paraId="697D4356" w14:textId="05AB2DE7">
      <w:pPr>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HM Inspectorate of Probation (2021b)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 xml:space="preserve">Black and mixed heritage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boys</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 xml:space="preserve"> inspection report</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(archived). Available at: </w:t>
      </w:r>
      <w:hyperlink r:id="R85302f8880744836">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https://webarchive.nationalarchives.gov.uk/</w:t>
        </w:r>
      </w:hyperlink>
      <w:r w:rsidRPr="75283EDD" w:rsidR="4F5339D8">
        <w:rPr>
          <w:rFonts w:ascii="Times New Roman" w:hAnsi="Times New Roman" w:eastAsia="Times New Roman" w:cs="Times New Roman" w:asciiTheme="minorAscii" w:hAnsiTheme="minorAscii" w:eastAsiaTheme="minorAscii" w:cstheme="minorAscii"/>
          <w:sz w:val="24"/>
          <w:szCs w:val="24"/>
        </w:rPr>
        <w:t xml:space="preserve"> (Accessed: 5 March 2026).</w:t>
      </w:r>
    </w:p>
    <w:p w:rsidR="12457FC9" w:rsidP="15FEC305" w:rsidRDefault="12457FC9" w14:paraId="03C0D665" w14:textId="32071EED">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FE7EBDF">
        <w:rPr>
          <w:rFonts w:ascii="Times New Roman" w:hAnsi="Times New Roman" w:eastAsia="Times New Roman" w:cs="Times New Roman" w:asciiTheme="minorAscii" w:hAnsiTheme="minorAscii" w:eastAsiaTheme="minorAscii" w:cstheme="minorAscii"/>
          <w:sz w:val="24"/>
          <w:szCs w:val="24"/>
        </w:rPr>
        <w:t xml:space="preserve">Hodgkinson, R., Beattie, S., Roberts, R., Hardy, L. and Wood, S., </w:t>
      </w:r>
      <w:r w:rsidRPr="75283EDD" w:rsidR="5F826BDD">
        <w:rPr>
          <w:rFonts w:ascii="Times New Roman" w:hAnsi="Times New Roman" w:eastAsia="Times New Roman" w:cs="Times New Roman" w:asciiTheme="minorAscii" w:hAnsiTheme="minorAscii" w:eastAsiaTheme="minorAscii" w:cstheme="minorAscii"/>
          <w:sz w:val="24"/>
          <w:szCs w:val="24"/>
        </w:rPr>
        <w:t>(</w:t>
      </w:r>
      <w:r w:rsidRPr="75283EDD" w:rsidR="6FE7EBDF">
        <w:rPr>
          <w:rFonts w:ascii="Times New Roman" w:hAnsi="Times New Roman" w:eastAsia="Times New Roman" w:cs="Times New Roman" w:asciiTheme="minorAscii" w:hAnsiTheme="minorAscii" w:eastAsiaTheme="minorAscii" w:cstheme="minorAscii"/>
          <w:sz w:val="24"/>
          <w:szCs w:val="24"/>
        </w:rPr>
        <w:t>2025</w:t>
      </w:r>
      <w:r w:rsidRPr="75283EDD" w:rsidR="2A838868">
        <w:rPr>
          <w:rFonts w:ascii="Times New Roman" w:hAnsi="Times New Roman" w:eastAsia="Times New Roman" w:cs="Times New Roman" w:asciiTheme="minorAscii" w:hAnsiTheme="minorAscii" w:eastAsiaTheme="minorAscii" w:cstheme="minorAscii"/>
          <w:sz w:val="24"/>
          <w:szCs w:val="24"/>
        </w:rPr>
        <w:t>)</w:t>
      </w:r>
      <w:r w:rsidRPr="75283EDD" w:rsidR="6FE7EBDF">
        <w:rPr>
          <w:rFonts w:ascii="Times New Roman" w:hAnsi="Times New Roman" w:eastAsia="Times New Roman" w:cs="Times New Roman" w:asciiTheme="minorAscii" w:hAnsiTheme="minorAscii" w:eastAsiaTheme="minorAscii" w:cstheme="minorAscii"/>
          <w:sz w:val="24"/>
          <w:szCs w:val="24"/>
        </w:rPr>
        <w:t xml:space="preserve"> Youth Justice Staff Perspectives on Psychological Resilience Interventions and Outcomes in Young People Who Offend. </w:t>
      </w:r>
      <w:r w:rsidRPr="75283EDD" w:rsidR="6FE7EBDF">
        <w:rPr>
          <w:rFonts w:ascii="Times New Roman" w:hAnsi="Times New Roman" w:eastAsia="Times New Roman" w:cs="Times New Roman" w:asciiTheme="minorAscii" w:hAnsiTheme="minorAscii" w:eastAsiaTheme="minorAscii" w:cstheme="minorAscii"/>
          <w:i w:val="1"/>
          <w:iCs w:val="1"/>
          <w:sz w:val="24"/>
          <w:szCs w:val="24"/>
        </w:rPr>
        <w:t xml:space="preserve">Deviant </w:t>
      </w:r>
      <w:r w:rsidRPr="75283EDD" w:rsidR="6FE7EBDF">
        <w:rPr>
          <w:rFonts w:ascii="Times New Roman" w:hAnsi="Times New Roman" w:eastAsia="Times New Roman" w:cs="Times New Roman" w:asciiTheme="minorAscii" w:hAnsiTheme="minorAscii" w:eastAsiaTheme="minorAscii" w:cstheme="minorAscii"/>
          <w:i w:val="1"/>
          <w:iCs w:val="1"/>
          <w:sz w:val="24"/>
          <w:szCs w:val="24"/>
        </w:rPr>
        <w:t>Behavior</w:t>
      </w:r>
      <w:r w:rsidRPr="75283EDD" w:rsidR="6FE7EBDF">
        <w:rPr>
          <w:rFonts w:ascii="Times New Roman" w:hAnsi="Times New Roman" w:eastAsia="Times New Roman" w:cs="Times New Roman" w:asciiTheme="minorAscii" w:hAnsiTheme="minorAscii" w:eastAsiaTheme="minorAscii" w:cstheme="minorAscii"/>
          <w:sz w:val="24"/>
          <w:szCs w:val="24"/>
        </w:rPr>
        <w:t>, </w:t>
      </w:r>
      <w:r w:rsidRPr="75283EDD" w:rsidR="6FE7EBDF">
        <w:rPr>
          <w:rFonts w:ascii="Times New Roman" w:hAnsi="Times New Roman" w:eastAsia="Times New Roman" w:cs="Times New Roman" w:asciiTheme="minorAscii" w:hAnsiTheme="minorAscii" w:eastAsiaTheme="minorAscii" w:cstheme="minorAscii"/>
          <w:i w:val="1"/>
          <w:iCs w:val="1"/>
          <w:sz w:val="24"/>
          <w:szCs w:val="24"/>
        </w:rPr>
        <w:t>46</w:t>
      </w:r>
      <w:r w:rsidRPr="75283EDD" w:rsidR="6FE7EBDF">
        <w:rPr>
          <w:rFonts w:ascii="Times New Roman" w:hAnsi="Times New Roman" w:eastAsia="Times New Roman" w:cs="Times New Roman" w:asciiTheme="minorAscii" w:hAnsiTheme="minorAscii" w:eastAsiaTheme="minorAscii" w:cstheme="minorAscii"/>
          <w:sz w:val="24"/>
          <w:szCs w:val="24"/>
        </w:rPr>
        <w:t>(6), pp.750-770.</w:t>
      </w:r>
    </w:p>
    <w:p w:rsidR="12457FC9" w:rsidP="15FEC305" w:rsidRDefault="12457FC9" w14:paraId="32BD879F" w14:textId="0CEBA786">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15FEC305" w:rsidR="22FAF02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Hollingsworth, K., (2025) Kinder justice: Communicating legitimacy to children in sentencing courts. </w:t>
      </w:r>
      <w:r w:rsidRPr="15FEC305" w:rsidR="22FAF02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Social &amp; Legal Studies</w:t>
      </w:r>
      <w:r w:rsidRPr="15FEC305" w:rsidR="22FAF02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15FEC305" w:rsidR="22FAF02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34</w:t>
      </w:r>
      <w:r w:rsidRPr="15FEC305" w:rsidR="22FAF02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(4), pp.532-557</w:t>
      </w:r>
      <w:r w:rsidRPr="15FEC305" w:rsidR="22FAF02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p>
    <w:p w:rsidR="12457FC9" w:rsidP="15FEC305" w:rsidRDefault="12457FC9" w14:paraId="741E67DB" w14:textId="58158373">
      <w:pPr>
        <w:pStyle w:val="Normal"/>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Hollingsworth, K. (2023)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Child First in the criminal courts</w:t>
      </w:r>
      <w:r w:rsidRPr="75283EDD" w:rsidR="64BE4467">
        <w:rPr>
          <w:rFonts w:ascii="Times New Roman" w:hAnsi="Times New Roman" w:eastAsia="Times New Roman" w:cs="Times New Roman" w:asciiTheme="minorAscii" w:hAnsiTheme="minorAscii" w:eastAsiaTheme="minorAscii" w:cstheme="minorAscii"/>
          <w:sz w:val="24"/>
          <w:szCs w:val="24"/>
        </w:rPr>
        <w:t xml:space="preserve">. London: Springer. </w:t>
      </w:r>
      <w:hyperlink r:id="Rf9da0878dced4b33">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https://doi.org/10.1007/978-3-031-19272-2_8</w:t>
        </w:r>
      </w:hyperlink>
    </w:p>
    <w:p w:rsidR="4E8F45CE" w:rsidP="75283EDD" w:rsidRDefault="4E8F45CE" w14:paraId="3BF52247" w14:textId="54D2B532">
      <w:pPr>
        <w:pStyle w:val="Normal"/>
        <w:spacing w:before="240" w:beforeAutospacing="off" w:after="240" w:afterAutospacing="off"/>
        <w:ind w:left="0"/>
        <w:jc w:val="both"/>
      </w:pPr>
      <w:r w:rsidRPr="75283EDD" w:rsidR="4E8F45CE">
        <w:rPr>
          <w:rFonts w:ascii="Times New Roman" w:hAnsi="Times New Roman" w:eastAsia="Times New Roman" w:cs="Times New Roman"/>
          <w:b w:val="0"/>
          <w:bCs w:val="0"/>
          <w:i w:val="0"/>
          <w:iCs w:val="0"/>
          <w:caps w:val="0"/>
          <w:smallCaps w:val="0"/>
          <w:noProof w:val="0"/>
          <w:color w:val="222222"/>
          <w:sz w:val="24"/>
          <w:szCs w:val="24"/>
          <w:lang w:val="en-GB"/>
        </w:rPr>
        <w:t xml:space="preserve">Hong, Q.N., </w:t>
      </w:r>
      <w:r w:rsidRPr="75283EDD" w:rsidR="4E8F45CE">
        <w:rPr>
          <w:rFonts w:ascii="Times New Roman" w:hAnsi="Times New Roman" w:eastAsia="Times New Roman" w:cs="Times New Roman"/>
          <w:b w:val="0"/>
          <w:bCs w:val="0"/>
          <w:i w:val="0"/>
          <w:iCs w:val="0"/>
          <w:caps w:val="0"/>
          <w:smallCaps w:val="0"/>
          <w:noProof w:val="0"/>
          <w:color w:val="222222"/>
          <w:sz w:val="24"/>
          <w:szCs w:val="24"/>
          <w:lang w:val="en-GB"/>
        </w:rPr>
        <w:t>Fàbregues</w:t>
      </w:r>
      <w:r w:rsidRPr="75283EDD" w:rsidR="4E8F45CE">
        <w:rPr>
          <w:rFonts w:ascii="Times New Roman" w:hAnsi="Times New Roman" w:eastAsia="Times New Roman" w:cs="Times New Roman"/>
          <w:b w:val="0"/>
          <w:bCs w:val="0"/>
          <w:i w:val="0"/>
          <w:iCs w:val="0"/>
          <w:caps w:val="0"/>
          <w:smallCaps w:val="0"/>
          <w:noProof w:val="0"/>
          <w:color w:val="222222"/>
          <w:sz w:val="24"/>
          <w:szCs w:val="24"/>
          <w:lang w:val="en-GB"/>
        </w:rPr>
        <w:t xml:space="preserve">, S., Bartlett, G., Boardman, F., Cargo, M., Dagenais, P., Gagnon, M.P., Griffiths, F., Nicolau, B., </w:t>
      </w:r>
      <w:r w:rsidRPr="75283EDD" w:rsidR="4E8F45CE">
        <w:rPr>
          <w:rFonts w:ascii="Times New Roman" w:hAnsi="Times New Roman" w:eastAsia="Times New Roman" w:cs="Times New Roman"/>
          <w:b w:val="0"/>
          <w:bCs w:val="0"/>
          <w:i w:val="0"/>
          <w:iCs w:val="0"/>
          <w:caps w:val="0"/>
          <w:smallCaps w:val="0"/>
          <w:noProof w:val="0"/>
          <w:color w:val="222222"/>
          <w:sz w:val="24"/>
          <w:szCs w:val="24"/>
          <w:lang w:val="en-GB"/>
        </w:rPr>
        <w:t>O’Cathain</w:t>
      </w:r>
      <w:r w:rsidRPr="75283EDD" w:rsidR="4E8F45CE">
        <w:rPr>
          <w:rFonts w:ascii="Times New Roman" w:hAnsi="Times New Roman" w:eastAsia="Times New Roman" w:cs="Times New Roman"/>
          <w:b w:val="0"/>
          <w:bCs w:val="0"/>
          <w:i w:val="0"/>
          <w:iCs w:val="0"/>
          <w:caps w:val="0"/>
          <w:smallCaps w:val="0"/>
          <w:noProof w:val="0"/>
          <w:color w:val="222222"/>
          <w:sz w:val="24"/>
          <w:szCs w:val="24"/>
          <w:lang w:val="en-GB"/>
        </w:rPr>
        <w:t xml:space="preserve">, A. and Rousseau, M.C., (2018) The Mixed Methods Appraisal Tool (MMAT) version 2018 for information professionals and researchers. </w:t>
      </w:r>
      <w:r w:rsidRPr="75283EDD" w:rsidR="4E8F45CE">
        <w:rPr>
          <w:rFonts w:ascii="Times New Roman" w:hAnsi="Times New Roman" w:eastAsia="Times New Roman" w:cs="Times New Roman"/>
          <w:b w:val="0"/>
          <w:bCs w:val="0"/>
          <w:i w:val="1"/>
          <w:iCs w:val="1"/>
          <w:caps w:val="0"/>
          <w:smallCaps w:val="0"/>
          <w:noProof w:val="0"/>
          <w:color w:val="222222"/>
          <w:sz w:val="24"/>
          <w:szCs w:val="24"/>
          <w:lang w:val="en-GB"/>
        </w:rPr>
        <w:t>Education for information</w:t>
      </w:r>
      <w:r w:rsidRPr="75283EDD" w:rsidR="4E8F45CE">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75283EDD" w:rsidR="4E8F45CE">
        <w:rPr>
          <w:rFonts w:ascii="Times New Roman" w:hAnsi="Times New Roman" w:eastAsia="Times New Roman" w:cs="Times New Roman"/>
          <w:b w:val="0"/>
          <w:bCs w:val="0"/>
          <w:i w:val="1"/>
          <w:iCs w:val="1"/>
          <w:caps w:val="0"/>
          <w:smallCaps w:val="0"/>
          <w:noProof w:val="0"/>
          <w:color w:val="222222"/>
          <w:sz w:val="24"/>
          <w:szCs w:val="24"/>
          <w:lang w:val="en-GB"/>
        </w:rPr>
        <w:t>34</w:t>
      </w:r>
      <w:r w:rsidRPr="75283EDD" w:rsidR="4E8F45CE">
        <w:rPr>
          <w:rFonts w:ascii="Times New Roman" w:hAnsi="Times New Roman" w:eastAsia="Times New Roman" w:cs="Times New Roman"/>
          <w:b w:val="0"/>
          <w:bCs w:val="0"/>
          <w:i w:val="0"/>
          <w:iCs w:val="0"/>
          <w:caps w:val="0"/>
          <w:smallCaps w:val="0"/>
          <w:noProof w:val="0"/>
          <w:color w:val="222222"/>
          <w:sz w:val="24"/>
          <w:szCs w:val="24"/>
          <w:lang w:val="en-GB"/>
        </w:rPr>
        <w:t>(4), pp.285-291.</w:t>
      </w:r>
    </w:p>
    <w:p w:rsidR="12457FC9" w:rsidP="15FEC305" w:rsidRDefault="12457FC9" w14:paraId="3F02DD30" w14:textId="186F1C7D">
      <w:pPr>
        <w:pStyle w:val="Normal"/>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lang w:val="da-DK"/>
        </w:rPr>
        <w:t>Hosseini, M.S</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lang w:val="da-DK"/>
        </w:rPr>
        <w:t>Jahanshahlou</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F., </w:t>
      </w:r>
      <w:r w:rsidRPr="75283EDD" w:rsidR="7928CE21">
        <w:rPr>
          <w:rFonts w:ascii="Times New Roman" w:hAnsi="Times New Roman" w:eastAsia="Times New Roman" w:cs="Times New Roman" w:asciiTheme="minorAscii" w:hAnsiTheme="minorAscii" w:eastAsiaTheme="minorAscii" w:cstheme="minorAscii"/>
          <w:sz w:val="24"/>
          <w:szCs w:val="24"/>
          <w:lang w:val="da-DK"/>
        </w:rPr>
        <w:t>Akbarzadeh</w:t>
      </w:r>
      <w:r w:rsidRPr="75283EDD" w:rsidR="7928CE21">
        <w:rPr>
          <w:rFonts w:ascii="Times New Roman" w:hAnsi="Times New Roman" w:eastAsia="Times New Roman" w:cs="Times New Roman" w:asciiTheme="minorAscii" w:hAnsiTheme="minorAscii" w:eastAsiaTheme="minorAscii" w:cstheme="minorAscii"/>
          <w:sz w:val="24"/>
          <w:szCs w:val="24"/>
          <w:lang w:val="da-DK"/>
        </w:rPr>
        <w:t>,</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 M.A.,</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lang w:val="da-DK"/>
        </w:rPr>
        <w:t>Zarei</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M., </w:t>
      </w:r>
      <w:r w:rsidRPr="75283EDD" w:rsidR="7928CE21">
        <w:rPr>
          <w:rFonts w:ascii="Times New Roman" w:hAnsi="Times New Roman" w:eastAsia="Times New Roman" w:cs="Times New Roman" w:asciiTheme="minorAscii" w:hAnsiTheme="minorAscii" w:eastAsiaTheme="minorAscii" w:cstheme="minorAscii"/>
          <w:sz w:val="24"/>
          <w:szCs w:val="24"/>
          <w:lang w:val="da-DK"/>
        </w:rPr>
        <w:t>Vaez-Gharamaleki</w:t>
      </w:r>
      <w:r w:rsidRPr="75283EDD" w:rsidR="7928CE21">
        <w:rPr>
          <w:rFonts w:ascii="Times New Roman" w:hAnsi="Times New Roman" w:eastAsia="Times New Roman" w:cs="Times New Roman" w:asciiTheme="minorAscii" w:hAnsiTheme="minorAscii" w:eastAsiaTheme="minorAscii" w:cstheme="minorAscii"/>
          <w:sz w:val="24"/>
          <w:szCs w:val="24"/>
          <w:lang w:val="da-DK"/>
        </w:rPr>
        <w:t>,</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 Y.</w:t>
      </w:r>
      <w:r w:rsidRPr="75283EDD" w:rsidR="7928CE21">
        <w:rPr>
          <w:rFonts w:ascii="Times New Roman" w:hAnsi="Times New Roman" w:eastAsia="Times New Roman" w:cs="Times New Roman" w:asciiTheme="minorAscii" w:hAnsiTheme="minorAscii" w:eastAsiaTheme="minorAscii" w:cstheme="minorAscii"/>
          <w:sz w:val="24"/>
          <w:szCs w:val="24"/>
          <w:lang w:val="da-DK"/>
        </w:rPr>
        <w:t xml:space="preserve"> </w:t>
      </w:r>
      <w:r w:rsidRPr="75283EDD" w:rsidR="64BE4467">
        <w:rPr>
          <w:rFonts w:ascii="Times New Roman" w:hAnsi="Times New Roman" w:eastAsia="Times New Roman" w:cs="Times New Roman" w:asciiTheme="minorAscii" w:hAnsiTheme="minorAscii" w:eastAsiaTheme="minorAscii" w:cstheme="minorAscii"/>
          <w:sz w:val="24"/>
          <w:szCs w:val="24"/>
        </w:rPr>
        <w:t xml:space="preserve">(2024) ‘Formulating research questions for evidence-based studies’,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Journal of Medicine, Surgery, and Public Health</w:t>
      </w:r>
      <w:r w:rsidRPr="75283EDD" w:rsidR="64BE4467">
        <w:rPr>
          <w:rFonts w:ascii="Times New Roman" w:hAnsi="Times New Roman" w:eastAsia="Times New Roman" w:cs="Times New Roman" w:asciiTheme="minorAscii" w:hAnsiTheme="minorAscii" w:eastAsiaTheme="minorAscii" w:cstheme="minorAscii"/>
          <w:sz w:val="24"/>
          <w:szCs w:val="24"/>
        </w:rPr>
        <w:t xml:space="preserve">, 2, 100046. </w:t>
      </w:r>
      <w:hyperlink r:id="R1061ab35951a41a4">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https://doi.org/10.1016/j.glmedi.2023.100046</w:t>
        </w:r>
      </w:hyperlink>
    </w:p>
    <w:p w:rsidR="12457FC9" w:rsidP="75283EDD" w:rsidRDefault="12457FC9" w14:paraId="0D1B9926" w14:textId="0BD71FEC">
      <w:pPr>
        <w:pStyle w:val="Normal"/>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3C2FF657">
        <w:rPr>
          <w:rFonts w:ascii="Times New Roman" w:hAnsi="Times New Roman" w:eastAsia="Times New Roman" w:cs="Times New Roman" w:asciiTheme="minorAscii" w:hAnsiTheme="minorAscii" w:eastAsiaTheme="minorAscii" w:cstheme="minorAscii"/>
          <w:sz w:val="24"/>
          <w:szCs w:val="24"/>
        </w:rPr>
        <w:t xml:space="preserve">Irfan, L., Quraishi, M., </w:t>
      </w:r>
      <w:r w:rsidRPr="75283EDD" w:rsidR="3C2FF657">
        <w:rPr>
          <w:rFonts w:ascii="Times New Roman" w:hAnsi="Times New Roman" w:eastAsia="Times New Roman" w:cs="Times New Roman" w:asciiTheme="minorAscii" w:hAnsiTheme="minorAscii" w:eastAsiaTheme="minorAscii" w:cstheme="minorAscii"/>
          <w:sz w:val="24"/>
          <w:szCs w:val="24"/>
        </w:rPr>
        <w:t>Schneuwly</w:t>
      </w:r>
      <w:r w:rsidRPr="75283EDD" w:rsidR="3C2FF657">
        <w:rPr>
          <w:rFonts w:ascii="Times New Roman" w:hAnsi="Times New Roman" w:eastAsia="Times New Roman" w:cs="Times New Roman" w:asciiTheme="minorAscii" w:hAnsiTheme="minorAscii" w:eastAsiaTheme="minorAscii" w:cstheme="minorAscii"/>
          <w:sz w:val="24"/>
          <w:szCs w:val="24"/>
        </w:rPr>
        <w:t xml:space="preserve"> Purdie, M. and Wilkinson, M. (2022) ‘The primacy of ontology: a philosophical basis for research on religion in prison’, </w:t>
      </w:r>
      <w:r w:rsidRPr="75283EDD" w:rsidR="3C2FF657">
        <w:rPr>
          <w:rFonts w:ascii="Times New Roman" w:hAnsi="Times New Roman" w:eastAsia="Times New Roman" w:cs="Times New Roman" w:asciiTheme="minorAscii" w:hAnsiTheme="minorAscii" w:eastAsiaTheme="minorAscii" w:cstheme="minorAscii"/>
          <w:i w:val="1"/>
          <w:iCs w:val="1"/>
          <w:sz w:val="24"/>
          <w:szCs w:val="24"/>
        </w:rPr>
        <w:t>Journal of Critical Realism</w:t>
      </w:r>
      <w:r w:rsidRPr="75283EDD" w:rsidR="3C2FF657">
        <w:rPr>
          <w:rFonts w:ascii="Times New Roman" w:hAnsi="Times New Roman" w:eastAsia="Times New Roman" w:cs="Times New Roman" w:asciiTheme="minorAscii" w:hAnsiTheme="minorAscii" w:eastAsiaTheme="minorAscii" w:cstheme="minorAscii"/>
          <w:sz w:val="24"/>
          <w:szCs w:val="24"/>
        </w:rPr>
        <w:t xml:space="preserve">, 21(2), pp. 145–169. </w:t>
      </w:r>
      <w:hyperlink r:id="Ra28faaa949084fe1">
        <w:r w:rsidRPr="75283EDD" w:rsidR="3C2FF657">
          <w:rPr>
            <w:rStyle w:val="Hyperlink"/>
            <w:rFonts w:ascii="Times New Roman" w:hAnsi="Times New Roman" w:eastAsia="Times New Roman" w:cs="Times New Roman" w:asciiTheme="minorAscii" w:hAnsiTheme="minorAscii" w:eastAsiaTheme="minorAscii" w:cstheme="minorAscii"/>
            <w:sz w:val="24"/>
            <w:szCs w:val="24"/>
          </w:rPr>
          <w:t>https://doi.org/10.1080/14767430.2021.2007463</w:t>
        </w:r>
      </w:hyperlink>
    </w:p>
    <w:p w:rsidR="12457FC9" w:rsidP="75283EDD" w:rsidRDefault="12457FC9" w14:paraId="6556A62C" w14:textId="60BD52DE">
      <w:pPr>
        <w:pStyle w:val="Normal"/>
        <w:spacing w:before="240" w:after="2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3C2FF6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Irwin-Rogers, K., Billingham, L., Fraser, A., Gillon, F., McVie, S. and Newburn, T., </w:t>
      </w:r>
      <w:r w:rsidRPr="75283EDD" w:rsidR="1C913A6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3C2FF6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2DF5398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3C2FF6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Recent developments in England and Wales. </w:t>
      </w:r>
      <w:r w:rsidRPr="75283EDD" w:rsidR="3C2FF65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Preventing Violence</w:t>
      </w:r>
      <w:r w:rsidRPr="75283EDD" w:rsidR="3C2FF6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pp.44-72. Available at: </w:t>
      </w:r>
      <w:hyperlink r:id="Rc3aa3c5bba6d40ee">
        <w:r w:rsidRPr="75283EDD" w:rsidR="3C2FF657">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https://bristoluniversitypressdigital.com/monochap-oa/book/9781447373865/ch002.xml</w:t>
        </w:r>
      </w:hyperlink>
      <w:r w:rsidRPr="75283EDD" w:rsidR="3C2FF6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(Accessed</w:t>
      </w:r>
      <w:r w:rsidRPr="75283EDD" w:rsidR="192485D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3C2FF6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21</w:t>
      </w:r>
      <w:r w:rsidRPr="75283EDD" w:rsidR="2111133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3C2FF6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Jan 2026).</w:t>
      </w:r>
    </w:p>
    <w:p w:rsidR="12457FC9" w:rsidP="15FEC305" w:rsidRDefault="12457FC9" w14:paraId="784F658D" w14:textId="403F6493">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20499B7E">
        <w:rPr>
          <w:rFonts w:ascii="Times New Roman" w:hAnsi="Times New Roman" w:eastAsia="Times New Roman" w:cs="Times New Roman" w:asciiTheme="minorAscii" w:hAnsiTheme="minorAscii" w:eastAsiaTheme="minorAscii" w:cstheme="minorAscii"/>
          <w:sz w:val="24"/>
          <w:szCs w:val="24"/>
        </w:rPr>
        <w:t xml:space="preserve">Joseph, S.L., Marshall, H., Harvey, J., </w:t>
      </w:r>
      <w:r w:rsidRPr="75283EDD" w:rsidR="20499B7E">
        <w:rPr>
          <w:rFonts w:ascii="Times New Roman" w:hAnsi="Times New Roman" w:eastAsia="Times New Roman" w:cs="Times New Roman" w:asciiTheme="minorAscii" w:hAnsiTheme="minorAscii" w:eastAsiaTheme="minorAscii" w:cstheme="minorAscii"/>
          <w:sz w:val="24"/>
          <w:szCs w:val="24"/>
        </w:rPr>
        <w:t>Lanskey</w:t>
      </w:r>
      <w:r w:rsidRPr="75283EDD" w:rsidR="20499B7E">
        <w:rPr>
          <w:rFonts w:ascii="Times New Roman" w:hAnsi="Times New Roman" w:eastAsia="Times New Roman" w:cs="Times New Roman" w:asciiTheme="minorAscii" w:hAnsiTheme="minorAscii" w:eastAsiaTheme="minorAscii" w:cstheme="minorAscii"/>
          <w:sz w:val="24"/>
          <w:szCs w:val="24"/>
        </w:rPr>
        <w:t xml:space="preserve">, C., McKennan, A. and </w:t>
      </w:r>
      <w:r w:rsidRPr="75283EDD" w:rsidR="20499B7E">
        <w:rPr>
          <w:rFonts w:ascii="Times New Roman" w:hAnsi="Times New Roman" w:eastAsia="Times New Roman" w:cs="Times New Roman" w:asciiTheme="minorAscii" w:hAnsiTheme="minorAscii" w:eastAsiaTheme="minorAscii" w:cstheme="minorAscii"/>
          <w:sz w:val="24"/>
          <w:szCs w:val="24"/>
        </w:rPr>
        <w:t>Lanskey</w:t>
      </w:r>
      <w:r w:rsidRPr="75283EDD" w:rsidR="20499B7E">
        <w:rPr>
          <w:rFonts w:ascii="Times New Roman" w:hAnsi="Times New Roman" w:eastAsia="Times New Roman" w:cs="Times New Roman" w:asciiTheme="minorAscii" w:hAnsiTheme="minorAscii" w:eastAsiaTheme="minorAscii" w:cstheme="minorAscii"/>
          <w:sz w:val="24"/>
          <w:szCs w:val="24"/>
        </w:rPr>
        <w:t xml:space="preserve">, J.H., </w:t>
      </w:r>
      <w:r w:rsidRPr="75283EDD" w:rsidR="5CFDC2AF">
        <w:rPr>
          <w:rFonts w:ascii="Times New Roman" w:hAnsi="Times New Roman" w:eastAsia="Times New Roman" w:cs="Times New Roman" w:asciiTheme="minorAscii" w:hAnsiTheme="minorAscii" w:eastAsiaTheme="minorAscii" w:cstheme="minorAscii"/>
          <w:sz w:val="24"/>
          <w:szCs w:val="24"/>
        </w:rPr>
        <w:t>(</w:t>
      </w:r>
      <w:r w:rsidRPr="75283EDD" w:rsidR="20499B7E">
        <w:rPr>
          <w:rFonts w:ascii="Times New Roman" w:hAnsi="Times New Roman" w:eastAsia="Times New Roman" w:cs="Times New Roman" w:asciiTheme="minorAscii" w:hAnsiTheme="minorAscii" w:eastAsiaTheme="minorAscii" w:cstheme="minorAscii"/>
          <w:sz w:val="24"/>
          <w:szCs w:val="24"/>
        </w:rPr>
        <w:t>2026</w:t>
      </w:r>
      <w:r w:rsidRPr="75283EDD" w:rsidR="2D6CCF08">
        <w:rPr>
          <w:rFonts w:ascii="Times New Roman" w:hAnsi="Times New Roman" w:eastAsia="Times New Roman" w:cs="Times New Roman" w:asciiTheme="minorAscii" w:hAnsiTheme="minorAscii" w:eastAsiaTheme="minorAscii" w:cstheme="minorAscii"/>
          <w:sz w:val="24"/>
          <w:szCs w:val="24"/>
        </w:rPr>
        <w:t>)</w:t>
      </w:r>
      <w:r w:rsidRPr="75283EDD" w:rsidR="20499B7E">
        <w:rPr>
          <w:rFonts w:ascii="Times New Roman" w:hAnsi="Times New Roman" w:eastAsia="Times New Roman" w:cs="Times New Roman" w:asciiTheme="minorAscii" w:hAnsiTheme="minorAscii" w:eastAsiaTheme="minorAscii" w:cstheme="minorAscii"/>
          <w:sz w:val="24"/>
          <w:szCs w:val="24"/>
        </w:rPr>
        <w:t xml:space="preserve"> Rurality and Crime: A Qualitative Study Exploring Young People’s Experiences in a Region of England. </w:t>
      </w:r>
      <w:r w:rsidRPr="75283EDD" w:rsidR="20499B7E">
        <w:rPr>
          <w:rFonts w:ascii="Times New Roman" w:hAnsi="Times New Roman" w:eastAsia="Times New Roman" w:cs="Times New Roman" w:asciiTheme="minorAscii" w:hAnsiTheme="minorAscii" w:eastAsiaTheme="minorAscii" w:cstheme="minorAscii"/>
          <w:i w:val="1"/>
          <w:iCs w:val="1"/>
          <w:sz w:val="24"/>
          <w:szCs w:val="24"/>
        </w:rPr>
        <w:t>Youth Justice</w:t>
      </w:r>
      <w:r w:rsidRPr="75283EDD" w:rsidR="20499B7E">
        <w:rPr>
          <w:rFonts w:ascii="Times New Roman" w:hAnsi="Times New Roman" w:eastAsia="Times New Roman" w:cs="Times New Roman" w:asciiTheme="minorAscii" w:hAnsiTheme="minorAscii" w:eastAsiaTheme="minorAscii" w:cstheme="minorAscii"/>
          <w:sz w:val="24"/>
          <w:szCs w:val="24"/>
        </w:rPr>
        <w:t>, </w:t>
      </w:r>
      <w:r w:rsidRPr="75283EDD" w:rsidR="20499B7E">
        <w:rPr>
          <w:rFonts w:ascii="Times New Roman" w:hAnsi="Times New Roman" w:eastAsia="Times New Roman" w:cs="Times New Roman" w:asciiTheme="minorAscii" w:hAnsiTheme="minorAscii" w:eastAsiaTheme="minorAscii" w:cstheme="minorAscii"/>
          <w:i w:val="1"/>
          <w:iCs w:val="1"/>
          <w:sz w:val="24"/>
          <w:szCs w:val="24"/>
        </w:rPr>
        <w:t>26</w:t>
      </w:r>
      <w:r w:rsidRPr="75283EDD" w:rsidR="20499B7E">
        <w:rPr>
          <w:rFonts w:ascii="Times New Roman" w:hAnsi="Times New Roman" w:eastAsia="Times New Roman" w:cs="Times New Roman" w:asciiTheme="minorAscii" w:hAnsiTheme="minorAscii" w:eastAsiaTheme="minorAscii" w:cstheme="minorAscii"/>
          <w:sz w:val="24"/>
          <w:szCs w:val="24"/>
        </w:rPr>
        <w:t>(1), pp.58-76.</w:t>
      </w:r>
    </w:p>
    <w:p w:rsidR="12457FC9" w:rsidP="75283EDD" w:rsidRDefault="12457FC9" w14:paraId="4CEE07F6" w14:textId="65817BDF">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Kyprianides</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 Ali, A., </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Petnga</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-Wallace, P., Quinton, </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P.</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and Oliveira, T.R., </w:t>
      </w:r>
      <w:r w:rsidRPr="75283EDD" w:rsidR="4F99C67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2A77217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Unintended consequences of early exposure to policing: Assessing long-term effects of police stops during adolescence in England and Wales. </w:t>
      </w:r>
      <w:r w:rsidRPr="75283EDD" w:rsidR="1FE4B2D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The British Journal of Criminology</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p.azaf</w:t>
      </w:r>
      <w:r w:rsidRPr="75283EDD" w:rsidR="1FE4B2D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068.</w:t>
      </w:r>
    </w:p>
    <w:p w:rsidR="12457FC9" w:rsidP="75283EDD" w:rsidRDefault="12457FC9" w14:paraId="6428CA7A" w14:textId="78B325AB">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04D8CA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Mathura, M., </w:t>
      </w:r>
      <w:r w:rsidRPr="75283EDD" w:rsidR="1BE3B8D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04D8CA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2026</w:t>
      </w:r>
      <w:r w:rsidRPr="75283EDD" w:rsidR="3F35321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04D8CA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Youth </w:t>
      </w:r>
      <w:r w:rsidRPr="75283EDD" w:rsidR="04D8CA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perception</w:t>
      </w:r>
      <w:r w:rsidRPr="75283EDD" w:rsidR="04D8CA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of the police: a study of Merseyside, United Kingdom. </w:t>
      </w:r>
      <w:r w:rsidRPr="75283EDD" w:rsidR="04D8CA4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European Journal of Social Sciences Studies</w:t>
      </w:r>
      <w:r w:rsidRPr="75283EDD" w:rsidR="04D8CA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04D8CA4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12</w:t>
      </w:r>
      <w:r w:rsidRPr="75283EDD" w:rsidR="04D8CA4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(1).</w:t>
      </w:r>
    </w:p>
    <w:p w:rsidR="12457FC9" w:rsidP="15FEC305" w:rsidRDefault="12457FC9" w14:paraId="0DE2D4D3" w14:textId="6AAA8E8B">
      <w:pPr>
        <w:pStyle w:val="Normal"/>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4CEC0842">
        <w:rPr>
          <w:rFonts w:ascii="Times New Roman" w:hAnsi="Times New Roman" w:eastAsia="Times New Roman" w:cs="Times New Roman" w:asciiTheme="minorAscii" w:hAnsiTheme="minorAscii" w:eastAsiaTheme="minorAscii" w:cstheme="minorAscii"/>
          <w:sz w:val="24"/>
          <w:szCs w:val="24"/>
        </w:rPr>
        <w:t xml:space="preserve">Maxwell, N., </w:t>
      </w:r>
      <w:r w:rsidRPr="75283EDD" w:rsidR="3C1E6D4C">
        <w:rPr>
          <w:rFonts w:ascii="Times New Roman" w:hAnsi="Times New Roman" w:eastAsia="Times New Roman" w:cs="Times New Roman" w:asciiTheme="minorAscii" w:hAnsiTheme="minorAscii" w:eastAsiaTheme="minorAscii" w:cstheme="minorAscii"/>
          <w:sz w:val="24"/>
          <w:szCs w:val="24"/>
        </w:rPr>
        <w:t>(</w:t>
      </w:r>
      <w:r w:rsidRPr="75283EDD" w:rsidR="4CEC0842">
        <w:rPr>
          <w:rFonts w:ascii="Times New Roman" w:hAnsi="Times New Roman" w:eastAsia="Times New Roman" w:cs="Times New Roman" w:asciiTheme="minorAscii" w:hAnsiTheme="minorAscii" w:eastAsiaTheme="minorAscii" w:cstheme="minorAscii"/>
          <w:sz w:val="24"/>
          <w:szCs w:val="24"/>
        </w:rPr>
        <w:t>2026</w:t>
      </w:r>
      <w:r w:rsidRPr="75283EDD" w:rsidR="205AAC0A">
        <w:rPr>
          <w:rFonts w:ascii="Times New Roman" w:hAnsi="Times New Roman" w:eastAsia="Times New Roman" w:cs="Times New Roman" w:asciiTheme="minorAscii" w:hAnsiTheme="minorAscii" w:eastAsiaTheme="minorAscii" w:cstheme="minorAscii"/>
          <w:sz w:val="24"/>
          <w:szCs w:val="24"/>
        </w:rPr>
        <w:t>)</w:t>
      </w:r>
      <w:r w:rsidRPr="75283EDD" w:rsidR="4CEC0842">
        <w:rPr>
          <w:rFonts w:ascii="Times New Roman" w:hAnsi="Times New Roman" w:eastAsia="Times New Roman" w:cs="Times New Roman" w:asciiTheme="minorAscii" w:hAnsiTheme="minorAscii" w:eastAsiaTheme="minorAscii" w:cstheme="minorAscii"/>
          <w:sz w:val="24"/>
          <w:szCs w:val="24"/>
        </w:rPr>
        <w:t xml:space="preserve"> ‘Shove that. </w:t>
      </w:r>
      <w:r w:rsidRPr="75283EDD" w:rsidR="4CEC0842">
        <w:rPr>
          <w:rFonts w:ascii="Times New Roman" w:hAnsi="Times New Roman" w:eastAsia="Times New Roman" w:cs="Times New Roman" w:asciiTheme="minorAscii" w:hAnsiTheme="minorAscii" w:eastAsiaTheme="minorAscii" w:cstheme="minorAscii"/>
          <w:sz w:val="24"/>
          <w:szCs w:val="24"/>
        </w:rPr>
        <w:t>There’s</w:t>
      </w:r>
      <w:r w:rsidRPr="75283EDD" w:rsidR="4CEC0842">
        <w:rPr>
          <w:rFonts w:ascii="Times New Roman" w:hAnsi="Times New Roman" w:eastAsia="Times New Roman" w:cs="Times New Roman" w:asciiTheme="minorAscii" w:hAnsiTheme="minorAscii" w:eastAsiaTheme="minorAscii" w:cstheme="minorAscii"/>
          <w:sz w:val="24"/>
          <w:szCs w:val="24"/>
        </w:rPr>
        <w:t xml:space="preserve"> always hope’: young </w:t>
      </w:r>
      <w:r w:rsidRPr="75283EDD" w:rsidR="4CEC0842">
        <w:rPr>
          <w:rFonts w:ascii="Times New Roman" w:hAnsi="Times New Roman" w:eastAsia="Times New Roman" w:cs="Times New Roman" w:asciiTheme="minorAscii" w:hAnsiTheme="minorAscii" w:eastAsiaTheme="minorAscii" w:cstheme="minorAscii"/>
          <w:sz w:val="24"/>
          <w:szCs w:val="24"/>
        </w:rPr>
        <w:t>people’s</w:t>
      </w:r>
      <w:r w:rsidRPr="75283EDD" w:rsidR="4CEC0842">
        <w:rPr>
          <w:rFonts w:ascii="Times New Roman" w:hAnsi="Times New Roman" w:eastAsia="Times New Roman" w:cs="Times New Roman" w:asciiTheme="minorAscii" w:hAnsiTheme="minorAscii" w:eastAsiaTheme="minorAscii" w:cstheme="minorAscii"/>
          <w:sz w:val="24"/>
          <w:szCs w:val="24"/>
        </w:rPr>
        <w:t xml:space="preserve"> lived experience of child criminal exploitation. </w:t>
      </w:r>
      <w:r w:rsidRPr="75283EDD" w:rsidR="4CEC0842">
        <w:rPr>
          <w:rFonts w:ascii="Times New Roman" w:hAnsi="Times New Roman" w:eastAsia="Times New Roman" w:cs="Times New Roman" w:asciiTheme="minorAscii" w:hAnsiTheme="minorAscii" w:eastAsiaTheme="minorAscii" w:cstheme="minorAscii"/>
          <w:i w:val="1"/>
          <w:iCs w:val="1"/>
          <w:sz w:val="24"/>
          <w:szCs w:val="24"/>
        </w:rPr>
        <w:t>Journal of Youth Studies</w:t>
      </w:r>
      <w:r w:rsidRPr="75283EDD" w:rsidR="4CEC0842">
        <w:rPr>
          <w:rFonts w:ascii="Times New Roman" w:hAnsi="Times New Roman" w:eastAsia="Times New Roman" w:cs="Times New Roman" w:asciiTheme="minorAscii" w:hAnsiTheme="minorAscii" w:eastAsiaTheme="minorAscii" w:cstheme="minorAscii"/>
          <w:sz w:val="24"/>
          <w:szCs w:val="24"/>
        </w:rPr>
        <w:t>, </w:t>
      </w:r>
      <w:r w:rsidRPr="75283EDD" w:rsidR="4CEC0842">
        <w:rPr>
          <w:rFonts w:ascii="Times New Roman" w:hAnsi="Times New Roman" w:eastAsia="Times New Roman" w:cs="Times New Roman" w:asciiTheme="minorAscii" w:hAnsiTheme="minorAscii" w:eastAsiaTheme="minorAscii" w:cstheme="minorAscii"/>
          <w:i w:val="1"/>
          <w:iCs w:val="1"/>
          <w:sz w:val="24"/>
          <w:szCs w:val="24"/>
        </w:rPr>
        <w:t>29</w:t>
      </w:r>
      <w:r w:rsidRPr="75283EDD" w:rsidR="4CEC0842">
        <w:rPr>
          <w:rFonts w:ascii="Times New Roman" w:hAnsi="Times New Roman" w:eastAsia="Times New Roman" w:cs="Times New Roman" w:asciiTheme="minorAscii" w:hAnsiTheme="minorAscii" w:eastAsiaTheme="minorAscii" w:cstheme="minorAscii"/>
          <w:sz w:val="24"/>
          <w:szCs w:val="24"/>
        </w:rPr>
        <w:t>(1), pp.54-70.</w:t>
      </w:r>
    </w:p>
    <w:p w:rsidR="12457FC9" w:rsidP="75283EDD" w:rsidRDefault="12457FC9" w14:paraId="27D4F44C" w14:textId="2D88985D">
      <w:pPr>
        <w:pStyle w:val="Normal"/>
        <w:spacing w:before="240" w:after="2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Maxwell, N., Khurana, K. and </w:t>
      </w: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Cserző</w:t>
      </w: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D., </w:t>
      </w:r>
      <w:r w:rsidRPr="75283EDD" w:rsidR="22F6525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2026</w:t>
      </w:r>
      <w:r w:rsidRPr="75283EDD" w:rsidR="24121F2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They’re</w:t>
      </w: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not seeing young people as victims’: Professional perspectives on policy and practice for criminally exploited children in Wales. </w:t>
      </w:r>
      <w:r w:rsidRPr="75283EDD" w:rsidR="4CEC0842">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Youth Justice</w:t>
      </w:r>
      <w:r w:rsidRPr="75283EDD" w:rsidR="4CEC084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p.14732254261428267</w:t>
      </w:r>
    </w:p>
    <w:p w:rsidR="12457FC9" w:rsidP="15FEC305" w:rsidRDefault="12457FC9" w14:paraId="2D13DF86" w14:textId="01127017">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1A6F7D04">
        <w:rPr>
          <w:rFonts w:ascii="Times New Roman" w:hAnsi="Times New Roman" w:eastAsia="Times New Roman" w:cs="Times New Roman" w:asciiTheme="minorAscii" w:hAnsiTheme="minorAscii" w:eastAsiaTheme="minorAscii" w:cstheme="minorAscii"/>
          <w:sz w:val="24"/>
          <w:szCs w:val="24"/>
        </w:rPr>
        <w:t>Moore, K.</w:t>
      </w:r>
      <w:r w:rsidRPr="15FEC305" w:rsidR="1A6F7D04">
        <w:rPr>
          <w:rFonts w:ascii="Times New Roman" w:hAnsi="Times New Roman" w:eastAsia="Times New Roman" w:cs="Times New Roman" w:asciiTheme="minorAscii" w:hAnsiTheme="minorAscii" w:eastAsiaTheme="minorAscii" w:cstheme="minorAscii"/>
          <w:sz w:val="24"/>
          <w:szCs w:val="24"/>
        </w:rPr>
        <w:t xml:space="preserve"> </w:t>
      </w:r>
      <w:r w:rsidRPr="15FEC305" w:rsidR="1A6F7D04">
        <w:rPr>
          <w:rFonts w:ascii="Times New Roman" w:hAnsi="Times New Roman" w:eastAsia="Times New Roman" w:cs="Times New Roman" w:asciiTheme="minorAscii" w:hAnsiTheme="minorAscii" w:eastAsiaTheme="minorAscii" w:cstheme="minorAscii"/>
          <w:sz w:val="24"/>
          <w:szCs w:val="24"/>
        </w:rPr>
        <w:t xml:space="preserve">Ahern, E.A., O’Meara, E., Houghton, S., McAuliffe, </w:t>
      </w:r>
      <w:r w:rsidRPr="15FEC305" w:rsidR="1A6F7D04">
        <w:rPr>
          <w:rFonts w:ascii="Times New Roman" w:hAnsi="Times New Roman" w:eastAsia="Times New Roman" w:cs="Times New Roman" w:asciiTheme="minorAscii" w:hAnsiTheme="minorAscii" w:eastAsiaTheme="minorAscii" w:cstheme="minorAscii"/>
          <w:sz w:val="24"/>
          <w:szCs w:val="24"/>
        </w:rPr>
        <w:t>H.</w:t>
      </w:r>
      <w:r w:rsidRPr="15FEC305" w:rsidR="1A6F7D04">
        <w:rPr>
          <w:rFonts w:ascii="Times New Roman" w:hAnsi="Times New Roman" w:eastAsia="Times New Roman" w:cs="Times New Roman" w:asciiTheme="minorAscii" w:hAnsiTheme="minorAscii" w:eastAsiaTheme="minorAscii" w:cstheme="minorAscii"/>
          <w:sz w:val="24"/>
          <w:szCs w:val="24"/>
        </w:rPr>
        <w:t xml:space="preserve"> and Rogers, E. </w:t>
      </w:r>
      <w:r w:rsidRPr="15FEC305" w:rsidR="1A6F7D04">
        <w:rPr>
          <w:rFonts w:ascii="Times New Roman" w:hAnsi="Times New Roman" w:eastAsia="Times New Roman" w:cs="Times New Roman" w:asciiTheme="minorAscii" w:hAnsiTheme="minorAscii" w:eastAsiaTheme="minorAscii" w:cstheme="minorAscii"/>
          <w:sz w:val="24"/>
          <w:szCs w:val="24"/>
        </w:rPr>
        <w:t>(</w:t>
      </w:r>
      <w:r w:rsidRPr="15FEC305" w:rsidR="1A6F7D04">
        <w:rPr>
          <w:rFonts w:ascii="Times New Roman" w:hAnsi="Times New Roman" w:eastAsia="Times New Roman" w:cs="Times New Roman" w:asciiTheme="minorAscii" w:hAnsiTheme="minorAscii" w:eastAsiaTheme="minorAscii" w:cstheme="minorAscii"/>
          <w:sz w:val="24"/>
          <w:szCs w:val="24"/>
        </w:rPr>
        <w:t xml:space="preserve">2025) ‘Youth justice services: Relationships, rehabilitation and the reality of the young people involved’, </w:t>
      </w:r>
      <w:r w:rsidRPr="15FEC305" w:rsidR="1A6F7D04">
        <w:rPr>
          <w:rFonts w:ascii="Times New Roman" w:hAnsi="Times New Roman" w:eastAsia="Times New Roman" w:cs="Times New Roman" w:asciiTheme="minorAscii" w:hAnsiTheme="minorAscii" w:eastAsiaTheme="minorAscii" w:cstheme="minorAscii"/>
          <w:i w:val="1"/>
          <w:iCs w:val="1"/>
          <w:sz w:val="24"/>
          <w:szCs w:val="24"/>
        </w:rPr>
        <w:t>Clinical Child and Family Psychology Review</w:t>
      </w:r>
      <w:r w:rsidRPr="15FEC305" w:rsidR="1A6F7D04">
        <w:rPr>
          <w:rFonts w:ascii="Times New Roman" w:hAnsi="Times New Roman" w:eastAsia="Times New Roman" w:cs="Times New Roman" w:asciiTheme="minorAscii" w:hAnsiTheme="minorAscii" w:eastAsiaTheme="minorAscii" w:cstheme="minorAscii"/>
          <w:sz w:val="24"/>
          <w:szCs w:val="24"/>
        </w:rPr>
        <w:t xml:space="preserve">, 28, pp. 631–649. </w:t>
      </w:r>
      <w:hyperlink r:id="Re9f1c5532e73440b">
        <w:r w:rsidRPr="15FEC305" w:rsidR="1A6F7D04">
          <w:rPr>
            <w:rStyle w:val="Hyperlink"/>
            <w:rFonts w:ascii="Times New Roman" w:hAnsi="Times New Roman" w:eastAsia="Times New Roman" w:cs="Times New Roman" w:asciiTheme="minorAscii" w:hAnsiTheme="minorAscii" w:eastAsiaTheme="minorAscii" w:cstheme="minorAscii"/>
            <w:sz w:val="24"/>
            <w:szCs w:val="24"/>
          </w:rPr>
          <w:t>https://doi.org/10.1007/s10567-025-00534-6</w:t>
        </w:r>
      </w:hyperlink>
    </w:p>
    <w:p w:rsidR="12457FC9" w:rsidP="75283EDD" w:rsidRDefault="12457FC9" w14:paraId="6C3D71FF" w14:textId="5BB472A4">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1A6F7D0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Morris, T., </w:t>
      </w:r>
      <w:r w:rsidRPr="75283EDD" w:rsidR="3D34F08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1A6F7D0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3F5D814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1A6F7D0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1A6F7D0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Leveraging AI to Amplify Youth Voices: Thematic Analysis of Hope in Justice-Involved Youth</w:t>
      </w:r>
      <w:r w:rsidRPr="75283EDD" w:rsidR="1A6F7D0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1A6F7D0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Master's</w:t>
      </w:r>
      <w:r w:rsidRPr="75283EDD" w:rsidR="1A6F7D0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thesis, Arizona State University).</w:t>
      </w:r>
    </w:p>
    <w:p w:rsidR="12457FC9" w:rsidP="15FEC305" w:rsidRDefault="12457FC9" w14:paraId="718DADBC" w14:textId="14A2A8E9">
      <w:pPr>
        <w:pStyle w:val="Normal"/>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National County Lines Co-ordination Centre (2024)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Disrupting county</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 xml:space="preserve"> lines policing strategy 2024–2027</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efa1c00465b44cc3">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https://www.npcc.police.uk/</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10AEFFE1">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Accessed: 5</w:t>
      </w:r>
      <w:r w:rsidRPr="75283EDD" w:rsidR="691D594E">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March 2026</w:t>
      </w:r>
      <w:r w:rsidRPr="75283EDD" w:rsidR="0E2F02BA">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w:t>
      </w:r>
    </w:p>
    <w:p w:rsidR="12457FC9" w:rsidP="15FEC305" w:rsidRDefault="12457FC9" w14:paraId="0EA56F29" w14:textId="31E20FB3">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National County Lines Co-ordination Centre (2025)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County lines strategic threat risk assessment 2024–25</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df455af46408475f">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https://www.npcc.police.uk/</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2F8C231B">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Accessed: 5</w:t>
      </w:r>
      <w:r w:rsidRPr="75283EDD" w:rsidR="217BB3E3">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March 2026</w:t>
      </w:r>
      <w:r w:rsidRPr="75283EDD" w:rsidR="4328909A">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w:t>
      </w:r>
    </w:p>
    <w:p w:rsidR="12457FC9" w:rsidP="15FEC305" w:rsidRDefault="12457FC9" w14:paraId="55663379" w14:textId="0E578DD0">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Nevin, D. (2020)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What is the youth justice system in England and Wales?</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5667800a61934810">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https://nevinlawgroup.com/</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486C53D4">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Accessed: 5</w:t>
      </w:r>
      <w:r w:rsidRPr="75283EDD" w:rsidR="0BD3B5ED">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March 2026</w:t>
      </w:r>
      <w:r w:rsidRPr="75283EDD" w:rsidR="661F9941">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w:t>
      </w:r>
    </w:p>
    <w:p w:rsidR="12457FC9" w:rsidP="15FEC305" w:rsidRDefault="12457FC9" w14:paraId="02DD4178" w14:textId="07F75840">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Nickerson, C. (2024)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Interpretivism paradigm &amp; research philosophy</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8dab7a547c604992">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https://www.simplypsychology.org/interpretivism-paradigm.html</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175EB901">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Accessed: 5</w:t>
      </w:r>
      <w:r w:rsidRPr="75283EDD" w:rsidR="5005727E">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March 2026</w:t>
      </w:r>
      <w:r w:rsidRPr="75283EDD" w:rsidR="1EDB92A9">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w:t>
      </w:r>
    </w:p>
    <w:p w:rsidRPr="00ED28B4" w:rsidR="12457FC9" w:rsidP="15FEC305" w:rsidRDefault="12457FC9" w14:paraId="375C2C19" w14:textId="41637FCB">
      <w:pPr>
        <w:spacing w:before="240" w:after="240"/>
        <w:rPr>
          <w:rFonts w:ascii="Times New Roman" w:hAnsi="Times New Roman" w:eastAsia="Times New Roman" w:cs="Times New Roman" w:asciiTheme="minorAscii" w:hAnsiTheme="minorAscii" w:eastAsiaTheme="minorAscii" w:cstheme="minorAscii"/>
          <w:sz w:val="24"/>
          <w:szCs w:val="24"/>
          <w:lang w:val="da-DK"/>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Open University (2026)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 xml:space="preserve">Youth justice in the UK: Children, young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people</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 xml:space="preserve"> and crime</w:t>
      </w:r>
      <w:r w:rsidRPr="75283EDD" w:rsidR="64BE4467">
        <w:rPr>
          <w:rFonts w:ascii="Times New Roman" w:hAnsi="Times New Roman" w:eastAsia="Times New Roman" w:cs="Times New Roman" w:asciiTheme="minorAscii" w:hAnsiTheme="minorAscii" w:eastAsiaTheme="minorAscii" w:cstheme="minorAscii"/>
          <w:sz w:val="24"/>
          <w:szCs w:val="24"/>
        </w:rPr>
        <w:t xml:space="preserve">. </w:t>
      </w:r>
      <w:r w:rsidRPr="75283EDD" w:rsidR="64BE4467">
        <w:rPr>
          <w:rFonts w:ascii="Times New Roman" w:hAnsi="Times New Roman" w:eastAsia="Times New Roman" w:cs="Times New Roman" w:asciiTheme="minorAscii" w:hAnsiTheme="minorAscii" w:eastAsiaTheme="minorAscii" w:cstheme="minorAscii"/>
          <w:sz w:val="24"/>
          <w:szCs w:val="24"/>
          <w:lang w:val="da-DK"/>
        </w:rPr>
        <w:t>Available</w:t>
      </w:r>
      <w:r w:rsidRPr="75283EDD" w:rsidR="64BE4467">
        <w:rPr>
          <w:rFonts w:ascii="Times New Roman" w:hAnsi="Times New Roman" w:eastAsia="Times New Roman" w:cs="Times New Roman" w:asciiTheme="minorAscii" w:hAnsiTheme="minorAscii" w:eastAsiaTheme="minorAscii" w:cstheme="minorAscii"/>
          <w:sz w:val="24"/>
          <w:szCs w:val="24"/>
          <w:lang w:val="da-DK"/>
        </w:rPr>
        <w:t xml:space="preserve"> at: </w:t>
      </w:r>
      <w:hyperlink r:id="R4d97687ed09f4560">
        <w:r w:rsidRPr="75283EDD" w:rsidR="64BE4467">
          <w:rPr>
            <w:rStyle w:val="Hyperlink"/>
            <w:rFonts w:ascii="Times New Roman" w:hAnsi="Times New Roman" w:eastAsia="Times New Roman" w:cs="Times New Roman" w:asciiTheme="minorAscii" w:hAnsiTheme="minorAscii" w:eastAsiaTheme="minorAscii" w:cstheme="minorAscii"/>
            <w:sz w:val="24"/>
            <w:szCs w:val="24"/>
            <w:lang w:val="da-DK"/>
          </w:rPr>
          <w:t>https://www.open.edu/openlearn/</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63C569FC">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Accessed: 5</w:t>
      </w:r>
      <w:r w:rsidRPr="75283EDD" w:rsidR="6FFACBF5">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March 2026</w:t>
      </w:r>
      <w:r w:rsidRPr="75283EDD" w:rsidR="560471EF">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w:t>
      </w:r>
    </w:p>
    <w:p w:rsidR="7928CE21" w:rsidP="75283EDD" w:rsidRDefault="7928CE21" w14:paraId="112D90B7" w14:textId="03EA86B2">
      <w:pPr>
        <w:spacing w:before="240" w:after="240"/>
      </w:pPr>
      <w:r w:rsidRPr="75283EDD" w:rsidR="7928CE21">
        <w:rPr>
          <w:rFonts w:ascii="Times New Roman" w:hAnsi="Times New Roman" w:eastAsia="Times New Roman" w:cs="Times New Roman" w:asciiTheme="minorAscii" w:hAnsiTheme="minorAscii" w:eastAsiaTheme="minorAscii" w:cstheme="minorAscii"/>
          <w:sz w:val="24"/>
          <w:szCs w:val="24"/>
        </w:rPr>
        <w:t xml:space="preserve">Page, M., </w:t>
      </w:r>
      <w:r w:rsidRPr="75283EDD" w:rsidR="7928CE21">
        <w:rPr>
          <w:rFonts w:ascii="Times New Roman" w:hAnsi="Times New Roman" w:eastAsia="Times New Roman" w:cs="Times New Roman" w:asciiTheme="minorAscii" w:hAnsiTheme="minorAscii" w:eastAsiaTheme="minorAscii" w:cstheme="minorAscii"/>
          <w:sz w:val="24"/>
          <w:szCs w:val="24"/>
        </w:rPr>
        <w:t>McKenzie,J.E</w:t>
      </w:r>
      <w:r w:rsidRPr="75283EDD" w:rsidR="7928CE21">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 xml:space="preserve">, Bossuyt, P.M., </w:t>
      </w:r>
      <w:r w:rsidRPr="75283EDD" w:rsidR="7928CE21">
        <w:rPr>
          <w:rFonts w:ascii="Times New Roman" w:hAnsi="Times New Roman" w:eastAsia="Times New Roman" w:cs="Times New Roman" w:asciiTheme="minorAscii" w:hAnsiTheme="minorAscii" w:eastAsiaTheme="minorAscii" w:cstheme="minorAscii"/>
          <w:sz w:val="24"/>
          <w:szCs w:val="24"/>
        </w:rPr>
        <w:t>Boutron</w:t>
      </w:r>
      <w:r w:rsidRPr="75283EDD" w:rsidR="7928CE21">
        <w:rPr>
          <w:rFonts w:ascii="Times New Roman" w:hAnsi="Times New Roman" w:eastAsia="Times New Roman" w:cs="Times New Roman" w:asciiTheme="minorAscii" w:hAnsiTheme="minorAscii" w:eastAsiaTheme="minorAscii" w:cstheme="minorAscii"/>
          <w:sz w:val="24"/>
          <w:szCs w:val="24"/>
        </w:rPr>
        <w:t>, I</w:t>
      </w:r>
      <w:r w:rsidRPr="75283EDD" w:rsidR="7928CE21">
        <w:rPr>
          <w:rFonts w:ascii="Times New Roman" w:hAnsi="Times New Roman" w:eastAsia="Times New Roman" w:cs="Times New Roman" w:asciiTheme="minorAscii" w:hAnsiTheme="minorAscii" w:eastAsiaTheme="minorAscii" w:cstheme="minorAscii"/>
          <w:sz w:val="24"/>
          <w:szCs w:val="24"/>
        </w:rPr>
        <w:t>., Hoffman, T.</w:t>
      </w:r>
      <w:r w:rsidRPr="75283EDD" w:rsidR="7928CE21">
        <w:rPr>
          <w:rFonts w:ascii="Times New Roman" w:hAnsi="Times New Roman" w:eastAsia="Times New Roman" w:cs="Times New Roman" w:asciiTheme="minorAscii" w:hAnsiTheme="minorAscii" w:eastAsiaTheme="minorAscii" w:cstheme="minorAscii"/>
          <w:sz w:val="24"/>
          <w:szCs w:val="24"/>
        </w:rPr>
        <w:t>C.,</w:t>
      </w:r>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Mu</w:t>
      </w:r>
      <w:r w:rsidRPr="75283EDD" w:rsidR="7928CE21">
        <w:rPr>
          <w:rFonts w:ascii="Times New Roman" w:hAnsi="Times New Roman" w:eastAsia="Times New Roman" w:cs="Times New Roman" w:asciiTheme="minorAscii" w:hAnsiTheme="minorAscii" w:eastAsiaTheme="minorAscii" w:cstheme="minorAscii"/>
          <w:sz w:val="24"/>
          <w:szCs w:val="24"/>
        </w:rPr>
        <w:t>llow</w:t>
      </w:r>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 xml:space="preserve">C.D., </w:t>
      </w:r>
      <w:r w:rsidRPr="75283EDD" w:rsidR="7928CE21">
        <w:rPr>
          <w:rFonts w:ascii="Times New Roman" w:hAnsi="Times New Roman" w:eastAsia="Times New Roman" w:cs="Times New Roman" w:asciiTheme="minorAscii" w:hAnsiTheme="minorAscii" w:eastAsiaTheme="minorAscii" w:cstheme="minorAscii"/>
          <w:sz w:val="24"/>
          <w:szCs w:val="24"/>
        </w:rPr>
        <w:t>Shamseer</w:t>
      </w:r>
      <w:r w:rsidRPr="75283EDD" w:rsidR="7928CE21">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 xml:space="preserve"> L. and </w:t>
      </w:r>
      <w:r w:rsidRPr="75283EDD" w:rsidR="7928CE21">
        <w:rPr>
          <w:rFonts w:ascii="Times New Roman" w:hAnsi="Times New Roman" w:eastAsia="Times New Roman" w:cs="Times New Roman" w:asciiTheme="minorAscii" w:hAnsiTheme="minorAscii" w:eastAsiaTheme="minorAscii" w:cstheme="minorAscii"/>
          <w:sz w:val="24"/>
          <w:szCs w:val="24"/>
        </w:rPr>
        <w:t>Tetziaff</w:t>
      </w:r>
      <w:r w:rsidRPr="75283EDD" w:rsidR="7928CE21">
        <w:rPr>
          <w:rFonts w:ascii="Times New Roman" w:hAnsi="Times New Roman" w:eastAsia="Times New Roman" w:cs="Times New Roman" w:asciiTheme="minorAscii" w:hAnsiTheme="minorAscii" w:eastAsiaTheme="minorAscii" w:cstheme="minorAscii"/>
          <w:sz w:val="24"/>
          <w:szCs w:val="24"/>
        </w:rPr>
        <w:t>, J.M.</w:t>
      </w:r>
      <w:r w:rsidRPr="75283EDD" w:rsidR="64BE4467">
        <w:rPr>
          <w:rFonts w:ascii="Times New Roman" w:hAnsi="Times New Roman" w:eastAsia="Times New Roman" w:cs="Times New Roman" w:asciiTheme="minorAscii" w:hAnsiTheme="minorAscii" w:eastAsiaTheme="minorAscii" w:cstheme="minorAscii"/>
          <w:sz w:val="24"/>
          <w:szCs w:val="24"/>
          <w:lang w:val="da-DK"/>
        </w:rPr>
        <w:t xml:space="preserve"> </w:t>
      </w:r>
      <w:r w:rsidRPr="75283EDD" w:rsidR="64BE4467">
        <w:rPr>
          <w:rFonts w:ascii="Times New Roman" w:hAnsi="Times New Roman" w:eastAsia="Times New Roman" w:cs="Times New Roman" w:asciiTheme="minorAscii" w:hAnsiTheme="minorAscii" w:eastAsiaTheme="minorAscii" w:cstheme="minorAscii"/>
          <w:sz w:val="24"/>
          <w:szCs w:val="24"/>
        </w:rPr>
        <w:t xml:space="preserve">(2021) ‘The PRISMA 2020 statement’,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BMJ</w:t>
      </w:r>
      <w:r w:rsidRPr="75283EDD" w:rsidR="64BE4467">
        <w:rPr>
          <w:rFonts w:ascii="Times New Roman" w:hAnsi="Times New Roman" w:eastAsia="Times New Roman" w:cs="Times New Roman" w:asciiTheme="minorAscii" w:hAnsiTheme="minorAscii" w:eastAsiaTheme="minorAscii" w:cstheme="minorAscii"/>
          <w:sz w:val="24"/>
          <w:szCs w:val="24"/>
        </w:rPr>
        <w:t xml:space="preserve">, 372, n71. </w:t>
      </w:r>
      <w:hyperlink r:id="Rce63826feec34714">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https://doi.org/10.1136/bmj.n71</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w:t>
      </w:r>
      <w:r w:rsidRPr="75283EDD" w:rsidR="1521794B">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Accessed: 5</w:t>
      </w:r>
      <w:r w:rsidRPr="75283EDD" w:rsidR="7928CE21">
        <w:rPr>
          <w:rFonts w:ascii="Times New Roman" w:hAnsi="Times New Roman" w:eastAsia="Times New Roman" w:cs="Times New Roman" w:asciiTheme="minorAscii" w:hAnsiTheme="minorAscii" w:eastAsiaTheme="minorAscii" w:cstheme="minorAscii"/>
          <w:sz w:val="24"/>
          <w:szCs w:val="24"/>
        </w:rPr>
        <w:t xml:space="preserve"> March 2026</w:t>
      </w:r>
      <w:r w:rsidRPr="75283EDD" w:rsidR="5A307AA1">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w:t>
      </w:r>
    </w:p>
    <w:p w:rsidR="12457FC9" w:rsidP="15FEC305" w:rsidRDefault="12457FC9" w14:paraId="69EB0626" w14:textId="6EE98C4A">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 xml:space="preserve">Pierpoint, H. and Hampson, K. (2026) ‘The long shadow of populist punitiveness’,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The Howard Journal of Crime and Justice</w:t>
      </w:r>
      <w:r w:rsidRPr="15FEC305" w:rsidR="64BE4467">
        <w:rPr>
          <w:rFonts w:ascii="Times New Roman" w:hAnsi="Times New Roman" w:eastAsia="Times New Roman" w:cs="Times New Roman" w:asciiTheme="minorAscii" w:hAnsiTheme="minorAscii" w:eastAsiaTheme="minorAscii" w:cstheme="minorAscii"/>
          <w:sz w:val="24"/>
          <w:szCs w:val="24"/>
        </w:rPr>
        <w:t xml:space="preserve">, pp. 1–13. </w:t>
      </w:r>
      <w:hyperlink r:id="R41240c672e4f4e4e">
        <w:r w:rsidRPr="15FEC305" w:rsidR="64BE4467">
          <w:rPr>
            <w:rStyle w:val="Hyperlink"/>
            <w:rFonts w:ascii="Times New Roman" w:hAnsi="Times New Roman" w:eastAsia="Times New Roman" w:cs="Times New Roman" w:asciiTheme="minorAscii" w:hAnsiTheme="minorAscii" w:eastAsiaTheme="minorAscii" w:cstheme="minorAscii"/>
            <w:sz w:val="24"/>
            <w:szCs w:val="24"/>
          </w:rPr>
          <w:t>https://doi.org/10.1111/hojo.70028</w:t>
        </w:r>
      </w:hyperlink>
    </w:p>
    <w:p w:rsidR="12457FC9" w:rsidP="15FEC305" w:rsidRDefault="12457FC9" w14:paraId="447D4FA2" w14:textId="45C22A36">
      <w:pPr>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Porteous, D. and Goodman, A. (2023) ‘If I had had a me’,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Safer Communities</w:t>
      </w:r>
      <w:r w:rsidRPr="75283EDD" w:rsidR="64BE4467">
        <w:rPr>
          <w:rFonts w:ascii="Times New Roman" w:hAnsi="Times New Roman" w:eastAsia="Times New Roman" w:cs="Times New Roman" w:asciiTheme="minorAscii" w:hAnsiTheme="minorAscii" w:eastAsiaTheme="minorAscii" w:cstheme="minorAscii"/>
          <w:sz w:val="24"/>
          <w:szCs w:val="24"/>
        </w:rPr>
        <w:t xml:space="preserve">, 22(3), pp. 172–185. </w:t>
      </w:r>
      <w:hyperlink r:id="R79b549fabcf14b6e">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https://doi.org/10.1108/SC-10-2022-0043</w:t>
        </w:r>
      </w:hyperlink>
    </w:p>
    <w:p w:rsidR="191FB948" w:rsidP="75283EDD" w:rsidRDefault="191FB948" w14:paraId="46A7C75B" w14:textId="5D2916AA">
      <w:pPr>
        <w:pStyle w:val="Normal"/>
        <w:spacing w:before="240" w:beforeAutospacing="off" w:after="240" w:afterAutospacing="off" w:line="278"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5283EDD" w:rsidR="0A9018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PRISMA (2020) </w:t>
      </w:r>
      <w:r w:rsidRPr="75283EDD" w:rsidR="0A9018C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PRISMA 2020 statement: an updated guideline for reporting systematic reviews</w:t>
      </w:r>
      <w:r w:rsidRPr="75283EDD" w:rsidR="0A9018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91FB948" w:rsidP="75283EDD" w:rsidRDefault="191FB948" w14:paraId="2CDFB3EB" w14:textId="4E6FF7DE">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191FB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Rabaiotti, E., </w:t>
      </w:r>
      <w:r w:rsidRPr="75283EDD" w:rsidR="69F2B15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191FB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424AB8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191FB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‘Work locally’: The slow journey to devolving probation in Wales. </w:t>
      </w:r>
      <w:r w:rsidRPr="75283EDD" w:rsidR="191FB94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Probation Journal</w:t>
      </w:r>
      <w:r w:rsidRPr="75283EDD" w:rsidR="191FB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p.02645505251373029</w:t>
      </w:r>
      <w:r w:rsidRPr="75283EDD" w:rsidR="191FB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p>
    <w:p w:rsidR="67112948" w:rsidP="75283EDD" w:rsidRDefault="67112948" w14:paraId="037F4E5E" w14:textId="3D343264">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Rap, S., </w:t>
      </w:r>
      <w:r w:rsidRPr="75283EDD" w:rsidR="66DF6D5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722C943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Children's rights law in adolescence. </w:t>
      </w:r>
      <w:r w:rsidRPr="75283EDD" w:rsidR="6711294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Children's rights and children's development: An integrated approach</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pp.217-252.</w:t>
      </w:r>
    </w:p>
    <w:p w:rsidR="67112948" w:rsidP="75283EDD" w:rsidRDefault="67112948" w14:paraId="1D6A49D3" w14:textId="27E442DE">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Razey, K. and Walsh, C., </w:t>
      </w:r>
      <w:r w:rsidRPr="75283EDD" w:rsidR="656ABF8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2026</w:t>
      </w:r>
      <w:r w:rsidRPr="75283EDD" w:rsidR="088A63B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Amplifying Marginalised Voices: A Rapid Evidence Review of Participatory Methods Engaging Justice‐Involved Youth. </w:t>
      </w:r>
      <w:r w:rsidRPr="75283EDD" w:rsidR="6711294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Children &amp; Society</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p>
    <w:p w:rsidR="67112948" w:rsidP="75283EDD" w:rsidRDefault="67112948" w14:paraId="36BF7349" w14:textId="23405257">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Rice, O., Walsh, C. and Kelly, M., </w:t>
      </w:r>
      <w:r w:rsidRPr="75283EDD" w:rsidR="53E01BD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1D3A65C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The Underlying Needs Influencing Young Women’s Contact with the Youth Justice System: A Rapid Review. </w:t>
      </w:r>
      <w:r w:rsidRPr="75283EDD" w:rsidR="6711294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Child &amp; Youth Services</w:t>
      </w:r>
      <w:r w:rsidRPr="75283EDD" w:rsidR="6711294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pp.1-25.</w:t>
      </w:r>
    </w:p>
    <w:p w:rsidR="12457FC9" w:rsidP="15FEC305" w:rsidRDefault="12457FC9" w14:paraId="545D852E" w14:textId="031E671E">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 xml:space="preserve">Smith, H. and Paddock, E. (2024) ‘Exploring children’s journeys into the youth justice system’,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Societies</w:t>
      </w:r>
      <w:r w:rsidRPr="15FEC305" w:rsidR="64BE4467">
        <w:rPr>
          <w:rFonts w:ascii="Times New Roman" w:hAnsi="Times New Roman" w:eastAsia="Times New Roman" w:cs="Times New Roman" w:asciiTheme="minorAscii" w:hAnsiTheme="minorAscii" w:eastAsiaTheme="minorAscii" w:cstheme="minorAscii"/>
          <w:sz w:val="24"/>
          <w:szCs w:val="24"/>
        </w:rPr>
        <w:t xml:space="preserve">, 14(10), 199. </w:t>
      </w:r>
      <w:hyperlink r:id="R62a772d8f106437e">
        <w:r w:rsidRPr="15FEC305" w:rsidR="64BE4467">
          <w:rPr>
            <w:rStyle w:val="Hyperlink"/>
            <w:rFonts w:ascii="Times New Roman" w:hAnsi="Times New Roman" w:eastAsia="Times New Roman" w:cs="Times New Roman" w:asciiTheme="minorAscii" w:hAnsiTheme="minorAscii" w:eastAsiaTheme="minorAscii" w:cstheme="minorAscii"/>
            <w:sz w:val="24"/>
            <w:szCs w:val="24"/>
          </w:rPr>
          <w:t>https://doi.org/10.3390/soc14100199</w:t>
        </w:r>
      </w:hyperlink>
    </w:p>
    <w:p w:rsidR="12457FC9" w:rsidP="15FEC305" w:rsidRDefault="12457FC9" w14:paraId="509707E6" w14:textId="5F8DDA7D">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 xml:space="preserve">Sharpe, G. (2021) ‘Girls, gangs and violence: Rethinking gender in youth justice research’,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Youth Justice</w:t>
      </w:r>
      <w:r w:rsidRPr="15FEC305" w:rsidR="64BE4467">
        <w:rPr>
          <w:rFonts w:ascii="Times New Roman" w:hAnsi="Times New Roman" w:eastAsia="Times New Roman" w:cs="Times New Roman" w:asciiTheme="minorAscii" w:hAnsiTheme="minorAscii" w:eastAsiaTheme="minorAscii" w:cstheme="minorAscii"/>
          <w:sz w:val="24"/>
          <w:szCs w:val="24"/>
        </w:rPr>
        <w:t>, 21(2), pp. 103–118.</w:t>
      </w:r>
    </w:p>
    <w:p w:rsidR="12457FC9" w:rsidP="15FEC305" w:rsidRDefault="12457FC9" w14:paraId="636C929A" w14:textId="7332DEB4">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7DD2E933">
        <w:rPr>
          <w:rFonts w:ascii="Times New Roman" w:hAnsi="Times New Roman" w:eastAsia="Times New Roman" w:cs="Times New Roman" w:asciiTheme="minorAscii" w:hAnsiTheme="minorAscii" w:eastAsiaTheme="minorAscii" w:cstheme="minorAscii"/>
          <w:sz w:val="24"/>
          <w:szCs w:val="24"/>
        </w:rPr>
        <w:t xml:space="preserve">Templeton, S. and Hayes, B., </w:t>
      </w:r>
      <w:r w:rsidRPr="75283EDD" w:rsidR="754439BB">
        <w:rPr>
          <w:rFonts w:ascii="Times New Roman" w:hAnsi="Times New Roman" w:eastAsia="Times New Roman" w:cs="Times New Roman" w:asciiTheme="minorAscii" w:hAnsiTheme="minorAscii" w:eastAsiaTheme="minorAscii" w:cstheme="minorAscii"/>
          <w:sz w:val="24"/>
          <w:szCs w:val="24"/>
        </w:rPr>
        <w:t>(</w:t>
      </w:r>
      <w:r w:rsidRPr="75283EDD" w:rsidR="7DD2E933">
        <w:rPr>
          <w:rFonts w:ascii="Times New Roman" w:hAnsi="Times New Roman" w:eastAsia="Times New Roman" w:cs="Times New Roman" w:asciiTheme="minorAscii" w:hAnsiTheme="minorAscii" w:eastAsiaTheme="minorAscii" w:cstheme="minorAscii"/>
          <w:sz w:val="24"/>
          <w:szCs w:val="24"/>
        </w:rPr>
        <w:t>2025</w:t>
      </w:r>
      <w:r w:rsidRPr="75283EDD" w:rsidR="1DB971C3">
        <w:rPr>
          <w:rFonts w:ascii="Times New Roman" w:hAnsi="Times New Roman" w:eastAsia="Times New Roman" w:cs="Times New Roman" w:asciiTheme="minorAscii" w:hAnsiTheme="minorAscii" w:eastAsiaTheme="minorAscii" w:cstheme="minorAscii"/>
          <w:sz w:val="24"/>
          <w:szCs w:val="24"/>
        </w:rPr>
        <w:t>)</w:t>
      </w:r>
      <w:r w:rsidRPr="75283EDD" w:rsidR="7DD2E933">
        <w:rPr>
          <w:rFonts w:ascii="Times New Roman" w:hAnsi="Times New Roman" w:eastAsia="Times New Roman" w:cs="Times New Roman" w:asciiTheme="minorAscii" w:hAnsiTheme="minorAscii" w:eastAsiaTheme="minorAscii" w:cstheme="minorAscii"/>
          <w:sz w:val="24"/>
          <w:szCs w:val="24"/>
        </w:rPr>
        <w:t xml:space="preserve"> Children in the CYPSE—Their Views on Their Experiences: A Systematic Literature Review. </w:t>
      </w:r>
      <w:r w:rsidRPr="75283EDD" w:rsidR="7DD2E933">
        <w:rPr>
          <w:rFonts w:ascii="Times New Roman" w:hAnsi="Times New Roman" w:eastAsia="Times New Roman" w:cs="Times New Roman" w:asciiTheme="minorAscii" w:hAnsiTheme="minorAscii" w:eastAsiaTheme="minorAscii" w:cstheme="minorAscii"/>
          <w:i w:val="1"/>
          <w:iCs w:val="1"/>
          <w:sz w:val="24"/>
          <w:szCs w:val="24"/>
        </w:rPr>
        <w:t>Social Sciences</w:t>
      </w:r>
      <w:r w:rsidRPr="75283EDD" w:rsidR="7DD2E933">
        <w:rPr>
          <w:rFonts w:ascii="Times New Roman" w:hAnsi="Times New Roman" w:eastAsia="Times New Roman" w:cs="Times New Roman" w:asciiTheme="minorAscii" w:hAnsiTheme="minorAscii" w:eastAsiaTheme="minorAscii" w:cstheme="minorAscii"/>
          <w:sz w:val="24"/>
          <w:szCs w:val="24"/>
        </w:rPr>
        <w:t>, </w:t>
      </w:r>
      <w:r w:rsidRPr="75283EDD" w:rsidR="7DD2E933">
        <w:rPr>
          <w:rFonts w:ascii="Times New Roman" w:hAnsi="Times New Roman" w:eastAsia="Times New Roman" w:cs="Times New Roman" w:asciiTheme="minorAscii" w:hAnsiTheme="minorAscii" w:eastAsiaTheme="minorAscii" w:cstheme="minorAscii"/>
          <w:i w:val="1"/>
          <w:iCs w:val="1"/>
          <w:sz w:val="24"/>
          <w:szCs w:val="24"/>
        </w:rPr>
        <w:t>14</w:t>
      </w:r>
      <w:r w:rsidRPr="75283EDD" w:rsidR="7DD2E933">
        <w:rPr>
          <w:rFonts w:ascii="Times New Roman" w:hAnsi="Times New Roman" w:eastAsia="Times New Roman" w:cs="Times New Roman" w:asciiTheme="minorAscii" w:hAnsiTheme="minorAscii" w:eastAsiaTheme="minorAscii" w:cstheme="minorAscii"/>
          <w:sz w:val="24"/>
          <w:szCs w:val="24"/>
        </w:rPr>
        <w:t>(5), p.318.</w:t>
      </w:r>
    </w:p>
    <w:p w:rsidR="12457FC9" w:rsidP="15FEC305" w:rsidRDefault="12457FC9" w14:paraId="313D09D6" w14:textId="412A5F88">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01F95A01">
        <w:rPr>
          <w:rFonts w:ascii="Times New Roman" w:hAnsi="Times New Roman" w:eastAsia="Times New Roman" w:cs="Times New Roman" w:asciiTheme="minorAscii" w:hAnsiTheme="minorAscii" w:eastAsiaTheme="minorAscii" w:cstheme="minorAscii"/>
          <w:sz w:val="24"/>
          <w:szCs w:val="24"/>
        </w:rPr>
        <w:t>Tenny, S., Brannan, J.M. and Brannan, G.D. (2022) ‘Qualitative study’: StatPearls Publishing.</w:t>
      </w:r>
    </w:p>
    <w:p w:rsidR="12457FC9" w:rsidP="15FEC305" w:rsidRDefault="12457FC9" w14:paraId="13FDF3F1" w14:textId="0508B3B6">
      <w:pPr>
        <w:pStyle w:val="Normal"/>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Thomas, </w:t>
      </w:r>
      <w:r w:rsidRPr="75283EDD" w:rsidR="64BE4467">
        <w:rPr>
          <w:rFonts w:ascii="Times New Roman" w:hAnsi="Times New Roman" w:eastAsia="Times New Roman" w:cs="Times New Roman" w:asciiTheme="minorAscii" w:hAnsiTheme="minorAscii" w:eastAsiaTheme="minorAscii" w:cstheme="minorAscii"/>
          <w:sz w:val="24"/>
          <w:szCs w:val="24"/>
        </w:rPr>
        <w:t>J.</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and Harden, A. (2008) ‘Methods for the thematic synthesis of qualitative research’,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BMC Medical Research Methodology</w:t>
      </w:r>
      <w:r w:rsidRPr="75283EDD" w:rsidR="64BE4467">
        <w:rPr>
          <w:rFonts w:ascii="Times New Roman" w:hAnsi="Times New Roman" w:eastAsia="Times New Roman" w:cs="Times New Roman" w:asciiTheme="minorAscii" w:hAnsiTheme="minorAscii" w:eastAsiaTheme="minorAscii" w:cstheme="minorAscii"/>
          <w:sz w:val="24"/>
          <w:szCs w:val="24"/>
        </w:rPr>
        <w:t xml:space="preserve">, 8(45). </w:t>
      </w:r>
      <w:hyperlink r:id="R0da8cd6a3afe4aff">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https://doi.org/10.1186/1471-2288-8-45</w:t>
        </w:r>
      </w:hyperlink>
    </w:p>
    <w:p w:rsidR="12457FC9" w:rsidP="15FEC305" w:rsidRDefault="12457FC9" w14:paraId="7F044CF1" w14:textId="50C5C17A">
      <w:pPr>
        <w:spacing w:before="240" w:after="240"/>
      </w:pPr>
      <w:r w:rsidRPr="75283EDD" w:rsidR="64BE4467">
        <w:rPr>
          <w:rFonts w:ascii="Times New Roman" w:hAnsi="Times New Roman" w:eastAsia="Times New Roman" w:cs="Times New Roman" w:asciiTheme="minorAscii" w:hAnsiTheme="minorAscii" w:eastAsiaTheme="minorAscii" w:cstheme="minorAscii"/>
          <w:sz w:val="24"/>
          <w:szCs w:val="24"/>
        </w:rPr>
        <w:t xml:space="preserve">Thomas, S., Williamson, </w:t>
      </w:r>
      <w:r w:rsidRPr="75283EDD" w:rsidR="64BE4467">
        <w:rPr>
          <w:rFonts w:ascii="Times New Roman" w:hAnsi="Times New Roman" w:eastAsia="Times New Roman" w:cs="Times New Roman" w:asciiTheme="minorAscii" w:hAnsiTheme="minorAscii" w:eastAsiaTheme="minorAscii" w:cstheme="minorAscii"/>
          <w:sz w:val="24"/>
          <w:szCs w:val="24"/>
        </w:rPr>
        <w:t>H.</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and Evans, J. (2024)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The future of youth justice in Wales: An academic reflection</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df57bb5da12b436a">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https://wccsj.ac.uk/</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(Accessed: 7</w:t>
      </w:r>
      <w:r w:rsidRPr="75283EDD" w:rsidR="433A108F">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March 2026).</w:t>
      </w:r>
    </w:p>
    <w:p w:rsidR="12457FC9" w:rsidP="75283EDD" w:rsidRDefault="12457FC9" w14:paraId="32B07AAB" w14:textId="5C0010FD">
      <w:pPr>
        <w:pStyle w:val="Normal"/>
        <w:spacing w:before="240" w:beforeAutospacing="off" w:after="240" w:afterAutospacing="off" w:line="278" w:lineRule="auto"/>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pPr>
      <w:r w:rsidRPr="75283EDD" w:rsidR="7827055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V</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an </w:t>
      </w:r>
      <w:r w:rsidRPr="75283EDD" w:rsidR="5D9FE3D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D</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en Brink, Y. and </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Lanskey</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C., </w:t>
      </w:r>
      <w:r w:rsidRPr="75283EDD" w:rsidR="21F0121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2025</w:t>
      </w:r>
      <w:r w:rsidRPr="75283EDD" w:rsidR="1951B12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Inequality, cumulative </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disadvantage</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and youth justice: Towards an analytical framework for understanding and addressing inequalities in youth justice decision-making. </w:t>
      </w:r>
      <w:r w:rsidRPr="75283EDD" w:rsidR="7AB05B8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 xml:space="preserve">International journal of law, </w:t>
      </w:r>
      <w:r w:rsidRPr="75283EDD" w:rsidR="7AB05B8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crime</w:t>
      </w:r>
      <w:r w:rsidRPr="75283EDD" w:rsidR="7AB05B8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 xml:space="preserve"> and justice</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xml:space="preserve">, </w:t>
      </w:r>
      <w:r w:rsidRPr="75283EDD" w:rsidR="7AB05B8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222222"/>
          <w:sz w:val="24"/>
          <w:szCs w:val="24"/>
          <w:lang w:val="en-GB"/>
        </w:rPr>
        <w:t>80</w:t>
      </w:r>
      <w:r w:rsidRPr="75283EDD" w:rsidR="7AB05B8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222222"/>
          <w:sz w:val="24"/>
          <w:szCs w:val="24"/>
          <w:lang w:val="en-GB"/>
        </w:rPr>
        <w:t>, p.100725</w:t>
      </w:r>
    </w:p>
    <w:p w:rsidR="12457FC9" w:rsidP="15FEC305" w:rsidRDefault="12457FC9" w14:paraId="455BF328" w14:textId="59C1FD6D">
      <w:pPr>
        <w:pStyle w:val="Normal"/>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Vulnerability and Policing Futures Research Centre (2025)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 xml:space="preserve">County lines,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policing</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 xml:space="preserve"> and vulnerability</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0e27bee42c084893">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https://vulnerabilitypolicing.org.uk/</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(Accessed: 7</w:t>
      </w:r>
      <w:r w:rsidRPr="75283EDD" w:rsidR="7928CE21">
        <w:rPr>
          <w:rFonts w:ascii="Times New Roman" w:hAnsi="Times New Roman" w:eastAsia="Times New Roman" w:cs="Times New Roman" w:asciiTheme="minorAscii" w:hAnsiTheme="minorAscii" w:eastAsiaTheme="minorAscii" w:cstheme="minorAscii"/>
          <w:sz w:val="24"/>
          <w:szCs w:val="24"/>
        </w:rPr>
        <w:t xml:space="preserve"> March 2026).</w:t>
      </w:r>
    </w:p>
    <w:p w:rsidR="12457FC9" w:rsidP="15FEC305" w:rsidRDefault="12457FC9" w14:paraId="2ADD72ED" w14:textId="04248E90">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Welsh Government (2024a)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Rights of Children and Young Persons (Wales) Measure 2011</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1004dedca9964e61">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https://law.gov.wales/</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(Accessed: 7</w:t>
      </w:r>
      <w:r w:rsidRPr="75283EDD" w:rsidR="7928CE21">
        <w:rPr>
          <w:rFonts w:ascii="Times New Roman" w:hAnsi="Times New Roman" w:eastAsia="Times New Roman" w:cs="Times New Roman" w:asciiTheme="minorAscii" w:hAnsiTheme="minorAscii" w:eastAsiaTheme="minorAscii" w:cstheme="minorAscii"/>
          <w:sz w:val="24"/>
          <w:szCs w:val="24"/>
        </w:rPr>
        <w:t xml:space="preserve"> March 2026).</w:t>
      </w:r>
    </w:p>
    <w:p w:rsidR="12457FC9" w:rsidP="15FEC305" w:rsidRDefault="12457FC9" w14:paraId="3AADD520" w14:textId="3D9A90AD">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Welsh Government (2024b)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Youth justice interactive dashboard</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dcc1834c30ca4718">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https://www.gov.wales/youth-justice-interactive-dashboard</w:t>
        </w:r>
      </w:hyperlink>
      <w:r w:rsidRPr="75283EDD" w:rsidR="7928CE21">
        <w:rPr>
          <w:rFonts w:ascii="Times New Roman" w:hAnsi="Times New Roman" w:eastAsia="Times New Roman" w:cs="Times New Roman" w:asciiTheme="minorAscii" w:hAnsiTheme="minorAscii" w:eastAsiaTheme="minorAscii" w:cstheme="minorAscii"/>
          <w:sz w:val="24"/>
          <w:szCs w:val="24"/>
        </w:rPr>
        <w:t xml:space="preserve"> (Accessed: 7</w:t>
      </w:r>
      <w:r w:rsidRPr="75283EDD" w:rsidR="7928CE21">
        <w:rPr>
          <w:rFonts w:ascii="Times New Roman" w:hAnsi="Times New Roman" w:eastAsia="Times New Roman" w:cs="Times New Roman" w:asciiTheme="minorAscii" w:hAnsiTheme="minorAscii" w:eastAsiaTheme="minorAscii" w:cstheme="minorAscii"/>
          <w:sz w:val="24"/>
          <w:szCs w:val="24"/>
        </w:rPr>
        <w:t xml:space="preserve"> March 2026).</w:t>
      </w:r>
    </w:p>
    <w:p w:rsidR="12457FC9" w:rsidP="15FEC305" w:rsidRDefault="12457FC9" w14:paraId="042B0D05" w14:textId="380ED5BE">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Welsh Government (2025)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Supporting youth justice services to prevent offending: Prevention framework</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a866ed46b090490a">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https://www.gov.wales/</w:t>
        </w:r>
      </w:hyperlink>
      <w:r w:rsidRPr="75283EDD" w:rsidR="496A5ADE">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(Accessed: 7</w:t>
      </w:r>
      <w:r w:rsidRPr="75283EDD" w:rsidR="7928CE21">
        <w:rPr>
          <w:rFonts w:ascii="Times New Roman" w:hAnsi="Times New Roman" w:eastAsia="Times New Roman" w:cs="Times New Roman" w:asciiTheme="minorAscii" w:hAnsiTheme="minorAscii" w:eastAsiaTheme="minorAscii" w:cstheme="minorAscii"/>
          <w:sz w:val="24"/>
          <w:szCs w:val="24"/>
        </w:rPr>
        <w:t xml:space="preserve"> March 2026).</w:t>
      </w:r>
    </w:p>
    <w:p w:rsidR="12457FC9" w:rsidP="15FEC305" w:rsidRDefault="12457FC9" w14:paraId="0EC146EB" w14:textId="572D7931">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Welsh Parliament (2024)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Children on the margins</w:t>
      </w:r>
      <w:r w:rsidRPr="75283EDD" w:rsidR="64BE4467">
        <w:rPr>
          <w:rFonts w:ascii="Times New Roman" w:hAnsi="Times New Roman" w:eastAsia="Times New Roman" w:cs="Times New Roman" w:asciiTheme="minorAscii" w:hAnsiTheme="minorAscii" w:eastAsiaTheme="minorAscii" w:cstheme="minorAscii"/>
          <w:sz w:val="24"/>
          <w:szCs w:val="24"/>
        </w:rPr>
        <w:t xml:space="preserve">. Available at: </w:t>
      </w:r>
      <w:hyperlink r:id="Re35e9429eef1426f">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https://senedd.wales/media/</w:t>
        </w:r>
      </w:hyperlink>
      <w:r w:rsidRPr="75283EDD" w:rsidR="496A5ADE">
        <w:rPr>
          <w:rFonts w:ascii="Times New Roman" w:hAnsi="Times New Roman" w:eastAsia="Times New Roman" w:cs="Times New Roman" w:asciiTheme="minorAscii" w:hAnsiTheme="minorAscii" w:eastAsiaTheme="minorAscii" w:cstheme="minorAscii"/>
          <w:sz w:val="24"/>
          <w:szCs w:val="24"/>
        </w:rPr>
        <w:t xml:space="preserve"> </w:t>
      </w:r>
      <w:r w:rsidRPr="75283EDD" w:rsidR="48529E00">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w:t>
      </w:r>
      <w:r w:rsidRPr="75283EDD" w:rsidR="7928CE21">
        <w:rPr>
          <w:rFonts w:ascii="Times New Roman" w:hAnsi="Times New Roman" w:eastAsia="Times New Roman" w:cs="Times New Roman" w:asciiTheme="minorAscii" w:hAnsiTheme="minorAscii" w:eastAsiaTheme="minorAscii" w:cstheme="minorAscii"/>
          <w:sz w:val="24"/>
          <w:szCs w:val="24"/>
        </w:rPr>
        <w:t>Accessed: 7</w:t>
      </w:r>
      <w:r w:rsidRPr="75283EDD" w:rsidR="340E710C">
        <w:rPr>
          <w:rFonts w:ascii="Times New Roman" w:hAnsi="Times New Roman" w:eastAsia="Times New Roman" w:cs="Times New Roman" w:asciiTheme="minorAscii" w:hAnsiTheme="minorAscii" w:eastAsiaTheme="minorAscii" w:cstheme="minorAscii"/>
          <w:sz w:val="24"/>
          <w:szCs w:val="24"/>
        </w:rPr>
        <w:t xml:space="preserve"> </w:t>
      </w:r>
      <w:r w:rsidRPr="75283EDD" w:rsidR="7928CE21">
        <w:rPr>
          <w:rFonts w:ascii="Times New Roman" w:hAnsi="Times New Roman" w:eastAsia="Times New Roman" w:cs="Times New Roman" w:asciiTheme="minorAscii" w:hAnsiTheme="minorAscii" w:eastAsiaTheme="minorAscii" w:cstheme="minorAscii"/>
          <w:sz w:val="24"/>
          <w:szCs w:val="24"/>
        </w:rPr>
        <w:t>March 2026).</w:t>
      </w:r>
    </w:p>
    <w:p w:rsidR="12457FC9" w:rsidP="15FEC305" w:rsidRDefault="12457FC9" w14:paraId="3407AD51" w14:textId="5B1E74CF">
      <w:pPr>
        <w:spacing w:before="240" w:after="240"/>
        <w:rPr>
          <w:rFonts w:ascii="Times New Roman" w:hAnsi="Times New Roman" w:eastAsia="Times New Roman" w:cs="Times New Roman" w:asciiTheme="minorAscii" w:hAnsiTheme="minorAscii" w:eastAsiaTheme="minorAscii" w:cstheme="minorAscii"/>
          <w:sz w:val="24"/>
          <w:szCs w:val="24"/>
        </w:rPr>
      </w:pPr>
      <w:r w:rsidRPr="75283EDD" w:rsidR="64BE4467">
        <w:rPr>
          <w:rFonts w:ascii="Times New Roman" w:hAnsi="Times New Roman" w:eastAsia="Times New Roman" w:cs="Times New Roman" w:asciiTheme="minorAscii" w:hAnsiTheme="minorAscii" w:eastAsiaTheme="minorAscii" w:cstheme="minorAscii"/>
          <w:sz w:val="24"/>
          <w:szCs w:val="24"/>
        </w:rPr>
        <w:t xml:space="preserve">Wilkinson, M.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et al</w:t>
      </w:r>
      <w:r w:rsidRPr="75283EDD" w:rsidR="64BE4467">
        <w:rPr>
          <w:rFonts w:ascii="Times New Roman" w:hAnsi="Times New Roman" w:eastAsia="Times New Roman" w:cs="Times New Roman" w:asciiTheme="minorAscii" w:hAnsiTheme="minorAscii" w:eastAsiaTheme="minorAscii" w:cstheme="minorAscii"/>
          <w:sz w:val="24"/>
          <w:szCs w:val="24"/>
        </w:rPr>
        <w:t xml:space="preserve">. (2022) ‘Building on the shoulders of Bhaskar and Matthews’, </w:t>
      </w:r>
      <w:r w:rsidRPr="75283EDD" w:rsidR="64BE4467">
        <w:rPr>
          <w:rFonts w:ascii="Times New Roman" w:hAnsi="Times New Roman" w:eastAsia="Times New Roman" w:cs="Times New Roman" w:asciiTheme="minorAscii" w:hAnsiTheme="minorAscii" w:eastAsiaTheme="minorAscii" w:cstheme="minorAscii"/>
          <w:i w:val="1"/>
          <w:iCs w:val="1"/>
          <w:sz w:val="24"/>
          <w:szCs w:val="24"/>
        </w:rPr>
        <w:t>Journal of Critical Realism</w:t>
      </w:r>
      <w:r w:rsidRPr="75283EDD" w:rsidR="64BE4467">
        <w:rPr>
          <w:rFonts w:ascii="Times New Roman" w:hAnsi="Times New Roman" w:eastAsia="Times New Roman" w:cs="Times New Roman" w:asciiTheme="minorAscii" w:hAnsiTheme="minorAscii" w:eastAsiaTheme="minorAscii" w:cstheme="minorAscii"/>
          <w:sz w:val="24"/>
          <w:szCs w:val="24"/>
        </w:rPr>
        <w:t xml:space="preserve">, 21(2), pp. 123–144. </w:t>
      </w:r>
      <w:hyperlink r:id="Rf49f95c0a3834316">
        <w:r w:rsidRPr="75283EDD" w:rsidR="64BE4467">
          <w:rPr>
            <w:rStyle w:val="Hyperlink"/>
            <w:rFonts w:ascii="Times New Roman" w:hAnsi="Times New Roman" w:eastAsia="Times New Roman" w:cs="Times New Roman" w:asciiTheme="minorAscii" w:hAnsiTheme="minorAscii" w:eastAsiaTheme="minorAscii" w:cstheme="minorAscii"/>
            <w:sz w:val="24"/>
            <w:szCs w:val="24"/>
          </w:rPr>
          <w:t>https://doi.org/10.1080/14767430.2021.1992736</w:t>
        </w:r>
      </w:hyperlink>
    </w:p>
    <w:p w:rsidRPr="001206B1" w:rsidR="00C624DE" w:rsidP="15FEC305" w:rsidRDefault="12457FC9" w14:paraId="1010B45D" w14:textId="05B5E8F1">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64BE4467">
        <w:rPr>
          <w:rFonts w:ascii="Times New Roman" w:hAnsi="Times New Roman" w:eastAsia="Times New Roman" w:cs="Times New Roman" w:asciiTheme="minorAscii" w:hAnsiTheme="minorAscii" w:eastAsiaTheme="minorAscii" w:cstheme="minorAscii"/>
          <w:sz w:val="24"/>
          <w:szCs w:val="24"/>
        </w:rPr>
        <w:t>Windle, J. and Briggs, D. (2022) ‘</w:t>
      </w:r>
      <w:r w:rsidRPr="15FEC305" w:rsidR="64BE4467">
        <w:rPr>
          <w:rFonts w:ascii="Times New Roman" w:hAnsi="Times New Roman" w:eastAsia="Times New Roman" w:cs="Times New Roman" w:asciiTheme="minorAscii" w:hAnsiTheme="minorAscii" w:eastAsiaTheme="minorAscii" w:cstheme="minorAscii"/>
          <w:sz w:val="24"/>
          <w:szCs w:val="24"/>
        </w:rPr>
        <w:t>Going county</w:t>
      </w:r>
      <w:r w:rsidRPr="15FEC305" w:rsidR="64BE4467">
        <w:rPr>
          <w:rFonts w:ascii="Times New Roman" w:hAnsi="Times New Roman" w:eastAsia="Times New Roman" w:cs="Times New Roman" w:asciiTheme="minorAscii" w:hAnsiTheme="minorAscii" w:eastAsiaTheme="minorAscii" w:cstheme="minorAscii"/>
          <w:sz w:val="24"/>
          <w:szCs w:val="24"/>
        </w:rPr>
        <w:t xml:space="preserve"> lines: Criminal exploitation and youth drug markets in the UK’,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The British Journal of Criminology</w:t>
      </w:r>
      <w:r w:rsidRPr="15FEC305" w:rsidR="64BE4467">
        <w:rPr>
          <w:rFonts w:ascii="Times New Roman" w:hAnsi="Times New Roman" w:eastAsia="Times New Roman" w:cs="Times New Roman" w:asciiTheme="minorAscii" w:hAnsiTheme="minorAscii" w:eastAsiaTheme="minorAscii" w:cstheme="minorAscii"/>
          <w:sz w:val="24"/>
          <w:szCs w:val="24"/>
        </w:rPr>
        <w:t>, 62(4), pp. 841–859.</w:t>
      </w:r>
    </w:p>
    <w:p w:rsidR="12457FC9" w:rsidP="15FEC305" w:rsidRDefault="008E4E62" w14:paraId="1671FD2A" w14:textId="2E0B9B8F">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7928CE21">
        <w:rPr>
          <w:rFonts w:ascii="Times New Roman" w:hAnsi="Times New Roman" w:eastAsia="Times New Roman" w:cs="Times New Roman" w:asciiTheme="minorAscii" w:hAnsiTheme="minorAscii" w:eastAsiaTheme="minorAscii" w:cstheme="minorAscii"/>
          <w:sz w:val="24"/>
          <w:szCs w:val="24"/>
        </w:rPr>
        <w:t xml:space="preserve">Winn, A., Kelsey, H., Sege, R. and Burstein, D. </w:t>
      </w:r>
      <w:r w:rsidRPr="15FEC305" w:rsidR="64BE4467">
        <w:rPr>
          <w:rFonts w:ascii="Times New Roman" w:hAnsi="Times New Roman" w:eastAsia="Times New Roman" w:cs="Times New Roman" w:asciiTheme="minorAscii" w:hAnsiTheme="minorAscii" w:eastAsiaTheme="minorAscii" w:cstheme="minorAscii"/>
          <w:sz w:val="24"/>
          <w:szCs w:val="24"/>
        </w:rPr>
        <w:t xml:space="preserve">(2025) ‘Reimagining the juvenile justice system’, </w:t>
      </w:r>
      <w:r w:rsidRPr="15FEC305" w:rsidR="64BE4467">
        <w:rPr>
          <w:rFonts w:ascii="Times New Roman" w:hAnsi="Times New Roman" w:eastAsia="Times New Roman" w:cs="Times New Roman" w:asciiTheme="minorAscii" w:hAnsiTheme="minorAscii" w:eastAsiaTheme="minorAscii" w:cstheme="minorAscii"/>
          <w:i w:val="1"/>
          <w:iCs w:val="1"/>
          <w:sz w:val="24"/>
          <w:szCs w:val="24"/>
        </w:rPr>
        <w:t>International Journal of Environmental Research and Public Health</w:t>
      </w:r>
      <w:r w:rsidRPr="15FEC305" w:rsidR="64BE4467">
        <w:rPr>
          <w:rFonts w:ascii="Times New Roman" w:hAnsi="Times New Roman" w:eastAsia="Times New Roman" w:cs="Times New Roman" w:asciiTheme="minorAscii" w:hAnsiTheme="minorAscii" w:eastAsiaTheme="minorAscii" w:cstheme="minorAscii"/>
          <w:sz w:val="24"/>
          <w:szCs w:val="24"/>
        </w:rPr>
        <w:t xml:space="preserve">, 22(5), 782. </w:t>
      </w:r>
      <w:hyperlink r:id="R4ef51e12fc894fe9">
        <w:r w:rsidRPr="15FEC305" w:rsidR="64BE4467">
          <w:rPr>
            <w:rStyle w:val="Hyperlink"/>
            <w:rFonts w:ascii="Times New Roman" w:hAnsi="Times New Roman" w:eastAsia="Times New Roman" w:cs="Times New Roman" w:asciiTheme="minorAscii" w:hAnsiTheme="minorAscii" w:eastAsiaTheme="minorAscii" w:cstheme="minorAscii"/>
            <w:sz w:val="24"/>
            <w:szCs w:val="24"/>
          </w:rPr>
          <w:t>https://doi.org/10.3390/ijerph22050782</w:t>
        </w:r>
      </w:hyperlink>
    </w:p>
    <w:p w:rsidR="12457FC9" w:rsidP="15FEC305" w:rsidRDefault="18183556" w14:paraId="04D188F0" w14:textId="1FED4AC9">
      <w:pPr>
        <w:spacing w:before="240" w:after="240"/>
        <w:rPr>
          <w:rFonts w:ascii="Times New Roman" w:hAnsi="Times New Roman" w:eastAsia="Times New Roman" w:cs="Times New Roman" w:asciiTheme="minorAscii" w:hAnsiTheme="minorAscii" w:eastAsiaTheme="minorAscii" w:cstheme="minorAscii"/>
          <w:sz w:val="24"/>
          <w:szCs w:val="24"/>
        </w:rPr>
      </w:pPr>
      <w:r w:rsidRPr="15FEC305" w:rsidR="07F68651">
        <w:rPr>
          <w:rFonts w:ascii="Times New Roman" w:hAnsi="Times New Roman" w:eastAsia="Times New Roman" w:cs="Times New Roman" w:asciiTheme="minorAscii" w:hAnsiTheme="minorAscii" w:eastAsiaTheme="minorAscii" w:cstheme="minorAscii"/>
          <w:sz w:val="24"/>
          <w:szCs w:val="24"/>
        </w:rPr>
        <w:t xml:space="preserve">Youth Justice Board (2025) </w:t>
      </w:r>
      <w:r w:rsidRPr="15FEC305" w:rsidR="07F68651">
        <w:rPr>
          <w:rFonts w:ascii="Times New Roman" w:hAnsi="Times New Roman" w:eastAsia="Times New Roman" w:cs="Times New Roman" w:asciiTheme="minorAscii" w:hAnsiTheme="minorAscii" w:eastAsiaTheme="minorAscii" w:cstheme="minorAscii"/>
          <w:i w:val="1"/>
          <w:iCs w:val="1"/>
          <w:sz w:val="24"/>
          <w:szCs w:val="24"/>
        </w:rPr>
        <w:t>Youth justice statistics 2023–2024</w:t>
      </w:r>
      <w:r w:rsidRPr="15FEC305" w:rsidR="07F68651">
        <w:rPr>
          <w:rFonts w:ascii="Times New Roman" w:hAnsi="Times New Roman" w:eastAsia="Times New Roman" w:cs="Times New Roman" w:asciiTheme="minorAscii" w:hAnsiTheme="minorAscii" w:eastAsiaTheme="minorAscii" w:cstheme="minorAscii"/>
          <w:sz w:val="24"/>
          <w:szCs w:val="24"/>
        </w:rPr>
        <w:t>. London: Ministry of Justice.</w:t>
      </w:r>
    </w:p>
    <w:p w:rsidR="15FEC305" w:rsidP="15FEC305" w:rsidRDefault="15FEC305" w14:paraId="08C45BE0" w14:textId="695B3EB1">
      <w:pPr>
        <w:pStyle w:val="Heading1"/>
        <w:rPr>
          <w:rFonts w:ascii="Times New Roman" w:hAnsi="Times New Roman" w:eastAsia="Times New Roman" w:cs="Times New Roman" w:asciiTheme="minorAscii" w:hAnsiTheme="minorAscii" w:eastAsiaTheme="minorAscii" w:cstheme="minorAscii"/>
          <w:b w:val="1"/>
          <w:bCs w:val="1"/>
        </w:rPr>
      </w:pPr>
    </w:p>
    <w:p w:rsidR="15FEC305" w:rsidP="15FEC305" w:rsidRDefault="15FEC305" w14:paraId="18B0422B" w14:textId="5FC7943F">
      <w:pPr>
        <w:pStyle w:val="Normal"/>
      </w:pPr>
    </w:p>
    <w:p w:rsidR="15FEC305" w:rsidP="15FEC305" w:rsidRDefault="15FEC305" w14:paraId="0B7831F7" w14:textId="39427AC3">
      <w:pPr>
        <w:pStyle w:val="Normal"/>
      </w:pPr>
    </w:p>
    <w:p w:rsidR="15FEC305" w:rsidP="15FEC305" w:rsidRDefault="15FEC305" w14:paraId="364E6A92" w14:textId="5530C791">
      <w:pPr>
        <w:pStyle w:val="Normal"/>
      </w:pPr>
    </w:p>
    <w:p w:rsidR="15FEC305" w:rsidP="15FEC305" w:rsidRDefault="15FEC305" w14:paraId="021E1AFA" w14:textId="5ABB6AE3">
      <w:pPr>
        <w:pStyle w:val="Normal"/>
      </w:pPr>
    </w:p>
    <w:p w:rsidR="15FEC305" w:rsidP="15FEC305" w:rsidRDefault="15FEC305" w14:paraId="28F3DB3D" w14:textId="4B75CDA4">
      <w:pPr>
        <w:pStyle w:val="Normal"/>
      </w:pPr>
    </w:p>
    <w:p w:rsidR="15FEC305" w:rsidP="15FEC305" w:rsidRDefault="15FEC305" w14:paraId="4A24E8A5" w14:textId="6EC9ED6E">
      <w:pPr>
        <w:pStyle w:val="Normal"/>
      </w:pPr>
    </w:p>
    <w:p w:rsidR="15FEC305" w:rsidP="15FEC305" w:rsidRDefault="15FEC305" w14:paraId="317A3FEB" w14:textId="5D0C5311">
      <w:pPr>
        <w:pStyle w:val="Normal"/>
      </w:pPr>
    </w:p>
    <w:p w:rsidR="15FEC305" w:rsidP="15FEC305" w:rsidRDefault="15FEC305" w14:paraId="35AD96D0" w14:textId="672597E0">
      <w:pPr>
        <w:pStyle w:val="Normal"/>
      </w:pPr>
    </w:p>
    <w:p w:rsidR="15FEC305" w:rsidP="15FEC305" w:rsidRDefault="15FEC305" w14:paraId="125E3248" w14:textId="192BE3A8">
      <w:pPr>
        <w:pStyle w:val="Normal"/>
      </w:pPr>
    </w:p>
    <w:p w:rsidR="15FEC305" w:rsidP="15FEC305" w:rsidRDefault="15FEC305" w14:paraId="24C3EF42" w14:textId="537E82D7">
      <w:pPr>
        <w:pStyle w:val="Normal"/>
      </w:pPr>
    </w:p>
    <w:p w:rsidR="15FEC305" w:rsidP="15FEC305" w:rsidRDefault="15FEC305" w14:paraId="7EE7C5A0" w14:textId="1D976750">
      <w:pPr>
        <w:pStyle w:val="Normal"/>
      </w:pPr>
    </w:p>
    <w:p w:rsidR="15FEC305" w:rsidP="15FEC305" w:rsidRDefault="15FEC305" w14:paraId="545F39A1" w14:textId="67C6CC68">
      <w:pPr>
        <w:pStyle w:val="Normal"/>
      </w:pPr>
    </w:p>
    <w:p w:rsidR="15FEC305" w:rsidP="15FEC305" w:rsidRDefault="15FEC305" w14:paraId="4EA2193A" w14:textId="5BEB50F8">
      <w:pPr>
        <w:pStyle w:val="Normal"/>
      </w:pPr>
    </w:p>
    <w:p w:rsidR="15FEC305" w:rsidP="15FEC305" w:rsidRDefault="15FEC305" w14:paraId="0E5D5467" w14:textId="00D2D269">
      <w:pPr>
        <w:pStyle w:val="Normal"/>
      </w:pPr>
    </w:p>
    <w:p w:rsidR="185A4063" w:rsidP="75283EDD" w:rsidRDefault="185A4063" w14:paraId="23A51109" w14:textId="19EF1DD0">
      <w:pPr>
        <w:pStyle w:val="Normal"/>
      </w:pPr>
    </w:p>
    <w:p w:rsidR="185A4063" w:rsidP="75283EDD" w:rsidRDefault="185A4063" w14:paraId="37547DE5" w14:textId="504FE57C">
      <w:pPr>
        <w:pStyle w:val="Normal"/>
      </w:pPr>
    </w:p>
    <w:p w:rsidR="185A4063" w:rsidP="75283EDD" w:rsidRDefault="185A4063" w14:paraId="020A92D7" w14:textId="3063AB33">
      <w:pPr>
        <w:pStyle w:val="Normal"/>
      </w:pPr>
    </w:p>
    <w:p w:rsidR="185A4063" w:rsidP="75283EDD" w:rsidRDefault="185A4063" w14:paraId="28E1D627" w14:textId="3431EA2E">
      <w:pPr>
        <w:pStyle w:val="Normal"/>
      </w:pPr>
    </w:p>
    <w:p w:rsidR="185A4063" w:rsidP="75283EDD" w:rsidRDefault="185A4063" w14:paraId="6E09154C" w14:textId="08C7D91F">
      <w:pPr>
        <w:pStyle w:val="Normal"/>
      </w:pPr>
    </w:p>
    <w:p w:rsidR="185A4063" w:rsidP="75283EDD" w:rsidRDefault="185A4063" w14:paraId="1F25A23F" w14:textId="36702C9F">
      <w:pPr>
        <w:pStyle w:val="Normal"/>
      </w:pPr>
    </w:p>
    <w:p w:rsidR="185A4063" w:rsidP="75283EDD" w:rsidRDefault="185A4063" w14:paraId="6FE156C4" w14:textId="6561273E">
      <w:pPr>
        <w:pStyle w:val="Normal"/>
      </w:pPr>
    </w:p>
    <w:p w:rsidR="185A4063" w:rsidP="75283EDD" w:rsidRDefault="185A4063" w14:paraId="04A82EEE" w14:textId="05D019C7">
      <w:pPr>
        <w:pStyle w:val="Normal"/>
      </w:pPr>
    </w:p>
    <w:p w:rsidR="185A4063" w:rsidP="75283EDD" w:rsidRDefault="185A4063" w14:paraId="7F8BB199" w14:textId="27CF5D34">
      <w:pPr>
        <w:pStyle w:val="Normal"/>
      </w:pPr>
    </w:p>
    <w:p w:rsidR="185A4063" w:rsidP="75283EDD" w:rsidRDefault="185A4063" w14:paraId="173A72D7" w14:textId="03017A26">
      <w:pPr>
        <w:pStyle w:val="Normal"/>
      </w:pPr>
    </w:p>
    <w:p w:rsidR="185A4063" w:rsidP="75283EDD" w:rsidRDefault="185A4063" w14:paraId="15E862F3" w14:textId="68E3410D">
      <w:pPr>
        <w:pStyle w:val="Heading1"/>
        <w:rPr>
          <w:rFonts w:ascii="Times New Roman" w:hAnsi="Times New Roman" w:eastAsia="Times New Roman" w:cs="Times New Roman" w:asciiTheme="minorAscii" w:hAnsiTheme="minorAscii" w:eastAsiaTheme="minorAscii" w:cstheme="minorAscii"/>
          <w:b w:val="1"/>
          <w:bCs w:val="1"/>
          <w:sz w:val="28"/>
          <w:szCs w:val="28"/>
        </w:rPr>
      </w:pPr>
      <w:r w:rsidRPr="75283EDD" w:rsidR="185A4063">
        <w:rPr>
          <w:rFonts w:ascii="Times New Roman" w:hAnsi="Times New Roman" w:eastAsia="Times New Roman" w:cs="Times New Roman" w:asciiTheme="minorAscii" w:hAnsiTheme="minorAscii" w:eastAsiaTheme="minorAscii" w:cstheme="minorAscii"/>
          <w:b w:val="1"/>
          <w:bCs w:val="1"/>
          <w:sz w:val="28"/>
          <w:szCs w:val="28"/>
        </w:rPr>
        <w:t>Appendi</w:t>
      </w:r>
      <w:r w:rsidRPr="75283EDD" w:rsidR="016874CB">
        <w:rPr>
          <w:rFonts w:ascii="Times New Roman" w:hAnsi="Times New Roman" w:eastAsia="Times New Roman" w:cs="Times New Roman" w:asciiTheme="minorAscii" w:hAnsiTheme="minorAscii" w:eastAsiaTheme="minorAscii" w:cstheme="minorAscii"/>
          <w:b w:val="1"/>
          <w:bCs w:val="1"/>
          <w:sz w:val="28"/>
          <w:szCs w:val="28"/>
        </w:rPr>
        <w:t>x</w:t>
      </w:r>
    </w:p>
    <w:p w:rsidR="185A4063" w:rsidP="15FEC305" w:rsidRDefault="185A4063" w14:paraId="208D12E6" w14:textId="3D477995">
      <w:pPr>
        <w:pStyle w:val="Heading2"/>
        <w:rPr>
          <w:rFonts w:ascii="Times New Roman" w:hAnsi="Times New Roman" w:eastAsia="Times New Roman" w:cs="Times New Roman" w:asciiTheme="minorAscii" w:hAnsiTheme="minorAscii" w:eastAsiaTheme="minorAscii" w:cstheme="minorAscii"/>
          <w:b w:val="1"/>
          <w:bCs w:val="1"/>
        </w:rPr>
      </w:pPr>
      <w:r w:rsidRPr="15FEC305" w:rsidR="185A4063">
        <w:rPr>
          <w:rFonts w:ascii="Times New Roman" w:hAnsi="Times New Roman" w:eastAsia="Times New Roman" w:cs="Times New Roman" w:asciiTheme="minorAscii" w:hAnsiTheme="minorAscii" w:eastAsiaTheme="minorAscii" w:cstheme="minorAscii"/>
          <w:b w:val="1"/>
          <w:bCs w:val="1"/>
        </w:rPr>
        <w:t>1.1</w:t>
      </w:r>
    </w:p>
    <w:p w:rsidR="185A4063" w:rsidP="15FEC305" w:rsidRDefault="185A4063" w14:paraId="59763B7A" w14:textId="242A92CE">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rPr>
        <w:t>Themes identified and search terms:</w:t>
      </w:r>
    </w:p>
    <w:p w:rsidR="185A4063" w:rsidP="15FEC305" w:rsidRDefault="185A4063" w14:paraId="7C2326C6">
      <w:pPr>
        <w:numPr>
          <w:ilvl w:val="0"/>
          <w:numId w:val="3"/>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1 lived experiences</w:t>
      </w:r>
      <w:r w:rsidRPr="15FEC305" w:rsidR="185A4063">
        <w:rPr>
          <w:rFonts w:ascii="Times New Roman" w:hAnsi="Times New Roman" w:eastAsia="Times New Roman" w:cs="Times New Roman" w:asciiTheme="minorAscii" w:hAnsiTheme="minorAscii" w:eastAsiaTheme="minorAscii" w:cstheme="minorAscii"/>
          <w:i w:val="1"/>
          <w:iCs w:val="1"/>
        </w:rPr>
        <w:t> </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367F44C5">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i w:val="1"/>
          <w:iCs w:val="1"/>
        </w:rPr>
        <w:t>Focus: how young people feel and interpret the system</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002DD676" w14:textId="73B3A44D">
      <w:pPr>
        <w:rPr>
          <w:rFonts w:ascii="Times New Roman" w:hAnsi="Times New Roman" w:eastAsia="Times New Roman" w:cs="Times New Roman" w:asciiTheme="minorAscii" w:hAnsiTheme="minorAscii" w:eastAsiaTheme="minorAscii" w:cstheme="minorAscii"/>
          <w:b w:val="1"/>
          <w:bCs w:val="1"/>
        </w:rPr>
      </w:pPr>
      <w:r w:rsidRPr="15FEC305" w:rsidR="185A4063">
        <w:rPr>
          <w:rFonts w:ascii="Times New Roman" w:hAnsi="Times New Roman" w:eastAsia="Times New Roman" w:cs="Times New Roman" w:asciiTheme="minorAscii" w:hAnsiTheme="minorAscii" w:eastAsiaTheme="minorAscii" w:cstheme="minorAscii"/>
          <w:b w:val="1"/>
          <w:bCs w:val="1"/>
        </w:rPr>
        <w:t>Keyword search: </w:t>
      </w:r>
      <w:r w:rsidRPr="15FEC305" w:rsidR="185A4063">
        <w:rPr>
          <w:rFonts w:ascii="Times New Roman" w:hAnsi="Times New Roman" w:eastAsia="Times New Roman" w:cs="Times New Roman" w:asciiTheme="minorAscii" w:hAnsiTheme="minorAscii" w:eastAsiaTheme="minorAscii" w:cstheme="minorAscii"/>
        </w:rPr>
        <w:t>“youth justice experiences”</w:t>
      </w:r>
      <w:r w:rsidRPr="15FEC305" w:rsidR="185A4063">
        <w:rPr>
          <w:rFonts w:ascii="Times New Roman" w:hAnsi="Times New Roman" w:eastAsia="Times New Roman" w:cs="Times New Roman" w:asciiTheme="minorAscii" w:hAnsiTheme="minorAscii" w:eastAsiaTheme="minorAscii" w:cstheme="minorAscii"/>
        </w:rPr>
        <w:t>,</w:t>
      </w:r>
      <w:r w:rsidRPr="15FEC305" w:rsidR="185A4063">
        <w:rPr>
          <w:rFonts w:ascii="Times New Roman" w:hAnsi="Times New Roman" w:eastAsia="Times New Roman" w:cs="Times New Roman" w:asciiTheme="minorAscii" w:hAnsiTheme="minorAscii" w:eastAsiaTheme="minorAscii" w:cstheme="minorAscii"/>
        </w:rPr>
        <w:t> “young offenders lived experience”</w:t>
      </w:r>
      <w:r w:rsidRPr="15FEC305" w:rsidR="185A4063">
        <w:rPr>
          <w:rFonts w:ascii="Times New Roman" w:hAnsi="Times New Roman" w:eastAsia="Times New Roman" w:cs="Times New Roman" w:asciiTheme="minorAscii" w:hAnsiTheme="minorAscii" w:eastAsiaTheme="minorAscii" w:cstheme="minorAscii"/>
        </w:rPr>
        <w:t>,</w:t>
      </w:r>
      <w:r w:rsidRPr="15FEC305" w:rsidR="185A4063">
        <w:rPr>
          <w:rFonts w:ascii="Times New Roman" w:hAnsi="Times New Roman" w:eastAsia="Times New Roman" w:cs="Times New Roman" w:asciiTheme="minorAscii" w:hAnsiTheme="minorAscii" w:eastAsiaTheme="minorAscii" w:cstheme="minorAscii"/>
        </w:rPr>
        <w:t> “youth offending perspectives”</w:t>
      </w:r>
      <w:r w:rsidRPr="15FEC305" w:rsidR="185A4063">
        <w:rPr>
          <w:rFonts w:ascii="Times New Roman" w:hAnsi="Times New Roman" w:eastAsia="Times New Roman" w:cs="Times New Roman" w:asciiTheme="minorAscii" w:hAnsiTheme="minorAscii" w:eastAsiaTheme="minorAscii" w:cstheme="minorAscii"/>
        </w:rPr>
        <w:t>,</w:t>
      </w:r>
      <w:r w:rsidRPr="15FEC305" w:rsidR="185A4063">
        <w:rPr>
          <w:rFonts w:ascii="Times New Roman" w:hAnsi="Times New Roman" w:eastAsia="Times New Roman" w:cs="Times New Roman" w:asciiTheme="minorAscii" w:hAnsiTheme="minorAscii" w:eastAsiaTheme="minorAscii" w:cstheme="minorAscii"/>
        </w:rPr>
        <w:t> “Children conflict law”</w:t>
      </w:r>
      <w:r w:rsidRPr="15FEC305" w:rsidR="185A4063">
        <w:rPr>
          <w:rFonts w:ascii="Times New Roman" w:hAnsi="Times New Roman" w:eastAsia="Times New Roman" w:cs="Times New Roman" w:asciiTheme="minorAscii" w:hAnsiTheme="minorAscii" w:eastAsiaTheme="minorAscii" w:cstheme="minorAscii"/>
        </w:rPr>
        <w:t>,</w:t>
      </w:r>
      <w:r w:rsidRPr="15FEC305" w:rsidR="185A4063">
        <w:rPr>
          <w:rFonts w:ascii="Times New Roman" w:hAnsi="Times New Roman" w:eastAsia="Times New Roman" w:cs="Times New Roman" w:asciiTheme="minorAscii" w:hAnsiTheme="minorAscii" w:eastAsiaTheme="minorAscii" w:cstheme="minorAscii"/>
        </w:rPr>
        <w:t> “youth justice narratives</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6F82AAE3">
      <w:pPr>
        <w:numPr>
          <w:ilvl w:val="0"/>
          <w:numId w:val="4"/>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2 Perceptions of fairness and legitimacy</w:t>
      </w:r>
      <w:r w:rsidRPr="15FEC305" w:rsidR="185A4063">
        <w:rPr>
          <w:rFonts w:ascii="Times New Roman" w:hAnsi="Times New Roman" w:eastAsia="Times New Roman" w:cs="Times New Roman" w:asciiTheme="minorAscii" w:hAnsiTheme="minorAscii" w:eastAsiaTheme="minorAscii" w:cstheme="minorAscii"/>
        </w:rPr>
        <w:t>.</w:t>
      </w:r>
      <w:r w:rsidRPr="15FEC305" w:rsidR="185A4063">
        <w:rPr>
          <w:rFonts w:ascii="Times New Roman" w:hAnsi="Times New Roman" w:eastAsia="Times New Roman" w:cs="Times New Roman" w:asciiTheme="minorAscii" w:hAnsiTheme="minorAscii" w:eastAsiaTheme="minorAscii" w:cstheme="minorAscii"/>
          <w:i w:val="1"/>
          <w:iCs w:val="1"/>
        </w:rPr>
        <w:t> </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78B28C67">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i w:val="1"/>
          <w:iCs w:val="1"/>
        </w:rPr>
        <w:t>Focus: trust, fairness and how the system is percieved</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2BFED443" w14:textId="4D2BB232">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Keyword search:</w:t>
      </w:r>
      <w:r w:rsidRPr="15FEC305" w:rsidR="185A4063">
        <w:rPr>
          <w:rFonts w:ascii="Times New Roman" w:hAnsi="Times New Roman" w:eastAsia="Times New Roman" w:cs="Times New Roman" w:asciiTheme="minorAscii" w:hAnsiTheme="minorAscii" w:eastAsiaTheme="minorAscii" w:cstheme="minorAscii"/>
        </w:rPr>
        <w:t> “procedural youth justice”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“perceptions of fairness youth justice”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“trust in justice system young people”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“legitimacy policing youth</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7157145E">
      <w:pPr>
        <w:numPr>
          <w:ilvl w:val="0"/>
          <w:numId w:val="5"/>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3 Stigma, Labelling and Identity </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610ECAB1">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i w:val="1"/>
          <w:iCs w:val="1"/>
        </w:rPr>
        <w:t>Focus: how involvement affects social status and identity</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5A056C98" w14:textId="26A5D080">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Keyword Search:</w:t>
      </w:r>
      <w:r w:rsidRPr="15FEC305" w:rsidR="185A4063">
        <w:rPr>
          <w:rFonts w:ascii="Times New Roman" w:hAnsi="Times New Roman" w:eastAsia="Times New Roman" w:cs="Times New Roman" w:asciiTheme="minorAscii" w:hAnsiTheme="minorAscii" w:eastAsiaTheme="minorAscii" w:cstheme="minorAscii"/>
          <w:b w:val="1"/>
          <w:bCs w:val="1"/>
        </w:rPr>
        <w:t xml:space="preserve"> </w:t>
      </w:r>
      <w:r w:rsidRPr="15FEC305" w:rsidR="185A4063">
        <w:rPr>
          <w:rFonts w:ascii="Times New Roman" w:hAnsi="Times New Roman" w:eastAsia="Times New Roman" w:cs="Times New Roman" w:asciiTheme="minorAscii" w:hAnsiTheme="minorAscii" w:eastAsiaTheme="minorAscii" w:cstheme="minorAscii"/>
        </w:rPr>
        <w:t>“labelling theory youth crime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“stigma youth offenders</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“criminal identity young people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“desistance identity youth</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4C2EEAE1">
      <w:pPr>
        <w:numPr>
          <w:ilvl w:val="0"/>
          <w:numId w:val="6"/>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4 Disproportionality and inequality</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7D766113">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i w:val="1"/>
          <w:iCs w:val="1"/>
        </w:rPr>
        <w:t>Focus: structural issues in youth justice</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759290A6" w14:textId="24B423B4">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Keyword Search:</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“youth justice inequality UK/Wales”</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“racial disproportionality youth justice”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“class and youth offending”</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“Social exclusion youth crime” </w:t>
      </w:r>
    </w:p>
    <w:p w:rsidR="185A4063" w:rsidP="15FEC305" w:rsidRDefault="185A4063" w14:paraId="4D123C16">
      <w:pPr>
        <w:numPr>
          <w:ilvl w:val="0"/>
          <w:numId w:val="7"/>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5 Institutional Experiences and Interactions</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0E36E866">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i w:val="1"/>
          <w:iCs w:val="1"/>
        </w:rPr>
        <w:t>Focus: contact with police, courts, youth offending teams.</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64E06E8D" w14:textId="25CD499E">
      <w:pPr>
        <w:rPr>
          <w:rFonts w:ascii="Times New Roman" w:hAnsi="Times New Roman" w:eastAsia="Times New Roman" w:cs="Times New Roman" w:asciiTheme="minorAscii" w:hAnsiTheme="minorAscii" w:eastAsiaTheme="minorAscii" w:cstheme="minorAscii"/>
          <w:b w:val="1"/>
          <w:bCs w:val="1"/>
        </w:rPr>
      </w:pPr>
      <w:r w:rsidRPr="15FEC305" w:rsidR="185A4063">
        <w:rPr>
          <w:rFonts w:ascii="Times New Roman" w:hAnsi="Times New Roman" w:eastAsia="Times New Roman" w:cs="Times New Roman" w:asciiTheme="minorAscii" w:hAnsiTheme="minorAscii" w:eastAsiaTheme="minorAscii" w:cstheme="minorAscii"/>
          <w:b w:val="1"/>
          <w:bCs w:val="1"/>
        </w:rPr>
        <w:t xml:space="preserve">Keyword Search: </w:t>
      </w:r>
      <w:r w:rsidRPr="15FEC305" w:rsidR="185A4063">
        <w:rPr>
          <w:rFonts w:ascii="Times New Roman" w:hAnsi="Times New Roman" w:eastAsia="Times New Roman" w:cs="Times New Roman" w:asciiTheme="minorAscii" w:hAnsiTheme="minorAscii" w:eastAsiaTheme="minorAscii" w:cstheme="minorAscii"/>
        </w:rPr>
        <w:t>“youth offending team experiences”</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“Police interaction young people”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“court experiences youth”</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“custody youth perspectives”</w:t>
      </w:r>
      <w:r w:rsidRPr="15FEC305" w:rsidR="185A4063">
        <w:rPr>
          <w:rFonts w:ascii="Times New Roman" w:hAnsi="Times New Roman" w:eastAsia="Times New Roman" w:cs="Times New Roman" w:asciiTheme="minorAscii" w:hAnsiTheme="minorAscii" w:eastAsiaTheme="minorAscii" w:cstheme="minorAscii"/>
        </w:rPr>
        <w:t>.</w:t>
      </w:r>
    </w:p>
    <w:p w:rsidR="185A4063" w:rsidP="15FEC305" w:rsidRDefault="185A4063" w14:paraId="660593D3">
      <w:pPr>
        <w:numPr>
          <w:ilvl w:val="0"/>
          <w:numId w:val="8"/>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6 Rehabilitation, Support and outcomes</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70D8A64B">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i w:val="1"/>
          <w:iCs w:val="1"/>
        </w:rPr>
        <w:t>Focus: Whether the system helps or harms</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2330B8E8" w14:textId="15C285E2">
      <w:pPr>
        <w:rPr>
          <w:rFonts w:ascii="Times New Roman" w:hAnsi="Times New Roman" w:eastAsia="Times New Roman" w:cs="Times New Roman" w:asciiTheme="minorAscii" w:hAnsiTheme="minorAscii" w:eastAsiaTheme="minorAscii" w:cstheme="minorAscii"/>
          <w:b w:val="1"/>
          <w:bCs w:val="1"/>
        </w:rPr>
      </w:pPr>
      <w:r w:rsidRPr="15FEC305" w:rsidR="185A4063">
        <w:rPr>
          <w:rFonts w:ascii="Times New Roman" w:hAnsi="Times New Roman" w:eastAsia="Times New Roman" w:cs="Times New Roman" w:asciiTheme="minorAscii" w:hAnsiTheme="minorAscii" w:eastAsiaTheme="minorAscii" w:cstheme="minorAscii"/>
          <w:b w:val="1"/>
          <w:bCs w:val="1"/>
        </w:rPr>
        <w:t>Keyword Search: </w:t>
      </w:r>
      <w:r w:rsidRPr="15FEC305" w:rsidR="185A4063">
        <w:rPr>
          <w:rFonts w:ascii="Times New Roman" w:hAnsi="Times New Roman" w:eastAsia="Times New Roman" w:cs="Times New Roman" w:asciiTheme="minorAscii" w:hAnsiTheme="minorAscii" w:eastAsiaTheme="minorAscii" w:cstheme="minorAscii"/>
        </w:rPr>
        <w:t>“youth justice rehabilitation experiences”</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“Desistance youth offending”</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“support services young offenders”</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“Intervention effectiveness youth justice”</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6ED80E93">
      <w:pPr>
        <w:numPr>
          <w:ilvl w:val="0"/>
          <w:numId w:val="9"/>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7 Wales Context/ Policy context</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5354E071">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i w:val="1"/>
          <w:iCs w:val="1"/>
        </w:rPr>
        <w:t>Focus: important for your Wales specificity</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0DA9D510" w14:textId="62DCBA33">
      <w:pPr>
        <w:rPr>
          <w:rFonts w:ascii="Times New Roman" w:hAnsi="Times New Roman" w:eastAsia="Times New Roman" w:cs="Times New Roman" w:asciiTheme="minorAscii" w:hAnsiTheme="minorAscii" w:eastAsiaTheme="minorAscii" w:cstheme="minorAscii"/>
          <w:b w:val="1"/>
          <w:bCs w:val="1"/>
        </w:rPr>
      </w:pPr>
      <w:r w:rsidRPr="15FEC305" w:rsidR="185A4063">
        <w:rPr>
          <w:rFonts w:ascii="Times New Roman" w:hAnsi="Times New Roman" w:eastAsia="Times New Roman" w:cs="Times New Roman" w:asciiTheme="minorAscii" w:hAnsiTheme="minorAscii" w:eastAsiaTheme="minorAscii" w:cstheme="minorAscii"/>
          <w:b w:val="1"/>
          <w:bCs w:val="1"/>
        </w:rPr>
        <w:t xml:space="preserve">Keyword Search: </w:t>
      </w:r>
      <w:r w:rsidRPr="15FEC305" w:rsidR="185A4063">
        <w:rPr>
          <w:rFonts w:ascii="Times New Roman" w:hAnsi="Times New Roman" w:eastAsia="Times New Roman" w:cs="Times New Roman" w:asciiTheme="minorAscii" w:hAnsiTheme="minorAscii" w:eastAsiaTheme="minorAscii" w:cstheme="minorAscii"/>
        </w:rPr>
        <w:t>“Youth justice board Wales”</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“Wales youth justice policy”</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“child-first Wales justice”</w:t>
      </w:r>
      <w:r w:rsidRPr="15FEC305" w:rsidR="185A4063">
        <w:rPr>
          <w:rFonts w:ascii="Times New Roman" w:hAnsi="Times New Roman" w:eastAsia="Times New Roman" w:cs="Times New Roman" w:asciiTheme="minorAscii" w:hAnsiTheme="minorAscii" w:eastAsiaTheme="minorAscii" w:cstheme="minorAscii"/>
        </w:rPr>
        <w:t xml:space="preserve">, </w:t>
      </w:r>
      <w:r w:rsidRPr="15FEC305" w:rsidR="185A4063">
        <w:rPr>
          <w:rFonts w:ascii="Times New Roman" w:hAnsi="Times New Roman" w:eastAsia="Times New Roman" w:cs="Times New Roman" w:asciiTheme="minorAscii" w:hAnsiTheme="minorAscii" w:eastAsiaTheme="minorAscii" w:cstheme="minorAscii"/>
        </w:rPr>
        <w:t>“Rural Wales youth justice”</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660293B4">
      <w:pPr>
        <w:numPr>
          <w:ilvl w:val="0"/>
          <w:numId w:val="10"/>
        </w:num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b w:val="1"/>
          <w:bCs w:val="1"/>
        </w:rPr>
        <w:t>8 Voice and participation</w:t>
      </w:r>
      <w:r w:rsidRPr="15FEC305" w:rsidR="185A4063">
        <w:rPr>
          <w:rFonts w:ascii="Times New Roman" w:hAnsi="Times New Roman" w:eastAsia="Times New Roman" w:cs="Times New Roman" w:asciiTheme="minorAscii" w:hAnsiTheme="minorAscii" w:eastAsiaTheme="minorAscii" w:cstheme="minorAscii"/>
        </w:rPr>
        <w:t> </w:t>
      </w:r>
    </w:p>
    <w:p w:rsidR="185A4063" w:rsidP="15FEC305" w:rsidRDefault="185A4063" w14:paraId="14F990CD">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rPr>
        <w:t>Focus: very important for your interpretivist approach </w:t>
      </w:r>
    </w:p>
    <w:p w:rsidR="185A4063" w:rsidP="15FEC305" w:rsidRDefault="185A4063" w14:paraId="77D0FEE7" w14:textId="3515B100">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rPr>
        <w:t>Keyword Search</w:t>
      </w:r>
    </w:p>
    <w:p w:rsidR="185A4063" w:rsidP="15FEC305" w:rsidRDefault="185A4063" w14:paraId="7A594147">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rPr>
        <w:t>“Youth voice justice system” </w:t>
      </w:r>
    </w:p>
    <w:p w:rsidR="185A4063" w:rsidP="15FEC305" w:rsidRDefault="185A4063" w14:paraId="54FA1305">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rPr>
        <w:t>“co-production youth justice” </w:t>
      </w:r>
    </w:p>
    <w:p w:rsidR="185A4063" w:rsidP="15FEC305" w:rsidRDefault="185A4063" w14:paraId="654E6AB4">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rPr>
        <w:t>“</w:t>
      </w:r>
      <w:r w:rsidRPr="15FEC305" w:rsidR="185A4063">
        <w:rPr>
          <w:rFonts w:ascii="Times New Roman" w:hAnsi="Times New Roman" w:eastAsia="Times New Roman" w:cs="Times New Roman" w:asciiTheme="minorAscii" w:hAnsiTheme="minorAscii" w:eastAsiaTheme="minorAscii" w:cstheme="minorAscii"/>
        </w:rPr>
        <w:t>childrens rights youth justice” </w:t>
      </w:r>
    </w:p>
    <w:p w:rsidR="185A4063" w:rsidP="15FEC305" w:rsidRDefault="185A4063" w14:paraId="58B100BB">
      <w:pPr>
        <w:rPr>
          <w:rFonts w:ascii="Times New Roman" w:hAnsi="Times New Roman" w:eastAsia="Times New Roman" w:cs="Times New Roman" w:asciiTheme="minorAscii" w:hAnsiTheme="minorAscii" w:eastAsiaTheme="minorAscii" w:cstheme="minorAscii"/>
        </w:rPr>
      </w:pPr>
      <w:r w:rsidRPr="15FEC305" w:rsidR="185A4063">
        <w:rPr>
          <w:rFonts w:ascii="Times New Roman" w:hAnsi="Times New Roman" w:eastAsia="Times New Roman" w:cs="Times New Roman" w:asciiTheme="minorAscii" w:hAnsiTheme="minorAscii" w:eastAsiaTheme="minorAscii" w:cstheme="minorAscii"/>
        </w:rPr>
        <w:t>“</w:t>
      </w:r>
      <w:r w:rsidRPr="15FEC305" w:rsidR="185A4063">
        <w:rPr>
          <w:rFonts w:ascii="Times New Roman" w:hAnsi="Times New Roman" w:eastAsia="Times New Roman" w:cs="Times New Roman" w:asciiTheme="minorAscii" w:hAnsiTheme="minorAscii" w:eastAsiaTheme="minorAscii" w:cstheme="minorAscii"/>
        </w:rPr>
        <w:t>participation young offenders” </w:t>
      </w:r>
    </w:p>
    <w:p w:rsidR="15FEC305" w:rsidP="15FEC305" w:rsidRDefault="15FEC305" w14:paraId="58BE3536" w14:textId="5619559F">
      <w:pPr>
        <w:pStyle w:val="Normal"/>
      </w:pPr>
    </w:p>
    <w:sectPr w:rsidR="12457FC9">
      <w:pgSz w:w="11906" w:h="16838" w:orient="portrait"/>
      <w:pgMar w:top="1440" w:right="1440" w:bottom="1440" w:left="1440" w:header="720" w:footer="720" w:gutter="0"/>
      <w:cols w:space="720"/>
      <w:docGrid w:linePitch="360"/>
      <w:footerReference w:type="default" r:id="R8098bb228b9542c9"/>
      <w:headerReference w:type="default" r:id="R15f18e466a8d48c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94234" w:rsidP="00C94234" w:rsidRDefault="00C94234" w14:paraId="42349FC0" w14:textId="77777777">
      <w:pPr>
        <w:spacing w:after="0" w:line="240" w:lineRule="auto"/>
      </w:pPr>
      <w:r>
        <w:separator/>
      </w:r>
    </w:p>
  </w:endnote>
  <w:endnote w:type="continuationSeparator" w:id="0">
    <w:p w:rsidR="00C94234" w:rsidP="00C94234" w:rsidRDefault="00C94234" w14:paraId="1D65C90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08F388" w:rsidTr="75283EDD" w14:paraId="4202A3D0">
      <w:trPr>
        <w:trHeight w:val="300"/>
      </w:trPr>
      <w:tc>
        <w:tcPr>
          <w:tcW w:w="3005" w:type="dxa"/>
          <w:tcMar/>
        </w:tcPr>
        <w:p w:rsidR="5F08F388" w:rsidP="5F08F388" w:rsidRDefault="5F08F388" w14:paraId="111FAEEE" w14:textId="672B1950">
          <w:pPr>
            <w:pStyle w:val="Header"/>
            <w:bidi w:val="0"/>
            <w:ind w:left="-115"/>
            <w:jc w:val="left"/>
          </w:pPr>
        </w:p>
      </w:tc>
      <w:tc>
        <w:tcPr>
          <w:tcW w:w="3005" w:type="dxa"/>
          <w:tcMar/>
        </w:tcPr>
        <w:p w:rsidR="5F08F388" w:rsidP="5F08F388" w:rsidRDefault="5F08F388" w14:paraId="055D8050" w14:textId="52862923">
          <w:pPr>
            <w:pStyle w:val="Header"/>
            <w:bidi w:val="0"/>
            <w:jc w:val="center"/>
          </w:pPr>
          <w:r>
            <w:fldChar w:fldCharType="begin"/>
          </w:r>
          <w:r>
            <w:instrText xml:space="preserve">PAGE</w:instrText>
          </w:r>
          <w:r>
            <w:fldChar w:fldCharType="separate"/>
          </w:r>
          <w:r>
            <w:fldChar w:fldCharType="end"/>
          </w:r>
        </w:p>
      </w:tc>
      <w:tc>
        <w:tcPr>
          <w:tcW w:w="3005" w:type="dxa"/>
          <w:tcMar/>
        </w:tcPr>
        <w:p w:rsidR="5F08F388" w:rsidP="5F08F388" w:rsidRDefault="5F08F388" w14:paraId="18273838" w14:textId="28E15359">
          <w:pPr>
            <w:pStyle w:val="Header"/>
            <w:bidi w:val="0"/>
            <w:ind w:right="-115"/>
            <w:jc w:val="right"/>
          </w:pPr>
        </w:p>
      </w:tc>
    </w:tr>
  </w:tbl>
  <w:p w:rsidR="5F08F388" w:rsidP="5F08F388" w:rsidRDefault="5F08F388" w14:paraId="09E2D07B" w14:textId="44E748B2">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94234" w:rsidP="00C94234" w:rsidRDefault="00C94234" w14:paraId="007F9880" w14:textId="77777777">
      <w:pPr>
        <w:spacing w:after="0" w:line="240" w:lineRule="auto"/>
      </w:pPr>
      <w:r>
        <w:separator/>
      </w:r>
    </w:p>
  </w:footnote>
  <w:footnote w:type="continuationSeparator" w:id="0">
    <w:p w:rsidR="00C94234" w:rsidP="00C94234" w:rsidRDefault="00C94234" w14:paraId="4CB7B6D7"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FEC305" w:rsidTr="75283EDD" w14:paraId="2335F585">
      <w:trPr>
        <w:trHeight w:val="300"/>
      </w:trPr>
      <w:tc>
        <w:tcPr>
          <w:tcW w:w="3005" w:type="dxa"/>
          <w:tcMar/>
        </w:tcPr>
        <w:p w:rsidR="15FEC305" w:rsidP="15FEC305" w:rsidRDefault="15FEC305" w14:paraId="1EA42FA2" w14:textId="0A38C2D1">
          <w:pPr>
            <w:pStyle w:val="Header"/>
            <w:bidi w:val="0"/>
            <w:ind w:left="-115"/>
            <w:jc w:val="left"/>
          </w:pPr>
          <w:r w:rsidR="75283EDD">
            <w:rPr/>
            <w:t>Student Number: 1603261</w:t>
          </w:r>
        </w:p>
      </w:tc>
      <w:tc>
        <w:tcPr>
          <w:tcW w:w="3005" w:type="dxa"/>
          <w:tcMar/>
        </w:tcPr>
        <w:p w:rsidR="15FEC305" w:rsidP="15FEC305" w:rsidRDefault="15FEC305" w14:paraId="469541BB" w14:textId="40E6F65D">
          <w:pPr>
            <w:pStyle w:val="Header"/>
            <w:bidi w:val="0"/>
            <w:jc w:val="center"/>
          </w:pPr>
          <w:r w:rsidR="75283EDD">
            <w:rPr/>
            <w:t>ECCP7003/C</w:t>
          </w:r>
        </w:p>
      </w:tc>
      <w:tc>
        <w:tcPr>
          <w:tcW w:w="3005" w:type="dxa"/>
          <w:tcMar/>
        </w:tcPr>
        <w:p w:rsidR="15FEC305" w:rsidP="15FEC305" w:rsidRDefault="15FEC305" w14:paraId="7FB56372" w14:textId="254A7A03">
          <w:pPr>
            <w:pStyle w:val="Header"/>
            <w:bidi w:val="0"/>
            <w:ind w:right="-115"/>
            <w:jc w:val="right"/>
          </w:pPr>
          <w:r w:rsidR="75283EDD">
            <w:rPr/>
            <w:t xml:space="preserve"> </w:t>
          </w:r>
          <w:r w:rsidR="75283EDD">
            <w:rPr/>
            <w:t>Assignment 2</w:t>
          </w:r>
        </w:p>
      </w:tc>
    </w:tr>
  </w:tbl>
  <w:p w:rsidR="15FEC305" w:rsidP="15FEC305" w:rsidRDefault="15FEC305" w14:paraId="03994977" w14:textId="0762528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0">
    <w:nsid w:val="1944a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8C3C5B"/>
    <w:multiLevelType w:val="multilevel"/>
    <w:tmpl w:val="54DAB9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F1BF920"/>
    <w:multiLevelType w:val="hybridMultilevel"/>
    <w:tmpl w:val="1D8E3802"/>
    <w:lvl w:ilvl="0" w:tplc="208031A4">
      <w:start w:val="1"/>
      <w:numFmt w:val="bullet"/>
      <w:lvlText w:val=""/>
      <w:lvlJc w:val="left"/>
      <w:pPr>
        <w:ind w:left="720" w:hanging="360"/>
      </w:pPr>
      <w:rPr>
        <w:rFonts w:hint="default" w:ascii="Symbol" w:hAnsi="Symbol"/>
      </w:rPr>
    </w:lvl>
    <w:lvl w:ilvl="1" w:tplc="C0C0F97A">
      <w:start w:val="1"/>
      <w:numFmt w:val="bullet"/>
      <w:lvlText w:val="o"/>
      <w:lvlJc w:val="left"/>
      <w:pPr>
        <w:ind w:left="1440" w:hanging="360"/>
      </w:pPr>
      <w:rPr>
        <w:rFonts w:hint="default" w:ascii="Courier New" w:hAnsi="Courier New"/>
      </w:rPr>
    </w:lvl>
    <w:lvl w:ilvl="2" w:tplc="82A0B632">
      <w:start w:val="1"/>
      <w:numFmt w:val="bullet"/>
      <w:lvlText w:val=""/>
      <w:lvlJc w:val="left"/>
      <w:pPr>
        <w:ind w:left="2160" w:hanging="360"/>
      </w:pPr>
      <w:rPr>
        <w:rFonts w:hint="default" w:ascii="Wingdings" w:hAnsi="Wingdings"/>
      </w:rPr>
    </w:lvl>
    <w:lvl w:ilvl="3" w:tplc="34D2D116">
      <w:start w:val="1"/>
      <w:numFmt w:val="bullet"/>
      <w:lvlText w:val=""/>
      <w:lvlJc w:val="left"/>
      <w:pPr>
        <w:ind w:left="2880" w:hanging="360"/>
      </w:pPr>
      <w:rPr>
        <w:rFonts w:hint="default" w:ascii="Symbol" w:hAnsi="Symbol"/>
      </w:rPr>
    </w:lvl>
    <w:lvl w:ilvl="4" w:tplc="DA3859A4">
      <w:start w:val="1"/>
      <w:numFmt w:val="bullet"/>
      <w:lvlText w:val="o"/>
      <w:lvlJc w:val="left"/>
      <w:pPr>
        <w:ind w:left="3600" w:hanging="360"/>
      </w:pPr>
      <w:rPr>
        <w:rFonts w:hint="default" w:ascii="Courier New" w:hAnsi="Courier New"/>
      </w:rPr>
    </w:lvl>
    <w:lvl w:ilvl="5" w:tplc="689ED4A8">
      <w:start w:val="1"/>
      <w:numFmt w:val="bullet"/>
      <w:lvlText w:val=""/>
      <w:lvlJc w:val="left"/>
      <w:pPr>
        <w:ind w:left="4320" w:hanging="360"/>
      </w:pPr>
      <w:rPr>
        <w:rFonts w:hint="default" w:ascii="Wingdings" w:hAnsi="Wingdings"/>
      </w:rPr>
    </w:lvl>
    <w:lvl w:ilvl="6" w:tplc="A9AA70C0">
      <w:start w:val="1"/>
      <w:numFmt w:val="bullet"/>
      <w:lvlText w:val=""/>
      <w:lvlJc w:val="left"/>
      <w:pPr>
        <w:ind w:left="5040" w:hanging="360"/>
      </w:pPr>
      <w:rPr>
        <w:rFonts w:hint="default" w:ascii="Symbol" w:hAnsi="Symbol"/>
      </w:rPr>
    </w:lvl>
    <w:lvl w:ilvl="7" w:tplc="E30CF360">
      <w:start w:val="1"/>
      <w:numFmt w:val="bullet"/>
      <w:lvlText w:val="o"/>
      <w:lvlJc w:val="left"/>
      <w:pPr>
        <w:ind w:left="5760" w:hanging="360"/>
      </w:pPr>
      <w:rPr>
        <w:rFonts w:hint="default" w:ascii="Courier New" w:hAnsi="Courier New"/>
      </w:rPr>
    </w:lvl>
    <w:lvl w:ilvl="8" w:tplc="3D10EA4E">
      <w:start w:val="1"/>
      <w:numFmt w:val="bullet"/>
      <w:lvlText w:val=""/>
      <w:lvlJc w:val="left"/>
      <w:pPr>
        <w:ind w:left="6480" w:hanging="360"/>
      </w:pPr>
      <w:rPr>
        <w:rFonts w:hint="default" w:ascii="Wingdings" w:hAnsi="Wingdings"/>
      </w:rPr>
    </w:lvl>
  </w:abstractNum>
  <w:abstractNum w:abstractNumId="2" w15:restartNumberingAfterBreak="0">
    <w:nsid w:val="24087F55"/>
    <w:multiLevelType w:val="multilevel"/>
    <w:tmpl w:val="6FD228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3A493DA4"/>
    <w:multiLevelType w:val="multilevel"/>
    <w:tmpl w:val="D9C63C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42950430"/>
    <w:multiLevelType w:val="multilevel"/>
    <w:tmpl w:val="A894C7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58450B22"/>
    <w:multiLevelType w:val="multilevel"/>
    <w:tmpl w:val="A822B5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5B7DA765"/>
    <w:multiLevelType w:val="hybridMultilevel"/>
    <w:tmpl w:val="18A4CAA8"/>
    <w:lvl w:ilvl="0" w:tplc="11B48252">
      <w:start w:val="1"/>
      <w:numFmt w:val="decimal"/>
      <w:lvlText w:val="%1."/>
      <w:lvlJc w:val="left"/>
      <w:pPr>
        <w:ind w:left="720" w:hanging="360"/>
      </w:pPr>
    </w:lvl>
    <w:lvl w:ilvl="1" w:tplc="E2AEC71C">
      <w:start w:val="1"/>
      <w:numFmt w:val="lowerLetter"/>
      <w:lvlText w:val="%2."/>
      <w:lvlJc w:val="left"/>
      <w:pPr>
        <w:ind w:left="1440" w:hanging="360"/>
      </w:pPr>
    </w:lvl>
    <w:lvl w:ilvl="2" w:tplc="FBDCE29A">
      <w:start w:val="1"/>
      <w:numFmt w:val="lowerRoman"/>
      <w:lvlText w:val="%3."/>
      <w:lvlJc w:val="right"/>
      <w:pPr>
        <w:ind w:left="2160" w:hanging="180"/>
      </w:pPr>
    </w:lvl>
    <w:lvl w:ilvl="3" w:tplc="F4AE5A02">
      <w:start w:val="1"/>
      <w:numFmt w:val="decimal"/>
      <w:lvlText w:val="%4."/>
      <w:lvlJc w:val="left"/>
      <w:pPr>
        <w:ind w:left="2880" w:hanging="360"/>
      </w:pPr>
    </w:lvl>
    <w:lvl w:ilvl="4" w:tplc="737A8CD6">
      <w:start w:val="1"/>
      <w:numFmt w:val="lowerLetter"/>
      <w:lvlText w:val="%5."/>
      <w:lvlJc w:val="left"/>
      <w:pPr>
        <w:ind w:left="3600" w:hanging="360"/>
      </w:pPr>
    </w:lvl>
    <w:lvl w:ilvl="5" w:tplc="83BAE6CC">
      <w:start w:val="1"/>
      <w:numFmt w:val="lowerRoman"/>
      <w:lvlText w:val="%6."/>
      <w:lvlJc w:val="right"/>
      <w:pPr>
        <w:ind w:left="4320" w:hanging="180"/>
      </w:pPr>
    </w:lvl>
    <w:lvl w:ilvl="6" w:tplc="9C62DEBA">
      <w:start w:val="1"/>
      <w:numFmt w:val="decimal"/>
      <w:lvlText w:val="%7."/>
      <w:lvlJc w:val="left"/>
      <w:pPr>
        <w:ind w:left="5040" w:hanging="360"/>
      </w:pPr>
    </w:lvl>
    <w:lvl w:ilvl="7" w:tplc="2E04A84A">
      <w:start w:val="1"/>
      <w:numFmt w:val="lowerLetter"/>
      <w:lvlText w:val="%8."/>
      <w:lvlJc w:val="left"/>
      <w:pPr>
        <w:ind w:left="5760" w:hanging="360"/>
      </w:pPr>
    </w:lvl>
    <w:lvl w:ilvl="8" w:tplc="918E757C">
      <w:start w:val="1"/>
      <w:numFmt w:val="lowerRoman"/>
      <w:lvlText w:val="%9."/>
      <w:lvlJc w:val="right"/>
      <w:pPr>
        <w:ind w:left="6480" w:hanging="180"/>
      </w:pPr>
    </w:lvl>
  </w:abstractNum>
  <w:abstractNum w:abstractNumId="7" w15:restartNumberingAfterBreak="0">
    <w:nsid w:val="66F35669"/>
    <w:multiLevelType w:val="multilevel"/>
    <w:tmpl w:val="770C9D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730D080B"/>
    <w:multiLevelType w:val="multilevel"/>
    <w:tmpl w:val="5E5437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77467CCC"/>
    <w:multiLevelType w:val="multilevel"/>
    <w:tmpl w:val="DCF41B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1">
    <w:abstractNumId w:val="10"/>
  </w:num>
  <w:num w:numId="1" w16cid:durableId="156649299">
    <w:abstractNumId w:val="6"/>
  </w:num>
  <w:num w:numId="2" w16cid:durableId="453332474">
    <w:abstractNumId w:val="1"/>
  </w:num>
  <w:num w:numId="3" w16cid:durableId="357003010">
    <w:abstractNumId w:val="2"/>
  </w:num>
  <w:num w:numId="4" w16cid:durableId="1304652212">
    <w:abstractNumId w:val="9"/>
  </w:num>
  <w:num w:numId="5" w16cid:durableId="1597864078">
    <w:abstractNumId w:val="7"/>
  </w:num>
  <w:num w:numId="6" w16cid:durableId="1570574785">
    <w:abstractNumId w:val="4"/>
  </w:num>
  <w:num w:numId="7" w16cid:durableId="158467319">
    <w:abstractNumId w:val="5"/>
  </w:num>
  <w:num w:numId="8" w16cid:durableId="1646811815">
    <w:abstractNumId w:val="3"/>
  </w:num>
  <w:num w:numId="9" w16cid:durableId="710111302">
    <w:abstractNumId w:val="0"/>
  </w:num>
  <w:num w:numId="10" w16cid:durableId="18033792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4DF5A6"/>
    <w:rsid w:val="0002449A"/>
    <w:rsid w:val="00046FFD"/>
    <w:rsid w:val="000B1CDD"/>
    <w:rsid w:val="001206B1"/>
    <w:rsid w:val="001F20D9"/>
    <w:rsid w:val="002171CF"/>
    <w:rsid w:val="00221C4A"/>
    <w:rsid w:val="00336636"/>
    <w:rsid w:val="00393F8E"/>
    <w:rsid w:val="003A2843"/>
    <w:rsid w:val="003A5056"/>
    <w:rsid w:val="003F202B"/>
    <w:rsid w:val="00434150"/>
    <w:rsid w:val="00448E94"/>
    <w:rsid w:val="0050331E"/>
    <w:rsid w:val="0051200E"/>
    <w:rsid w:val="00524919"/>
    <w:rsid w:val="00554922"/>
    <w:rsid w:val="005F8146"/>
    <w:rsid w:val="00676601"/>
    <w:rsid w:val="006D758C"/>
    <w:rsid w:val="006DFFB9"/>
    <w:rsid w:val="00766D97"/>
    <w:rsid w:val="00797411"/>
    <w:rsid w:val="007C16F9"/>
    <w:rsid w:val="007D6B16"/>
    <w:rsid w:val="007F2EF7"/>
    <w:rsid w:val="0080C668"/>
    <w:rsid w:val="008602EB"/>
    <w:rsid w:val="00875B58"/>
    <w:rsid w:val="008E4E62"/>
    <w:rsid w:val="009612BF"/>
    <w:rsid w:val="009B05CB"/>
    <w:rsid w:val="009B1D35"/>
    <w:rsid w:val="009C86EA"/>
    <w:rsid w:val="009D359D"/>
    <w:rsid w:val="00AC6E96"/>
    <w:rsid w:val="00AE2AAB"/>
    <w:rsid w:val="00C624DE"/>
    <w:rsid w:val="00C64CF5"/>
    <w:rsid w:val="00C94234"/>
    <w:rsid w:val="00D54FE5"/>
    <w:rsid w:val="00D83C90"/>
    <w:rsid w:val="00D93AAF"/>
    <w:rsid w:val="00DB7E23"/>
    <w:rsid w:val="00E33FF2"/>
    <w:rsid w:val="00E546C6"/>
    <w:rsid w:val="00ED28B4"/>
    <w:rsid w:val="00EE1E53"/>
    <w:rsid w:val="00EE5DA3"/>
    <w:rsid w:val="00EE70CB"/>
    <w:rsid w:val="01171784"/>
    <w:rsid w:val="011982A6"/>
    <w:rsid w:val="01277C97"/>
    <w:rsid w:val="012AD377"/>
    <w:rsid w:val="0138C77F"/>
    <w:rsid w:val="013D4FDF"/>
    <w:rsid w:val="015BB3AA"/>
    <w:rsid w:val="016874CB"/>
    <w:rsid w:val="01A993E6"/>
    <w:rsid w:val="01B97E43"/>
    <w:rsid w:val="01F95A01"/>
    <w:rsid w:val="022FE2BC"/>
    <w:rsid w:val="027A0F73"/>
    <w:rsid w:val="028A2AAD"/>
    <w:rsid w:val="02BAB143"/>
    <w:rsid w:val="02C3CC5C"/>
    <w:rsid w:val="02D0FDD4"/>
    <w:rsid w:val="02D18803"/>
    <w:rsid w:val="030DA698"/>
    <w:rsid w:val="036096CF"/>
    <w:rsid w:val="0364799B"/>
    <w:rsid w:val="037F1093"/>
    <w:rsid w:val="03A46869"/>
    <w:rsid w:val="0419621F"/>
    <w:rsid w:val="0463F919"/>
    <w:rsid w:val="04762415"/>
    <w:rsid w:val="048BBBDA"/>
    <w:rsid w:val="04A03BA5"/>
    <w:rsid w:val="04BF4DD8"/>
    <w:rsid w:val="04CCB3DB"/>
    <w:rsid w:val="04D8CA46"/>
    <w:rsid w:val="04E053E4"/>
    <w:rsid w:val="04E55E69"/>
    <w:rsid w:val="050DE942"/>
    <w:rsid w:val="053A0C47"/>
    <w:rsid w:val="0541A0E2"/>
    <w:rsid w:val="054C51FD"/>
    <w:rsid w:val="054E57B0"/>
    <w:rsid w:val="05611E0A"/>
    <w:rsid w:val="0575D502"/>
    <w:rsid w:val="058292A9"/>
    <w:rsid w:val="05A0D4E2"/>
    <w:rsid w:val="05DEF243"/>
    <w:rsid w:val="062D3768"/>
    <w:rsid w:val="06361E52"/>
    <w:rsid w:val="063E79F0"/>
    <w:rsid w:val="065ABFE0"/>
    <w:rsid w:val="06AAFFEE"/>
    <w:rsid w:val="06AE2E1F"/>
    <w:rsid w:val="070DDEC5"/>
    <w:rsid w:val="0711A23F"/>
    <w:rsid w:val="0712B3E6"/>
    <w:rsid w:val="0733F257"/>
    <w:rsid w:val="0779EC3B"/>
    <w:rsid w:val="078055B2"/>
    <w:rsid w:val="0792D6D8"/>
    <w:rsid w:val="07A34F4E"/>
    <w:rsid w:val="07AB6283"/>
    <w:rsid w:val="07AEAEAF"/>
    <w:rsid w:val="07DED82E"/>
    <w:rsid w:val="07F68651"/>
    <w:rsid w:val="07FB9E68"/>
    <w:rsid w:val="07FE60DB"/>
    <w:rsid w:val="08239365"/>
    <w:rsid w:val="083873B9"/>
    <w:rsid w:val="0889383E"/>
    <w:rsid w:val="088A63B8"/>
    <w:rsid w:val="089E7E45"/>
    <w:rsid w:val="08A6F8F3"/>
    <w:rsid w:val="08A92030"/>
    <w:rsid w:val="08B48761"/>
    <w:rsid w:val="08B5065A"/>
    <w:rsid w:val="08B68ADD"/>
    <w:rsid w:val="08BD16A8"/>
    <w:rsid w:val="08FEBA8C"/>
    <w:rsid w:val="091C5838"/>
    <w:rsid w:val="091F94D3"/>
    <w:rsid w:val="0930E51A"/>
    <w:rsid w:val="094A637A"/>
    <w:rsid w:val="094CC64A"/>
    <w:rsid w:val="095FE6AC"/>
    <w:rsid w:val="099A5901"/>
    <w:rsid w:val="09A26586"/>
    <w:rsid w:val="09D2A28E"/>
    <w:rsid w:val="0A0D89FF"/>
    <w:rsid w:val="0A0FB6F7"/>
    <w:rsid w:val="0A64421B"/>
    <w:rsid w:val="0A9018C4"/>
    <w:rsid w:val="0AAFF042"/>
    <w:rsid w:val="0AC792C9"/>
    <w:rsid w:val="0AE3667D"/>
    <w:rsid w:val="0B0378DA"/>
    <w:rsid w:val="0B2E32D8"/>
    <w:rsid w:val="0B3D5BAC"/>
    <w:rsid w:val="0B53ACEA"/>
    <w:rsid w:val="0B573A30"/>
    <w:rsid w:val="0B5D6970"/>
    <w:rsid w:val="0B667B9C"/>
    <w:rsid w:val="0B71E448"/>
    <w:rsid w:val="0BA7A476"/>
    <w:rsid w:val="0BAA067D"/>
    <w:rsid w:val="0BBD61C0"/>
    <w:rsid w:val="0BD3B5ED"/>
    <w:rsid w:val="0BE7BDFA"/>
    <w:rsid w:val="0BEACF39"/>
    <w:rsid w:val="0BED416E"/>
    <w:rsid w:val="0BEEEBD7"/>
    <w:rsid w:val="0BFEDA95"/>
    <w:rsid w:val="0C3DBDEE"/>
    <w:rsid w:val="0C5DCEE3"/>
    <w:rsid w:val="0C6C9C39"/>
    <w:rsid w:val="0C991720"/>
    <w:rsid w:val="0C9CBB6A"/>
    <w:rsid w:val="0CA1F92F"/>
    <w:rsid w:val="0CCB608A"/>
    <w:rsid w:val="0CF8170D"/>
    <w:rsid w:val="0D398686"/>
    <w:rsid w:val="0D3F04FF"/>
    <w:rsid w:val="0D4447CF"/>
    <w:rsid w:val="0D5CAEAA"/>
    <w:rsid w:val="0D7BD875"/>
    <w:rsid w:val="0D7CC91F"/>
    <w:rsid w:val="0D7FA18F"/>
    <w:rsid w:val="0DC69106"/>
    <w:rsid w:val="0DDE4932"/>
    <w:rsid w:val="0DF0CA3E"/>
    <w:rsid w:val="0DFBA327"/>
    <w:rsid w:val="0E0A3AAB"/>
    <w:rsid w:val="0E2BAE5D"/>
    <w:rsid w:val="0E2F02BA"/>
    <w:rsid w:val="0E584603"/>
    <w:rsid w:val="0E65B5F0"/>
    <w:rsid w:val="0E71E72B"/>
    <w:rsid w:val="0E781294"/>
    <w:rsid w:val="0EA843F2"/>
    <w:rsid w:val="0EBB7DE4"/>
    <w:rsid w:val="0EBDEDFE"/>
    <w:rsid w:val="0EBE2539"/>
    <w:rsid w:val="0F27D9D0"/>
    <w:rsid w:val="0F29C6D3"/>
    <w:rsid w:val="0F3BCB08"/>
    <w:rsid w:val="0F4D46FD"/>
    <w:rsid w:val="0F52B851"/>
    <w:rsid w:val="0F79C6FB"/>
    <w:rsid w:val="0F7D0239"/>
    <w:rsid w:val="0F7D5AC5"/>
    <w:rsid w:val="0F7F7E80"/>
    <w:rsid w:val="0F819D56"/>
    <w:rsid w:val="0FBE2359"/>
    <w:rsid w:val="0FDD94EA"/>
    <w:rsid w:val="0FE9B3B7"/>
    <w:rsid w:val="1020F22D"/>
    <w:rsid w:val="103C451E"/>
    <w:rsid w:val="1044F5F6"/>
    <w:rsid w:val="10476439"/>
    <w:rsid w:val="10983DF6"/>
    <w:rsid w:val="10AEFFE1"/>
    <w:rsid w:val="10B6ADF4"/>
    <w:rsid w:val="10C4ADF2"/>
    <w:rsid w:val="10CF5428"/>
    <w:rsid w:val="10D45CB1"/>
    <w:rsid w:val="10DB7413"/>
    <w:rsid w:val="10EA038E"/>
    <w:rsid w:val="10EA16F1"/>
    <w:rsid w:val="110A8840"/>
    <w:rsid w:val="111C0F4E"/>
    <w:rsid w:val="112E33D1"/>
    <w:rsid w:val="11634A86"/>
    <w:rsid w:val="1182BD4A"/>
    <w:rsid w:val="11892B38"/>
    <w:rsid w:val="119568A2"/>
    <w:rsid w:val="1196F354"/>
    <w:rsid w:val="1198DF47"/>
    <w:rsid w:val="11BC5D62"/>
    <w:rsid w:val="11D980F0"/>
    <w:rsid w:val="12408F3B"/>
    <w:rsid w:val="12457FC9"/>
    <w:rsid w:val="12A5D764"/>
    <w:rsid w:val="12CADD52"/>
    <w:rsid w:val="1334C2D8"/>
    <w:rsid w:val="13B14456"/>
    <w:rsid w:val="13B2D3D2"/>
    <w:rsid w:val="13E0C014"/>
    <w:rsid w:val="13EB4127"/>
    <w:rsid w:val="13F28FC4"/>
    <w:rsid w:val="1423D8E8"/>
    <w:rsid w:val="142C821B"/>
    <w:rsid w:val="143E24D2"/>
    <w:rsid w:val="143EBAD6"/>
    <w:rsid w:val="14B186AF"/>
    <w:rsid w:val="14C25FA1"/>
    <w:rsid w:val="14E19D68"/>
    <w:rsid w:val="14EE574A"/>
    <w:rsid w:val="14F0D1E0"/>
    <w:rsid w:val="150CE1A0"/>
    <w:rsid w:val="1511F8DB"/>
    <w:rsid w:val="1521794B"/>
    <w:rsid w:val="1530AE55"/>
    <w:rsid w:val="1550E96B"/>
    <w:rsid w:val="1566FDD8"/>
    <w:rsid w:val="15800C0D"/>
    <w:rsid w:val="15BFF9E0"/>
    <w:rsid w:val="15D9F6FC"/>
    <w:rsid w:val="15F68F78"/>
    <w:rsid w:val="15FE3B8E"/>
    <w:rsid w:val="15FEC305"/>
    <w:rsid w:val="15FF4481"/>
    <w:rsid w:val="16001CB5"/>
    <w:rsid w:val="160FF056"/>
    <w:rsid w:val="1627CE78"/>
    <w:rsid w:val="163BFACF"/>
    <w:rsid w:val="168C5892"/>
    <w:rsid w:val="16AA22B1"/>
    <w:rsid w:val="16C5D59D"/>
    <w:rsid w:val="16E534CF"/>
    <w:rsid w:val="16E79A8F"/>
    <w:rsid w:val="1714ABD3"/>
    <w:rsid w:val="1732C119"/>
    <w:rsid w:val="175EB901"/>
    <w:rsid w:val="1767DB0D"/>
    <w:rsid w:val="176AE5E8"/>
    <w:rsid w:val="17791E7D"/>
    <w:rsid w:val="17BD36D0"/>
    <w:rsid w:val="17CA4CD9"/>
    <w:rsid w:val="17CDCC22"/>
    <w:rsid w:val="17D49FC0"/>
    <w:rsid w:val="17F9C625"/>
    <w:rsid w:val="17FBD6A1"/>
    <w:rsid w:val="1803792D"/>
    <w:rsid w:val="181634F5"/>
    <w:rsid w:val="18183556"/>
    <w:rsid w:val="1836EE26"/>
    <w:rsid w:val="18481EC5"/>
    <w:rsid w:val="185154D8"/>
    <w:rsid w:val="185A4063"/>
    <w:rsid w:val="1873C56C"/>
    <w:rsid w:val="187B79ED"/>
    <w:rsid w:val="1896B9F2"/>
    <w:rsid w:val="18ADB0C7"/>
    <w:rsid w:val="18E81EA0"/>
    <w:rsid w:val="18F18759"/>
    <w:rsid w:val="18F1EFA7"/>
    <w:rsid w:val="1906E53D"/>
    <w:rsid w:val="19191E67"/>
    <w:rsid w:val="191FB948"/>
    <w:rsid w:val="19203136"/>
    <w:rsid w:val="192485DF"/>
    <w:rsid w:val="1927177C"/>
    <w:rsid w:val="194D0E8A"/>
    <w:rsid w:val="1951B123"/>
    <w:rsid w:val="197CD38F"/>
    <w:rsid w:val="19BE0231"/>
    <w:rsid w:val="19D83D56"/>
    <w:rsid w:val="1A02A23B"/>
    <w:rsid w:val="1A0BD911"/>
    <w:rsid w:val="1A15FC8A"/>
    <w:rsid w:val="1A1E5D08"/>
    <w:rsid w:val="1A28CC33"/>
    <w:rsid w:val="1A2C9381"/>
    <w:rsid w:val="1A6F7D04"/>
    <w:rsid w:val="1A76FD0E"/>
    <w:rsid w:val="1AB40F45"/>
    <w:rsid w:val="1ABF8867"/>
    <w:rsid w:val="1B06C839"/>
    <w:rsid w:val="1B31BFFE"/>
    <w:rsid w:val="1B564209"/>
    <w:rsid w:val="1B675149"/>
    <w:rsid w:val="1B6D3A9C"/>
    <w:rsid w:val="1B703C3D"/>
    <w:rsid w:val="1B90CFA4"/>
    <w:rsid w:val="1B9C52AC"/>
    <w:rsid w:val="1BE1CBFC"/>
    <w:rsid w:val="1BE3B8D5"/>
    <w:rsid w:val="1BEC0D52"/>
    <w:rsid w:val="1BEF7A0B"/>
    <w:rsid w:val="1C3E2D6D"/>
    <w:rsid w:val="1C4C553C"/>
    <w:rsid w:val="1C564B09"/>
    <w:rsid w:val="1C6605AE"/>
    <w:rsid w:val="1C85B9A9"/>
    <w:rsid w:val="1C903FC0"/>
    <w:rsid w:val="1C913A61"/>
    <w:rsid w:val="1C92495B"/>
    <w:rsid w:val="1C9AC8C6"/>
    <w:rsid w:val="1CC7C0D8"/>
    <w:rsid w:val="1CD226A8"/>
    <w:rsid w:val="1D3A65C2"/>
    <w:rsid w:val="1D6E44E4"/>
    <w:rsid w:val="1D7A0187"/>
    <w:rsid w:val="1D87F241"/>
    <w:rsid w:val="1DB5BFF0"/>
    <w:rsid w:val="1DB971C3"/>
    <w:rsid w:val="1DD92911"/>
    <w:rsid w:val="1DE36AB7"/>
    <w:rsid w:val="1E128F41"/>
    <w:rsid w:val="1E2794A1"/>
    <w:rsid w:val="1E40E795"/>
    <w:rsid w:val="1EA058F0"/>
    <w:rsid w:val="1EA4F475"/>
    <w:rsid w:val="1EAF5634"/>
    <w:rsid w:val="1EB383BF"/>
    <w:rsid w:val="1EC39F1B"/>
    <w:rsid w:val="1ED7DC24"/>
    <w:rsid w:val="1EDB92A9"/>
    <w:rsid w:val="1EEA2246"/>
    <w:rsid w:val="1F191CF8"/>
    <w:rsid w:val="1F3235BB"/>
    <w:rsid w:val="1F87332B"/>
    <w:rsid w:val="1F89A831"/>
    <w:rsid w:val="1F9D823E"/>
    <w:rsid w:val="1FBFF23A"/>
    <w:rsid w:val="1FC79BCA"/>
    <w:rsid w:val="1FD2C916"/>
    <w:rsid w:val="1FDE8918"/>
    <w:rsid w:val="1FE4B2D1"/>
    <w:rsid w:val="202B140E"/>
    <w:rsid w:val="202CBDE8"/>
    <w:rsid w:val="2030AD22"/>
    <w:rsid w:val="20499B7E"/>
    <w:rsid w:val="2052550C"/>
    <w:rsid w:val="205AAC0A"/>
    <w:rsid w:val="205CB9B7"/>
    <w:rsid w:val="2066AF70"/>
    <w:rsid w:val="2077669D"/>
    <w:rsid w:val="20ECB5B2"/>
    <w:rsid w:val="2100E509"/>
    <w:rsid w:val="21111334"/>
    <w:rsid w:val="2118DE5E"/>
    <w:rsid w:val="211D85C4"/>
    <w:rsid w:val="217BB3E3"/>
    <w:rsid w:val="217BF331"/>
    <w:rsid w:val="2199AC4F"/>
    <w:rsid w:val="21A3D19A"/>
    <w:rsid w:val="21B6A49A"/>
    <w:rsid w:val="21D37124"/>
    <w:rsid w:val="21F0121D"/>
    <w:rsid w:val="21F7290C"/>
    <w:rsid w:val="22045C2C"/>
    <w:rsid w:val="224DFEA5"/>
    <w:rsid w:val="226994EF"/>
    <w:rsid w:val="22972123"/>
    <w:rsid w:val="22B17BBE"/>
    <w:rsid w:val="22C2EFED"/>
    <w:rsid w:val="22CF19A9"/>
    <w:rsid w:val="22DD8BA9"/>
    <w:rsid w:val="22DDFABF"/>
    <w:rsid w:val="22F65255"/>
    <w:rsid w:val="22FAF024"/>
    <w:rsid w:val="2302E024"/>
    <w:rsid w:val="2317AD2F"/>
    <w:rsid w:val="23382296"/>
    <w:rsid w:val="234536C5"/>
    <w:rsid w:val="23472704"/>
    <w:rsid w:val="2348FAC4"/>
    <w:rsid w:val="23780029"/>
    <w:rsid w:val="23E2E9D2"/>
    <w:rsid w:val="2410E8B1"/>
    <w:rsid w:val="24121F23"/>
    <w:rsid w:val="2433DC7F"/>
    <w:rsid w:val="2436B17B"/>
    <w:rsid w:val="243776C6"/>
    <w:rsid w:val="2439F964"/>
    <w:rsid w:val="244865D5"/>
    <w:rsid w:val="24C02426"/>
    <w:rsid w:val="24D6087B"/>
    <w:rsid w:val="24E8D0F3"/>
    <w:rsid w:val="24F8CB56"/>
    <w:rsid w:val="25145350"/>
    <w:rsid w:val="2542552E"/>
    <w:rsid w:val="2549CBD2"/>
    <w:rsid w:val="254A0AAD"/>
    <w:rsid w:val="2551F6E2"/>
    <w:rsid w:val="25706BC3"/>
    <w:rsid w:val="2572A8D7"/>
    <w:rsid w:val="257F7FC0"/>
    <w:rsid w:val="2594E735"/>
    <w:rsid w:val="25BEB728"/>
    <w:rsid w:val="25C3B83B"/>
    <w:rsid w:val="2633EC37"/>
    <w:rsid w:val="2655274F"/>
    <w:rsid w:val="265B3303"/>
    <w:rsid w:val="2668A9D2"/>
    <w:rsid w:val="266A2C21"/>
    <w:rsid w:val="269FF4FF"/>
    <w:rsid w:val="26DA8586"/>
    <w:rsid w:val="272869FF"/>
    <w:rsid w:val="275FB9B5"/>
    <w:rsid w:val="27619121"/>
    <w:rsid w:val="27945B9B"/>
    <w:rsid w:val="2794F7C6"/>
    <w:rsid w:val="27965E5B"/>
    <w:rsid w:val="27C81CD0"/>
    <w:rsid w:val="27CC7CA3"/>
    <w:rsid w:val="281C867B"/>
    <w:rsid w:val="2832E0A9"/>
    <w:rsid w:val="28359E07"/>
    <w:rsid w:val="28378DB2"/>
    <w:rsid w:val="283E40BA"/>
    <w:rsid w:val="2875642A"/>
    <w:rsid w:val="28941DD8"/>
    <w:rsid w:val="289888F5"/>
    <w:rsid w:val="28D2F782"/>
    <w:rsid w:val="28FC325E"/>
    <w:rsid w:val="29020ABB"/>
    <w:rsid w:val="29041695"/>
    <w:rsid w:val="2937940D"/>
    <w:rsid w:val="295F7755"/>
    <w:rsid w:val="29762BD0"/>
    <w:rsid w:val="297EAAA7"/>
    <w:rsid w:val="29994C6B"/>
    <w:rsid w:val="29A102C8"/>
    <w:rsid w:val="29C52144"/>
    <w:rsid w:val="2A026CC0"/>
    <w:rsid w:val="2A7102C5"/>
    <w:rsid w:val="2A772177"/>
    <w:rsid w:val="2A7E700E"/>
    <w:rsid w:val="2A8006F1"/>
    <w:rsid w:val="2A838868"/>
    <w:rsid w:val="2A996703"/>
    <w:rsid w:val="2A9C39ED"/>
    <w:rsid w:val="2AA19E0A"/>
    <w:rsid w:val="2AE3B4E9"/>
    <w:rsid w:val="2B03C13D"/>
    <w:rsid w:val="2B04DECA"/>
    <w:rsid w:val="2B081F05"/>
    <w:rsid w:val="2B64BE59"/>
    <w:rsid w:val="2B82A59C"/>
    <w:rsid w:val="2BA91BF9"/>
    <w:rsid w:val="2BE66CB6"/>
    <w:rsid w:val="2BEAB9FA"/>
    <w:rsid w:val="2C49C60C"/>
    <w:rsid w:val="2C6E5C94"/>
    <w:rsid w:val="2C784AEF"/>
    <w:rsid w:val="2C7A0F42"/>
    <w:rsid w:val="2CBF7E76"/>
    <w:rsid w:val="2D20B273"/>
    <w:rsid w:val="2D539CEB"/>
    <w:rsid w:val="2D5990BE"/>
    <w:rsid w:val="2D6CCF08"/>
    <w:rsid w:val="2DC6EC19"/>
    <w:rsid w:val="2DE24BB5"/>
    <w:rsid w:val="2DF53987"/>
    <w:rsid w:val="2E019F7F"/>
    <w:rsid w:val="2E04DB89"/>
    <w:rsid w:val="2E1FB5FF"/>
    <w:rsid w:val="2E2D3A5B"/>
    <w:rsid w:val="2EB360C7"/>
    <w:rsid w:val="2EC61A3B"/>
    <w:rsid w:val="2ED94CED"/>
    <w:rsid w:val="2F3FF222"/>
    <w:rsid w:val="2F6642F0"/>
    <w:rsid w:val="2F730B0B"/>
    <w:rsid w:val="2F8C231B"/>
    <w:rsid w:val="2FB6A46F"/>
    <w:rsid w:val="2FC78F01"/>
    <w:rsid w:val="2FD920A6"/>
    <w:rsid w:val="3038387F"/>
    <w:rsid w:val="3062C4B5"/>
    <w:rsid w:val="3064A456"/>
    <w:rsid w:val="307B27D7"/>
    <w:rsid w:val="30AB4916"/>
    <w:rsid w:val="30D82FEF"/>
    <w:rsid w:val="30F40994"/>
    <w:rsid w:val="310C1E01"/>
    <w:rsid w:val="312B7614"/>
    <w:rsid w:val="315013EA"/>
    <w:rsid w:val="315731CD"/>
    <w:rsid w:val="315E8587"/>
    <w:rsid w:val="3179A1C9"/>
    <w:rsid w:val="319DF7AF"/>
    <w:rsid w:val="31B36012"/>
    <w:rsid w:val="31B522BF"/>
    <w:rsid w:val="31BB1421"/>
    <w:rsid w:val="31D5FB24"/>
    <w:rsid w:val="320AAC8D"/>
    <w:rsid w:val="3240E2D0"/>
    <w:rsid w:val="325ADBB1"/>
    <w:rsid w:val="325FEC6D"/>
    <w:rsid w:val="326A78DB"/>
    <w:rsid w:val="3286CB9D"/>
    <w:rsid w:val="32FEB912"/>
    <w:rsid w:val="3321637F"/>
    <w:rsid w:val="33323309"/>
    <w:rsid w:val="3350F4E0"/>
    <w:rsid w:val="3388D565"/>
    <w:rsid w:val="33898373"/>
    <w:rsid w:val="33B52C73"/>
    <w:rsid w:val="340E710C"/>
    <w:rsid w:val="343CF668"/>
    <w:rsid w:val="34653654"/>
    <w:rsid w:val="348FE677"/>
    <w:rsid w:val="34994D87"/>
    <w:rsid w:val="34D9F7FA"/>
    <w:rsid w:val="350F4363"/>
    <w:rsid w:val="35103FC3"/>
    <w:rsid w:val="35146586"/>
    <w:rsid w:val="3515115C"/>
    <w:rsid w:val="351DB2B6"/>
    <w:rsid w:val="35814340"/>
    <w:rsid w:val="35935705"/>
    <w:rsid w:val="35A052C2"/>
    <w:rsid w:val="35A5127D"/>
    <w:rsid w:val="35AFEC4F"/>
    <w:rsid w:val="35BA67AD"/>
    <w:rsid w:val="35FD2F8F"/>
    <w:rsid w:val="3602677A"/>
    <w:rsid w:val="3606DE42"/>
    <w:rsid w:val="36088147"/>
    <w:rsid w:val="362F28A5"/>
    <w:rsid w:val="3672A43A"/>
    <w:rsid w:val="367AEBEB"/>
    <w:rsid w:val="36A777DA"/>
    <w:rsid w:val="36A9A347"/>
    <w:rsid w:val="36ACED92"/>
    <w:rsid w:val="36E42055"/>
    <w:rsid w:val="36F73A56"/>
    <w:rsid w:val="3775264F"/>
    <w:rsid w:val="37A48E5F"/>
    <w:rsid w:val="37BFBDF0"/>
    <w:rsid w:val="37D0264F"/>
    <w:rsid w:val="381AD468"/>
    <w:rsid w:val="383F67E8"/>
    <w:rsid w:val="38471142"/>
    <w:rsid w:val="3874C47B"/>
    <w:rsid w:val="3894C14C"/>
    <w:rsid w:val="38BC165D"/>
    <w:rsid w:val="38D0F1F2"/>
    <w:rsid w:val="393B6154"/>
    <w:rsid w:val="39415BB7"/>
    <w:rsid w:val="3945F675"/>
    <w:rsid w:val="396BCED7"/>
    <w:rsid w:val="39B49866"/>
    <w:rsid w:val="39C45A95"/>
    <w:rsid w:val="39CCEF1B"/>
    <w:rsid w:val="39D25C80"/>
    <w:rsid w:val="3A26C7F6"/>
    <w:rsid w:val="3A67A7A4"/>
    <w:rsid w:val="3A8B0D0E"/>
    <w:rsid w:val="3AA068F4"/>
    <w:rsid w:val="3AA344FF"/>
    <w:rsid w:val="3AAFA436"/>
    <w:rsid w:val="3AB7B473"/>
    <w:rsid w:val="3AC2F04E"/>
    <w:rsid w:val="3ACFEECC"/>
    <w:rsid w:val="3AD2EB80"/>
    <w:rsid w:val="3ADE9722"/>
    <w:rsid w:val="3AF3112B"/>
    <w:rsid w:val="3B05D624"/>
    <w:rsid w:val="3B24CE4B"/>
    <w:rsid w:val="3B2B19B1"/>
    <w:rsid w:val="3B379779"/>
    <w:rsid w:val="3B3E271B"/>
    <w:rsid w:val="3B7329AF"/>
    <w:rsid w:val="3B913054"/>
    <w:rsid w:val="3BE3F9D9"/>
    <w:rsid w:val="3BE4B72C"/>
    <w:rsid w:val="3BFA736B"/>
    <w:rsid w:val="3C02E925"/>
    <w:rsid w:val="3C1E6D4C"/>
    <w:rsid w:val="3C1F7006"/>
    <w:rsid w:val="3C2FF657"/>
    <w:rsid w:val="3C48E9DC"/>
    <w:rsid w:val="3C50F02B"/>
    <w:rsid w:val="3C69F89C"/>
    <w:rsid w:val="3C6DDD64"/>
    <w:rsid w:val="3C74AFA1"/>
    <w:rsid w:val="3C8A75A3"/>
    <w:rsid w:val="3C9553E7"/>
    <w:rsid w:val="3CACDB6E"/>
    <w:rsid w:val="3CC7BF80"/>
    <w:rsid w:val="3CD16269"/>
    <w:rsid w:val="3CE1C8BF"/>
    <w:rsid w:val="3CFD9E14"/>
    <w:rsid w:val="3D283415"/>
    <w:rsid w:val="3D33E922"/>
    <w:rsid w:val="3D34F083"/>
    <w:rsid w:val="3D4849AE"/>
    <w:rsid w:val="3D56DA1E"/>
    <w:rsid w:val="3D760BB5"/>
    <w:rsid w:val="3D89F99E"/>
    <w:rsid w:val="3D933D95"/>
    <w:rsid w:val="3DBCE9E0"/>
    <w:rsid w:val="3DD3EEA8"/>
    <w:rsid w:val="3DE7B5C5"/>
    <w:rsid w:val="3E04FBDA"/>
    <w:rsid w:val="3E23A682"/>
    <w:rsid w:val="3E4D57A5"/>
    <w:rsid w:val="3E545100"/>
    <w:rsid w:val="3E805A0B"/>
    <w:rsid w:val="3E97B461"/>
    <w:rsid w:val="3EAFC145"/>
    <w:rsid w:val="3EFAF3F7"/>
    <w:rsid w:val="3F02037F"/>
    <w:rsid w:val="3F2C17D3"/>
    <w:rsid w:val="3F353216"/>
    <w:rsid w:val="3F5D8140"/>
    <w:rsid w:val="3F716323"/>
    <w:rsid w:val="3FC85DAA"/>
    <w:rsid w:val="3FCF4C11"/>
    <w:rsid w:val="3FDF6D18"/>
    <w:rsid w:val="3FE79987"/>
    <w:rsid w:val="3FF4C70A"/>
    <w:rsid w:val="40D2ECB1"/>
    <w:rsid w:val="40EDE93C"/>
    <w:rsid w:val="411B49C6"/>
    <w:rsid w:val="412234F2"/>
    <w:rsid w:val="41319F26"/>
    <w:rsid w:val="414F8373"/>
    <w:rsid w:val="416D7A09"/>
    <w:rsid w:val="41AE0E83"/>
    <w:rsid w:val="41B6E2D3"/>
    <w:rsid w:val="41C0F8A3"/>
    <w:rsid w:val="41CDD676"/>
    <w:rsid w:val="41D8A7FD"/>
    <w:rsid w:val="41F24F6D"/>
    <w:rsid w:val="42385D4B"/>
    <w:rsid w:val="424AB862"/>
    <w:rsid w:val="4253865A"/>
    <w:rsid w:val="42BAE376"/>
    <w:rsid w:val="42CF63AE"/>
    <w:rsid w:val="42D7264C"/>
    <w:rsid w:val="43158AFC"/>
    <w:rsid w:val="431F36B4"/>
    <w:rsid w:val="4328909A"/>
    <w:rsid w:val="433A108F"/>
    <w:rsid w:val="43678FCE"/>
    <w:rsid w:val="4369C81A"/>
    <w:rsid w:val="437C7B85"/>
    <w:rsid w:val="43FDBD46"/>
    <w:rsid w:val="440A7F51"/>
    <w:rsid w:val="44186FE6"/>
    <w:rsid w:val="4426659C"/>
    <w:rsid w:val="4437602A"/>
    <w:rsid w:val="4437AFBE"/>
    <w:rsid w:val="445AE3F5"/>
    <w:rsid w:val="446A4D3F"/>
    <w:rsid w:val="446B18EB"/>
    <w:rsid w:val="44DB11EF"/>
    <w:rsid w:val="44F01C50"/>
    <w:rsid w:val="45451843"/>
    <w:rsid w:val="455AAB31"/>
    <w:rsid w:val="457917FB"/>
    <w:rsid w:val="45B39AF2"/>
    <w:rsid w:val="45CE0924"/>
    <w:rsid w:val="45F5B637"/>
    <w:rsid w:val="46164063"/>
    <w:rsid w:val="461C3DEB"/>
    <w:rsid w:val="462E9567"/>
    <w:rsid w:val="464FE642"/>
    <w:rsid w:val="467C0CA0"/>
    <w:rsid w:val="468F6AFC"/>
    <w:rsid w:val="46B2CABB"/>
    <w:rsid w:val="46D5F121"/>
    <w:rsid w:val="470415A2"/>
    <w:rsid w:val="471F51BB"/>
    <w:rsid w:val="47285102"/>
    <w:rsid w:val="47B096AA"/>
    <w:rsid w:val="47B0A75D"/>
    <w:rsid w:val="4800AF2C"/>
    <w:rsid w:val="48307489"/>
    <w:rsid w:val="48529E00"/>
    <w:rsid w:val="486C53D4"/>
    <w:rsid w:val="4872F560"/>
    <w:rsid w:val="487D8890"/>
    <w:rsid w:val="487E607F"/>
    <w:rsid w:val="48889FAF"/>
    <w:rsid w:val="48E352C3"/>
    <w:rsid w:val="48E98158"/>
    <w:rsid w:val="48FFD490"/>
    <w:rsid w:val="490BABE0"/>
    <w:rsid w:val="491A4777"/>
    <w:rsid w:val="494CEB2A"/>
    <w:rsid w:val="495346E9"/>
    <w:rsid w:val="496A5ADE"/>
    <w:rsid w:val="49812FB5"/>
    <w:rsid w:val="49A58378"/>
    <w:rsid w:val="49A9CE41"/>
    <w:rsid w:val="49BB1A1F"/>
    <w:rsid w:val="49BC030C"/>
    <w:rsid w:val="4A1E5B10"/>
    <w:rsid w:val="4A2A0C36"/>
    <w:rsid w:val="4A4BA29F"/>
    <w:rsid w:val="4AC8D913"/>
    <w:rsid w:val="4AD36FFD"/>
    <w:rsid w:val="4AFED020"/>
    <w:rsid w:val="4B0F130E"/>
    <w:rsid w:val="4B145A04"/>
    <w:rsid w:val="4B4B4FA6"/>
    <w:rsid w:val="4B73B10C"/>
    <w:rsid w:val="4B7E6607"/>
    <w:rsid w:val="4BAE6DC5"/>
    <w:rsid w:val="4BE6CB3D"/>
    <w:rsid w:val="4C07D954"/>
    <w:rsid w:val="4C1C89B2"/>
    <w:rsid w:val="4C36BD0D"/>
    <w:rsid w:val="4C58C35A"/>
    <w:rsid w:val="4C63116D"/>
    <w:rsid w:val="4C6315EA"/>
    <w:rsid w:val="4C7EC5FA"/>
    <w:rsid w:val="4C92DB8E"/>
    <w:rsid w:val="4CEC0842"/>
    <w:rsid w:val="4CF9306B"/>
    <w:rsid w:val="4D3823AD"/>
    <w:rsid w:val="4D6FDE2F"/>
    <w:rsid w:val="4DD77F52"/>
    <w:rsid w:val="4DDFD44E"/>
    <w:rsid w:val="4E0F934A"/>
    <w:rsid w:val="4E7E1692"/>
    <w:rsid w:val="4E8F45CE"/>
    <w:rsid w:val="4EC49828"/>
    <w:rsid w:val="4ECF9D15"/>
    <w:rsid w:val="4EEB6449"/>
    <w:rsid w:val="4EF9AD45"/>
    <w:rsid w:val="4EFFCDD8"/>
    <w:rsid w:val="4F124F6F"/>
    <w:rsid w:val="4F18B00C"/>
    <w:rsid w:val="4F326F22"/>
    <w:rsid w:val="4F5339D8"/>
    <w:rsid w:val="4F581A50"/>
    <w:rsid w:val="4F66D37C"/>
    <w:rsid w:val="4F771DE4"/>
    <w:rsid w:val="4F86A89B"/>
    <w:rsid w:val="4F8B998A"/>
    <w:rsid w:val="4F961B76"/>
    <w:rsid w:val="4F99C675"/>
    <w:rsid w:val="4F9B5CEB"/>
    <w:rsid w:val="4FCA7D07"/>
    <w:rsid w:val="4FCD2360"/>
    <w:rsid w:val="4FD74715"/>
    <w:rsid w:val="4FF1322B"/>
    <w:rsid w:val="4FFD2030"/>
    <w:rsid w:val="5005727E"/>
    <w:rsid w:val="500F2F92"/>
    <w:rsid w:val="5017373D"/>
    <w:rsid w:val="502DECD2"/>
    <w:rsid w:val="50346FFE"/>
    <w:rsid w:val="503BB2B7"/>
    <w:rsid w:val="503CB016"/>
    <w:rsid w:val="5044AFD1"/>
    <w:rsid w:val="50863901"/>
    <w:rsid w:val="508C52DC"/>
    <w:rsid w:val="50A73997"/>
    <w:rsid w:val="50BCDBEB"/>
    <w:rsid w:val="50DBEB1C"/>
    <w:rsid w:val="50DD8F0A"/>
    <w:rsid w:val="50EE8AB2"/>
    <w:rsid w:val="50F24FD8"/>
    <w:rsid w:val="510EDCA1"/>
    <w:rsid w:val="512805A1"/>
    <w:rsid w:val="513D7DE8"/>
    <w:rsid w:val="5141BBA9"/>
    <w:rsid w:val="51AB9281"/>
    <w:rsid w:val="51B16585"/>
    <w:rsid w:val="51C46BE6"/>
    <w:rsid w:val="524EA925"/>
    <w:rsid w:val="5253E48C"/>
    <w:rsid w:val="5267DCAF"/>
    <w:rsid w:val="526BDE97"/>
    <w:rsid w:val="527CD397"/>
    <w:rsid w:val="52882986"/>
    <w:rsid w:val="52A3612E"/>
    <w:rsid w:val="52CF590E"/>
    <w:rsid w:val="52E1C827"/>
    <w:rsid w:val="5322A5D0"/>
    <w:rsid w:val="533A5AA4"/>
    <w:rsid w:val="534E78E8"/>
    <w:rsid w:val="535045C8"/>
    <w:rsid w:val="535B727A"/>
    <w:rsid w:val="53708A07"/>
    <w:rsid w:val="53806E42"/>
    <w:rsid w:val="53862194"/>
    <w:rsid w:val="539858CB"/>
    <w:rsid w:val="53B099A0"/>
    <w:rsid w:val="53C8C62D"/>
    <w:rsid w:val="53E01BDA"/>
    <w:rsid w:val="53FEC87E"/>
    <w:rsid w:val="5402D4B1"/>
    <w:rsid w:val="5406A6F9"/>
    <w:rsid w:val="5411CFF4"/>
    <w:rsid w:val="542E168D"/>
    <w:rsid w:val="544097BB"/>
    <w:rsid w:val="544DF5A6"/>
    <w:rsid w:val="547B5777"/>
    <w:rsid w:val="54A6054F"/>
    <w:rsid w:val="54AD45CB"/>
    <w:rsid w:val="54B2171B"/>
    <w:rsid w:val="54BF07BC"/>
    <w:rsid w:val="54E63F14"/>
    <w:rsid w:val="54F4E409"/>
    <w:rsid w:val="55002551"/>
    <w:rsid w:val="552D12A6"/>
    <w:rsid w:val="555CA47A"/>
    <w:rsid w:val="5588A534"/>
    <w:rsid w:val="55AF5FC7"/>
    <w:rsid w:val="55C1F328"/>
    <w:rsid w:val="55C7992C"/>
    <w:rsid w:val="55CC2614"/>
    <w:rsid w:val="560471EF"/>
    <w:rsid w:val="560778FE"/>
    <w:rsid w:val="5630EF65"/>
    <w:rsid w:val="563163DB"/>
    <w:rsid w:val="56816FBE"/>
    <w:rsid w:val="568B7FC4"/>
    <w:rsid w:val="56B415AC"/>
    <w:rsid w:val="56C3BDE3"/>
    <w:rsid w:val="56D1953B"/>
    <w:rsid w:val="56D4892A"/>
    <w:rsid w:val="56FD9F32"/>
    <w:rsid w:val="57385082"/>
    <w:rsid w:val="575444BD"/>
    <w:rsid w:val="5770FC7A"/>
    <w:rsid w:val="57716299"/>
    <w:rsid w:val="5792491F"/>
    <w:rsid w:val="57937DF9"/>
    <w:rsid w:val="57993FEA"/>
    <w:rsid w:val="57E6C292"/>
    <w:rsid w:val="5800BBAB"/>
    <w:rsid w:val="5811C152"/>
    <w:rsid w:val="581C0257"/>
    <w:rsid w:val="583F271F"/>
    <w:rsid w:val="588795C7"/>
    <w:rsid w:val="58DC4EED"/>
    <w:rsid w:val="58FCD3E9"/>
    <w:rsid w:val="595C6CB1"/>
    <w:rsid w:val="59898526"/>
    <w:rsid w:val="59D674D7"/>
    <w:rsid w:val="5A137A7D"/>
    <w:rsid w:val="5A260275"/>
    <w:rsid w:val="5A307AA1"/>
    <w:rsid w:val="5A4CDE26"/>
    <w:rsid w:val="5A4FCA11"/>
    <w:rsid w:val="5A9057A4"/>
    <w:rsid w:val="5AAA2C8F"/>
    <w:rsid w:val="5AB9FD19"/>
    <w:rsid w:val="5ABF2679"/>
    <w:rsid w:val="5AC3F028"/>
    <w:rsid w:val="5B32A514"/>
    <w:rsid w:val="5B38EE6F"/>
    <w:rsid w:val="5B4A587D"/>
    <w:rsid w:val="5B672CC8"/>
    <w:rsid w:val="5B91C1D7"/>
    <w:rsid w:val="5BBB902A"/>
    <w:rsid w:val="5BCD5599"/>
    <w:rsid w:val="5C084D73"/>
    <w:rsid w:val="5C08EB4F"/>
    <w:rsid w:val="5C13CF45"/>
    <w:rsid w:val="5C1DC672"/>
    <w:rsid w:val="5C584EBA"/>
    <w:rsid w:val="5C5C11A6"/>
    <w:rsid w:val="5CCDB009"/>
    <w:rsid w:val="5CD59AF0"/>
    <w:rsid w:val="5CED00F0"/>
    <w:rsid w:val="5CFDC2AF"/>
    <w:rsid w:val="5D193202"/>
    <w:rsid w:val="5D1DA08A"/>
    <w:rsid w:val="5D1F342B"/>
    <w:rsid w:val="5D207C4B"/>
    <w:rsid w:val="5D227939"/>
    <w:rsid w:val="5D9FE3DE"/>
    <w:rsid w:val="5DCD4359"/>
    <w:rsid w:val="5DEA323E"/>
    <w:rsid w:val="5E2B16EC"/>
    <w:rsid w:val="5E495A2A"/>
    <w:rsid w:val="5E96F1F4"/>
    <w:rsid w:val="5F0186F2"/>
    <w:rsid w:val="5F08F388"/>
    <w:rsid w:val="5F168840"/>
    <w:rsid w:val="5F1EE787"/>
    <w:rsid w:val="5F25706E"/>
    <w:rsid w:val="5F3400CE"/>
    <w:rsid w:val="5F4D24A9"/>
    <w:rsid w:val="5F5ACD78"/>
    <w:rsid w:val="5F660503"/>
    <w:rsid w:val="5F79318A"/>
    <w:rsid w:val="5F826BDD"/>
    <w:rsid w:val="5F847239"/>
    <w:rsid w:val="5FCF9C14"/>
    <w:rsid w:val="6038C4C8"/>
    <w:rsid w:val="604381FB"/>
    <w:rsid w:val="604EA83B"/>
    <w:rsid w:val="607C77BD"/>
    <w:rsid w:val="607EC55A"/>
    <w:rsid w:val="607F5FE9"/>
    <w:rsid w:val="60AC2FBE"/>
    <w:rsid w:val="60B1E0F5"/>
    <w:rsid w:val="60BB5FDA"/>
    <w:rsid w:val="60E09526"/>
    <w:rsid w:val="60EDA66A"/>
    <w:rsid w:val="60EDA769"/>
    <w:rsid w:val="60F750C3"/>
    <w:rsid w:val="614FB0BD"/>
    <w:rsid w:val="61598C84"/>
    <w:rsid w:val="6159D11C"/>
    <w:rsid w:val="616D628F"/>
    <w:rsid w:val="61956305"/>
    <w:rsid w:val="61B0485A"/>
    <w:rsid w:val="61C7759D"/>
    <w:rsid w:val="61DA345F"/>
    <w:rsid w:val="61E51E95"/>
    <w:rsid w:val="61FA402B"/>
    <w:rsid w:val="62551A46"/>
    <w:rsid w:val="628372BF"/>
    <w:rsid w:val="628B10FD"/>
    <w:rsid w:val="62D5DB68"/>
    <w:rsid w:val="631FD993"/>
    <w:rsid w:val="6343C90D"/>
    <w:rsid w:val="63605D23"/>
    <w:rsid w:val="637E26C9"/>
    <w:rsid w:val="638464B7"/>
    <w:rsid w:val="63A82D31"/>
    <w:rsid w:val="63C2E0BA"/>
    <w:rsid w:val="63C569FC"/>
    <w:rsid w:val="63E6F6F6"/>
    <w:rsid w:val="64519D1A"/>
    <w:rsid w:val="64A0A8B7"/>
    <w:rsid w:val="64BE4467"/>
    <w:rsid w:val="64D8752E"/>
    <w:rsid w:val="650C8495"/>
    <w:rsid w:val="656ABF8D"/>
    <w:rsid w:val="657CF6E6"/>
    <w:rsid w:val="65890097"/>
    <w:rsid w:val="65A04B52"/>
    <w:rsid w:val="65BFA620"/>
    <w:rsid w:val="65E148BA"/>
    <w:rsid w:val="65FBEF74"/>
    <w:rsid w:val="65FEF39C"/>
    <w:rsid w:val="66094F4F"/>
    <w:rsid w:val="66199B9B"/>
    <w:rsid w:val="661F9941"/>
    <w:rsid w:val="662FCA05"/>
    <w:rsid w:val="6643C0B4"/>
    <w:rsid w:val="664B16F3"/>
    <w:rsid w:val="66783DDE"/>
    <w:rsid w:val="66A7730F"/>
    <w:rsid w:val="66C85DDE"/>
    <w:rsid w:val="66DF6D50"/>
    <w:rsid w:val="670EBFAF"/>
    <w:rsid w:val="67112948"/>
    <w:rsid w:val="671B8F82"/>
    <w:rsid w:val="671CC758"/>
    <w:rsid w:val="67245B5B"/>
    <w:rsid w:val="67261E7B"/>
    <w:rsid w:val="673304D9"/>
    <w:rsid w:val="67484E29"/>
    <w:rsid w:val="67514BAA"/>
    <w:rsid w:val="675CB80B"/>
    <w:rsid w:val="67A1C8C1"/>
    <w:rsid w:val="67C36E25"/>
    <w:rsid w:val="67F51C73"/>
    <w:rsid w:val="6813687D"/>
    <w:rsid w:val="68354457"/>
    <w:rsid w:val="684CAB26"/>
    <w:rsid w:val="6866911B"/>
    <w:rsid w:val="68806F81"/>
    <w:rsid w:val="6885EEEB"/>
    <w:rsid w:val="688D2983"/>
    <w:rsid w:val="68BF1DD2"/>
    <w:rsid w:val="69081AAC"/>
    <w:rsid w:val="69086B04"/>
    <w:rsid w:val="690F0574"/>
    <w:rsid w:val="691D594E"/>
    <w:rsid w:val="694323FC"/>
    <w:rsid w:val="694D6317"/>
    <w:rsid w:val="69676F7C"/>
    <w:rsid w:val="696C65D0"/>
    <w:rsid w:val="696CAB40"/>
    <w:rsid w:val="69D5297A"/>
    <w:rsid w:val="69F2B155"/>
    <w:rsid w:val="6A049533"/>
    <w:rsid w:val="6A25BCF5"/>
    <w:rsid w:val="6A269ABA"/>
    <w:rsid w:val="6A317B33"/>
    <w:rsid w:val="6A452A1E"/>
    <w:rsid w:val="6A6C3737"/>
    <w:rsid w:val="6A6E272A"/>
    <w:rsid w:val="6A7BA4EC"/>
    <w:rsid w:val="6AD30DD5"/>
    <w:rsid w:val="6AD32413"/>
    <w:rsid w:val="6AF0D802"/>
    <w:rsid w:val="6B05A555"/>
    <w:rsid w:val="6B3D87F0"/>
    <w:rsid w:val="6B504B62"/>
    <w:rsid w:val="6BC44727"/>
    <w:rsid w:val="6BEB5FA3"/>
    <w:rsid w:val="6C0B8393"/>
    <w:rsid w:val="6C0C999B"/>
    <w:rsid w:val="6C277918"/>
    <w:rsid w:val="6CAC8A55"/>
    <w:rsid w:val="6CB0E2E4"/>
    <w:rsid w:val="6CC9C408"/>
    <w:rsid w:val="6CF045F3"/>
    <w:rsid w:val="6D29B98B"/>
    <w:rsid w:val="6D73CB46"/>
    <w:rsid w:val="6D93D641"/>
    <w:rsid w:val="6DB4FFF3"/>
    <w:rsid w:val="6DB6BF1B"/>
    <w:rsid w:val="6DD7E489"/>
    <w:rsid w:val="6DDE6715"/>
    <w:rsid w:val="6DE2C235"/>
    <w:rsid w:val="6DF3A0DB"/>
    <w:rsid w:val="6E418CD2"/>
    <w:rsid w:val="6E50D3F5"/>
    <w:rsid w:val="6E60A0DD"/>
    <w:rsid w:val="6EE1803B"/>
    <w:rsid w:val="6EF606A5"/>
    <w:rsid w:val="6F0F8627"/>
    <w:rsid w:val="6F845A94"/>
    <w:rsid w:val="6FA270AC"/>
    <w:rsid w:val="6FC10B71"/>
    <w:rsid w:val="6FCAF15E"/>
    <w:rsid w:val="6FE7EBDF"/>
    <w:rsid w:val="6FFACBF5"/>
    <w:rsid w:val="7001B5A9"/>
    <w:rsid w:val="701BA9EC"/>
    <w:rsid w:val="7020B1EE"/>
    <w:rsid w:val="7028E191"/>
    <w:rsid w:val="703E0BE4"/>
    <w:rsid w:val="705DB6D0"/>
    <w:rsid w:val="705EF519"/>
    <w:rsid w:val="707725D5"/>
    <w:rsid w:val="7088BCC7"/>
    <w:rsid w:val="709ADF83"/>
    <w:rsid w:val="70C99437"/>
    <w:rsid w:val="70E76FEF"/>
    <w:rsid w:val="70F1A018"/>
    <w:rsid w:val="71077338"/>
    <w:rsid w:val="718F85BD"/>
    <w:rsid w:val="7190E716"/>
    <w:rsid w:val="71B1FD6D"/>
    <w:rsid w:val="71B87DC2"/>
    <w:rsid w:val="71CC5863"/>
    <w:rsid w:val="71E0FE0A"/>
    <w:rsid w:val="71E790B8"/>
    <w:rsid w:val="721F4461"/>
    <w:rsid w:val="722C9431"/>
    <w:rsid w:val="7240F667"/>
    <w:rsid w:val="724F1FBC"/>
    <w:rsid w:val="7255053F"/>
    <w:rsid w:val="725BE08A"/>
    <w:rsid w:val="725DD427"/>
    <w:rsid w:val="72688C65"/>
    <w:rsid w:val="727076E9"/>
    <w:rsid w:val="728F2DE0"/>
    <w:rsid w:val="72976842"/>
    <w:rsid w:val="72BAB8E6"/>
    <w:rsid w:val="72BFE8D9"/>
    <w:rsid w:val="731129DE"/>
    <w:rsid w:val="733E42AB"/>
    <w:rsid w:val="735F927F"/>
    <w:rsid w:val="7378F6CB"/>
    <w:rsid w:val="7384A888"/>
    <w:rsid w:val="7389B158"/>
    <w:rsid w:val="73CB91B4"/>
    <w:rsid w:val="73DEC756"/>
    <w:rsid w:val="73E41098"/>
    <w:rsid w:val="74090015"/>
    <w:rsid w:val="74302C77"/>
    <w:rsid w:val="743103B7"/>
    <w:rsid w:val="7432FA2B"/>
    <w:rsid w:val="7438297D"/>
    <w:rsid w:val="743C976D"/>
    <w:rsid w:val="74BE0A61"/>
    <w:rsid w:val="74F66957"/>
    <w:rsid w:val="75090BD0"/>
    <w:rsid w:val="751A6FB5"/>
    <w:rsid w:val="75283EDD"/>
    <w:rsid w:val="752C073C"/>
    <w:rsid w:val="754439BB"/>
    <w:rsid w:val="75773129"/>
    <w:rsid w:val="757A051A"/>
    <w:rsid w:val="75A43C29"/>
    <w:rsid w:val="75ACE87A"/>
    <w:rsid w:val="75CA8EFF"/>
    <w:rsid w:val="75F5165C"/>
    <w:rsid w:val="7610E716"/>
    <w:rsid w:val="7624452A"/>
    <w:rsid w:val="7626684C"/>
    <w:rsid w:val="764C1813"/>
    <w:rsid w:val="76682DA4"/>
    <w:rsid w:val="766D1B44"/>
    <w:rsid w:val="76EC0C4B"/>
    <w:rsid w:val="76F26A33"/>
    <w:rsid w:val="770C136E"/>
    <w:rsid w:val="773D27B4"/>
    <w:rsid w:val="774289C6"/>
    <w:rsid w:val="7762B78D"/>
    <w:rsid w:val="778E2D08"/>
    <w:rsid w:val="77B2B4B5"/>
    <w:rsid w:val="77B44F49"/>
    <w:rsid w:val="77DC4FC2"/>
    <w:rsid w:val="77E4BE06"/>
    <w:rsid w:val="78192645"/>
    <w:rsid w:val="78270558"/>
    <w:rsid w:val="782D8CD5"/>
    <w:rsid w:val="783FE7BE"/>
    <w:rsid w:val="7842C56D"/>
    <w:rsid w:val="7893E97F"/>
    <w:rsid w:val="78F56134"/>
    <w:rsid w:val="78F929B3"/>
    <w:rsid w:val="791C038B"/>
    <w:rsid w:val="791F8DCC"/>
    <w:rsid w:val="7928CE21"/>
    <w:rsid w:val="7939D8B2"/>
    <w:rsid w:val="7958D29E"/>
    <w:rsid w:val="7964E02F"/>
    <w:rsid w:val="796CEE79"/>
    <w:rsid w:val="796D8462"/>
    <w:rsid w:val="798BBED1"/>
    <w:rsid w:val="798C2E52"/>
    <w:rsid w:val="798F8951"/>
    <w:rsid w:val="79A14050"/>
    <w:rsid w:val="79A9341F"/>
    <w:rsid w:val="79ABA11C"/>
    <w:rsid w:val="79DE1BC5"/>
    <w:rsid w:val="79ECA094"/>
    <w:rsid w:val="7A11BAE0"/>
    <w:rsid w:val="7A23392E"/>
    <w:rsid w:val="7A2422B5"/>
    <w:rsid w:val="7A2F6D18"/>
    <w:rsid w:val="7A31B8DF"/>
    <w:rsid w:val="7A4597FB"/>
    <w:rsid w:val="7A4AD060"/>
    <w:rsid w:val="7A8353B9"/>
    <w:rsid w:val="7A87B349"/>
    <w:rsid w:val="7A9A9A3D"/>
    <w:rsid w:val="7AB05B81"/>
    <w:rsid w:val="7AB86BCE"/>
    <w:rsid w:val="7ABE95AA"/>
    <w:rsid w:val="7ACC5BB6"/>
    <w:rsid w:val="7AEAD45B"/>
    <w:rsid w:val="7B0D3D71"/>
    <w:rsid w:val="7B18E43B"/>
    <w:rsid w:val="7B2FCBC0"/>
    <w:rsid w:val="7B466EA5"/>
    <w:rsid w:val="7BA9359B"/>
    <w:rsid w:val="7BBB068D"/>
    <w:rsid w:val="7BC36A74"/>
    <w:rsid w:val="7BD3DA31"/>
    <w:rsid w:val="7C04B6A8"/>
    <w:rsid w:val="7C0B495A"/>
    <w:rsid w:val="7C72A505"/>
    <w:rsid w:val="7C7A46C5"/>
    <w:rsid w:val="7C8B2F74"/>
    <w:rsid w:val="7CA1E16C"/>
    <w:rsid w:val="7D454BAF"/>
    <w:rsid w:val="7D79AC91"/>
    <w:rsid w:val="7DD2E933"/>
    <w:rsid w:val="7DD3AF10"/>
    <w:rsid w:val="7DDDD206"/>
    <w:rsid w:val="7DDEE7B7"/>
    <w:rsid w:val="7E37FC29"/>
    <w:rsid w:val="7E5A3524"/>
    <w:rsid w:val="7EB089E6"/>
    <w:rsid w:val="7ECD0666"/>
    <w:rsid w:val="7F0F5055"/>
    <w:rsid w:val="7F2AFCB9"/>
    <w:rsid w:val="7F370F47"/>
    <w:rsid w:val="7F38F458"/>
    <w:rsid w:val="7F5D86D4"/>
    <w:rsid w:val="7F5F598B"/>
    <w:rsid w:val="7F626A47"/>
    <w:rsid w:val="7F771F83"/>
    <w:rsid w:val="7F8D4E33"/>
    <w:rsid w:val="7F9447B9"/>
    <w:rsid w:val="7F9BBF97"/>
    <w:rsid w:val="7FB951CB"/>
    <w:rsid w:val="7FF6A0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A7DB55"/>
  <w15:chartTrackingRefBased/>
  <w15:docId w15:val="{B7D59AC9-02FC-403E-9DE4-D679204BA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9676F7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9676F7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69676F7C"/>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9676F7C"/>
    <w:rPr>
      <w:color w:val="467886"/>
      <w:u w:val="single"/>
    </w:rPr>
  </w:style>
  <w:style w:type="paragraph" w:styleId="ListParagraph">
    <w:name w:val="List Paragraph"/>
    <w:basedOn w:val="Normal"/>
    <w:uiPriority w:val="34"/>
    <w:qFormat/>
    <w:rsid w:val="69676F7C"/>
    <w:pPr>
      <w:ind w:left="720"/>
      <w:contextualSpacing/>
    </w:pPr>
  </w:style>
  <w:style w:type="character" w:styleId="CommentReference">
    <w:name w:val="annotation reference"/>
    <w:basedOn w:val="DefaultParagraphFont"/>
    <w:uiPriority w:val="99"/>
    <w:semiHidden/>
    <w:unhideWhenUsed/>
    <w:rsid w:val="00ED28B4"/>
    <w:rPr>
      <w:sz w:val="16"/>
      <w:szCs w:val="16"/>
    </w:rPr>
  </w:style>
  <w:style w:type="paragraph" w:styleId="CommentText">
    <w:name w:val="annotation text"/>
    <w:basedOn w:val="Normal"/>
    <w:link w:val="CommentTextChar"/>
    <w:uiPriority w:val="99"/>
    <w:unhideWhenUsed/>
    <w:rsid w:val="00ED28B4"/>
    <w:pPr>
      <w:spacing w:line="240" w:lineRule="auto"/>
    </w:pPr>
    <w:rPr>
      <w:sz w:val="20"/>
      <w:szCs w:val="20"/>
    </w:rPr>
  </w:style>
  <w:style w:type="character" w:styleId="CommentTextChar" w:customStyle="1">
    <w:name w:val="Comment Text Char"/>
    <w:basedOn w:val="DefaultParagraphFont"/>
    <w:link w:val="CommentText"/>
    <w:uiPriority w:val="99"/>
    <w:rsid w:val="00ED28B4"/>
    <w:rPr>
      <w:sz w:val="20"/>
      <w:szCs w:val="20"/>
    </w:rPr>
  </w:style>
  <w:style w:type="paragraph" w:styleId="CommentSubject">
    <w:name w:val="annotation subject"/>
    <w:basedOn w:val="CommentText"/>
    <w:next w:val="CommentText"/>
    <w:link w:val="CommentSubjectChar"/>
    <w:uiPriority w:val="99"/>
    <w:semiHidden/>
    <w:unhideWhenUsed/>
    <w:rsid w:val="00ED28B4"/>
    <w:rPr>
      <w:b/>
      <w:bCs/>
    </w:rPr>
  </w:style>
  <w:style w:type="character" w:styleId="CommentSubjectChar" w:customStyle="1">
    <w:name w:val="Comment Subject Char"/>
    <w:basedOn w:val="CommentTextChar"/>
    <w:link w:val="CommentSubject"/>
    <w:uiPriority w:val="99"/>
    <w:semiHidden/>
    <w:rsid w:val="00ED28B4"/>
    <w:rPr>
      <w:b/>
      <w:bCs/>
      <w:sz w:val="20"/>
      <w:szCs w:val="20"/>
    </w:rPr>
  </w:style>
  <w:style w:type="character" w:styleId="react-xocs-alternative-link" w:customStyle="1">
    <w:name w:val="react-xocs-alternative-link"/>
    <w:basedOn w:val="DefaultParagraphFont"/>
    <w:rsid w:val="003F202B"/>
  </w:style>
  <w:style w:type="character" w:styleId="given-name" w:customStyle="1">
    <w:name w:val="given-name"/>
    <w:basedOn w:val="DefaultParagraphFont"/>
    <w:rsid w:val="003F202B"/>
  </w:style>
  <w:style w:type="character" w:styleId="text" w:customStyle="1">
    <w:name w:val="text"/>
    <w:basedOn w:val="DefaultParagraphFont"/>
    <w:rsid w:val="003F202B"/>
  </w:style>
  <w:style w:type="character" w:styleId="author-ref" w:customStyle="1">
    <w:name w:val="author-ref"/>
    <w:basedOn w:val="DefaultParagraphFont"/>
    <w:rsid w:val="003F202B"/>
  </w:style>
  <w:style w:type="character" w:styleId="FollowedHyperlink">
    <w:name w:val="FollowedHyperlink"/>
    <w:basedOn w:val="DefaultParagraphFont"/>
    <w:uiPriority w:val="99"/>
    <w:semiHidden/>
    <w:unhideWhenUsed/>
    <w:rsid w:val="008E4E62"/>
    <w:rPr>
      <w:color w:val="96607D" w:themeColor="followedHyperlink"/>
      <w:u w:val="single"/>
    </w:rPr>
  </w:style>
  <w:style w:type="character" w:styleId="UnresolvedMention">
    <w:name w:val="Unresolved Mention"/>
    <w:basedOn w:val="DefaultParagraphFont"/>
    <w:uiPriority w:val="99"/>
    <w:semiHidden/>
    <w:unhideWhenUsed/>
    <w:rsid w:val="00EE70CB"/>
    <w:rPr>
      <w:color w:val="605E5C"/>
      <w:shd w:val="clear" w:color="auto" w:fill="E1DFDD"/>
    </w:rPr>
  </w:style>
  <w:style w:type="paragraph" w:styleId="Header">
    <w:name w:val="header"/>
    <w:basedOn w:val="Normal"/>
    <w:link w:val="HeaderChar"/>
    <w:uiPriority w:val="99"/>
    <w:unhideWhenUsed/>
    <w:rsid w:val="00C94234"/>
    <w:pPr>
      <w:tabs>
        <w:tab w:val="center" w:pos="4513"/>
        <w:tab w:val="right" w:pos="9026"/>
      </w:tabs>
      <w:spacing w:after="0" w:line="240" w:lineRule="auto"/>
    </w:pPr>
  </w:style>
  <w:style w:type="character" w:styleId="HeaderChar" w:customStyle="1">
    <w:name w:val="Header Char"/>
    <w:basedOn w:val="DefaultParagraphFont"/>
    <w:link w:val="Header"/>
    <w:uiPriority w:val="99"/>
    <w:rsid w:val="00C94234"/>
  </w:style>
  <w:style w:type="paragraph" w:styleId="Footer">
    <w:name w:val="footer"/>
    <w:basedOn w:val="Normal"/>
    <w:link w:val="FooterChar"/>
    <w:uiPriority w:val="99"/>
    <w:unhideWhenUsed/>
    <w:rsid w:val="00C94234"/>
    <w:pPr>
      <w:tabs>
        <w:tab w:val="center" w:pos="4513"/>
        <w:tab w:val="right" w:pos="9026"/>
      </w:tabs>
      <w:spacing w:after="0" w:line="240" w:lineRule="auto"/>
    </w:pPr>
  </w:style>
  <w:style w:type="character" w:styleId="FooterChar" w:customStyle="1">
    <w:name w:val="Footer Char"/>
    <w:basedOn w:val="DefaultParagraphFont"/>
    <w:link w:val="Footer"/>
    <w:uiPriority w:val="99"/>
    <w:rsid w:val="00C94234"/>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39" /><Relationship Type="http://schemas.openxmlformats.org/officeDocument/2006/relationships/customXml" Target="../customXml/item2.xml" Id="rId42" /><Relationship Type="http://schemas.openxmlformats.org/officeDocument/2006/relationships/styles" Target="styles.xml" Id="rId2" /><Relationship Type="http://schemas.openxmlformats.org/officeDocument/2006/relationships/customXml" Target="../customXml/item1.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40"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customXml" Target="../customXml/item3.xml" Id="rId43" /><Relationship Type="http://schemas.openxmlformats.org/officeDocument/2006/relationships/settings" Target="settings.xml" Id="rId3" /><Relationship Type="http://schemas.openxmlformats.org/officeDocument/2006/relationships/footer" Target="footer.xml" Id="R8098bb228b9542c9" /><Relationship Type="http://schemas.openxmlformats.org/officeDocument/2006/relationships/hyperlink" Target="https://doi.org/10.1080/10511253.2023.2275101" TargetMode="External" Id="R4e994e91230c4356" /><Relationship Type="http://schemas.openxmlformats.org/officeDocument/2006/relationships/hyperlink" Target="https://vulnerabilitypolicing.org.uk/reshaping-vulnerability-in-policing-conference-insights/" TargetMode="External" Id="R911e0b9074324836" /><Relationship Type="http://schemas.openxmlformats.org/officeDocument/2006/relationships/hyperlink" Target="https://assets.publishing.service.gov.uk/" TargetMode="External" Id="R692509b744ed4dd2" /><Relationship Type="http://schemas.openxmlformats.org/officeDocument/2006/relationships/hyperlink" Target="https://hmiprobation.justiceinspectorates.gov.uk/our-research/evidence-base-youth-justice/specific-areas-of-delivery/adversity-and-trauma/" TargetMode="External" Id="R3148400f6c814193" /><Relationship Type="http://schemas.openxmlformats.org/officeDocument/2006/relationships/hyperlink" Target="https://doi.org/10.1007/s10567-025-00534-6" TargetMode="External" Id="Re9f1c5532e73440b" /><Relationship Type="http://schemas.openxmlformats.org/officeDocument/2006/relationships/hyperlink" Target="https://doi.org/10.1111/hojo.70028" TargetMode="External" Id="R41240c672e4f4e4e" /><Relationship Type="http://schemas.openxmlformats.org/officeDocument/2006/relationships/hyperlink" Target="https://doi.org/10.3390/soc14100199" TargetMode="External" Id="R62a772d8f106437e" /><Relationship Type="http://schemas.openxmlformats.org/officeDocument/2006/relationships/hyperlink" Target="https://doi.org/10.3390/ijerph22050782" TargetMode="External" Id="R4ef51e12fc894fe9" /><Relationship Type="http://schemas.openxmlformats.org/officeDocument/2006/relationships/header" Target="header.xml" Id="R15f18e466a8d48ce" /><Relationship Type="http://schemas.openxmlformats.org/officeDocument/2006/relationships/hyperlink" Target="https://www.researchgate.net/profile/Joe-Allen-Fellows/publication/398447428_Cultural_Realignment_in_Youth_Justice_Practitioners_Understanding_Insights_and_Implementation_of_Child_First/links/6936f67b06a9ab54f8450ae5/Cultural-Realignment-in-Youth-Justice-Practitioners-Understanding-Insights-and-Implementation-of-Child-First.pdf" TargetMode="External" Id="Re4e7d4421e6d4f3c" /><Relationship Type="http://schemas.openxmlformats.org/officeDocument/2006/relationships/hyperlink" Target="https://static1.squarespace.com/static/5f75bfbbfb67fc5ab41154d6/t/62189f148a846922151a13f2/1645780774400/FINAL+-+AYJ+Young+Advoates+Report+24.02.22.pdf" TargetMode="External" Id="R4a48dc8a664a42e7" /><Relationship Type="http://schemas.openxmlformats.org/officeDocument/2006/relationships/hyperlink" Target="https://doi.org/10.1177/26326663241275807" TargetMode="External" Id="Ra2e7f3e794ea4ccd" /><Relationship Type="http://schemas.openxmlformats.org/officeDocument/2006/relationships/hyperlink" Target="https://casp-uk.net/casp-tools-checklists/" TargetMode="External" Id="R66b1dc48a3744e74" /><Relationship Type="http://schemas.openxmlformats.org/officeDocument/2006/relationships/hyperlink" Target="https://repository.essex.ac.uk/34172/" TargetMode="External" Id="R6fc0e68fdb1b4260" /><Relationship Type="http://schemas.openxmlformats.org/officeDocument/2006/relationships/hyperlink" Target="https://hmiprobation.justiceinspectorates.gov.uk/" TargetMode="External" Id="Rd75374f8c245441c" /><Relationship Type="http://schemas.openxmlformats.org/officeDocument/2006/relationships/hyperlink" Target="https://webarchive.nationalarchives.gov.uk/" TargetMode="External" Id="R85302f8880744836" /><Relationship Type="http://schemas.openxmlformats.org/officeDocument/2006/relationships/hyperlink" Target="https://doi.org/10.1007/978-3-031-19272-2_8" TargetMode="External" Id="Rf9da0878dced4b33" /><Relationship Type="http://schemas.openxmlformats.org/officeDocument/2006/relationships/hyperlink" Target="https://doi.org/10.1016/j.glmedi.2023.100046" TargetMode="External" Id="R1061ab35951a41a4" /><Relationship Type="http://schemas.openxmlformats.org/officeDocument/2006/relationships/hyperlink" Target="https://doi.org/10.1080/14767430.2021.2007463" TargetMode="External" Id="Ra28faaa949084fe1" /><Relationship Type="http://schemas.openxmlformats.org/officeDocument/2006/relationships/hyperlink" Target="https://bristoluniversitypressdigital.com/monochap-oa/book/9781447373865/ch002.xml" TargetMode="External" Id="Rc3aa3c5bba6d40ee" /><Relationship Type="http://schemas.openxmlformats.org/officeDocument/2006/relationships/hyperlink" Target="https://www.npcc.police.uk/" TargetMode="External" Id="Refa1c00465b44cc3" /><Relationship Type="http://schemas.openxmlformats.org/officeDocument/2006/relationships/hyperlink" Target="https://www.npcc.police.uk/" TargetMode="External" Id="Rdf455af46408475f" /><Relationship Type="http://schemas.openxmlformats.org/officeDocument/2006/relationships/hyperlink" Target="https://nevinlawgroup.com/" TargetMode="External" Id="R5667800a61934810" /><Relationship Type="http://schemas.openxmlformats.org/officeDocument/2006/relationships/hyperlink" Target="https://www.simplypsychology.org/interpretivism-paradigm.html" TargetMode="External" Id="R8dab7a547c604992" /><Relationship Type="http://schemas.openxmlformats.org/officeDocument/2006/relationships/hyperlink" Target="https://www.open.edu/openlearn/" TargetMode="External" Id="R4d97687ed09f4560" /><Relationship Type="http://schemas.openxmlformats.org/officeDocument/2006/relationships/hyperlink" Target="https://doi.org/10.1136/bmj.n71" TargetMode="External" Id="Rce63826feec34714" /><Relationship Type="http://schemas.openxmlformats.org/officeDocument/2006/relationships/hyperlink" Target="https://doi.org/10.1108/SC-10-2022-0043" TargetMode="External" Id="R79b549fabcf14b6e" /><Relationship Type="http://schemas.openxmlformats.org/officeDocument/2006/relationships/hyperlink" Target="https://doi.org/10.1186/1471-2288-8-45" TargetMode="External" Id="R0da8cd6a3afe4aff" /><Relationship Type="http://schemas.openxmlformats.org/officeDocument/2006/relationships/hyperlink" Target="https://wccsj.ac.uk/" TargetMode="External" Id="Rdf57bb5da12b436a" /><Relationship Type="http://schemas.openxmlformats.org/officeDocument/2006/relationships/hyperlink" Target="https://vulnerabilitypolicing.org.uk/" TargetMode="External" Id="R0e27bee42c084893" /><Relationship Type="http://schemas.openxmlformats.org/officeDocument/2006/relationships/hyperlink" Target="https://law.gov.wales/" TargetMode="External" Id="R1004dedca9964e61" /><Relationship Type="http://schemas.openxmlformats.org/officeDocument/2006/relationships/hyperlink" Target="https://www.gov.wales/youth-justice-interactive-dashboard" TargetMode="External" Id="Rdcc1834c30ca4718" /><Relationship Type="http://schemas.openxmlformats.org/officeDocument/2006/relationships/hyperlink" Target="https://www.gov.wales/" TargetMode="External" Id="Ra866ed46b090490a" /><Relationship Type="http://schemas.openxmlformats.org/officeDocument/2006/relationships/hyperlink" Target="https://senedd.wales/media/" TargetMode="External" Id="Re35e9429eef1426f" /><Relationship Type="http://schemas.openxmlformats.org/officeDocument/2006/relationships/hyperlink" Target="https://doi.org/10.1080/14767430.2021.1992736" TargetMode="External" Id="Rf49f95c0a38343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A35F65E1BB4E4A9E4D99BBCA23562E" ma:contentTypeVersion="10" ma:contentTypeDescription="Create a new document." ma:contentTypeScope="" ma:versionID="ee3634a1291f79e856bb41e923ace8c6">
  <xsd:schema xmlns:xsd="http://www.w3.org/2001/XMLSchema" xmlns:xs="http://www.w3.org/2001/XMLSchema" xmlns:p="http://schemas.microsoft.com/office/2006/metadata/properties" xmlns:ns2="588eec32-6c1f-4222-b0db-7a2311f40316" xmlns:ns3="4f4b2e42-f0f4-43b4-92fd-d6e49845968d" targetNamespace="http://schemas.microsoft.com/office/2006/metadata/properties" ma:root="true" ma:fieldsID="531c735a80508cc088b3aa49c123e1e5" ns2:_="" ns3:_="">
    <xsd:import namespace="588eec32-6c1f-4222-b0db-7a2311f40316"/>
    <xsd:import namespace="4f4b2e42-f0f4-43b4-92fd-d6e49845968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8eec32-6c1f-4222-b0db-7a2311f403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4b2e42-f0f4-43b4-92fd-d6e49845968d"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20ea4a27-1cb9-423d-80de-2d29c3f73ff4}" ma:internalName="TaxCatchAll" ma:showField="CatchAllData" ma:web="4f4b2e42-f0f4-43b4-92fd-d6e49845968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8eec32-6c1f-4222-b0db-7a2311f40316">
      <Terms xmlns="http://schemas.microsoft.com/office/infopath/2007/PartnerControls"/>
    </lcf76f155ced4ddcb4097134ff3c332f>
    <TaxCatchAll xmlns="4f4b2e42-f0f4-43b4-92fd-d6e49845968d" xsi:nil="true"/>
  </documentManagement>
</p:properties>
</file>

<file path=customXml/itemProps1.xml><?xml version="1.0" encoding="utf-8"?>
<ds:datastoreItem xmlns:ds="http://schemas.openxmlformats.org/officeDocument/2006/customXml" ds:itemID="{60E84DF1-141A-4C3E-9C6A-D9CC381000AA}"/>
</file>

<file path=customXml/itemProps2.xml><?xml version="1.0" encoding="utf-8"?>
<ds:datastoreItem xmlns:ds="http://schemas.openxmlformats.org/officeDocument/2006/customXml" ds:itemID="{219A5928-CF08-4EC1-95DF-8AD90B37F5E5}"/>
</file>

<file path=customXml/itemProps3.xml><?xml version="1.0" encoding="utf-8"?>
<ds:datastoreItem xmlns:ds="http://schemas.openxmlformats.org/officeDocument/2006/customXml" ds:itemID="{8509BBB2-046A-4B1D-BA8D-B1D8D53900A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Thomson (1603261)</dc:creator>
  <keywords/>
  <dc:description/>
  <lastModifiedBy>Claire Thomson (1603261)</lastModifiedBy>
  <revision>9</revision>
  <dcterms:created xsi:type="dcterms:W3CDTF">2026-04-28T11:15:00.0000000Z</dcterms:created>
  <dcterms:modified xsi:type="dcterms:W3CDTF">2026-05-08T12:53:22.6428371Z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0x0101007FA35F65E1BB4E4A9E4D99BBCA23562E</vt:lpwstr>
  </property>
  <property fmtid="{D5CDD505-2E9C-101B-9397-08002B2CF9AE}" pid="3" name="MediaServiceImageTags">
    <vt:lpwstr/>
  </property>
</Properties>
</file>