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24C52" w14:textId="77777777" w:rsidR="00A90541" w:rsidRDefault="00A90541" w:rsidP="00A90541">
      <w:pPr>
        <w:spacing w:line="257" w:lineRule="auto"/>
        <w:jc w:val="center"/>
        <w:rPr>
          <w:rFonts w:ascii="Calibri" w:eastAsia="Calibri" w:hAnsi="Calibri" w:cs="Calibri"/>
          <w:color w:val="000000" w:themeColor="text1"/>
          <w:sz w:val="52"/>
          <w:szCs w:val="52"/>
        </w:rPr>
      </w:pPr>
      <w:r w:rsidRPr="4AB95979">
        <w:rPr>
          <w:rFonts w:ascii="Calibri" w:eastAsia="Calibri" w:hAnsi="Calibri" w:cs="Calibri"/>
          <w:b/>
          <w:bCs/>
          <w:color w:val="000000" w:themeColor="text1"/>
          <w:sz w:val="52"/>
          <w:szCs w:val="52"/>
        </w:rPr>
        <w:t>UNIVERSITY OF WALES TRINITY SAINT DAVID</w:t>
      </w:r>
    </w:p>
    <w:p w14:paraId="5AF68C4D" w14:textId="77777777" w:rsidR="00A90541" w:rsidRDefault="00A90541" w:rsidP="00A90541">
      <w:pPr>
        <w:spacing w:line="360" w:lineRule="auto"/>
        <w:jc w:val="both"/>
      </w:pPr>
    </w:p>
    <w:p w14:paraId="3F714DC0" w14:textId="77777777" w:rsidR="00A90541" w:rsidRDefault="00A90541" w:rsidP="00A90541">
      <w:pPr>
        <w:spacing w:line="360" w:lineRule="auto"/>
        <w:jc w:val="both"/>
      </w:pPr>
    </w:p>
    <w:p w14:paraId="78C0882D" w14:textId="77777777" w:rsidR="00A90541" w:rsidRDefault="00A90541" w:rsidP="00A90541">
      <w:pPr>
        <w:spacing w:line="360" w:lineRule="auto"/>
        <w:jc w:val="both"/>
      </w:pPr>
    </w:p>
    <w:p w14:paraId="0D3526DA" w14:textId="77777777" w:rsidR="00A90541" w:rsidRDefault="00A90541" w:rsidP="00A90541">
      <w:pPr>
        <w:spacing w:line="360" w:lineRule="auto"/>
        <w:jc w:val="both"/>
      </w:pPr>
      <w:r>
        <w:t>Student name:</w:t>
      </w:r>
      <w:r>
        <w:tab/>
        <w:t xml:space="preserve">     STELA GEORGIEVA                                                         </w:t>
      </w:r>
      <w:r w:rsidRPr="008D4F20">
        <w:t>Student ID number:</w:t>
      </w:r>
      <w:r>
        <w:t xml:space="preserve">   </w:t>
      </w:r>
      <w:r w:rsidRPr="006A48F6">
        <w:t>2118350</w:t>
      </w:r>
      <w:r>
        <w:t xml:space="preserve"> </w:t>
      </w:r>
    </w:p>
    <w:p w14:paraId="4B204074" w14:textId="77777777" w:rsidR="00A90541" w:rsidRDefault="00A90541" w:rsidP="00A90541">
      <w:pPr>
        <w:spacing w:line="360" w:lineRule="auto"/>
        <w:jc w:val="both"/>
      </w:pPr>
    </w:p>
    <w:p w14:paraId="2F557204" w14:textId="77777777" w:rsidR="00A90541" w:rsidRDefault="00A90541" w:rsidP="00A90541">
      <w:pPr>
        <w:spacing w:line="360" w:lineRule="auto"/>
        <w:jc w:val="both"/>
      </w:pPr>
      <w:r>
        <w:t>Program:</w:t>
      </w:r>
      <w:r>
        <w:tab/>
        <w:t xml:space="preserve">BA (Hons) Business Management </w:t>
      </w:r>
    </w:p>
    <w:p w14:paraId="7C03CF0D" w14:textId="77777777" w:rsidR="00A90541" w:rsidRDefault="00A90541" w:rsidP="00A90541">
      <w:pPr>
        <w:spacing w:line="360" w:lineRule="auto"/>
        <w:jc w:val="both"/>
      </w:pPr>
      <w:r>
        <w:t>Module:</w:t>
      </w:r>
      <w:r>
        <w:tab/>
        <w:t>Accounting fundamentals</w:t>
      </w:r>
    </w:p>
    <w:p w14:paraId="392B307E" w14:textId="77777777" w:rsidR="00A90541" w:rsidRDefault="00A90541" w:rsidP="00A90541">
      <w:pPr>
        <w:spacing w:line="360" w:lineRule="auto"/>
        <w:jc w:val="both"/>
      </w:pPr>
      <w:r>
        <w:t>Module code:</w:t>
      </w:r>
      <w:r>
        <w:tab/>
        <w:t>LCBB 4001</w:t>
      </w:r>
    </w:p>
    <w:p w14:paraId="48F01489" w14:textId="77777777" w:rsidR="00A90541" w:rsidRDefault="00A90541" w:rsidP="00A90541">
      <w:pPr>
        <w:spacing w:line="360" w:lineRule="auto"/>
        <w:jc w:val="both"/>
      </w:pPr>
      <w:r>
        <w:t>Lecturer:</w:t>
      </w:r>
      <w:r>
        <w:tab/>
        <w:t>Isaiah Oino</w:t>
      </w:r>
    </w:p>
    <w:p w14:paraId="3D509F8A" w14:textId="77777777" w:rsidR="00A90541" w:rsidRDefault="00A90541" w:rsidP="00A90541">
      <w:pPr>
        <w:spacing w:line="360" w:lineRule="auto"/>
        <w:jc w:val="both"/>
      </w:pPr>
      <w:r>
        <w:t>Assignment Title:</w:t>
      </w:r>
      <w:r>
        <w:tab/>
        <w:t>Essay on Accounting fundamentals</w:t>
      </w:r>
    </w:p>
    <w:p w14:paraId="59054DD1" w14:textId="77777777" w:rsidR="00A90541" w:rsidRDefault="00A90541" w:rsidP="00A90541">
      <w:pPr>
        <w:spacing w:line="360" w:lineRule="auto"/>
        <w:jc w:val="both"/>
      </w:pPr>
    </w:p>
    <w:p w14:paraId="7D224D53" w14:textId="3B873F37" w:rsidR="00187FAE" w:rsidRDefault="00A90541" w:rsidP="00A90541">
      <w:r>
        <w:t xml:space="preserve">                                                                                                                              O1.03.2022</w:t>
      </w:r>
    </w:p>
    <w:p w14:paraId="5E14F4B1" w14:textId="77777777" w:rsidR="00A90541" w:rsidRDefault="00A90541" w:rsidP="00A90541"/>
    <w:p w14:paraId="38031387" w14:textId="77777777" w:rsidR="00A90541" w:rsidRDefault="00A90541" w:rsidP="00A90541"/>
    <w:p w14:paraId="4C4B36E2" w14:textId="77777777" w:rsidR="00A90541" w:rsidRDefault="00A90541" w:rsidP="00A90541"/>
    <w:p w14:paraId="24BFD363" w14:textId="77777777" w:rsidR="00A90541" w:rsidRDefault="00A90541" w:rsidP="00A90541"/>
    <w:p w14:paraId="710BEE64" w14:textId="77777777" w:rsidR="00A90541" w:rsidRDefault="00A90541" w:rsidP="00A90541"/>
    <w:p w14:paraId="3F181988" w14:textId="77777777" w:rsidR="00A90541" w:rsidRDefault="00A90541" w:rsidP="00A90541"/>
    <w:p w14:paraId="613CC7B2" w14:textId="77777777" w:rsidR="00A90541" w:rsidRDefault="00A90541" w:rsidP="00A90541"/>
    <w:p w14:paraId="06CF55DE" w14:textId="77777777" w:rsidR="00A90541" w:rsidRDefault="00A90541" w:rsidP="00A90541"/>
    <w:p w14:paraId="22AC7779" w14:textId="77777777" w:rsidR="00A90541" w:rsidRDefault="00A90541" w:rsidP="00A90541"/>
    <w:p w14:paraId="60D6F11D" w14:textId="77777777" w:rsidR="00A90541" w:rsidRDefault="00A90541" w:rsidP="00A90541"/>
    <w:p w14:paraId="07370360" w14:textId="77777777" w:rsidR="00A90541" w:rsidRDefault="00A90541" w:rsidP="00A90541"/>
    <w:p w14:paraId="7EF0D81A" w14:textId="77777777" w:rsidR="00A90541" w:rsidRDefault="00A90541" w:rsidP="00A90541"/>
    <w:p w14:paraId="16A4665D" w14:textId="77777777" w:rsidR="00A90541" w:rsidRDefault="00A90541" w:rsidP="00A90541"/>
    <w:p w14:paraId="28412A0C" w14:textId="77777777" w:rsidR="00A90541" w:rsidRDefault="00A90541" w:rsidP="00A90541"/>
    <w:p w14:paraId="2856884A" w14:textId="01FD0E49" w:rsidR="00A90541" w:rsidRDefault="00631B06" w:rsidP="00A90541">
      <w:r>
        <w:rPr>
          <w:noProof/>
        </w:rPr>
        <w:drawing>
          <wp:inline distT="0" distB="0" distL="0" distR="0" wp14:anchorId="6419BA98" wp14:editId="7A78A9A9">
            <wp:extent cx="5731510" cy="73901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390130"/>
                    </a:xfrm>
                    <a:prstGeom prst="rect">
                      <a:avLst/>
                    </a:prstGeom>
                    <a:noFill/>
                    <a:ln>
                      <a:noFill/>
                    </a:ln>
                  </pic:spPr>
                </pic:pic>
              </a:graphicData>
            </a:graphic>
          </wp:inline>
        </w:drawing>
      </w:r>
    </w:p>
    <w:p w14:paraId="7E9883AB" w14:textId="77777777" w:rsidR="00631B06" w:rsidRDefault="00631B06" w:rsidP="00A90541"/>
    <w:p w14:paraId="6E6E7E60" w14:textId="77777777" w:rsidR="00631B06" w:rsidRDefault="00631B06" w:rsidP="00A90541"/>
    <w:p w14:paraId="4C622E1F" w14:textId="77777777" w:rsidR="00631B06" w:rsidRDefault="00631B06" w:rsidP="00A90541"/>
    <w:p w14:paraId="50C21313" w14:textId="77777777" w:rsidR="00631B06" w:rsidRDefault="00631B06" w:rsidP="00A90541"/>
    <w:p w14:paraId="208BACE4" w14:textId="77777777" w:rsidR="00631B06" w:rsidRDefault="00631B06" w:rsidP="00A90541"/>
    <w:p w14:paraId="6F68B7A0" w14:textId="32CDE302" w:rsidR="00631B06" w:rsidRDefault="0045171E" w:rsidP="00A90541">
      <w:r>
        <w:rPr>
          <w:noProof/>
        </w:rPr>
        <w:drawing>
          <wp:inline distT="0" distB="0" distL="0" distR="0" wp14:anchorId="1F8A88AA" wp14:editId="2519D064">
            <wp:extent cx="5731510" cy="77724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772400"/>
                    </a:xfrm>
                    <a:prstGeom prst="rect">
                      <a:avLst/>
                    </a:prstGeom>
                    <a:noFill/>
                    <a:ln>
                      <a:noFill/>
                    </a:ln>
                  </pic:spPr>
                </pic:pic>
              </a:graphicData>
            </a:graphic>
          </wp:inline>
        </w:drawing>
      </w:r>
    </w:p>
    <w:p w14:paraId="709B2CE9" w14:textId="77777777" w:rsidR="0045171E" w:rsidRDefault="0045171E" w:rsidP="00A90541"/>
    <w:p w14:paraId="62D164F6" w14:textId="77777777" w:rsidR="0045171E" w:rsidRDefault="0045171E" w:rsidP="00A90541"/>
    <w:p w14:paraId="2C01A2F2" w14:textId="77777777" w:rsidR="0045171E" w:rsidRDefault="0045171E" w:rsidP="00A90541"/>
    <w:p w14:paraId="64516E61" w14:textId="7298C938" w:rsidR="0045171E" w:rsidRDefault="002B66D8" w:rsidP="00A90541">
      <w:r>
        <w:rPr>
          <w:noProof/>
        </w:rPr>
        <w:drawing>
          <wp:inline distT="0" distB="0" distL="0" distR="0" wp14:anchorId="6A6C644C" wp14:editId="2CA0CF17">
            <wp:extent cx="5731510" cy="69227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6922770"/>
                    </a:xfrm>
                    <a:prstGeom prst="rect">
                      <a:avLst/>
                    </a:prstGeom>
                    <a:noFill/>
                    <a:ln>
                      <a:noFill/>
                    </a:ln>
                  </pic:spPr>
                </pic:pic>
              </a:graphicData>
            </a:graphic>
          </wp:inline>
        </w:drawing>
      </w:r>
    </w:p>
    <w:p w14:paraId="0AE28671" w14:textId="77777777" w:rsidR="002B66D8" w:rsidRDefault="002B66D8" w:rsidP="00A90541"/>
    <w:p w14:paraId="1CDCC6AD" w14:textId="77777777" w:rsidR="002B66D8" w:rsidRDefault="002B66D8" w:rsidP="00A90541"/>
    <w:p w14:paraId="16E526A0" w14:textId="77777777" w:rsidR="002B66D8" w:rsidRDefault="002B66D8" w:rsidP="00A90541"/>
    <w:p w14:paraId="6E258630" w14:textId="77777777" w:rsidR="002B66D8" w:rsidRDefault="002B66D8" w:rsidP="00A90541"/>
    <w:p w14:paraId="16D84E59" w14:textId="77777777" w:rsidR="002B66D8" w:rsidRDefault="002B66D8" w:rsidP="00A90541"/>
    <w:p w14:paraId="28B50815" w14:textId="6C9A7C7D" w:rsidR="002B66D8" w:rsidRPr="002B66D8" w:rsidRDefault="002B66D8" w:rsidP="00A90541">
      <w:pPr>
        <w:rPr>
          <w:rFonts w:ascii="Arial" w:hAnsi="Arial" w:cs="Arial"/>
          <w:b/>
          <w:bCs/>
          <w:sz w:val="28"/>
          <w:szCs w:val="28"/>
        </w:rPr>
      </w:pPr>
      <w:r>
        <w:rPr>
          <w:rFonts w:ascii="Arial" w:hAnsi="Arial" w:cs="Arial"/>
          <w:b/>
          <w:bCs/>
          <w:sz w:val="28"/>
          <w:szCs w:val="28"/>
        </w:rPr>
        <w:lastRenderedPageBreak/>
        <w:t xml:space="preserve">                        </w:t>
      </w:r>
      <w:r w:rsidRPr="002B66D8">
        <w:rPr>
          <w:rFonts w:ascii="Arial" w:hAnsi="Arial" w:cs="Arial"/>
          <w:b/>
          <w:bCs/>
          <w:sz w:val="28"/>
          <w:szCs w:val="28"/>
        </w:rPr>
        <w:t>Essay on Accounting fundamentals</w:t>
      </w:r>
    </w:p>
    <w:p w14:paraId="62B487B6" w14:textId="77777777" w:rsidR="002B66D8" w:rsidRDefault="002B66D8" w:rsidP="00A90541"/>
    <w:p w14:paraId="020B265F" w14:textId="77777777" w:rsidR="002B66D8" w:rsidRDefault="002B66D8" w:rsidP="00A90541"/>
    <w:p w14:paraId="69204CC0" w14:textId="50861210" w:rsidR="008C4C00" w:rsidRPr="00A925E4" w:rsidRDefault="00940A8A" w:rsidP="005839CD">
      <w:pPr>
        <w:spacing w:line="360" w:lineRule="auto"/>
        <w:rPr>
          <w:rFonts w:ascii="Arial" w:hAnsi="Arial" w:cs="Arial"/>
          <w:b/>
          <w:bCs/>
          <w:u w:val="single"/>
        </w:rPr>
      </w:pPr>
      <w:r>
        <w:rPr>
          <w:rFonts w:ascii="Arial" w:hAnsi="Arial" w:cs="Arial"/>
          <w:b/>
          <w:bCs/>
        </w:rPr>
        <w:t>CONSISTENCY:</w:t>
      </w:r>
    </w:p>
    <w:p w14:paraId="251BCF60" w14:textId="22A1F51A" w:rsidR="002B66D8" w:rsidRDefault="00E34378" w:rsidP="005839CD">
      <w:r w:rsidRPr="00BF63BF">
        <w:rPr>
          <w:rFonts w:ascii="Arial" w:hAnsi="Arial" w:cs="Arial"/>
        </w:rPr>
        <w:t>The matching principle of accounting asserts that from one accounting statement to the next, a corporation should utilize the same accounting principles and procedures for recording similar occurrences or transactions. From one budget year to the next, financial statement methods and approaches must be followed consistently.</w:t>
      </w:r>
      <w:r w:rsidR="00BA2281" w:rsidRPr="00BA2281">
        <w:rPr>
          <w:rFonts w:ascii="Arial" w:hAnsi="Arial" w:cs="Arial"/>
          <w:color w:val="252525"/>
          <w:sz w:val="25"/>
          <w:szCs w:val="25"/>
          <w:shd w:val="clear" w:color="auto" w:fill="FFFFFF"/>
        </w:rPr>
        <w:t xml:space="preserve"> </w:t>
      </w:r>
      <w:r w:rsidR="00BA2281">
        <w:rPr>
          <w:rFonts w:ascii="Arial" w:hAnsi="Arial" w:cs="Arial"/>
          <w:color w:val="252525"/>
          <w:sz w:val="25"/>
          <w:szCs w:val="25"/>
          <w:shd w:val="clear" w:color="auto" w:fill="FFFFFF"/>
        </w:rPr>
        <w:t>“</w:t>
      </w:r>
      <w:r w:rsidR="00BA2281" w:rsidRPr="005333F9">
        <w:rPr>
          <w:rFonts w:ascii="Arial" w:hAnsi="Arial" w:cs="Arial"/>
          <w:color w:val="252525"/>
          <w:shd w:val="clear" w:color="auto" w:fill="FFFFFF"/>
        </w:rPr>
        <w:t>The consistency principle does not prohibit companies to change their accounting policies and methods.</w:t>
      </w:r>
      <w:r w:rsidR="00BA2281">
        <w:rPr>
          <w:rFonts w:ascii="Arial" w:hAnsi="Arial" w:cs="Arial"/>
          <w:color w:val="252525"/>
          <w:shd w:val="clear" w:color="auto" w:fill="FFFFFF"/>
        </w:rPr>
        <w:t>”</w:t>
      </w:r>
      <w:r w:rsidR="00BA2281" w:rsidRPr="002B1073">
        <w:t xml:space="preserve"> </w:t>
      </w:r>
      <w:hyperlink r:id="rId11" w:history="1">
        <w:r w:rsidR="00BA2281">
          <w:rPr>
            <w:rFonts w:ascii="Arial" w:hAnsi="Arial" w:cs="Arial"/>
            <w:color w:val="004660"/>
            <w:sz w:val="20"/>
            <w:szCs w:val="20"/>
            <w:u w:val="single"/>
            <w:shd w:val="clear" w:color="auto" w:fill="FFFFFF"/>
          </w:rPr>
          <w:t xml:space="preserve"> </w:t>
        </w:r>
        <w:r w:rsidR="00BA2281" w:rsidRPr="00FE7B74">
          <w:rPr>
            <w:rFonts w:ascii="Arial" w:hAnsi="Arial" w:cs="Arial"/>
            <w:color w:val="004660"/>
            <w:shd w:val="clear" w:color="auto" w:fill="FFFFFF"/>
          </w:rPr>
          <w:t>Jav</w:t>
        </w:r>
        <w:r w:rsidR="00BA2281">
          <w:rPr>
            <w:rFonts w:ascii="Arial" w:hAnsi="Arial" w:cs="Arial"/>
            <w:color w:val="004660"/>
            <w:shd w:val="clear" w:color="auto" w:fill="FFFFFF"/>
          </w:rPr>
          <w:t>e</w:t>
        </w:r>
        <w:r w:rsidR="00BA2281" w:rsidRPr="00FE7B74">
          <w:rPr>
            <w:rFonts w:ascii="Arial" w:hAnsi="Arial" w:cs="Arial"/>
            <w:color w:val="004660"/>
            <w:shd w:val="clear" w:color="auto" w:fill="FFFFFF"/>
          </w:rPr>
          <w:t>d</w:t>
        </w:r>
      </w:hyperlink>
      <w:r w:rsidR="00BA2281">
        <w:t xml:space="preserve"> (2021)</w:t>
      </w:r>
    </w:p>
    <w:p w14:paraId="25B6007A" w14:textId="77777777" w:rsidR="00523061" w:rsidRDefault="00523061" w:rsidP="005839CD">
      <w:pPr>
        <w:rPr>
          <w:rFonts w:ascii="Arial" w:hAnsi="Arial" w:cs="Arial"/>
        </w:rPr>
      </w:pPr>
      <w:r w:rsidRPr="00CB7AA4">
        <w:rPr>
          <w:rFonts w:ascii="Arial" w:hAnsi="Arial" w:cs="Arial"/>
        </w:rPr>
        <w:t>Only if there are other one or more acceptable justifications for changing accounting techniques and procedures, and the change presents a more correct view of the statement of financial position in the company's financial statements, can a corporation change its accounting techniques and procedures. Professional accountants place high importance on accounting consistency for a variety of reasons. The following is one of the most major causes:</w:t>
      </w:r>
    </w:p>
    <w:p w14:paraId="0046A6C4" w14:textId="77777777" w:rsidR="001A5658" w:rsidRDefault="001A5658" w:rsidP="005839CD">
      <w:pPr>
        <w:spacing w:line="360" w:lineRule="auto"/>
        <w:rPr>
          <w:rFonts w:ascii="Arial" w:hAnsi="Arial" w:cs="Arial"/>
        </w:rPr>
      </w:pPr>
      <w:r>
        <w:rPr>
          <w:rFonts w:ascii="Arial" w:hAnsi="Arial" w:cs="Arial"/>
        </w:rPr>
        <w:t xml:space="preserve">According to </w:t>
      </w:r>
      <w:hyperlink r:id="rId12" w:history="1">
        <w:r>
          <w:rPr>
            <w:rFonts w:ascii="Arial" w:hAnsi="Arial" w:cs="Arial"/>
            <w:color w:val="004660"/>
            <w:sz w:val="20"/>
            <w:szCs w:val="20"/>
            <w:u w:val="single"/>
            <w:shd w:val="clear" w:color="auto" w:fill="FFFFFF"/>
          </w:rPr>
          <w:t xml:space="preserve"> </w:t>
        </w:r>
        <w:r w:rsidRPr="00FE7B74">
          <w:rPr>
            <w:rFonts w:ascii="Arial" w:hAnsi="Arial" w:cs="Arial"/>
            <w:color w:val="004660"/>
            <w:shd w:val="clear" w:color="auto" w:fill="FFFFFF"/>
          </w:rPr>
          <w:t>Jav</w:t>
        </w:r>
        <w:r>
          <w:rPr>
            <w:rFonts w:ascii="Arial" w:hAnsi="Arial" w:cs="Arial"/>
            <w:color w:val="004660"/>
            <w:shd w:val="clear" w:color="auto" w:fill="FFFFFF"/>
          </w:rPr>
          <w:t>e</w:t>
        </w:r>
        <w:r w:rsidRPr="00FE7B74">
          <w:rPr>
            <w:rFonts w:ascii="Arial" w:hAnsi="Arial" w:cs="Arial"/>
            <w:color w:val="004660"/>
            <w:shd w:val="clear" w:color="auto" w:fill="FFFFFF"/>
          </w:rPr>
          <w:t>d</w:t>
        </w:r>
      </w:hyperlink>
      <w:r>
        <w:t xml:space="preserve"> (2021),”</w:t>
      </w:r>
      <w:r>
        <w:rPr>
          <w:rFonts w:ascii="Arial" w:hAnsi="Arial" w:cs="Arial"/>
        </w:rPr>
        <w:t xml:space="preserve"> There are several reasons why the consistency principle of accounting is given much importance in the accounting profession. Following are some of the major reasons”:</w:t>
      </w:r>
    </w:p>
    <w:p w14:paraId="1A0D9A17" w14:textId="77777777" w:rsidR="00C30BD8" w:rsidRDefault="00C30BD8" w:rsidP="005839CD">
      <w:pPr>
        <w:numPr>
          <w:ilvl w:val="0"/>
          <w:numId w:val="1"/>
        </w:numPr>
        <w:spacing w:line="360" w:lineRule="auto"/>
        <w:rPr>
          <w:rFonts w:ascii="Arial" w:hAnsi="Arial" w:cs="Arial"/>
        </w:rPr>
      </w:pPr>
      <w:r>
        <w:rPr>
          <w:rFonts w:ascii="Arial" w:hAnsi="Arial" w:cs="Arial"/>
        </w:rPr>
        <w:t>Audit</w:t>
      </w:r>
    </w:p>
    <w:p w14:paraId="16DD3518" w14:textId="77777777" w:rsidR="00C30BD8" w:rsidRPr="008371C7" w:rsidRDefault="00C30BD8" w:rsidP="005839CD">
      <w:pPr>
        <w:rPr>
          <w:rFonts w:ascii="Arial" w:hAnsi="Arial" w:cs="Arial"/>
        </w:rPr>
      </w:pPr>
      <w:r w:rsidRPr="008371C7">
        <w:rPr>
          <w:rFonts w:ascii="Arial" w:hAnsi="Arial" w:cs="Arial"/>
        </w:rPr>
        <w:t>When reviewing the financial accounts of corporations, auditors pay close attention to the matching principle and seek reasons if it is not seen by the company's management.</w:t>
      </w:r>
    </w:p>
    <w:p w14:paraId="3F4A958D" w14:textId="77777777" w:rsidR="00C30BD8" w:rsidRPr="00E90493" w:rsidRDefault="00C30BD8" w:rsidP="005839CD">
      <w:pPr>
        <w:pStyle w:val="ListParagraph"/>
        <w:numPr>
          <w:ilvl w:val="0"/>
          <w:numId w:val="1"/>
        </w:numPr>
        <w:spacing w:line="360" w:lineRule="auto"/>
        <w:rPr>
          <w:rFonts w:ascii="Arial" w:hAnsi="Arial" w:cs="Arial"/>
        </w:rPr>
      </w:pPr>
      <w:r w:rsidRPr="00E90493">
        <w:rPr>
          <w:rFonts w:ascii="Arial" w:hAnsi="Arial" w:cs="Arial"/>
        </w:rPr>
        <w:t>Ease for Management</w:t>
      </w:r>
    </w:p>
    <w:p w14:paraId="2B580A6B" w14:textId="77777777" w:rsidR="00C30BD8" w:rsidRPr="008371C7" w:rsidRDefault="00C30BD8" w:rsidP="005839CD">
      <w:pPr>
        <w:rPr>
          <w:rFonts w:ascii="Arial" w:hAnsi="Arial" w:cs="Arial"/>
        </w:rPr>
      </w:pPr>
      <w:r w:rsidRPr="008371C7">
        <w:rPr>
          <w:rFonts w:ascii="Arial" w:hAnsi="Arial" w:cs="Arial"/>
        </w:rPr>
        <w:t>Management gets more at ease once financial measures for recording comparable activities and events are used regularly because they are experienced with the established practice and accounting terms.</w:t>
      </w:r>
    </w:p>
    <w:p w14:paraId="6B9471E7" w14:textId="77777777" w:rsidR="00C30BD8" w:rsidRPr="009E4A55" w:rsidRDefault="00C30BD8" w:rsidP="005839CD">
      <w:pPr>
        <w:pStyle w:val="ListParagraph"/>
        <w:numPr>
          <w:ilvl w:val="0"/>
          <w:numId w:val="1"/>
        </w:numPr>
        <w:spacing w:line="360" w:lineRule="auto"/>
        <w:rPr>
          <w:rFonts w:ascii="Arial" w:hAnsi="Arial" w:cs="Arial"/>
        </w:rPr>
      </w:pPr>
      <w:r w:rsidRPr="009E4A55">
        <w:rPr>
          <w:rFonts w:ascii="Arial" w:hAnsi="Arial" w:cs="Arial"/>
        </w:rPr>
        <w:t>Cost Efficiency</w:t>
      </w:r>
    </w:p>
    <w:p w14:paraId="38E28C40" w14:textId="77777777" w:rsidR="00C30BD8" w:rsidRPr="008371C7" w:rsidRDefault="00C30BD8" w:rsidP="005839CD">
      <w:pPr>
        <w:rPr>
          <w:rFonts w:ascii="Arial" w:hAnsi="Arial" w:cs="Arial"/>
        </w:rPr>
      </w:pPr>
      <w:r w:rsidRPr="008371C7">
        <w:rPr>
          <w:rFonts w:ascii="Arial" w:hAnsi="Arial" w:cs="Arial"/>
        </w:rPr>
        <w:t>It aids in the reduction of an organization's overall expenditures because the only first amount of cost is needed when accounting procedures and policies are implemented.</w:t>
      </w:r>
    </w:p>
    <w:p w14:paraId="662B4B4A" w14:textId="77777777" w:rsidR="00C30BD8" w:rsidRDefault="00C30BD8" w:rsidP="005839CD">
      <w:pPr>
        <w:pStyle w:val="ListParagraph"/>
        <w:numPr>
          <w:ilvl w:val="0"/>
          <w:numId w:val="1"/>
        </w:numPr>
        <w:spacing w:line="360" w:lineRule="auto"/>
        <w:rPr>
          <w:rFonts w:ascii="Arial" w:hAnsi="Arial" w:cs="Arial"/>
        </w:rPr>
      </w:pPr>
      <w:r w:rsidRPr="00706C4A">
        <w:rPr>
          <w:rFonts w:ascii="Arial" w:hAnsi="Arial" w:cs="Arial"/>
        </w:rPr>
        <w:t>Comparable Financial Statement</w:t>
      </w:r>
    </w:p>
    <w:p w14:paraId="25F44022" w14:textId="77777777" w:rsidR="00C30BD8" w:rsidRPr="008371C7" w:rsidRDefault="00C30BD8" w:rsidP="005839CD">
      <w:pPr>
        <w:spacing w:line="360" w:lineRule="auto"/>
        <w:rPr>
          <w:rFonts w:ascii="Arial" w:hAnsi="Arial" w:cs="Arial"/>
        </w:rPr>
      </w:pPr>
      <w:r w:rsidRPr="008371C7">
        <w:rPr>
          <w:rFonts w:ascii="Arial" w:hAnsi="Arial" w:cs="Arial"/>
        </w:rPr>
        <w:t>When accounting methods are used from one financial period to the next, the financial reports of different accounting periods have a comparable form. This allows stakeholders to compare the company's financial performance with relative ease.</w:t>
      </w:r>
    </w:p>
    <w:p w14:paraId="501EF1EE" w14:textId="77777777" w:rsidR="00831190" w:rsidRPr="004F67F2" w:rsidRDefault="00831190" w:rsidP="00831190">
      <w:pPr>
        <w:spacing w:line="360" w:lineRule="auto"/>
        <w:jc w:val="both"/>
        <w:rPr>
          <w:rFonts w:ascii="Arial" w:hAnsi="Arial" w:cs="Arial"/>
          <w:b/>
          <w:bCs/>
        </w:rPr>
      </w:pPr>
      <w:r w:rsidRPr="004F67F2">
        <w:rPr>
          <w:rFonts w:ascii="Arial" w:hAnsi="Arial" w:cs="Arial"/>
          <w:b/>
          <w:bCs/>
        </w:rPr>
        <w:t xml:space="preserve">Following disadvantages are </w:t>
      </w:r>
      <w:r>
        <w:rPr>
          <w:rFonts w:ascii="Arial" w:hAnsi="Arial" w:cs="Arial"/>
          <w:b/>
          <w:bCs/>
        </w:rPr>
        <w:t>noticed</w:t>
      </w:r>
      <w:r w:rsidRPr="004F67F2">
        <w:rPr>
          <w:rFonts w:ascii="Arial" w:hAnsi="Arial" w:cs="Arial"/>
          <w:b/>
          <w:bCs/>
        </w:rPr>
        <w:t xml:space="preserve"> in this principle.</w:t>
      </w:r>
    </w:p>
    <w:p w14:paraId="4E3419EB" w14:textId="77777777" w:rsidR="00831190" w:rsidRPr="0066161C" w:rsidRDefault="00831190" w:rsidP="00257DC3">
      <w:pPr>
        <w:pStyle w:val="ListParagraph"/>
        <w:numPr>
          <w:ilvl w:val="0"/>
          <w:numId w:val="2"/>
        </w:numPr>
      </w:pPr>
      <w:r w:rsidRPr="00257DC3">
        <w:rPr>
          <w:rFonts w:ascii="Arial" w:hAnsi="Arial" w:cs="Arial"/>
          <w:b/>
          <w:bCs/>
          <w:color w:val="212121"/>
        </w:rPr>
        <w:t>Restricting to Follow the same Accounting Policies and Assumptions:</w:t>
      </w:r>
      <w:r w:rsidRPr="00257DC3">
        <w:rPr>
          <w:rFonts w:ascii="Arial" w:hAnsi="Arial" w:cs="Arial"/>
          <w:color w:val="212121"/>
        </w:rPr>
        <w:t xml:space="preserve"> This forces management to stick to the same principles and assumptions over time, even </w:t>
      </w:r>
      <w:r w:rsidRPr="00257DC3">
        <w:rPr>
          <w:rFonts w:ascii="Arial" w:hAnsi="Arial" w:cs="Arial"/>
          <w:color w:val="212121"/>
        </w:rPr>
        <w:lastRenderedPageBreak/>
        <w:t>though changing technological circumstances need accounting changes, which this concept prevents.</w:t>
      </w:r>
    </w:p>
    <w:p w14:paraId="3FD319C6" w14:textId="77777777" w:rsidR="00831190" w:rsidRPr="00257DC3" w:rsidRDefault="00831190" w:rsidP="00257DC3">
      <w:pPr>
        <w:pStyle w:val="ListParagraph"/>
        <w:numPr>
          <w:ilvl w:val="0"/>
          <w:numId w:val="2"/>
        </w:numPr>
        <w:rPr>
          <w:rFonts w:cstheme="minorHAnsi"/>
        </w:rPr>
      </w:pPr>
      <w:r w:rsidRPr="00257DC3">
        <w:rPr>
          <w:rFonts w:ascii="Arial" w:hAnsi="Arial" w:cs="Arial"/>
          <w:b/>
          <w:bCs/>
          <w:color w:val="212121"/>
        </w:rPr>
        <w:t>Judgment Errors:</w:t>
      </w:r>
      <w:r w:rsidRPr="00257DC3">
        <w:rPr>
          <w:rFonts w:ascii="Arial" w:hAnsi="Arial" w:cs="Arial"/>
          <w:color w:val="212121"/>
        </w:rPr>
        <w:t> Because the Principle of Consistency is based on a decision of whether a modification improves the appearance of accounts, it can lead to subjective errors and issues.</w:t>
      </w:r>
    </w:p>
    <w:p w14:paraId="20908CC2" w14:textId="77777777" w:rsidR="00831190" w:rsidRPr="00257DC3" w:rsidRDefault="00831190" w:rsidP="00257DC3">
      <w:pPr>
        <w:pStyle w:val="ListParagraph"/>
        <w:numPr>
          <w:ilvl w:val="0"/>
          <w:numId w:val="2"/>
        </w:numPr>
        <w:rPr>
          <w:rFonts w:cstheme="minorHAnsi"/>
        </w:rPr>
      </w:pPr>
      <w:r w:rsidRPr="00257DC3">
        <w:rPr>
          <w:rFonts w:ascii="Arial" w:hAnsi="Arial" w:cs="Arial"/>
          <w:b/>
          <w:bCs/>
          <w:color w:val="212121"/>
        </w:rPr>
        <w:t>Changes Permitted:</w:t>
      </w:r>
      <w:r w:rsidRPr="00257DC3">
        <w:rPr>
          <w:rFonts w:ascii="Arial" w:hAnsi="Arial" w:cs="Arial"/>
          <w:color w:val="212121"/>
        </w:rPr>
        <w:t> Once the new technique has been approved to be superior and gives a more pleasing accounting presentation, it will be deployed. The rationale for the change, as well as its monetary impact, must be input in the financial reports, requiring many calculations, and putting a lot of strain on the accounting team.</w:t>
      </w:r>
    </w:p>
    <w:p w14:paraId="6474C16C" w14:textId="77777777" w:rsidR="00831190" w:rsidRDefault="00831190" w:rsidP="00831190">
      <w:pPr>
        <w:rPr>
          <w:rFonts w:ascii="Arial" w:hAnsi="Arial" w:cs="Arial"/>
        </w:rPr>
      </w:pPr>
    </w:p>
    <w:p w14:paraId="6E2D28FE" w14:textId="77777777" w:rsidR="00831190" w:rsidRPr="005C36FE" w:rsidRDefault="00831190" w:rsidP="00831190">
      <w:pPr>
        <w:rPr>
          <w:rFonts w:ascii="Arial" w:hAnsi="Arial" w:cs="Arial"/>
          <w:b/>
          <w:bCs/>
        </w:rPr>
      </w:pPr>
      <w:r w:rsidRPr="005C36FE">
        <w:rPr>
          <w:rFonts w:ascii="Arial" w:hAnsi="Arial" w:cs="Arial"/>
          <w:b/>
          <w:bCs/>
        </w:rPr>
        <w:t>CONCLUSION:</w:t>
      </w:r>
    </w:p>
    <w:p w14:paraId="558A9388" w14:textId="77777777" w:rsidR="00831190" w:rsidRPr="006F3A3F" w:rsidRDefault="00831190" w:rsidP="006F3A3F">
      <w:pPr>
        <w:pStyle w:val="ListParagraph"/>
        <w:numPr>
          <w:ilvl w:val="0"/>
          <w:numId w:val="6"/>
        </w:numPr>
        <w:rPr>
          <w:rFonts w:ascii="Arial" w:hAnsi="Arial" w:cs="Arial"/>
        </w:rPr>
      </w:pPr>
      <w:r w:rsidRPr="006F3A3F">
        <w:rPr>
          <w:rFonts w:ascii="Arial" w:hAnsi="Arial" w:cs="Arial"/>
          <w:color w:val="212121"/>
        </w:rPr>
        <w:t>According to</w:t>
      </w:r>
      <w:r w:rsidRPr="00BD17AC">
        <w:t xml:space="preserve"> </w:t>
      </w:r>
      <w:r w:rsidRPr="006F3A3F">
        <w:rPr>
          <w:rFonts w:ascii="Arial" w:hAnsi="Arial" w:cs="Arial"/>
          <w:color w:val="212121"/>
        </w:rPr>
        <w:t>Thakur (2015) “According to this principle, all accounting policies are to be followed consistently so that financial statements make the comparison”.</w:t>
      </w:r>
      <w:r w:rsidRPr="006F3A3F">
        <w:rPr>
          <w:rFonts w:ascii="Arial" w:hAnsi="Arial" w:cs="Arial"/>
        </w:rPr>
        <w:t xml:space="preserve"> This is a particularly essential value that is followed by all organizations, whether they are public or private, profit-making, or nonprofit. This principle states that all accounting policies must be implemented consistently for financial statements to be comparable.</w:t>
      </w:r>
    </w:p>
    <w:p w14:paraId="404A9A9A" w14:textId="77777777" w:rsidR="00831190" w:rsidRPr="00EE1FA4" w:rsidRDefault="00831190" w:rsidP="00831190">
      <w:pPr>
        <w:ind w:left="360"/>
        <w:rPr>
          <w:rFonts w:ascii="Arial" w:hAnsi="Arial" w:cs="Arial"/>
        </w:rPr>
      </w:pPr>
    </w:p>
    <w:p w14:paraId="0919E9C1" w14:textId="77777777" w:rsidR="00831190" w:rsidRPr="006F3A3F" w:rsidRDefault="00831190" w:rsidP="006F3A3F">
      <w:pPr>
        <w:pStyle w:val="ListParagraph"/>
        <w:numPr>
          <w:ilvl w:val="0"/>
          <w:numId w:val="5"/>
        </w:numPr>
        <w:rPr>
          <w:rFonts w:ascii="Arial" w:hAnsi="Arial" w:cs="Arial"/>
        </w:rPr>
      </w:pPr>
      <w:r w:rsidRPr="006F3A3F">
        <w:rPr>
          <w:rFonts w:ascii="Arial" w:hAnsi="Arial" w:cs="Arial"/>
        </w:rPr>
        <w:t>Why, even though the fact that it needs the most calculations, is it so difficult for accountants to quantify the effect of change retrospectively? Changes in accounting policies and estimates because of improved presentation and preparation are significant decisions that could result in conflict.</w:t>
      </w:r>
    </w:p>
    <w:p w14:paraId="4229427E" w14:textId="77777777" w:rsidR="00831190" w:rsidRPr="005371DF" w:rsidRDefault="00831190" w:rsidP="00831190">
      <w:pPr>
        <w:pStyle w:val="ListParagraph"/>
        <w:rPr>
          <w:rFonts w:ascii="Arial" w:hAnsi="Arial" w:cs="Arial"/>
        </w:rPr>
      </w:pPr>
    </w:p>
    <w:p w14:paraId="31BA6382" w14:textId="31FA5FC4" w:rsidR="00BA2281" w:rsidRDefault="00831190" w:rsidP="00257DC3">
      <w:pPr>
        <w:pStyle w:val="ListParagraph"/>
        <w:numPr>
          <w:ilvl w:val="0"/>
          <w:numId w:val="5"/>
        </w:numPr>
        <w:rPr>
          <w:rFonts w:ascii="Arial" w:hAnsi="Arial" w:cs="Arial"/>
        </w:rPr>
      </w:pPr>
      <w:r w:rsidRPr="00257DC3">
        <w:rPr>
          <w:rFonts w:ascii="Arial" w:hAnsi="Arial" w:cs="Arial"/>
        </w:rPr>
        <w:t>It makes auditing and accounting procedures easier for both auditors and accountants, and because of the uniformity, auditors find financial statements more dependable. It also aids accountants in accounting operations and record keeping. The financial statements must include the explanation for the change as well as the consequences of the adjustment.</w:t>
      </w:r>
    </w:p>
    <w:p w14:paraId="620B7C07" w14:textId="77777777" w:rsidR="007540F4" w:rsidRPr="007540F4" w:rsidRDefault="007540F4" w:rsidP="007540F4">
      <w:pPr>
        <w:pStyle w:val="ListParagraph"/>
        <w:rPr>
          <w:rFonts w:ascii="Arial" w:hAnsi="Arial" w:cs="Arial"/>
        </w:rPr>
      </w:pPr>
    </w:p>
    <w:p w14:paraId="2F1F91A5" w14:textId="128F5B21" w:rsidR="007540F4" w:rsidRPr="008D5FD7" w:rsidRDefault="000A353D" w:rsidP="007540F4">
      <w:pPr>
        <w:pStyle w:val="NoSpacing"/>
        <w:rPr>
          <w:rFonts w:ascii="Arial" w:hAnsi="Arial" w:cs="Arial"/>
          <w:b/>
          <w:bCs/>
        </w:rPr>
      </w:pPr>
      <w:r>
        <w:rPr>
          <w:rFonts w:ascii="Arial" w:hAnsi="Arial" w:cs="Arial"/>
          <w:b/>
          <w:bCs/>
        </w:rPr>
        <w:t>MATERIALITY</w:t>
      </w:r>
      <w:r w:rsidR="005F461D">
        <w:rPr>
          <w:rFonts w:ascii="Arial" w:hAnsi="Arial" w:cs="Arial"/>
          <w:b/>
          <w:bCs/>
        </w:rPr>
        <w:t>:</w:t>
      </w:r>
    </w:p>
    <w:p w14:paraId="66C30108" w14:textId="77777777" w:rsidR="007540F4" w:rsidRDefault="007540F4" w:rsidP="007540F4">
      <w:pPr>
        <w:ind w:left="360"/>
        <w:rPr>
          <w:rFonts w:ascii="Arial" w:hAnsi="Arial" w:cs="Arial"/>
        </w:rPr>
      </w:pPr>
    </w:p>
    <w:p w14:paraId="5B7648DC" w14:textId="77777777" w:rsidR="008D5FD7" w:rsidRDefault="008D5FD7" w:rsidP="008D5FD7">
      <w:pPr>
        <w:ind w:left="360"/>
        <w:rPr>
          <w:rFonts w:ascii="Arial" w:hAnsi="Arial" w:cs="Arial"/>
        </w:rPr>
      </w:pPr>
      <w:r w:rsidRPr="00414396">
        <w:rPr>
          <w:rFonts w:ascii="Arial" w:hAnsi="Arial" w:cs="Arial"/>
        </w:rPr>
        <w:t>All significant components in financial statements must be appropriately reported. According to</w:t>
      </w:r>
      <w:hyperlink r:id="rId13" w:history="1">
        <w:r w:rsidRPr="00414396">
          <w:rPr>
            <w:rFonts w:ascii="Arial" w:hAnsi="Arial" w:cs="Arial"/>
            <w:color w:val="004660"/>
            <w:sz w:val="20"/>
            <w:szCs w:val="20"/>
            <w:u w:val="single"/>
            <w:shd w:val="clear" w:color="auto" w:fill="FFFFFF"/>
          </w:rPr>
          <w:t xml:space="preserve"> </w:t>
        </w:r>
        <w:r w:rsidRPr="00414396">
          <w:rPr>
            <w:rFonts w:ascii="Arial" w:hAnsi="Arial" w:cs="Arial"/>
            <w:color w:val="004660"/>
            <w:shd w:val="clear" w:color="auto" w:fill="FFFFFF"/>
          </w:rPr>
          <w:t>Javed</w:t>
        </w:r>
      </w:hyperlink>
      <w:r>
        <w:t xml:space="preserve"> (2021)</w:t>
      </w:r>
      <w:r w:rsidRPr="00414396">
        <w:rPr>
          <w:rFonts w:ascii="Arial" w:hAnsi="Arial" w:cs="Arial"/>
        </w:rPr>
        <w:t xml:space="preserve"> “ </w:t>
      </w:r>
      <w:r w:rsidRPr="00414396">
        <w:rPr>
          <w:rFonts w:ascii="Arial" w:hAnsi="Arial" w:cs="Arial"/>
          <w:color w:val="252525"/>
          <w:shd w:val="clear" w:color="auto" w:fill="FFFFFF"/>
        </w:rPr>
        <w:t>An item is considered material if its inclusion or omission significantly impacts the decision of the users of financial statements ”</w:t>
      </w:r>
      <w:r w:rsidRPr="00414396">
        <w:rPr>
          <w:rFonts w:ascii="Arial" w:hAnsi="Arial" w:cs="Arial"/>
        </w:rPr>
        <w:t> </w:t>
      </w:r>
      <w:r w:rsidRPr="00AB2072">
        <w:rPr>
          <w:rFonts w:ascii="Arial" w:hAnsi="Arial" w:cs="Arial"/>
        </w:rPr>
        <w:t>It is considered material if the existence or absence of an item has a significant impact on the financial statement users' decision. Items that are immaterial or irrelevant have little or no impact on a user's decision. These issues can be resolved fast and easily. To put it differently, if a feature is not critical, it should not be made public.</w:t>
      </w:r>
    </w:p>
    <w:p w14:paraId="66D55D26" w14:textId="19164C0B" w:rsidR="008D5FD7" w:rsidRDefault="00BD1780" w:rsidP="007540F4">
      <w:pPr>
        <w:ind w:left="360"/>
        <w:rPr>
          <w:rFonts w:ascii="Arial" w:hAnsi="Arial" w:cs="Arial"/>
        </w:rPr>
      </w:pPr>
      <w:r w:rsidRPr="00BD1780">
        <w:rPr>
          <w:rFonts w:ascii="Arial" w:hAnsi="Arial" w:cs="Arial"/>
        </w:rPr>
        <w:t xml:space="preserve">The concept of materiality also allows accountants to disregard another accounting standard or concept if it has no impact on the organization's financial statements. In the period in which it is paid, a corporation, for example, may charge its telephone bill to expense rather than expenditure. The accounting principle of matching is violated by this treatment. Because the monthly cost of telephone or other utility costs is unknown until the bill is received, it is more convenient to account for them on a cash basis. The telephone bill charged to expense belongs to the prior month under this cash basis </w:t>
      </w:r>
      <w:r w:rsidRPr="00BD1780">
        <w:rPr>
          <w:rFonts w:ascii="Arial" w:hAnsi="Arial" w:cs="Arial"/>
        </w:rPr>
        <w:lastRenderedPageBreak/>
        <w:t>approach, while the financial statement error generated by this activity belongs to the current month.</w:t>
      </w:r>
    </w:p>
    <w:p w14:paraId="0CEB0E3F" w14:textId="19324A73" w:rsidR="00CD721C" w:rsidRDefault="00CD721C" w:rsidP="007540F4">
      <w:pPr>
        <w:ind w:left="360"/>
        <w:rPr>
          <w:rFonts w:ascii="Arial" w:hAnsi="Arial" w:cs="Arial"/>
        </w:rPr>
      </w:pPr>
      <w:r w:rsidRPr="00CD721C">
        <w:rPr>
          <w:rFonts w:ascii="Arial" w:hAnsi="Arial" w:cs="Arial"/>
        </w:rPr>
        <w:t xml:space="preserve">To decide if an amount is </w:t>
      </w:r>
      <w:r w:rsidR="00CA7EF6">
        <w:rPr>
          <w:rFonts w:ascii="Arial" w:hAnsi="Arial" w:cs="Arial"/>
        </w:rPr>
        <w:t xml:space="preserve">a </w:t>
      </w:r>
      <w:r w:rsidRPr="00CD721C">
        <w:rPr>
          <w:rFonts w:ascii="Arial" w:hAnsi="Arial" w:cs="Arial"/>
        </w:rPr>
        <w:t xml:space="preserve">material, decision-making </w:t>
      </w:r>
      <w:proofErr w:type="gramStart"/>
      <w:r w:rsidRPr="00CD721C">
        <w:rPr>
          <w:rFonts w:ascii="Arial" w:hAnsi="Arial" w:cs="Arial"/>
        </w:rPr>
        <w:t>is required</w:t>
      </w:r>
      <w:proofErr w:type="gramEnd"/>
      <w:r w:rsidRPr="00CD721C">
        <w:rPr>
          <w:rFonts w:ascii="Arial" w:hAnsi="Arial" w:cs="Arial"/>
        </w:rPr>
        <w:t xml:space="preserve">. When </w:t>
      </w:r>
      <w:r w:rsidR="00CD2D47" w:rsidRPr="00CD721C">
        <w:rPr>
          <w:rFonts w:ascii="Arial" w:hAnsi="Arial" w:cs="Arial"/>
        </w:rPr>
        <w:t>deciding</w:t>
      </w:r>
      <w:r w:rsidRPr="00CD721C">
        <w:rPr>
          <w:rFonts w:ascii="Arial" w:hAnsi="Arial" w:cs="Arial"/>
        </w:rPr>
        <w:t xml:space="preserve"> whether an item is material or immaterial, variables are </w:t>
      </w:r>
      <w:r w:rsidR="007B03BC" w:rsidRPr="00CD721C">
        <w:rPr>
          <w:rFonts w:ascii="Arial" w:hAnsi="Arial" w:cs="Arial"/>
        </w:rPr>
        <w:t>considered</w:t>
      </w:r>
      <w:r w:rsidRPr="00CD721C">
        <w:rPr>
          <w:rFonts w:ascii="Arial" w:hAnsi="Arial" w:cs="Arial"/>
        </w:rPr>
        <w:t>. Consider the following variables:</w:t>
      </w:r>
    </w:p>
    <w:p w14:paraId="6BCDA3B7" w14:textId="46910C78" w:rsidR="00CA7EF6" w:rsidRDefault="00CA7EF6" w:rsidP="007540F4">
      <w:pPr>
        <w:ind w:left="360"/>
        <w:rPr>
          <w:rFonts w:ascii="Arial" w:hAnsi="Arial" w:cs="Arial"/>
          <w:color w:val="252525"/>
          <w:shd w:val="clear" w:color="auto" w:fill="FFFFFF"/>
        </w:rPr>
      </w:pPr>
      <w:r>
        <w:rPr>
          <w:rFonts w:ascii="Arial" w:hAnsi="Arial" w:cs="Arial"/>
          <w:color w:val="252525"/>
          <w:shd w:val="clear" w:color="auto" w:fill="FFFFFF"/>
        </w:rPr>
        <w:t>According to</w:t>
      </w:r>
      <w:hyperlink r:id="rId14" w:history="1">
        <w:r>
          <w:rPr>
            <w:rFonts w:ascii="Arial" w:hAnsi="Arial" w:cs="Arial"/>
            <w:color w:val="004660"/>
            <w:sz w:val="20"/>
            <w:szCs w:val="20"/>
            <w:u w:val="single"/>
            <w:shd w:val="clear" w:color="auto" w:fill="FFFFFF"/>
          </w:rPr>
          <w:t xml:space="preserve"> </w:t>
        </w:r>
        <w:r w:rsidRPr="00FE7B74">
          <w:rPr>
            <w:rFonts w:ascii="Arial" w:hAnsi="Arial" w:cs="Arial"/>
            <w:color w:val="004660"/>
            <w:shd w:val="clear" w:color="auto" w:fill="FFFFFF"/>
          </w:rPr>
          <w:t>Jav</w:t>
        </w:r>
        <w:r>
          <w:rPr>
            <w:rFonts w:ascii="Arial" w:hAnsi="Arial" w:cs="Arial"/>
            <w:color w:val="004660"/>
            <w:shd w:val="clear" w:color="auto" w:fill="FFFFFF"/>
          </w:rPr>
          <w:t>e</w:t>
        </w:r>
        <w:r w:rsidRPr="00FE7B74">
          <w:rPr>
            <w:rFonts w:ascii="Arial" w:hAnsi="Arial" w:cs="Arial"/>
            <w:color w:val="004660"/>
            <w:shd w:val="clear" w:color="auto" w:fill="FFFFFF"/>
          </w:rPr>
          <w:t>d</w:t>
        </w:r>
      </w:hyperlink>
      <w:r>
        <w:t xml:space="preserve"> (2021)</w:t>
      </w:r>
      <w:r>
        <w:rPr>
          <w:rFonts w:ascii="Arial" w:hAnsi="Arial" w:cs="Arial"/>
        </w:rPr>
        <w:t xml:space="preserve"> </w:t>
      </w:r>
      <w:r>
        <w:rPr>
          <w:rFonts w:ascii="Arial" w:hAnsi="Arial" w:cs="Arial"/>
          <w:color w:val="252525"/>
          <w:shd w:val="clear" w:color="auto" w:fill="FFFFFF"/>
        </w:rPr>
        <w:t xml:space="preserve"> “</w:t>
      </w:r>
      <w:r w:rsidRPr="00C57D52">
        <w:rPr>
          <w:rFonts w:ascii="Arial" w:hAnsi="Arial" w:cs="Arial"/>
          <w:color w:val="252525"/>
          <w:shd w:val="clear" w:color="auto" w:fill="FFFFFF"/>
        </w:rPr>
        <w:t>For example, each of fifteen items may be immaterial when considered by itself. However, the combined effect of fifteen items may be material when seen together</w:t>
      </w:r>
      <w:r>
        <w:rPr>
          <w:rFonts w:ascii="Arial" w:hAnsi="Arial" w:cs="Arial"/>
          <w:color w:val="252525"/>
          <w:shd w:val="clear" w:color="auto" w:fill="FFFFFF"/>
        </w:rPr>
        <w:t>.”</w:t>
      </w:r>
      <w:r w:rsidR="00D218AC" w:rsidRPr="00D218AC">
        <w:t xml:space="preserve"> </w:t>
      </w:r>
      <w:r w:rsidR="00D218AC" w:rsidRPr="00D218AC">
        <w:rPr>
          <w:rFonts w:ascii="Arial" w:hAnsi="Arial" w:cs="Arial"/>
          <w:color w:val="252525"/>
          <w:shd w:val="clear" w:color="auto" w:fill="FFFFFF"/>
        </w:rPr>
        <w:t>Materiality refers to the relative importance of one item on the financial statements to other items, and it is determined by the company's size. For huge firms like Sony, Samsung, Northern Tools, and General Electric, a £500 investment in a tiny business may be significant for other financial statement items but inconsequential for others. The materiality of a number cannot be determined by a rule of thumb. Most accountants, but on the other hand, regard a payment to be little if it is less than 2% or 3% of net income.</w:t>
      </w:r>
    </w:p>
    <w:p w14:paraId="0C820D74" w14:textId="63680556" w:rsidR="00A5513D" w:rsidRDefault="005F53A6" w:rsidP="007540F4">
      <w:pPr>
        <w:ind w:left="360"/>
        <w:rPr>
          <w:rFonts w:ascii="Arial" w:hAnsi="Arial" w:cs="Arial"/>
        </w:rPr>
      </w:pPr>
      <w:r w:rsidRPr="005F53A6">
        <w:rPr>
          <w:rFonts w:ascii="Arial" w:hAnsi="Arial" w:cs="Arial"/>
        </w:rPr>
        <w:t>Accountants examine not just the specific figures when determining the materiality of an asset, but also the long-term impact of all material values. When viewed alone, each of the fifteen elements, for example, is meaningless. When considered as a whole, the combined influence of fifteen elements, on the other hand, is significant.</w:t>
      </w:r>
    </w:p>
    <w:p w14:paraId="6DEADA56" w14:textId="77777777" w:rsidR="004B7F95" w:rsidRDefault="004B7F95" w:rsidP="004B7F95">
      <w:pPr>
        <w:ind w:left="360"/>
        <w:rPr>
          <w:rFonts w:ascii="Arial" w:hAnsi="Arial" w:cs="Arial"/>
        </w:rPr>
      </w:pPr>
      <w:r w:rsidRPr="00CC3AE9">
        <w:rPr>
          <w:rFonts w:ascii="Arial" w:hAnsi="Arial" w:cs="Arial"/>
        </w:rPr>
        <w:t xml:space="preserve">The pound number, as well as the product's or event's nature, find materiality. Consider the case where </w:t>
      </w:r>
      <w:proofErr w:type="gramStart"/>
      <w:r w:rsidRPr="00CC3AE9">
        <w:rPr>
          <w:rFonts w:ascii="Arial" w:hAnsi="Arial" w:cs="Arial"/>
        </w:rPr>
        <w:t>some of</w:t>
      </w:r>
      <w:proofErr w:type="gramEnd"/>
      <w:r w:rsidRPr="00CC3AE9">
        <w:rPr>
          <w:rFonts w:ascii="Arial" w:hAnsi="Arial" w:cs="Arial"/>
        </w:rPr>
        <w:t xml:space="preserve"> the company's executives take part in financial fraud. Even though the amount of money stolen is minor in contrast to other financial statements, this information is noteworthy.</w:t>
      </w:r>
    </w:p>
    <w:p w14:paraId="65C70C00" w14:textId="77777777" w:rsidR="004B7F95" w:rsidRDefault="004B7F95" w:rsidP="004B7F95">
      <w:pPr>
        <w:ind w:left="360"/>
        <w:rPr>
          <w:rFonts w:ascii="Arial" w:hAnsi="Arial" w:cs="Arial"/>
        </w:rPr>
      </w:pPr>
      <w:r w:rsidRPr="00224209">
        <w:rPr>
          <w:rFonts w:ascii="Arial" w:hAnsi="Arial" w:cs="Arial"/>
        </w:rPr>
        <w:t>The materiality concept's main goal and relevance are to ensure that businesses do not withhold vital information from investors, lenders, and other business regulators. Customers have more faith in the company because of it. Materiality is also important to auditors because their job is to find if the financial statements are prepared from significant flaws.</w:t>
      </w:r>
    </w:p>
    <w:p w14:paraId="463E8313" w14:textId="77777777" w:rsidR="00EA6BF3" w:rsidRDefault="00EA6BF3" w:rsidP="00EA6BF3">
      <w:pPr>
        <w:ind w:left="360"/>
        <w:rPr>
          <w:rFonts w:ascii="Arial" w:hAnsi="Arial" w:cs="Arial"/>
        </w:rPr>
      </w:pPr>
      <w:r w:rsidRPr="00AA3F52">
        <w:rPr>
          <w:rFonts w:ascii="Arial" w:hAnsi="Arial" w:cs="Arial"/>
        </w:rPr>
        <w:t xml:space="preserve">The abuse of the materiality concept refers to companies taking unnecessary risks to portray their businesses as having stronger financial positions than they have, or companies hiding information and later claiming that the amount was insignificant and thus they had not </w:t>
      </w:r>
      <w:r>
        <w:rPr>
          <w:rFonts w:ascii="Arial" w:hAnsi="Arial" w:cs="Arial"/>
        </w:rPr>
        <w:t>shown</w:t>
      </w:r>
      <w:r w:rsidRPr="00AA3F52">
        <w:rPr>
          <w:rFonts w:ascii="Arial" w:hAnsi="Arial" w:cs="Arial"/>
        </w:rPr>
        <w:t xml:space="preserve"> the required transaction.</w:t>
      </w:r>
    </w:p>
    <w:p w14:paraId="6F426572" w14:textId="6CBAD3E9" w:rsidR="00966BDE" w:rsidRDefault="00940A8A" w:rsidP="00966BDE">
      <w:pPr>
        <w:spacing w:line="360" w:lineRule="auto"/>
        <w:jc w:val="both"/>
        <w:rPr>
          <w:rFonts w:ascii="Arial" w:hAnsi="Arial" w:cs="Arial"/>
          <w:b/>
          <w:bCs/>
          <w:color w:val="252525"/>
          <w:shd w:val="clear" w:color="auto" w:fill="FFFFFF"/>
        </w:rPr>
      </w:pPr>
      <w:r>
        <w:rPr>
          <w:rFonts w:ascii="Arial" w:hAnsi="Arial" w:cs="Arial"/>
          <w:b/>
          <w:bCs/>
          <w:color w:val="252525"/>
          <w:shd w:val="clear" w:color="auto" w:fill="FFFFFF"/>
        </w:rPr>
        <w:t>MONETARY UNITS:</w:t>
      </w:r>
    </w:p>
    <w:p w14:paraId="22531DF3" w14:textId="77777777" w:rsidR="00CE0859" w:rsidRDefault="00CE0859" w:rsidP="00CE0859">
      <w:pPr>
        <w:ind w:left="360"/>
        <w:rPr>
          <w:rFonts w:ascii="Arial" w:hAnsi="Arial" w:cs="Arial"/>
          <w:color w:val="252525"/>
          <w:shd w:val="clear" w:color="auto" w:fill="FFFFFF"/>
        </w:rPr>
      </w:pPr>
      <w:r>
        <w:rPr>
          <w:rStyle w:val="Strong"/>
          <w:rFonts w:ascii="Arial" w:hAnsi="Arial" w:cs="Arial"/>
          <w:bCs/>
          <w:color w:val="252525"/>
          <w:shd w:val="clear" w:color="auto" w:fill="FFFFFF"/>
        </w:rPr>
        <w:t>The monetary unit</w:t>
      </w:r>
      <w:r>
        <w:rPr>
          <w:rFonts w:ascii="Arial" w:hAnsi="Arial" w:cs="Arial"/>
          <w:color w:val="252525"/>
          <w:shd w:val="clear" w:color="auto" w:fill="FFFFFF"/>
        </w:rPr>
        <w:t xml:space="preserve"> (also known as the </w:t>
      </w:r>
      <w:r>
        <w:rPr>
          <w:rStyle w:val="Strong"/>
          <w:rFonts w:ascii="Arial" w:hAnsi="Arial" w:cs="Arial"/>
          <w:bCs/>
          <w:color w:val="252525"/>
          <w:shd w:val="clear" w:color="auto" w:fill="FFFFFF"/>
        </w:rPr>
        <w:t>money measurement concept</w:t>
      </w:r>
      <w:r>
        <w:rPr>
          <w:rFonts w:ascii="Arial" w:hAnsi="Arial" w:cs="Arial"/>
          <w:color w:val="252525"/>
          <w:shd w:val="clear" w:color="auto" w:fill="FFFFFF"/>
        </w:rPr>
        <w:t>)</w:t>
      </w:r>
      <w:r w:rsidRPr="005F3FEF">
        <w:t xml:space="preserve"> </w:t>
      </w:r>
      <w:r w:rsidRPr="005F3FEF">
        <w:rPr>
          <w:rFonts w:ascii="Arial" w:hAnsi="Arial" w:cs="Arial"/>
          <w:color w:val="252525"/>
          <w:shd w:val="clear" w:color="auto" w:fill="FFFFFF"/>
        </w:rPr>
        <w:t>Only those occurrences and transactions that can be quantified and said in monetary terms are documented in a business's books of accounts.</w:t>
      </w:r>
      <w:r w:rsidRPr="00504A62">
        <w:t xml:space="preserve"> </w:t>
      </w:r>
      <w:bookmarkStart w:id="0" w:name="_Hlk97051499"/>
      <w:r>
        <w:fldChar w:fldCharType="begin"/>
      </w:r>
      <w:r>
        <w:instrText xml:space="preserve"> HYPERLINK "https://www.accountingformanagement.org/rashid-javed/" </w:instrText>
      </w:r>
      <w:r>
        <w:fldChar w:fldCharType="separate"/>
      </w:r>
      <w:r>
        <w:rPr>
          <w:rFonts w:ascii="Arial" w:hAnsi="Arial" w:cs="Arial"/>
          <w:color w:val="004660"/>
          <w:sz w:val="20"/>
          <w:szCs w:val="20"/>
          <w:u w:val="single"/>
          <w:shd w:val="clear" w:color="auto" w:fill="FFFFFF"/>
        </w:rPr>
        <w:t xml:space="preserve"> </w:t>
      </w:r>
      <w:r w:rsidRPr="00FE7B74">
        <w:rPr>
          <w:rFonts w:ascii="Arial" w:hAnsi="Arial" w:cs="Arial"/>
          <w:color w:val="004660"/>
          <w:shd w:val="clear" w:color="auto" w:fill="FFFFFF"/>
        </w:rPr>
        <w:t>Jav</w:t>
      </w:r>
      <w:r>
        <w:rPr>
          <w:rFonts w:ascii="Arial" w:hAnsi="Arial" w:cs="Arial"/>
          <w:color w:val="004660"/>
          <w:shd w:val="clear" w:color="auto" w:fill="FFFFFF"/>
        </w:rPr>
        <w:t>e</w:t>
      </w:r>
      <w:r w:rsidRPr="00FE7B74">
        <w:rPr>
          <w:rFonts w:ascii="Arial" w:hAnsi="Arial" w:cs="Arial"/>
          <w:color w:val="004660"/>
          <w:shd w:val="clear" w:color="auto" w:fill="FFFFFF"/>
        </w:rPr>
        <w:t>d</w:t>
      </w:r>
      <w:r>
        <w:rPr>
          <w:rFonts w:ascii="Arial" w:hAnsi="Arial" w:cs="Arial"/>
          <w:color w:val="004660"/>
          <w:shd w:val="clear" w:color="auto" w:fill="FFFFFF"/>
        </w:rPr>
        <w:fldChar w:fldCharType="end"/>
      </w:r>
      <w:r>
        <w:t xml:space="preserve"> (2021)</w:t>
      </w:r>
      <w:r>
        <w:rPr>
          <w:rFonts w:ascii="Arial" w:hAnsi="Arial" w:cs="Arial"/>
        </w:rPr>
        <w:t xml:space="preserve"> </w:t>
      </w:r>
      <w:bookmarkEnd w:id="0"/>
      <w:r>
        <w:rPr>
          <w:rFonts w:ascii="Arial" w:hAnsi="Arial" w:cs="Arial"/>
        </w:rPr>
        <w:t>“</w:t>
      </w:r>
      <w:r w:rsidRPr="00450B6D">
        <w:rPr>
          <w:rFonts w:ascii="Arial" w:hAnsi="Arial" w:cs="Arial"/>
          <w:color w:val="252525"/>
          <w:shd w:val="clear" w:color="auto" w:fill="FFFFFF"/>
        </w:rPr>
        <w:t>The monetary unit is a simple and universally recognized basis of communicating financial information</w:t>
      </w:r>
      <w:r>
        <w:rPr>
          <w:rFonts w:ascii="Arial" w:hAnsi="Arial" w:cs="Arial"/>
          <w:color w:val="252525"/>
          <w:shd w:val="clear" w:color="auto" w:fill="FFFFFF"/>
        </w:rPr>
        <w:t>”</w:t>
      </w:r>
      <w:r w:rsidRPr="00277AFC">
        <w:t xml:space="preserve"> </w:t>
      </w:r>
      <w:r w:rsidRPr="00277AFC">
        <w:rPr>
          <w:rFonts w:ascii="Arial" w:hAnsi="Arial" w:cs="Arial"/>
          <w:color w:val="252525"/>
          <w:shd w:val="clear" w:color="auto" w:fill="FFFFFF"/>
        </w:rPr>
        <w:t>Any data that cannot be expressed in monetary terms is useless to financial accounting and so is not recorded in account books.</w:t>
      </w:r>
    </w:p>
    <w:p w14:paraId="69B0C03A" w14:textId="77777777" w:rsidR="00CE0859" w:rsidRDefault="00CE0859" w:rsidP="00CE0859">
      <w:pPr>
        <w:ind w:left="360"/>
        <w:rPr>
          <w:rFonts w:ascii="Arial" w:hAnsi="Arial" w:cs="Arial"/>
        </w:rPr>
      </w:pPr>
      <w:r w:rsidRPr="0034280A">
        <w:rPr>
          <w:rFonts w:ascii="Arial" w:hAnsi="Arial" w:cs="Arial"/>
        </w:rPr>
        <w:t>The monetary unit is a simple and universally accepted unit of financial data interchange. It is the most appropriate and efficient technique for capturing, sending, and analyzing financial data to make informed business decisions.</w:t>
      </w:r>
    </w:p>
    <w:p w14:paraId="3CCB5FD1" w14:textId="77777777" w:rsidR="00CE0859" w:rsidRDefault="00CE0859" w:rsidP="00CE0859">
      <w:pPr>
        <w:ind w:left="360"/>
        <w:rPr>
          <w:rFonts w:ascii="Arial" w:hAnsi="Arial" w:cs="Arial"/>
          <w:color w:val="252525"/>
          <w:shd w:val="clear" w:color="auto" w:fill="FFFFFF"/>
        </w:rPr>
      </w:pPr>
      <w:r w:rsidRPr="007525FE">
        <w:rPr>
          <w:rFonts w:ascii="Arial" w:hAnsi="Arial" w:cs="Arial"/>
        </w:rPr>
        <w:t>Only those occurrences and transactions which can be measured and reported in monetary terms are documented in a company's books of accounts, according to this rule.</w:t>
      </w:r>
      <w:r w:rsidRPr="007B2B7E">
        <w:t xml:space="preserve"> </w:t>
      </w:r>
      <w:hyperlink r:id="rId15" w:history="1">
        <w:r>
          <w:rPr>
            <w:rFonts w:ascii="Arial" w:hAnsi="Arial" w:cs="Arial"/>
            <w:color w:val="004660"/>
            <w:sz w:val="20"/>
            <w:szCs w:val="20"/>
            <w:u w:val="single"/>
            <w:shd w:val="clear" w:color="auto" w:fill="FFFFFF"/>
          </w:rPr>
          <w:t xml:space="preserve"> </w:t>
        </w:r>
        <w:r w:rsidRPr="00FE7B74">
          <w:rPr>
            <w:rFonts w:ascii="Arial" w:hAnsi="Arial" w:cs="Arial"/>
            <w:color w:val="004660"/>
            <w:shd w:val="clear" w:color="auto" w:fill="FFFFFF"/>
          </w:rPr>
          <w:t>Jav</w:t>
        </w:r>
        <w:r>
          <w:rPr>
            <w:rFonts w:ascii="Arial" w:hAnsi="Arial" w:cs="Arial"/>
            <w:color w:val="004660"/>
            <w:shd w:val="clear" w:color="auto" w:fill="FFFFFF"/>
          </w:rPr>
          <w:t>e</w:t>
        </w:r>
        <w:r w:rsidRPr="00FE7B74">
          <w:rPr>
            <w:rFonts w:ascii="Arial" w:hAnsi="Arial" w:cs="Arial"/>
            <w:color w:val="004660"/>
            <w:shd w:val="clear" w:color="auto" w:fill="FFFFFF"/>
          </w:rPr>
          <w:t>d</w:t>
        </w:r>
      </w:hyperlink>
      <w:r>
        <w:t xml:space="preserve"> (2021)”</w:t>
      </w:r>
      <w:r w:rsidRPr="00C4545B">
        <w:rPr>
          <w:rFonts w:ascii="Arial" w:hAnsi="Arial" w:cs="Arial"/>
          <w:color w:val="252525"/>
          <w:shd w:val="clear" w:color="auto" w:fill="FFFFFF"/>
        </w:rPr>
        <w:t xml:space="preserve"> </w:t>
      </w:r>
      <w:r>
        <w:rPr>
          <w:rFonts w:ascii="Arial" w:hAnsi="Arial" w:cs="Arial"/>
          <w:color w:val="252525"/>
          <w:shd w:val="clear" w:color="auto" w:fill="FFFFFF"/>
        </w:rPr>
        <w:t>Information</w:t>
      </w:r>
      <w:r w:rsidRPr="00104CDF">
        <w:rPr>
          <w:rFonts w:ascii="Arial" w:hAnsi="Arial" w:cs="Arial"/>
          <w:color w:val="252525"/>
          <w:shd w:val="clear" w:color="auto" w:fill="FFFFFF"/>
        </w:rPr>
        <w:t xml:space="preserve"> that cannot be expressed in terms of money is useless for financial accounting </w:t>
      </w:r>
      <w:r>
        <w:rPr>
          <w:rFonts w:ascii="Arial" w:hAnsi="Arial" w:cs="Arial"/>
          <w:color w:val="252525"/>
          <w:shd w:val="clear" w:color="auto" w:fill="FFFFFF"/>
        </w:rPr>
        <w:t>purposes</w:t>
      </w:r>
      <w:r w:rsidRPr="00104CDF">
        <w:rPr>
          <w:rFonts w:ascii="Arial" w:hAnsi="Arial" w:cs="Arial"/>
          <w:color w:val="252525"/>
          <w:shd w:val="clear" w:color="auto" w:fill="FFFFFF"/>
        </w:rPr>
        <w:t xml:space="preserve"> and is therefore not recorded in books of accounts</w:t>
      </w:r>
      <w:r>
        <w:rPr>
          <w:rFonts w:ascii="Arial" w:hAnsi="Arial" w:cs="Arial"/>
          <w:color w:val="252525"/>
          <w:shd w:val="clear" w:color="auto" w:fill="FFFFFF"/>
        </w:rPr>
        <w:t>”</w:t>
      </w:r>
    </w:p>
    <w:p w14:paraId="6A09C82D" w14:textId="434C755B" w:rsidR="004B7F95" w:rsidRDefault="007B03BC" w:rsidP="007540F4">
      <w:pPr>
        <w:ind w:left="360"/>
        <w:rPr>
          <w:rFonts w:ascii="Arial" w:hAnsi="Arial" w:cs="Arial"/>
        </w:rPr>
      </w:pPr>
      <w:r w:rsidRPr="00F47F19">
        <w:rPr>
          <w:rFonts w:ascii="Arial" w:hAnsi="Arial" w:cs="Arial"/>
        </w:rPr>
        <w:lastRenderedPageBreak/>
        <w:t>Like</w:t>
      </w:r>
      <w:r w:rsidR="00F47F19" w:rsidRPr="00F47F19">
        <w:rPr>
          <w:rFonts w:ascii="Arial" w:hAnsi="Arial" w:cs="Arial"/>
        </w:rPr>
        <w:t xml:space="preserve"> the monetary unit assumption, the stable pound value assumption states that the pound (or any other currency) does not lose trade power over time. When recording transactions in accounting, the fact that money loses purchasing power due to inflation is overlooked.</w:t>
      </w:r>
    </w:p>
    <w:p w14:paraId="5FC711CA" w14:textId="343EBD09" w:rsidR="00B50B40" w:rsidRDefault="00B50B40" w:rsidP="007540F4">
      <w:pPr>
        <w:ind w:left="360"/>
        <w:rPr>
          <w:rFonts w:ascii="Arial" w:hAnsi="Arial" w:cs="Arial"/>
        </w:rPr>
      </w:pPr>
      <w:r w:rsidRPr="00B50B40">
        <w:rPr>
          <w:rFonts w:ascii="Arial" w:hAnsi="Arial" w:cs="Arial"/>
        </w:rPr>
        <w:t>Comparable to the monetary unit assumption, the stable pound value assumption states that the pound (or any other currency) does not lose trade power over time. When recording transactions in accounting, the fact that money loses purchasing power due to inflation is overlooked.</w:t>
      </w:r>
    </w:p>
    <w:p w14:paraId="55C9262F" w14:textId="77777777" w:rsidR="00356C2C" w:rsidRPr="00356C2C" w:rsidRDefault="00356C2C" w:rsidP="00356C2C">
      <w:pPr>
        <w:ind w:left="360"/>
        <w:rPr>
          <w:rFonts w:ascii="Arial" w:hAnsi="Arial" w:cs="Arial"/>
        </w:rPr>
      </w:pPr>
      <w:r w:rsidRPr="00356C2C">
        <w:rPr>
          <w:rFonts w:ascii="Arial" w:hAnsi="Arial" w:cs="Arial"/>
        </w:rPr>
        <w:t>Furthermore, assuming the Metro firm paid £25,000 for a plot of property in 2005. The value of the plot of land has risen to £40,000 due to inflation.</w:t>
      </w:r>
    </w:p>
    <w:p w14:paraId="3FB7A1F5" w14:textId="20CACF3D" w:rsidR="00356C2C" w:rsidRDefault="00356C2C" w:rsidP="00356C2C">
      <w:pPr>
        <w:ind w:left="360"/>
        <w:rPr>
          <w:rFonts w:ascii="Arial" w:hAnsi="Arial" w:cs="Arial"/>
        </w:rPr>
      </w:pPr>
      <w:r w:rsidRPr="00356C2C">
        <w:rPr>
          <w:rFonts w:ascii="Arial" w:hAnsi="Arial" w:cs="Arial"/>
        </w:rPr>
        <w:t>Because the monetary unit assumption requires it to deny the impact of inflation, the Metro firm is unable to change its balance sheet.</w:t>
      </w:r>
    </w:p>
    <w:p w14:paraId="061264FA" w14:textId="77777777" w:rsidR="008D5706" w:rsidRPr="000D5B5B" w:rsidRDefault="008D5706" w:rsidP="008D5706">
      <w:pPr>
        <w:pStyle w:val="NormalWeb"/>
        <w:shd w:val="clear" w:color="auto" w:fill="FFFFFF"/>
        <w:spacing w:line="360" w:lineRule="auto"/>
        <w:jc w:val="both"/>
        <w:rPr>
          <w:rFonts w:ascii="Arial" w:hAnsi="Arial" w:cs="Arial"/>
          <w:color w:val="252525"/>
          <w:sz w:val="22"/>
          <w:szCs w:val="22"/>
        </w:rPr>
      </w:pPr>
      <w:r w:rsidRPr="000D5B5B">
        <w:rPr>
          <w:rFonts w:ascii="Arial" w:hAnsi="Arial" w:cs="Arial"/>
          <w:color w:val="252525"/>
          <w:sz w:val="22"/>
          <w:szCs w:val="22"/>
        </w:rPr>
        <w:t>The concept's importance</w:t>
      </w:r>
    </w:p>
    <w:p w14:paraId="0AB87E26" w14:textId="77777777" w:rsidR="008D5706" w:rsidRPr="000D5B5B" w:rsidRDefault="008D5706" w:rsidP="00CE6C67">
      <w:pPr>
        <w:pStyle w:val="NormalWeb"/>
        <w:numPr>
          <w:ilvl w:val="0"/>
          <w:numId w:val="7"/>
        </w:numPr>
        <w:shd w:val="clear" w:color="auto" w:fill="FFFFFF"/>
        <w:spacing w:line="360" w:lineRule="auto"/>
        <w:jc w:val="both"/>
        <w:rPr>
          <w:rFonts w:ascii="Arial" w:hAnsi="Arial" w:cs="Arial"/>
          <w:color w:val="252525"/>
          <w:sz w:val="22"/>
          <w:szCs w:val="22"/>
        </w:rPr>
      </w:pPr>
      <w:r w:rsidRPr="000D5B5B">
        <w:rPr>
          <w:rFonts w:ascii="Arial" w:hAnsi="Arial" w:cs="Arial"/>
          <w:color w:val="252525"/>
          <w:sz w:val="22"/>
          <w:szCs w:val="22"/>
        </w:rPr>
        <w:t>The importance of money measuring principles is highlighted in the following areas.</w:t>
      </w:r>
    </w:p>
    <w:p w14:paraId="62CC3B8A" w14:textId="1C834F73" w:rsidR="008D5706" w:rsidRPr="000D5B5B" w:rsidRDefault="008D5706" w:rsidP="00695062">
      <w:pPr>
        <w:pStyle w:val="NormalWeb"/>
        <w:numPr>
          <w:ilvl w:val="0"/>
          <w:numId w:val="7"/>
        </w:numPr>
        <w:shd w:val="clear" w:color="auto" w:fill="FFFFFF"/>
        <w:spacing w:line="360" w:lineRule="auto"/>
        <w:jc w:val="both"/>
        <w:rPr>
          <w:rFonts w:ascii="Arial" w:hAnsi="Arial" w:cs="Arial"/>
          <w:color w:val="252525"/>
          <w:sz w:val="22"/>
          <w:szCs w:val="22"/>
        </w:rPr>
      </w:pPr>
      <w:r w:rsidRPr="000D5B5B">
        <w:rPr>
          <w:rFonts w:ascii="Arial" w:hAnsi="Arial" w:cs="Arial"/>
          <w:color w:val="252525"/>
          <w:sz w:val="22"/>
          <w:szCs w:val="22"/>
        </w:rPr>
        <w:t>This notion instructs accountants on what should and should not be recorded.</w:t>
      </w:r>
    </w:p>
    <w:p w14:paraId="5014FEC4" w14:textId="0A120A47" w:rsidR="008D5706" w:rsidRPr="000D5B5B" w:rsidRDefault="008D5706" w:rsidP="00695062">
      <w:pPr>
        <w:pStyle w:val="NormalWeb"/>
        <w:numPr>
          <w:ilvl w:val="0"/>
          <w:numId w:val="7"/>
        </w:numPr>
        <w:shd w:val="clear" w:color="auto" w:fill="FFFFFF"/>
        <w:spacing w:line="360" w:lineRule="auto"/>
        <w:jc w:val="both"/>
        <w:rPr>
          <w:rFonts w:ascii="Arial" w:hAnsi="Arial" w:cs="Arial"/>
          <w:color w:val="252525"/>
          <w:sz w:val="22"/>
          <w:szCs w:val="22"/>
        </w:rPr>
      </w:pPr>
      <w:r w:rsidRPr="000D5B5B">
        <w:rPr>
          <w:rFonts w:ascii="Arial" w:hAnsi="Arial" w:cs="Arial"/>
          <w:color w:val="252525"/>
          <w:sz w:val="22"/>
          <w:szCs w:val="22"/>
        </w:rPr>
        <w:t>It simply aids in the documenting of commercial transactions.</w:t>
      </w:r>
    </w:p>
    <w:p w14:paraId="30D6CC06" w14:textId="74D0BAA4" w:rsidR="00CE6C67" w:rsidRDefault="008D5706" w:rsidP="00695062">
      <w:pPr>
        <w:pStyle w:val="NormalWeb"/>
        <w:numPr>
          <w:ilvl w:val="0"/>
          <w:numId w:val="7"/>
        </w:numPr>
        <w:shd w:val="clear" w:color="auto" w:fill="FFFFFF"/>
        <w:spacing w:line="360" w:lineRule="auto"/>
        <w:jc w:val="both"/>
        <w:rPr>
          <w:rFonts w:ascii="Arial" w:hAnsi="Arial" w:cs="Arial"/>
          <w:color w:val="252525"/>
          <w:sz w:val="22"/>
          <w:szCs w:val="22"/>
        </w:rPr>
      </w:pPr>
      <w:r w:rsidRPr="000D5B5B">
        <w:rPr>
          <w:rFonts w:ascii="Arial" w:hAnsi="Arial" w:cs="Arial"/>
          <w:color w:val="252525"/>
          <w:sz w:val="22"/>
          <w:szCs w:val="22"/>
        </w:rPr>
        <w:t>If all business transactions are denominated in US dollars. The accounts prepared by the business concern will be simple to understand</w:t>
      </w:r>
      <w:r w:rsidR="00CE6C67">
        <w:rPr>
          <w:rFonts w:ascii="Arial" w:hAnsi="Arial" w:cs="Arial"/>
          <w:color w:val="252525"/>
          <w:sz w:val="22"/>
          <w:szCs w:val="22"/>
        </w:rPr>
        <w:t>.</w:t>
      </w:r>
    </w:p>
    <w:p w14:paraId="5F3CF41F" w14:textId="59EDC540" w:rsidR="00B07C7A" w:rsidRPr="00B07C7A" w:rsidRDefault="008D5706" w:rsidP="00B07C7A">
      <w:pPr>
        <w:pStyle w:val="NormalWeb"/>
        <w:numPr>
          <w:ilvl w:val="0"/>
          <w:numId w:val="7"/>
        </w:numPr>
        <w:shd w:val="clear" w:color="auto" w:fill="FFFFFF"/>
        <w:spacing w:line="360" w:lineRule="auto"/>
        <w:jc w:val="both"/>
        <w:rPr>
          <w:rFonts w:ascii="Arial" w:hAnsi="Arial" w:cs="Arial"/>
          <w:color w:val="252525"/>
          <w:sz w:val="22"/>
          <w:szCs w:val="22"/>
        </w:rPr>
      </w:pPr>
      <w:r w:rsidRPr="000D5B5B">
        <w:rPr>
          <w:rFonts w:ascii="Arial" w:hAnsi="Arial" w:cs="Arial"/>
          <w:color w:val="252525"/>
          <w:sz w:val="22"/>
          <w:szCs w:val="22"/>
        </w:rPr>
        <w:t>It makes it easier to compare the business of two separate enterprises in the same period or two different firms in the same period.</w:t>
      </w:r>
    </w:p>
    <w:p w14:paraId="7682E0A8" w14:textId="32118E96" w:rsidR="00940A8A" w:rsidRDefault="00940A8A" w:rsidP="00B07C7A">
      <w:pPr>
        <w:spacing w:line="360" w:lineRule="auto"/>
        <w:rPr>
          <w:rFonts w:ascii="Arial" w:hAnsi="Arial" w:cs="Arial"/>
          <w:b/>
          <w:bCs/>
        </w:rPr>
      </w:pPr>
      <w:r w:rsidRPr="00940A8A">
        <w:rPr>
          <w:rFonts w:ascii="Arial" w:hAnsi="Arial" w:cs="Arial"/>
          <w:b/>
          <w:bCs/>
        </w:rPr>
        <w:t>GOING CONCERNED:</w:t>
      </w:r>
    </w:p>
    <w:p w14:paraId="0746B6F8" w14:textId="05E0F60B" w:rsidR="00B4428B" w:rsidRDefault="00B4428B" w:rsidP="00B07C7A">
      <w:pPr>
        <w:spacing w:line="360" w:lineRule="auto"/>
        <w:rPr>
          <w:rFonts w:ascii="Arial" w:hAnsi="Arial" w:cs="Arial"/>
        </w:rPr>
      </w:pPr>
      <w:r w:rsidRPr="00B4428B">
        <w:rPr>
          <w:rFonts w:ascii="Arial" w:hAnsi="Arial" w:cs="Arial"/>
        </w:rPr>
        <w:t xml:space="preserve">A going concern is an accounting concept that implies a company will continue to operate in the future and will not be compelled to sell or shut down for whatever reason. When there is no reason to </w:t>
      </w:r>
      <w:r w:rsidR="003E2C7C" w:rsidRPr="00B4428B">
        <w:rPr>
          <w:rFonts w:ascii="Arial" w:hAnsi="Arial" w:cs="Arial"/>
        </w:rPr>
        <w:t>expect</w:t>
      </w:r>
      <w:r w:rsidRPr="00B4428B">
        <w:rPr>
          <w:rFonts w:ascii="Arial" w:hAnsi="Arial" w:cs="Arial"/>
        </w:rPr>
        <w:t xml:space="preserve"> that a company will or must discontinue operations shortly, it is termed a going concern.</w:t>
      </w:r>
      <w:r w:rsidR="008E41D6" w:rsidRPr="00EC4400">
        <w:rPr>
          <w:rFonts w:ascii="Arial" w:hAnsi="Arial" w:cs="Arial"/>
        </w:rPr>
        <w:t xml:space="preserve"> According to Kenton (2021)”</w:t>
      </w:r>
      <w:r w:rsidR="008E41D6" w:rsidRPr="00EC4400">
        <w:rPr>
          <w:rFonts w:ascii="Arial" w:hAnsi="Arial" w:cs="Arial"/>
          <w:color w:val="111111"/>
          <w:spacing w:val="1"/>
          <w:shd w:val="clear" w:color="auto" w:fill="FFFFFF"/>
        </w:rPr>
        <w:t xml:space="preserve">  This term also refers to a company's ability to make enough money to stay afloat or to avoid </w:t>
      </w:r>
      <w:hyperlink r:id="rId16" w:history="1">
        <w:r w:rsidR="008E41D6" w:rsidRPr="00EC4400">
          <w:rPr>
            <w:rFonts w:ascii="Arial" w:hAnsi="Arial" w:cs="Arial"/>
            <w:color w:val="2C40D0"/>
            <w:spacing w:val="1"/>
            <w:u w:val="single"/>
            <w:shd w:val="clear" w:color="auto" w:fill="FFFFFF"/>
          </w:rPr>
          <w:t>bankruptcy</w:t>
        </w:r>
      </w:hyperlink>
      <w:r w:rsidR="008E41D6" w:rsidRPr="00EC4400">
        <w:rPr>
          <w:rFonts w:ascii="Arial" w:hAnsi="Arial" w:cs="Arial"/>
        </w:rPr>
        <w:t>”.</w:t>
      </w:r>
    </w:p>
    <w:p w14:paraId="6446EC29" w14:textId="5DE80DDB" w:rsidR="00E47B97" w:rsidRDefault="00CA720C" w:rsidP="00B07C7A">
      <w:pPr>
        <w:spacing w:line="360" w:lineRule="auto"/>
        <w:rPr>
          <w:rFonts w:ascii="Arial" w:hAnsi="Arial" w:cs="Arial"/>
          <w:color w:val="252525"/>
        </w:rPr>
      </w:pPr>
      <w:r w:rsidRPr="00CA720C">
        <w:rPr>
          <w:rFonts w:ascii="Arial" w:hAnsi="Arial" w:cs="Arial"/>
        </w:rPr>
        <w:t xml:space="preserve">Depreciation is calculated using the going concern approach of accounting, which considers the predicted economic future of fixed assets rather than their current market </w:t>
      </w:r>
      <w:r w:rsidR="00663521" w:rsidRPr="00CA720C">
        <w:rPr>
          <w:rFonts w:ascii="Arial" w:hAnsi="Arial" w:cs="Arial"/>
        </w:rPr>
        <w:t xml:space="preserve">value. </w:t>
      </w:r>
      <w:r w:rsidR="00663521">
        <w:rPr>
          <w:rFonts w:ascii="Arial" w:hAnsi="Arial" w:cs="Arial"/>
          <w:color w:val="111111"/>
          <w:spacing w:val="1"/>
          <w:shd w:val="clear" w:color="auto" w:fill="FFFFFF"/>
        </w:rPr>
        <w:t>“</w:t>
      </w:r>
      <w:r w:rsidR="007B03BC">
        <w:rPr>
          <w:rFonts w:ascii="Arial" w:hAnsi="Arial" w:cs="Arial"/>
          <w:color w:val="111111"/>
          <w:spacing w:val="1"/>
          <w:shd w:val="clear" w:color="auto" w:fill="FFFFFF"/>
        </w:rPr>
        <w:t>Accountant’s</w:t>
      </w:r>
      <w:r w:rsidR="001C5072" w:rsidRPr="00811D9B">
        <w:rPr>
          <w:rFonts w:ascii="Arial" w:hAnsi="Arial" w:cs="Arial"/>
          <w:color w:val="111111"/>
          <w:spacing w:val="1"/>
          <w:shd w:val="clear" w:color="auto" w:fill="FFFFFF"/>
        </w:rPr>
        <w:t xml:space="preserve"> use going concern principles to decide what types of reporting should appear on financial statements.”</w:t>
      </w:r>
      <w:r w:rsidR="001C5072" w:rsidRPr="00811D9B">
        <w:rPr>
          <w:rFonts w:ascii="Arial" w:hAnsi="Arial" w:cs="Arial"/>
        </w:rPr>
        <w:t xml:space="preserve"> Kenton (2021)</w:t>
      </w:r>
      <w:r w:rsidR="001C5072">
        <w:rPr>
          <w:rFonts w:ascii="Arial" w:hAnsi="Arial" w:cs="Arial"/>
        </w:rPr>
        <w:t>.</w:t>
      </w:r>
      <w:r w:rsidR="00E47B97" w:rsidRPr="00E47B97">
        <w:rPr>
          <w:rFonts w:ascii="Arial" w:hAnsi="Arial" w:cs="Arial"/>
          <w:color w:val="252525"/>
        </w:rPr>
        <w:t xml:space="preserve"> </w:t>
      </w:r>
      <w:r w:rsidR="00E47B97" w:rsidRPr="00C17229">
        <w:rPr>
          <w:rFonts w:ascii="Arial" w:hAnsi="Arial" w:cs="Arial"/>
          <w:color w:val="252525"/>
        </w:rPr>
        <w:t xml:space="preserve">Companies predict that their services will continue for a long time and that their assets will be used until they have entirely depreciated. Prepayment and expense accrual are two further examples of the running concern assumption. Because they expect </w:t>
      </w:r>
      <w:r w:rsidR="00A12DEF">
        <w:rPr>
          <w:rFonts w:ascii="Arial" w:hAnsi="Arial" w:cs="Arial"/>
          <w:color w:val="252525"/>
        </w:rPr>
        <w:t>to continue</w:t>
      </w:r>
      <w:r w:rsidR="00E47B97" w:rsidRPr="00C17229">
        <w:rPr>
          <w:rFonts w:ascii="Arial" w:hAnsi="Arial" w:cs="Arial"/>
          <w:color w:val="252525"/>
        </w:rPr>
        <w:t> operating in the future, businesses prepay and gain expenses.</w:t>
      </w:r>
    </w:p>
    <w:p w14:paraId="5F1E4255" w14:textId="7DE1B746" w:rsidR="007F7F3C" w:rsidRDefault="007F7F3C" w:rsidP="00B07C7A">
      <w:pPr>
        <w:spacing w:line="360" w:lineRule="auto"/>
        <w:rPr>
          <w:rFonts w:ascii="Arial" w:hAnsi="Arial" w:cs="Arial"/>
        </w:rPr>
      </w:pPr>
      <w:r w:rsidRPr="007F7F3C">
        <w:rPr>
          <w:rFonts w:ascii="Arial" w:hAnsi="Arial" w:cs="Arial"/>
        </w:rPr>
        <w:lastRenderedPageBreak/>
        <w:t>The term "going concern" refers to a company's ongoing operations. If a corporation shutters a minor business division or ceases selling one of its goods while continuing to operate others, it does not indicate it is no longer a going concern, because the going concern concept only applies to the business, not the industry or product.</w:t>
      </w:r>
    </w:p>
    <w:p w14:paraId="5F4ECCF5" w14:textId="06867930" w:rsidR="004B4998" w:rsidRDefault="00584FD5" w:rsidP="00B07C7A">
      <w:pPr>
        <w:spacing w:line="360" w:lineRule="auto"/>
        <w:rPr>
          <w:rFonts w:ascii="Arial" w:hAnsi="Arial" w:cs="Arial"/>
        </w:rPr>
      </w:pPr>
      <w:r w:rsidRPr="00584FD5">
        <w:rPr>
          <w:rFonts w:ascii="Arial" w:hAnsi="Arial" w:cs="Arial"/>
        </w:rPr>
        <w:t xml:space="preserve">For accountants, the going concern concept is important because, to continue operating, a company must prepare accounting records with applicable financial reporting structures such as accepted accounting </w:t>
      </w:r>
      <w:r w:rsidR="007B03BC" w:rsidRPr="00584FD5">
        <w:rPr>
          <w:rFonts w:ascii="Arial" w:hAnsi="Arial" w:cs="Arial"/>
        </w:rPr>
        <w:t>principles (</w:t>
      </w:r>
      <w:r w:rsidRPr="00584FD5">
        <w:rPr>
          <w:rFonts w:ascii="Arial" w:hAnsi="Arial" w:cs="Arial"/>
        </w:rPr>
        <w:t>US-GAAP) and international financial reporting standards (IFRS).</w:t>
      </w:r>
    </w:p>
    <w:p w14:paraId="5FCB68AA" w14:textId="77777777" w:rsidR="00330CD5" w:rsidRPr="007B17CB" w:rsidRDefault="00330CD5" w:rsidP="00330CD5">
      <w:pPr>
        <w:pStyle w:val="NormalWeb"/>
        <w:shd w:val="clear" w:color="auto" w:fill="FFFFFF"/>
        <w:spacing w:line="360" w:lineRule="auto"/>
        <w:jc w:val="both"/>
        <w:rPr>
          <w:rFonts w:ascii="Arial" w:hAnsi="Arial" w:cs="Arial"/>
          <w:sz w:val="22"/>
          <w:szCs w:val="22"/>
        </w:rPr>
      </w:pPr>
      <w:r w:rsidRPr="007B17CB">
        <w:rPr>
          <w:rFonts w:ascii="Arial" w:hAnsi="Arial" w:cs="Arial"/>
          <w:sz w:val="22"/>
          <w:szCs w:val="22"/>
        </w:rPr>
        <w:t xml:space="preserve">According to </w:t>
      </w:r>
      <w:r w:rsidRPr="007B17CB">
        <w:rPr>
          <w:rStyle w:val="Emphasis"/>
          <w:rFonts w:ascii="Arial" w:hAnsi="Arial" w:cs="Arial"/>
          <w:color w:val="4A4A4A"/>
          <w:sz w:val="22"/>
          <w:szCs w:val="22"/>
          <w:shd w:val="clear" w:color="auto" w:fill="FFFFFF"/>
        </w:rPr>
        <w:t>Study Finance</w:t>
      </w:r>
      <w:r w:rsidRPr="007B17CB">
        <w:rPr>
          <w:rFonts w:ascii="Arial" w:hAnsi="Arial" w:cs="Arial"/>
          <w:color w:val="4A4A4A"/>
          <w:sz w:val="22"/>
          <w:szCs w:val="22"/>
          <w:shd w:val="clear" w:color="auto" w:fill="FFFFFF"/>
        </w:rPr>
        <w:t xml:space="preserve"> (N.D.)” The concept assumes that the business will continue to operate endlessly until there is an event that may bring about its liquidation”</w:t>
      </w:r>
      <w:r w:rsidRPr="00894ACB">
        <w:t xml:space="preserve"> </w:t>
      </w:r>
      <w:r w:rsidRPr="00894ACB">
        <w:rPr>
          <w:rFonts w:ascii="Arial" w:hAnsi="Arial" w:cs="Arial"/>
          <w:color w:val="4A4A4A"/>
          <w:sz w:val="22"/>
          <w:szCs w:val="22"/>
          <w:shd w:val="clear" w:color="auto" w:fill="FFFFFF"/>
        </w:rPr>
        <w:t>Even though the company thinks to become a public company, auditors examine financial statements to see whether the going concern assumption is appropriate.</w:t>
      </w:r>
    </w:p>
    <w:p w14:paraId="06540188" w14:textId="545514A9" w:rsidR="00330CD5" w:rsidRPr="000228D6" w:rsidRDefault="001B3503" w:rsidP="000228D6">
      <w:pPr>
        <w:pStyle w:val="ListParagraph"/>
        <w:numPr>
          <w:ilvl w:val="0"/>
          <w:numId w:val="8"/>
        </w:numPr>
        <w:spacing w:line="360" w:lineRule="auto"/>
        <w:rPr>
          <w:rFonts w:ascii="Arial" w:hAnsi="Arial" w:cs="Arial"/>
        </w:rPr>
      </w:pPr>
      <w:r w:rsidRPr="000228D6">
        <w:rPr>
          <w:rFonts w:ascii="Arial" w:hAnsi="Arial" w:cs="Arial"/>
        </w:rPr>
        <w:t>Chemical-</w:t>
      </w:r>
      <w:r w:rsidR="005D077D" w:rsidRPr="000228D6">
        <w:rPr>
          <w:rFonts w:ascii="Arial" w:hAnsi="Arial" w:cs="Arial"/>
        </w:rPr>
        <w:t>Y</w:t>
      </w:r>
      <w:r w:rsidRPr="000228D6">
        <w:rPr>
          <w:rFonts w:ascii="Arial" w:hAnsi="Arial" w:cs="Arial"/>
        </w:rPr>
        <w:t xml:space="preserve"> is a chemical that a firm produces. The government sets unexpected restrictions on chemical manufacture, import, export, marketing, and sale in the country. Chemical-</w:t>
      </w:r>
      <w:r w:rsidR="005D077D" w:rsidRPr="000228D6">
        <w:rPr>
          <w:rFonts w:ascii="Arial" w:hAnsi="Arial" w:cs="Arial"/>
        </w:rPr>
        <w:t>Y</w:t>
      </w:r>
      <w:r w:rsidRPr="000228D6">
        <w:rPr>
          <w:rFonts w:ascii="Arial" w:hAnsi="Arial" w:cs="Arial"/>
        </w:rPr>
        <w:t xml:space="preserve"> will be the company's lone product, and it will go out of business.</w:t>
      </w:r>
    </w:p>
    <w:p w14:paraId="15901A7E" w14:textId="1622958A" w:rsidR="000228D6" w:rsidRDefault="000228D6" w:rsidP="00171A1D">
      <w:pPr>
        <w:pStyle w:val="ListParagraph"/>
        <w:numPr>
          <w:ilvl w:val="0"/>
          <w:numId w:val="8"/>
        </w:numPr>
        <w:spacing w:line="360" w:lineRule="auto"/>
        <w:rPr>
          <w:rFonts w:ascii="Arial" w:hAnsi="Arial" w:cs="Arial"/>
        </w:rPr>
      </w:pPr>
      <w:r w:rsidRPr="000228D6">
        <w:rPr>
          <w:rFonts w:ascii="Arial" w:hAnsi="Arial" w:cs="Arial"/>
        </w:rPr>
        <w:t xml:space="preserve">The national corporation is having financial problems and is unable to pay its debts. The government bails out the National Company and guarantees that </w:t>
      </w:r>
      <w:r w:rsidR="007B03BC" w:rsidRPr="000228D6">
        <w:rPr>
          <w:rFonts w:ascii="Arial" w:hAnsi="Arial" w:cs="Arial"/>
        </w:rPr>
        <w:t>all</w:t>
      </w:r>
      <w:r w:rsidRPr="000228D6">
        <w:rPr>
          <w:rFonts w:ascii="Arial" w:hAnsi="Arial" w:cs="Arial"/>
        </w:rPr>
        <w:t xml:space="preserve"> its creditors will be paid. Despite its financial difficulties, the major corporation is a going concern.</w:t>
      </w:r>
    </w:p>
    <w:p w14:paraId="2EAC575C" w14:textId="2D127054" w:rsidR="00171A1D" w:rsidRDefault="00D92F90" w:rsidP="00171A1D">
      <w:pPr>
        <w:pStyle w:val="ListParagraph"/>
        <w:numPr>
          <w:ilvl w:val="0"/>
          <w:numId w:val="8"/>
        </w:numPr>
        <w:spacing w:line="360" w:lineRule="auto"/>
        <w:rPr>
          <w:rFonts w:ascii="Arial" w:hAnsi="Arial" w:cs="Arial"/>
        </w:rPr>
      </w:pPr>
      <w:r w:rsidRPr="00D92F90">
        <w:rPr>
          <w:rFonts w:ascii="Arial" w:hAnsi="Arial" w:cs="Arial"/>
        </w:rPr>
        <w:t>One of the Eastern company's branches closes, but the others continue to operate. Because closing a small section of the business has no effect on the company's capacity to continue as a going concern, the company is a going concern.</w:t>
      </w:r>
    </w:p>
    <w:p w14:paraId="4A41B34F" w14:textId="0950EF8D" w:rsidR="00D92F90" w:rsidRDefault="00CB288C" w:rsidP="00171A1D">
      <w:pPr>
        <w:pStyle w:val="ListParagraph"/>
        <w:numPr>
          <w:ilvl w:val="0"/>
          <w:numId w:val="8"/>
        </w:numPr>
        <w:spacing w:line="360" w:lineRule="auto"/>
        <w:rPr>
          <w:rFonts w:ascii="Arial" w:hAnsi="Arial" w:cs="Arial"/>
        </w:rPr>
      </w:pPr>
      <w:r w:rsidRPr="00CB288C">
        <w:rPr>
          <w:rFonts w:ascii="Arial" w:hAnsi="Arial" w:cs="Arial"/>
        </w:rPr>
        <w:t>Due to a financial shortfall, the business owner has been forced to make the payment to its creditors. At the direct request of one of the company's creditors, the judge ordered the company's liquidation. The company is no longer a going concern since there is sufficient evidence that it would be unable to remain in business in the future.</w:t>
      </w:r>
    </w:p>
    <w:p w14:paraId="7E02E603" w14:textId="77777777" w:rsidR="00900FA1" w:rsidRDefault="00900FA1" w:rsidP="00900FA1">
      <w:pPr>
        <w:pStyle w:val="NormalWeb"/>
        <w:shd w:val="clear" w:color="auto" w:fill="FFFFFF"/>
        <w:spacing w:before="0" w:beforeAutospacing="0" w:after="240" w:afterAutospacing="0" w:line="360" w:lineRule="auto"/>
        <w:ind w:left="720"/>
        <w:rPr>
          <w:rFonts w:ascii="Arial" w:hAnsi="Arial" w:cs="Arial"/>
          <w:color w:val="4A4A4A"/>
          <w:sz w:val="22"/>
          <w:szCs w:val="22"/>
        </w:rPr>
      </w:pPr>
    </w:p>
    <w:p w14:paraId="73D6B8B2" w14:textId="77777777" w:rsidR="00900FA1" w:rsidRPr="00E2669A" w:rsidRDefault="00900FA1" w:rsidP="00900FA1">
      <w:pPr>
        <w:pStyle w:val="NormalWeb"/>
        <w:shd w:val="clear" w:color="auto" w:fill="FFFFFF"/>
        <w:spacing w:before="0" w:beforeAutospacing="0" w:after="240" w:afterAutospacing="0" w:line="360" w:lineRule="auto"/>
        <w:rPr>
          <w:rFonts w:ascii="Arial" w:hAnsi="Arial" w:cs="Arial"/>
          <w:b/>
          <w:bCs/>
          <w:color w:val="4A4A4A"/>
          <w:sz w:val="22"/>
          <w:szCs w:val="22"/>
        </w:rPr>
      </w:pPr>
      <w:r w:rsidRPr="00E2669A">
        <w:rPr>
          <w:rFonts w:ascii="Arial" w:hAnsi="Arial" w:cs="Arial"/>
          <w:b/>
          <w:bCs/>
          <w:color w:val="4A4A4A"/>
          <w:sz w:val="22"/>
          <w:szCs w:val="22"/>
        </w:rPr>
        <w:t xml:space="preserve">There are </w:t>
      </w:r>
      <w:proofErr w:type="gramStart"/>
      <w:r w:rsidRPr="00E2669A">
        <w:rPr>
          <w:rFonts w:ascii="Arial" w:hAnsi="Arial" w:cs="Arial"/>
          <w:b/>
          <w:bCs/>
          <w:color w:val="4A4A4A"/>
          <w:sz w:val="22"/>
          <w:szCs w:val="22"/>
        </w:rPr>
        <w:t>several</w:t>
      </w:r>
      <w:proofErr w:type="gramEnd"/>
      <w:r w:rsidRPr="00E2669A">
        <w:rPr>
          <w:rFonts w:ascii="Arial" w:hAnsi="Arial" w:cs="Arial"/>
          <w:b/>
          <w:bCs/>
          <w:color w:val="4A4A4A"/>
          <w:sz w:val="22"/>
          <w:szCs w:val="22"/>
        </w:rPr>
        <w:t xml:space="preserve"> advantages of the going concern concept:</w:t>
      </w:r>
    </w:p>
    <w:p w14:paraId="503EEC9C" w14:textId="0275C272" w:rsidR="00900FA1" w:rsidRPr="0065020A" w:rsidRDefault="0065020A" w:rsidP="0065020A">
      <w:pPr>
        <w:pStyle w:val="NormalWeb"/>
        <w:numPr>
          <w:ilvl w:val="0"/>
          <w:numId w:val="9"/>
        </w:numPr>
        <w:shd w:val="clear" w:color="auto" w:fill="FFFFFF"/>
        <w:spacing w:before="0" w:beforeAutospacing="0" w:after="240" w:afterAutospacing="0" w:line="360" w:lineRule="auto"/>
        <w:jc w:val="both"/>
        <w:rPr>
          <w:rFonts w:ascii="Arial" w:hAnsi="Arial" w:cs="Arial"/>
          <w:color w:val="4A4A4A"/>
          <w:sz w:val="22"/>
          <w:szCs w:val="22"/>
        </w:rPr>
      </w:pPr>
      <w:r w:rsidRPr="0065020A">
        <w:rPr>
          <w:rFonts w:ascii="Arial" w:hAnsi="Arial" w:cs="Arial"/>
          <w:color w:val="4A4A4A"/>
          <w:sz w:val="22"/>
          <w:szCs w:val="22"/>
        </w:rPr>
        <w:t xml:space="preserve">Why Companies </w:t>
      </w:r>
      <w:r w:rsidR="007B03BC" w:rsidRPr="0065020A">
        <w:rPr>
          <w:rFonts w:ascii="Arial" w:hAnsi="Arial" w:cs="Arial"/>
          <w:color w:val="4A4A4A"/>
          <w:sz w:val="22"/>
          <w:szCs w:val="22"/>
        </w:rPr>
        <w:t>undertake, fixed</w:t>
      </w:r>
      <w:r w:rsidRPr="0065020A">
        <w:rPr>
          <w:rFonts w:ascii="Arial" w:hAnsi="Arial" w:cs="Arial"/>
          <w:color w:val="4A4A4A"/>
          <w:sz w:val="22"/>
          <w:szCs w:val="22"/>
        </w:rPr>
        <w:t xml:space="preserve"> asset purchases in the early years, resulting in direct expenditure; however, the asset's value is spread out over the asset's life, which is frequently more than a year.</w:t>
      </w:r>
    </w:p>
    <w:p w14:paraId="633728D8" w14:textId="77777777" w:rsidR="00DD406C" w:rsidRDefault="00DD406C" w:rsidP="00DD406C">
      <w:pPr>
        <w:pStyle w:val="ListParagraph"/>
        <w:numPr>
          <w:ilvl w:val="0"/>
          <w:numId w:val="9"/>
        </w:numPr>
        <w:rPr>
          <w:rFonts w:ascii="Arial" w:hAnsi="Arial" w:cs="Arial"/>
        </w:rPr>
      </w:pPr>
      <w:r w:rsidRPr="00E2669A">
        <w:rPr>
          <w:rFonts w:ascii="Arial" w:hAnsi="Arial" w:cs="Arial"/>
        </w:rPr>
        <w:t>It serves as the foundation for calculating revenue and earnings over the periods to that which they apply.</w:t>
      </w:r>
    </w:p>
    <w:p w14:paraId="5626C434" w14:textId="77777777" w:rsidR="00DD406C" w:rsidRPr="00F763AE" w:rsidRDefault="00DD406C" w:rsidP="00DD406C">
      <w:pPr>
        <w:ind w:left="360"/>
        <w:rPr>
          <w:rFonts w:ascii="Arial" w:hAnsi="Arial" w:cs="Arial"/>
        </w:rPr>
      </w:pPr>
    </w:p>
    <w:p w14:paraId="2841E1A6" w14:textId="77777777" w:rsidR="00DD406C" w:rsidRDefault="00DD406C" w:rsidP="00DD406C">
      <w:pPr>
        <w:pStyle w:val="ListParagraph"/>
        <w:numPr>
          <w:ilvl w:val="0"/>
          <w:numId w:val="9"/>
        </w:numPr>
        <w:rPr>
          <w:rFonts w:ascii="Arial" w:hAnsi="Arial" w:cs="Arial"/>
        </w:rPr>
      </w:pPr>
      <w:r w:rsidRPr="005C25D2">
        <w:rPr>
          <w:rFonts w:ascii="Arial" w:hAnsi="Arial" w:cs="Arial"/>
        </w:rPr>
        <w:t>Instead of liquidating the assets and liabilities, the corporation reports them at a cost to prove its stability and commitment to long-term growth and expansion.</w:t>
      </w:r>
    </w:p>
    <w:p w14:paraId="025617E3" w14:textId="77777777" w:rsidR="00DD406C" w:rsidRPr="00DD406C" w:rsidRDefault="00DD406C" w:rsidP="00DD406C">
      <w:pPr>
        <w:pStyle w:val="ListParagraph"/>
        <w:rPr>
          <w:rFonts w:ascii="Arial" w:hAnsi="Arial" w:cs="Arial"/>
        </w:rPr>
      </w:pPr>
    </w:p>
    <w:p w14:paraId="514B5481" w14:textId="77777777" w:rsidR="00BB6F84" w:rsidRPr="00E2669A" w:rsidRDefault="00BB6F84" w:rsidP="00BB6F84">
      <w:pPr>
        <w:pStyle w:val="NormalWeb"/>
        <w:shd w:val="clear" w:color="auto" w:fill="FFFFFF"/>
        <w:spacing w:before="0" w:beforeAutospacing="0" w:after="240" w:afterAutospacing="0" w:line="360" w:lineRule="auto"/>
        <w:rPr>
          <w:rFonts w:ascii="Arial" w:hAnsi="Arial" w:cs="Arial"/>
          <w:b/>
          <w:bCs/>
          <w:color w:val="4A4A4A"/>
          <w:sz w:val="22"/>
          <w:szCs w:val="22"/>
        </w:rPr>
      </w:pPr>
      <w:r w:rsidRPr="00E2669A">
        <w:rPr>
          <w:rFonts w:ascii="Arial" w:hAnsi="Arial" w:cs="Arial"/>
          <w:b/>
          <w:bCs/>
          <w:color w:val="4A4A4A"/>
          <w:sz w:val="22"/>
          <w:szCs w:val="22"/>
        </w:rPr>
        <w:t>The going concern concept does come with downsides and limitations:</w:t>
      </w:r>
    </w:p>
    <w:p w14:paraId="2249BFF6" w14:textId="53DF0792" w:rsidR="00DD406C" w:rsidRDefault="005423C4" w:rsidP="005423C4">
      <w:pPr>
        <w:pStyle w:val="ListParagraph"/>
        <w:numPr>
          <w:ilvl w:val="0"/>
          <w:numId w:val="10"/>
        </w:numPr>
        <w:rPr>
          <w:rFonts w:ascii="Arial" w:hAnsi="Arial" w:cs="Arial"/>
        </w:rPr>
      </w:pPr>
      <w:r w:rsidRPr="005423C4">
        <w:rPr>
          <w:rFonts w:ascii="Arial" w:hAnsi="Arial" w:cs="Arial"/>
        </w:rPr>
        <w:t>The financial statements are created at cost rather than market value. The financial statements are modified to their current market worth if the company fails due to an unexpected incident. However, these figures may differ from those determined at cost.</w:t>
      </w:r>
    </w:p>
    <w:p w14:paraId="2572BC02" w14:textId="77777777" w:rsidR="00F656AF" w:rsidRDefault="00F656AF" w:rsidP="00901133">
      <w:pPr>
        <w:pStyle w:val="ListParagraph"/>
        <w:rPr>
          <w:rFonts w:ascii="Arial" w:hAnsi="Arial" w:cs="Arial"/>
        </w:rPr>
      </w:pPr>
    </w:p>
    <w:p w14:paraId="3ED41222" w14:textId="77777777" w:rsidR="00BB0074" w:rsidRDefault="00BB0074" w:rsidP="00BB0074">
      <w:pPr>
        <w:pStyle w:val="ListParagraph"/>
        <w:numPr>
          <w:ilvl w:val="0"/>
          <w:numId w:val="10"/>
        </w:numPr>
        <w:rPr>
          <w:rFonts w:ascii="Arial" w:hAnsi="Arial" w:cs="Arial"/>
        </w:rPr>
      </w:pPr>
      <w:r w:rsidRPr="00E2669A">
        <w:rPr>
          <w:rFonts w:ascii="Arial" w:hAnsi="Arial" w:cs="Arial"/>
        </w:rPr>
        <w:t>Financial statements are prepared on a going concern basis if a business cease operation. As a result, inaccurate information may be displayed, potentially leading to the misinformation of all key stakeholders.</w:t>
      </w:r>
    </w:p>
    <w:p w14:paraId="68C87392" w14:textId="77777777" w:rsidR="00BB0074" w:rsidRPr="00E2669A" w:rsidRDefault="00BB0074" w:rsidP="00BB0074">
      <w:pPr>
        <w:pStyle w:val="ListParagraph"/>
        <w:rPr>
          <w:rFonts w:ascii="Arial" w:hAnsi="Arial" w:cs="Arial"/>
        </w:rPr>
      </w:pPr>
    </w:p>
    <w:p w14:paraId="6D06A458" w14:textId="77777777" w:rsidR="00BB0074" w:rsidRPr="00E2669A" w:rsidRDefault="00BB0074" w:rsidP="00BB0074">
      <w:pPr>
        <w:ind w:left="360"/>
        <w:rPr>
          <w:rFonts w:ascii="Arial" w:hAnsi="Arial" w:cs="Arial"/>
        </w:rPr>
      </w:pPr>
    </w:p>
    <w:p w14:paraId="32DBAAEC" w14:textId="77777777" w:rsidR="00BB0074" w:rsidRDefault="00BB0074" w:rsidP="00BB0074">
      <w:pPr>
        <w:pStyle w:val="ListParagraph"/>
        <w:numPr>
          <w:ilvl w:val="0"/>
          <w:numId w:val="10"/>
        </w:numPr>
        <w:rPr>
          <w:rFonts w:ascii="Arial" w:hAnsi="Arial" w:cs="Arial"/>
        </w:rPr>
      </w:pPr>
      <w:r w:rsidRPr="00E2669A">
        <w:rPr>
          <w:rFonts w:ascii="Arial" w:hAnsi="Arial" w:cs="Arial"/>
        </w:rPr>
        <w:t>Any change in the regulation may have an impact on the business, and complying may not be practical for the organization, leading to temporary and quick financial transaction documentation options.</w:t>
      </w:r>
    </w:p>
    <w:p w14:paraId="13C97CC4" w14:textId="77777777" w:rsidR="002422CC" w:rsidRDefault="002422CC" w:rsidP="002422CC">
      <w:pPr>
        <w:pStyle w:val="ListParagraph"/>
        <w:rPr>
          <w:rFonts w:ascii="Arial" w:hAnsi="Arial" w:cs="Arial"/>
        </w:rPr>
      </w:pPr>
    </w:p>
    <w:p w14:paraId="09BC5E24" w14:textId="77777777" w:rsidR="002422CC" w:rsidRDefault="002422CC" w:rsidP="002422CC">
      <w:pPr>
        <w:pStyle w:val="ListParagraph"/>
        <w:rPr>
          <w:rFonts w:ascii="Arial" w:hAnsi="Arial" w:cs="Arial"/>
        </w:rPr>
      </w:pPr>
    </w:p>
    <w:p w14:paraId="77882B27" w14:textId="77777777" w:rsidR="002422CC" w:rsidRDefault="002422CC" w:rsidP="002422CC">
      <w:pPr>
        <w:pStyle w:val="ListParagraph"/>
        <w:rPr>
          <w:rFonts w:ascii="Arial" w:hAnsi="Arial" w:cs="Arial"/>
        </w:rPr>
      </w:pPr>
    </w:p>
    <w:p w14:paraId="32EE91CC" w14:textId="77777777" w:rsidR="002422CC" w:rsidRDefault="002422CC" w:rsidP="002422CC">
      <w:pPr>
        <w:pStyle w:val="ListParagraph"/>
        <w:rPr>
          <w:rFonts w:ascii="Arial" w:hAnsi="Arial" w:cs="Arial"/>
        </w:rPr>
      </w:pPr>
    </w:p>
    <w:p w14:paraId="34F484F7" w14:textId="77777777" w:rsidR="002422CC" w:rsidRDefault="002422CC" w:rsidP="002422CC">
      <w:pPr>
        <w:pStyle w:val="ListParagraph"/>
        <w:rPr>
          <w:rFonts w:ascii="Arial" w:hAnsi="Arial" w:cs="Arial"/>
        </w:rPr>
      </w:pPr>
    </w:p>
    <w:p w14:paraId="76C5D37F" w14:textId="77777777" w:rsidR="002422CC" w:rsidRDefault="002422CC" w:rsidP="002422CC">
      <w:pPr>
        <w:pStyle w:val="ListParagraph"/>
        <w:rPr>
          <w:rFonts w:ascii="Arial" w:hAnsi="Arial" w:cs="Arial"/>
        </w:rPr>
      </w:pPr>
    </w:p>
    <w:p w14:paraId="6EB6746D" w14:textId="77777777" w:rsidR="002422CC" w:rsidRDefault="002422CC" w:rsidP="002422CC">
      <w:pPr>
        <w:pStyle w:val="ListParagraph"/>
        <w:rPr>
          <w:rFonts w:ascii="Arial" w:hAnsi="Arial" w:cs="Arial"/>
        </w:rPr>
      </w:pPr>
    </w:p>
    <w:p w14:paraId="5B51DD01" w14:textId="77777777" w:rsidR="00F656AF" w:rsidRDefault="00F656AF" w:rsidP="002422CC">
      <w:pPr>
        <w:pStyle w:val="ListParagraph"/>
        <w:rPr>
          <w:rFonts w:ascii="Arial" w:hAnsi="Arial" w:cs="Arial"/>
        </w:rPr>
      </w:pPr>
    </w:p>
    <w:p w14:paraId="62B327C5" w14:textId="77777777" w:rsidR="00F656AF" w:rsidRDefault="00F656AF" w:rsidP="002422CC">
      <w:pPr>
        <w:pStyle w:val="ListParagraph"/>
        <w:rPr>
          <w:rFonts w:ascii="Arial" w:hAnsi="Arial" w:cs="Arial"/>
        </w:rPr>
      </w:pPr>
    </w:p>
    <w:p w14:paraId="1FE9FFA0" w14:textId="77777777" w:rsidR="00F656AF" w:rsidRDefault="00F656AF" w:rsidP="002422CC">
      <w:pPr>
        <w:pStyle w:val="ListParagraph"/>
        <w:rPr>
          <w:rFonts w:ascii="Arial" w:hAnsi="Arial" w:cs="Arial"/>
        </w:rPr>
      </w:pPr>
    </w:p>
    <w:p w14:paraId="7EDDFF0A" w14:textId="77777777" w:rsidR="00F656AF" w:rsidRDefault="00F656AF" w:rsidP="002422CC">
      <w:pPr>
        <w:pStyle w:val="ListParagraph"/>
        <w:rPr>
          <w:rFonts w:ascii="Arial" w:hAnsi="Arial" w:cs="Arial"/>
        </w:rPr>
      </w:pPr>
    </w:p>
    <w:p w14:paraId="56E15440" w14:textId="77777777" w:rsidR="00F656AF" w:rsidRDefault="00F656AF" w:rsidP="002422CC">
      <w:pPr>
        <w:pStyle w:val="ListParagraph"/>
        <w:rPr>
          <w:rFonts w:ascii="Arial" w:hAnsi="Arial" w:cs="Arial"/>
        </w:rPr>
      </w:pPr>
    </w:p>
    <w:p w14:paraId="055C5FFD" w14:textId="77777777" w:rsidR="00F656AF" w:rsidRDefault="00F656AF" w:rsidP="002422CC">
      <w:pPr>
        <w:pStyle w:val="ListParagraph"/>
        <w:rPr>
          <w:rFonts w:ascii="Arial" w:hAnsi="Arial" w:cs="Arial"/>
        </w:rPr>
      </w:pPr>
    </w:p>
    <w:p w14:paraId="474E34F5" w14:textId="77777777" w:rsidR="00F656AF" w:rsidRDefault="00F656AF" w:rsidP="002422CC">
      <w:pPr>
        <w:pStyle w:val="ListParagraph"/>
        <w:rPr>
          <w:rFonts w:ascii="Arial" w:hAnsi="Arial" w:cs="Arial"/>
        </w:rPr>
      </w:pPr>
    </w:p>
    <w:p w14:paraId="5CA6F0A6" w14:textId="77777777" w:rsidR="00F656AF" w:rsidRDefault="00F656AF" w:rsidP="002422CC">
      <w:pPr>
        <w:pStyle w:val="ListParagraph"/>
        <w:rPr>
          <w:rFonts w:ascii="Arial" w:hAnsi="Arial" w:cs="Arial"/>
        </w:rPr>
      </w:pPr>
    </w:p>
    <w:p w14:paraId="2026B94C" w14:textId="77777777" w:rsidR="00F656AF" w:rsidRDefault="00F656AF" w:rsidP="002422CC">
      <w:pPr>
        <w:pStyle w:val="ListParagraph"/>
        <w:rPr>
          <w:rFonts w:ascii="Arial" w:hAnsi="Arial" w:cs="Arial"/>
        </w:rPr>
      </w:pPr>
    </w:p>
    <w:p w14:paraId="6319CF72" w14:textId="77777777" w:rsidR="00F656AF" w:rsidRDefault="00F656AF" w:rsidP="002422CC">
      <w:pPr>
        <w:pStyle w:val="ListParagraph"/>
        <w:rPr>
          <w:rFonts w:ascii="Arial" w:hAnsi="Arial" w:cs="Arial"/>
        </w:rPr>
      </w:pPr>
    </w:p>
    <w:p w14:paraId="3769A80D" w14:textId="77777777" w:rsidR="00F656AF" w:rsidRDefault="00F656AF" w:rsidP="002422CC">
      <w:pPr>
        <w:pStyle w:val="ListParagraph"/>
        <w:rPr>
          <w:rFonts w:ascii="Arial" w:hAnsi="Arial" w:cs="Arial"/>
        </w:rPr>
      </w:pPr>
    </w:p>
    <w:p w14:paraId="793B12D9" w14:textId="77777777" w:rsidR="00F656AF" w:rsidRDefault="00F656AF" w:rsidP="002422CC">
      <w:pPr>
        <w:pStyle w:val="ListParagraph"/>
        <w:rPr>
          <w:rFonts w:ascii="Arial" w:hAnsi="Arial" w:cs="Arial"/>
        </w:rPr>
      </w:pPr>
    </w:p>
    <w:p w14:paraId="75A4A227" w14:textId="77777777" w:rsidR="00F656AF" w:rsidRDefault="00F656AF" w:rsidP="002422CC">
      <w:pPr>
        <w:pStyle w:val="ListParagraph"/>
        <w:rPr>
          <w:rFonts w:ascii="Arial" w:hAnsi="Arial" w:cs="Arial"/>
        </w:rPr>
      </w:pPr>
    </w:p>
    <w:p w14:paraId="029EF255" w14:textId="77777777" w:rsidR="00F656AF" w:rsidRDefault="00F656AF" w:rsidP="002422CC">
      <w:pPr>
        <w:pStyle w:val="ListParagraph"/>
        <w:rPr>
          <w:rFonts w:ascii="Arial" w:hAnsi="Arial" w:cs="Arial"/>
        </w:rPr>
      </w:pPr>
    </w:p>
    <w:p w14:paraId="2F1ACA7C" w14:textId="77777777" w:rsidR="00F656AF" w:rsidRDefault="00F656AF" w:rsidP="002422CC">
      <w:pPr>
        <w:pStyle w:val="ListParagraph"/>
        <w:rPr>
          <w:rFonts w:ascii="Arial" w:hAnsi="Arial" w:cs="Arial"/>
        </w:rPr>
      </w:pPr>
    </w:p>
    <w:p w14:paraId="176379CC" w14:textId="77777777" w:rsidR="00F656AF" w:rsidRDefault="00F656AF" w:rsidP="002422CC">
      <w:pPr>
        <w:pStyle w:val="ListParagraph"/>
        <w:rPr>
          <w:rFonts w:ascii="Arial" w:hAnsi="Arial" w:cs="Arial"/>
        </w:rPr>
      </w:pPr>
    </w:p>
    <w:p w14:paraId="7C5A0936" w14:textId="77777777" w:rsidR="00F656AF" w:rsidRDefault="00F656AF" w:rsidP="002422CC">
      <w:pPr>
        <w:pStyle w:val="ListParagraph"/>
        <w:rPr>
          <w:rFonts w:ascii="Arial" w:hAnsi="Arial" w:cs="Arial"/>
        </w:rPr>
      </w:pPr>
    </w:p>
    <w:p w14:paraId="63345173" w14:textId="77777777" w:rsidR="00F656AF" w:rsidRDefault="00F656AF" w:rsidP="002422CC">
      <w:pPr>
        <w:pStyle w:val="ListParagraph"/>
        <w:rPr>
          <w:rFonts w:ascii="Arial" w:hAnsi="Arial" w:cs="Arial"/>
        </w:rPr>
      </w:pPr>
    </w:p>
    <w:p w14:paraId="647D1A9B" w14:textId="77777777" w:rsidR="00F656AF" w:rsidRDefault="00F656AF" w:rsidP="002422CC">
      <w:pPr>
        <w:pStyle w:val="ListParagraph"/>
        <w:rPr>
          <w:rFonts w:ascii="Arial" w:hAnsi="Arial" w:cs="Arial"/>
        </w:rPr>
      </w:pPr>
    </w:p>
    <w:p w14:paraId="7B298A9E" w14:textId="77777777" w:rsidR="00F656AF" w:rsidRDefault="00F656AF" w:rsidP="002422CC">
      <w:pPr>
        <w:pStyle w:val="ListParagraph"/>
        <w:rPr>
          <w:rFonts w:ascii="Arial" w:hAnsi="Arial" w:cs="Arial"/>
        </w:rPr>
      </w:pPr>
    </w:p>
    <w:p w14:paraId="3F56253D" w14:textId="77777777" w:rsidR="00F656AF" w:rsidRDefault="00F656AF" w:rsidP="002422CC">
      <w:pPr>
        <w:pStyle w:val="ListParagraph"/>
        <w:rPr>
          <w:rFonts w:ascii="Arial" w:hAnsi="Arial" w:cs="Arial"/>
        </w:rPr>
      </w:pPr>
    </w:p>
    <w:p w14:paraId="5DE0A3B9" w14:textId="77777777" w:rsidR="00F656AF" w:rsidRDefault="00F656AF" w:rsidP="00F656AF">
      <w:pPr>
        <w:ind w:left="360"/>
        <w:rPr>
          <w:rFonts w:ascii="Arial" w:hAnsi="Arial" w:cs="Arial"/>
        </w:rPr>
      </w:pPr>
      <w:r>
        <w:rPr>
          <w:rFonts w:ascii="Arial" w:hAnsi="Arial" w:cs="Arial"/>
        </w:rPr>
        <w:t>REFERENCE LIST:</w:t>
      </w:r>
    </w:p>
    <w:p w14:paraId="0DF5D3A4" w14:textId="77777777" w:rsidR="00F656AF" w:rsidRPr="00523AE5" w:rsidRDefault="00F656AF" w:rsidP="00F656AF">
      <w:pPr>
        <w:rPr>
          <w:shd w:val="clear" w:color="auto" w:fill="FFFFFF"/>
        </w:rPr>
      </w:pPr>
      <w:r>
        <w:lastRenderedPageBreak/>
        <w:t xml:space="preserve">        </w:t>
      </w:r>
      <w:r w:rsidRPr="00523AE5">
        <w:t xml:space="preserve"> KENTON</w:t>
      </w:r>
      <w:r>
        <w:t xml:space="preserve"> W. (2021) </w:t>
      </w:r>
      <w:r w:rsidRPr="00236E38">
        <w:t>https://www.investopedia.com/</w:t>
      </w:r>
      <w:r>
        <w:rPr>
          <w:shd w:val="clear" w:color="auto" w:fill="FFFFFF"/>
        </w:rPr>
        <w:t xml:space="preserve"> </w:t>
      </w:r>
      <w:r w:rsidRPr="00523AE5">
        <w:rPr>
          <w:shd w:val="clear" w:color="auto" w:fill="FFFFFF"/>
        </w:rPr>
        <w:t xml:space="preserve">Updated October 07, </w:t>
      </w:r>
      <w:r>
        <w:rPr>
          <w:shd w:val="clear" w:color="auto" w:fill="FFFFFF"/>
        </w:rPr>
        <w:t>2021</w:t>
      </w:r>
    </w:p>
    <w:p w14:paraId="2AC4EF7B" w14:textId="77777777" w:rsidR="00F656AF" w:rsidRPr="00523AE5" w:rsidRDefault="00F656AF" w:rsidP="00F656AF">
      <w:pPr>
        <w:ind w:left="360"/>
        <w:rPr>
          <w:rFonts w:ascii="Arial" w:hAnsi="Arial" w:cs="Arial"/>
          <w:color w:val="4E5152"/>
          <w:shd w:val="clear" w:color="auto" w:fill="FFFFFF"/>
        </w:rPr>
      </w:pPr>
      <w:hyperlink r:id="rId17" w:history="1">
        <w:r w:rsidRPr="00ED1FA5">
          <w:rPr>
            <w:rStyle w:val="Hyperlink"/>
            <w:rFonts w:ascii="Arial" w:hAnsi="Arial" w:cs="Arial"/>
            <w:u w:val="none"/>
            <w:shd w:val="clear" w:color="auto" w:fill="FFFFFF"/>
          </w:rPr>
          <w:t xml:space="preserve"> Javed</w:t>
        </w:r>
      </w:hyperlink>
      <w:r w:rsidRPr="00ED1FA5">
        <w:rPr>
          <w:rFonts w:ascii="Arial" w:hAnsi="Arial" w:cs="Arial"/>
          <w:color w:val="004660"/>
          <w:shd w:val="clear" w:color="auto" w:fill="FFFFFF"/>
        </w:rPr>
        <w:t xml:space="preserve"> R. (2021)</w:t>
      </w:r>
      <w:r w:rsidRPr="00ED1FA5">
        <w:rPr>
          <w:rFonts w:ascii="Arial" w:hAnsi="Arial" w:cs="Arial"/>
        </w:rPr>
        <w:t xml:space="preserve"> https://www.accountingformanagement.org/</w:t>
      </w:r>
      <w:r w:rsidRPr="00ED1FA5">
        <w:rPr>
          <w:rFonts w:ascii="Arial" w:hAnsi="Arial" w:cs="Arial"/>
          <w:color w:val="4E5152"/>
          <w:shd w:val="clear" w:color="auto" w:fill="FFFFFF"/>
        </w:rPr>
        <w:t xml:space="preserve"> Updated on: January 7th,</w:t>
      </w:r>
      <w:r w:rsidRPr="00523AE5">
        <w:rPr>
          <w:rFonts w:ascii="Arial" w:hAnsi="Arial" w:cs="Arial"/>
          <w:color w:val="4E5152"/>
          <w:shd w:val="clear" w:color="auto" w:fill="FFFFFF"/>
        </w:rPr>
        <w:t xml:space="preserve"> </w:t>
      </w:r>
      <w:r>
        <w:rPr>
          <w:rFonts w:ascii="Arial" w:hAnsi="Arial" w:cs="Arial"/>
          <w:color w:val="4E5152"/>
          <w:shd w:val="clear" w:color="auto" w:fill="FFFFFF"/>
        </w:rPr>
        <w:t>2022</w:t>
      </w:r>
    </w:p>
    <w:p w14:paraId="6023FE4D" w14:textId="77777777" w:rsidR="00F656AF" w:rsidRPr="00234ACF" w:rsidRDefault="00F656AF" w:rsidP="00F656AF">
      <w:pPr>
        <w:ind w:left="360"/>
        <w:rPr>
          <w:rFonts w:ascii="Arial" w:hAnsi="Arial" w:cs="Arial"/>
          <w:color w:val="4E5152"/>
          <w:shd w:val="clear" w:color="auto" w:fill="FFFFFF"/>
        </w:rPr>
      </w:pPr>
      <w:r w:rsidRPr="00D21232">
        <w:rPr>
          <w:rFonts w:ascii="Arial" w:hAnsi="Arial" w:cs="Arial"/>
          <w:color w:val="4A4A4A"/>
          <w:shd w:val="clear" w:color="auto" w:fill="FFFFFF"/>
        </w:rPr>
        <w:t>(Going Concern Concept). </w:t>
      </w:r>
      <w:r w:rsidRPr="00D21232">
        <w:rPr>
          <w:rStyle w:val="Emphasis"/>
          <w:rFonts w:ascii="Arial" w:hAnsi="Arial" w:cs="Arial"/>
          <w:color w:val="4A4A4A"/>
          <w:shd w:val="clear" w:color="auto" w:fill="FFFFFF"/>
        </w:rPr>
        <w:t>StudyFinance.com, https://studyfinance.com/going-concern-</w:t>
      </w:r>
      <w:r w:rsidRPr="00234ACF">
        <w:rPr>
          <w:rStyle w:val="Emphasis"/>
          <w:rFonts w:ascii="Arial" w:hAnsi="Arial" w:cs="Arial"/>
          <w:color w:val="4A4A4A"/>
          <w:shd w:val="clear" w:color="auto" w:fill="FFFFFF"/>
        </w:rPr>
        <w:t>concept/. Accessed 1 March 2022</w:t>
      </w:r>
    </w:p>
    <w:p w14:paraId="5FDFA7C9" w14:textId="77777777" w:rsidR="00F656AF" w:rsidRPr="00276B2F" w:rsidRDefault="00F656AF" w:rsidP="00F656AF">
      <w:pPr>
        <w:ind w:left="360"/>
        <w:rPr>
          <w:rFonts w:ascii="Arial" w:hAnsi="Arial" w:cs="Arial"/>
        </w:rPr>
      </w:pPr>
      <w:hyperlink r:id="rId18" w:history="1">
        <w:r w:rsidRPr="00276B2F">
          <w:rPr>
            <w:rStyle w:val="Hyperlink"/>
            <w:rFonts w:ascii="Arial" w:hAnsi="Arial" w:cs="Arial"/>
            <w:u w:val="none"/>
          </w:rPr>
          <w:t xml:space="preserve"> </w:t>
        </w:r>
        <w:bookmarkStart w:id="1" w:name="_Hlk97051071"/>
        <w:r w:rsidRPr="00276B2F">
          <w:rPr>
            <w:rStyle w:val="Hyperlink"/>
            <w:rFonts w:ascii="Arial" w:hAnsi="Arial" w:cs="Arial"/>
            <w:u w:val="none"/>
          </w:rPr>
          <w:t>Thakur</w:t>
        </w:r>
        <w:bookmarkEnd w:id="1"/>
      </w:hyperlink>
      <w:r w:rsidRPr="00276B2F">
        <w:rPr>
          <w:rFonts w:ascii="Arial" w:hAnsi="Arial" w:cs="Arial"/>
          <w:color w:val="062527"/>
        </w:rPr>
        <w:t xml:space="preserve"> M. (2015)</w:t>
      </w:r>
      <w:r w:rsidRPr="00276B2F">
        <w:rPr>
          <w:rFonts w:ascii="Arial" w:hAnsi="Arial" w:cs="Arial"/>
        </w:rPr>
        <w:t xml:space="preserve"> </w:t>
      </w:r>
      <w:hyperlink r:id="rId19" w:history="1">
        <w:r w:rsidRPr="00276B2F">
          <w:rPr>
            <w:rStyle w:val="Hyperlink"/>
            <w:rFonts w:ascii="Arial" w:hAnsi="Arial" w:cs="Arial"/>
            <w:u w:val="none"/>
          </w:rPr>
          <w:t>https://www.wallstreetmojo.com/</w:t>
        </w:r>
      </w:hyperlink>
    </w:p>
    <w:p w14:paraId="7A7C34A1" w14:textId="77777777" w:rsidR="002422CC" w:rsidRPr="00E2669A" w:rsidRDefault="002422CC" w:rsidP="002422CC">
      <w:pPr>
        <w:pStyle w:val="ListParagraph"/>
        <w:rPr>
          <w:rFonts w:ascii="Arial" w:hAnsi="Arial" w:cs="Arial"/>
        </w:rPr>
      </w:pPr>
    </w:p>
    <w:p w14:paraId="4B494B77" w14:textId="77777777" w:rsidR="00BB0074" w:rsidRPr="005423C4" w:rsidRDefault="00BB0074" w:rsidP="002422CC">
      <w:pPr>
        <w:pStyle w:val="ListParagraph"/>
        <w:rPr>
          <w:rFonts w:ascii="Arial" w:hAnsi="Arial" w:cs="Arial"/>
        </w:rPr>
      </w:pPr>
    </w:p>
    <w:p w14:paraId="084685EF" w14:textId="77777777" w:rsidR="00CB288C" w:rsidRPr="00C340CC" w:rsidRDefault="00CB288C" w:rsidP="00DD406C">
      <w:pPr>
        <w:pStyle w:val="ListParagraph"/>
        <w:spacing w:line="360" w:lineRule="auto"/>
        <w:rPr>
          <w:rFonts w:ascii="Arial" w:hAnsi="Arial" w:cs="Arial"/>
        </w:rPr>
      </w:pPr>
    </w:p>
    <w:p w14:paraId="520A76F8" w14:textId="77777777" w:rsidR="00940A8A" w:rsidRDefault="00940A8A" w:rsidP="00940A8A">
      <w:pPr>
        <w:pStyle w:val="NormalWeb"/>
        <w:shd w:val="clear" w:color="auto" w:fill="FFFFFF"/>
        <w:spacing w:line="360" w:lineRule="auto"/>
        <w:jc w:val="both"/>
        <w:rPr>
          <w:rFonts w:ascii="Arial" w:hAnsi="Arial" w:cs="Arial"/>
          <w:color w:val="252525"/>
          <w:sz w:val="22"/>
          <w:szCs w:val="22"/>
        </w:rPr>
      </w:pPr>
    </w:p>
    <w:p w14:paraId="7F8A8737" w14:textId="77777777" w:rsidR="00356C2C" w:rsidRDefault="00356C2C" w:rsidP="00B4368F">
      <w:pPr>
        <w:ind w:left="360"/>
        <w:jc w:val="both"/>
        <w:rPr>
          <w:rFonts w:ascii="Arial" w:hAnsi="Arial" w:cs="Arial"/>
        </w:rPr>
      </w:pPr>
    </w:p>
    <w:p w14:paraId="61F62132" w14:textId="77777777" w:rsidR="00CA7EF6" w:rsidRPr="007540F4" w:rsidRDefault="00CA7EF6" w:rsidP="007540F4">
      <w:pPr>
        <w:ind w:left="360"/>
        <w:rPr>
          <w:rFonts w:ascii="Arial" w:hAnsi="Arial" w:cs="Arial"/>
        </w:rPr>
      </w:pPr>
    </w:p>
    <w:sectPr w:rsidR="00CA7EF6" w:rsidRPr="007540F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98A648" w14:textId="77777777" w:rsidR="00ED758E" w:rsidRDefault="00ED758E" w:rsidP="00A90541">
      <w:pPr>
        <w:spacing w:after="0" w:line="240" w:lineRule="auto"/>
      </w:pPr>
      <w:r>
        <w:separator/>
      </w:r>
    </w:p>
  </w:endnote>
  <w:endnote w:type="continuationSeparator" w:id="0">
    <w:p w14:paraId="5D5CFC04" w14:textId="77777777" w:rsidR="00ED758E" w:rsidRDefault="00ED758E" w:rsidP="00A90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2740176"/>
      <w:docPartObj>
        <w:docPartGallery w:val="Page Numbers (Bottom of Page)"/>
        <w:docPartUnique/>
      </w:docPartObj>
    </w:sdtPr>
    <w:sdtEndPr>
      <w:rPr>
        <w:noProof/>
      </w:rPr>
    </w:sdtEndPr>
    <w:sdtContent>
      <w:p w14:paraId="5E87CB55" w14:textId="31C47C85" w:rsidR="00A90541" w:rsidRDefault="00A905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123192" w14:textId="77777777" w:rsidR="00A90541" w:rsidRDefault="00A905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9D939" w14:textId="77777777" w:rsidR="00ED758E" w:rsidRDefault="00ED758E" w:rsidP="00A90541">
      <w:pPr>
        <w:spacing w:after="0" w:line="240" w:lineRule="auto"/>
      </w:pPr>
      <w:r>
        <w:separator/>
      </w:r>
    </w:p>
  </w:footnote>
  <w:footnote w:type="continuationSeparator" w:id="0">
    <w:p w14:paraId="6F0E6369" w14:textId="77777777" w:rsidR="00ED758E" w:rsidRDefault="00ED758E" w:rsidP="00A905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D1E83"/>
    <w:multiLevelType w:val="hybridMultilevel"/>
    <w:tmpl w:val="658073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E315BA8"/>
    <w:multiLevelType w:val="hybridMultilevel"/>
    <w:tmpl w:val="2258D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5D1A24"/>
    <w:multiLevelType w:val="hybridMultilevel"/>
    <w:tmpl w:val="04CEB480"/>
    <w:lvl w:ilvl="0" w:tplc="08090001">
      <w:start w:val="1"/>
      <w:numFmt w:val="bullet"/>
      <w:lvlText w:val=""/>
      <w:lvlJc w:val="left"/>
      <w:pPr>
        <w:ind w:left="720" w:hanging="360"/>
      </w:pPr>
      <w:rPr>
        <w:rFonts w:ascii="Symbol" w:hAnsi="Symbol" w:hint="default"/>
      </w:rPr>
    </w:lvl>
    <w:lvl w:ilvl="1" w:tplc="A5F8A2E8">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0060D1"/>
    <w:multiLevelType w:val="hybridMultilevel"/>
    <w:tmpl w:val="DA3A74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5F0516ED"/>
    <w:multiLevelType w:val="hybridMultilevel"/>
    <w:tmpl w:val="FA624EBC"/>
    <w:lvl w:ilvl="0" w:tplc="5CCEA3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E42F2C"/>
    <w:multiLevelType w:val="hybridMultilevel"/>
    <w:tmpl w:val="538A5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4026D0"/>
    <w:multiLevelType w:val="hybridMultilevel"/>
    <w:tmpl w:val="FFFFFFFF"/>
    <w:lvl w:ilvl="0" w:tplc="04090017">
      <w:start w:val="1"/>
      <w:numFmt w:val="lowerLetter"/>
      <w:lvlText w:val="%1)"/>
      <w:lvlJc w:val="left"/>
      <w:pPr>
        <w:ind w:left="720" w:hanging="360"/>
      </w:pPr>
      <w:rPr>
        <w:rFonts w:cs="Times New Roman"/>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7" w15:restartNumberingAfterBreak="0">
    <w:nsid w:val="76514133"/>
    <w:multiLevelType w:val="hybridMultilevel"/>
    <w:tmpl w:val="211ED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641868"/>
    <w:multiLevelType w:val="hybridMultilevel"/>
    <w:tmpl w:val="F13643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1C6C7D"/>
    <w:multiLevelType w:val="hybridMultilevel"/>
    <w:tmpl w:val="6EA2DABA"/>
    <w:lvl w:ilvl="0" w:tplc="118447B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9"/>
  </w:num>
  <w:num w:numId="4">
    <w:abstractNumId w:val="3"/>
  </w:num>
  <w:num w:numId="5">
    <w:abstractNumId w:val="0"/>
  </w:num>
  <w:num w:numId="6">
    <w:abstractNumId w:val="8"/>
  </w:num>
  <w:num w:numId="7">
    <w:abstractNumId w:val="2"/>
  </w:num>
  <w:num w:numId="8">
    <w:abstractNumId w:val="4"/>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E3B"/>
    <w:rsid w:val="000228D6"/>
    <w:rsid w:val="000A353D"/>
    <w:rsid w:val="000C1113"/>
    <w:rsid w:val="001347FA"/>
    <w:rsid w:val="00171A1D"/>
    <w:rsid w:val="00187FAE"/>
    <w:rsid w:val="001A5658"/>
    <w:rsid w:val="001B3503"/>
    <w:rsid w:val="001C5072"/>
    <w:rsid w:val="002422CC"/>
    <w:rsid w:val="00257DC3"/>
    <w:rsid w:val="002A0AC2"/>
    <w:rsid w:val="002B66D8"/>
    <w:rsid w:val="00330CD5"/>
    <w:rsid w:val="00356C2C"/>
    <w:rsid w:val="003E2C7C"/>
    <w:rsid w:val="0045171E"/>
    <w:rsid w:val="004B4998"/>
    <w:rsid w:val="004B7F95"/>
    <w:rsid w:val="00523061"/>
    <w:rsid w:val="005423C4"/>
    <w:rsid w:val="005839CD"/>
    <w:rsid w:val="00584FD5"/>
    <w:rsid w:val="0059320C"/>
    <w:rsid w:val="005D077D"/>
    <w:rsid w:val="005F461D"/>
    <w:rsid w:val="005F53A6"/>
    <w:rsid w:val="00631B06"/>
    <w:rsid w:val="0065020A"/>
    <w:rsid w:val="00663521"/>
    <w:rsid w:val="00695062"/>
    <w:rsid w:val="006F3A3F"/>
    <w:rsid w:val="007540F4"/>
    <w:rsid w:val="007B03BC"/>
    <w:rsid w:val="007F7F3C"/>
    <w:rsid w:val="00831190"/>
    <w:rsid w:val="008C4C00"/>
    <w:rsid w:val="008D5706"/>
    <w:rsid w:val="008D5FD7"/>
    <w:rsid w:val="008E41D6"/>
    <w:rsid w:val="00900FA1"/>
    <w:rsid w:val="00901133"/>
    <w:rsid w:val="00940A8A"/>
    <w:rsid w:val="00966BDE"/>
    <w:rsid w:val="00A12DEF"/>
    <w:rsid w:val="00A5513D"/>
    <w:rsid w:val="00A90541"/>
    <w:rsid w:val="00B07C7A"/>
    <w:rsid w:val="00B4368F"/>
    <w:rsid w:val="00B4428B"/>
    <w:rsid w:val="00B50B40"/>
    <w:rsid w:val="00BA2281"/>
    <w:rsid w:val="00BB0074"/>
    <w:rsid w:val="00BB6F84"/>
    <w:rsid w:val="00BD1780"/>
    <w:rsid w:val="00BF63BF"/>
    <w:rsid w:val="00C30BD8"/>
    <w:rsid w:val="00C340CC"/>
    <w:rsid w:val="00CA720C"/>
    <w:rsid w:val="00CA7EF6"/>
    <w:rsid w:val="00CB288C"/>
    <w:rsid w:val="00CD2D47"/>
    <w:rsid w:val="00CD721C"/>
    <w:rsid w:val="00CE0859"/>
    <w:rsid w:val="00CE6C67"/>
    <w:rsid w:val="00D218AC"/>
    <w:rsid w:val="00D92F90"/>
    <w:rsid w:val="00DD406C"/>
    <w:rsid w:val="00E34378"/>
    <w:rsid w:val="00E47B97"/>
    <w:rsid w:val="00EA6BF3"/>
    <w:rsid w:val="00EC78A0"/>
    <w:rsid w:val="00ED758E"/>
    <w:rsid w:val="00F41EF1"/>
    <w:rsid w:val="00F47F19"/>
    <w:rsid w:val="00F656AF"/>
    <w:rsid w:val="00FD3E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1ED48"/>
  <w15:chartTrackingRefBased/>
  <w15:docId w15:val="{A45F3598-4F95-4B20-BAC2-DD992A62A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0541"/>
    <w:pPr>
      <w:spacing w:line="256" w:lineRule="auto"/>
    </w:pPr>
    <w:rPr>
      <w:rFonts w:eastAsiaTheme="minorEastAsia"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05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541"/>
    <w:rPr>
      <w:rFonts w:eastAsiaTheme="minorEastAsia" w:cs="Times New Roman"/>
      <w:lang w:val="en-US"/>
    </w:rPr>
  </w:style>
  <w:style w:type="paragraph" w:styleId="Footer">
    <w:name w:val="footer"/>
    <w:basedOn w:val="Normal"/>
    <w:link w:val="FooterChar"/>
    <w:uiPriority w:val="99"/>
    <w:unhideWhenUsed/>
    <w:rsid w:val="00A905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541"/>
    <w:rPr>
      <w:rFonts w:eastAsiaTheme="minorEastAsia" w:cs="Times New Roman"/>
      <w:lang w:val="en-US"/>
    </w:rPr>
  </w:style>
  <w:style w:type="paragraph" w:styleId="ListParagraph">
    <w:name w:val="List Paragraph"/>
    <w:basedOn w:val="Normal"/>
    <w:uiPriority w:val="34"/>
    <w:qFormat/>
    <w:rsid w:val="00C30BD8"/>
    <w:pPr>
      <w:ind w:left="720"/>
      <w:contextualSpacing/>
    </w:pPr>
  </w:style>
  <w:style w:type="paragraph" w:styleId="NoSpacing">
    <w:name w:val="No Spacing"/>
    <w:uiPriority w:val="1"/>
    <w:qFormat/>
    <w:rsid w:val="007540F4"/>
    <w:pPr>
      <w:spacing w:after="0" w:line="240" w:lineRule="auto"/>
    </w:pPr>
    <w:rPr>
      <w:rFonts w:eastAsiaTheme="minorEastAsia" w:cs="Times New Roman"/>
      <w:lang w:val="en-US"/>
    </w:rPr>
  </w:style>
  <w:style w:type="character" w:styleId="Strong">
    <w:name w:val="Strong"/>
    <w:basedOn w:val="DefaultParagraphFont"/>
    <w:uiPriority w:val="22"/>
    <w:qFormat/>
    <w:rsid w:val="00CE0859"/>
    <w:rPr>
      <w:rFonts w:ascii="Times New Roman" w:hAnsi="Times New Roman" w:cs="Times New Roman" w:hint="default"/>
      <w:b/>
      <w:bCs w:val="0"/>
    </w:rPr>
  </w:style>
  <w:style w:type="paragraph" w:styleId="NormalWeb">
    <w:name w:val="Normal (Web)"/>
    <w:basedOn w:val="Normal"/>
    <w:uiPriority w:val="99"/>
    <w:unhideWhenUsed/>
    <w:rsid w:val="008D5706"/>
    <w:pPr>
      <w:spacing w:before="100" w:beforeAutospacing="1" w:after="100" w:afterAutospacing="1" w:line="240" w:lineRule="auto"/>
    </w:pPr>
    <w:rPr>
      <w:rFonts w:ascii="Times New Roman" w:hAnsi="Times New Roman"/>
      <w:sz w:val="24"/>
      <w:szCs w:val="24"/>
    </w:rPr>
  </w:style>
  <w:style w:type="character" w:styleId="Emphasis">
    <w:name w:val="Emphasis"/>
    <w:basedOn w:val="DefaultParagraphFont"/>
    <w:uiPriority w:val="20"/>
    <w:qFormat/>
    <w:rsid w:val="00330CD5"/>
    <w:rPr>
      <w:i/>
      <w:iCs/>
    </w:rPr>
  </w:style>
  <w:style w:type="character" w:styleId="Hyperlink">
    <w:name w:val="Hyperlink"/>
    <w:basedOn w:val="DefaultParagraphFont"/>
    <w:uiPriority w:val="99"/>
    <w:unhideWhenUsed/>
    <w:rsid w:val="00F656AF"/>
    <w:rPr>
      <w:rFonts w:ascii="Times New Roman" w:hAnsi="Times New Roman" w:cs="Times New Roman" w:hint="default"/>
      <w:color w:val="00000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accountingformanagement.org/rashid-javed/" TargetMode="External"/><Relationship Id="rId18" Type="http://schemas.openxmlformats.org/officeDocument/2006/relationships/hyperlink" Target="%20Thakur"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ccountingformanagement.org/rashid-javed/" TargetMode="External"/><Relationship Id="rId17" Type="http://schemas.openxmlformats.org/officeDocument/2006/relationships/hyperlink" Target="%20Javed" TargetMode="External"/><Relationship Id="rId2" Type="http://schemas.openxmlformats.org/officeDocument/2006/relationships/numbering" Target="numbering.xml"/><Relationship Id="rId16" Type="http://schemas.openxmlformats.org/officeDocument/2006/relationships/hyperlink" Target="https://www.investopedia.com/terms/b/bankruptcy.asp"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ountingformanagement.org/rashid-javed/" TargetMode="External"/><Relationship Id="rId5" Type="http://schemas.openxmlformats.org/officeDocument/2006/relationships/webSettings" Target="webSettings.xml"/><Relationship Id="rId15" Type="http://schemas.openxmlformats.org/officeDocument/2006/relationships/hyperlink" Target="https://www.accountingformanagement.org/rashid-javed/" TargetMode="External"/><Relationship Id="rId10" Type="http://schemas.openxmlformats.org/officeDocument/2006/relationships/image" Target="media/image3.emf"/><Relationship Id="rId19" Type="http://schemas.openxmlformats.org/officeDocument/2006/relationships/hyperlink" Target="https://www.wallstreetmojo.com/"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accountingformanagement.org/rashid-jav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8208BE-43EA-41BF-8350-481BDD134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11</Pages>
  <Words>2344</Words>
  <Characters>13362</Characters>
  <Application>Microsoft Office Word</Application>
  <DocSecurity>0</DocSecurity>
  <Lines>111</Lines>
  <Paragraphs>31</Paragraphs>
  <ScaleCrop>false</ScaleCrop>
  <Company/>
  <LinksUpToDate>false</LinksUpToDate>
  <CharactersWithSpaces>15675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georgieva</dc:creator>
  <cp:keywords/>
  <dc:description/>
  <cp:lastModifiedBy>stela georgieva</cp:lastModifiedBy>
  <cp:revision>73</cp:revision>
  <dcterms:created xsi:type="dcterms:W3CDTF">2022-03-01T21:47:00Z</dcterms:created>
  <dcterms:modified xsi:type="dcterms:W3CDTF">2022-03-01T23:04:00Z</dcterms:modified>
</cp:coreProperties>
</file>