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54941E" w14:textId="77777777" w:rsidR="00CD6675" w:rsidRDefault="00CD6675">
      <w:pPr>
        <w:spacing w:line="360" w:lineRule="auto"/>
        <w:jc w:val="center"/>
        <w:rPr>
          <w:rFonts w:ascii="Times New Roman" w:eastAsia="Times New Roman" w:hAnsi="Times New Roman" w:cs="Times New Roman"/>
          <w:b/>
          <w:sz w:val="32"/>
          <w:szCs w:val="32"/>
        </w:rPr>
      </w:pPr>
    </w:p>
    <w:p w14:paraId="58C32A73" w14:textId="77777777" w:rsidR="00CD6675" w:rsidRDefault="00CD6675">
      <w:pPr>
        <w:spacing w:line="360" w:lineRule="auto"/>
        <w:jc w:val="center"/>
        <w:rPr>
          <w:rFonts w:ascii="Times New Roman" w:eastAsia="Times New Roman" w:hAnsi="Times New Roman" w:cs="Times New Roman"/>
          <w:b/>
          <w:sz w:val="32"/>
          <w:szCs w:val="32"/>
        </w:rPr>
      </w:pPr>
    </w:p>
    <w:p w14:paraId="524058AA" w14:textId="77777777" w:rsidR="00CD6675" w:rsidRDefault="00CD6675">
      <w:pPr>
        <w:spacing w:line="360" w:lineRule="auto"/>
        <w:jc w:val="center"/>
        <w:rPr>
          <w:rFonts w:ascii="Times New Roman" w:eastAsia="Times New Roman" w:hAnsi="Times New Roman" w:cs="Times New Roman"/>
          <w:b/>
          <w:sz w:val="32"/>
          <w:szCs w:val="32"/>
        </w:rPr>
      </w:pPr>
    </w:p>
    <w:p w14:paraId="09965843" w14:textId="77777777" w:rsidR="00CD6675" w:rsidRDefault="00CD6675">
      <w:pPr>
        <w:spacing w:line="360" w:lineRule="auto"/>
        <w:jc w:val="center"/>
        <w:rPr>
          <w:rFonts w:ascii="Times New Roman" w:eastAsia="Times New Roman" w:hAnsi="Times New Roman" w:cs="Times New Roman"/>
          <w:b/>
          <w:sz w:val="32"/>
          <w:szCs w:val="32"/>
        </w:rPr>
      </w:pPr>
    </w:p>
    <w:p w14:paraId="67C4C865" w14:textId="77777777" w:rsidR="00CD6675" w:rsidRDefault="00CD6675">
      <w:pPr>
        <w:spacing w:line="360" w:lineRule="auto"/>
        <w:jc w:val="center"/>
        <w:rPr>
          <w:rFonts w:ascii="Times New Roman" w:eastAsia="Times New Roman" w:hAnsi="Times New Roman" w:cs="Times New Roman"/>
          <w:b/>
          <w:sz w:val="32"/>
          <w:szCs w:val="32"/>
        </w:rPr>
      </w:pPr>
    </w:p>
    <w:p w14:paraId="0348C487" w14:textId="77777777" w:rsidR="00CD6675" w:rsidRDefault="00CD6675">
      <w:pPr>
        <w:spacing w:line="360" w:lineRule="auto"/>
        <w:jc w:val="center"/>
        <w:rPr>
          <w:rFonts w:ascii="Times New Roman" w:eastAsia="Times New Roman" w:hAnsi="Times New Roman" w:cs="Times New Roman"/>
          <w:b/>
          <w:sz w:val="32"/>
          <w:szCs w:val="32"/>
        </w:rPr>
      </w:pPr>
    </w:p>
    <w:p w14:paraId="19A82FDC" w14:textId="77777777" w:rsidR="00CD6675" w:rsidRDefault="00CD6675">
      <w:pPr>
        <w:spacing w:line="360" w:lineRule="auto"/>
        <w:jc w:val="center"/>
        <w:rPr>
          <w:rFonts w:ascii="Times New Roman" w:eastAsia="Times New Roman" w:hAnsi="Times New Roman" w:cs="Times New Roman"/>
          <w:b/>
          <w:sz w:val="32"/>
          <w:szCs w:val="32"/>
        </w:rPr>
      </w:pPr>
    </w:p>
    <w:p w14:paraId="6440C2F8" w14:textId="77777777" w:rsidR="00AA6B11" w:rsidRDefault="00AA6B11">
      <w:pPr>
        <w:spacing w:line="360" w:lineRule="auto"/>
        <w:jc w:val="center"/>
        <w:rPr>
          <w:rFonts w:ascii="Times New Roman" w:eastAsia="Times New Roman" w:hAnsi="Times New Roman" w:cs="Times New Roman"/>
          <w:b/>
          <w:sz w:val="32"/>
          <w:szCs w:val="32"/>
        </w:rPr>
      </w:pPr>
    </w:p>
    <w:p w14:paraId="23848FD8" w14:textId="77777777" w:rsidR="00CD6675" w:rsidRDefault="00CD6675">
      <w:pPr>
        <w:spacing w:line="360" w:lineRule="auto"/>
        <w:rPr>
          <w:rFonts w:ascii="Times New Roman" w:eastAsia="Times New Roman" w:hAnsi="Times New Roman" w:cs="Times New Roman"/>
          <w:b/>
          <w:sz w:val="32"/>
          <w:szCs w:val="32"/>
        </w:rPr>
      </w:pPr>
    </w:p>
    <w:p w14:paraId="2F8F0C97" w14:textId="77777777" w:rsidR="00CD6675" w:rsidRDefault="00CD6675">
      <w:pPr>
        <w:spacing w:line="360" w:lineRule="auto"/>
        <w:jc w:val="center"/>
        <w:rPr>
          <w:rFonts w:ascii="Times New Roman" w:eastAsia="Times New Roman" w:hAnsi="Times New Roman" w:cs="Times New Roman"/>
          <w:b/>
          <w:sz w:val="32"/>
          <w:szCs w:val="32"/>
        </w:rPr>
      </w:pPr>
    </w:p>
    <w:p w14:paraId="1DE2BC66" w14:textId="77777777" w:rsidR="00CD6675" w:rsidRDefault="00000000">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code: LCBB6002</w:t>
      </w:r>
    </w:p>
    <w:p w14:paraId="456432E5" w14:textId="36E3AAED" w:rsidR="00691CDE" w:rsidRDefault="00691CDE">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Assessment 1</w:t>
      </w:r>
    </w:p>
    <w:p w14:paraId="169D1341" w14:textId="77777777" w:rsidR="0085204E" w:rsidRDefault="00000000">
      <w:pPr>
        <w:spacing w:line="360" w:lineRule="auto"/>
        <w:jc w:val="center"/>
        <w:rPr>
          <w:rFonts w:ascii="Times New Roman" w:eastAsia="Times New Roman" w:hAnsi="Times New Roman" w:cs="Times New Roman"/>
          <w:b/>
          <w:sz w:val="30"/>
          <w:szCs w:val="30"/>
        </w:rPr>
      </w:pPr>
      <w:r>
        <w:rPr>
          <w:rFonts w:ascii="Times New Roman" w:eastAsia="Times New Roman" w:hAnsi="Times New Roman" w:cs="Times New Roman"/>
          <w:b/>
          <w:sz w:val="30"/>
          <w:szCs w:val="30"/>
        </w:rPr>
        <w:t>Module Name: International Financial Management</w:t>
      </w:r>
    </w:p>
    <w:p w14:paraId="313EA269" w14:textId="77777777" w:rsidR="0085204E" w:rsidRDefault="0085204E">
      <w:pPr>
        <w:spacing w:line="360" w:lineRule="auto"/>
        <w:jc w:val="center"/>
        <w:rPr>
          <w:rFonts w:ascii="Times New Roman" w:eastAsia="Times New Roman" w:hAnsi="Times New Roman" w:cs="Times New Roman"/>
          <w:b/>
          <w:sz w:val="30"/>
          <w:szCs w:val="30"/>
        </w:rPr>
      </w:pPr>
    </w:p>
    <w:p w14:paraId="773516D4" w14:textId="77777777" w:rsidR="0085204E" w:rsidRDefault="0085204E">
      <w:pPr>
        <w:spacing w:line="360" w:lineRule="auto"/>
        <w:jc w:val="center"/>
        <w:rPr>
          <w:rFonts w:ascii="Times New Roman" w:eastAsia="Times New Roman" w:hAnsi="Times New Roman" w:cs="Times New Roman"/>
          <w:b/>
          <w:sz w:val="30"/>
          <w:szCs w:val="30"/>
        </w:rPr>
      </w:pPr>
    </w:p>
    <w:p w14:paraId="4B183C73" w14:textId="77777777" w:rsidR="0085204E" w:rsidRDefault="0085204E">
      <w:pPr>
        <w:spacing w:line="360" w:lineRule="auto"/>
        <w:jc w:val="center"/>
        <w:rPr>
          <w:rFonts w:ascii="Times New Roman" w:eastAsia="Times New Roman" w:hAnsi="Times New Roman" w:cs="Times New Roman"/>
          <w:b/>
          <w:sz w:val="30"/>
          <w:szCs w:val="30"/>
        </w:rPr>
      </w:pPr>
      <w:r>
        <w:rPr>
          <w:rFonts w:ascii="Times New Roman" w:eastAsia="Times New Roman" w:hAnsi="Times New Roman" w:cs="Times New Roman"/>
          <w:b/>
          <w:sz w:val="30"/>
          <w:szCs w:val="30"/>
        </w:rPr>
        <w:t>Student name: Adriana Cornelia Brian</w:t>
      </w:r>
    </w:p>
    <w:p w14:paraId="1E6249BB" w14:textId="13691348" w:rsidR="00CD6675" w:rsidRDefault="0085204E">
      <w:pPr>
        <w:spacing w:line="360" w:lineRule="auto"/>
        <w:jc w:val="center"/>
        <w:rPr>
          <w:rFonts w:ascii="Times New Roman" w:eastAsia="Times New Roman" w:hAnsi="Times New Roman" w:cs="Times New Roman"/>
          <w:b/>
          <w:sz w:val="30"/>
          <w:szCs w:val="30"/>
        </w:rPr>
      </w:pPr>
      <w:r>
        <w:rPr>
          <w:rFonts w:ascii="Times New Roman" w:eastAsia="Times New Roman" w:hAnsi="Times New Roman" w:cs="Times New Roman"/>
          <w:b/>
          <w:sz w:val="30"/>
          <w:szCs w:val="30"/>
        </w:rPr>
        <w:t>Student number: 2019150</w:t>
      </w:r>
      <w:r>
        <w:br w:type="page"/>
      </w:r>
    </w:p>
    <w:p w14:paraId="3BB35902" w14:textId="77777777" w:rsidR="00DB19DD" w:rsidRDefault="00000000">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lastRenderedPageBreak/>
        <w:t xml:space="preserve">Table of contents </w:t>
      </w:r>
    </w:p>
    <w:sdt>
      <w:sdtPr>
        <w:rPr>
          <w:rFonts w:ascii="Arial" w:eastAsia="Arial" w:hAnsi="Arial" w:cs="Arial"/>
          <w:color w:val="auto"/>
          <w:sz w:val="22"/>
          <w:szCs w:val="22"/>
          <w:lang w:val="en"/>
        </w:rPr>
        <w:id w:val="1277837196"/>
        <w:docPartObj>
          <w:docPartGallery w:val="Table of Contents"/>
          <w:docPartUnique/>
        </w:docPartObj>
      </w:sdtPr>
      <w:sdtEndPr>
        <w:rPr>
          <w:b/>
          <w:bCs/>
          <w:noProof/>
        </w:rPr>
      </w:sdtEndPr>
      <w:sdtContent>
        <w:p w14:paraId="6A6A85E7" w14:textId="77777777" w:rsidR="00DB19DD" w:rsidRDefault="00DB19DD">
          <w:pPr>
            <w:pStyle w:val="TOCHeading"/>
          </w:pPr>
        </w:p>
        <w:p w14:paraId="139FE981" w14:textId="77777777" w:rsidR="00DB19DD" w:rsidRPr="00DB19DD" w:rsidRDefault="00000000" w:rsidP="00DB19DD">
          <w:pPr>
            <w:pStyle w:val="TOC1"/>
          </w:pPr>
          <w:r w:rsidRPr="00DB19DD">
            <w:fldChar w:fldCharType="begin"/>
          </w:r>
          <w:r w:rsidRPr="00DB19DD">
            <w:instrText xml:space="preserve"> TOC \o "1-3" \h \z \u </w:instrText>
          </w:r>
          <w:r w:rsidRPr="00DB19DD">
            <w:fldChar w:fldCharType="separate"/>
          </w:r>
          <w:hyperlink w:anchor="_Toc130046237" w:history="1">
            <w:r w:rsidRPr="00DB19DD">
              <w:rPr>
                <w:rStyle w:val="Hyperlink"/>
              </w:rPr>
              <w:t>Introduction</w:t>
            </w:r>
            <w:r w:rsidRPr="00DB19DD">
              <w:rPr>
                <w:webHidden/>
              </w:rPr>
              <w:tab/>
            </w:r>
            <w:r w:rsidRPr="00DB19DD">
              <w:rPr>
                <w:webHidden/>
              </w:rPr>
              <w:fldChar w:fldCharType="begin"/>
            </w:r>
            <w:r w:rsidRPr="00DB19DD">
              <w:rPr>
                <w:webHidden/>
              </w:rPr>
              <w:instrText xml:space="preserve"> PAGEREF _Toc130046237 \h </w:instrText>
            </w:r>
            <w:r w:rsidRPr="00DB19DD">
              <w:rPr>
                <w:webHidden/>
              </w:rPr>
            </w:r>
            <w:r w:rsidRPr="00DB19DD">
              <w:rPr>
                <w:webHidden/>
              </w:rPr>
              <w:fldChar w:fldCharType="separate"/>
            </w:r>
            <w:r w:rsidRPr="00DB19DD">
              <w:rPr>
                <w:webHidden/>
              </w:rPr>
              <w:t>3</w:t>
            </w:r>
            <w:r w:rsidRPr="00DB19DD">
              <w:rPr>
                <w:webHidden/>
              </w:rPr>
              <w:fldChar w:fldCharType="end"/>
            </w:r>
          </w:hyperlink>
        </w:p>
        <w:p w14:paraId="78CDB3A1" w14:textId="77777777" w:rsidR="00DB19DD" w:rsidRPr="00DB19DD" w:rsidRDefault="00000000" w:rsidP="00DB19DD">
          <w:pPr>
            <w:pStyle w:val="TOC1"/>
          </w:pPr>
          <w:hyperlink w:anchor="_Toc130046238" w:history="1">
            <w:r w:rsidRPr="00DB19DD">
              <w:rPr>
                <w:rStyle w:val="Hyperlink"/>
              </w:rPr>
              <w:t>Part 1</w:t>
            </w:r>
            <w:r w:rsidRPr="00DB19DD">
              <w:rPr>
                <w:webHidden/>
              </w:rPr>
              <w:tab/>
            </w:r>
            <w:r w:rsidRPr="00DB19DD">
              <w:rPr>
                <w:webHidden/>
              </w:rPr>
              <w:fldChar w:fldCharType="begin"/>
            </w:r>
            <w:r w:rsidRPr="00DB19DD">
              <w:rPr>
                <w:webHidden/>
              </w:rPr>
              <w:instrText xml:space="preserve"> PAGEREF _Toc130046238 \h </w:instrText>
            </w:r>
            <w:r w:rsidRPr="00DB19DD">
              <w:rPr>
                <w:webHidden/>
              </w:rPr>
            </w:r>
            <w:r w:rsidRPr="00DB19DD">
              <w:rPr>
                <w:webHidden/>
              </w:rPr>
              <w:fldChar w:fldCharType="separate"/>
            </w:r>
            <w:r w:rsidRPr="00DB19DD">
              <w:rPr>
                <w:webHidden/>
              </w:rPr>
              <w:t>3</w:t>
            </w:r>
            <w:r w:rsidRPr="00DB19DD">
              <w:rPr>
                <w:webHidden/>
              </w:rPr>
              <w:fldChar w:fldCharType="end"/>
            </w:r>
          </w:hyperlink>
        </w:p>
        <w:p w14:paraId="0671296B" w14:textId="77777777" w:rsidR="00DB19DD" w:rsidRPr="00DB19DD" w:rsidRDefault="00000000" w:rsidP="00DB19DD">
          <w:pPr>
            <w:pStyle w:val="TOC2"/>
            <w:tabs>
              <w:tab w:val="right" w:leader="dot" w:pos="9350"/>
            </w:tabs>
            <w:spacing w:line="360" w:lineRule="auto"/>
            <w:jc w:val="both"/>
            <w:rPr>
              <w:rFonts w:ascii="Times New Roman" w:hAnsi="Times New Roman" w:cs="Times New Roman"/>
              <w:noProof/>
              <w:sz w:val="24"/>
              <w:szCs w:val="24"/>
            </w:rPr>
          </w:pPr>
          <w:hyperlink w:anchor="_Toc130046239" w:history="1">
            <w:r w:rsidRPr="00DB19DD">
              <w:rPr>
                <w:rStyle w:val="Hyperlink"/>
                <w:rFonts w:ascii="Times New Roman" w:hAnsi="Times New Roman" w:cs="Times New Roman"/>
                <w:noProof/>
                <w:sz w:val="24"/>
                <w:szCs w:val="24"/>
              </w:rPr>
              <w:t>What is an MNC?</w:t>
            </w:r>
            <w:r w:rsidRPr="00DB19DD">
              <w:rPr>
                <w:rFonts w:ascii="Times New Roman" w:hAnsi="Times New Roman" w:cs="Times New Roman"/>
                <w:noProof/>
                <w:webHidden/>
                <w:sz w:val="24"/>
                <w:szCs w:val="24"/>
              </w:rPr>
              <w:tab/>
            </w:r>
            <w:r w:rsidRPr="00DB19DD">
              <w:rPr>
                <w:rFonts w:ascii="Times New Roman" w:hAnsi="Times New Roman" w:cs="Times New Roman"/>
                <w:noProof/>
                <w:webHidden/>
                <w:sz w:val="24"/>
                <w:szCs w:val="24"/>
              </w:rPr>
              <w:fldChar w:fldCharType="begin"/>
            </w:r>
            <w:r w:rsidRPr="00DB19DD">
              <w:rPr>
                <w:rFonts w:ascii="Times New Roman" w:hAnsi="Times New Roman" w:cs="Times New Roman"/>
                <w:noProof/>
                <w:webHidden/>
                <w:sz w:val="24"/>
                <w:szCs w:val="24"/>
              </w:rPr>
              <w:instrText xml:space="preserve"> PAGEREF _Toc130046239 \h </w:instrText>
            </w:r>
            <w:r w:rsidRPr="00DB19DD">
              <w:rPr>
                <w:rFonts w:ascii="Times New Roman" w:hAnsi="Times New Roman" w:cs="Times New Roman"/>
                <w:noProof/>
                <w:webHidden/>
                <w:sz w:val="24"/>
                <w:szCs w:val="24"/>
              </w:rPr>
            </w:r>
            <w:r w:rsidRPr="00DB19DD">
              <w:rPr>
                <w:rFonts w:ascii="Times New Roman" w:hAnsi="Times New Roman" w:cs="Times New Roman"/>
                <w:noProof/>
                <w:webHidden/>
                <w:sz w:val="24"/>
                <w:szCs w:val="24"/>
              </w:rPr>
              <w:fldChar w:fldCharType="separate"/>
            </w:r>
            <w:r w:rsidRPr="00DB19DD">
              <w:rPr>
                <w:rFonts w:ascii="Times New Roman" w:hAnsi="Times New Roman" w:cs="Times New Roman"/>
                <w:noProof/>
                <w:webHidden/>
                <w:sz w:val="24"/>
                <w:szCs w:val="24"/>
              </w:rPr>
              <w:t>3</w:t>
            </w:r>
            <w:r w:rsidRPr="00DB19DD">
              <w:rPr>
                <w:rFonts w:ascii="Times New Roman" w:hAnsi="Times New Roman" w:cs="Times New Roman"/>
                <w:noProof/>
                <w:webHidden/>
                <w:sz w:val="24"/>
                <w:szCs w:val="24"/>
              </w:rPr>
              <w:fldChar w:fldCharType="end"/>
            </w:r>
          </w:hyperlink>
        </w:p>
        <w:p w14:paraId="3E4EA026" w14:textId="77777777" w:rsidR="00DB19DD" w:rsidRPr="00DB19DD" w:rsidRDefault="00000000" w:rsidP="00DB19DD">
          <w:pPr>
            <w:pStyle w:val="TOC2"/>
            <w:tabs>
              <w:tab w:val="right" w:leader="dot" w:pos="9350"/>
            </w:tabs>
            <w:spacing w:line="360" w:lineRule="auto"/>
            <w:jc w:val="both"/>
            <w:rPr>
              <w:rFonts w:ascii="Times New Roman" w:hAnsi="Times New Roman" w:cs="Times New Roman"/>
              <w:noProof/>
              <w:sz w:val="24"/>
              <w:szCs w:val="24"/>
            </w:rPr>
          </w:pPr>
          <w:hyperlink w:anchor="_Toc130046240" w:history="1">
            <w:r w:rsidRPr="00DB19DD">
              <w:rPr>
                <w:rStyle w:val="Hyperlink"/>
                <w:rFonts w:ascii="Times New Roman" w:hAnsi="Times New Roman" w:cs="Times New Roman"/>
                <w:noProof/>
                <w:sz w:val="24"/>
                <w:szCs w:val="24"/>
              </w:rPr>
              <w:t>Overview of the chosen MNC?</w:t>
            </w:r>
            <w:r w:rsidRPr="00DB19DD">
              <w:rPr>
                <w:rFonts w:ascii="Times New Roman" w:hAnsi="Times New Roman" w:cs="Times New Roman"/>
                <w:noProof/>
                <w:webHidden/>
                <w:sz w:val="24"/>
                <w:szCs w:val="24"/>
              </w:rPr>
              <w:tab/>
            </w:r>
            <w:r w:rsidRPr="00DB19DD">
              <w:rPr>
                <w:rFonts w:ascii="Times New Roman" w:hAnsi="Times New Roman" w:cs="Times New Roman"/>
                <w:noProof/>
                <w:webHidden/>
                <w:sz w:val="24"/>
                <w:szCs w:val="24"/>
              </w:rPr>
              <w:fldChar w:fldCharType="begin"/>
            </w:r>
            <w:r w:rsidRPr="00DB19DD">
              <w:rPr>
                <w:rFonts w:ascii="Times New Roman" w:hAnsi="Times New Roman" w:cs="Times New Roman"/>
                <w:noProof/>
                <w:webHidden/>
                <w:sz w:val="24"/>
                <w:szCs w:val="24"/>
              </w:rPr>
              <w:instrText xml:space="preserve"> PAGEREF _Toc130046240 \h </w:instrText>
            </w:r>
            <w:r w:rsidRPr="00DB19DD">
              <w:rPr>
                <w:rFonts w:ascii="Times New Roman" w:hAnsi="Times New Roman" w:cs="Times New Roman"/>
                <w:noProof/>
                <w:webHidden/>
                <w:sz w:val="24"/>
                <w:szCs w:val="24"/>
              </w:rPr>
            </w:r>
            <w:r w:rsidRPr="00DB19DD">
              <w:rPr>
                <w:rFonts w:ascii="Times New Roman" w:hAnsi="Times New Roman" w:cs="Times New Roman"/>
                <w:noProof/>
                <w:webHidden/>
                <w:sz w:val="24"/>
                <w:szCs w:val="24"/>
              </w:rPr>
              <w:fldChar w:fldCharType="separate"/>
            </w:r>
            <w:r w:rsidRPr="00DB19DD">
              <w:rPr>
                <w:rFonts w:ascii="Times New Roman" w:hAnsi="Times New Roman" w:cs="Times New Roman"/>
                <w:noProof/>
                <w:webHidden/>
                <w:sz w:val="24"/>
                <w:szCs w:val="24"/>
              </w:rPr>
              <w:t>3</w:t>
            </w:r>
            <w:r w:rsidRPr="00DB19DD">
              <w:rPr>
                <w:rFonts w:ascii="Times New Roman" w:hAnsi="Times New Roman" w:cs="Times New Roman"/>
                <w:noProof/>
                <w:webHidden/>
                <w:sz w:val="24"/>
                <w:szCs w:val="24"/>
              </w:rPr>
              <w:fldChar w:fldCharType="end"/>
            </w:r>
          </w:hyperlink>
        </w:p>
        <w:p w14:paraId="6962A712" w14:textId="77777777" w:rsidR="00DB19DD" w:rsidRPr="00DB19DD" w:rsidRDefault="00000000" w:rsidP="00DB19DD">
          <w:pPr>
            <w:pStyle w:val="TOC2"/>
            <w:tabs>
              <w:tab w:val="right" w:leader="dot" w:pos="9350"/>
            </w:tabs>
            <w:spacing w:line="360" w:lineRule="auto"/>
            <w:jc w:val="both"/>
            <w:rPr>
              <w:rFonts w:ascii="Times New Roman" w:hAnsi="Times New Roman" w:cs="Times New Roman"/>
              <w:noProof/>
              <w:sz w:val="24"/>
              <w:szCs w:val="24"/>
            </w:rPr>
          </w:pPr>
          <w:hyperlink w:anchor="_Toc130046241" w:history="1">
            <w:r w:rsidRPr="00DB19DD">
              <w:rPr>
                <w:rStyle w:val="Hyperlink"/>
                <w:rFonts w:ascii="Times New Roman" w:hAnsi="Times New Roman" w:cs="Times New Roman"/>
                <w:noProof/>
                <w:sz w:val="24"/>
                <w:szCs w:val="24"/>
              </w:rPr>
              <w:t>Dividend distribution policy of the MNC</w:t>
            </w:r>
            <w:r w:rsidRPr="00DB19DD">
              <w:rPr>
                <w:rFonts w:ascii="Times New Roman" w:hAnsi="Times New Roman" w:cs="Times New Roman"/>
                <w:noProof/>
                <w:webHidden/>
                <w:sz w:val="24"/>
                <w:szCs w:val="24"/>
              </w:rPr>
              <w:tab/>
            </w:r>
            <w:r w:rsidRPr="00DB19DD">
              <w:rPr>
                <w:rFonts w:ascii="Times New Roman" w:hAnsi="Times New Roman" w:cs="Times New Roman"/>
                <w:noProof/>
                <w:webHidden/>
                <w:sz w:val="24"/>
                <w:szCs w:val="24"/>
              </w:rPr>
              <w:fldChar w:fldCharType="begin"/>
            </w:r>
            <w:r w:rsidRPr="00DB19DD">
              <w:rPr>
                <w:rFonts w:ascii="Times New Roman" w:hAnsi="Times New Roman" w:cs="Times New Roman"/>
                <w:noProof/>
                <w:webHidden/>
                <w:sz w:val="24"/>
                <w:szCs w:val="24"/>
              </w:rPr>
              <w:instrText xml:space="preserve"> PAGEREF _Toc130046241 \h </w:instrText>
            </w:r>
            <w:r w:rsidRPr="00DB19DD">
              <w:rPr>
                <w:rFonts w:ascii="Times New Roman" w:hAnsi="Times New Roman" w:cs="Times New Roman"/>
                <w:noProof/>
                <w:webHidden/>
                <w:sz w:val="24"/>
                <w:szCs w:val="24"/>
              </w:rPr>
            </w:r>
            <w:r w:rsidRPr="00DB19DD">
              <w:rPr>
                <w:rFonts w:ascii="Times New Roman" w:hAnsi="Times New Roman" w:cs="Times New Roman"/>
                <w:noProof/>
                <w:webHidden/>
                <w:sz w:val="24"/>
                <w:szCs w:val="24"/>
              </w:rPr>
              <w:fldChar w:fldCharType="separate"/>
            </w:r>
            <w:r w:rsidRPr="00DB19DD">
              <w:rPr>
                <w:rFonts w:ascii="Times New Roman" w:hAnsi="Times New Roman" w:cs="Times New Roman"/>
                <w:noProof/>
                <w:webHidden/>
                <w:sz w:val="24"/>
                <w:szCs w:val="24"/>
              </w:rPr>
              <w:t>4</w:t>
            </w:r>
            <w:r w:rsidRPr="00DB19DD">
              <w:rPr>
                <w:rFonts w:ascii="Times New Roman" w:hAnsi="Times New Roman" w:cs="Times New Roman"/>
                <w:noProof/>
                <w:webHidden/>
                <w:sz w:val="24"/>
                <w:szCs w:val="24"/>
              </w:rPr>
              <w:fldChar w:fldCharType="end"/>
            </w:r>
          </w:hyperlink>
        </w:p>
        <w:p w14:paraId="08B05281" w14:textId="77777777" w:rsidR="00DB19DD" w:rsidRPr="00DB19DD" w:rsidRDefault="00000000" w:rsidP="00DB19DD">
          <w:pPr>
            <w:pStyle w:val="TOC1"/>
          </w:pPr>
          <w:hyperlink w:anchor="_Toc130046242" w:history="1">
            <w:r w:rsidRPr="00DB19DD">
              <w:rPr>
                <w:rStyle w:val="Hyperlink"/>
              </w:rPr>
              <w:t>Part 2</w:t>
            </w:r>
            <w:r w:rsidRPr="00DB19DD">
              <w:rPr>
                <w:webHidden/>
              </w:rPr>
              <w:tab/>
            </w:r>
            <w:r w:rsidRPr="00DB19DD">
              <w:rPr>
                <w:webHidden/>
              </w:rPr>
              <w:fldChar w:fldCharType="begin"/>
            </w:r>
            <w:r w:rsidRPr="00DB19DD">
              <w:rPr>
                <w:webHidden/>
              </w:rPr>
              <w:instrText xml:space="preserve"> PAGEREF _Toc130046242 \h </w:instrText>
            </w:r>
            <w:r w:rsidRPr="00DB19DD">
              <w:rPr>
                <w:webHidden/>
              </w:rPr>
            </w:r>
            <w:r w:rsidRPr="00DB19DD">
              <w:rPr>
                <w:webHidden/>
              </w:rPr>
              <w:fldChar w:fldCharType="separate"/>
            </w:r>
            <w:r w:rsidRPr="00DB19DD">
              <w:rPr>
                <w:webHidden/>
              </w:rPr>
              <w:t>5</w:t>
            </w:r>
            <w:r w:rsidRPr="00DB19DD">
              <w:rPr>
                <w:webHidden/>
              </w:rPr>
              <w:fldChar w:fldCharType="end"/>
            </w:r>
          </w:hyperlink>
        </w:p>
        <w:p w14:paraId="6F59E717" w14:textId="77777777" w:rsidR="00DB19DD" w:rsidRPr="00DB19DD" w:rsidRDefault="00000000" w:rsidP="00DB19DD">
          <w:pPr>
            <w:pStyle w:val="TOC2"/>
            <w:tabs>
              <w:tab w:val="right" w:leader="dot" w:pos="9350"/>
            </w:tabs>
            <w:spacing w:line="360" w:lineRule="auto"/>
            <w:jc w:val="both"/>
            <w:rPr>
              <w:rFonts w:ascii="Times New Roman" w:hAnsi="Times New Roman" w:cs="Times New Roman"/>
              <w:noProof/>
              <w:sz w:val="24"/>
              <w:szCs w:val="24"/>
            </w:rPr>
          </w:pPr>
          <w:hyperlink w:anchor="_Toc130046243" w:history="1">
            <w:r w:rsidRPr="00DB19DD">
              <w:rPr>
                <w:rStyle w:val="Hyperlink"/>
                <w:rFonts w:ascii="Times New Roman" w:hAnsi="Times New Roman" w:cs="Times New Roman"/>
                <w:noProof/>
                <w:sz w:val="24"/>
                <w:szCs w:val="24"/>
              </w:rPr>
              <w:t>What is the Efficient Market Hypothesis?</w:t>
            </w:r>
            <w:r w:rsidRPr="00DB19DD">
              <w:rPr>
                <w:rFonts w:ascii="Times New Roman" w:hAnsi="Times New Roman" w:cs="Times New Roman"/>
                <w:noProof/>
                <w:webHidden/>
                <w:sz w:val="24"/>
                <w:szCs w:val="24"/>
              </w:rPr>
              <w:tab/>
            </w:r>
            <w:r w:rsidRPr="00DB19DD">
              <w:rPr>
                <w:rFonts w:ascii="Times New Roman" w:hAnsi="Times New Roman" w:cs="Times New Roman"/>
                <w:noProof/>
                <w:webHidden/>
                <w:sz w:val="24"/>
                <w:szCs w:val="24"/>
              </w:rPr>
              <w:fldChar w:fldCharType="begin"/>
            </w:r>
            <w:r w:rsidRPr="00DB19DD">
              <w:rPr>
                <w:rFonts w:ascii="Times New Roman" w:hAnsi="Times New Roman" w:cs="Times New Roman"/>
                <w:noProof/>
                <w:webHidden/>
                <w:sz w:val="24"/>
                <w:szCs w:val="24"/>
              </w:rPr>
              <w:instrText xml:space="preserve"> PAGEREF _Toc130046243 \h </w:instrText>
            </w:r>
            <w:r w:rsidRPr="00DB19DD">
              <w:rPr>
                <w:rFonts w:ascii="Times New Roman" w:hAnsi="Times New Roman" w:cs="Times New Roman"/>
                <w:noProof/>
                <w:webHidden/>
                <w:sz w:val="24"/>
                <w:szCs w:val="24"/>
              </w:rPr>
            </w:r>
            <w:r w:rsidRPr="00DB19DD">
              <w:rPr>
                <w:rFonts w:ascii="Times New Roman" w:hAnsi="Times New Roman" w:cs="Times New Roman"/>
                <w:noProof/>
                <w:webHidden/>
                <w:sz w:val="24"/>
                <w:szCs w:val="24"/>
              </w:rPr>
              <w:fldChar w:fldCharType="separate"/>
            </w:r>
            <w:r w:rsidRPr="00DB19DD">
              <w:rPr>
                <w:rFonts w:ascii="Times New Roman" w:hAnsi="Times New Roman" w:cs="Times New Roman"/>
                <w:noProof/>
                <w:webHidden/>
                <w:sz w:val="24"/>
                <w:szCs w:val="24"/>
              </w:rPr>
              <w:t>5</w:t>
            </w:r>
            <w:r w:rsidRPr="00DB19DD">
              <w:rPr>
                <w:rFonts w:ascii="Times New Roman" w:hAnsi="Times New Roman" w:cs="Times New Roman"/>
                <w:noProof/>
                <w:webHidden/>
                <w:sz w:val="24"/>
                <w:szCs w:val="24"/>
              </w:rPr>
              <w:fldChar w:fldCharType="end"/>
            </w:r>
          </w:hyperlink>
        </w:p>
        <w:p w14:paraId="67036174" w14:textId="77777777" w:rsidR="00DB19DD" w:rsidRPr="00DB19DD" w:rsidRDefault="00000000" w:rsidP="00DB19DD">
          <w:pPr>
            <w:pStyle w:val="TOC2"/>
            <w:tabs>
              <w:tab w:val="right" w:leader="dot" w:pos="9350"/>
            </w:tabs>
            <w:spacing w:line="360" w:lineRule="auto"/>
            <w:jc w:val="both"/>
            <w:rPr>
              <w:rFonts w:ascii="Times New Roman" w:hAnsi="Times New Roman" w:cs="Times New Roman"/>
              <w:noProof/>
              <w:sz w:val="24"/>
              <w:szCs w:val="24"/>
            </w:rPr>
          </w:pPr>
          <w:hyperlink w:anchor="_Toc130046244" w:history="1">
            <w:r w:rsidRPr="00DB19DD">
              <w:rPr>
                <w:rStyle w:val="Hyperlink"/>
                <w:rFonts w:ascii="Times New Roman" w:hAnsi="Times New Roman" w:cs="Times New Roman"/>
                <w:noProof/>
                <w:sz w:val="24"/>
                <w:szCs w:val="24"/>
              </w:rPr>
              <w:t>Efficient Market Hypothesis of Adidas AG</w:t>
            </w:r>
            <w:r w:rsidRPr="00DB19DD">
              <w:rPr>
                <w:rFonts w:ascii="Times New Roman" w:hAnsi="Times New Roman" w:cs="Times New Roman"/>
                <w:noProof/>
                <w:webHidden/>
                <w:sz w:val="24"/>
                <w:szCs w:val="24"/>
              </w:rPr>
              <w:tab/>
            </w:r>
            <w:r w:rsidRPr="00DB19DD">
              <w:rPr>
                <w:rFonts w:ascii="Times New Roman" w:hAnsi="Times New Roman" w:cs="Times New Roman"/>
                <w:noProof/>
                <w:webHidden/>
                <w:sz w:val="24"/>
                <w:szCs w:val="24"/>
              </w:rPr>
              <w:fldChar w:fldCharType="begin"/>
            </w:r>
            <w:r w:rsidRPr="00DB19DD">
              <w:rPr>
                <w:rFonts w:ascii="Times New Roman" w:hAnsi="Times New Roman" w:cs="Times New Roman"/>
                <w:noProof/>
                <w:webHidden/>
                <w:sz w:val="24"/>
                <w:szCs w:val="24"/>
              </w:rPr>
              <w:instrText xml:space="preserve"> PAGEREF _Toc130046244 \h </w:instrText>
            </w:r>
            <w:r w:rsidRPr="00DB19DD">
              <w:rPr>
                <w:rFonts w:ascii="Times New Roman" w:hAnsi="Times New Roman" w:cs="Times New Roman"/>
                <w:noProof/>
                <w:webHidden/>
                <w:sz w:val="24"/>
                <w:szCs w:val="24"/>
              </w:rPr>
            </w:r>
            <w:r w:rsidRPr="00DB19DD">
              <w:rPr>
                <w:rFonts w:ascii="Times New Roman" w:hAnsi="Times New Roman" w:cs="Times New Roman"/>
                <w:noProof/>
                <w:webHidden/>
                <w:sz w:val="24"/>
                <w:szCs w:val="24"/>
              </w:rPr>
              <w:fldChar w:fldCharType="separate"/>
            </w:r>
            <w:r w:rsidRPr="00DB19DD">
              <w:rPr>
                <w:rFonts w:ascii="Times New Roman" w:hAnsi="Times New Roman" w:cs="Times New Roman"/>
                <w:noProof/>
                <w:webHidden/>
                <w:sz w:val="24"/>
                <w:szCs w:val="24"/>
              </w:rPr>
              <w:t>5</w:t>
            </w:r>
            <w:r w:rsidRPr="00DB19DD">
              <w:rPr>
                <w:rFonts w:ascii="Times New Roman" w:hAnsi="Times New Roman" w:cs="Times New Roman"/>
                <w:noProof/>
                <w:webHidden/>
                <w:sz w:val="24"/>
                <w:szCs w:val="24"/>
              </w:rPr>
              <w:fldChar w:fldCharType="end"/>
            </w:r>
          </w:hyperlink>
        </w:p>
        <w:p w14:paraId="07BE81FA" w14:textId="77777777" w:rsidR="00DB19DD" w:rsidRPr="00DB19DD" w:rsidRDefault="00000000" w:rsidP="00DB19DD">
          <w:pPr>
            <w:pStyle w:val="TOC1"/>
          </w:pPr>
          <w:hyperlink w:anchor="_Toc130046245" w:history="1">
            <w:r w:rsidRPr="00DB19DD">
              <w:rPr>
                <w:rStyle w:val="Hyperlink"/>
              </w:rPr>
              <w:t>Part 3</w:t>
            </w:r>
            <w:r w:rsidRPr="00DB19DD">
              <w:rPr>
                <w:webHidden/>
              </w:rPr>
              <w:tab/>
            </w:r>
            <w:r w:rsidRPr="00DB19DD">
              <w:rPr>
                <w:webHidden/>
              </w:rPr>
              <w:fldChar w:fldCharType="begin"/>
            </w:r>
            <w:r w:rsidRPr="00DB19DD">
              <w:rPr>
                <w:webHidden/>
              </w:rPr>
              <w:instrText xml:space="preserve"> PAGEREF _Toc130046245 \h </w:instrText>
            </w:r>
            <w:r w:rsidRPr="00DB19DD">
              <w:rPr>
                <w:webHidden/>
              </w:rPr>
            </w:r>
            <w:r w:rsidRPr="00DB19DD">
              <w:rPr>
                <w:webHidden/>
              </w:rPr>
              <w:fldChar w:fldCharType="separate"/>
            </w:r>
            <w:r w:rsidRPr="00DB19DD">
              <w:rPr>
                <w:webHidden/>
              </w:rPr>
              <w:t>6</w:t>
            </w:r>
            <w:r w:rsidRPr="00DB19DD">
              <w:rPr>
                <w:webHidden/>
              </w:rPr>
              <w:fldChar w:fldCharType="end"/>
            </w:r>
          </w:hyperlink>
        </w:p>
        <w:p w14:paraId="328CF756" w14:textId="77777777" w:rsidR="00DB19DD" w:rsidRPr="00DB19DD" w:rsidRDefault="00000000" w:rsidP="00DB19DD">
          <w:pPr>
            <w:pStyle w:val="TOC1"/>
          </w:pPr>
          <w:hyperlink w:anchor="_Toc130046246" w:history="1">
            <w:r w:rsidRPr="00DB19DD">
              <w:rPr>
                <w:rStyle w:val="Hyperlink"/>
              </w:rPr>
              <w:t>Conclusion</w:t>
            </w:r>
            <w:r w:rsidRPr="00DB19DD">
              <w:rPr>
                <w:webHidden/>
              </w:rPr>
              <w:tab/>
            </w:r>
            <w:r w:rsidRPr="00DB19DD">
              <w:rPr>
                <w:webHidden/>
              </w:rPr>
              <w:fldChar w:fldCharType="begin"/>
            </w:r>
            <w:r w:rsidRPr="00DB19DD">
              <w:rPr>
                <w:webHidden/>
              </w:rPr>
              <w:instrText xml:space="preserve"> PAGEREF _Toc130046246 \h </w:instrText>
            </w:r>
            <w:r w:rsidRPr="00DB19DD">
              <w:rPr>
                <w:webHidden/>
              </w:rPr>
            </w:r>
            <w:r w:rsidRPr="00DB19DD">
              <w:rPr>
                <w:webHidden/>
              </w:rPr>
              <w:fldChar w:fldCharType="separate"/>
            </w:r>
            <w:r w:rsidRPr="00DB19DD">
              <w:rPr>
                <w:webHidden/>
              </w:rPr>
              <w:t>7</w:t>
            </w:r>
            <w:r w:rsidRPr="00DB19DD">
              <w:rPr>
                <w:webHidden/>
              </w:rPr>
              <w:fldChar w:fldCharType="end"/>
            </w:r>
          </w:hyperlink>
        </w:p>
        <w:p w14:paraId="64F97BD3" w14:textId="77777777" w:rsidR="00DB19DD" w:rsidRPr="00DB19DD" w:rsidRDefault="00000000" w:rsidP="00DB19DD">
          <w:pPr>
            <w:pStyle w:val="TOC1"/>
          </w:pPr>
          <w:hyperlink w:anchor="_Toc130046247" w:history="1">
            <w:r w:rsidRPr="00DB19DD">
              <w:rPr>
                <w:rStyle w:val="Hyperlink"/>
                <w:u w:val="none"/>
              </w:rPr>
              <w:t>References</w:t>
            </w:r>
            <w:r w:rsidRPr="00DB19DD">
              <w:rPr>
                <w:webHidden/>
              </w:rPr>
              <w:tab/>
            </w:r>
            <w:r w:rsidRPr="00DB19DD">
              <w:rPr>
                <w:webHidden/>
              </w:rPr>
              <w:fldChar w:fldCharType="begin"/>
            </w:r>
            <w:r w:rsidRPr="00DB19DD">
              <w:rPr>
                <w:webHidden/>
              </w:rPr>
              <w:instrText xml:space="preserve"> PAGEREF _Toc130046247 \h </w:instrText>
            </w:r>
            <w:r w:rsidRPr="00DB19DD">
              <w:rPr>
                <w:webHidden/>
              </w:rPr>
            </w:r>
            <w:r w:rsidRPr="00DB19DD">
              <w:rPr>
                <w:webHidden/>
              </w:rPr>
              <w:fldChar w:fldCharType="separate"/>
            </w:r>
            <w:r w:rsidRPr="00DB19DD">
              <w:rPr>
                <w:webHidden/>
              </w:rPr>
              <w:t>8</w:t>
            </w:r>
            <w:r w:rsidRPr="00DB19DD">
              <w:rPr>
                <w:webHidden/>
              </w:rPr>
              <w:fldChar w:fldCharType="end"/>
            </w:r>
          </w:hyperlink>
        </w:p>
        <w:p w14:paraId="521048D5" w14:textId="77777777" w:rsidR="00DB19DD" w:rsidRDefault="00000000" w:rsidP="00DB19DD">
          <w:pPr>
            <w:spacing w:line="360" w:lineRule="auto"/>
            <w:jc w:val="both"/>
          </w:pPr>
          <w:r w:rsidRPr="00DB19DD">
            <w:rPr>
              <w:rFonts w:ascii="Times New Roman" w:hAnsi="Times New Roman" w:cs="Times New Roman"/>
              <w:b/>
              <w:bCs/>
              <w:noProof/>
              <w:sz w:val="24"/>
              <w:szCs w:val="24"/>
            </w:rPr>
            <w:fldChar w:fldCharType="end"/>
          </w:r>
        </w:p>
      </w:sdtContent>
    </w:sdt>
    <w:p w14:paraId="55C704E5" w14:textId="77777777" w:rsidR="00CD6675" w:rsidRDefault="00000000">
      <w:pPr>
        <w:spacing w:line="360" w:lineRule="auto"/>
        <w:jc w:val="center"/>
        <w:rPr>
          <w:rFonts w:ascii="Times New Roman" w:eastAsia="Times New Roman" w:hAnsi="Times New Roman" w:cs="Times New Roman"/>
          <w:b/>
          <w:sz w:val="32"/>
          <w:szCs w:val="32"/>
        </w:rPr>
      </w:pPr>
      <w:r>
        <w:br w:type="page"/>
      </w:r>
    </w:p>
    <w:p w14:paraId="4F13A626" w14:textId="77777777" w:rsidR="00CD6675" w:rsidRDefault="00000000" w:rsidP="00337344">
      <w:pPr>
        <w:pStyle w:val="Heading1"/>
      </w:pPr>
      <w:bookmarkStart w:id="0" w:name="_Toc130046237"/>
      <w:r>
        <w:lastRenderedPageBreak/>
        <w:t>Introduction</w:t>
      </w:r>
      <w:bookmarkEnd w:id="0"/>
      <w:r>
        <w:t xml:space="preserve"> </w:t>
      </w:r>
    </w:p>
    <w:p w14:paraId="3FD9DB4B" w14:textId="77777777" w:rsidR="00CD667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report is to be written to investigate the effects of International Financial Management on the activities of a business corporation. The challenges faced by the companies in the international financial markets are to be discussed and how the companies use the theories of IFM to overcome those challenges will be addressed as well. A particular Multinational Corporation (MNC) will be chosen in this context as a reference. Their dividend distribution policy, EMH of the operations and project appraisal methods will be evaluated in this context too.   </w:t>
      </w:r>
    </w:p>
    <w:p w14:paraId="23BE9DC5" w14:textId="77777777" w:rsidR="00CD667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'International Financial Management' is also referred to as 'International Finance' which is conducted by the managers of Multinational Corporations (MNCs). Under International Financial Management (IFM), international investment, and financing decisions are included that are aimed at maximizing the value of the corporations. IFM is essential for non-MNCs as well. The influence of external factors like exchange rates, foreign exchange rates, inflation, etc. on the foreign competitors of those non-MNCs is assessed under IFM theories as well (</w:t>
      </w:r>
      <w:r>
        <w:rPr>
          <w:rFonts w:ascii="Times New Roman" w:eastAsia="Times New Roman" w:hAnsi="Times New Roman" w:cs="Times New Roman"/>
          <w:sz w:val="24"/>
          <w:szCs w:val="24"/>
          <w:highlight w:val="white"/>
        </w:rPr>
        <w:t>Madura., 2020)</w:t>
      </w:r>
      <w:r>
        <w:rPr>
          <w:rFonts w:ascii="Times New Roman" w:eastAsia="Times New Roman" w:hAnsi="Times New Roman" w:cs="Times New Roman"/>
          <w:sz w:val="24"/>
          <w:szCs w:val="24"/>
        </w:rPr>
        <w:t xml:space="preserve">. </w:t>
      </w:r>
    </w:p>
    <w:p w14:paraId="62B75A04" w14:textId="77777777" w:rsidR="00CD6675" w:rsidRDefault="00000000" w:rsidP="00337344">
      <w:pPr>
        <w:pStyle w:val="Heading1"/>
      </w:pPr>
      <w:bookmarkStart w:id="1" w:name="_Toc130046238"/>
      <w:r>
        <w:t>Part 1</w:t>
      </w:r>
      <w:bookmarkEnd w:id="1"/>
    </w:p>
    <w:p w14:paraId="2F054849" w14:textId="77777777" w:rsidR="00CD6675" w:rsidRDefault="00000000" w:rsidP="00337344">
      <w:pPr>
        <w:pStyle w:val="Heading2"/>
      </w:pPr>
      <w:bookmarkStart w:id="2" w:name="_Toc130046239"/>
      <w:r>
        <w:t>What is an MNC?</w:t>
      </w:r>
      <w:bookmarkEnd w:id="2"/>
    </w:p>
    <w:p w14:paraId="78B2E385" w14:textId="77777777" w:rsidR="00CD667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multinational corporation (MNC) or Transnational corporation is a business organization that has its registrations in more than one country of the world and the operation of the business also takes place in all those registered countries. An MNC enjoys both horizontal and vertical economies of scale. But at certain times, the corporation also faces various issues operating in multiple financial markets (</w:t>
      </w:r>
      <w:r>
        <w:rPr>
          <w:rFonts w:ascii="Times New Roman" w:eastAsia="Times New Roman" w:hAnsi="Times New Roman" w:cs="Times New Roman"/>
          <w:sz w:val="24"/>
          <w:szCs w:val="24"/>
          <w:highlight w:val="white"/>
        </w:rPr>
        <w:t>Encyclopædia Britannica, 2023)</w:t>
      </w:r>
      <w:r>
        <w:rPr>
          <w:rFonts w:ascii="Times New Roman" w:eastAsia="Times New Roman" w:hAnsi="Times New Roman" w:cs="Times New Roman"/>
          <w:sz w:val="24"/>
          <w:szCs w:val="24"/>
        </w:rPr>
        <w:t xml:space="preserve">. </w:t>
      </w:r>
    </w:p>
    <w:p w14:paraId="01CF5EB4" w14:textId="77777777" w:rsidR="00CD6675" w:rsidRDefault="00000000" w:rsidP="00337344">
      <w:pPr>
        <w:pStyle w:val="Heading2"/>
      </w:pPr>
      <w:bookmarkStart w:id="3" w:name="_Toc130046240"/>
      <w:r>
        <w:t>Overview of the chosen MNC?</w:t>
      </w:r>
      <w:bookmarkEnd w:id="3"/>
    </w:p>
    <w:p w14:paraId="0B70DCC3" w14:textId="77777777" w:rsidR="00CD667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Adidas AG is the chosen MNC for this assessment. The company is a Germany-based sports goods manufacturer that operates in multiple countries of the world. The company is said to be the second-largest manufacturer of sports goods in the world and the largest in Europe. The company was set up in 1949 by Adolf Dassler and company is headquartered in Herzogenaurach Germany. In 2021, the company had a turnover of 21,234 million euros and a net income of 2116 million euros was incurred by the company in the same year (</w:t>
      </w:r>
      <w:r>
        <w:rPr>
          <w:rFonts w:ascii="Times New Roman" w:eastAsia="Times New Roman" w:hAnsi="Times New Roman" w:cs="Times New Roman"/>
          <w:sz w:val="24"/>
          <w:szCs w:val="24"/>
          <w:highlight w:val="white"/>
        </w:rPr>
        <w:t>Adidas, 2023)</w:t>
      </w:r>
      <w:r>
        <w:rPr>
          <w:rFonts w:ascii="Times New Roman" w:eastAsia="Times New Roman" w:hAnsi="Times New Roman" w:cs="Times New Roman"/>
          <w:sz w:val="24"/>
          <w:szCs w:val="24"/>
        </w:rPr>
        <w:t xml:space="preserve">.  </w:t>
      </w:r>
    </w:p>
    <w:p w14:paraId="03D1CF41" w14:textId="77777777" w:rsidR="00CD6675" w:rsidRDefault="00000000" w:rsidP="00337344">
      <w:pPr>
        <w:pStyle w:val="Heading2"/>
      </w:pPr>
      <w:bookmarkStart w:id="4" w:name="_Toc130046241"/>
      <w:r>
        <w:lastRenderedPageBreak/>
        <w:t>Dividend distribution policy of the MNC</w:t>
      </w:r>
      <w:bookmarkEnd w:id="4"/>
    </w:p>
    <w:p w14:paraId="2308B3BE" w14:textId="77777777" w:rsidR="00CD667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dividend distribution policy of a company is a structure used by the company to pay out its dividends to the shareholders of the company. A company can use three different types of dividend distribution policies - stable distribution, constant distribution, and residual distribution (</w:t>
      </w:r>
      <w:r>
        <w:rPr>
          <w:rFonts w:ascii="Times New Roman" w:eastAsia="Times New Roman" w:hAnsi="Times New Roman" w:cs="Times New Roman"/>
          <w:sz w:val="24"/>
          <w:szCs w:val="24"/>
          <w:highlight w:val="white"/>
        </w:rPr>
        <w:t>Corporate Finance Institute, 2023)</w:t>
      </w:r>
      <w:r>
        <w:rPr>
          <w:rFonts w:ascii="Times New Roman" w:eastAsia="Times New Roman" w:hAnsi="Times New Roman" w:cs="Times New Roman"/>
          <w:sz w:val="24"/>
          <w:szCs w:val="24"/>
        </w:rPr>
        <w:t xml:space="preserve">. </w:t>
      </w:r>
    </w:p>
    <w:p w14:paraId="1FE44104" w14:textId="77777777" w:rsidR="00CD667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Adidas AG company is said to have a residual dividend policy that is used to pay out the earnings earned to the shareholders of the company. The dividend distribution policy in 2021 states that the company has performed exceptionally well in terms of operations and financials. The financial position of the company was good as well as mentioned in the balance sheet of the company. Therefore, the management of Adidas AG has decided to pay out a dividend of 3.30 Euros per share to the shareholders of the company from May 13, 2022. This will be a 10% increase in the payout of the dividends. The total payout of the dividends is valued at 632 million euros which are used to represent that the payout ratio was 42.4% of the total net income of the year ending on 31st </w:t>
      </w:r>
      <w:r w:rsidR="00337344">
        <w:rPr>
          <w:rFonts w:ascii="Times New Roman" w:eastAsia="Times New Roman" w:hAnsi="Times New Roman" w:cs="Times New Roman"/>
          <w:sz w:val="24"/>
          <w:szCs w:val="24"/>
        </w:rPr>
        <w:t>December</w:t>
      </w:r>
      <w:r>
        <w:rPr>
          <w:rFonts w:ascii="Times New Roman" w:eastAsia="Times New Roman" w:hAnsi="Times New Roman" w:cs="Times New Roman"/>
          <w:sz w:val="24"/>
          <w:szCs w:val="24"/>
        </w:rPr>
        <w:t xml:space="preserve"> 2021. Following is the graph of the increment in the dividend payouts to the shareholders each year (Adidas, 2023). </w:t>
      </w:r>
    </w:p>
    <w:p w14:paraId="129F03DB" w14:textId="77777777" w:rsidR="00CD667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76BE8825" wp14:editId="0679EF3A">
            <wp:extent cx="5943600" cy="3670300"/>
            <wp:effectExtent l="12700" t="12700" r="12700" b="12700"/>
            <wp:docPr id="1" name="image1.png" descr="Chart"/>
            <wp:cNvGraphicFramePr/>
            <a:graphic xmlns:a="http://schemas.openxmlformats.org/drawingml/2006/main">
              <a:graphicData uri="http://schemas.openxmlformats.org/drawingml/2006/picture">
                <pic:pic xmlns:pic="http://schemas.openxmlformats.org/drawingml/2006/picture">
                  <pic:nvPicPr>
                    <pic:cNvPr id="1" name="image1.png" descr="Chart"/>
                    <pic:cNvPicPr/>
                  </pic:nvPicPr>
                  <pic:blipFill>
                    <a:blip r:embed="rId7"/>
                    <a:stretch>
                      <a:fillRect/>
                    </a:stretch>
                  </pic:blipFill>
                  <pic:spPr>
                    <a:xfrm>
                      <a:off x="0" y="0"/>
                      <a:ext cx="5943600" cy="3670300"/>
                    </a:xfrm>
                    <a:prstGeom prst="rect">
                      <a:avLst/>
                    </a:prstGeom>
                    <a:ln w="12700">
                      <a:solidFill>
                        <a:srgbClr val="000000"/>
                      </a:solidFill>
                      <a:prstDash val="solid"/>
                    </a:ln>
                  </pic:spPr>
                </pic:pic>
              </a:graphicData>
            </a:graphic>
          </wp:inline>
        </w:drawing>
      </w:r>
      <w:r>
        <w:rPr>
          <w:rFonts w:ascii="Times New Roman" w:eastAsia="Times New Roman" w:hAnsi="Times New Roman" w:cs="Times New Roman"/>
          <w:sz w:val="24"/>
          <w:szCs w:val="24"/>
        </w:rPr>
        <w:t xml:space="preserve">  </w:t>
      </w:r>
    </w:p>
    <w:p w14:paraId="7963B462" w14:textId="77777777" w:rsidR="00CD6675"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Adidas, 2023)</w:t>
      </w:r>
    </w:p>
    <w:p w14:paraId="010C0CEA" w14:textId="77777777" w:rsidR="00CD667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Here, the graph states that the payout of dividends has increased in recent years but the forecast is that in 2023, the payout of dividends is expected to fall as per the suggestions of the management of the company. </w:t>
      </w:r>
    </w:p>
    <w:p w14:paraId="4658237B" w14:textId="77777777" w:rsidR="00CD6675" w:rsidRDefault="00000000" w:rsidP="00337344">
      <w:pPr>
        <w:pStyle w:val="Heading1"/>
      </w:pPr>
      <w:bookmarkStart w:id="5" w:name="_Toc130046242"/>
      <w:r>
        <w:t>Part 2</w:t>
      </w:r>
      <w:bookmarkEnd w:id="5"/>
    </w:p>
    <w:p w14:paraId="3E56018C" w14:textId="77777777" w:rsidR="00CD6675" w:rsidRDefault="00000000" w:rsidP="00337344">
      <w:pPr>
        <w:pStyle w:val="Heading2"/>
      </w:pPr>
      <w:bookmarkStart w:id="6" w:name="_Toc130046243"/>
      <w:r>
        <w:t>What is the Efficient Market Hypothesis?</w:t>
      </w:r>
      <w:bookmarkEnd w:id="6"/>
    </w:p>
    <w:p w14:paraId="04863154" w14:textId="77777777" w:rsidR="00CD667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concept of the Efficient Market Hypothesis is related to the characteristics of the prices in the market for assets. The efficiency of the market in which a company operates is assessed in the 'Efficient Market Hypothesis'. There are a few assumptions of the Efficient Market Hypothesis theory. One assumption is- the prices of the assets move in the direction of the random walk over time. Another assumption is that the incorporation of the new information is done into the prices of the assets. Another assumption is that the market cannot be outperformed by the fund managers. There are 3 forms of EMH: Weak form, Strong form and Semi-strong form (</w:t>
      </w:r>
      <w:r>
        <w:rPr>
          <w:rFonts w:ascii="Times New Roman" w:eastAsia="Times New Roman" w:hAnsi="Times New Roman" w:cs="Times New Roman"/>
          <w:sz w:val="24"/>
          <w:szCs w:val="24"/>
          <w:highlight w:val="white"/>
        </w:rPr>
        <w:t>Beechey, Gruen, &amp; Vickery., 2000)</w:t>
      </w:r>
      <w:r>
        <w:rPr>
          <w:rFonts w:ascii="Times New Roman" w:eastAsia="Times New Roman" w:hAnsi="Times New Roman" w:cs="Times New Roman"/>
          <w:sz w:val="24"/>
          <w:szCs w:val="24"/>
        </w:rPr>
        <w:t>.</w:t>
      </w:r>
    </w:p>
    <w:p w14:paraId="2B1F1259" w14:textId="77777777" w:rsidR="00CD6675" w:rsidRDefault="00000000" w:rsidP="00337344">
      <w:pPr>
        <w:pStyle w:val="Heading2"/>
      </w:pPr>
      <w:bookmarkStart w:id="7" w:name="_Toc130046244"/>
      <w:r>
        <w:t>Efficient Market Hypothesis of Adidas AG</w:t>
      </w:r>
      <w:bookmarkEnd w:id="7"/>
    </w:p>
    <w:p w14:paraId="620FA7F6" w14:textId="77777777" w:rsidR="00CD667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Efficient Market Hypothesis will help to assess if the purchase of the stocks of Adidas AG is profitable or not. As per the metrics of the valuation, it is found that the stocks of the company are currently overvalued so it will not be highly profitable for the potential investors. The strong form of EMH is the most suitable one. Whether the stocks of a company are overvalued or undervalued is measured by the P/E ratio. The P/E ratio of Adidas as of 17th March 2023 is 109.71 which states that the stock prices are a bit overvalued (</w:t>
      </w:r>
      <w:r>
        <w:rPr>
          <w:rFonts w:ascii="Times New Roman" w:eastAsia="Times New Roman" w:hAnsi="Times New Roman" w:cs="Times New Roman"/>
          <w:sz w:val="24"/>
          <w:szCs w:val="24"/>
          <w:highlight w:val="white"/>
        </w:rPr>
        <w:t>Zack Investment Research, 2023)</w:t>
      </w:r>
      <w:r>
        <w:rPr>
          <w:rFonts w:ascii="Times New Roman" w:eastAsia="Times New Roman" w:hAnsi="Times New Roman" w:cs="Times New Roman"/>
          <w:sz w:val="24"/>
          <w:szCs w:val="24"/>
        </w:rPr>
        <w:t xml:space="preserve">.   </w:t>
      </w:r>
    </w:p>
    <w:p w14:paraId="0DAB7B16" w14:textId="77777777" w:rsidR="00CD667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Adidas company has earlier partnered with the Salomon group therefore the name of the company has changed to Adidas-Salomon AG. Currently, the company plans to merge the US operations and Canadian operations. But the Reebok group has been sold to the ABG group. This will probably pull down the stock prices of the company in near future. So, the market for Adidas can be considered Semi-efficient.     </w:t>
      </w:r>
    </w:p>
    <w:p w14:paraId="069DB1FE" w14:textId="77777777" w:rsidR="00CD667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current price/book ratio of the company is 4.42. This ratio is used by investors to assess their potential investments. Here, the investors will be paying 4.42 times for the assets of Adidas AG </w:t>
      </w:r>
      <w:r>
        <w:rPr>
          <w:rFonts w:ascii="Times New Roman" w:eastAsia="Times New Roman" w:hAnsi="Times New Roman" w:cs="Times New Roman"/>
          <w:sz w:val="24"/>
          <w:szCs w:val="24"/>
        </w:rPr>
        <w:lastRenderedPageBreak/>
        <w:t>which are quite high. So, the stock prices of Adidas can be considered overvalued by looking at the P/B ratio as well. Another metric has been used in the EMH of Adidas company's operations. The current stock price of the company has been multiplied by the frequency of outstanding shares to evaluate the market capitalization of the company which is currently 29.01 billion dollars. So, stock prices are not only high but also the number of shares left is high as well (</w:t>
      </w:r>
      <w:r>
        <w:rPr>
          <w:rFonts w:ascii="Times New Roman" w:eastAsia="Times New Roman" w:hAnsi="Times New Roman" w:cs="Times New Roman"/>
          <w:sz w:val="24"/>
          <w:szCs w:val="24"/>
          <w:highlight w:val="white"/>
        </w:rPr>
        <w:t>Macrotrends, 2023)</w:t>
      </w:r>
      <w:r>
        <w:rPr>
          <w:rFonts w:ascii="Times New Roman" w:eastAsia="Times New Roman" w:hAnsi="Times New Roman" w:cs="Times New Roman"/>
          <w:sz w:val="24"/>
          <w:szCs w:val="24"/>
        </w:rPr>
        <w:t xml:space="preserve">.    </w:t>
      </w:r>
    </w:p>
    <w:p w14:paraId="6AC21D2F" w14:textId="77777777" w:rsidR="00CD6675" w:rsidRDefault="00000000" w:rsidP="00337344">
      <w:pPr>
        <w:pStyle w:val="Heading1"/>
      </w:pPr>
      <w:bookmarkStart w:id="8" w:name="_Toc130046245"/>
      <w:r>
        <w:t>Part 3</w:t>
      </w:r>
      <w:bookmarkEnd w:id="8"/>
    </w:p>
    <w:p w14:paraId="33E691F4" w14:textId="77777777" w:rsidR="00CD667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'Capital budgeting' is also referred to as 'investment appraisal' or 'project appraisal' which is key in the strategy of financial management of a firm. The methods of project appraisal are the procedures that are used to evaluate long-term investments and select them accordingly in cooperation with the objective of the company to maximize its wealth. These measures are useful in the investment decision-making of a company. There are discounted project appraisal methods as well as non-discounted project appraisals that the companies use. Investing in long-term projects requires a lot of capital therefore it also involves financial risks. With the help of project appraisal methods, the company can guess beforehand whether to invest in the respective project or not (</w:t>
      </w:r>
      <w:r>
        <w:rPr>
          <w:rFonts w:ascii="Times New Roman" w:eastAsia="Times New Roman" w:hAnsi="Times New Roman" w:cs="Times New Roman"/>
          <w:sz w:val="24"/>
          <w:szCs w:val="24"/>
          <w:highlight w:val="white"/>
        </w:rPr>
        <w:t>Rossi., 2015)</w:t>
      </w:r>
      <w:r>
        <w:rPr>
          <w:rFonts w:ascii="Times New Roman" w:eastAsia="Times New Roman" w:hAnsi="Times New Roman" w:cs="Times New Roman"/>
          <w:sz w:val="24"/>
          <w:szCs w:val="24"/>
        </w:rPr>
        <w:t xml:space="preserve">. </w:t>
      </w:r>
    </w:p>
    <w:p w14:paraId="2F7A1D7A" w14:textId="77777777" w:rsidR="00CD667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different methods of investment appraisal in operation. Among discounted methods, there are Net Present Value (NPV), Internal Rate of Return (IRR) etc. While non-discounted cash flow techniques of project appraisal include the Payback period and Accounting Rate of Return (ARR). Adidas is a multinational corporation, so it would use the discounted cash flow techniques of investment appraisal as these methods provide a more comprehensive evaluation of the new investments. So, Net Present value (NPV) and Internal Rate of Return (IRR) are the two methods that the company uses.   </w:t>
      </w:r>
    </w:p>
    <w:p w14:paraId="7AC99102" w14:textId="77777777" w:rsidR="00CD667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Net Present Value (NPV) is the method that evaluates the expected profitability of a project. The discounted cash flows that a project is expected to generate during each year of its expected useful lifetime are evaluated in total and then subtracted from the initial investment to evaluate the Net Present Value of the project. If the project has a positive NPV, then it is desirable for the company of investment. But if the NPV is negative then it reflects that the projects will not be able to generate any income and the company will face losses, so it is not worthy of investment (</w:t>
      </w:r>
      <w:r>
        <w:rPr>
          <w:rFonts w:ascii="Times New Roman" w:eastAsia="Times New Roman" w:hAnsi="Times New Roman" w:cs="Times New Roman"/>
          <w:sz w:val="24"/>
          <w:szCs w:val="24"/>
          <w:highlight w:val="white"/>
        </w:rPr>
        <w:t>GoCardless, 2022)</w:t>
      </w:r>
      <w:r>
        <w:rPr>
          <w:rFonts w:ascii="Times New Roman" w:eastAsia="Times New Roman" w:hAnsi="Times New Roman" w:cs="Times New Roman"/>
          <w:sz w:val="24"/>
          <w:szCs w:val="24"/>
        </w:rPr>
        <w:t xml:space="preserve">. </w:t>
      </w:r>
    </w:p>
    <w:p w14:paraId="21CCE2B4" w14:textId="77777777" w:rsidR="00CD667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internal Rate of Return (IRR) of a company is another discounted cash flow technique that is used to measure the rate of return received by the company from the investment without considering external factors like inflation, financial risks, etc. The investment decisions of a company can be compared regarding investing in a particular project. IRR is also considered the rate at which the NPV of the project becomes 0 (</w:t>
      </w:r>
      <w:r>
        <w:rPr>
          <w:rFonts w:ascii="Times New Roman" w:eastAsia="Times New Roman" w:hAnsi="Times New Roman" w:cs="Times New Roman"/>
          <w:sz w:val="24"/>
          <w:szCs w:val="24"/>
          <w:highlight w:val="white"/>
        </w:rPr>
        <w:t>Forage, 2023)</w:t>
      </w:r>
      <w:r>
        <w:rPr>
          <w:rFonts w:ascii="Times New Roman" w:eastAsia="Times New Roman" w:hAnsi="Times New Roman" w:cs="Times New Roman"/>
          <w:sz w:val="24"/>
          <w:szCs w:val="24"/>
        </w:rPr>
        <w:t xml:space="preserve">. Adidas AG company uses these two techniques more often during the time of making decisions.    </w:t>
      </w:r>
    </w:p>
    <w:p w14:paraId="4C21D94C" w14:textId="77777777" w:rsidR="00CD6675" w:rsidRDefault="00000000" w:rsidP="00337344">
      <w:pPr>
        <w:pStyle w:val="Heading1"/>
      </w:pPr>
      <w:bookmarkStart w:id="9" w:name="_Toc130046246"/>
      <w:r>
        <w:t>Conclusion</w:t>
      </w:r>
      <w:bookmarkEnd w:id="9"/>
      <w:r>
        <w:t xml:space="preserve"> </w:t>
      </w:r>
    </w:p>
    <w:p w14:paraId="499A2481" w14:textId="77777777" w:rsidR="00CD667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Adidas AG company faces quite a few issues in the financial markets such as the effect of inflation, financial risks associated with the operations, etc. International Financial Management Theories will help the company to deal with such situations. Also, the shareholders of the company can assess their investment decisions by looking at the P/E ratio, Market capitalization, P/B ratio, etc. Adidas being a large MNC can also use discounted cash flow techniques in appraising projects.   </w:t>
      </w:r>
    </w:p>
    <w:p w14:paraId="39775848" w14:textId="77777777" w:rsidR="00CD6675" w:rsidRDefault="00000000">
      <w:pPr>
        <w:spacing w:line="360" w:lineRule="auto"/>
        <w:jc w:val="both"/>
        <w:rPr>
          <w:rFonts w:ascii="Times New Roman" w:eastAsia="Times New Roman" w:hAnsi="Times New Roman" w:cs="Times New Roman"/>
          <w:b/>
          <w:sz w:val="24"/>
          <w:szCs w:val="24"/>
        </w:rPr>
      </w:pPr>
      <w:r>
        <w:br w:type="page"/>
      </w:r>
    </w:p>
    <w:p w14:paraId="32829FD1" w14:textId="77777777" w:rsidR="00CD6675" w:rsidRDefault="00000000" w:rsidP="00337344">
      <w:pPr>
        <w:pStyle w:val="Heading1"/>
      </w:pPr>
      <w:bookmarkStart w:id="10" w:name="_Toc130046247"/>
      <w:r>
        <w:lastRenderedPageBreak/>
        <w:t>References</w:t>
      </w:r>
      <w:bookmarkEnd w:id="10"/>
    </w:p>
    <w:p w14:paraId="5839F0B6" w14:textId="77777777" w:rsidR="00337344" w:rsidRDefault="00000000">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Adidas. (2023) Dividend overview. Available at: https://www.adidas-group.com/en/investors/share/dividend-overview/ (Accessed: March 18, 2023).</w:t>
      </w:r>
    </w:p>
    <w:p w14:paraId="41D46383" w14:textId="77777777" w:rsidR="00337344" w:rsidRDefault="00000000">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Adidas. (2023) History. Available at: https://www.adidas-group.com/en/about/history/ (Accessed: March 18, 2023). </w:t>
      </w:r>
    </w:p>
    <w:p w14:paraId="0BFA79ED" w14:textId="77777777" w:rsidR="00337344" w:rsidRDefault="00000000">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Beechey, M., Gruen, D. W., &amp; Vickery, J. (2000). The efficient market hypothesis: a survey. Sydney: Reserve Bank of Australia. </w:t>
      </w:r>
    </w:p>
    <w:p w14:paraId="23242AB4" w14:textId="77777777" w:rsidR="00337344" w:rsidRDefault="00000000">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Corporate Finance Institute. (2023) Dividend policy. Available at: https://corporatefinanceinstitute.com/resources/equities/dividend-policy/ (Accessed: March 18, 2023). </w:t>
      </w:r>
    </w:p>
    <w:p w14:paraId="3D86F84F" w14:textId="77777777" w:rsidR="00337344" w:rsidRDefault="00000000">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Encyclopædia Britannica. (2023) Multinational corporation. Encyclopædia Britannica, inc. Available at: https://www.britannica.com/topic/multinational-corporation (Accessed: March 18, 2023). </w:t>
      </w:r>
    </w:p>
    <w:p w14:paraId="7DF0BC06" w14:textId="77777777" w:rsidR="00337344" w:rsidRDefault="00000000">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Forage. (2023) Internal rate of return: Formula and example. Available at: https://www.theforage.com/skills/internal-rate-of-return (Accessed: March 18, 2023). </w:t>
      </w:r>
    </w:p>
    <w:p w14:paraId="176A1D68" w14:textId="77777777" w:rsidR="00337344" w:rsidRDefault="00000000">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GoCardless. (2022) How to calculate the net present value (NPV) (with formula). GoCardless. Available at: https://gocardless.com/guides/posts/how-to-calculate-net-present-value/ (Accessed: March 18, 2023). </w:t>
      </w:r>
    </w:p>
    <w:p w14:paraId="5CF6CF8F" w14:textId="77777777" w:rsidR="00337344" w:rsidRDefault="00000000">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Macrotrends. (2023) Adidas AG Net Worth 2010-2022: Addyy. Available at: https://www.macrotrends.net/stocks/charts/ADDYY/adidas-ag/net-worth (Accessed: March 18, 2023). </w:t>
      </w:r>
    </w:p>
    <w:p w14:paraId="0385844F" w14:textId="77777777" w:rsidR="00337344"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Madura, J. (2020). International financial management. Cengage Learning.</w:t>
      </w:r>
    </w:p>
    <w:p w14:paraId="343178A2" w14:textId="77777777" w:rsidR="00337344" w:rsidRDefault="00000000">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Rossi, M. (2015). The use of capital budgeting techniques: An outlook from Italy. International Journal of Management Practice, 8(1), 43-56.</w:t>
      </w:r>
    </w:p>
    <w:p w14:paraId="68ED9F96" w14:textId="77777777" w:rsidR="00337344" w:rsidRDefault="00000000">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Zack Investment Research (2023) Member sign-in. Available at: https://www.zacks.com/stock/research/ADDYY/stock-style-scores#:~:text=Valuation%20metrics%20show%20that%20Adidas,a%20Growth%20Score%20of%20F. (Accessed: March 18, 2023).</w:t>
      </w:r>
    </w:p>
    <w:p w14:paraId="7F103B4B" w14:textId="77777777" w:rsidR="00CD6675" w:rsidRDefault="00CD6675">
      <w:pPr>
        <w:spacing w:before="240" w:after="240" w:line="360" w:lineRule="auto"/>
        <w:ind w:left="560"/>
        <w:jc w:val="both"/>
        <w:rPr>
          <w:rFonts w:ascii="Times New Roman" w:eastAsia="Times New Roman" w:hAnsi="Times New Roman" w:cs="Times New Roman"/>
          <w:sz w:val="24"/>
          <w:szCs w:val="24"/>
          <w:highlight w:val="white"/>
        </w:rPr>
      </w:pPr>
    </w:p>
    <w:p w14:paraId="2CBFAB7A" w14:textId="77777777" w:rsidR="00CD6675" w:rsidRDefault="00000000">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 </w:t>
      </w:r>
    </w:p>
    <w:p w14:paraId="50222B48" w14:textId="77777777" w:rsidR="00CD6675" w:rsidRDefault="00CD6675">
      <w:pPr>
        <w:spacing w:before="240" w:after="240" w:line="360" w:lineRule="auto"/>
        <w:jc w:val="both"/>
        <w:rPr>
          <w:rFonts w:ascii="Times New Roman" w:eastAsia="Times New Roman" w:hAnsi="Times New Roman" w:cs="Times New Roman"/>
          <w:sz w:val="24"/>
          <w:szCs w:val="24"/>
          <w:highlight w:val="white"/>
        </w:rPr>
      </w:pPr>
    </w:p>
    <w:p w14:paraId="49E33954" w14:textId="77777777" w:rsidR="00CD6675" w:rsidRDefault="00CD6675">
      <w:pPr>
        <w:spacing w:before="240" w:after="240" w:line="360" w:lineRule="auto"/>
        <w:jc w:val="both"/>
        <w:rPr>
          <w:rFonts w:ascii="Times New Roman" w:eastAsia="Times New Roman" w:hAnsi="Times New Roman" w:cs="Times New Roman"/>
          <w:b/>
          <w:sz w:val="24"/>
          <w:szCs w:val="24"/>
          <w:highlight w:val="white"/>
        </w:rPr>
      </w:pPr>
    </w:p>
    <w:p w14:paraId="2D1B32FE" w14:textId="77777777" w:rsidR="00CD6675" w:rsidRDefault="00CD6675">
      <w:pPr>
        <w:spacing w:before="240" w:after="240" w:line="360" w:lineRule="auto"/>
        <w:jc w:val="both"/>
        <w:rPr>
          <w:rFonts w:ascii="Times New Roman" w:eastAsia="Times New Roman" w:hAnsi="Times New Roman" w:cs="Times New Roman"/>
          <w:sz w:val="24"/>
          <w:szCs w:val="24"/>
          <w:highlight w:val="white"/>
        </w:rPr>
      </w:pPr>
    </w:p>
    <w:p w14:paraId="07800E32" w14:textId="77777777" w:rsidR="00CD6675" w:rsidRDefault="00CD6675">
      <w:pPr>
        <w:spacing w:before="240" w:after="240" w:line="360" w:lineRule="auto"/>
        <w:jc w:val="both"/>
        <w:rPr>
          <w:rFonts w:ascii="Times New Roman" w:eastAsia="Times New Roman" w:hAnsi="Times New Roman" w:cs="Times New Roman"/>
          <w:sz w:val="24"/>
          <w:szCs w:val="24"/>
          <w:highlight w:val="white"/>
        </w:rPr>
      </w:pPr>
    </w:p>
    <w:p w14:paraId="56AD586C" w14:textId="77777777" w:rsidR="00CD6675" w:rsidRDefault="00CD6675">
      <w:pPr>
        <w:spacing w:before="240" w:after="240" w:line="360" w:lineRule="auto"/>
        <w:jc w:val="both"/>
        <w:rPr>
          <w:rFonts w:ascii="Times New Roman" w:eastAsia="Times New Roman" w:hAnsi="Times New Roman" w:cs="Times New Roman"/>
          <w:sz w:val="24"/>
          <w:szCs w:val="24"/>
          <w:highlight w:val="white"/>
        </w:rPr>
      </w:pPr>
    </w:p>
    <w:p w14:paraId="53261348" w14:textId="77777777" w:rsidR="00CD6675" w:rsidRDefault="00CD6675">
      <w:pPr>
        <w:spacing w:line="360" w:lineRule="auto"/>
        <w:jc w:val="both"/>
        <w:rPr>
          <w:rFonts w:ascii="Times New Roman" w:eastAsia="Times New Roman" w:hAnsi="Times New Roman" w:cs="Times New Roman"/>
          <w:sz w:val="24"/>
          <w:szCs w:val="24"/>
          <w:highlight w:val="white"/>
        </w:rPr>
      </w:pPr>
    </w:p>
    <w:sectPr w:rsidR="00CD6675" w:rsidSect="00DB19DD">
      <w:footerReference w:type="default" r:id="rId8"/>
      <w:pgSz w:w="12240" w:h="15840"/>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8B2452" w14:textId="77777777" w:rsidR="004C44E4" w:rsidRDefault="004C44E4">
      <w:pPr>
        <w:spacing w:line="240" w:lineRule="auto"/>
      </w:pPr>
      <w:r>
        <w:separator/>
      </w:r>
    </w:p>
  </w:endnote>
  <w:endnote w:type="continuationSeparator" w:id="0">
    <w:p w14:paraId="23AFDABF" w14:textId="77777777" w:rsidR="004C44E4" w:rsidRDefault="004C44E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7721590"/>
      <w:docPartObj>
        <w:docPartGallery w:val="Page Numbers (Bottom of Page)"/>
        <w:docPartUnique/>
      </w:docPartObj>
    </w:sdtPr>
    <w:sdtEndPr>
      <w:rPr>
        <w:noProof/>
      </w:rPr>
    </w:sdtEndPr>
    <w:sdtContent>
      <w:p w14:paraId="6D832431" w14:textId="77777777" w:rsidR="00DB19DD"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B105539" w14:textId="77777777" w:rsidR="00DB19DD" w:rsidRDefault="00DB19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28CCE4" w14:textId="77777777" w:rsidR="004C44E4" w:rsidRDefault="004C44E4">
      <w:pPr>
        <w:spacing w:line="240" w:lineRule="auto"/>
      </w:pPr>
      <w:r>
        <w:separator/>
      </w:r>
    </w:p>
  </w:footnote>
  <w:footnote w:type="continuationSeparator" w:id="0">
    <w:p w14:paraId="72A8721F" w14:textId="77777777" w:rsidR="004C44E4" w:rsidRDefault="004C44E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6675"/>
    <w:rsid w:val="00337344"/>
    <w:rsid w:val="003D0F15"/>
    <w:rsid w:val="004C44E4"/>
    <w:rsid w:val="00691CDE"/>
    <w:rsid w:val="0085204E"/>
    <w:rsid w:val="00886250"/>
    <w:rsid w:val="00AA6B11"/>
    <w:rsid w:val="00CD6675"/>
    <w:rsid w:val="00DB19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1D728B"/>
  <w15:docId w15:val="{0DDED5C1-5393-47AE-A46C-412152F518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337344"/>
    <w:pPr>
      <w:keepNext/>
      <w:keepLines/>
      <w:spacing w:before="520" w:after="240"/>
      <w:jc w:val="both"/>
      <w:outlineLvl w:val="0"/>
    </w:pPr>
    <w:rPr>
      <w:rFonts w:ascii="Times New Roman" w:hAnsi="Times New Roman"/>
      <w:b/>
      <w:color w:val="000000" w:themeColor="text1"/>
      <w:sz w:val="24"/>
      <w:szCs w:val="40"/>
    </w:rPr>
  </w:style>
  <w:style w:type="paragraph" w:styleId="Heading2">
    <w:name w:val="heading 2"/>
    <w:basedOn w:val="Normal"/>
    <w:next w:val="Normal"/>
    <w:uiPriority w:val="9"/>
    <w:unhideWhenUsed/>
    <w:qFormat/>
    <w:rsid w:val="00337344"/>
    <w:pPr>
      <w:keepNext/>
      <w:keepLines/>
      <w:spacing w:before="480" w:after="240"/>
      <w:jc w:val="both"/>
      <w:outlineLvl w:val="1"/>
    </w:pPr>
    <w:rPr>
      <w:rFonts w:ascii="Times New Roman" w:hAnsi="Times New Roman"/>
      <w:b/>
      <w:color w:val="000000" w:themeColor="text1"/>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DB19DD"/>
    <w:pPr>
      <w:tabs>
        <w:tab w:val="center" w:pos="4680"/>
        <w:tab w:val="right" w:pos="9360"/>
      </w:tabs>
      <w:spacing w:line="240" w:lineRule="auto"/>
    </w:pPr>
  </w:style>
  <w:style w:type="character" w:customStyle="1" w:styleId="HeaderChar">
    <w:name w:val="Header Char"/>
    <w:basedOn w:val="DefaultParagraphFont"/>
    <w:link w:val="Header"/>
    <w:uiPriority w:val="99"/>
    <w:rsid w:val="00DB19DD"/>
  </w:style>
  <w:style w:type="paragraph" w:styleId="Footer">
    <w:name w:val="footer"/>
    <w:basedOn w:val="Normal"/>
    <w:link w:val="FooterChar"/>
    <w:uiPriority w:val="99"/>
    <w:unhideWhenUsed/>
    <w:rsid w:val="00DB19DD"/>
    <w:pPr>
      <w:tabs>
        <w:tab w:val="center" w:pos="4680"/>
        <w:tab w:val="right" w:pos="9360"/>
      </w:tabs>
      <w:spacing w:line="240" w:lineRule="auto"/>
    </w:pPr>
  </w:style>
  <w:style w:type="character" w:customStyle="1" w:styleId="FooterChar">
    <w:name w:val="Footer Char"/>
    <w:basedOn w:val="DefaultParagraphFont"/>
    <w:link w:val="Footer"/>
    <w:uiPriority w:val="99"/>
    <w:rsid w:val="00DB19DD"/>
  </w:style>
  <w:style w:type="paragraph" w:styleId="TOCHeading">
    <w:name w:val="TOC Heading"/>
    <w:basedOn w:val="Heading1"/>
    <w:next w:val="Normal"/>
    <w:uiPriority w:val="39"/>
    <w:unhideWhenUsed/>
    <w:qFormat/>
    <w:rsid w:val="00DB19DD"/>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DB19DD"/>
    <w:pPr>
      <w:tabs>
        <w:tab w:val="right" w:leader="dot" w:pos="9350"/>
      </w:tabs>
      <w:spacing w:after="100" w:line="360" w:lineRule="auto"/>
      <w:jc w:val="both"/>
    </w:pPr>
    <w:rPr>
      <w:rFonts w:ascii="Times New Roman" w:hAnsi="Times New Roman" w:cs="Times New Roman"/>
      <w:b/>
      <w:bCs/>
      <w:noProof/>
      <w:sz w:val="24"/>
      <w:szCs w:val="24"/>
    </w:rPr>
  </w:style>
  <w:style w:type="paragraph" w:styleId="TOC2">
    <w:name w:val="toc 2"/>
    <w:basedOn w:val="Normal"/>
    <w:next w:val="Normal"/>
    <w:autoRedefine/>
    <w:uiPriority w:val="39"/>
    <w:unhideWhenUsed/>
    <w:rsid w:val="00DB19DD"/>
    <w:pPr>
      <w:spacing w:after="100"/>
      <w:ind w:left="220"/>
    </w:pPr>
  </w:style>
  <w:style w:type="character" w:styleId="Hyperlink">
    <w:name w:val="Hyperlink"/>
    <w:basedOn w:val="DefaultParagraphFont"/>
    <w:uiPriority w:val="99"/>
    <w:unhideWhenUsed/>
    <w:rsid w:val="00DB19D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64B97C-77A5-4FA9-ACB4-962805F49F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1800</Words>
  <Characters>10262</Characters>
  <Application>Microsoft Office Word</Application>
  <DocSecurity>0</DocSecurity>
  <Lines>85</Lines>
  <Paragraphs>24</Paragraphs>
  <ScaleCrop>false</ScaleCrop>
  <Company/>
  <LinksUpToDate>false</LinksUpToDate>
  <CharactersWithSpaces>12038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Adriana Cornelia Brian (2019150)</cp:lastModifiedBy>
  <cp:revision>8</cp:revision>
  <dcterms:created xsi:type="dcterms:W3CDTF">2023-03-18T10:05:00Z</dcterms:created>
  <dcterms:modified xsi:type="dcterms:W3CDTF">2023-04-26T11:28:00Z</dcterms:modified>
</cp:coreProperties>
</file>