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6BF82C" w14:textId="53DC98EA" w:rsidR="009D32B3" w:rsidRPr="009D32B3" w:rsidRDefault="009D32B3" w:rsidP="009D32B3">
      <w:pPr>
        <w:spacing w:after="0" w:line="480" w:lineRule="auto"/>
        <w:ind w:left="426"/>
        <w:jc w:val="both"/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</w:pPr>
      <w:r w:rsidRPr="009D32B3"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  <w:t xml:space="preserve">Critically evaluate the </w:t>
      </w:r>
      <w:r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  <w:t xml:space="preserve">value and </w:t>
      </w:r>
      <w:r w:rsidRPr="009D32B3"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  <w:t xml:space="preserve">effectiveness of </w:t>
      </w:r>
      <w:r w:rsidR="00AA1078"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  <w:t xml:space="preserve">the different forms of </w:t>
      </w:r>
      <w:r w:rsidRPr="009D32B3">
        <w:rPr>
          <w:rFonts w:ascii="Times New Roman" w:eastAsia="Times New Roman" w:hAnsi="Times New Roman" w:cs="Times New Roman"/>
          <w:strike w:val="0"/>
          <w:sz w:val="28"/>
          <w:szCs w:val="28"/>
          <w:lang w:eastAsia="en-GB"/>
        </w:rPr>
        <w:t>‘Trace Evidence’ in criminal investigations. (25 Marks)</w:t>
      </w:r>
    </w:p>
    <w:p w14:paraId="6BED58B1" w14:textId="77777777" w:rsidR="006138EB" w:rsidRDefault="006138EB"/>
    <w:sectPr w:rsidR="006138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2B3"/>
    <w:rsid w:val="006138EB"/>
    <w:rsid w:val="009D32B3"/>
    <w:rsid w:val="00AA10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F3E79"/>
  <w15:chartTrackingRefBased/>
  <w15:docId w15:val="{1E347FB9-E650-47F5-848D-6964D709CA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trike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</Pages>
  <Words>19</Words>
  <Characters>112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wynne jones</dc:creator>
  <cp:keywords/>
  <dc:description/>
  <cp:lastModifiedBy>wynne jones</cp:lastModifiedBy>
  <cp:revision>1</cp:revision>
  <dcterms:created xsi:type="dcterms:W3CDTF">2020-12-08T12:58:00Z</dcterms:created>
  <dcterms:modified xsi:type="dcterms:W3CDTF">2020-12-08T13:54:00Z</dcterms:modified>
</cp:coreProperties>
</file>