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784C6EB2"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E72A80">
        <w:rPr>
          <w:rFonts w:ascii="Arial" w:hAnsi="Arial" w:cs="Arial"/>
          <w:sz w:val="28"/>
          <w:szCs w:val="28"/>
          <w:lang w:val="nl-NL"/>
        </w:rPr>
        <w:t xml:space="preserve"> Omolola Sonola</w:t>
      </w:r>
    </w:p>
    <w:p w14:paraId="0DE8709A" w14:textId="77777777" w:rsidR="009F79C6"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9F79C6">
        <w:rPr>
          <w:rFonts w:ascii="Arial" w:hAnsi="Arial" w:cs="Arial"/>
          <w:sz w:val="28"/>
          <w:szCs w:val="28"/>
          <w:lang w:val="nl-NL"/>
        </w:rPr>
        <w:t xml:space="preserve"> 2423672</w:t>
      </w:r>
    </w:p>
    <w:p w14:paraId="23BAC9B9" w14:textId="434374E6"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E72A80" w:rsidRPr="00E72A80">
        <w:rPr>
          <w:rFonts w:ascii="Arial" w:hAnsi="Arial" w:cs="Arial"/>
          <w:sz w:val="28"/>
          <w:szCs w:val="28"/>
        </w:rPr>
        <w:t>Introduction to Physiology</w:t>
      </w:r>
    </w:p>
    <w:p w14:paraId="4FD97C8C" w14:textId="56985D7C"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E72A80">
        <w:rPr>
          <w:rFonts w:ascii="Arial" w:hAnsi="Arial" w:cs="Arial"/>
          <w:sz w:val="28"/>
          <w:szCs w:val="28"/>
        </w:rPr>
        <w:t xml:space="preserve"> </w:t>
      </w:r>
      <w:r w:rsidR="00E72A80" w:rsidRPr="00E72A80">
        <w:rPr>
          <w:rFonts w:ascii="Arial" w:hAnsi="Arial" w:cs="Arial"/>
          <w:sz w:val="28"/>
          <w:szCs w:val="28"/>
        </w:rPr>
        <w:t>BMHP5023</w:t>
      </w:r>
    </w:p>
    <w:p w14:paraId="658BE57E" w14:textId="244730C9"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E72A80">
        <w:rPr>
          <w:rFonts w:ascii="Arial" w:hAnsi="Arial" w:cs="Arial"/>
          <w:sz w:val="28"/>
          <w:szCs w:val="28"/>
        </w:rPr>
        <w:t xml:space="preserve"> Lou Angela Wells</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0B0814F9"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E72A80" w:rsidRPr="00E72A80">
        <w:rPr>
          <w:rFonts w:ascii="Arial" w:hAnsi="Arial" w:cs="Arial"/>
          <w:b/>
          <w:bCs/>
          <w:sz w:val="28"/>
          <w:szCs w:val="28"/>
        </w:rPr>
        <w:t>Component 1</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442A8432" w14:textId="3A845AB4" w:rsidR="000C4EDA" w:rsidRPr="004D6B23" w:rsidRDefault="00713254" w:rsidP="004D6B23">
      <w:pPr>
        <w:pStyle w:val="Heading1"/>
        <w:spacing w:line="360" w:lineRule="auto"/>
        <w:rPr>
          <w:rFonts w:ascii="Times New Roman" w:hAnsi="Times New Roman" w:cs="Times New Roman"/>
        </w:rPr>
      </w:pPr>
      <w:r w:rsidRPr="004D6B23">
        <w:rPr>
          <w:rFonts w:ascii="Times New Roman" w:hAnsi="Times New Roman" w:cs="Times New Roman"/>
          <w:b w:val="0"/>
        </w:rPr>
        <w:lastRenderedPageBreak/>
        <w:t>1.</w:t>
      </w:r>
      <w:r w:rsidRPr="004D6B23">
        <w:rPr>
          <w:rFonts w:ascii="Times New Roman" w:hAnsi="Times New Roman" w:cs="Times New Roman"/>
        </w:rPr>
        <w:t xml:space="preserve"> </w:t>
      </w:r>
      <w:r w:rsidR="000C4EDA" w:rsidRPr="004D6B23">
        <w:rPr>
          <w:rFonts w:ascii="Times New Roman" w:hAnsi="Times New Roman" w:cs="Times New Roman"/>
        </w:rPr>
        <w:t>Introduction</w:t>
      </w:r>
      <w:r w:rsidR="00C03A91" w:rsidRPr="004D6B23">
        <w:rPr>
          <w:rFonts w:ascii="Times New Roman" w:hAnsi="Times New Roman" w:cs="Times New Roman"/>
        </w:rPr>
        <w:t xml:space="preserve"> </w:t>
      </w:r>
    </w:p>
    <w:p w14:paraId="27142D5B" w14:textId="20391A78" w:rsidR="004D6B23" w:rsidRDefault="00791855" w:rsidP="004D6B23">
      <w:pPr>
        <w:spacing w:line="360" w:lineRule="auto"/>
        <w:rPr>
          <w:rFonts w:cs="Times New Roman"/>
        </w:rPr>
      </w:pPr>
      <w:r w:rsidRPr="00791855">
        <w:rPr>
          <w:rFonts w:cs="Times New Roman"/>
        </w:rPr>
        <w:t>In the UK, 8% of children and young people between the ages of 12 and 17 receive medication for asthma, making it one of the most prevalent illnesses affecting children (Creese et al., 2021). The number of teenagers with asthma who are admitted to emergency rooms in England is depicted in Figure 1. This study will examine a pattern in which a teenager who had previously controlled their childhood asthma now exhibits symptoms that are more severe and frequent episodes</w:t>
      </w:r>
      <w:r w:rsidR="00545CDD" w:rsidRPr="004D6B23">
        <w:rPr>
          <w:rFonts w:cs="Times New Roman"/>
        </w:rPr>
        <w:t xml:space="preserve">. </w:t>
      </w:r>
      <w:r w:rsidRPr="00791855">
        <w:rPr>
          <w:rFonts w:cs="Times New Roman"/>
        </w:rPr>
        <w:t>As a nurse at the local general practitioner's office where the adolescent goes, the clinical team held a discussion where it became clear that lifestyle choices including smoking, vaping, and visiting crowded areas are contributing factors to symptom worsening. Asthma is a long-term respiratory disease that is typically linked to inflammation and increased responsiveness of the airways</w:t>
      </w:r>
      <w:r>
        <w:rPr>
          <w:rFonts w:cs="Times New Roman"/>
        </w:rPr>
        <w:t xml:space="preserve"> </w:t>
      </w:r>
      <w:r w:rsidR="00B177BC" w:rsidRPr="004D6B23">
        <w:rPr>
          <w:rFonts w:cs="Times New Roman"/>
        </w:rPr>
        <w:t xml:space="preserve">(NICE, 2024). </w:t>
      </w:r>
      <w:r w:rsidRPr="00791855">
        <w:rPr>
          <w:rFonts w:cs="Times New Roman"/>
        </w:rPr>
        <w:t>Asthma causes the airway to narrow and become irritated, which can cause major breathing issues</w:t>
      </w:r>
      <w:r w:rsidR="00263843" w:rsidRPr="004D6B23">
        <w:rPr>
          <w:rFonts w:cs="Times New Roman"/>
        </w:rPr>
        <w:t xml:space="preserve"> (Gajjar, Rough and Burnett, 2025)</w:t>
      </w:r>
      <w:r w:rsidR="00E7459C" w:rsidRPr="004D6B23">
        <w:rPr>
          <w:rFonts w:cs="Times New Roman"/>
        </w:rPr>
        <w:t xml:space="preserve">. </w:t>
      </w:r>
    </w:p>
    <w:p w14:paraId="394ADB53" w14:textId="46A24015" w:rsidR="004D6B23" w:rsidRDefault="004D6B23" w:rsidP="004D6B23">
      <w:pPr>
        <w:spacing w:after="0" w:line="360" w:lineRule="auto"/>
        <w:rPr>
          <w:rFonts w:cs="Times New Roman"/>
        </w:rPr>
      </w:pPr>
      <w:r w:rsidRPr="004D6B23">
        <w:rPr>
          <w:rFonts w:cs="Times New Roman"/>
          <w:noProof/>
        </w:rPr>
        <w:drawing>
          <wp:inline distT="0" distB="0" distL="0" distR="0" wp14:anchorId="59813EDE" wp14:editId="4E55B14D">
            <wp:extent cx="4451350" cy="2286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767" t="30333" r="50476" b="22198"/>
                    <a:stretch/>
                  </pic:blipFill>
                  <pic:spPr bwMode="auto">
                    <a:xfrm>
                      <a:off x="0" y="0"/>
                      <a:ext cx="4451350" cy="2286000"/>
                    </a:xfrm>
                    <a:prstGeom prst="rect">
                      <a:avLst/>
                    </a:prstGeom>
                    <a:ln>
                      <a:noFill/>
                    </a:ln>
                    <a:extLst>
                      <a:ext uri="{53640926-AAD7-44D8-BBD7-CCE9431645EC}">
                        <a14:shadowObscured xmlns:a14="http://schemas.microsoft.com/office/drawing/2010/main"/>
                      </a:ext>
                    </a:extLst>
                  </pic:spPr>
                </pic:pic>
              </a:graphicData>
            </a:graphic>
          </wp:inline>
        </w:drawing>
      </w:r>
    </w:p>
    <w:p w14:paraId="7CFDBFD8" w14:textId="49B93AEB" w:rsidR="004D6B23" w:rsidRDefault="004D6B23" w:rsidP="00791855">
      <w:pPr>
        <w:spacing w:line="360" w:lineRule="auto"/>
        <w:rPr>
          <w:rFonts w:cs="Times New Roman"/>
        </w:rPr>
      </w:pPr>
      <w:r w:rsidRPr="004D6B23">
        <w:rPr>
          <w:rFonts w:cs="Times New Roman"/>
        </w:rPr>
        <w:t>Figure 1: Emergency Hospital Admissions for Asthma among Adolescents in England (Fingertips, 2026)</w:t>
      </w:r>
    </w:p>
    <w:p w14:paraId="7A2AFFEE" w14:textId="2FE0D477" w:rsidR="00B3490A" w:rsidRPr="004D6B23" w:rsidRDefault="00791855" w:rsidP="004D6B23">
      <w:pPr>
        <w:spacing w:line="360" w:lineRule="auto"/>
        <w:rPr>
          <w:rFonts w:cs="Times New Roman"/>
        </w:rPr>
      </w:pPr>
      <w:r w:rsidRPr="00791855">
        <w:rPr>
          <w:rFonts w:cs="Times New Roman"/>
        </w:rPr>
        <w:t>Asthma symptoms include coughing, wheezing, tightness in the chest, of breath, and fluctuating expiratory airflow limitation that can change over time and intensity (NICE, 2024). These symptoms range from mild to severe, and they might develop in response to a trigger</w:t>
      </w:r>
      <w:r w:rsidR="00263843" w:rsidRPr="004D6B23">
        <w:rPr>
          <w:rFonts w:cs="Times New Roman"/>
        </w:rPr>
        <w:t xml:space="preserve">. </w:t>
      </w:r>
      <w:r w:rsidRPr="00791855">
        <w:rPr>
          <w:rFonts w:cs="Times New Roman"/>
        </w:rPr>
        <w:t xml:space="preserve">Inhaled allergens (moulds, pollens, dusts, animal dander), inhaled irritants (wood burning stoves, chemical fumes, cigarette smoke, and strong smells), viral respiratory illnesses, physical activity, and abrupt weather changes are common triggers (Gajjar, Rough, and Burnett, 2025). Family history, co-occurring sinusitis or rhinitis, co-occurring food allergies, sex (more boys than girls have asthma as children), preterm delivery, obesity, </w:t>
      </w:r>
      <w:r w:rsidRPr="00791855">
        <w:rPr>
          <w:rFonts w:cs="Times New Roman"/>
        </w:rPr>
        <w:lastRenderedPageBreak/>
        <w:t>exposure to smoking, and other environmental stressors are some common risk factors for asthma</w:t>
      </w:r>
      <w:r>
        <w:rPr>
          <w:rFonts w:cs="Times New Roman"/>
        </w:rPr>
        <w:t xml:space="preserve"> </w:t>
      </w:r>
      <w:r w:rsidR="00227B7D" w:rsidRPr="004D6B23">
        <w:rPr>
          <w:rFonts w:cs="Times New Roman"/>
        </w:rPr>
        <w:t>(NICE, 2024).</w:t>
      </w:r>
    </w:p>
    <w:p w14:paraId="3DAD3EBB" w14:textId="3993EAAE" w:rsidR="004D6B23" w:rsidRPr="004D6B23" w:rsidRDefault="00791855" w:rsidP="004D6B23">
      <w:pPr>
        <w:spacing w:line="360" w:lineRule="auto"/>
        <w:rPr>
          <w:rFonts w:cs="Times New Roman"/>
        </w:rPr>
      </w:pPr>
      <w:r w:rsidRPr="00791855">
        <w:rPr>
          <w:rFonts w:cs="Times New Roman"/>
        </w:rPr>
        <w:t>The purpose of this study is to provide a complete explanation of asthma and the respiratory system, particularly in adolescents. This will also cover the risk factors, the nature of the respiratory system, and how mechanical respiration works. In addition, the report investigates how gas exchange happens in the lungs and triggers that can cause inflammation and airway narrowing</w:t>
      </w:r>
      <w:r w:rsidR="004D6B23" w:rsidRPr="004D6B23">
        <w:rPr>
          <w:rFonts w:cs="Times New Roman"/>
        </w:rPr>
        <w:t xml:space="preserve">. </w:t>
      </w:r>
      <w:r w:rsidR="00AD12C1" w:rsidRPr="00AD12C1">
        <w:rPr>
          <w:rFonts w:cs="Times New Roman"/>
        </w:rPr>
        <w:t>Following that, the paper will look at the necessity of monitoring respiratory function using peak flow readings and how collecting data can help the patient manage their condition over time. Finally, the report will provide evidence-based practices that can assist teenagers in managing their symptoms</w:t>
      </w:r>
      <w:r w:rsidR="004D6B23" w:rsidRPr="004D6B23">
        <w:rPr>
          <w:rFonts w:cs="Times New Roman"/>
        </w:rPr>
        <w:t>.</w:t>
      </w:r>
    </w:p>
    <w:p w14:paraId="2D95E97C" w14:textId="7695740F" w:rsidR="00C03A91" w:rsidRPr="004D6B23" w:rsidRDefault="00C03A91" w:rsidP="004D6B23">
      <w:pPr>
        <w:pStyle w:val="Heading1"/>
        <w:spacing w:line="360" w:lineRule="auto"/>
        <w:rPr>
          <w:rFonts w:ascii="Times New Roman" w:hAnsi="Times New Roman" w:cs="Times New Roman"/>
        </w:rPr>
      </w:pPr>
      <w:r w:rsidRPr="004D6B23">
        <w:rPr>
          <w:rFonts w:ascii="Times New Roman" w:hAnsi="Times New Roman" w:cs="Times New Roman"/>
        </w:rPr>
        <w:t xml:space="preserve">2. </w:t>
      </w:r>
      <w:r w:rsidR="006B6B02" w:rsidRPr="004D6B23">
        <w:rPr>
          <w:rFonts w:ascii="Times New Roman" w:hAnsi="Times New Roman" w:cs="Times New Roman"/>
        </w:rPr>
        <w:t>Structure of the respiratory system</w:t>
      </w:r>
    </w:p>
    <w:p w14:paraId="14915DE2" w14:textId="6ACF370C" w:rsidR="00146A21" w:rsidRPr="004D6B23" w:rsidRDefault="00AD12C1" w:rsidP="004D6B23">
      <w:pPr>
        <w:spacing w:line="360" w:lineRule="auto"/>
        <w:rPr>
          <w:rFonts w:cs="Times New Roman"/>
        </w:rPr>
      </w:pPr>
      <w:r w:rsidRPr="00AD12C1">
        <w:rPr>
          <w:rFonts w:cs="Times New Roman"/>
        </w:rPr>
        <w:t>As a nurse, it is critical for the adolescent to understand how the respiratory system functions. The respiratory system is in charge of providing oxygen to the body while eliminating carbon dioxide (Hakim and Usmani, 2014). This is a crucial function that permits the trillions of cells that comprise the body to carry out their cellular tasks. It is a complicated system with numerous airways, as depicted in Figure 2, each with unique properties that transport breathed air to the alveoli. Oxygen enters the respiratory system through the mouth and nose, passing through the trachea into the lungs</w:t>
      </w:r>
      <w:r>
        <w:rPr>
          <w:rFonts w:cs="Times New Roman"/>
        </w:rPr>
        <w:t xml:space="preserve"> </w:t>
      </w:r>
      <w:r w:rsidR="00F55B91" w:rsidRPr="004D6B23">
        <w:rPr>
          <w:rFonts w:cs="Times New Roman"/>
        </w:rPr>
        <w:t xml:space="preserve">(Costa and Andrade, 2016). </w:t>
      </w:r>
    </w:p>
    <w:p w14:paraId="30255426" w14:textId="44BB71E3" w:rsidR="00146A21" w:rsidRPr="004D6B23" w:rsidRDefault="00146A21" w:rsidP="004D6B23">
      <w:pPr>
        <w:spacing w:after="0" w:line="360" w:lineRule="auto"/>
        <w:rPr>
          <w:rFonts w:cs="Times New Roman"/>
        </w:rPr>
      </w:pPr>
      <w:r w:rsidRPr="004D6B23">
        <w:rPr>
          <w:rFonts w:cs="Times New Roman"/>
          <w:noProof/>
        </w:rPr>
        <w:drawing>
          <wp:inline distT="0" distB="0" distL="0" distR="0" wp14:anchorId="660CE4B5" wp14:editId="36E97FC2">
            <wp:extent cx="3822700" cy="18923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045" t="38803" r="34855" b="26532"/>
                    <a:stretch/>
                  </pic:blipFill>
                  <pic:spPr bwMode="auto">
                    <a:xfrm>
                      <a:off x="0" y="0"/>
                      <a:ext cx="3822700" cy="1892300"/>
                    </a:xfrm>
                    <a:prstGeom prst="rect">
                      <a:avLst/>
                    </a:prstGeom>
                    <a:ln>
                      <a:noFill/>
                    </a:ln>
                    <a:extLst>
                      <a:ext uri="{53640926-AAD7-44D8-BBD7-CCE9431645EC}">
                        <a14:shadowObscured xmlns:a14="http://schemas.microsoft.com/office/drawing/2010/main"/>
                      </a:ext>
                    </a:extLst>
                  </pic:spPr>
                </pic:pic>
              </a:graphicData>
            </a:graphic>
          </wp:inline>
        </w:drawing>
      </w:r>
    </w:p>
    <w:p w14:paraId="18E8D106" w14:textId="29371792" w:rsidR="00146A21" w:rsidRDefault="00146A21" w:rsidP="004D6B23">
      <w:pPr>
        <w:spacing w:line="360" w:lineRule="auto"/>
        <w:rPr>
          <w:rFonts w:cs="Times New Roman"/>
        </w:rPr>
      </w:pPr>
      <w:r w:rsidRPr="004D6B23">
        <w:rPr>
          <w:rFonts w:cs="Times New Roman"/>
        </w:rPr>
        <w:t>Figure 2: Lower and Upper Respiratory Tract (Hakim and Usmani, 2014).</w:t>
      </w:r>
    </w:p>
    <w:p w14:paraId="72E1B1D4" w14:textId="1EEDDBE3" w:rsidR="004D6B23" w:rsidRPr="004D6B23" w:rsidRDefault="00AD12C1" w:rsidP="004D6B23">
      <w:pPr>
        <w:spacing w:line="360" w:lineRule="auto"/>
        <w:rPr>
          <w:rFonts w:cs="Times New Roman"/>
        </w:rPr>
      </w:pPr>
      <w:r w:rsidRPr="00AD12C1">
        <w:rPr>
          <w:rFonts w:cs="Times New Roman"/>
        </w:rPr>
        <w:t>The inspired oxygen flows from pulmonary alveoli into capillaries holding arterial blood, while waste-rich blood from veins produces carbon dioxide into alveoli, where it is expelled (</w:t>
      </w:r>
      <w:proofErr w:type="spellStart"/>
      <w:r w:rsidRPr="00AD12C1">
        <w:rPr>
          <w:rFonts w:cs="Times New Roman"/>
        </w:rPr>
        <w:t>Goineau</w:t>
      </w:r>
      <w:proofErr w:type="spellEnd"/>
      <w:r w:rsidRPr="00AD12C1">
        <w:rPr>
          <w:rFonts w:cs="Times New Roman"/>
        </w:rPr>
        <w:t xml:space="preserve">, Guillaume, and </w:t>
      </w:r>
      <w:proofErr w:type="spellStart"/>
      <w:r w:rsidRPr="00AD12C1">
        <w:rPr>
          <w:rFonts w:cs="Times New Roman"/>
        </w:rPr>
        <w:t>Froget</w:t>
      </w:r>
      <w:proofErr w:type="spellEnd"/>
      <w:r w:rsidRPr="00AD12C1">
        <w:rPr>
          <w:rFonts w:cs="Times New Roman"/>
        </w:rPr>
        <w:t>, 2014). Airways at distal sections become more divided, narrower, and less dense, thereby increasing the surface area of the lungs and promoting gas exchange between the alveoli and blood capillaries</w:t>
      </w:r>
      <w:r>
        <w:rPr>
          <w:rFonts w:cs="Times New Roman"/>
        </w:rPr>
        <w:t xml:space="preserve"> </w:t>
      </w:r>
      <w:r w:rsidR="004D6B23" w:rsidRPr="004D6B23">
        <w:rPr>
          <w:rFonts w:cs="Times New Roman"/>
        </w:rPr>
        <w:t xml:space="preserve">(Costa and Andrade, 2016). </w:t>
      </w:r>
      <w:r w:rsidRPr="00AD12C1">
        <w:rPr>
          <w:rFonts w:cs="Times New Roman"/>
        </w:rPr>
        <w:t xml:space="preserve">The design of </w:t>
      </w:r>
      <w:r w:rsidRPr="00AD12C1">
        <w:rPr>
          <w:rFonts w:cs="Times New Roman"/>
        </w:rPr>
        <w:lastRenderedPageBreak/>
        <w:t>the structure of the respiratory system guarantees that the action of breathing meets the body's oxygen requirements</w:t>
      </w:r>
      <w:r w:rsidR="004D6B23" w:rsidRPr="004D6B23">
        <w:rPr>
          <w:rFonts w:cs="Times New Roman"/>
        </w:rPr>
        <w:t xml:space="preserve"> (Hakim and Usmani, 2014).</w:t>
      </w:r>
    </w:p>
    <w:p w14:paraId="5C277356" w14:textId="5071B87D" w:rsidR="00F55B91" w:rsidRPr="004D6B23" w:rsidRDefault="00AD12C1" w:rsidP="004D6B23">
      <w:pPr>
        <w:spacing w:line="360" w:lineRule="auto"/>
        <w:rPr>
          <w:rFonts w:cs="Times New Roman"/>
        </w:rPr>
      </w:pPr>
      <w:r w:rsidRPr="00AD12C1">
        <w:rPr>
          <w:rFonts w:cs="Times New Roman"/>
        </w:rPr>
        <w:t>Mechanical respiration, often known as pulmonary ventilation, is simply the process of breathing (Bach et al., 2026). During this process, air flows downward from a high-pressure location to a low-pressure area. Air enters the lungs when atmospheric pressure exceeds intra-alveolar pressure, and exits the lungs when pressure within the lungs exceeds atmospheric pressure (Betts et al., 2022). This process involves of inspiration and expiration, as indicated in Figure 3</w:t>
      </w:r>
      <w:r w:rsidR="00834CC6" w:rsidRPr="004D6B23">
        <w:rPr>
          <w:rFonts w:cs="Times New Roman"/>
        </w:rPr>
        <w:t>.</w:t>
      </w:r>
      <w:r w:rsidR="00FF7230" w:rsidRPr="004D6B23">
        <w:rPr>
          <w:rFonts w:cs="Times New Roman"/>
        </w:rPr>
        <w:t xml:space="preserve"> </w:t>
      </w:r>
    </w:p>
    <w:p w14:paraId="20C5C218" w14:textId="5DFD9ABE" w:rsidR="00834CC6" w:rsidRPr="004D6B23" w:rsidRDefault="00834CC6" w:rsidP="004D6B23">
      <w:pPr>
        <w:spacing w:line="360" w:lineRule="auto"/>
        <w:rPr>
          <w:rFonts w:cs="Times New Roman"/>
        </w:rPr>
      </w:pPr>
      <w:r w:rsidRPr="004D6B23">
        <w:rPr>
          <w:rFonts w:cs="Times New Roman"/>
          <w:noProof/>
        </w:rPr>
        <w:drawing>
          <wp:inline distT="0" distB="0" distL="0" distR="0" wp14:anchorId="652665FB" wp14:editId="292923C2">
            <wp:extent cx="3822700" cy="24511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931" t="18909" r="23997" b="12940"/>
                    <a:stretch/>
                  </pic:blipFill>
                  <pic:spPr bwMode="auto">
                    <a:xfrm>
                      <a:off x="0" y="0"/>
                      <a:ext cx="3822700" cy="2451100"/>
                    </a:xfrm>
                    <a:prstGeom prst="rect">
                      <a:avLst/>
                    </a:prstGeom>
                    <a:ln>
                      <a:noFill/>
                    </a:ln>
                    <a:extLst>
                      <a:ext uri="{53640926-AAD7-44D8-BBD7-CCE9431645EC}">
                        <a14:shadowObscured xmlns:a14="http://schemas.microsoft.com/office/drawing/2010/main"/>
                      </a:ext>
                    </a:extLst>
                  </pic:spPr>
                </pic:pic>
              </a:graphicData>
            </a:graphic>
          </wp:inline>
        </w:drawing>
      </w:r>
    </w:p>
    <w:p w14:paraId="45619AA4" w14:textId="77777777" w:rsidR="00FF7230" w:rsidRPr="004D6B23" w:rsidRDefault="00834CC6" w:rsidP="004D6B23">
      <w:pPr>
        <w:spacing w:line="360" w:lineRule="auto"/>
        <w:rPr>
          <w:rFonts w:cs="Times New Roman"/>
        </w:rPr>
      </w:pPr>
      <w:r w:rsidRPr="004D6B23">
        <w:rPr>
          <w:rFonts w:cs="Times New Roman"/>
        </w:rPr>
        <w:t>Figure 3: Process of Mechanical Respiration</w:t>
      </w:r>
    </w:p>
    <w:p w14:paraId="17C2BBED" w14:textId="7EDD12A5" w:rsidR="00834CC6" w:rsidRPr="004D6B23" w:rsidRDefault="00030AC3" w:rsidP="004D6B23">
      <w:pPr>
        <w:spacing w:line="360" w:lineRule="auto"/>
        <w:rPr>
          <w:rFonts w:cs="Times New Roman"/>
        </w:rPr>
      </w:pPr>
      <w:r w:rsidRPr="00030AC3">
        <w:rPr>
          <w:rFonts w:cs="Times New Roman"/>
        </w:rPr>
        <w:t>Air enters the lungs by inspiration, also known as inhalation, and exits the lungs through expiration (Bach et al., 2026). The diaphragm and the external intercostal muscles are the two muscular groups employed during inspiration; however, when a larger breath is needed, the scalene and sternocleidomastoid muscles may be recruited (Bach et al., 2026). The diaphragm and external intercostals tighten during calm breathing (inspiration), expanding the thoracic cavity</w:t>
      </w:r>
      <w:r w:rsidR="00E843E3" w:rsidRPr="004D6B23">
        <w:rPr>
          <w:rFonts w:cs="Times New Roman"/>
        </w:rPr>
        <w:t xml:space="preserve">. </w:t>
      </w:r>
      <w:r w:rsidRPr="00030AC3">
        <w:rPr>
          <w:rFonts w:cs="Times New Roman"/>
        </w:rPr>
        <w:t>Alveolar pressure and intrapleural pressure both drop as a result, which causes the lungs to expand and allow air to enter. Because the lungs are elastic, expiration happens passively when the diaphragm relaxes (Brinkman, Toro, and Sharma, 2023). During typical calm breathing, expiration is accomplished by the respiratory system's passive recoil, which produces a positive alveolar pressure until the lungs and chest wall reach equilibrium positions and the alveolar and ambient pressures are equal</w:t>
      </w:r>
      <w:r>
        <w:rPr>
          <w:rFonts w:cs="Times New Roman"/>
        </w:rPr>
        <w:t xml:space="preserve"> </w:t>
      </w:r>
      <w:r w:rsidR="008729A0" w:rsidRPr="004D6B23">
        <w:rPr>
          <w:rFonts w:cs="Times New Roman"/>
        </w:rPr>
        <w:t xml:space="preserve">(Cameron and Misra, 2017). </w:t>
      </w:r>
      <w:r w:rsidRPr="00030AC3">
        <w:rPr>
          <w:rFonts w:cs="Times New Roman"/>
        </w:rPr>
        <w:t xml:space="preserve">The central neuronal respiratory generator, the sensory input system, and the muscle effector </w:t>
      </w:r>
      <w:r w:rsidRPr="00030AC3">
        <w:rPr>
          <w:rFonts w:cs="Times New Roman"/>
        </w:rPr>
        <w:lastRenderedPageBreak/>
        <w:t>system make up the respiratory control system, which regulates breathing cycles</w:t>
      </w:r>
      <w:r w:rsidR="00E843E3" w:rsidRPr="004D6B23">
        <w:rPr>
          <w:rFonts w:cs="Times New Roman"/>
        </w:rPr>
        <w:t xml:space="preserve"> (Brinkman, Toro and Sharma, 2023).</w:t>
      </w:r>
    </w:p>
    <w:p w14:paraId="2C7B4D77" w14:textId="1CFA7E4E" w:rsidR="00C03A91" w:rsidRPr="004D6B23" w:rsidRDefault="00030AC3" w:rsidP="004D6B23">
      <w:pPr>
        <w:spacing w:line="360" w:lineRule="auto"/>
        <w:rPr>
          <w:rFonts w:cs="Times New Roman"/>
        </w:rPr>
      </w:pPr>
      <w:r w:rsidRPr="00030AC3">
        <w:rPr>
          <w:rFonts w:cs="Times New Roman"/>
        </w:rPr>
        <w:t xml:space="preserve">This mechanism is impacted by an asthma episode because it causes bronchoconstriction, excessive mucus production, and airway narrowing. The brain's respiratory control </w:t>
      </w:r>
      <w:proofErr w:type="spellStart"/>
      <w:r w:rsidRPr="00030AC3">
        <w:rPr>
          <w:rFonts w:cs="Times New Roman"/>
        </w:rPr>
        <w:t>center</w:t>
      </w:r>
      <w:proofErr w:type="spellEnd"/>
      <w:r w:rsidRPr="00030AC3">
        <w:rPr>
          <w:rFonts w:cs="Times New Roman"/>
        </w:rPr>
        <w:t xml:space="preserve"> receives signals from peripheral chemoreceptors. As a result, the respiratory </w:t>
      </w:r>
      <w:proofErr w:type="spellStart"/>
      <w:r w:rsidRPr="00030AC3">
        <w:rPr>
          <w:rFonts w:cs="Times New Roman"/>
        </w:rPr>
        <w:t>center</w:t>
      </w:r>
      <w:proofErr w:type="spellEnd"/>
      <w:r w:rsidRPr="00030AC3">
        <w:rPr>
          <w:rFonts w:cs="Times New Roman"/>
        </w:rPr>
        <w:t xml:space="preserve"> increases its firing rate, which causes hypocapnia, or elevated breathing</w:t>
      </w:r>
      <w:r>
        <w:rPr>
          <w:rFonts w:cs="Times New Roman"/>
        </w:rPr>
        <w:t xml:space="preserve"> </w:t>
      </w:r>
      <w:r w:rsidR="00E01593" w:rsidRPr="004D6B23">
        <w:rPr>
          <w:rFonts w:cs="Times New Roman"/>
        </w:rPr>
        <w:t>(Brinkman, Toro and Sharma, 2023).</w:t>
      </w:r>
    </w:p>
    <w:p w14:paraId="381CCE5B" w14:textId="2A06B6D9" w:rsidR="000C4EDA" w:rsidRPr="004D6B23" w:rsidRDefault="00076AC0" w:rsidP="004D6B23">
      <w:pPr>
        <w:pStyle w:val="Heading1"/>
        <w:spacing w:line="360" w:lineRule="auto"/>
        <w:rPr>
          <w:rFonts w:ascii="Times New Roman" w:hAnsi="Times New Roman" w:cs="Times New Roman"/>
        </w:rPr>
      </w:pPr>
      <w:r w:rsidRPr="004D6B23">
        <w:rPr>
          <w:rFonts w:ascii="Times New Roman" w:hAnsi="Times New Roman" w:cs="Times New Roman"/>
        </w:rPr>
        <w:t>3</w:t>
      </w:r>
      <w:r w:rsidR="000C4EDA" w:rsidRPr="004D6B23">
        <w:rPr>
          <w:rFonts w:ascii="Times New Roman" w:hAnsi="Times New Roman" w:cs="Times New Roman"/>
        </w:rPr>
        <w:t xml:space="preserve">. </w:t>
      </w:r>
      <w:r w:rsidR="006B6B02" w:rsidRPr="004D6B23">
        <w:rPr>
          <w:rFonts w:ascii="Times New Roman" w:hAnsi="Times New Roman" w:cs="Times New Roman"/>
        </w:rPr>
        <w:t>Gas exchange in lungs</w:t>
      </w:r>
    </w:p>
    <w:p w14:paraId="7419D6D5" w14:textId="287B4A96" w:rsidR="00ED04F4" w:rsidRPr="004D6B23" w:rsidRDefault="00030AC3" w:rsidP="004D6B23">
      <w:pPr>
        <w:spacing w:line="360" w:lineRule="auto"/>
        <w:rPr>
          <w:rFonts w:cs="Times New Roman"/>
        </w:rPr>
      </w:pPr>
      <w:r w:rsidRPr="00030AC3">
        <w:rPr>
          <w:rFonts w:cs="Times New Roman"/>
        </w:rPr>
        <w:t>Gas exchange is the primary function of the respiratory system, which is accomplished mechanically by supplying air to the alveoli so that gas exchange can take place (Bach et al., 2026). In the lungs, gas exchange can take place at the respiratory membrane, where carbon dioxide is expelled and oxygen is taken up. The process by which pulmonary arteries transport deoxygenated blood from the heart into the lungs, where they split into pulmonary arterioles and ultimately pulmonary capillaries, is known as external respiration. Gas exchange takes place while the blood passes through the pulmonary capillaries. While carbon dioxide diffuses from the blood to the alveoli in the opposite direction of oxygen, the majority of oxygen is taken up by red blood cells and attaches to haemoglobin</w:t>
      </w:r>
      <w:r>
        <w:rPr>
          <w:rFonts w:cs="Times New Roman"/>
        </w:rPr>
        <w:t xml:space="preserve"> </w:t>
      </w:r>
      <w:r w:rsidR="00B300BB" w:rsidRPr="004D6B23">
        <w:rPr>
          <w:rFonts w:cs="Times New Roman"/>
        </w:rPr>
        <w:t>(Betts et al., 2022).</w:t>
      </w:r>
    </w:p>
    <w:p w14:paraId="700302D3" w14:textId="1A4AB71B" w:rsidR="00ED04F4" w:rsidRPr="004D6B23" w:rsidRDefault="00ED04F4" w:rsidP="004D6B23">
      <w:pPr>
        <w:spacing w:line="360" w:lineRule="auto"/>
        <w:rPr>
          <w:rFonts w:cs="Times New Roman"/>
        </w:rPr>
      </w:pPr>
      <w:r w:rsidRPr="004D6B23">
        <w:rPr>
          <w:rFonts w:cs="Times New Roman"/>
          <w:noProof/>
        </w:rPr>
        <w:drawing>
          <wp:inline distT="0" distB="0" distL="0" distR="0" wp14:anchorId="3F5F3677" wp14:editId="012F152B">
            <wp:extent cx="3879850" cy="231775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581" t="26985" r="30534" b="30470"/>
                    <a:stretch/>
                  </pic:blipFill>
                  <pic:spPr bwMode="auto">
                    <a:xfrm>
                      <a:off x="0" y="0"/>
                      <a:ext cx="3879850" cy="2317750"/>
                    </a:xfrm>
                    <a:prstGeom prst="rect">
                      <a:avLst/>
                    </a:prstGeom>
                    <a:ln>
                      <a:noFill/>
                    </a:ln>
                    <a:extLst>
                      <a:ext uri="{53640926-AAD7-44D8-BBD7-CCE9431645EC}">
                        <a14:shadowObscured xmlns:a14="http://schemas.microsoft.com/office/drawing/2010/main"/>
                      </a:ext>
                    </a:extLst>
                  </pic:spPr>
                </pic:pic>
              </a:graphicData>
            </a:graphic>
          </wp:inline>
        </w:drawing>
      </w:r>
    </w:p>
    <w:p w14:paraId="0D34BBF3" w14:textId="77777777" w:rsidR="00B300BB" w:rsidRPr="004D6B23" w:rsidRDefault="00ED04F4" w:rsidP="004D6B23">
      <w:pPr>
        <w:spacing w:line="360" w:lineRule="auto"/>
        <w:rPr>
          <w:rFonts w:cs="Times New Roman"/>
        </w:rPr>
      </w:pPr>
      <w:r w:rsidRPr="004D6B23">
        <w:rPr>
          <w:rFonts w:cs="Times New Roman"/>
        </w:rPr>
        <w:t>Figure 3: External Respiration (Betts et al., 2022).</w:t>
      </w:r>
    </w:p>
    <w:p w14:paraId="4C241D87" w14:textId="43753C77" w:rsidR="00ED04F4" w:rsidRPr="004D6B23" w:rsidRDefault="00030AC3" w:rsidP="004D6B23">
      <w:pPr>
        <w:spacing w:line="360" w:lineRule="auto"/>
        <w:rPr>
          <w:rFonts w:cs="Times New Roman"/>
        </w:rPr>
      </w:pPr>
      <w:r w:rsidRPr="00030AC3">
        <w:rPr>
          <w:rFonts w:cs="Times New Roman"/>
        </w:rPr>
        <w:t xml:space="preserve">Furthermore, gas exchange can take place at the tissues, where carbon dioxide is taken up and oxygen is released (Betts et al., 2022). We refer to this as internal respiration. Alveoli need to be perfused and vented for efficient gas exchange to take place. Gas exchange and </w:t>
      </w:r>
      <w:r w:rsidRPr="00030AC3">
        <w:rPr>
          <w:rFonts w:cs="Times New Roman"/>
        </w:rPr>
        <w:lastRenderedPageBreak/>
        <w:t xml:space="preserve">hypoxaemia may be impacted by variations in the ventilation to perfusion (V/Q) ratio (Powers and </w:t>
      </w:r>
      <w:proofErr w:type="spellStart"/>
      <w:r w:rsidRPr="00030AC3">
        <w:rPr>
          <w:rFonts w:cs="Times New Roman"/>
        </w:rPr>
        <w:t>Dhamoon</w:t>
      </w:r>
      <w:proofErr w:type="spellEnd"/>
      <w:r w:rsidRPr="00030AC3">
        <w:rPr>
          <w:rFonts w:cs="Times New Roman"/>
        </w:rPr>
        <w:t>, 2023). Blocked alveolar ducts, illness, or the effects of regional gravity on blood can all contribute to an imbalance in ventilation and perfusion (Bach et al., 2026). Asthma, for instance, is frequently referred to as a "false shunt" because bronchoconstriction reduces ventilation, which leads to a low V/Q ratio, just like in alveolar dead space</w:t>
      </w:r>
      <w:r>
        <w:rPr>
          <w:rFonts w:cs="Times New Roman"/>
        </w:rPr>
        <w:t xml:space="preserve"> </w:t>
      </w:r>
      <w:r w:rsidR="004D6B23" w:rsidRPr="004D6B23">
        <w:rPr>
          <w:rFonts w:cs="Times New Roman"/>
        </w:rPr>
        <w:t xml:space="preserve">(Powers and </w:t>
      </w:r>
      <w:proofErr w:type="spellStart"/>
      <w:r w:rsidR="004D6B23" w:rsidRPr="004D6B23">
        <w:rPr>
          <w:rFonts w:cs="Times New Roman"/>
        </w:rPr>
        <w:t>Dhamoon</w:t>
      </w:r>
      <w:proofErr w:type="spellEnd"/>
      <w:r w:rsidR="004D6B23" w:rsidRPr="004D6B23">
        <w:rPr>
          <w:rFonts w:cs="Times New Roman"/>
        </w:rPr>
        <w:t>, 2023).</w:t>
      </w:r>
    </w:p>
    <w:p w14:paraId="57C65649" w14:textId="78D68099" w:rsidR="00B300BB" w:rsidRPr="004D6B23" w:rsidRDefault="00B300BB" w:rsidP="004D6B23">
      <w:pPr>
        <w:spacing w:line="360" w:lineRule="auto"/>
        <w:rPr>
          <w:rFonts w:cs="Times New Roman"/>
        </w:rPr>
      </w:pPr>
      <w:r w:rsidRPr="004D6B23">
        <w:rPr>
          <w:rFonts w:cs="Times New Roman"/>
          <w:noProof/>
        </w:rPr>
        <w:drawing>
          <wp:inline distT="0" distB="0" distL="0" distR="0" wp14:anchorId="581065EA" wp14:editId="67DD19B1">
            <wp:extent cx="3822700" cy="20193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473" t="19894" r="28872" b="43865"/>
                    <a:stretch/>
                  </pic:blipFill>
                  <pic:spPr bwMode="auto">
                    <a:xfrm>
                      <a:off x="0" y="0"/>
                      <a:ext cx="3822700" cy="2019300"/>
                    </a:xfrm>
                    <a:prstGeom prst="rect">
                      <a:avLst/>
                    </a:prstGeom>
                    <a:ln>
                      <a:noFill/>
                    </a:ln>
                    <a:extLst>
                      <a:ext uri="{53640926-AAD7-44D8-BBD7-CCE9431645EC}">
                        <a14:shadowObscured xmlns:a14="http://schemas.microsoft.com/office/drawing/2010/main"/>
                      </a:ext>
                    </a:extLst>
                  </pic:spPr>
                </pic:pic>
              </a:graphicData>
            </a:graphic>
          </wp:inline>
        </w:drawing>
      </w:r>
    </w:p>
    <w:p w14:paraId="63A39AE3" w14:textId="655BA882" w:rsidR="00B300BB" w:rsidRPr="004D6B23" w:rsidRDefault="00B300BB" w:rsidP="004D6B23">
      <w:pPr>
        <w:spacing w:line="360" w:lineRule="auto"/>
        <w:rPr>
          <w:rFonts w:cs="Times New Roman"/>
        </w:rPr>
      </w:pPr>
      <w:r w:rsidRPr="004D6B23">
        <w:rPr>
          <w:rFonts w:cs="Times New Roman"/>
        </w:rPr>
        <w:t>Figure 4: Internal Respiration (Betts et al., 2022).</w:t>
      </w:r>
    </w:p>
    <w:p w14:paraId="46EE2D78" w14:textId="669456AB" w:rsidR="006B6B02" w:rsidRPr="004D6B23" w:rsidRDefault="00030AC3" w:rsidP="004D6B23">
      <w:pPr>
        <w:spacing w:line="360" w:lineRule="auto"/>
        <w:rPr>
          <w:rFonts w:cs="Times New Roman"/>
        </w:rPr>
      </w:pPr>
      <w:r w:rsidRPr="00030AC3">
        <w:rPr>
          <w:rFonts w:cs="Times New Roman"/>
        </w:rPr>
        <w:t>Additionally, elevated irritant levels in the respiratory system can exacerbate asthma symptoms and result in irritated airways. Chemical messengers like histamines and cytokines are released as a result of an inflammatory reaction, which dilates blood vessels, increases mucus production, and contracts the smooth muscle surrounding the airways</w:t>
      </w:r>
      <w:r>
        <w:rPr>
          <w:rFonts w:cs="Times New Roman"/>
        </w:rPr>
        <w:t xml:space="preserve"> </w:t>
      </w:r>
      <w:r w:rsidR="00484C42" w:rsidRPr="004D6B23">
        <w:rPr>
          <w:rFonts w:cs="Times New Roman"/>
        </w:rPr>
        <w:t>(Gohal et al., 2024).</w:t>
      </w:r>
      <w:r w:rsidR="00B300BB" w:rsidRPr="004D6B23">
        <w:rPr>
          <w:rFonts w:cs="Times New Roman"/>
        </w:rPr>
        <w:t xml:space="preserve"> </w:t>
      </w:r>
      <w:r w:rsidRPr="00030AC3">
        <w:rPr>
          <w:rFonts w:cs="Times New Roman"/>
        </w:rPr>
        <w:t>Due to airway wall restructuring over time, chronic inflammation in asthma may result in airflow restriction (NICE, 2024). This remodelling involves structural alterations such increased collagen deposition, mucous gland expansion, and thickening of the airway walls. These alterations also lead to reduced lung function and airway constriction</w:t>
      </w:r>
      <w:r>
        <w:rPr>
          <w:rFonts w:cs="Times New Roman"/>
        </w:rPr>
        <w:t xml:space="preserve"> </w:t>
      </w:r>
      <w:r w:rsidR="00484C42" w:rsidRPr="004D6B23">
        <w:rPr>
          <w:rFonts w:cs="Times New Roman"/>
        </w:rPr>
        <w:t>(Gohal et al., 2024)</w:t>
      </w:r>
      <w:r w:rsidR="004D6B23" w:rsidRPr="004D6B23">
        <w:rPr>
          <w:rFonts w:cs="Times New Roman"/>
        </w:rPr>
        <w:t>.</w:t>
      </w:r>
    </w:p>
    <w:p w14:paraId="00AEA37C" w14:textId="3AA545ED" w:rsidR="000C4EDA" w:rsidRPr="004D6B23" w:rsidRDefault="00076AC0" w:rsidP="004D6B23">
      <w:pPr>
        <w:pStyle w:val="Heading1"/>
        <w:spacing w:line="360" w:lineRule="auto"/>
        <w:rPr>
          <w:rFonts w:ascii="Times New Roman" w:hAnsi="Times New Roman" w:cs="Times New Roman"/>
        </w:rPr>
      </w:pPr>
      <w:r w:rsidRPr="004D6B23">
        <w:rPr>
          <w:rFonts w:ascii="Times New Roman" w:hAnsi="Times New Roman" w:cs="Times New Roman"/>
        </w:rPr>
        <w:t>4</w:t>
      </w:r>
      <w:r w:rsidR="000C4EDA" w:rsidRPr="004D6B23">
        <w:rPr>
          <w:rFonts w:ascii="Times New Roman" w:hAnsi="Times New Roman" w:cs="Times New Roman"/>
        </w:rPr>
        <w:t xml:space="preserve">. </w:t>
      </w:r>
      <w:r w:rsidR="007A7297" w:rsidRPr="004D6B23">
        <w:rPr>
          <w:rFonts w:ascii="Times New Roman" w:hAnsi="Times New Roman" w:cs="Times New Roman"/>
        </w:rPr>
        <w:t xml:space="preserve">Recording and tracking </w:t>
      </w:r>
      <w:r w:rsidR="006B6B02" w:rsidRPr="004D6B23">
        <w:rPr>
          <w:rFonts w:ascii="Times New Roman" w:hAnsi="Times New Roman" w:cs="Times New Roman"/>
        </w:rPr>
        <w:t>respiratory functions</w:t>
      </w:r>
    </w:p>
    <w:p w14:paraId="67DFEFF7" w14:textId="2956A0C2" w:rsidR="007E345D" w:rsidRPr="004D6B23" w:rsidRDefault="00BF0080" w:rsidP="004D6B23">
      <w:pPr>
        <w:spacing w:line="360" w:lineRule="auto"/>
        <w:rPr>
          <w:rFonts w:cs="Times New Roman"/>
        </w:rPr>
      </w:pPr>
      <w:r w:rsidRPr="00BF0080">
        <w:rPr>
          <w:rFonts w:cs="Times New Roman"/>
        </w:rPr>
        <w:t>Peak expiratory flow is crucial for managing asthma because it provides an objective evaluation of airflow restriction and aids in directing decisions about asthma control and treatment (DeVrieze, Goldin, and Giwa, 2024). The speed at which an asthmatic may expel air from their lungs is measured by peak flow</w:t>
      </w:r>
      <w:r>
        <w:rPr>
          <w:rFonts w:cs="Times New Roman"/>
        </w:rPr>
        <w:t xml:space="preserve"> </w:t>
      </w:r>
      <w:r w:rsidR="001A5B0B" w:rsidRPr="004D6B23">
        <w:rPr>
          <w:rFonts w:cs="Times New Roman"/>
        </w:rPr>
        <w:t xml:space="preserve">(Asthma &amp; Lung UK, 2022). </w:t>
      </w:r>
      <w:r w:rsidRPr="00BF0080">
        <w:rPr>
          <w:rFonts w:cs="Times New Roman"/>
        </w:rPr>
        <w:t xml:space="preserve">The frequency and severity of asthma symptoms, airflow restriction, and exacerbations vary widely. Monitoring these occurrences is essential to the treatment of asthmatic patients and is focused </w:t>
      </w:r>
      <w:r w:rsidRPr="00BF0080">
        <w:rPr>
          <w:rFonts w:cs="Times New Roman"/>
        </w:rPr>
        <w:lastRenderedPageBreak/>
        <w:t>on the daily management of asthma and the early detection of exacerbations (Gibson, 2000). Monitoring peak flow data can be particularly useful for patients who have trouble identifying asthma symptoms. It also helps assess the efficacy of treatment and offers an early warning of possible exacerbations</w:t>
      </w:r>
      <w:r>
        <w:rPr>
          <w:rFonts w:cs="Times New Roman"/>
        </w:rPr>
        <w:t xml:space="preserve"> </w:t>
      </w:r>
      <w:r w:rsidR="00BD492D" w:rsidRPr="004D6B23">
        <w:rPr>
          <w:rFonts w:cs="Times New Roman"/>
        </w:rPr>
        <w:t>(DeVrieze, Goldin and Giwa, 2024).</w:t>
      </w:r>
    </w:p>
    <w:p w14:paraId="189B8F71" w14:textId="1826FCFD" w:rsidR="001B7A40" w:rsidRPr="004D6B23" w:rsidRDefault="00BF0080" w:rsidP="004D6B23">
      <w:pPr>
        <w:spacing w:line="360" w:lineRule="auto"/>
        <w:rPr>
          <w:rFonts w:cs="Times New Roman"/>
        </w:rPr>
      </w:pPr>
      <w:r w:rsidRPr="00BF0080">
        <w:rPr>
          <w:rFonts w:cs="Times New Roman"/>
        </w:rPr>
        <w:t>According to Asthma &amp; Lung UK (2022), an asthmatic can track changes in peak flow over time to determine when their symptoms are worsening and potential triggers. Monitoring peak flow values lowers asthma morbidity, which lowers hospital stays, ER visits, unplanned medical visits, and missed workdays due to asthma</w:t>
      </w:r>
      <w:r>
        <w:rPr>
          <w:rFonts w:cs="Times New Roman"/>
        </w:rPr>
        <w:t xml:space="preserve"> (</w:t>
      </w:r>
      <w:r w:rsidR="001A5B0B" w:rsidRPr="004D6B23">
        <w:rPr>
          <w:rFonts w:cs="Times New Roman"/>
        </w:rPr>
        <w:t xml:space="preserve">Gibson, 2000). </w:t>
      </w:r>
      <w:r w:rsidRPr="00BF0080">
        <w:rPr>
          <w:rFonts w:cs="Times New Roman"/>
        </w:rPr>
        <w:t>Furthermore, during a severe episode of asthma in adults and adolescents, tracking can evaluate the severity and responsiveness to treatment (DeVrieze, Goldin, and Giwa, 2024). The GP would not be able to look at causes of poor control and flare ups, such as noncompliance and exposure to triggers, if peak flow readings were not properly tracked</w:t>
      </w:r>
      <w:r>
        <w:rPr>
          <w:rFonts w:cs="Times New Roman"/>
        </w:rPr>
        <w:t xml:space="preserve"> </w:t>
      </w:r>
      <w:r w:rsidR="001A5B0B" w:rsidRPr="004D6B23">
        <w:rPr>
          <w:rFonts w:cs="Times New Roman"/>
        </w:rPr>
        <w:t>(Gibson, 2000)</w:t>
      </w:r>
      <w:r w:rsidR="007E345D" w:rsidRPr="004D6B23">
        <w:rPr>
          <w:rFonts w:cs="Times New Roman"/>
        </w:rPr>
        <w:t>.</w:t>
      </w:r>
    </w:p>
    <w:p w14:paraId="012D50EF" w14:textId="4B5AEE0C" w:rsidR="001B7A40" w:rsidRPr="004D6B23" w:rsidRDefault="001B7A40" w:rsidP="004D6B23">
      <w:pPr>
        <w:pStyle w:val="Heading1"/>
        <w:spacing w:line="360" w:lineRule="auto"/>
        <w:rPr>
          <w:rFonts w:ascii="Times New Roman" w:hAnsi="Times New Roman" w:cs="Times New Roman"/>
        </w:rPr>
      </w:pPr>
      <w:r w:rsidRPr="004D6B23">
        <w:rPr>
          <w:rFonts w:ascii="Times New Roman" w:hAnsi="Times New Roman" w:cs="Times New Roman"/>
        </w:rPr>
        <w:t>5. Recommend</w:t>
      </w:r>
      <w:r w:rsidR="007A7297" w:rsidRPr="004D6B23">
        <w:rPr>
          <w:rFonts w:ascii="Times New Roman" w:hAnsi="Times New Roman" w:cs="Times New Roman"/>
        </w:rPr>
        <w:t>ations</w:t>
      </w:r>
    </w:p>
    <w:p w14:paraId="2D33B359" w14:textId="6734E529" w:rsidR="00827865" w:rsidRPr="004D6B23" w:rsidRDefault="00BF0080" w:rsidP="004D6B23">
      <w:pPr>
        <w:spacing w:line="360" w:lineRule="auto"/>
        <w:rPr>
          <w:rFonts w:cs="Times New Roman"/>
        </w:rPr>
      </w:pPr>
      <w:r w:rsidRPr="00BF0080">
        <w:rPr>
          <w:rFonts w:cs="Times New Roman"/>
        </w:rPr>
        <w:t>NICE recommendations (2024) state that controlling any modifiable risk factors and practicing self-care are the initial steps in managing asthma. For example, patients should be counselled to modify their lifestyles and steer clear of potential triggers wherever possible. Every time a patient visits their doctor, they should be advised to stop smoking or vaping and given the option of counselling and smoking cessation programs</w:t>
      </w:r>
      <w:r>
        <w:rPr>
          <w:rFonts w:cs="Times New Roman"/>
        </w:rPr>
        <w:t xml:space="preserve"> </w:t>
      </w:r>
      <w:r w:rsidR="00827865" w:rsidRPr="004D6B23">
        <w:rPr>
          <w:rFonts w:cs="Times New Roman"/>
        </w:rPr>
        <w:t>(GINA, 2024).</w:t>
      </w:r>
    </w:p>
    <w:p w14:paraId="3B863D3E" w14:textId="324D104A" w:rsidR="00005BC8" w:rsidRPr="004D6B23" w:rsidRDefault="00BF0080" w:rsidP="004D6B23">
      <w:pPr>
        <w:spacing w:line="360" w:lineRule="auto"/>
        <w:rPr>
          <w:rFonts w:cs="Times New Roman"/>
        </w:rPr>
      </w:pPr>
      <w:r w:rsidRPr="00BF0080">
        <w:rPr>
          <w:rFonts w:cs="Times New Roman"/>
        </w:rPr>
        <w:t>In addition, combination therapy should be the normal first-line treatment instead of short-acting SABAs (β2 agonists). To minimise inflammation and improve symptoms, patients aged 12 and up should be given a combination of inhaler and formoterol (Iacobucci, 2024). Short-acting SABAs have been linked to increased risk of fatal asthma attacks (Asthma and Lung UK, 2022). In this case study, it is critical to investigate potential causes of uncontrolled asthma before initiating or altering drugs (NICE, 2024). Examining the patient's lifestyle (smoking, vaping), comorbidities, inadequate inhaler technique, and environmental exposures</w:t>
      </w:r>
      <w:r w:rsidR="00B13B1C" w:rsidRPr="004D6B23">
        <w:rPr>
          <w:rFonts w:cs="Times New Roman"/>
        </w:rPr>
        <w:t>.</w:t>
      </w:r>
    </w:p>
    <w:p w14:paraId="69209516" w14:textId="14C8753C" w:rsidR="00B13B1C" w:rsidRPr="004D6B23" w:rsidRDefault="00BF0080" w:rsidP="004D6B23">
      <w:pPr>
        <w:spacing w:line="360" w:lineRule="auto"/>
        <w:rPr>
          <w:rFonts w:cs="Times New Roman"/>
        </w:rPr>
      </w:pPr>
      <w:r w:rsidRPr="00BF0080">
        <w:rPr>
          <w:rFonts w:cs="Times New Roman"/>
        </w:rPr>
        <w:t>Additionally, promote physical exercise among asthmatic patients. The patient should be educated on how to prevent exercise-induced bronchoconstriction by using a low-dose inhaler and formoterol before or as needed (GINA, 2024). Exercise has been demonstrated to increase cardiovascular fitness and may be slightly beneficial for lung function and asthma control. Reducing weight is another lifestyle modification that can lessen asthma symptoms</w:t>
      </w:r>
      <w:r w:rsidR="00B13B1C" w:rsidRPr="004D6B23">
        <w:rPr>
          <w:rFonts w:cs="Times New Roman"/>
        </w:rPr>
        <w:t xml:space="preserve">. </w:t>
      </w:r>
    </w:p>
    <w:p w14:paraId="59F05989" w14:textId="19BD97AF" w:rsidR="001B7A40" w:rsidRPr="004D6B23" w:rsidRDefault="001B7A40" w:rsidP="004D6B23">
      <w:pPr>
        <w:pStyle w:val="Heading1"/>
        <w:spacing w:line="360" w:lineRule="auto"/>
        <w:rPr>
          <w:rFonts w:ascii="Times New Roman" w:hAnsi="Times New Roman" w:cs="Times New Roman"/>
        </w:rPr>
      </w:pPr>
      <w:r w:rsidRPr="004D6B23">
        <w:rPr>
          <w:rFonts w:ascii="Times New Roman" w:hAnsi="Times New Roman" w:cs="Times New Roman"/>
        </w:rPr>
        <w:lastRenderedPageBreak/>
        <w:t>6. Conclusion</w:t>
      </w:r>
    </w:p>
    <w:p w14:paraId="08E99182" w14:textId="221FA726" w:rsidR="001B7A40" w:rsidRPr="004D6B23" w:rsidRDefault="00292D5E" w:rsidP="004D6B23">
      <w:pPr>
        <w:spacing w:line="360" w:lineRule="auto"/>
        <w:rPr>
          <w:rFonts w:cs="Times New Roman"/>
        </w:rPr>
      </w:pPr>
      <w:r>
        <w:rPr>
          <w:rFonts w:cs="Times New Roman"/>
        </w:rPr>
        <w:t>A</w:t>
      </w:r>
      <w:r w:rsidRPr="00292D5E">
        <w:rPr>
          <w:rFonts w:cs="Times New Roman"/>
        </w:rPr>
        <w:t>sthma remains a significant chronic condition among adolescents, and its effective management relies on a clear understanding of the respiratory system, the mechanisms of gas exchange, and the impact of airway inflammation. This report has highlighted how lifestyle factors such as smoking, vaping, and exposure to respiratory irritants can worsen symptoms and contribute to poor asthma control. Regular monitoring of respiratory function, particularly through peak flow measurements, enables early detection of deterioration and supports personalised care. By adopting evidence‑based lifestyle changes and adhering to treatment plans, adolescents can achieve better symptom control and reduce the risk of severe exacerbations.</w:t>
      </w:r>
    </w:p>
    <w:p w14:paraId="5BCBB22C" w14:textId="7E8A924B" w:rsidR="001B7A40" w:rsidRPr="004D6B23" w:rsidRDefault="001B7A40" w:rsidP="004D6B23">
      <w:pPr>
        <w:spacing w:line="360" w:lineRule="auto"/>
        <w:rPr>
          <w:rFonts w:cs="Times New Roman"/>
        </w:rPr>
      </w:pPr>
      <w:r w:rsidRPr="004D6B23">
        <w:rPr>
          <w:rFonts w:cs="Times New Roman"/>
        </w:rPr>
        <w:br w:type="page"/>
      </w:r>
    </w:p>
    <w:p w14:paraId="251B3492" w14:textId="6B50CD06" w:rsidR="001B7A40" w:rsidRPr="004D6B23" w:rsidRDefault="001B7A40" w:rsidP="004D6B23">
      <w:pPr>
        <w:pStyle w:val="Heading1"/>
        <w:spacing w:line="360" w:lineRule="auto"/>
        <w:rPr>
          <w:rFonts w:ascii="Times New Roman" w:hAnsi="Times New Roman" w:cs="Times New Roman"/>
        </w:rPr>
      </w:pPr>
      <w:r w:rsidRPr="004D6B23">
        <w:rPr>
          <w:rFonts w:ascii="Times New Roman" w:hAnsi="Times New Roman" w:cs="Times New Roman"/>
        </w:rPr>
        <w:lastRenderedPageBreak/>
        <w:t>References</w:t>
      </w:r>
    </w:p>
    <w:p w14:paraId="7F914BBD" w14:textId="306F6644" w:rsidR="004D6B23" w:rsidRPr="004D6B23" w:rsidRDefault="004D6B23" w:rsidP="004D6B23">
      <w:pPr>
        <w:spacing w:line="360" w:lineRule="auto"/>
        <w:rPr>
          <w:rFonts w:cs="Times New Roman"/>
        </w:rPr>
      </w:pPr>
      <w:r w:rsidRPr="004D6B23">
        <w:rPr>
          <w:rFonts w:cs="Times New Roman"/>
        </w:rPr>
        <w:t xml:space="preserve">Asthma &amp; Lung UK (2022). </w:t>
      </w:r>
      <w:r w:rsidRPr="004D6B23">
        <w:rPr>
          <w:rFonts w:cs="Times New Roman"/>
          <w:i/>
          <w:iCs/>
        </w:rPr>
        <w:t>Peak Flow</w:t>
      </w:r>
      <w:r w:rsidRPr="004D6B23">
        <w:rPr>
          <w:rFonts w:cs="Times New Roman"/>
        </w:rPr>
        <w:t>. Available at: https://www.asthmaandlung.org.uk/symptoms-tests-treatments/tests/peak-flow [Accessed 3 Apr. 2026].</w:t>
      </w:r>
    </w:p>
    <w:p w14:paraId="04139BD5" w14:textId="3E7955E4" w:rsidR="004D6B23" w:rsidRPr="004D6B23" w:rsidRDefault="004D6B23" w:rsidP="004D6B23">
      <w:pPr>
        <w:spacing w:line="360" w:lineRule="auto"/>
        <w:rPr>
          <w:rFonts w:cs="Times New Roman"/>
        </w:rPr>
      </w:pPr>
      <w:r w:rsidRPr="004D6B23">
        <w:rPr>
          <w:rFonts w:cs="Times New Roman"/>
        </w:rPr>
        <w:t>Bach, L., Al-</w:t>
      </w:r>
      <w:proofErr w:type="spellStart"/>
      <w:r w:rsidRPr="004D6B23">
        <w:rPr>
          <w:rFonts w:cs="Times New Roman"/>
        </w:rPr>
        <w:t>muhtasib</w:t>
      </w:r>
      <w:proofErr w:type="spellEnd"/>
      <w:r w:rsidRPr="004D6B23">
        <w:rPr>
          <w:rFonts w:cs="Times New Roman"/>
        </w:rPr>
        <w:t xml:space="preserve">, N., King, L. and Thometz, N. (2026). </w:t>
      </w:r>
      <w:r w:rsidRPr="004D6B23">
        <w:rPr>
          <w:rFonts w:cs="Times New Roman"/>
          <w:i/>
          <w:iCs/>
        </w:rPr>
        <w:t>Human Physiology</w:t>
      </w:r>
      <w:r w:rsidRPr="004D6B23">
        <w:rPr>
          <w:rFonts w:cs="Times New Roman"/>
        </w:rPr>
        <w:t>. 9th ed. Open Educational Resources for Social Justice Projects.</w:t>
      </w:r>
    </w:p>
    <w:p w14:paraId="7F4DEBC1" w14:textId="4034EE28" w:rsidR="004D6B23" w:rsidRPr="004D6B23" w:rsidRDefault="004D6B23" w:rsidP="004D6B23">
      <w:pPr>
        <w:spacing w:line="360" w:lineRule="auto"/>
        <w:rPr>
          <w:rFonts w:cs="Times New Roman"/>
        </w:rPr>
      </w:pPr>
      <w:r w:rsidRPr="004D6B23">
        <w:rPr>
          <w:rFonts w:cs="Times New Roman"/>
        </w:rPr>
        <w:t xml:space="preserve">Betts, J.G., Wise, J., Young, K.A., Desaix, P., Johnson, E., Johnson, J.E., Korol, O., Kruse, D., Poe, B., Womble, M.D. and College, O. (2022). </w:t>
      </w:r>
      <w:r w:rsidRPr="004D6B23">
        <w:rPr>
          <w:rFonts w:cs="Times New Roman"/>
          <w:i/>
          <w:iCs/>
        </w:rPr>
        <w:t>Anatomy and physiology</w:t>
      </w:r>
      <w:r w:rsidRPr="004D6B23">
        <w:rPr>
          <w:rFonts w:cs="Times New Roman"/>
        </w:rPr>
        <w:t xml:space="preserve">. [online] Acton, Ma: </w:t>
      </w:r>
      <w:proofErr w:type="spellStart"/>
      <w:r w:rsidRPr="004D6B23">
        <w:rPr>
          <w:rFonts w:cs="Times New Roman"/>
        </w:rPr>
        <w:t>Xanedu</w:t>
      </w:r>
      <w:proofErr w:type="spellEnd"/>
      <w:r w:rsidRPr="004D6B23">
        <w:rPr>
          <w:rFonts w:cs="Times New Roman"/>
        </w:rPr>
        <w:t xml:space="preserve"> ; Houston, Texas. Available at: </w:t>
      </w:r>
      <w:hyperlink r:id="rId14" w:history="1">
        <w:r w:rsidRPr="004D6B23">
          <w:rPr>
            <w:rStyle w:val="Hyperlink"/>
            <w:rFonts w:cs="Times New Roman"/>
          </w:rPr>
          <w:t>https://openstax.org/details/books/anatomy-and-physiology</w:t>
        </w:r>
      </w:hyperlink>
      <w:r w:rsidRPr="004D6B23">
        <w:rPr>
          <w:rFonts w:cs="Times New Roman"/>
        </w:rPr>
        <w:t>.</w:t>
      </w:r>
    </w:p>
    <w:p w14:paraId="762A4BD7" w14:textId="33458788" w:rsidR="004D6B23" w:rsidRPr="004D6B23" w:rsidRDefault="004D6B23" w:rsidP="004D6B23">
      <w:pPr>
        <w:spacing w:line="360" w:lineRule="auto"/>
        <w:rPr>
          <w:rFonts w:cs="Times New Roman"/>
        </w:rPr>
      </w:pPr>
      <w:bookmarkStart w:id="0" w:name="_Hlk226508200"/>
      <w:r w:rsidRPr="004D6B23">
        <w:rPr>
          <w:rFonts w:cs="Times New Roman"/>
        </w:rPr>
        <w:t xml:space="preserve">Brinkman, J.E., Toro, F., and Sharma, S. (2023). </w:t>
      </w:r>
      <w:bookmarkEnd w:id="0"/>
      <w:r w:rsidRPr="004D6B23">
        <w:rPr>
          <w:rFonts w:cs="Times New Roman"/>
        </w:rPr>
        <w:t xml:space="preserve">Physiology, Respiratory Drive. </w:t>
      </w:r>
      <w:proofErr w:type="spellStart"/>
      <w:r w:rsidRPr="004D6B23">
        <w:rPr>
          <w:rFonts w:cs="Times New Roman"/>
        </w:rPr>
        <w:t>StatPearls</w:t>
      </w:r>
      <w:proofErr w:type="spellEnd"/>
      <w:r w:rsidRPr="004D6B23">
        <w:rPr>
          <w:rFonts w:cs="Times New Roman"/>
        </w:rPr>
        <w:t xml:space="preserve"> Publishing. Available from: </w:t>
      </w:r>
      <w:hyperlink r:id="rId15" w:history="1">
        <w:r w:rsidRPr="004D6B23">
          <w:rPr>
            <w:rStyle w:val="Hyperlink"/>
            <w:rFonts w:cs="Times New Roman"/>
          </w:rPr>
          <w:t>https://www.ncbi.nlm.nih.gov/books/NBK482414/</w:t>
        </w:r>
      </w:hyperlink>
    </w:p>
    <w:p w14:paraId="6B5A3FD9" w14:textId="77777777" w:rsidR="004D6B23" w:rsidRPr="004D6B23" w:rsidRDefault="004D6B23" w:rsidP="004D6B23">
      <w:pPr>
        <w:spacing w:line="360" w:lineRule="auto"/>
        <w:rPr>
          <w:rFonts w:cs="Times New Roman"/>
        </w:rPr>
      </w:pPr>
      <w:r w:rsidRPr="004D6B23">
        <w:rPr>
          <w:rFonts w:cs="Times New Roman"/>
        </w:rPr>
        <w:t xml:space="preserve">Cameron, J. and Misra, U. (2017). Respiration: ventilation. </w:t>
      </w:r>
      <w:r w:rsidRPr="004D6B23">
        <w:rPr>
          <w:rFonts w:cs="Times New Roman"/>
          <w:i/>
          <w:iCs/>
        </w:rPr>
        <w:t>Anaesthesia &amp; Intensive Care Medicine</w:t>
      </w:r>
      <w:r w:rsidRPr="004D6B23">
        <w:rPr>
          <w:rFonts w:cs="Times New Roman"/>
        </w:rPr>
        <w:t xml:space="preserve">, 18(12), pp.634–638. </w:t>
      </w:r>
      <w:proofErr w:type="spellStart"/>
      <w:r w:rsidRPr="004D6B23">
        <w:rPr>
          <w:rFonts w:cs="Times New Roman"/>
        </w:rPr>
        <w:t>doi:https</w:t>
      </w:r>
      <w:proofErr w:type="spellEnd"/>
      <w:r w:rsidRPr="004D6B23">
        <w:rPr>
          <w:rFonts w:cs="Times New Roman"/>
        </w:rPr>
        <w:t>://doi.org/10.1016/j.mpaic.2017.09.012.</w:t>
      </w:r>
    </w:p>
    <w:p w14:paraId="0050680A" w14:textId="77777777" w:rsidR="004D6B23" w:rsidRPr="004D6B23" w:rsidRDefault="004D6B23" w:rsidP="004D6B23">
      <w:pPr>
        <w:spacing w:line="360" w:lineRule="auto"/>
        <w:rPr>
          <w:rFonts w:cs="Times New Roman"/>
        </w:rPr>
      </w:pPr>
      <w:r w:rsidRPr="004D6B23">
        <w:rPr>
          <w:rFonts w:cs="Times New Roman"/>
        </w:rPr>
        <w:t xml:space="preserve">Costa, A. and Andrade, F. (2016). Tissue-based in vitro and ex vivo models for pulmonary permeability studies. </w:t>
      </w:r>
      <w:r w:rsidRPr="004D6B23">
        <w:rPr>
          <w:rFonts w:cs="Times New Roman"/>
          <w:i/>
          <w:iCs/>
        </w:rPr>
        <w:t>Concepts and Models for Drug Permeability Studies</w:t>
      </w:r>
      <w:r w:rsidRPr="004D6B23">
        <w:rPr>
          <w:rFonts w:cs="Times New Roman"/>
        </w:rPr>
        <w:t xml:space="preserve">, pp.255–272. </w:t>
      </w:r>
      <w:proofErr w:type="spellStart"/>
      <w:r w:rsidRPr="004D6B23">
        <w:rPr>
          <w:rFonts w:cs="Times New Roman"/>
        </w:rPr>
        <w:t>doi:https</w:t>
      </w:r>
      <w:proofErr w:type="spellEnd"/>
      <w:r w:rsidRPr="004D6B23">
        <w:rPr>
          <w:rFonts w:cs="Times New Roman"/>
        </w:rPr>
        <w:t>://doi.org/10.1016/b978-0-08-100094-6.00015-8.</w:t>
      </w:r>
    </w:p>
    <w:p w14:paraId="27B3F305" w14:textId="77777777" w:rsidR="004D6B23" w:rsidRPr="004D6B23" w:rsidRDefault="004D6B23" w:rsidP="004D6B23">
      <w:pPr>
        <w:spacing w:line="360" w:lineRule="auto"/>
        <w:rPr>
          <w:rFonts w:cs="Times New Roman"/>
        </w:rPr>
      </w:pPr>
      <w:r w:rsidRPr="004D6B23">
        <w:rPr>
          <w:rFonts w:cs="Times New Roman"/>
        </w:rPr>
        <w:t xml:space="preserve">Creese, H., Lai, E., Mason, K., Schlüter, D.K., </w:t>
      </w:r>
      <w:proofErr w:type="spellStart"/>
      <w:r w:rsidRPr="004D6B23">
        <w:rPr>
          <w:rFonts w:cs="Times New Roman"/>
        </w:rPr>
        <w:t>Saglani</w:t>
      </w:r>
      <w:proofErr w:type="spellEnd"/>
      <w:r w:rsidRPr="004D6B23">
        <w:rPr>
          <w:rFonts w:cs="Times New Roman"/>
        </w:rPr>
        <w:t xml:space="preserve">, S., Taylor-Robinson, D. and Saxena, S. (2021). Disadvantage in early-life and persistent asthma in adolescents: a UK cohort study. </w:t>
      </w:r>
      <w:r w:rsidRPr="004D6B23">
        <w:rPr>
          <w:rFonts w:cs="Times New Roman"/>
          <w:i/>
          <w:iCs/>
        </w:rPr>
        <w:t>Thorax</w:t>
      </w:r>
      <w:r w:rsidRPr="004D6B23">
        <w:rPr>
          <w:rFonts w:cs="Times New Roman"/>
        </w:rPr>
        <w:t xml:space="preserve">, [online] 77(9). </w:t>
      </w:r>
      <w:proofErr w:type="spellStart"/>
      <w:r w:rsidRPr="004D6B23">
        <w:rPr>
          <w:rFonts w:cs="Times New Roman"/>
        </w:rPr>
        <w:t>doi:https</w:t>
      </w:r>
      <w:proofErr w:type="spellEnd"/>
      <w:r w:rsidRPr="004D6B23">
        <w:rPr>
          <w:rFonts w:cs="Times New Roman"/>
        </w:rPr>
        <w:t>://doi.org/10.1136/thoraxjnl-2021-217312.</w:t>
      </w:r>
    </w:p>
    <w:p w14:paraId="2BAA6E0B" w14:textId="4029D444" w:rsidR="004D6B23" w:rsidRPr="004D6B23" w:rsidRDefault="004D6B23" w:rsidP="004D6B23">
      <w:pPr>
        <w:spacing w:line="360" w:lineRule="auto"/>
        <w:rPr>
          <w:rFonts w:cs="Times New Roman"/>
        </w:rPr>
      </w:pPr>
      <w:r w:rsidRPr="004D6B23">
        <w:rPr>
          <w:rFonts w:cs="Times New Roman"/>
        </w:rPr>
        <w:t xml:space="preserve">DeVrieze, B.W., Goldin, J. and Giwa, A.O. (2024). Peak Flow Rate Measurement. </w:t>
      </w:r>
      <w:proofErr w:type="spellStart"/>
      <w:r w:rsidRPr="004D6B23">
        <w:rPr>
          <w:rFonts w:cs="Times New Roman"/>
        </w:rPr>
        <w:t>StatPearls</w:t>
      </w:r>
      <w:proofErr w:type="spellEnd"/>
      <w:r w:rsidRPr="004D6B23">
        <w:rPr>
          <w:rFonts w:cs="Times New Roman"/>
        </w:rPr>
        <w:t xml:space="preserve"> Publishing. Available from: </w:t>
      </w:r>
      <w:hyperlink r:id="rId16" w:history="1">
        <w:r w:rsidRPr="004D6B23">
          <w:rPr>
            <w:rStyle w:val="Hyperlink"/>
            <w:rFonts w:cs="Times New Roman"/>
          </w:rPr>
          <w:t>https://www.ncbi.nlm.nih.gov/books/NBK459325/</w:t>
        </w:r>
      </w:hyperlink>
      <w:r w:rsidRPr="004D6B23">
        <w:rPr>
          <w:rFonts w:cs="Times New Roman"/>
        </w:rPr>
        <w:t xml:space="preserve"> </w:t>
      </w:r>
    </w:p>
    <w:p w14:paraId="3D7EC0D0" w14:textId="77777777" w:rsidR="004D6B23" w:rsidRPr="004D6B23" w:rsidRDefault="004D6B23" w:rsidP="004D6B23">
      <w:pPr>
        <w:spacing w:line="360" w:lineRule="auto"/>
        <w:rPr>
          <w:rFonts w:cs="Times New Roman"/>
        </w:rPr>
      </w:pPr>
      <w:r w:rsidRPr="004D6B23">
        <w:rPr>
          <w:rFonts w:cs="Times New Roman"/>
        </w:rPr>
        <w:t xml:space="preserve">Fingertips (2026). </w:t>
      </w:r>
      <w:r w:rsidRPr="004D6B23">
        <w:rPr>
          <w:rFonts w:cs="Times New Roman"/>
          <w:i/>
          <w:iCs/>
        </w:rPr>
        <w:t>Public health profiles</w:t>
      </w:r>
      <w:r w:rsidRPr="004D6B23">
        <w:rPr>
          <w:rFonts w:cs="Times New Roman"/>
        </w:rPr>
        <w:t>. [online] Phe.org.uk. Available at: https://fingertips.phe.org.uk/search/asthma%20admission#page/4/gid/1/pat/159/par/K02000001/ati/15/are/E92000001/iid/90810/age/220/sex/4/cat/-1/ctp/-1/yrr/1/cid/4/tbm/1 [Accessed 25 Mar. 2026].</w:t>
      </w:r>
    </w:p>
    <w:p w14:paraId="42B7C40E" w14:textId="77777777" w:rsidR="004D6B23" w:rsidRPr="004D6B23" w:rsidRDefault="004D6B23" w:rsidP="004D6B23">
      <w:pPr>
        <w:spacing w:line="360" w:lineRule="auto"/>
        <w:rPr>
          <w:rFonts w:cs="Times New Roman"/>
        </w:rPr>
      </w:pPr>
      <w:r w:rsidRPr="004D6B23">
        <w:rPr>
          <w:rFonts w:cs="Times New Roman"/>
        </w:rPr>
        <w:t xml:space="preserve">Gajjar, D., Rough, E. and Burnett, H. (2025). </w:t>
      </w:r>
      <w:r w:rsidRPr="004D6B23">
        <w:rPr>
          <w:rFonts w:cs="Times New Roman"/>
          <w:i/>
          <w:iCs/>
        </w:rPr>
        <w:t>World Asthma Day</w:t>
      </w:r>
      <w:r w:rsidRPr="004D6B23">
        <w:rPr>
          <w:rFonts w:cs="Times New Roman"/>
        </w:rPr>
        <w:t>. [online] House of Commons Library. Available at: https://commonslibrary.parliament.uk/research-briefings/cdp-2025-0104/ [Accessed 27 Mar. 2026].</w:t>
      </w:r>
    </w:p>
    <w:p w14:paraId="1EE9146C" w14:textId="77777777" w:rsidR="004D6B23" w:rsidRPr="004D6B23" w:rsidRDefault="004D6B23" w:rsidP="004D6B23">
      <w:pPr>
        <w:spacing w:line="360" w:lineRule="auto"/>
        <w:rPr>
          <w:rFonts w:cs="Times New Roman"/>
        </w:rPr>
      </w:pPr>
      <w:r w:rsidRPr="004D6B23">
        <w:rPr>
          <w:rFonts w:cs="Times New Roman"/>
        </w:rPr>
        <w:lastRenderedPageBreak/>
        <w:t xml:space="preserve">Gibson, P.G. (2000). Monitoring the patient with asthma: An evidence-based approach. </w:t>
      </w:r>
      <w:r w:rsidRPr="004D6B23">
        <w:rPr>
          <w:rFonts w:cs="Times New Roman"/>
          <w:i/>
          <w:iCs/>
        </w:rPr>
        <w:t>Journal of Allergy and Clinical Immunology</w:t>
      </w:r>
      <w:r w:rsidRPr="004D6B23">
        <w:rPr>
          <w:rFonts w:cs="Times New Roman"/>
        </w:rPr>
        <w:t>, 106(1), pp.17–26.</w:t>
      </w:r>
    </w:p>
    <w:p w14:paraId="6EC123B6" w14:textId="77777777" w:rsidR="004D6B23" w:rsidRPr="004D6B23" w:rsidRDefault="004D6B23" w:rsidP="004D6B23">
      <w:pPr>
        <w:spacing w:line="360" w:lineRule="auto"/>
        <w:rPr>
          <w:rFonts w:cs="Times New Roman"/>
        </w:rPr>
      </w:pPr>
      <w:r w:rsidRPr="004D6B23">
        <w:rPr>
          <w:rFonts w:cs="Times New Roman"/>
        </w:rPr>
        <w:t xml:space="preserve">Global Initiative for Asthma (GINA) (2024). </w:t>
      </w:r>
      <w:r w:rsidRPr="004D6B23">
        <w:rPr>
          <w:rFonts w:cs="Times New Roman"/>
          <w:i/>
          <w:iCs/>
        </w:rPr>
        <w:t>Global strategy for asthma management and prevention</w:t>
      </w:r>
      <w:r w:rsidRPr="004D6B23">
        <w:rPr>
          <w:rFonts w:cs="Times New Roman"/>
        </w:rPr>
        <w:t>. [online] Available at: https://ginasthma.org/wp-content/uploads/2024/05/GINA-2024-Strategy-Report-24_05_22_WMS.pdf [Accessed 5 Apr. 2026].</w:t>
      </w:r>
    </w:p>
    <w:p w14:paraId="0283EAF7" w14:textId="77777777" w:rsidR="004D6B23" w:rsidRPr="004D6B23" w:rsidRDefault="004D6B23" w:rsidP="004D6B23">
      <w:pPr>
        <w:spacing w:line="360" w:lineRule="auto"/>
        <w:rPr>
          <w:rFonts w:cs="Times New Roman"/>
        </w:rPr>
      </w:pPr>
      <w:r w:rsidRPr="004D6B23">
        <w:rPr>
          <w:rFonts w:cs="Times New Roman"/>
        </w:rPr>
        <w:t xml:space="preserve">Gohal, G., Moni, S.S., </w:t>
      </w:r>
      <w:proofErr w:type="spellStart"/>
      <w:r w:rsidRPr="004D6B23">
        <w:rPr>
          <w:rFonts w:cs="Times New Roman"/>
        </w:rPr>
        <w:t>Bakkari</w:t>
      </w:r>
      <w:proofErr w:type="spellEnd"/>
      <w:r w:rsidRPr="004D6B23">
        <w:rPr>
          <w:rFonts w:cs="Times New Roman"/>
        </w:rPr>
        <w:t xml:space="preserve">, M.A. and Elmobark, M.E. (2024). A Review on Asthma and Allergy: Current Understanding on Molecular Perspectives. </w:t>
      </w:r>
      <w:r w:rsidRPr="004D6B23">
        <w:rPr>
          <w:rFonts w:cs="Times New Roman"/>
          <w:i/>
          <w:iCs/>
        </w:rPr>
        <w:t>Journal of Clinical Medicine</w:t>
      </w:r>
      <w:r w:rsidRPr="004D6B23">
        <w:rPr>
          <w:rFonts w:cs="Times New Roman"/>
        </w:rPr>
        <w:t xml:space="preserve">, 13(19), p.5775. </w:t>
      </w:r>
      <w:proofErr w:type="spellStart"/>
      <w:r w:rsidRPr="004D6B23">
        <w:rPr>
          <w:rFonts w:cs="Times New Roman"/>
        </w:rPr>
        <w:t>doi:https</w:t>
      </w:r>
      <w:proofErr w:type="spellEnd"/>
      <w:r w:rsidRPr="004D6B23">
        <w:rPr>
          <w:rFonts w:cs="Times New Roman"/>
        </w:rPr>
        <w:t>://doi.org/10.3390/jcm13195775.</w:t>
      </w:r>
    </w:p>
    <w:p w14:paraId="19D9C44C" w14:textId="77777777" w:rsidR="004D6B23" w:rsidRPr="004D6B23" w:rsidRDefault="004D6B23" w:rsidP="004D6B23">
      <w:pPr>
        <w:spacing w:line="360" w:lineRule="auto"/>
        <w:rPr>
          <w:rFonts w:cs="Times New Roman"/>
        </w:rPr>
      </w:pPr>
      <w:proofErr w:type="spellStart"/>
      <w:r w:rsidRPr="004D6B23">
        <w:rPr>
          <w:rFonts w:cs="Times New Roman"/>
        </w:rPr>
        <w:t>Goineau</w:t>
      </w:r>
      <w:proofErr w:type="spellEnd"/>
      <w:r w:rsidRPr="004D6B23">
        <w:rPr>
          <w:rFonts w:cs="Times New Roman"/>
        </w:rPr>
        <w:t xml:space="preserve">, S., Guillaume, P. and </w:t>
      </w:r>
      <w:proofErr w:type="spellStart"/>
      <w:r w:rsidRPr="004D6B23">
        <w:rPr>
          <w:rFonts w:cs="Times New Roman"/>
        </w:rPr>
        <w:t>Froget</w:t>
      </w:r>
      <w:proofErr w:type="spellEnd"/>
      <w:r w:rsidRPr="004D6B23">
        <w:rPr>
          <w:rFonts w:cs="Times New Roman"/>
        </w:rPr>
        <w:t>, G. (2014). Safety Pharmacology II-CV, GI, Respiratory and Renal Safety</w:t>
      </w:r>
      <w:r w:rsidRPr="004D6B23">
        <w:rPr>
          <w:rFonts w:ascii="Segoe UI Symbol" w:hAnsi="Segoe UI Symbol" w:cs="Segoe UI Symbol"/>
        </w:rPr>
        <w:t>☆</w:t>
      </w:r>
      <w:r w:rsidRPr="004D6B23">
        <w:rPr>
          <w:rFonts w:cs="Times New Roman"/>
        </w:rPr>
        <w:t xml:space="preserve">. </w:t>
      </w:r>
      <w:r w:rsidRPr="004D6B23">
        <w:rPr>
          <w:rFonts w:cs="Times New Roman"/>
          <w:i/>
          <w:iCs/>
        </w:rPr>
        <w:t>Reference Module in Biomedical Sciences</w:t>
      </w:r>
      <w:r w:rsidRPr="004D6B23">
        <w:rPr>
          <w:rFonts w:cs="Times New Roman"/>
        </w:rPr>
        <w:t xml:space="preserve">. [online] </w:t>
      </w:r>
      <w:proofErr w:type="spellStart"/>
      <w:r w:rsidRPr="004D6B23">
        <w:rPr>
          <w:rFonts w:cs="Times New Roman"/>
        </w:rPr>
        <w:t>doi:https</w:t>
      </w:r>
      <w:proofErr w:type="spellEnd"/>
      <w:r w:rsidRPr="004D6B23">
        <w:rPr>
          <w:rFonts w:cs="Times New Roman"/>
        </w:rPr>
        <w:t>://doi.org/10.1016/b978-0-12-801238-3.05287-9.</w:t>
      </w:r>
    </w:p>
    <w:p w14:paraId="524C64C9" w14:textId="77777777" w:rsidR="004D6B23" w:rsidRPr="004D6B23" w:rsidRDefault="004D6B23" w:rsidP="004D6B23">
      <w:pPr>
        <w:spacing w:line="360" w:lineRule="auto"/>
        <w:rPr>
          <w:rFonts w:cs="Times New Roman"/>
        </w:rPr>
      </w:pPr>
      <w:r w:rsidRPr="004D6B23">
        <w:rPr>
          <w:rFonts w:cs="Times New Roman"/>
        </w:rPr>
        <w:t xml:space="preserve">Hakim, A. and Usmani, O.S. (2014). Structure of the Lower Respiratory Tract. </w:t>
      </w:r>
      <w:r w:rsidRPr="004D6B23">
        <w:rPr>
          <w:rFonts w:cs="Times New Roman"/>
          <w:i/>
          <w:iCs/>
        </w:rPr>
        <w:t>Reference Module in Biomedical Sciences</w:t>
      </w:r>
      <w:r w:rsidRPr="004D6B23">
        <w:rPr>
          <w:rFonts w:cs="Times New Roman"/>
        </w:rPr>
        <w:t xml:space="preserve">. </w:t>
      </w:r>
      <w:proofErr w:type="spellStart"/>
      <w:r w:rsidRPr="004D6B23">
        <w:rPr>
          <w:rFonts w:cs="Times New Roman"/>
        </w:rPr>
        <w:t>doi:https</w:t>
      </w:r>
      <w:proofErr w:type="spellEnd"/>
      <w:r w:rsidRPr="004D6B23">
        <w:rPr>
          <w:rFonts w:cs="Times New Roman"/>
        </w:rPr>
        <w:t>://doi.org/10.1016/b978-0-12-801238-3.00215-4.</w:t>
      </w:r>
    </w:p>
    <w:p w14:paraId="57C3674F" w14:textId="77777777" w:rsidR="004D6B23" w:rsidRPr="004D6B23" w:rsidRDefault="004D6B23" w:rsidP="004D6B23">
      <w:pPr>
        <w:spacing w:line="360" w:lineRule="auto"/>
        <w:rPr>
          <w:rFonts w:cs="Times New Roman"/>
        </w:rPr>
      </w:pPr>
      <w:r w:rsidRPr="004D6B23">
        <w:rPr>
          <w:rFonts w:cs="Times New Roman"/>
        </w:rPr>
        <w:t xml:space="preserve">Iacobucci, G. (2024). Asthma: New UK guidelines signal ‘step change’ in diagnosis and treatment. </w:t>
      </w:r>
      <w:r w:rsidRPr="004D6B23">
        <w:rPr>
          <w:rFonts w:cs="Times New Roman"/>
          <w:i/>
          <w:iCs/>
        </w:rPr>
        <w:t>BMJ</w:t>
      </w:r>
      <w:r w:rsidRPr="004D6B23">
        <w:rPr>
          <w:rFonts w:cs="Times New Roman"/>
        </w:rPr>
        <w:t xml:space="preserve">, [online] 387, pp.q2685–q2685. </w:t>
      </w:r>
      <w:proofErr w:type="spellStart"/>
      <w:r w:rsidRPr="004D6B23">
        <w:rPr>
          <w:rFonts w:cs="Times New Roman"/>
        </w:rPr>
        <w:t>doi:https</w:t>
      </w:r>
      <w:proofErr w:type="spellEnd"/>
      <w:r w:rsidRPr="004D6B23">
        <w:rPr>
          <w:rFonts w:cs="Times New Roman"/>
        </w:rPr>
        <w:t>://doi.org/10.1136/bmj.q2685.</w:t>
      </w:r>
    </w:p>
    <w:p w14:paraId="7E5F17F0" w14:textId="77777777" w:rsidR="004D6B23" w:rsidRPr="004D6B23" w:rsidRDefault="004D6B23" w:rsidP="004D6B23">
      <w:pPr>
        <w:spacing w:line="360" w:lineRule="auto"/>
        <w:rPr>
          <w:rFonts w:cs="Times New Roman"/>
        </w:rPr>
      </w:pPr>
      <w:r w:rsidRPr="004D6B23">
        <w:rPr>
          <w:rFonts w:cs="Times New Roman"/>
        </w:rPr>
        <w:t xml:space="preserve">NICE (2024). </w:t>
      </w:r>
      <w:r w:rsidRPr="004D6B23">
        <w:rPr>
          <w:rFonts w:cs="Times New Roman"/>
          <w:i/>
          <w:iCs/>
        </w:rPr>
        <w:t>Asthma: What Is it?</w:t>
      </w:r>
      <w:r w:rsidRPr="004D6B23">
        <w:rPr>
          <w:rFonts w:cs="Times New Roman"/>
        </w:rPr>
        <w:t xml:space="preserve"> [online] NICE. Available at: https://cks.nice.org.uk/topics/asthma/background-information/definition/ [Accessed 25 Mar. 2026].</w:t>
      </w:r>
    </w:p>
    <w:p w14:paraId="085580BE" w14:textId="77777777" w:rsidR="004D6B23" w:rsidRPr="004D6B23" w:rsidRDefault="004D6B23" w:rsidP="004D6B23">
      <w:pPr>
        <w:spacing w:line="360" w:lineRule="auto"/>
        <w:rPr>
          <w:rFonts w:cs="Times New Roman"/>
        </w:rPr>
      </w:pPr>
      <w:r w:rsidRPr="004D6B23">
        <w:rPr>
          <w:rFonts w:cs="Times New Roman"/>
        </w:rPr>
        <w:t xml:space="preserve">Powers, K.A. and </w:t>
      </w:r>
      <w:proofErr w:type="spellStart"/>
      <w:r w:rsidRPr="004D6B23">
        <w:rPr>
          <w:rFonts w:cs="Times New Roman"/>
        </w:rPr>
        <w:t>Dhamoon</w:t>
      </w:r>
      <w:proofErr w:type="spellEnd"/>
      <w:r w:rsidRPr="004D6B23">
        <w:rPr>
          <w:rFonts w:cs="Times New Roman"/>
        </w:rPr>
        <w:t xml:space="preserve">, A.S. (2023). Physiology, Pulmonary Ventilation and Perfusion. </w:t>
      </w:r>
      <w:proofErr w:type="spellStart"/>
      <w:r w:rsidRPr="004D6B23">
        <w:rPr>
          <w:rFonts w:cs="Times New Roman"/>
        </w:rPr>
        <w:t>StatPearls</w:t>
      </w:r>
      <w:proofErr w:type="spellEnd"/>
      <w:r w:rsidRPr="004D6B23">
        <w:rPr>
          <w:rFonts w:cs="Times New Roman"/>
        </w:rPr>
        <w:t xml:space="preserve"> Publishing. Available from: </w:t>
      </w:r>
      <w:hyperlink r:id="rId17" w:history="1">
        <w:r w:rsidRPr="004D6B23">
          <w:rPr>
            <w:rStyle w:val="Hyperlink"/>
            <w:rFonts w:cs="Times New Roman"/>
          </w:rPr>
          <w:t>https://www.ncbi.nlm.nih.gov/books/NBK539907/</w:t>
        </w:r>
      </w:hyperlink>
      <w:r w:rsidRPr="004D6B23">
        <w:rPr>
          <w:rFonts w:cs="Times New Roman"/>
        </w:rPr>
        <w:t xml:space="preserve"> </w:t>
      </w:r>
    </w:p>
    <w:p w14:paraId="477255E1" w14:textId="77777777" w:rsidR="004D6B23" w:rsidRPr="004D6B23" w:rsidRDefault="004D6B23" w:rsidP="004D6B23">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333A8" w14:textId="77777777" w:rsidR="0040787D" w:rsidRDefault="0040787D" w:rsidP="00C03A91">
      <w:pPr>
        <w:spacing w:after="0" w:line="240" w:lineRule="auto"/>
      </w:pPr>
      <w:r>
        <w:separator/>
      </w:r>
    </w:p>
  </w:endnote>
  <w:endnote w:type="continuationSeparator" w:id="0">
    <w:p w14:paraId="701624C1" w14:textId="77777777" w:rsidR="0040787D" w:rsidRDefault="0040787D"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FAF03" w14:textId="77777777" w:rsidR="0040787D" w:rsidRDefault="0040787D" w:rsidP="00C03A91">
      <w:pPr>
        <w:spacing w:after="0" w:line="240" w:lineRule="auto"/>
      </w:pPr>
      <w:r>
        <w:separator/>
      </w:r>
    </w:p>
  </w:footnote>
  <w:footnote w:type="continuationSeparator" w:id="0">
    <w:p w14:paraId="11F6B701" w14:textId="77777777" w:rsidR="0040787D" w:rsidRDefault="0040787D"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D15966"/>
    <w:multiLevelType w:val="hybridMultilevel"/>
    <w:tmpl w:val="AEEAB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1"/>
  </w:num>
  <w:num w:numId="3" w16cid:durableId="597980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5BC8"/>
    <w:rsid w:val="00030AC3"/>
    <w:rsid w:val="00076AC0"/>
    <w:rsid w:val="000A34C0"/>
    <w:rsid w:val="000C4EDA"/>
    <w:rsid w:val="00146A21"/>
    <w:rsid w:val="00150956"/>
    <w:rsid w:val="001A5B0B"/>
    <w:rsid w:val="001B7A40"/>
    <w:rsid w:val="001F6DDB"/>
    <w:rsid w:val="00216C85"/>
    <w:rsid w:val="00227B7D"/>
    <w:rsid w:val="00247C03"/>
    <w:rsid w:val="00263843"/>
    <w:rsid w:val="00273EDD"/>
    <w:rsid w:val="00292D5E"/>
    <w:rsid w:val="002C3965"/>
    <w:rsid w:val="002D5EDB"/>
    <w:rsid w:val="003069DA"/>
    <w:rsid w:val="003158D9"/>
    <w:rsid w:val="00321C4C"/>
    <w:rsid w:val="00357433"/>
    <w:rsid w:val="00370282"/>
    <w:rsid w:val="0040787D"/>
    <w:rsid w:val="004577F7"/>
    <w:rsid w:val="00484C42"/>
    <w:rsid w:val="004D6B23"/>
    <w:rsid w:val="005247B0"/>
    <w:rsid w:val="00545CDD"/>
    <w:rsid w:val="00555C47"/>
    <w:rsid w:val="00656AC0"/>
    <w:rsid w:val="006A2148"/>
    <w:rsid w:val="006B6B02"/>
    <w:rsid w:val="00713254"/>
    <w:rsid w:val="00791855"/>
    <w:rsid w:val="007A7297"/>
    <w:rsid w:val="007E345D"/>
    <w:rsid w:val="007E7745"/>
    <w:rsid w:val="00827865"/>
    <w:rsid w:val="00834CC6"/>
    <w:rsid w:val="008353D4"/>
    <w:rsid w:val="008729A0"/>
    <w:rsid w:val="0091347A"/>
    <w:rsid w:val="009D1D1E"/>
    <w:rsid w:val="009F79C6"/>
    <w:rsid w:val="00A035FD"/>
    <w:rsid w:val="00A77479"/>
    <w:rsid w:val="00AA4DD8"/>
    <w:rsid w:val="00AD12C1"/>
    <w:rsid w:val="00B13B1C"/>
    <w:rsid w:val="00B177BC"/>
    <w:rsid w:val="00B300BB"/>
    <w:rsid w:val="00B3490A"/>
    <w:rsid w:val="00BD492D"/>
    <w:rsid w:val="00BF0080"/>
    <w:rsid w:val="00C03A91"/>
    <w:rsid w:val="00CD2863"/>
    <w:rsid w:val="00CE7A90"/>
    <w:rsid w:val="00D73FB0"/>
    <w:rsid w:val="00DB6D4B"/>
    <w:rsid w:val="00E01593"/>
    <w:rsid w:val="00E72A80"/>
    <w:rsid w:val="00E7459C"/>
    <w:rsid w:val="00E843E3"/>
    <w:rsid w:val="00E9265A"/>
    <w:rsid w:val="00EB12BC"/>
    <w:rsid w:val="00ED04F4"/>
    <w:rsid w:val="00F022E9"/>
    <w:rsid w:val="00F137E3"/>
    <w:rsid w:val="00F55B91"/>
    <w:rsid w:val="00FC162B"/>
    <w:rsid w:val="00FD7392"/>
    <w:rsid w:val="00FF72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4064">
      <w:bodyDiv w:val="1"/>
      <w:marLeft w:val="0"/>
      <w:marRight w:val="0"/>
      <w:marTop w:val="0"/>
      <w:marBottom w:val="0"/>
      <w:divBdr>
        <w:top w:val="none" w:sz="0" w:space="0" w:color="auto"/>
        <w:left w:val="none" w:sz="0" w:space="0" w:color="auto"/>
        <w:bottom w:val="none" w:sz="0" w:space="0" w:color="auto"/>
        <w:right w:val="none" w:sz="0" w:space="0" w:color="auto"/>
      </w:divBdr>
    </w:div>
    <w:div w:id="11618117">
      <w:bodyDiv w:val="1"/>
      <w:marLeft w:val="0"/>
      <w:marRight w:val="0"/>
      <w:marTop w:val="0"/>
      <w:marBottom w:val="0"/>
      <w:divBdr>
        <w:top w:val="none" w:sz="0" w:space="0" w:color="auto"/>
        <w:left w:val="none" w:sz="0" w:space="0" w:color="auto"/>
        <w:bottom w:val="none" w:sz="0" w:space="0" w:color="auto"/>
        <w:right w:val="none" w:sz="0" w:space="0" w:color="auto"/>
      </w:divBdr>
    </w:div>
    <w:div w:id="12459539">
      <w:bodyDiv w:val="1"/>
      <w:marLeft w:val="0"/>
      <w:marRight w:val="0"/>
      <w:marTop w:val="0"/>
      <w:marBottom w:val="0"/>
      <w:divBdr>
        <w:top w:val="none" w:sz="0" w:space="0" w:color="auto"/>
        <w:left w:val="none" w:sz="0" w:space="0" w:color="auto"/>
        <w:bottom w:val="none" w:sz="0" w:space="0" w:color="auto"/>
        <w:right w:val="none" w:sz="0" w:space="0" w:color="auto"/>
      </w:divBdr>
    </w:div>
    <w:div w:id="27028741">
      <w:bodyDiv w:val="1"/>
      <w:marLeft w:val="0"/>
      <w:marRight w:val="0"/>
      <w:marTop w:val="0"/>
      <w:marBottom w:val="0"/>
      <w:divBdr>
        <w:top w:val="none" w:sz="0" w:space="0" w:color="auto"/>
        <w:left w:val="none" w:sz="0" w:space="0" w:color="auto"/>
        <w:bottom w:val="none" w:sz="0" w:space="0" w:color="auto"/>
        <w:right w:val="none" w:sz="0" w:space="0" w:color="auto"/>
      </w:divBdr>
    </w:div>
    <w:div w:id="37751596">
      <w:bodyDiv w:val="1"/>
      <w:marLeft w:val="0"/>
      <w:marRight w:val="0"/>
      <w:marTop w:val="0"/>
      <w:marBottom w:val="0"/>
      <w:divBdr>
        <w:top w:val="none" w:sz="0" w:space="0" w:color="auto"/>
        <w:left w:val="none" w:sz="0" w:space="0" w:color="auto"/>
        <w:bottom w:val="none" w:sz="0" w:space="0" w:color="auto"/>
        <w:right w:val="none" w:sz="0" w:space="0" w:color="auto"/>
      </w:divBdr>
    </w:div>
    <w:div w:id="61948999">
      <w:bodyDiv w:val="1"/>
      <w:marLeft w:val="0"/>
      <w:marRight w:val="0"/>
      <w:marTop w:val="0"/>
      <w:marBottom w:val="0"/>
      <w:divBdr>
        <w:top w:val="none" w:sz="0" w:space="0" w:color="auto"/>
        <w:left w:val="none" w:sz="0" w:space="0" w:color="auto"/>
        <w:bottom w:val="none" w:sz="0" w:space="0" w:color="auto"/>
        <w:right w:val="none" w:sz="0" w:space="0" w:color="auto"/>
      </w:divBdr>
    </w:div>
    <w:div w:id="67657990">
      <w:bodyDiv w:val="1"/>
      <w:marLeft w:val="0"/>
      <w:marRight w:val="0"/>
      <w:marTop w:val="0"/>
      <w:marBottom w:val="0"/>
      <w:divBdr>
        <w:top w:val="none" w:sz="0" w:space="0" w:color="auto"/>
        <w:left w:val="none" w:sz="0" w:space="0" w:color="auto"/>
        <w:bottom w:val="none" w:sz="0" w:space="0" w:color="auto"/>
        <w:right w:val="none" w:sz="0" w:space="0" w:color="auto"/>
      </w:divBdr>
    </w:div>
    <w:div w:id="86118671">
      <w:bodyDiv w:val="1"/>
      <w:marLeft w:val="0"/>
      <w:marRight w:val="0"/>
      <w:marTop w:val="0"/>
      <w:marBottom w:val="0"/>
      <w:divBdr>
        <w:top w:val="none" w:sz="0" w:space="0" w:color="auto"/>
        <w:left w:val="none" w:sz="0" w:space="0" w:color="auto"/>
        <w:bottom w:val="none" w:sz="0" w:space="0" w:color="auto"/>
        <w:right w:val="none" w:sz="0" w:space="0" w:color="auto"/>
      </w:divBdr>
    </w:div>
    <w:div w:id="86124299">
      <w:bodyDiv w:val="1"/>
      <w:marLeft w:val="0"/>
      <w:marRight w:val="0"/>
      <w:marTop w:val="0"/>
      <w:marBottom w:val="0"/>
      <w:divBdr>
        <w:top w:val="none" w:sz="0" w:space="0" w:color="auto"/>
        <w:left w:val="none" w:sz="0" w:space="0" w:color="auto"/>
        <w:bottom w:val="none" w:sz="0" w:space="0" w:color="auto"/>
        <w:right w:val="none" w:sz="0" w:space="0" w:color="auto"/>
      </w:divBdr>
    </w:div>
    <w:div w:id="103111602">
      <w:bodyDiv w:val="1"/>
      <w:marLeft w:val="0"/>
      <w:marRight w:val="0"/>
      <w:marTop w:val="0"/>
      <w:marBottom w:val="0"/>
      <w:divBdr>
        <w:top w:val="none" w:sz="0" w:space="0" w:color="auto"/>
        <w:left w:val="none" w:sz="0" w:space="0" w:color="auto"/>
        <w:bottom w:val="none" w:sz="0" w:space="0" w:color="auto"/>
        <w:right w:val="none" w:sz="0" w:space="0" w:color="auto"/>
      </w:divBdr>
    </w:div>
    <w:div w:id="104887575">
      <w:bodyDiv w:val="1"/>
      <w:marLeft w:val="0"/>
      <w:marRight w:val="0"/>
      <w:marTop w:val="0"/>
      <w:marBottom w:val="0"/>
      <w:divBdr>
        <w:top w:val="none" w:sz="0" w:space="0" w:color="auto"/>
        <w:left w:val="none" w:sz="0" w:space="0" w:color="auto"/>
        <w:bottom w:val="none" w:sz="0" w:space="0" w:color="auto"/>
        <w:right w:val="none" w:sz="0" w:space="0" w:color="auto"/>
      </w:divBdr>
    </w:div>
    <w:div w:id="120461118">
      <w:bodyDiv w:val="1"/>
      <w:marLeft w:val="0"/>
      <w:marRight w:val="0"/>
      <w:marTop w:val="0"/>
      <w:marBottom w:val="0"/>
      <w:divBdr>
        <w:top w:val="none" w:sz="0" w:space="0" w:color="auto"/>
        <w:left w:val="none" w:sz="0" w:space="0" w:color="auto"/>
        <w:bottom w:val="none" w:sz="0" w:space="0" w:color="auto"/>
        <w:right w:val="none" w:sz="0" w:space="0" w:color="auto"/>
      </w:divBdr>
    </w:div>
    <w:div w:id="137036816">
      <w:bodyDiv w:val="1"/>
      <w:marLeft w:val="0"/>
      <w:marRight w:val="0"/>
      <w:marTop w:val="0"/>
      <w:marBottom w:val="0"/>
      <w:divBdr>
        <w:top w:val="none" w:sz="0" w:space="0" w:color="auto"/>
        <w:left w:val="none" w:sz="0" w:space="0" w:color="auto"/>
        <w:bottom w:val="none" w:sz="0" w:space="0" w:color="auto"/>
        <w:right w:val="none" w:sz="0" w:space="0" w:color="auto"/>
      </w:divBdr>
    </w:div>
    <w:div w:id="222835130">
      <w:bodyDiv w:val="1"/>
      <w:marLeft w:val="0"/>
      <w:marRight w:val="0"/>
      <w:marTop w:val="0"/>
      <w:marBottom w:val="0"/>
      <w:divBdr>
        <w:top w:val="none" w:sz="0" w:space="0" w:color="auto"/>
        <w:left w:val="none" w:sz="0" w:space="0" w:color="auto"/>
        <w:bottom w:val="none" w:sz="0" w:space="0" w:color="auto"/>
        <w:right w:val="none" w:sz="0" w:space="0" w:color="auto"/>
      </w:divBdr>
    </w:div>
    <w:div w:id="224417193">
      <w:bodyDiv w:val="1"/>
      <w:marLeft w:val="0"/>
      <w:marRight w:val="0"/>
      <w:marTop w:val="0"/>
      <w:marBottom w:val="0"/>
      <w:divBdr>
        <w:top w:val="none" w:sz="0" w:space="0" w:color="auto"/>
        <w:left w:val="none" w:sz="0" w:space="0" w:color="auto"/>
        <w:bottom w:val="none" w:sz="0" w:space="0" w:color="auto"/>
        <w:right w:val="none" w:sz="0" w:space="0" w:color="auto"/>
      </w:divBdr>
    </w:div>
    <w:div w:id="234557706">
      <w:bodyDiv w:val="1"/>
      <w:marLeft w:val="0"/>
      <w:marRight w:val="0"/>
      <w:marTop w:val="0"/>
      <w:marBottom w:val="0"/>
      <w:divBdr>
        <w:top w:val="none" w:sz="0" w:space="0" w:color="auto"/>
        <w:left w:val="none" w:sz="0" w:space="0" w:color="auto"/>
        <w:bottom w:val="none" w:sz="0" w:space="0" w:color="auto"/>
        <w:right w:val="none" w:sz="0" w:space="0" w:color="auto"/>
      </w:divBdr>
    </w:div>
    <w:div w:id="245916581">
      <w:bodyDiv w:val="1"/>
      <w:marLeft w:val="0"/>
      <w:marRight w:val="0"/>
      <w:marTop w:val="0"/>
      <w:marBottom w:val="0"/>
      <w:divBdr>
        <w:top w:val="none" w:sz="0" w:space="0" w:color="auto"/>
        <w:left w:val="none" w:sz="0" w:space="0" w:color="auto"/>
        <w:bottom w:val="none" w:sz="0" w:space="0" w:color="auto"/>
        <w:right w:val="none" w:sz="0" w:space="0" w:color="auto"/>
      </w:divBdr>
    </w:div>
    <w:div w:id="273903915">
      <w:bodyDiv w:val="1"/>
      <w:marLeft w:val="0"/>
      <w:marRight w:val="0"/>
      <w:marTop w:val="0"/>
      <w:marBottom w:val="0"/>
      <w:divBdr>
        <w:top w:val="none" w:sz="0" w:space="0" w:color="auto"/>
        <w:left w:val="none" w:sz="0" w:space="0" w:color="auto"/>
        <w:bottom w:val="none" w:sz="0" w:space="0" w:color="auto"/>
        <w:right w:val="none" w:sz="0" w:space="0" w:color="auto"/>
      </w:divBdr>
    </w:div>
    <w:div w:id="276832009">
      <w:bodyDiv w:val="1"/>
      <w:marLeft w:val="0"/>
      <w:marRight w:val="0"/>
      <w:marTop w:val="0"/>
      <w:marBottom w:val="0"/>
      <w:divBdr>
        <w:top w:val="none" w:sz="0" w:space="0" w:color="auto"/>
        <w:left w:val="none" w:sz="0" w:space="0" w:color="auto"/>
        <w:bottom w:val="none" w:sz="0" w:space="0" w:color="auto"/>
        <w:right w:val="none" w:sz="0" w:space="0" w:color="auto"/>
      </w:divBdr>
    </w:div>
    <w:div w:id="310135404">
      <w:bodyDiv w:val="1"/>
      <w:marLeft w:val="0"/>
      <w:marRight w:val="0"/>
      <w:marTop w:val="0"/>
      <w:marBottom w:val="0"/>
      <w:divBdr>
        <w:top w:val="none" w:sz="0" w:space="0" w:color="auto"/>
        <w:left w:val="none" w:sz="0" w:space="0" w:color="auto"/>
        <w:bottom w:val="none" w:sz="0" w:space="0" w:color="auto"/>
        <w:right w:val="none" w:sz="0" w:space="0" w:color="auto"/>
      </w:divBdr>
    </w:div>
    <w:div w:id="346716960">
      <w:bodyDiv w:val="1"/>
      <w:marLeft w:val="0"/>
      <w:marRight w:val="0"/>
      <w:marTop w:val="0"/>
      <w:marBottom w:val="0"/>
      <w:divBdr>
        <w:top w:val="none" w:sz="0" w:space="0" w:color="auto"/>
        <w:left w:val="none" w:sz="0" w:space="0" w:color="auto"/>
        <w:bottom w:val="none" w:sz="0" w:space="0" w:color="auto"/>
        <w:right w:val="none" w:sz="0" w:space="0" w:color="auto"/>
      </w:divBdr>
    </w:div>
    <w:div w:id="360471717">
      <w:bodyDiv w:val="1"/>
      <w:marLeft w:val="0"/>
      <w:marRight w:val="0"/>
      <w:marTop w:val="0"/>
      <w:marBottom w:val="0"/>
      <w:divBdr>
        <w:top w:val="none" w:sz="0" w:space="0" w:color="auto"/>
        <w:left w:val="none" w:sz="0" w:space="0" w:color="auto"/>
        <w:bottom w:val="none" w:sz="0" w:space="0" w:color="auto"/>
        <w:right w:val="none" w:sz="0" w:space="0" w:color="auto"/>
      </w:divBdr>
    </w:div>
    <w:div w:id="382214750">
      <w:bodyDiv w:val="1"/>
      <w:marLeft w:val="0"/>
      <w:marRight w:val="0"/>
      <w:marTop w:val="0"/>
      <w:marBottom w:val="0"/>
      <w:divBdr>
        <w:top w:val="none" w:sz="0" w:space="0" w:color="auto"/>
        <w:left w:val="none" w:sz="0" w:space="0" w:color="auto"/>
        <w:bottom w:val="none" w:sz="0" w:space="0" w:color="auto"/>
        <w:right w:val="none" w:sz="0" w:space="0" w:color="auto"/>
      </w:divBdr>
    </w:div>
    <w:div w:id="395015102">
      <w:bodyDiv w:val="1"/>
      <w:marLeft w:val="0"/>
      <w:marRight w:val="0"/>
      <w:marTop w:val="0"/>
      <w:marBottom w:val="0"/>
      <w:divBdr>
        <w:top w:val="none" w:sz="0" w:space="0" w:color="auto"/>
        <w:left w:val="none" w:sz="0" w:space="0" w:color="auto"/>
        <w:bottom w:val="none" w:sz="0" w:space="0" w:color="auto"/>
        <w:right w:val="none" w:sz="0" w:space="0" w:color="auto"/>
      </w:divBdr>
    </w:div>
    <w:div w:id="408040617">
      <w:bodyDiv w:val="1"/>
      <w:marLeft w:val="0"/>
      <w:marRight w:val="0"/>
      <w:marTop w:val="0"/>
      <w:marBottom w:val="0"/>
      <w:divBdr>
        <w:top w:val="none" w:sz="0" w:space="0" w:color="auto"/>
        <w:left w:val="none" w:sz="0" w:space="0" w:color="auto"/>
        <w:bottom w:val="none" w:sz="0" w:space="0" w:color="auto"/>
        <w:right w:val="none" w:sz="0" w:space="0" w:color="auto"/>
      </w:divBdr>
    </w:div>
    <w:div w:id="422382677">
      <w:bodyDiv w:val="1"/>
      <w:marLeft w:val="0"/>
      <w:marRight w:val="0"/>
      <w:marTop w:val="0"/>
      <w:marBottom w:val="0"/>
      <w:divBdr>
        <w:top w:val="none" w:sz="0" w:space="0" w:color="auto"/>
        <w:left w:val="none" w:sz="0" w:space="0" w:color="auto"/>
        <w:bottom w:val="none" w:sz="0" w:space="0" w:color="auto"/>
        <w:right w:val="none" w:sz="0" w:space="0" w:color="auto"/>
      </w:divBdr>
    </w:div>
    <w:div w:id="426119719">
      <w:bodyDiv w:val="1"/>
      <w:marLeft w:val="0"/>
      <w:marRight w:val="0"/>
      <w:marTop w:val="0"/>
      <w:marBottom w:val="0"/>
      <w:divBdr>
        <w:top w:val="none" w:sz="0" w:space="0" w:color="auto"/>
        <w:left w:val="none" w:sz="0" w:space="0" w:color="auto"/>
        <w:bottom w:val="none" w:sz="0" w:space="0" w:color="auto"/>
        <w:right w:val="none" w:sz="0" w:space="0" w:color="auto"/>
      </w:divBdr>
    </w:div>
    <w:div w:id="520317798">
      <w:bodyDiv w:val="1"/>
      <w:marLeft w:val="0"/>
      <w:marRight w:val="0"/>
      <w:marTop w:val="0"/>
      <w:marBottom w:val="0"/>
      <w:divBdr>
        <w:top w:val="none" w:sz="0" w:space="0" w:color="auto"/>
        <w:left w:val="none" w:sz="0" w:space="0" w:color="auto"/>
        <w:bottom w:val="none" w:sz="0" w:space="0" w:color="auto"/>
        <w:right w:val="none" w:sz="0" w:space="0" w:color="auto"/>
      </w:divBdr>
    </w:div>
    <w:div w:id="538127408">
      <w:bodyDiv w:val="1"/>
      <w:marLeft w:val="0"/>
      <w:marRight w:val="0"/>
      <w:marTop w:val="0"/>
      <w:marBottom w:val="0"/>
      <w:divBdr>
        <w:top w:val="none" w:sz="0" w:space="0" w:color="auto"/>
        <w:left w:val="none" w:sz="0" w:space="0" w:color="auto"/>
        <w:bottom w:val="none" w:sz="0" w:space="0" w:color="auto"/>
        <w:right w:val="none" w:sz="0" w:space="0" w:color="auto"/>
      </w:divBdr>
    </w:div>
    <w:div w:id="540824534">
      <w:bodyDiv w:val="1"/>
      <w:marLeft w:val="0"/>
      <w:marRight w:val="0"/>
      <w:marTop w:val="0"/>
      <w:marBottom w:val="0"/>
      <w:divBdr>
        <w:top w:val="none" w:sz="0" w:space="0" w:color="auto"/>
        <w:left w:val="none" w:sz="0" w:space="0" w:color="auto"/>
        <w:bottom w:val="none" w:sz="0" w:space="0" w:color="auto"/>
        <w:right w:val="none" w:sz="0" w:space="0" w:color="auto"/>
      </w:divBdr>
    </w:div>
    <w:div w:id="541408856">
      <w:bodyDiv w:val="1"/>
      <w:marLeft w:val="0"/>
      <w:marRight w:val="0"/>
      <w:marTop w:val="0"/>
      <w:marBottom w:val="0"/>
      <w:divBdr>
        <w:top w:val="none" w:sz="0" w:space="0" w:color="auto"/>
        <w:left w:val="none" w:sz="0" w:space="0" w:color="auto"/>
        <w:bottom w:val="none" w:sz="0" w:space="0" w:color="auto"/>
        <w:right w:val="none" w:sz="0" w:space="0" w:color="auto"/>
      </w:divBdr>
      <w:divsChild>
        <w:div w:id="1830704698">
          <w:marLeft w:val="0"/>
          <w:marRight w:val="0"/>
          <w:marTop w:val="0"/>
          <w:marBottom w:val="0"/>
          <w:divBdr>
            <w:top w:val="none" w:sz="0" w:space="0" w:color="auto"/>
            <w:left w:val="none" w:sz="0" w:space="0" w:color="auto"/>
            <w:bottom w:val="none" w:sz="0" w:space="0" w:color="auto"/>
            <w:right w:val="none" w:sz="0" w:space="0" w:color="auto"/>
          </w:divBdr>
        </w:div>
      </w:divsChild>
    </w:div>
    <w:div w:id="542250689">
      <w:bodyDiv w:val="1"/>
      <w:marLeft w:val="0"/>
      <w:marRight w:val="0"/>
      <w:marTop w:val="0"/>
      <w:marBottom w:val="0"/>
      <w:divBdr>
        <w:top w:val="none" w:sz="0" w:space="0" w:color="auto"/>
        <w:left w:val="none" w:sz="0" w:space="0" w:color="auto"/>
        <w:bottom w:val="none" w:sz="0" w:space="0" w:color="auto"/>
        <w:right w:val="none" w:sz="0" w:space="0" w:color="auto"/>
      </w:divBdr>
    </w:div>
    <w:div w:id="627396063">
      <w:bodyDiv w:val="1"/>
      <w:marLeft w:val="0"/>
      <w:marRight w:val="0"/>
      <w:marTop w:val="0"/>
      <w:marBottom w:val="0"/>
      <w:divBdr>
        <w:top w:val="none" w:sz="0" w:space="0" w:color="auto"/>
        <w:left w:val="none" w:sz="0" w:space="0" w:color="auto"/>
        <w:bottom w:val="none" w:sz="0" w:space="0" w:color="auto"/>
        <w:right w:val="none" w:sz="0" w:space="0" w:color="auto"/>
      </w:divBdr>
    </w:div>
    <w:div w:id="736978141">
      <w:bodyDiv w:val="1"/>
      <w:marLeft w:val="0"/>
      <w:marRight w:val="0"/>
      <w:marTop w:val="0"/>
      <w:marBottom w:val="0"/>
      <w:divBdr>
        <w:top w:val="none" w:sz="0" w:space="0" w:color="auto"/>
        <w:left w:val="none" w:sz="0" w:space="0" w:color="auto"/>
        <w:bottom w:val="none" w:sz="0" w:space="0" w:color="auto"/>
        <w:right w:val="none" w:sz="0" w:space="0" w:color="auto"/>
      </w:divBdr>
    </w:div>
    <w:div w:id="750274953">
      <w:bodyDiv w:val="1"/>
      <w:marLeft w:val="0"/>
      <w:marRight w:val="0"/>
      <w:marTop w:val="0"/>
      <w:marBottom w:val="0"/>
      <w:divBdr>
        <w:top w:val="none" w:sz="0" w:space="0" w:color="auto"/>
        <w:left w:val="none" w:sz="0" w:space="0" w:color="auto"/>
        <w:bottom w:val="none" w:sz="0" w:space="0" w:color="auto"/>
        <w:right w:val="none" w:sz="0" w:space="0" w:color="auto"/>
      </w:divBdr>
    </w:div>
    <w:div w:id="765730556">
      <w:bodyDiv w:val="1"/>
      <w:marLeft w:val="0"/>
      <w:marRight w:val="0"/>
      <w:marTop w:val="0"/>
      <w:marBottom w:val="0"/>
      <w:divBdr>
        <w:top w:val="none" w:sz="0" w:space="0" w:color="auto"/>
        <w:left w:val="none" w:sz="0" w:space="0" w:color="auto"/>
        <w:bottom w:val="none" w:sz="0" w:space="0" w:color="auto"/>
        <w:right w:val="none" w:sz="0" w:space="0" w:color="auto"/>
      </w:divBdr>
    </w:div>
    <w:div w:id="770197726">
      <w:bodyDiv w:val="1"/>
      <w:marLeft w:val="0"/>
      <w:marRight w:val="0"/>
      <w:marTop w:val="0"/>
      <w:marBottom w:val="0"/>
      <w:divBdr>
        <w:top w:val="none" w:sz="0" w:space="0" w:color="auto"/>
        <w:left w:val="none" w:sz="0" w:space="0" w:color="auto"/>
        <w:bottom w:val="none" w:sz="0" w:space="0" w:color="auto"/>
        <w:right w:val="none" w:sz="0" w:space="0" w:color="auto"/>
      </w:divBdr>
    </w:div>
    <w:div w:id="780491499">
      <w:bodyDiv w:val="1"/>
      <w:marLeft w:val="0"/>
      <w:marRight w:val="0"/>
      <w:marTop w:val="0"/>
      <w:marBottom w:val="0"/>
      <w:divBdr>
        <w:top w:val="none" w:sz="0" w:space="0" w:color="auto"/>
        <w:left w:val="none" w:sz="0" w:space="0" w:color="auto"/>
        <w:bottom w:val="none" w:sz="0" w:space="0" w:color="auto"/>
        <w:right w:val="none" w:sz="0" w:space="0" w:color="auto"/>
      </w:divBdr>
    </w:div>
    <w:div w:id="843784445">
      <w:bodyDiv w:val="1"/>
      <w:marLeft w:val="0"/>
      <w:marRight w:val="0"/>
      <w:marTop w:val="0"/>
      <w:marBottom w:val="0"/>
      <w:divBdr>
        <w:top w:val="none" w:sz="0" w:space="0" w:color="auto"/>
        <w:left w:val="none" w:sz="0" w:space="0" w:color="auto"/>
        <w:bottom w:val="none" w:sz="0" w:space="0" w:color="auto"/>
        <w:right w:val="none" w:sz="0" w:space="0" w:color="auto"/>
      </w:divBdr>
    </w:div>
    <w:div w:id="867448726">
      <w:bodyDiv w:val="1"/>
      <w:marLeft w:val="0"/>
      <w:marRight w:val="0"/>
      <w:marTop w:val="0"/>
      <w:marBottom w:val="0"/>
      <w:divBdr>
        <w:top w:val="none" w:sz="0" w:space="0" w:color="auto"/>
        <w:left w:val="none" w:sz="0" w:space="0" w:color="auto"/>
        <w:bottom w:val="none" w:sz="0" w:space="0" w:color="auto"/>
        <w:right w:val="none" w:sz="0" w:space="0" w:color="auto"/>
      </w:divBdr>
    </w:div>
    <w:div w:id="872423967">
      <w:bodyDiv w:val="1"/>
      <w:marLeft w:val="0"/>
      <w:marRight w:val="0"/>
      <w:marTop w:val="0"/>
      <w:marBottom w:val="0"/>
      <w:divBdr>
        <w:top w:val="none" w:sz="0" w:space="0" w:color="auto"/>
        <w:left w:val="none" w:sz="0" w:space="0" w:color="auto"/>
        <w:bottom w:val="none" w:sz="0" w:space="0" w:color="auto"/>
        <w:right w:val="none" w:sz="0" w:space="0" w:color="auto"/>
      </w:divBdr>
    </w:div>
    <w:div w:id="927614457">
      <w:bodyDiv w:val="1"/>
      <w:marLeft w:val="0"/>
      <w:marRight w:val="0"/>
      <w:marTop w:val="0"/>
      <w:marBottom w:val="0"/>
      <w:divBdr>
        <w:top w:val="none" w:sz="0" w:space="0" w:color="auto"/>
        <w:left w:val="none" w:sz="0" w:space="0" w:color="auto"/>
        <w:bottom w:val="none" w:sz="0" w:space="0" w:color="auto"/>
        <w:right w:val="none" w:sz="0" w:space="0" w:color="auto"/>
      </w:divBdr>
    </w:div>
    <w:div w:id="927689646">
      <w:bodyDiv w:val="1"/>
      <w:marLeft w:val="0"/>
      <w:marRight w:val="0"/>
      <w:marTop w:val="0"/>
      <w:marBottom w:val="0"/>
      <w:divBdr>
        <w:top w:val="none" w:sz="0" w:space="0" w:color="auto"/>
        <w:left w:val="none" w:sz="0" w:space="0" w:color="auto"/>
        <w:bottom w:val="none" w:sz="0" w:space="0" w:color="auto"/>
        <w:right w:val="none" w:sz="0" w:space="0" w:color="auto"/>
      </w:divBdr>
    </w:div>
    <w:div w:id="964847020">
      <w:bodyDiv w:val="1"/>
      <w:marLeft w:val="0"/>
      <w:marRight w:val="0"/>
      <w:marTop w:val="0"/>
      <w:marBottom w:val="0"/>
      <w:divBdr>
        <w:top w:val="none" w:sz="0" w:space="0" w:color="auto"/>
        <w:left w:val="none" w:sz="0" w:space="0" w:color="auto"/>
        <w:bottom w:val="none" w:sz="0" w:space="0" w:color="auto"/>
        <w:right w:val="none" w:sz="0" w:space="0" w:color="auto"/>
      </w:divBdr>
    </w:div>
    <w:div w:id="1008874621">
      <w:bodyDiv w:val="1"/>
      <w:marLeft w:val="0"/>
      <w:marRight w:val="0"/>
      <w:marTop w:val="0"/>
      <w:marBottom w:val="0"/>
      <w:divBdr>
        <w:top w:val="none" w:sz="0" w:space="0" w:color="auto"/>
        <w:left w:val="none" w:sz="0" w:space="0" w:color="auto"/>
        <w:bottom w:val="none" w:sz="0" w:space="0" w:color="auto"/>
        <w:right w:val="none" w:sz="0" w:space="0" w:color="auto"/>
      </w:divBdr>
    </w:div>
    <w:div w:id="1037202648">
      <w:bodyDiv w:val="1"/>
      <w:marLeft w:val="0"/>
      <w:marRight w:val="0"/>
      <w:marTop w:val="0"/>
      <w:marBottom w:val="0"/>
      <w:divBdr>
        <w:top w:val="none" w:sz="0" w:space="0" w:color="auto"/>
        <w:left w:val="none" w:sz="0" w:space="0" w:color="auto"/>
        <w:bottom w:val="none" w:sz="0" w:space="0" w:color="auto"/>
        <w:right w:val="none" w:sz="0" w:space="0" w:color="auto"/>
      </w:divBdr>
    </w:div>
    <w:div w:id="1060011149">
      <w:bodyDiv w:val="1"/>
      <w:marLeft w:val="0"/>
      <w:marRight w:val="0"/>
      <w:marTop w:val="0"/>
      <w:marBottom w:val="0"/>
      <w:divBdr>
        <w:top w:val="none" w:sz="0" w:space="0" w:color="auto"/>
        <w:left w:val="none" w:sz="0" w:space="0" w:color="auto"/>
        <w:bottom w:val="none" w:sz="0" w:space="0" w:color="auto"/>
        <w:right w:val="none" w:sz="0" w:space="0" w:color="auto"/>
      </w:divBdr>
    </w:div>
    <w:div w:id="1070149716">
      <w:bodyDiv w:val="1"/>
      <w:marLeft w:val="0"/>
      <w:marRight w:val="0"/>
      <w:marTop w:val="0"/>
      <w:marBottom w:val="0"/>
      <w:divBdr>
        <w:top w:val="none" w:sz="0" w:space="0" w:color="auto"/>
        <w:left w:val="none" w:sz="0" w:space="0" w:color="auto"/>
        <w:bottom w:val="none" w:sz="0" w:space="0" w:color="auto"/>
        <w:right w:val="none" w:sz="0" w:space="0" w:color="auto"/>
      </w:divBdr>
    </w:div>
    <w:div w:id="1073746881">
      <w:bodyDiv w:val="1"/>
      <w:marLeft w:val="0"/>
      <w:marRight w:val="0"/>
      <w:marTop w:val="0"/>
      <w:marBottom w:val="0"/>
      <w:divBdr>
        <w:top w:val="none" w:sz="0" w:space="0" w:color="auto"/>
        <w:left w:val="none" w:sz="0" w:space="0" w:color="auto"/>
        <w:bottom w:val="none" w:sz="0" w:space="0" w:color="auto"/>
        <w:right w:val="none" w:sz="0" w:space="0" w:color="auto"/>
      </w:divBdr>
    </w:div>
    <w:div w:id="1078748560">
      <w:bodyDiv w:val="1"/>
      <w:marLeft w:val="0"/>
      <w:marRight w:val="0"/>
      <w:marTop w:val="0"/>
      <w:marBottom w:val="0"/>
      <w:divBdr>
        <w:top w:val="none" w:sz="0" w:space="0" w:color="auto"/>
        <w:left w:val="none" w:sz="0" w:space="0" w:color="auto"/>
        <w:bottom w:val="none" w:sz="0" w:space="0" w:color="auto"/>
        <w:right w:val="none" w:sz="0" w:space="0" w:color="auto"/>
      </w:divBdr>
    </w:div>
    <w:div w:id="1087076090">
      <w:bodyDiv w:val="1"/>
      <w:marLeft w:val="0"/>
      <w:marRight w:val="0"/>
      <w:marTop w:val="0"/>
      <w:marBottom w:val="0"/>
      <w:divBdr>
        <w:top w:val="none" w:sz="0" w:space="0" w:color="auto"/>
        <w:left w:val="none" w:sz="0" w:space="0" w:color="auto"/>
        <w:bottom w:val="none" w:sz="0" w:space="0" w:color="auto"/>
        <w:right w:val="none" w:sz="0" w:space="0" w:color="auto"/>
      </w:divBdr>
    </w:div>
    <w:div w:id="1093160553">
      <w:bodyDiv w:val="1"/>
      <w:marLeft w:val="0"/>
      <w:marRight w:val="0"/>
      <w:marTop w:val="0"/>
      <w:marBottom w:val="0"/>
      <w:divBdr>
        <w:top w:val="none" w:sz="0" w:space="0" w:color="auto"/>
        <w:left w:val="none" w:sz="0" w:space="0" w:color="auto"/>
        <w:bottom w:val="none" w:sz="0" w:space="0" w:color="auto"/>
        <w:right w:val="none" w:sz="0" w:space="0" w:color="auto"/>
      </w:divBdr>
    </w:div>
    <w:div w:id="1105688944">
      <w:bodyDiv w:val="1"/>
      <w:marLeft w:val="0"/>
      <w:marRight w:val="0"/>
      <w:marTop w:val="0"/>
      <w:marBottom w:val="0"/>
      <w:divBdr>
        <w:top w:val="none" w:sz="0" w:space="0" w:color="auto"/>
        <w:left w:val="none" w:sz="0" w:space="0" w:color="auto"/>
        <w:bottom w:val="none" w:sz="0" w:space="0" w:color="auto"/>
        <w:right w:val="none" w:sz="0" w:space="0" w:color="auto"/>
      </w:divBdr>
    </w:div>
    <w:div w:id="1125346751">
      <w:bodyDiv w:val="1"/>
      <w:marLeft w:val="0"/>
      <w:marRight w:val="0"/>
      <w:marTop w:val="0"/>
      <w:marBottom w:val="0"/>
      <w:divBdr>
        <w:top w:val="none" w:sz="0" w:space="0" w:color="auto"/>
        <w:left w:val="none" w:sz="0" w:space="0" w:color="auto"/>
        <w:bottom w:val="none" w:sz="0" w:space="0" w:color="auto"/>
        <w:right w:val="none" w:sz="0" w:space="0" w:color="auto"/>
      </w:divBdr>
    </w:div>
    <w:div w:id="1129858314">
      <w:bodyDiv w:val="1"/>
      <w:marLeft w:val="0"/>
      <w:marRight w:val="0"/>
      <w:marTop w:val="0"/>
      <w:marBottom w:val="0"/>
      <w:divBdr>
        <w:top w:val="none" w:sz="0" w:space="0" w:color="auto"/>
        <w:left w:val="none" w:sz="0" w:space="0" w:color="auto"/>
        <w:bottom w:val="none" w:sz="0" w:space="0" w:color="auto"/>
        <w:right w:val="none" w:sz="0" w:space="0" w:color="auto"/>
      </w:divBdr>
    </w:div>
    <w:div w:id="1139541659">
      <w:bodyDiv w:val="1"/>
      <w:marLeft w:val="0"/>
      <w:marRight w:val="0"/>
      <w:marTop w:val="0"/>
      <w:marBottom w:val="0"/>
      <w:divBdr>
        <w:top w:val="none" w:sz="0" w:space="0" w:color="auto"/>
        <w:left w:val="none" w:sz="0" w:space="0" w:color="auto"/>
        <w:bottom w:val="none" w:sz="0" w:space="0" w:color="auto"/>
        <w:right w:val="none" w:sz="0" w:space="0" w:color="auto"/>
      </w:divBdr>
    </w:div>
    <w:div w:id="1183474824">
      <w:bodyDiv w:val="1"/>
      <w:marLeft w:val="0"/>
      <w:marRight w:val="0"/>
      <w:marTop w:val="0"/>
      <w:marBottom w:val="0"/>
      <w:divBdr>
        <w:top w:val="none" w:sz="0" w:space="0" w:color="auto"/>
        <w:left w:val="none" w:sz="0" w:space="0" w:color="auto"/>
        <w:bottom w:val="none" w:sz="0" w:space="0" w:color="auto"/>
        <w:right w:val="none" w:sz="0" w:space="0" w:color="auto"/>
      </w:divBdr>
    </w:div>
    <w:div w:id="1225263798">
      <w:bodyDiv w:val="1"/>
      <w:marLeft w:val="0"/>
      <w:marRight w:val="0"/>
      <w:marTop w:val="0"/>
      <w:marBottom w:val="0"/>
      <w:divBdr>
        <w:top w:val="none" w:sz="0" w:space="0" w:color="auto"/>
        <w:left w:val="none" w:sz="0" w:space="0" w:color="auto"/>
        <w:bottom w:val="none" w:sz="0" w:space="0" w:color="auto"/>
        <w:right w:val="none" w:sz="0" w:space="0" w:color="auto"/>
      </w:divBdr>
    </w:div>
    <w:div w:id="1284506156">
      <w:bodyDiv w:val="1"/>
      <w:marLeft w:val="0"/>
      <w:marRight w:val="0"/>
      <w:marTop w:val="0"/>
      <w:marBottom w:val="0"/>
      <w:divBdr>
        <w:top w:val="none" w:sz="0" w:space="0" w:color="auto"/>
        <w:left w:val="none" w:sz="0" w:space="0" w:color="auto"/>
        <w:bottom w:val="none" w:sz="0" w:space="0" w:color="auto"/>
        <w:right w:val="none" w:sz="0" w:space="0" w:color="auto"/>
      </w:divBdr>
    </w:div>
    <w:div w:id="1305113251">
      <w:bodyDiv w:val="1"/>
      <w:marLeft w:val="0"/>
      <w:marRight w:val="0"/>
      <w:marTop w:val="0"/>
      <w:marBottom w:val="0"/>
      <w:divBdr>
        <w:top w:val="none" w:sz="0" w:space="0" w:color="auto"/>
        <w:left w:val="none" w:sz="0" w:space="0" w:color="auto"/>
        <w:bottom w:val="none" w:sz="0" w:space="0" w:color="auto"/>
        <w:right w:val="none" w:sz="0" w:space="0" w:color="auto"/>
      </w:divBdr>
    </w:div>
    <w:div w:id="1311178805">
      <w:bodyDiv w:val="1"/>
      <w:marLeft w:val="0"/>
      <w:marRight w:val="0"/>
      <w:marTop w:val="0"/>
      <w:marBottom w:val="0"/>
      <w:divBdr>
        <w:top w:val="none" w:sz="0" w:space="0" w:color="auto"/>
        <w:left w:val="none" w:sz="0" w:space="0" w:color="auto"/>
        <w:bottom w:val="none" w:sz="0" w:space="0" w:color="auto"/>
        <w:right w:val="none" w:sz="0" w:space="0" w:color="auto"/>
      </w:divBdr>
      <w:divsChild>
        <w:div w:id="1461068311">
          <w:marLeft w:val="0"/>
          <w:marRight w:val="0"/>
          <w:marTop w:val="0"/>
          <w:marBottom w:val="0"/>
          <w:divBdr>
            <w:top w:val="none" w:sz="0" w:space="0" w:color="auto"/>
            <w:left w:val="none" w:sz="0" w:space="0" w:color="auto"/>
            <w:bottom w:val="none" w:sz="0" w:space="0" w:color="auto"/>
            <w:right w:val="none" w:sz="0" w:space="0" w:color="auto"/>
          </w:divBdr>
        </w:div>
      </w:divsChild>
    </w:div>
    <w:div w:id="1320885378">
      <w:bodyDiv w:val="1"/>
      <w:marLeft w:val="0"/>
      <w:marRight w:val="0"/>
      <w:marTop w:val="0"/>
      <w:marBottom w:val="0"/>
      <w:divBdr>
        <w:top w:val="none" w:sz="0" w:space="0" w:color="auto"/>
        <w:left w:val="none" w:sz="0" w:space="0" w:color="auto"/>
        <w:bottom w:val="none" w:sz="0" w:space="0" w:color="auto"/>
        <w:right w:val="none" w:sz="0" w:space="0" w:color="auto"/>
      </w:divBdr>
    </w:div>
    <w:div w:id="1325278429">
      <w:bodyDiv w:val="1"/>
      <w:marLeft w:val="0"/>
      <w:marRight w:val="0"/>
      <w:marTop w:val="0"/>
      <w:marBottom w:val="0"/>
      <w:divBdr>
        <w:top w:val="none" w:sz="0" w:space="0" w:color="auto"/>
        <w:left w:val="none" w:sz="0" w:space="0" w:color="auto"/>
        <w:bottom w:val="none" w:sz="0" w:space="0" w:color="auto"/>
        <w:right w:val="none" w:sz="0" w:space="0" w:color="auto"/>
      </w:divBdr>
    </w:div>
    <w:div w:id="1333681832">
      <w:bodyDiv w:val="1"/>
      <w:marLeft w:val="0"/>
      <w:marRight w:val="0"/>
      <w:marTop w:val="0"/>
      <w:marBottom w:val="0"/>
      <w:divBdr>
        <w:top w:val="none" w:sz="0" w:space="0" w:color="auto"/>
        <w:left w:val="none" w:sz="0" w:space="0" w:color="auto"/>
        <w:bottom w:val="none" w:sz="0" w:space="0" w:color="auto"/>
        <w:right w:val="none" w:sz="0" w:space="0" w:color="auto"/>
      </w:divBdr>
    </w:div>
    <w:div w:id="1343698378">
      <w:bodyDiv w:val="1"/>
      <w:marLeft w:val="0"/>
      <w:marRight w:val="0"/>
      <w:marTop w:val="0"/>
      <w:marBottom w:val="0"/>
      <w:divBdr>
        <w:top w:val="none" w:sz="0" w:space="0" w:color="auto"/>
        <w:left w:val="none" w:sz="0" w:space="0" w:color="auto"/>
        <w:bottom w:val="none" w:sz="0" w:space="0" w:color="auto"/>
        <w:right w:val="none" w:sz="0" w:space="0" w:color="auto"/>
      </w:divBdr>
    </w:div>
    <w:div w:id="1351419245">
      <w:bodyDiv w:val="1"/>
      <w:marLeft w:val="0"/>
      <w:marRight w:val="0"/>
      <w:marTop w:val="0"/>
      <w:marBottom w:val="0"/>
      <w:divBdr>
        <w:top w:val="none" w:sz="0" w:space="0" w:color="auto"/>
        <w:left w:val="none" w:sz="0" w:space="0" w:color="auto"/>
        <w:bottom w:val="none" w:sz="0" w:space="0" w:color="auto"/>
        <w:right w:val="none" w:sz="0" w:space="0" w:color="auto"/>
      </w:divBdr>
    </w:div>
    <w:div w:id="1406295702">
      <w:bodyDiv w:val="1"/>
      <w:marLeft w:val="0"/>
      <w:marRight w:val="0"/>
      <w:marTop w:val="0"/>
      <w:marBottom w:val="0"/>
      <w:divBdr>
        <w:top w:val="none" w:sz="0" w:space="0" w:color="auto"/>
        <w:left w:val="none" w:sz="0" w:space="0" w:color="auto"/>
        <w:bottom w:val="none" w:sz="0" w:space="0" w:color="auto"/>
        <w:right w:val="none" w:sz="0" w:space="0" w:color="auto"/>
      </w:divBdr>
    </w:div>
    <w:div w:id="1442071001">
      <w:bodyDiv w:val="1"/>
      <w:marLeft w:val="0"/>
      <w:marRight w:val="0"/>
      <w:marTop w:val="0"/>
      <w:marBottom w:val="0"/>
      <w:divBdr>
        <w:top w:val="none" w:sz="0" w:space="0" w:color="auto"/>
        <w:left w:val="none" w:sz="0" w:space="0" w:color="auto"/>
        <w:bottom w:val="none" w:sz="0" w:space="0" w:color="auto"/>
        <w:right w:val="none" w:sz="0" w:space="0" w:color="auto"/>
      </w:divBdr>
    </w:div>
    <w:div w:id="1473981133">
      <w:bodyDiv w:val="1"/>
      <w:marLeft w:val="0"/>
      <w:marRight w:val="0"/>
      <w:marTop w:val="0"/>
      <w:marBottom w:val="0"/>
      <w:divBdr>
        <w:top w:val="none" w:sz="0" w:space="0" w:color="auto"/>
        <w:left w:val="none" w:sz="0" w:space="0" w:color="auto"/>
        <w:bottom w:val="none" w:sz="0" w:space="0" w:color="auto"/>
        <w:right w:val="none" w:sz="0" w:space="0" w:color="auto"/>
      </w:divBdr>
    </w:div>
    <w:div w:id="1543977372">
      <w:bodyDiv w:val="1"/>
      <w:marLeft w:val="0"/>
      <w:marRight w:val="0"/>
      <w:marTop w:val="0"/>
      <w:marBottom w:val="0"/>
      <w:divBdr>
        <w:top w:val="none" w:sz="0" w:space="0" w:color="auto"/>
        <w:left w:val="none" w:sz="0" w:space="0" w:color="auto"/>
        <w:bottom w:val="none" w:sz="0" w:space="0" w:color="auto"/>
        <w:right w:val="none" w:sz="0" w:space="0" w:color="auto"/>
      </w:divBdr>
    </w:div>
    <w:div w:id="1545947299">
      <w:bodyDiv w:val="1"/>
      <w:marLeft w:val="0"/>
      <w:marRight w:val="0"/>
      <w:marTop w:val="0"/>
      <w:marBottom w:val="0"/>
      <w:divBdr>
        <w:top w:val="none" w:sz="0" w:space="0" w:color="auto"/>
        <w:left w:val="none" w:sz="0" w:space="0" w:color="auto"/>
        <w:bottom w:val="none" w:sz="0" w:space="0" w:color="auto"/>
        <w:right w:val="none" w:sz="0" w:space="0" w:color="auto"/>
      </w:divBdr>
    </w:div>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 w:id="1576548322">
      <w:bodyDiv w:val="1"/>
      <w:marLeft w:val="0"/>
      <w:marRight w:val="0"/>
      <w:marTop w:val="0"/>
      <w:marBottom w:val="0"/>
      <w:divBdr>
        <w:top w:val="none" w:sz="0" w:space="0" w:color="auto"/>
        <w:left w:val="none" w:sz="0" w:space="0" w:color="auto"/>
        <w:bottom w:val="none" w:sz="0" w:space="0" w:color="auto"/>
        <w:right w:val="none" w:sz="0" w:space="0" w:color="auto"/>
      </w:divBdr>
    </w:div>
    <w:div w:id="1599754026">
      <w:bodyDiv w:val="1"/>
      <w:marLeft w:val="0"/>
      <w:marRight w:val="0"/>
      <w:marTop w:val="0"/>
      <w:marBottom w:val="0"/>
      <w:divBdr>
        <w:top w:val="none" w:sz="0" w:space="0" w:color="auto"/>
        <w:left w:val="none" w:sz="0" w:space="0" w:color="auto"/>
        <w:bottom w:val="none" w:sz="0" w:space="0" w:color="auto"/>
        <w:right w:val="none" w:sz="0" w:space="0" w:color="auto"/>
      </w:divBdr>
    </w:div>
    <w:div w:id="1617449559">
      <w:bodyDiv w:val="1"/>
      <w:marLeft w:val="0"/>
      <w:marRight w:val="0"/>
      <w:marTop w:val="0"/>
      <w:marBottom w:val="0"/>
      <w:divBdr>
        <w:top w:val="none" w:sz="0" w:space="0" w:color="auto"/>
        <w:left w:val="none" w:sz="0" w:space="0" w:color="auto"/>
        <w:bottom w:val="none" w:sz="0" w:space="0" w:color="auto"/>
        <w:right w:val="none" w:sz="0" w:space="0" w:color="auto"/>
      </w:divBdr>
    </w:div>
    <w:div w:id="1633944612">
      <w:bodyDiv w:val="1"/>
      <w:marLeft w:val="0"/>
      <w:marRight w:val="0"/>
      <w:marTop w:val="0"/>
      <w:marBottom w:val="0"/>
      <w:divBdr>
        <w:top w:val="none" w:sz="0" w:space="0" w:color="auto"/>
        <w:left w:val="none" w:sz="0" w:space="0" w:color="auto"/>
        <w:bottom w:val="none" w:sz="0" w:space="0" w:color="auto"/>
        <w:right w:val="none" w:sz="0" w:space="0" w:color="auto"/>
      </w:divBdr>
    </w:div>
    <w:div w:id="1675067015">
      <w:bodyDiv w:val="1"/>
      <w:marLeft w:val="0"/>
      <w:marRight w:val="0"/>
      <w:marTop w:val="0"/>
      <w:marBottom w:val="0"/>
      <w:divBdr>
        <w:top w:val="none" w:sz="0" w:space="0" w:color="auto"/>
        <w:left w:val="none" w:sz="0" w:space="0" w:color="auto"/>
        <w:bottom w:val="none" w:sz="0" w:space="0" w:color="auto"/>
        <w:right w:val="none" w:sz="0" w:space="0" w:color="auto"/>
      </w:divBdr>
    </w:div>
    <w:div w:id="1684741307">
      <w:bodyDiv w:val="1"/>
      <w:marLeft w:val="0"/>
      <w:marRight w:val="0"/>
      <w:marTop w:val="0"/>
      <w:marBottom w:val="0"/>
      <w:divBdr>
        <w:top w:val="none" w:sz="0" w:space="0" w:color="auto"/>
        <w:left w:val="none" w:sz="0" w:space="0" w:color="auto"/>
        <w:bottom w:val="none" w:sz="0" w:space="0" w:color="auto"/>
        <w:right w:val="none" w:sz="0" w:space="0" w:color="auto"/>
      </w:divBdr>
    </w:div>
    <w:div w:id="1689523142">
      <w:bodyDiv w:val="1"/>
      <w:marLeft w:val="0"/>
      <w:marRight w:val="0"/>
      <w:marTop w:val="0"/>
      <w:marBottom w:val="0"/>
      <w:divBdr>
        <w:top w:val="none" w:sz="0" w:space="0" w:color="auto"/>
        <w:left w:val="none" w:sz="0" w:space="0" w:color="auto"/>
        <w:bottom w:val="none" w:sz="0" w:space="0" w:color="auto"/>
        <w:right w:val="none" w:sz="0" w:space="0" w:color="auto"/>
      </w:divBdr>
    </w:div>
    <w:div w:id="1691179354">
      <w:bodyDiv w:val="1"/>
      <w:marLeft w:val="0"/>
      <w:marRight w:val="0"/>
      <w:marTop w:val="0"/>
      <w:marBottom w:val="0"/>
      <w:divBdr>
        <w:top w:val="none" w:sz="0" w:space="0" w:color="auto"/>
        <w:left w:val="none" w:sz="0" w:space="0" w:color="auto"/>
        <w:bottom w:val="none" w:sz="0" w:space="0" w:color="auto"/>
        <w:right w:val="none" w:sz="0" w:space="0" w:color="auto"/>
      </w:divBdr>
    </w:div>
    <w:div w:id="1707369042">
      <w:bodyDiv w:val="1"/>
      <w:marLeft w:val="0"/>
      <w:marRight w:val="0"/>
      <w:marTop w:val="0"/>
      <w:marBottom w:val="0"/>
      <w:divBdr>
        <w:top w:val="none" w:sz="0" w:space="0" w:color="auto"/>
        <w:left w:val="none" w:sz="0" w:space="0" w:color="auto"/>
        <w:bottom w:val="none" w:sz="0" w:space="0" w:color="auto"/>
        <w:right w:val="none" w:sz="0" w:space="0" w:color="auto"/>
      </w:divBdr>
    </w:div>
    <w:div w:id="1791588514">
      <w:bodyDiv w:val="1"/>
      <w:marLeft w:val="0"/>
      <w:marRight w:val="0"/>
      <w:marTop w:val="0"/>
      <w:marBottom w:val="0"/>
      <w:divBdr>
        <w:top w:val="none" w:sz="0" w:space="0" w:color="auto"/>
        <w:left w:val="none" w:sz="0" w:space="0" w:color="auto"/>
        <w:bottom w:val="none" w:sz="0" w:space="0" w:color="auto"/>
        <w:right w:val="none" w:sz="0" w:space="0" w:color="auto"/>
      </w:divBdr>
    </w:div>
    <w:div w:id="1810393985">
      <w:bodyDiv w:val="1"/>
      <w:marLeft w:val="0"/>
      <w:marRight w:val="0"/>
      <w:marTop w:val="0"/>
      <w:marBottom w:val="0"/>
      <w:divBdr>
        <w:top w:val="none" w:sz="0" w:space="0" w:color="auto"/>
        <w:left w:val="none" w:sz="0" w:space="0" w:color="auto"/>
        <w:bottom w:val="none" w:sz="0" w:space="0" w:color="auto"/>
        <w:right w:val="none" w:sz="0" w:space="0" w:color="auto"/>
      </w:divBdr>
    </w:div>
    <w:div w:id="1824351437">
      <w:bodyDiv w:val="1"/>
      <w:marLeft w:val="0"/>
      <w:marRight w:val="0"/>
      <w:marTop w:val="0"/>
      <w:marBottom w:val="0"/>
      <w:divBdr>
        <w:top w:val="none" w:sz="0" w:space="0" w:color="auto"/>
        <w:left w:val="none" w:sz="0" w:space="0" w:color="auto"/>
        <w:bottom w:val="none" w:sz="0" w:space="0" w:color="auto"/>
        <w:right w:val="none" w:sz="0" w:space="0" w:color="auto"/>
      </w:divBdr>
    </w:div>
    <w:div w:id="1857496102">
      <w:bodyDiv w:val="1"/>
      <w:marLeft w:val="0"/>
      <w:marRight w:val="0"/>
      <w:marTop w:val="0"/>
      <w:marBottom w:val="0"/>
      <w:divBdr>
        <w:top w:val="none" w:sz="0" w:space="0" w:color="auto"/>
        <w:left w:val="none" w:sz="0" w:space="0" w:color="auto"/>
        <w:bottom w:val="none" w:sz="0" w:space="0" w:color="auto"/>
        <w:right w:val="none" w:sz="0" w:space="0" w:color="auto"/>
      </w:divBdr>
    </w:div>
    <w:div w:id="1877887267">
      <w:bodyDiv w:val="1"/>
      <w:marLeft w:val="0"/>
      <w:marRight w:val="0"/>
      <w:marTop w:val="0"/>
      <w:marBottom w:val="0"/>
      <w:divBdr>
        <w:top w:val="none" w:sz="0" w:space="0" w:color="auto"/>
        <w:left w:val="none" w:sz="0" w:space="0" w:color="auto"/>
        <w:bottom w:val="none" w:sz="0" w:space="0" w:color="auto"/>
        <w:right w:val="none" w:sz="0" w:space="0" w:color="auto"/>
      </w:divBdr>
    </w:div>
    <w:div w:id="1953855790">
      <w:bodyDiv w:val="1"/>
      <w:marLeft w:val="0"/>
      <w:marRight w:val="0"/>
      <w:marTop w:val="0"/>
      <w:marBottom w:val="0"/>
      <w:divBdr>
        <w:top w:val="none" w:sz="0" w:space="0" w:color="auto"/>
        <w:left w:val="none" w:sz="0" w:space="0" w:color="auto"/>
        <w:bottom w:val="none" w:sz="0" w:space="0" w:color="auto"/>
        <w:right w:val="none" w:sz="0" w:space="0" w:color="auto"/>
      </w:divBdr>
    </w:div>
    <w:div w:id="1987007608">
      <w:bodyDiv w:val="1"/>
      <w:marLeft w:val="0"/>
      <w:marRight w:val="0"/>
      <w:marTop w:val="0"/>
      <w:marBottom w:val="0"/>
      <w:divBdr>
        <w:top w:val="none" w:sz="0" w:space="0" w:color="auto"/>
        <w:left w:val="none" w:sz="0" w:space="0" w:color="auto"/>
        <w:bottom w:val="none" w:sz="0" w:space="0" w:color="auto"/>
        <w:right w:val="none" w:sz="0" w:space="0" w:color="auto"/>
      </w:divBdr>
    </w:div>
    <w:div w:id="2033219397">
      <w:bodyDiv w:val="1"/>
      <w:marLeft w:val="0"/>
      <w:marRight w:val="0"/>
      <w:marTop w:val="0"/>
      <w:marBottom w:val="0"/>
      <w:divBdr>
        <w:top w:val="none" w:sz="0" w:space="0" w:color="auto"/>
        <w:left w:val="none" w:sz="0" w:space="0" w:color="auto"/>
        <w:bottom w:val="none" w:sz="0" w:space="0" w:color="auto"/>
        <w:right w:val="none" w:sz="0" w:space="0" w:color="auto"/>
      </w:divBdr>
    </w:div>
    <w:div w:id="2068456217">
      <w:bodyDiv w:val="1"/>
      <w:marLeft w:val="0"/>
      <w:marRight w:val="0"/>
      <w:marTop w:val="0"/>
      <w:marBottom w:val="0"/>
      <w:divBdr>
        <w:top w:val="none" w:sz="0" w:space="0" w:color="auto"/>
        <w:left w:val="none" w:sz="0" w:space="0" w:color="auto"/>
        <w:bottom w:val="none" w:sz="0" w:space="0" w:color="auto"/>
        <w:right w:val="none" w:sz="0" w:space="0" w:color="auto"/>
      </w:divBdr>
    </w:div>
    <w:div w:id="2079664276">
      <w:bodyDiv w:val="1"/>
      <w:marLeft w:val="0"/>
      <w:marRight w:val="0"/>
      <w:marTop w:val="0"/>
      <w:marBottom w:val="0"/>
      <w:divBdr>
        <w:top w:val="none" w:sz="0" w:space="0" w:color="auto"/>
        <w:left w:val="none" w:sz="0" w:space="0" w:color="auto"/>
        <w:bottom w:val="none" w:sz="0" w:space="0" w:color="auto"/>
        <w:right w:val="none" w:sz="0" w:space="0" w:color="auto"/>
      </w:divBdr>
    </w:div>
    <w:div w:id="2089880559">
      <w:bodyDiv w:val="1"/>
      <w:marLeft w:val="0"/>
      <w:marRight w:val="0"/>
      <w:marTop w:val="0"/>
      <w:marBottom w:val="0"/>
      <w:divBdr>
        <w:top w:val="none" w:sz="0" w:space="0" w:color="auto"/>
        <w:left w:val="none" w:sz="0" w:space="0" w:color="auto"/>
        <w:bottom w:val="none" w:sz="0" w:space="0" w:color="auto"/>
        <w:right w:val="none" w:sz="0" w:space="0" w:color="auto"/>
      </w:divBdr>
    </w:div>
    <w:div w:id="2113624508">
      <w:bodyDiv w:val="1"/>
      <w:marLeft w:val="0"/>
      <w:marRight w:val="0"/>
      <w:marTop w:val="0"/>
      <w:marBottom w:val="0"/>
      <w:divBdr>
        <w:top w:val="none" w:sz="0" w:space="0" w:color="auto"/>
        <w:left w:val="none" w:sz="0" w:space="0" w:color="auto"/>
        <w:bottom w:val="none" w:sz="0" w:space="0" w:color="auto"/>
        <w:right w:val="none" w:sz="0" w:space="0" w:color="auto"/>
      </w:divBdr>
    </w:div>
    <w:div w:id="211432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ncbi.nlm.nih.gov/books/NBK539907/" TargetMode="External"/><Relationship Id="rId2" Type="http://schemas.openxmlformats.org/officeDocument/2006/relationships/styles" Target="styles.xml"/><Relationship Id="rId16" Type="http://schemas.openxmlformats.org/officeDocument/2006/relationships/hyperlink" Target="https://www.ncbi.nlm.nih.gov/books/NBK45932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ncbi.nlm.nih.gov/books/NBK482414/"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openstax.org/details/books/anatomy-and-physi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614</TotalTime>
  <Pages>10</Pages>
  <Words>2452</Words>
  <Characters>13980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Omolola Oluwaseun Sonola (2423672)</cp:lastModifiedBy>
  <cp:revision>6</cp:revision>
  <dcterms:created xsi:type="dcterms:W3CDTF">2026-04-08T04:01:00Z</dcterms:created>
  <dcterms:modified xsi:type="dcterms:W3CDTF">2026-04-08T14:25:00Z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1e622a7f-2607-46d7-ac60-2fa9aab0a0be</vt:lpwstr>
  </property>
</Properties>
</file>