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D6B043" w14:textId="79C5B372" w:rsidR="00435A86" w:rsidRDefault="00435A86" w:rsidP="006B74D1">
      <w:pPr>
        <w:contextualSpacing/>
        <w:jc w:val="center"/>
        <w:rPr>
          <w:b/>
          <w:szCs w:val="24"/>
        </w:rPr>
      </w:pPr>
      <w:r w:rsidRPr="00435A86">
        <w:rPr>
          <w:b/>
          <w:noProof/>
          <w:szCs w:val="24"/>
        </w:rPr>
        <w:drawing>
          <wp:inline distT="0" distB="0" distL="0" distR="0" wp14:anchorId="3082241C" wp14:editId="0BB01E37">
            <wp:extent cx="2943636" cy="1467055"/>
            <wp:effectExtent l="0" t="0" r="9525" b="0"/>
            <wp:docPr id="4282981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298106" name=""/>
                    <pic:cNvPicPr/>
                  </pic:nvPicPr>
                  <pic:blipFill>
                    <a:blip r:embed="rId8"/>
                    <a:stretch>
                      <a:fillRect/>
                    </a:stretch>
                  </pic:blipFill>
                  <pic:spPr>
                    <a:xfrm>
                      <a:off x="0" y="0"/>
                      <a:ext cx="2943636" cy="1467055"/>
                    </a:xfrm>
                    <a:prstGeom prst="rect">
                      <a:avLst/>
                    </a:prstGeom>
                  </pic:spPr>
                </pic:pic>
              </a:graphicData>
            </a:graphic>
          </wp:inline>
        </w:drawing>
      </w:r>
    </w:p>
    <w:p w14:paraId="555AD345" w14:textId="77777777" w:rsidR="00435A86" w:rsidRDefault="00435A86" w:rsidP="006B74D1">
      <w:pPr>
        <w:contextualSpacing/>
        <w:jc w:val="left"/>
        <w:rPr>
          <w:b/>
          <w:szCs w:val="24"/>
        </w:rPr>
      </w:pPr>
    </w:p>
    <w:p w14:paraId="63488BA6" w14:textId="77777777" w:rsidR="00435A86" w:rsidRDefault="00435A86" w:rsidP="006B74D1">
      <w:pPr>
        <w:contextualSpacing/>
        <w:jc w:val="left"/>
        <w:rPr>
          <w:b/>
          <w:szCs w:val="24"/>
        </w:rPr>
      </w:pPr>
    </w:p>
    <w:p w14:paraId="4C528B72" w14:textId="77777777" w:rsidR="00435A86" w:rsidRDefault="00435A86" w:rsidP="006B74D1">
      <w:pPr>
        <w:contextualSpacing/>
        <w:jc w:val="left"/>
        <w:rPr>
          <w:b/>
          <w:szCs w:val="24"/>
        </w:rPr>
      </w:pPr>
    </w:p>
    <w:p w14:paraId="7820CDD1" w14:textId="77777777" w:rsidR="00435A86" w:rsidRDefault="00435A86" w:rsidP="006B74D1">
      <w:pPr>
        <w:contextualSpacing/>
        <w:jc w:val="left"/>
        <w:rPr>
          <w:b/>
          <w:szCs w:val="24"/>
        </w:rPr>
      </w:pPr>
    </w:p>
    <w:p w14:paraId="0AE47D91" w14:textId="77777777" w:rsidR="00435A86" w:rsidRDefault="00435A86" w:rsidP="006B74D1">
      <w:pPr>
        <w:contextualSpacing/>
        <w:jc w:val="left"/>
        <w:rPr>
          <w:b/>
          <w:szCs w:val="24"/>
        </w:rPr>
      </w:pPr>
    </w:p>
    <w:p w14:paraId="12DCED40" w14:textId="77777777" w:rsidR="00435A86" w:rsidRDefault="00435A86" w:rsidP="006B74D1">
      <w:pPr>
        <w:contextualSpacing/>
        <w:jc w:val="center"/>
        <w:rPr>
          <w:b/>
          <w:szCs w:val="24"/>
        </w:rPr>
      </w:pPr>
    </w:p>
    <w:p w14:paraId="010CBDF2" w14:textId="4403EA17" w:rsidR="00435A86" w:rsidRPr="00435A86" w:rsidRDefault="00435A86" w:rsidP="006B74D1">
      <w:pPr>
        <w:contextualSpacing/>
        <w:jc w:val="center"/>
        <w:rPr>
          <w:b/>
          <w:sz w:val="36"/>
          <w:szCs w:val="36"/>
        </w:rPr>
      </w:pPr>
      <w:r w:rsidRPr="00435A86">
        <w:rPr>
          <w:b/>
          <w:sz w:val="36"/>
          <w:szCs w:val="36"/>
        </w:rPr>
        <w:t>Module Name: Sustainable Hospitality &amp; Tourism Management</w:t>
      </w:r>
    </w:p>
    <w:p w14:paraId="609F09ED" w14:textId="5215DBC6" w:rsidR="00435A86" w:rsidRPr="00435A86" w:rsidRDefault="00435A86" w:rsidP="006B74D1">
      <w:pPr>
        <w:contextualSpacing/>
        <w:jc w:val="center"/>
        <w:rPr>
          <w:b/>
          <w:sz w:val="36"/>
          <w:szCs w:val="36"/>
        </w:rPr>
      </w:pPr>
      <w:r w:rsidRPr="00435A86">
        <w:rPr>
          <w:b/>
          <w:sz w:val="36"/>
          <w:szCs w:val="36"/>
        </w:rPr>
        <w:t>Module Code: BMIH5006</w:t>
      </w:r>
    </w:p>
    <w:p w14:paraId="30444B2A" w14:textId="21917D30" w:rsidR="00435A86" w:rsidRPr="00435A86" w:rsidRDefault="00435A86" w:rsidP="006B74D1">
      <w:pPr>
        <w:contextualSpacing/>
        <w:jc w:val="center"/>
        <w:rPr>
          <w:b/>
          <w:sz w:val="36"/>
          <w:szCs w:val="36"/>
        </w:rPr>
      </w:pPr>
      <w:r w:rsidRPr="00435A86">
        <w:rPr>
          <w:b/>
          <w:sz w:val="36"/>
          <w:szCs w:val="36"/>
        </w:rPr>
        <w:t>Assignment type: Report</w:t>
      </w:r>
    </w:p>
    <w:p w14:paraId="0F7BFE0E" w14:textId="6E4CC69D" w:rsidR="00435A86" w:rsidRPr="00435A86" w:rsidRDefault="00435A86" w:rsidP="006B74D1">
      <w:pPr>
        <w:contextualSpacing/>
        <w:jc w:val="center"/>
        <w:rPr>
          <w:bCs/>
          <w:sz w:val="28"/>
          <w:szCs w:val="28"/>
        </w:rPr>
      </w:pPr>
      <w:r w:rsidRPr="00435A86">
        <w:rPr>
          <w:bCs/>
          <w:sz w:val="28"/>
          <w:szCs w:val="28"/>
        </w:rPr>
        <w:t>Student Name</w:t>
      </w:r>
      <w:r w:rsidR="0000335B">
        <w:rPr>
          <w:bCs/>
          <w:sz w:val="28"/>
          <w:szCs w:val="28"/>
        </w:rPr>
        <w:t xml:space="preserve">: </w:t>
      </w:r>
      <w:r w:rsidR="0000335B" w:rsidRPr="0000335B">
        <w:rPr>
          <w:bCs/>
          <w:sz w:val="28"/>
          <w:szCs w:val="28"/>
        </w:rPr>
        <w:t>Gheorghita Elena Tudorache</w:t>
      </w:r>
    </w:p>
    <w:p w14:paraId="5B119FAE" w14:textId="77777777" w:rsidR="00093515" w:rsidRDefault="00435A86" w:rsidP="006B74D1">
      <w:pPr>
        <w:contextualSpacing/>
        <w:jc w:val="center"/>
        <w:rPr>
          <w:bCs/>
          <w:sz w:val="28"/>
          <w:szCs w:val="28"/>
        </w:rPr>
      </w:pPr>
      <w:r w:rsidRPr="00435A86">
        <w:rPr>
          <w:bCs/>
          <w:sz w:val="28"/>
          <w:szCs w:val="28"/>
        </w:rPr>
        <w:t>Student ID:</w:t>
      </w:r>
      <w:r w:rsidR="001E445C">
        <w:rPr>
          <w:bCs/>
          <w:sz w:val="28"/>
          <w:szCs w:val="28"/>
        </w:rPr>
        <w:t>5006</w:t>
      </w:r>
    </w:p>
    <w:p w14:paraId="1019CC9A" w14:textId="43AC5FD1" w:rsidR="00435A86" w:rsidRDefault="00093515" w:rsidP="006B74D1">
      <w:pPr>
        <w:contextualSpacing/>
        <w:jc w:val="center"/>
        <w:rPr>
          <w:b/>
          <w:szCs w:val="24"/>
        </w:rPr>
      </w:pPr>
      <w:r>
        <w:rPr>
          <w:bCs/>
          <w:sz w:val="28"/>
          <w:szCs w:val="28"/>
        </w:rPr>
        <w:t>Lecturer name:Christopher Wilkin</w:t>
      </w:r>
      <w:r w:rsidR="00435A86">
        <w:rPr>
          <w:b/>
          <w:szCs w:val="24"/>
        </w:rPr>
        <w:br w:type="page"/>
      </w:r>
    </w:p>
    <w:p w14:paraId="00000001" w14:textId="30964675" w:rsidR="007C6392" w:rsidRDefault="00652D1C" w:rsidP="006B74D1">
      <w:pPr>
        <w:contextualSpacing/>
        <w:jc w:val="center"/>
        <w:rPr>
          <w:b/>
          <w:szCs w:val="24"/>
        </w:rPr>
      </w:pPr>
      <w:r>
        <w:rPr>
          <w:b/>
          <w:szCs w:val="24"/>
        </w:rPr>
        <w:lastRenderedPageBreak/>
        <w:t>Executive Summary</w:t>
      </w:r>
    </w:p>
    <w:p w14:paraId="00000002" w14:textId="77777777" w:rsidR="007C6392" w:rsidRDefault="00652D1C" w:rsidP="006B74D1">
      <w:pPr>
        <w:contextualSpacing/>
        <w:rPr>
          <w:b/>
          <w:szCs w:val="24"/>
        </w:rPr>
      </w:pPr>
      <w:r>
        <w:rPr>
          <w:szCs w:val="24"/>
        </w:rPr>
        <w:t xml:space="preserve">The report has provided a very evidence-based analysis for defining the need to incorporate sustainable and circular business models in the hotel sector. It has been fuelled by all the environmental worries, regulatory constraints and changing customer choices. The report has also analysed multiple theoretical frameworks such as the Triple Bottom Line (TBL), Corporate Social Responsibility (CSR), and Circular Economy (CE). All these frameworks have been applied and aligned to case studies like Hilton, Six Senses and The Scarlet. Some of the key findings have been highlighted regarding cost savings, enhanced brand reputation and operational efficiencies. Certain gaps have been also identified in analysing the social impacts and scalability. Favourable recommendations have been included by expanding CE strategies, balancing TBL implementation and fostering industry-wide collaboration to achieve holistic sustainability. </w:t>
      </w:r>
      <w:r>
        <w:br w:type="page"/>
      </w:r>
    </w:p>
    <w:sdt>
      <w:sdtPr>
        <w:rPr>
          <w:rFonts w:ascii="Arial" w:eastAsia="Arial" w:hAnsi="Arial" w:cs="Arial"/>
          <w:color w:val="auto"/>
          <w:sz w:val="24"/>
          <w:szCs w:val="22"/>
          <w:lang w:val=""/>
        </w:rPr>
        <w:id w:val="43952531"/>
        <w:docPartObj>
          <w:docPartGallery w:val="Table of Contents"/>
          <w:docPartUnique/>
        </w:docPartObj>
      </w:sdtPr>
      <w:sdtEndPr>
        <w:rPr>
          <w:b/>
          <w:bCs/>
          <w:noProof/>
        </w:rPr>
      </w:sdtEndPr>
      <w:sdtContent>
        <w:p w14:paraId="40ED9916" w14:textId="51172E11" w:rsidR="00E9510E" w:rsidRDefault="00E9510E" w:rsidP="006B74D1">
          <w:pPr>
            <w:pStyle w:val="TOCHeading"/>
            <w:spacing w:before="0" w:line="360" w:lineRule="auto"/>
            <w:contextualSpacing/>
          </w:pPr>
          <w:r>
            <w:t>Table of Contents</w:t>
          </w:r>
        </w:p>
        <w:p w14:paraId="240E93DC" w14:textId="17AFEAAE" w:rsidR="00E9510E" w:rsidRDefault="00E9510E" w:rsidP="006B74D1">
          <w:pPr>
            <w:pStyle w:val="TOC1"/>
            <w:tabs>
              <w:tab w:val="right" w:leader="dot" w:pos="9019"/>
            </w:tabs>
            <w:spacing w:after="0"/>
            <w:contextualSpacing/>
            <w:rPr>
              <w:rFonts w:asciiTheme="minorHAnsi" w:eastAsiaTheme="minorEastAsia" w:hAnsiTheme="minorHAnsi" w:cstheme="minorBidi"/>
              <w:noProof/>
              <w:kern w:val="2"/>
              <w:szCs w:val="24"/>
              <w:lang w:val="en-US"/>
              <w14:ligatures w14:val="standardContextual"/>
            </w:rPr>
          </w:pPr>
          <w:r>
            <w:fldChar w:fldCharType="begin"/>
          </w:r>
          <w:r>
            <w:instrText xml:space="preserve"> TOC \o "1-3" \h \z \u </w:instrText>
          </w:r>
          <w:r>
            <w:fldChar w:fldCharType="separate"/>
          </w:r>
          <w:hyperlink w:anchor="_Toc199109884" w:history="1">
            <w:r w:rsidRPr="00FC7E24">
              <w:rPr>
                <w:rStyle w:val="Hyperlink"/>
                <w:noProof/>
              </w:rPr>
              <w:t>Introduction</w:t>
            </w:r>
            <w:r>
              <w:rPr>
                <w:noProof/>
                <w:webHidden/>
              </w:rPr>
              <w:tab/>
            </w:r>
            <w:r>
              <w:rPr>
                <w:noProof/>
                <w:webHidden/>
              </w:rPr>
              <w:fldChar w:fldCharType="begin"/>
            </w:r>
            <w:r>
              <w:rPr>
                <w:noProof/>
                <w:webHidden/>
              </w:rPr>
              <w:instrText xml:space="preserve"> PAGEREF _Toc199109884 \h </w:instrText>
            </w:r>
            <w:r>
              <w:rPr>
                <w:noProof/>
                <w:webHidden/>
              </w:rPr>
            </w:r>
            <w:r>
              <w:rPr>
                <w:noProof/>
                <w:webHidden/>
              </w:rPr>
              <w:fldChar w:fldCharType="separate"/>
            </w:r>
            <w:r>
              <w:rPr>
                <w:noProof/>
                <w:webHidden/>
              </w:rPr>
              <w:t>4</w:t>
            </w:r>
            <w:r>
              <w:rPr>
                <w:noProof/>
                <w:webHidden/>
              </w:rPr>
              <w:fldChar w:fldCharType="end"/>
            </w:r>
          </w:hyperlink>
        </w:p>
        <w:p w14:paraId="5E4B249B" w14:textId="2A5C06DE" w:rsidR="00E9510E" w:rsidRDefault="00E9510E" w:rsidP="006B74D1">
          <w:pPr>
            <w:pStyle w:val="TOC1"/>
            <w:tabs>
              <w:tab w:val="right" w:leader="dot" w:pos="9019"/>
            </w:tabs>
            <w:spacing w:after="0"/>
            <w:contextualSpacing/>
            <w:rPr>
              <w:rFonts w:asciiTheme="minorHAnsi" w:eastAsiaTheme="minorEastAsia" w:hAnsiTheme="minorHAnsi" w:cstheme="minorBidi"/>
              <w:noProof/>
              <w:kern w:val="2"/>
              <w:szCs w:val="24"/>
              <w:lang w:val="en-US"/>
              <w14:ligatures w14:val="standardContextual"/>
            </w:rPr>
          </w:pPr>
          <w:hyperlink w:anchor="_Toc199109885" w:history="1">
            <w:r w:rsidRPr="00FC7E24">
              <w:rPr>
                <w:rStyle w:val="Hyperlink"/>
                <w:noProof/>
              </w:rPr>
              <w:t>The role of Sustainable and Circular Business Models in the hotel industry</w:t>
            </w:r>
            <w:r>
              <w:rPr>
                <w:noProof/>
                <w:webHidden/>
              </w:rPr>
              <w:tab/>
            </w:r>
            <w:r>
              <w:rPr>
                <w:noProof/>
                <w:webHidden/>
              </w:rPr>
              <w:fldChar w:fldCharType="begin"/>
            </w:r>
            <w:r>
              <w:rPr>
                <w:noProof/>
                <w:webHidden/>
              </w:rPr>
              <w:instrText xml:space="preserve"> PAGEREF _Toc199109885 \h </w:instrText>
            </w:r>
            <w:r>
              <w:rPr>
                <w:noProof/>
                <w:webHidden/>
              </w:rPr>
            </w:r>
            <w:r>
              <w:rPr>
                <w:noProof/>
                <w:webHidden/>
              </w:rPr>
              <w:fldChar w:fldCharType="separate"/>
            </w:r>
            <w:r>
              <w:rPr>
                <w:noProof/>
                <w:webHidden/>
              </w:rPr>
              <w:t>5</w:t>
            </w:r>
            <w:r>
              <w:rPr>
                <w:noProof/>
                <w:webHidden/>
              </w:rPr>
              <w:fldChar w:fldCharType="end"/>
            </w:r>
          </w:hyperlink>
        </w:p>
        <w:p w14:paraId="03C8254E" w14:textId="6F300DF2" w:rsidR="00E9510E" w:rsidRDefault="00E9510E" w:rsidP="006B74D1">
          <w:pPr>
            <w:pStyle w:val="TOC1"/>
            <w:tabs>
              <w:tab w:val="right" w:leader="dot" w:pos="9019"/>
            </w:tabs>
            <w:spacing w:after="0"/>
            <w:contextualSpacing/>
            <w:rPr>
              <w:rFonts w:asciiTheme="minorHAnsi" w:eastAsiaTheme="minorEastAsia" w:hAnsiTheme="minorHAnsi" w:cstheme="minorBidi"/>
              <w:noProof/>
              <w:kern w:val="2"/>
              <w:szCs w:val="24"/>
              <w:lang w:val="en-US"/>
              <w14:ligatures w14:val="standardContextual"/>
            </w:rPr>
          </w:pPr>
          <w:hyperlink w:anchor="_Toc199109886" w:history="1">
            <w:r w:rsidRPr="00FC7E24">
              <w:rPr>
                <w:rStyle w:val="Hyperlink"/>
                <w:noProof/>
              </w:rPr>
              <w:t>Identification of some important theoretical frameworks and drawing all their relevance</w:t>
            </w:r>
            <w:r>
              <w:rPr>
                <w:noProof/>
                <w:webHidden/>
              </w:rPr>
              <w:tab/>
            </w:r>
            <w:r>
              <w:rPr>
                <w:noProof/>
                <w:webHidden/>
              </w:rPr>
              <w:fldChar w:fldCharType="begin"/>
            </w:r>
            <w:r>
              <w:rPr>
                <w:noProof/>
                <w:webHidden/>
              </w:rPr>
              <w:instrText xml:space="preserve"> PAGEREF _Toc199109886 \h </w:instrText>
            </w:r>
            <w:r>
              <w:rPr>
                <w:noProof/>
                <w:webHidden/>
              </w:rPr>
            </w:r>
            <w:r>
              <w:rPr>
                <w:noProof/>
                <w:webHidden/>
              </w:rPr>
              <w:fldChar w:fldCharType="separate"/>
            </w:r>
            <w:r>
              <w:rPr>
                <w:noProof/>
                <w:webHidden/>
              </w:rPr>
              <w:t>6</w:t>
            </w:r>
            <w:r>
              <w:rPr>
                <w:noProof/>
                <w:webHidden/>
              </w:rPr>
              <w:fldChar w:fldCharType="end"/>
            </w:r>
          </w:hyperlink>
        </w:p>
        <w:p w14:paraId="304BD064" w14:textId="6E0AFDD4" w:rsidR="00E9510E" w:rsidRDefault="00E9510E" w:rsidP="006B74D1">
          <w:pPr>
            <w:pStyle w:val="TOC1"/>
            <w:tabs>
              <w:tab w:val="right" w:leader="dot" w:pos="9019"/>
            </w:tabs>
            <w:spacing w:after="0"/>
            <w:contextualSpacing/>
            <w:rPr>
              <w:rFonts w:asciiTheme="minorHAnsi" w:eastAsiaTheme="minorEastAsia" w:hAnsiTheme="minorHAnsi" w:cstheme="minorBidi"/>
              <w:noProof/>
              <w:kern w:val="2"/>
              <w:szCs w:val="24"/>
              <w:lang w:val="en-US"/>
              <w14:ligatures w14:val="standardContextual"/>
            </w:rPr>
          </w:pPr>
          <w:hyperlink w:anchor="_Toc199109887" w:history="1">
            <w:r w:rsidRPr="00FC7E24">
              <w:rPr>
                <w:rStyle w:val="Hyperlink"/>
                <w:noProof/>
              </w:rPr>
              <w:t>Offering some industry-specific examples by the application of theory to practice</w:t>
            </w:r>
            <w:r>
              <w:rPr>
                <w:noProof/>
                <w:webHidden/>
              </w:rPr>
              <w:tab/>
            </w:r>
            <w:r>
              <w:rPr>
                <w:noProof/>
                <w:webHidden/>
              </w:rPr>
              <w:fldChar w:fldCharType="begin"/>
            </w:r>
            <w:r>
              <w:rPr>
                <w:noProof/>
                <w:webHidden/>
              </w:rPr>
              <w:instrText xml:space="preserve"> PAGEREF _Toc199109887 \h </w:instrText>
            </w:r>
            <w:r>
              <w:rPr>
                <w:noProof/>
                <w:webHidden/>
              </w:rPr>
            </w:r>
            <w:r>
              <w:rPr>
                <w:noProof/>
                <w:webHidden/>
              </w:rPr>
              <w:fldChar w:fldCharType="separate"/>
            </w:r>
            <w:r>
              <w:rPr>
                <w:noProof/>
                <w:webHidden/>
              </w:rPr>
              <w:t>8</w:t>
            </w:r>
            <w:r>
              <w:rPr>
                <w:noProof/>
                <w:webHidden/>
              </w:rPr>
              <w:fldChar w:fldCharType="end"/>
            </w:r>
          </w:hyperlink>
        </w:p>
        <w:p w14:paraId="678668DD" w14:textId="74401A56" w:rsidR="00E9510E" w:rsidRDefault="00E9510E" w:rsidP="006B74D1">
          <w:pPr>
            <w:pStyle w:val="TOC1"/>
            <w:tabs>
              <w:tab w:val="right" w:leader="dot" w:pos="9019"/>
            </w:tabs>
            <w:spacing w:after="0"/>
            <w:contextualSpacing/>
            <w:rPr>
              <w:rFonts w:asciiTheme="minorHAnsi" w:eastAsiaTheme="minorEastAsia" w:hAnsiTheme="minorHAnsi" w:cstheme="minorBidi"/>
              <w:noProof/>
              <w:kern w:val="2"/>
              <w:szCs w:val="24"/>
              <w:lang w:val="en-US"/>
              <w14:ligatures w14:val="standardContextual"/>
            </w:rPr>
          </w:pPr>
          <w:hyperlink w:anchor="_Toc199109888" w:history="1">
            <w:r w:rsidRPr="00FC7E24">
              <w:rPr>
                <w:rStyle w:val="Hyperlink"/>
                <w:noProof/>
              </w:rPr>
              <w:t>Providing a very critical evaluation of the application of sustainable and circular business systems and models</w:t>
            </w:r>
            <w:r>
              <w:rPr>
                <w:noProof/>
                <w:webHidden/>
              </w:rPr>
              <w:tab/>
            </w:r>
            <w:r>
              <w:rPr>
                <w:noProof/>
                <w:webHidden/>
              </w:rPr>
              <w:fldChar w:fldCharType="begin"/>
            </w:r>
            <w:r>
              <w:rPr>
                <w:noProof/>
                <w:webHidden/>
              </w:rPr>
              <w:instrText xml:space="preserve"> PAGEREF _Toc199109888 \h </w:instrText>
            </w:r>
            <w:r>
              <w:rPr>
                <w:noProof/>
                <w:webHidden/>
              </w:rPr>
            </w:r>
            <w:r>
              <w:rPr>
                <w:noProof/>
                <w:webHidden/>
              </w:rPr>
              <w:fldChar w:fldCharType="separate"/>
            </w:r>
            <w:r>
              <w:rPr>
                <w:noProof/>
                <w:webHidden/>
              </w:rPr>
              <w:t>10</w:t>
            </w:r>
            <w:r>
              <w:rPr>
                <w:noProof/>
                <w:webHidden/>
              </w:rPr>
              <w:fldChar w:fldCharType="end"/>
            </w:r>
          </w:hyperlink>
        </w:p>
        <w:p w14:paraId="2A71CCA4" w14:textId="1EF48A59" w:rsidR="00E9510E" w:rsidRDefault="00E9510E" w:rsidP="006B74D1">
          <w:pPr>
            <w:pStyle w:val="TOC1"/>
            <w:tabs>
              <w:tab w:val="right" w:leader="dot" w:pos="9019"/>
            </w:tabs>
            <w:spacing w:after="0"/>
            <w:contextualSpacing/>
            <w:rPr>
              <w:rFonts w:asciiTheme="minorHAnsi" w:eastAsiaTheme="minorEastAsia" w:hAnsiTheme="minorHAnsi" w:cstheme="minorBidi"/>
              <w:noProof/>
              <w:kern w:val="2"/>
              <w:szCs w:val="24"/>
              <w:lang w:val="en-US"/>
              <w14:ligatures w14:val="standardContextual"/>
            </w:rPr>
          </w:pPr>
          <w:hyperlink w:anchor="_Toc199109889" w:history="1">
            <w:r w:rsidRPr="00FC7E24">
              <w:rPr>
                <w:rStyle w:val="Hyperlink"/>
                <w:noProof/>
              </w:rPr>
              <w:t>Underscoring some evidence-based recommendations</w:t>
            </w:r>
            <w:r>
              <w:rPr>
                <w:noProof/>
                <w:webHidden/>
              </w:rPr>
              <w:tab/>
            </w:r>
            <w:r>
              <w:rPr>
                <w:noProof/>
                <w:webHidden/>
              </w:rPr>
              <w:fldChar w:fldCharType="begin"/>
            </w:r>
            <w:r>
              <w:rPr>
                <w:noProof/>
                <w:webHidden/>
              </w:rPr>
              <w:instrText xml:space="preserve"> PAGEREF _Toc199109889 \h </w:instrText>
            </w:r>
            <w:r>
              <w:rPr>
                <w:noProof/>
                <w:webHidden/>
              </w:rPr>
            </w:r>
            <w:r>
              <w:rPr>
                <w:noProof/>
                <w:webHidden/>
              </w:rPr>
              <w:fldChar w:fldCharType="separate"/>
            </w:r>
            <w:r>
              <w:rPr>
                <w:noProof/>
                <w:webHidden/>
              </w:rPr>
              <w:t>11</w:t>
            </w:r>
            <w:r>
              <w:rPr>
                <w:noProof/>
                <w:webHidden/>
              </w:rPr>
              <w:fldChar w:fldCharType="end"/>
            </w:r>
          </w:hyperlink>
        </w:p>
        <w:p w14:paraId="6AC467B2" w14:textId="24DC01DA" w:rsidR="00E9510E" w:rsidRDefault="00E9510E" w:rsidP="006B74D1">
          <w:pPr>
            <w:pStyle w:val="TOC1"/>
            <w:tabs>
              <w:tab w:val="right" w:leader="dot" w:pos="9019"/>
            </w:tabs>
            <w:spacing w:after="0"/>
            <w:contextualSpacing/>
            <w:rPr>
              <w:rFonts w:asciiTheme="minorHAnsi" w:eastAsiaTheme="minorEastAsia" w:hAnsiTheme="minorHAnsi" w:cstheme="minorBidi"/>
              <w:noProof/>
              <w:kern w:val="2"/>
              <w:szCs w:val="24"/>
              <w:lang w:val="en-US"/>
              <w14:ligatures w14:val="standardContextual"/>
            </w:rPr>
          </w:pPr>
          <w:hyperlink w:anchor="_Toc199109890" w:history="1">
            <w:r w:rsidRPr="00FC7E24">
              <w:rPr>
                <w:rStyle w:val="Hyperlink"/>
                <w:noProof/>
              </w:rPr>
              <w:t>Conclusion</w:t>
            </w:r>
            <w:r>
              <w:rPr>
                <w:noProof/>
                <w:webHidden/>
              </w:rPr>
              <w:tab/>
            </w:r>
            <w:r>
              <w:rPr>
                <w:noProof/>
                <w:webHidden/>
              </w:rPr>
              <w:fldChar w:fldCharType="begin"/>
            </w:r>
            <w:r>
              <w:rPr>
                <w:noProof/>
                <w:webHidden/>
              </w:rPr>
              <w:instrText xml:space="preserve"> PAGEREF _Toc199109890 \h </w:instrText>
            </w:r>
            <w:r>
              <w:rPr>
                <w:noProof/>
                <w:webHidden/>
              </w:rPr>
            </w:r>
            <w:r>
              <w:rPr>
                <w:noProof/>
                <w:webHidden/>
              </w:rPr>
              <w:fldChar w:fldCharType="separate"/>
            </w:r>
            <w:r>
              <w:rPr>
                <w:noProof/>
                <w:webHidden/>
              </w:rPr>
              <w:t>12</w:t>
            </w:r>
            <w:r>
              <w:rPr>
                <w:noProof/>
                <w:webHidden/>
              </w:rPr>
              <w:fldChar w:fldCharType="end"/>
            </w:r>
          </w:hyperlink>
        </w:p>
        <w:p w14:paraId="0BCB19BE" w14:textId="7A086410" w:rsidR="00E9510E" w:rsidRDefault="00E9510E" w:rsidP="006B74D1">
          <w:pPr>
            <w:pStyle w:val="TOC1"/>
            <w:tabs>
              <w:tab w:val="right" w:leader="dot" w:pos="9019"/>
            </w:tabs>
            <w:spacing w:after="0"/>
            <w:contextualSpacing/>
            <w:rPr>
              <w:rFonts w:asciiTheme="minorHAnsi" w:eastAsiaTheme="minorEastAsia" w:hAnsiTheme="minorHAnsi" w:cstheme="minorBidi"/>
              <w:noProof/>
              <w:kern w:val="2"/>
              <w:szCs w:val="24"/>
              <w:lang w:val="en-US"/>
              <w14:ligatures w14:val="standardContextual"/>
            </w:rPr>
          </w:pPr>
          <w:hyperlink w:anchor="_Toc199109891" w:history="1">
            <w:r w:rsidRPr="00FC7E24">
              <w:rPr>
                <w:rStyle w:val="Hyperlink"/>
                <w:noProof/>
              </w:rPr>
              <w:t>References</w:t>
            </w:r>
            <w:r>
              <w:rPr>
                <w:noProof/>
                <w:webHidden/>
              </w:rPr>
              <w:tab/>
            </w:r>
            <w:r>
              <w:rPr>
                <w:noProof/>
                <w:webHidden/>
              </w:rPr>
              <w:fldChar w:fldCharType="begin"/>
            </w:r>
            <w:r>
              <w:rPr>
                <w:noProof/>
                <w:webHidden/>
              </w:rPr>
              <w:instrText xml:space="preserve"> PAGEREF _Toc199109891 \h </w:instrText>
            </w:r>
            <w:r>
              <w:rPr>
                <w:noProof/>
                <w:webHidden/>
              </w:rPr>
            </w:r>
            <w:r>
              <w:rPr>
                <w:noProof/>
                <w:webHidden/>
              </w:rPr>
              <w:fldChar w:fldCharType="separate"/>
            </w:r>
            <w:r>
              <w:rPr>
                <w:noProof/>
                <w:webHidden/>
              </w:rPr>
              <w:t>13</w:t>
            </w:r>
            <w:r>
              <w:rPr>
                <w:noProof/>
                <w:webHidden/>
              </w:rPr>
              <w:fldChar w:fldCharType="end"/>
            </w:r>
          </w:hyperlink>
        </w:p>
        <w:p w14:paraId="7616AE51" w14:textId="09A74E17" w:rsidR="00E9510E" w:rsidRDefault="00E9510E" w:rsidP="006B74D1">
          <w:pPr>
            <w:contextualSpacing/>
          </w:pPr>
          <w:r>
            <w:rPr>
              <w:b/>
              <w:bCs/>
              <w:noProof/>
            </w:rPr>
            <w:fldChar w:fldCharType="end"/>
          </w:r>
        </w:p>
      </w:sdtContent>
    </w:sdt>
    <w:p w14:paraId="00000003" w14:textId="77777777" w:rsidR="007C6392" w:rsidRDefault="007C6392" w:rsidP="006B74D1">
      <w:pPr>
        <w:contextualSpacing/>
        <w:rPr>
          <w:b/>
          <w:szCs w:val="24"/>
        </w:rPr>
      </w:pPr>
    </w:p>
    <w:p w14:paraId="6295EC15" w14:textId="77777777" w:rsidR="00435A86" w:rsidRDefault="00435A86" w:rsidP="006B74D1">
      <w:pPr>
        <w:contextualSpacing/>
        <w:jc w:val="left"/>
        <w:rPr>
          <w:b/>
          <w:sz w:val="28"/>
          <w:szCs w:val="40"/>
        </w:rPr>
      </w:pPr>
      <w:r>
        <w:br w:type="page"/>
      </w:r>
    </w:p>
    <w:p w14:paraId="00000004" w14:textId="68FD904E" w:rsidR="007C6392" w:rsidRDefault="00652D1C" w:rsidP="006B74D1">
      <w:pPr>
        <w:pStyle w:val="Heading1"/>
        <w:contextualSpacing/>
      </w:pPr>
      <w:bookmarkStart w:id="0" w:name="_Toc199109884"/>
      <w:r>
        <w:lastRenderedPageBreak/>
        <w:t>Introduction</w:t>
      </w:r>
      <w:bookmarkEnd w:id="0"/>
      <w:r>
        <w:t xml:space="preserve">  </w:t>
      </w:r>
    </w:p>
    <w:p w14:paraId="00000005" w14:textId="394EED56" w:rsidR="007C6392" w:rsidRDefault="00652D1C" w:rsidP="006B74D1">
      <w:pPr>
        <w:contextualSpacing/>
        <w:rPr>
          <w:szCs w:val="24"/>
        </w:rPr>
      </w:pPr>
      <w:r>
        <w:rPr>
          <w:szCs w:val="24"/>
        </w:rPr>
        <w:t>During an era of escalating environmental and social challenges, various hotel companies have been increasingly facing pressure to adopt sustainable and circular business models</w:t>
      </w:r>
      <w:r w:rsidR="009D51E6">
        <w:rPr>
          <w:szCs w:val="24"/>
        </w:rPr>
        <w:t xml:space="preserve"> </w:t>
      </w:r>
      <w:sdt>
        <w:sdtPr>
          <w:rPr>
            <w:szCs w:val="24"/>
          </w:rPr>
          <w:id w:val="1593980627"/>
          <w:citation/>
        </w:sdtPr>
        <w:sdtContent>
          <w:r w:rsidR="009D51E6">
            <w:rPr>
              <w:szCs w:val="24"/>
            </w:rPr>
            <w:fldChar w:fldCharType="begin"/>
          </w:r>
          <w:r w:rsidR="009D51E6">
            <w:rPr>
              <w:szCs w:val="24"/>
              <w:lang w:val="en-US"/>
            </w:rPr>
            <w:instrText xml:space="preserve"> CITATION Chr241 \l 1033 </w:instrText>
          </w:r>
          <w:r w:rsidR="009D51E6">
            <w:rPr>
              <w:szCs w:val="24"/>
            </w:rPr>
            <w:fldChar w:fldCharType="separate"/>
          </w:r>
          <w:r w:rsidR="009D51E6" w:rsidRPr="009D51E6">
            <w:rPr>
              <w:noProof/>
              <w:szCs w:val="24"/>
              <w:lang w:val="en-US"/>
            </w:rPr>
            <w:t>(Marquis, 2024)</w:t>
          </w:r>
          <w:r w:rsidR="009D51E6">
            <w:rPr>
              <w:szCs w:val="24"/>
            </w:rPr>
            <w:fldChar w:fldCharType="end"/>
          </w:r>
        </w:sdtContent>
      </w:sdt>
      <w:r>
        <w:rPr>
          <w:szCs w:val="24"/>
        </w:rPr>
        <w:t xml:space="preserve">. These enable them to remain competitive and socially responsible in their respective operations. Based on this, the following report will critically evaluate the reasons behind the necessity of such models and draw on independently sourced academic literature and industry materials. It will also explore several theoretical frameworks like the Triple Bottom Line (TBL), Corporate Social Responsibility (CSR) and more by linking them to specific practices at hotels like Hilton, Six Senses, and more. Multiple evidence-based recommendations will be also offered to guide some future strategic development by emphasising sustainable innovation and stakeholder value creation. </w:t>
      </w:r>
    </w:p>
    <w:p w14:paraId="00000006" w14:textId="77777777" w:rsidR="007C6392" w:rsidRDefault="007C6392" w:rsidP="006B74D1">
      <w:pPr>
        <w:contextualSpacing/>
        <w:rPr>
          <w:b/>
          <w:szCs w:val="24"/>
        </w:rPr>
      </w:pPr>
    </w:p>
    <w:p w14:paraId="00000007" w14:textId="77777777" w:rsidR="007C6392" w:rsidRDefault="007C6392" w:rsidP="006B74D1">
      <w:pPr>
        <w:contextualSpacing/>
        <w:rPr>
          <w:b/>
          <w:szCs w:val="24"/>
        </w:rPr>
      </w:pPr>
    </w:p>
    <w:p w14:paraId="00000008" w14:textId="77777777" w:rsidR="007C6392" w:rsidRDefault="00652D1C" w:rsidP="006B74D1">
      <w:pPr>
        <w:contextualSpacing/>
        <w:rPr>
          <w:b/>
          <w:szCs w:val="24"/>
        </w:rPr>
      </w:pPr>
      <w:r>
        <w:br w:type="page"/>
      </w:r>
    </w:p>
    <w:p w14:paraId="00000009" w14:textId="77777777" w:rsidR="007C6392" w:rsidRDefault="007C6392" w:rsidP="006B74D1">
      <w:pPr>
        <w:contextualSpacing/>
        <w:rPr>
          <w:b/>
          <w:szCs w:val="24"/>
        </w:rPr>
      </w:pPr>
    </w:p>
    <w:p w14:paraId="0000000B" w14:textId="77777777" w:rsidR="007C6392" w:rsidRDefault="00652D1C" w:rsidP="006B74D1">
      <w:pPr>
        <w:pStyle w:val="Heading1"/>
        <w:contextualSpacing/>
      </w:pPr>
      <w:bookmarkStart w:id="1" w:name="_Toc199109885"/>
      <w:r>
        <w:t>The role of Sustainable and Circular Business Models in the hotel industry</w:t>
      </w:r>
      <w:bookmarkEnd w:id="1"/>
      <w:r>
        <w:t xml:space="preserve">  </w:t>
      </w:r>
    </w:p>
    <w:p w14:paraId="0000000C" w14:textId="14EC3DD4" w:rsidR="007C6392" w:rsidRDefault="00652D1C" w:rsidP="006B74D1">
      <w:pPr>
        <w:contextualSpacing/>
        <w:rPr>
          <w:b/>
          <w:szCs w:val="24"/>
        </w:rPr>
      </w:pPr>
      <w:r>
        <w:rPr>
          <w:szCs w:val="24"/>
        </w:rPr>
        <w:t>The hotel industry is regarded as a cornerstone of global tourism since it contributes significantly to environmental degradation through its resource-intensive operations. These include the sustainable aspects of energy consumption, water usage, waste generation and more. The World Tourism Organization during 2023 has estimated that tourism, including hospitality accounts for nearly 8% of global carbon emissions</w:t>
      </w:r>
      <w:r w:rsidR="009D51E6">
        <w:rPr>
          <w:szCs w:val="24"/>
        </w:rPr>
        <w:t xml:space="preserve"> </w:t>
      </w:r>
      <w:sdt>
        <w:sdtPr>
          <w:rPr>
            <w:szCs w:val="24"/>
          </w:rPr>
          <w:id w:val="1612396600"/>
          <w:citation/>
        </w:sdtPr>
        <w:sdtContent>
          <w:r w:rsidR="009D51E6">
            <w:rPr>
              <w:szCs w:val="24"/>
            </w:rPr>
            <w:fldChar w:fldCharType="begin"/>
          </w:r>
          <w:r w:rsidR="009D51E6">
            <w:rPr>
              <w:szCs w:val="24"/>
              <w:lang w:val="en-US"/>
            </w:rPr>
            <w:instrText xml:space="preserve"> CITATION Sus25 \l 1033 </w:instrText>
          </w:r>
          <w:r w:rsidR="009D51E6">
            <w:rPr>
              <w:szCs w:val="24"/>
            </w:rPr>
            <w:fldChar w:fldCharType="separate"/>
          </w:r>
          <w:r w:rsidR="009D51E6" w:rsidRPr="009D51E6">
            <w:rPr>
              <w:noProof/>
              <w:szCs w:val="24"/>
              <w:lang w:val="en-US"/>
            </w:rPr>
            <w:t>(Sustainabletravel, 2025)</w:t>
          </w:r>
          <w:r w:rsidR="009D51E6">
            <w:rPr>
              <w:szCs w:val="24"/>
            </w:rPr>
            <w:fldChar w:fldCharType="end"/>
          </w:r>
        </w:sdtContent>
      </w:sdt>
      <w:r>
        <w:rPr>
          <w:szCs w:val="24"/>
        </w:rPr>
        <w:t>. It contributes towards underscoring the specific sector's environmental footprints. Some of the academic literature focus on highlighting all the urgent needs for employing sustainable and circular business models to address these challenges. These align with the global sustainability frameworks like the Sustainable Development Goals of the United Nations and meet evolving consumer expectations</w:t>
      </w:r>
      <w:r w:rsidR="009D51E6">
        <w:rPr>
          <w:szCs w:val="24"/>
        </w:rPr>
        <w:t xml:space="preserve"> </w:t>
      </w:r>
      <w:sdt>
        <w:sdtPr>
          <w:rPr>
            <w:szCs w:val="24"/>
          </w:rPr>
          <w:id w:val="-245507580"/>
          <w:citation/>
        </w:sdtPr>
        <w:sdtContent>
          <w:r w:rsidR="009D51E6">
            <w:rPr>
              <w:szCs w:val="24"/>
            </w:rPr>
            <w:fldChar w:fldCharType="begin"/>
          </w:r>
          <w:r w:rsidR="009D51E6">
            <w:rPr>
              <w:szCs w:val="24"/>
              <w:lang w:val="en-US"/>
            </w:rPr>
            <w:instrText xml:space="preserve"> CITATION Joh231 \l 1033 </w:instrText>
          </w:r>
          <w:r w:rsidR="009D51E6">
            <w:rPr>
              <w:szCs w:val="24"/>
            </w:rPr>
            <w:fldChar w:fldCharType="separate"/>
          </w:r>
          <w:r w:rsidR="009D51E6" w:rsidRPr="009D51E6">
            <w:rPr>
              <w:noProof/>
              <w:szCs w:val="24"/>
              <w:lang w:val="en-US"/>
            </w:rPr>
            <w:t>(Johnny, 2023)</w:t>
          </w:r>
          <w:r w:rsidR="009D51E6">
            <w:rPr>
              <w:szCs w:val="24"/>
            </w:rPr>
            <w:fldChar w:fldCharType="end"/>
          </w:r>
        </w:sdtContent>
      </w:sdt>
      <w:r>
        <w:rPr>
          <w:szCs w:val="24"/>
        </w:rPr>
        <w:t>. Furthermore, some sustainable models prioritise long-term environmental and social responsibility. On the contrary, multiple circular models emphasise the aspects of resource efficiency, waste minimisation and regenerative systems. Together, all these approaches enable hotels to mitigate the level of risks, reduce costs and enhance brand reputation in a very competitive market. This particular shift towards sustainability is driven by several factors. All the consumer preferences are increasingly becoming eco-conscious with 73% of the travelers prioritising sustainability while choosing accommodations</w:t>
      </w:r>
      <w:r w:rsidR="00A177B0">
        <w:rPr>
          <w:szCs w:val="24"/>
        </w:rPr>
        <w:t xml:space="preserve"> </w:t>
      </w:r>
      <w:sdt>
        <w:sdtPr>
          <w:rPr>
            <w:szCs w:val="24"/>
          </w:rPr>
          <w:id w:val="799813342"/>
          <w:citation/>
        </w:sdtPr>
        <w:sdtContent>
          <w:r w:rsidR="00A177B0">
            <w:rPr>
              <w:szCs w:val="24"/>
            </w:rPr>
            <w:fldChar w:fldCharType="begin"/>
          </w:r>
          <w:r w:rsidR="00A177B0">
            <w:rPr>
              <w:szCs w:val="24"/>
              <w:lang w:val="en-US"/>
            </w:rPr>
            <w:instrText xml:space="preserve"> CITATION Wub25 \l 1033 </w:instrText>
          </w:r>
          <w:r w:rsidR="00A177B0">
            <w:rPr>
              <w:szCs w:val="24"/>
            </w:rPr>
            <w:fldChar w:fldCharType="separate"/>
          </w:r>
          <w:r w:rsidR="00A177B0" w:rsidRPr="00A177B0">
            <w:rPr>
              <w:noProof/>
              <w:szCs w:val="24"/>
              <w:lang w:val="en-US"/>
            </w:rPr>
            <w:t>(Wubook, 2025)</w:t>
          </w:r>
          <w:r w:rsidR="00A177B0">
            <w:rPr>
              <w:szCs w:val="24"/>
            </w:rPr>
            <w:fldChar w:fldCharType="end"/>
          </w:r>
        </w:sdtContent>
      </w:sdt>
      <w:r>
        <w:rPr>
          <w:szCs w:val="24"/>
        </w:rPr>
        <w:t xml:space="preserve">. Secondly, various regulatory frameworks like the EU's Circular Economy action plan mandate the rate of resource efficiency and waste reduction. Thus, it often compels various hotels to comply with all the sustainability rules and regulations to avoid penalties. </w:t>
      </w:r>
    </w:p>
    <w:p w14:paraId="0000000D" w14:textId="77777777" w:rsidR="007C6392" w:rsidRDefault="00652D1C" w:rsidP="006B74D1">
      <w:pPr>
        <w:contextualSpacing/>
        <w:rPr>
          <w:b/>
          <w:szCs w:val="24"/>
        </w:rPr>
      </w:pPr>
      <w:r>
        <w:br w:type="page"/>
      </w:r>
    </w:p>
    <w:p w14:paraId="0000000E" w14:textId="77777777" w:rsidR="007C6392" w:rsidRDefault="00652D1C" w:rsidP="006B74D1">
      <w:pPr>
        <w:pStyle w:val="Heading1"/>
        <w:contextualSpacing/>
      </w:pPr>
      <w:bookmarkStart w:id="2" w:name="_Toc199109886"/>
      <w:r>
        <w:lastRenderedPageBreak/>
        <w:t>Identification of some important theoretical frameworks and drawing all their relevance</w:t>
      </w:r>
      <w:bookmarkEnd w:id="2"/>
      <w:r>
        <w:t xml:space="preserve">  </w:t>
      </w:r>
    </w:p>
    <w:p w14:paraId="0000000F" w14:textId="77777777" w:rsidR="007C6392" w:rsidRDefault="00652D1C" w:rsidP="006B74D1">
      <w:pPr>
        <w:contextualSpacing/>
        <w:rPr>
          <w:b/>
          <w:szCs w:val="24"/>
        </w:rPr>
      </w:pPr>
      <w:r>
        <w:rPr>
          <w:b/>
          <w:i/>
          <w:szCs w:val="24"/>
        </w:rPr>
        <w:t>Triple Bottom Line (TBL)</w:t>
      </w:r>
      <w:r>
        <w:rPr>
          <w:b/>
          <w:szCs w:val="24"/>
        </w:rPr>
        <w:t xml:space="preserve">  </w:t>
      </w:r>
    </w:p>
    <w:p w14:paraId="00000010" w14:textId="6E5C8919" w:rsidR="007C6392" w:rsidRDefault="00652D1C" w:rsidP="006B74D1">
      <w:pPr>
        <w:contextualSpacing/>
        <w:rPr>
          <w:szCs w:val="24"/>
        </w:rPr>
      </w:pPr>
      <w:r>
        <w:rPr>
          <w:szCs w:val="24"/>
        </w:rPr>
        <w:t>TBL was introduced by Elkington in 1997 and it prioritises a specific framework which advocates measuring the overall business success across three dimensions</w:t>
      </w:r>
      <w:r w:rsidR="00A177B0">
        <w:rPr>
          <w:szCs w:val="24"/>
        </w:rPr>
        <w:t xml:space="preserve"> </w:t>
      </w:r>
      <w:sdt>
        <w:sdtPr>
          <w:rPr>
            <w:szCs w:val="24"/>
          </w:rPr>
          <w:id w:val="1575468927"/>
          <w:citation/>
        </w:sdtPr>
        <w:sdtContent>
          <w:r w:rsidR="00A177B0">
            <w:rPr>
              <w:szCs w:val="24"/>
            </w:rPr>
            <w:fldChar w:fldCharType="begin"/>
          </w:r>
          <w:r w:rsidR="00A177B0">
            <w:rPr>
              <w:szCs w:val="24"/>
              <w:lang w:val="en-US"/>
            </w:rPr>
            <w:instrText xml:space="preserve"> CITATION Hbs25 \l 1033 </w:instrText>
          </w:r>
          <w:r w:rsidR="00A177B0">
            <w:rPr>
              <w:szCs w:val="24"/>
            </w:rPr>
            <w:fldChar w:fldCharType="separate"/>
          </w:r>
          <w:r w:rsidR="00A177B0" w:rsidRPr="00A177B0">
            <w:rPr>
              <w:noProof/>
              <w:szCs w:val="24"/>
              <w:lang w:val="en-US"/>
            </w:rPr>
            <w:t>(Hbs, 2025)</w:t>
          </w:r>
          <w:r w:rsidR="00A177B0">
            <w:rPr>
              <w:szCs w:val="24"/>
            </w:rPr>
            <w:fldChar w:fldCharType="end"/>
          </w:r>
        </w:sdtContent>
      </w:sdt>
      <w:r>
        <w:rPr>
          <w:szCs w:val="24"/>
        </w:rPr>
        <w:t>. Based on the context of the hotel industry, TBL provides a very holistic approach to attain sustainability. Economically, some of the sustainable practices reduce the overall operational costs through the application of energy efficiency, water conservation and waste reduction. For example, retrofitting buildings equipped with energy-efficient systems can yield a significant amount of savings over time even though high initial costs pose a severe barrier. Looking from the social perspective, TBL mainly encourages many hotels to invest in ensuring employee well-being, fair labour practices and community engagement. They play a pivotal role in fostering loyalty and social license to operate. Finally, considering environmental aspects,  it drives various initiatives like carbon footprint reduction, waste management and more to align with SDG 13 and SDG 12. Despite all these constructive impacts, implementing TBL sometimes requires balancing all the competing priorities</w:t>
      </w:r>
      <w:r w:rsidR="00A177B0">
        <w:rPr>
          <w:szCs w:val="24"/>
        </w:rPr>
        <w:t xml:space="preserve"> </w:t>
      </w:r>
      <w:sdt>
        <w:sdtPr>
          <w:rPr>
            <w:szCs w:val="24"/>
          </w:rPr>
          <w:id w:val="958064281"/>
          <w:citation/>
        </w:sdtPr>
        <w:sdtContent>
          <w:r w:rsidR="00A177B0">
            <w:rPr>
              <w:szCs w:val="24"/>
            </w:rPr>
            <w:fldChar w:fldCharType="begin"/>
          </w:r>
          <w:r w:rsidR="00A177B0">
            <w:rPr>
              <w:szCs w:val="24"/>
              <w:lang w:val="en-US"/>
            </w:rPr>
            <w:instrText xml:space="preserve"> CITATION Bea24 \l 1033 </w:instrText>
          </w:r>
          <w:r w:rsidR="00A177B0">
            <w:rPr>
              <w:szCs w:val="24"/>
            </w:rPr>
            <w:fldChar w:fldCharType="separate"/>
          </w:r>
          <w:r w:rsidR="00A177B0" w:rsidRPr="00A177B0">
            <w:rPr>
              <w:noProof/>
              <w:szCs w:val="24"/>
              <w:lang w:val="en-US"/>
            </w:rPr>
            <w:t>(Bais, 2024)</w:t>
          </w:r>
          <w:r w:rsidR="00A177B0">
            <w:rPr>
              <w:szCs w:val="24"/>
            </w:rPr>
            <w:fldChar w:fldCharType="end"/>
          </w:r>
        </w:sdtContent>
      </w:sdt>
      <w:r>
        <w:rPr>
          <w:szCs w:val="24"/>
        </w:rPr>
        <w:t>. This makes the hotels often prioritise economic and environmental goals over social ones. Hence, it results in risking all the superficial CSR efforts and employee negligence. Additionally, successful measurement of social impact is very complex and requires robust metrics beyond financial or environmental indicators. Despite all these challenges, the TBL framework still remains very critical for the evaluation of sustainability in hospitality.</w:t>
      </w:r>
    </w:p>
    <w:p w14:paraId="00000011" w14:textId="77777777" w:rsidR="007C6392" w:rsidRDefault="00652D1C" w:rsidP="006B74D1">
      <w:pPr>
        <w:contextualSpacing/>
        <w:rPr>
          <w:b/>
          <w:i/>
          <w:szCs w:val="24"/>
        </w:rPr>
      </w:pPr>
      <w:r>
        <w:rPr>
          <w:b/>
          <w:i/>
          <w:szCs w:val="24"/>
        </w:rPr>
        <w:t xml:space="preserve">Corporate Social Responsibility (CSR)  </w:t>
      </w:r>
    </w:p>
    <w:p w14:paraId="00000012" w14:textId="08797325" w:rsidR="007C6392" w:rsidRDefault="00652D1C" w:rsidP="006B74D1">
      <w:pPr>
        <w:contextualSpacing/>
        <w:rPr>
          <w:szCs w:val="24"/>
        </w:rPr>
      </w:pPr>
      <w:r>
        <w:rPr>
          <w:szCs w:val="24"/>
        </w:rPr>
        <w:t>CSR critically involves the integration of various ethical, social and environmental concerns into diversified business operations</w:t>
      </w:r>
      <w:r w:rsidR="00A177B0">
        <w:rPr>
          <w:szCs w:val="24"/>
        </w:rPr>
        <w:t xml:space="preserve"> </w:t>
      </w:r>
      <w:sdt>
        <w:sdtPr>
          <w:rPr>
            <w:szCs w:val="24"/>
          </w:rPr>
          <w:id w:val="1640604038"/>
          <w:citation/>
        </w:sdtPr>
        <w:sdtContent>
          <w:r w:rsidR="00A177B0">
            <w:rPr>
              <w:szCs w:val="24"/>
            </w:rPr>
            <w:fldChar w:fldCharType="begin"/>
          </w:r>
          <w:r w:rsidR="00A177B0">
            <w:rPr>
              <w:szCs w:val="24"/>
              <w:lang w:val="en-US"/>
            </w:rPr>
            <w:instrText xml:space="preserve"> CITATION Ama23 \l 1033 </w:instrText>
          </w:r>
          <w:r w:rsidR="00A177B0">
            <w:rPr>
              <w:szCs w:val="24"/>
            </w:rPr>
            <w:fldChar w:fldCharType="separate"/>
          </w:r>
          <w:r w:rsidR="00A177B0" w:rsidRPr="00A177B0">
            <w:rPr>
              <w:noProof/>
              <w:szCs w:val="24"/>
              <w:lang w:val="en-US"/>
            </w:rPr>
            <w:t>(McGrath, 2023)</w:t>
          </w:r>
          <w:r w:rsidR="00A177B0">
            <w:rPr>
              <w:szCs w:val="24"/>
            </w:rPr>
            <w:fldChar w:fldCharType="end"/>
          </w:r>
        </w:sdtContent>
      </w:sdt>
      <w:r>
        <w:rPr>
          <w:szCs w:val="24"/>
        </w:rPr>
        <w:t xml:space="preserve">. This often leads to exceeding all the important regulatory requirements. Considering the dynamic hospitality sector, CSR remains greatly manifested in fair labour practices, community support and environmental stewardship. According to research, it has been demonstrated that CSR plays a proactive role in enhancing brand reputation, customer loyalty and financial performance. Since guests have been willing to pay premium prices for endorsing socially responsible brands. However, many critics argue that CSR can be used as a marketing tool instead of a genuine commitment that leads to </w:t>
      </w:r>
      <w:r>
        <w:rPr>
          <w:szCs w:val="24"/>
        </w:rPr>
        <w:lastRenderedPageBreak/>
        <w:t>giving rise to accusations of greenwashing. Therefore, to successfully counter this issue, many hotels must adopt transparent reporting frameworks like the Global Reporting Initiative to validate and justify all their efforts. On the contrary, sometimes CSR also faces critical challenges in its implementation process. Smaller hotels may lack the necessary resources to make investments in the installation of comprehensive CSR programs</w:t>
      </w:r>
      <w:r w:rsidR="00A177B0">
        <w:rPr>
          <w:szCs w:val="24"/>
        </w:rPr>
        <w:t xml:space="preserve"> </w:t>
      </w:r>
      <w:r w:rsidR="00A177B0" w:rsidRPr="00A177B0">
        <w:rPr>
          <w:bCs/>
          <w:szCs w:val="24"/>
        </w:rPr>
        <w:t xml:space="preserve">(Calisto </w:t>
      </w:r>
      <w:r w:rsidR="00A177B0" w:rsidRPr="00A177B0">
        <w:rPr>
          <w:bCs/>
          <w:i/>
          <w:iCs/>
          <w:szCs w:val="24"/>
        </w:rPr>
        <w:t xml:space="preserve">et al., </w:t>
      </w:r>
      <w:r w:rsidR="00A177B0" w:rsidRPr="00A177B0">
        <w:rPr>
          <w:bCs/>
          <w:szCs w:val="24"/>
        </w:rPr>
        <w:t>2021)</w:t>
      </w:r>
      <w:r>
        <w:rPr>
          <w:szCs w:val="24"/>
        </w:rPr>
        <w:t>. Apart from this, many large hotel chains also struggle with maintaining consistency across diverse portfolios. Nonetheless, the overall CSR's alignment with stakeholder expectations makes it a very vital component of getting access to sustainable business models.</w:t>
      </w:r>
    </w:p>
    <w:p w14:paraId="00000013" w14:textId="77777777" w:rsidR="007C6392" w:rsidRPr="00435A86" w:rsidRDefault="00652D1C" w:rsidP="006B74D1">
      <w:pPr>
        <w:contextualSpacing/>
        <w:rPr>
          <w:b/>
          <w:i/>
          <w:iCs/>
          <w:szCs w:val="24"/>
        </w:rPr>
      </w:pPr>
      <w:r w:rsidRPr="00435A86">
        <w:rPr>
          <w:b/>
          <w:i/>
          <w:iCs/>
          <w:szCs w:val="24"/>
        </w:rPr>
        <w:t xml:space="preserve">Circular Economy (CE)  </w:t>
      </w:r>
    </w:p>
    <w:p w14:paraId="00000014" w14:textId="1CDB62D6" w:rsidR="007C6392" w:rsidRDefault="00652D1C" w:rsidP="006B74D1">
      <w:pPr>
        <w:contextualSpacing/>
        <w:rPr>
          <w:b/>
          <w:szCs w:val="24"/>
        </w:rPr>
      </w:pPr>
      <w:r>
        <w:rPr>
          <w:szCs w:val="24"/>
        </w:rPr>
        <w:t>The CE is mainly regarded as a very restorative and regenerative system that minimises the generation of waste and maximizes resource efficiency. It follows certain principles like reduce, reuse and recycle. Depending on the context of hotels, CE strategies mainly include water reclamation, waste composting and other recycling initiatives and actions</w:t>
      </w:r>
      <w:r w:rsidR="00A177B0">
        <w:rPr>
          <w:szCs w:val="24"/>
        </w:rPr>
        <w:t xml:space="preserve"> </w:t>
      </w:r>
      <w:r w:rsidR="00A177B0">
        <w:rPr>
          <w:bCs/>
          <w:szCs w:val="24"/>
        </w:rPr>
        <w:t>(</w:t>
      </w:r>
      <w:r w:rsidR="00A177B0" w:rsidRPr="00A177B0">
        <w:rPr>
          <w:bCs/>
          <w:szCs w:val="24"/>
        </w:rPr>
        <w:t>Osei-Tutu</w:t>
      </w:r>
      <w:r w:rsidR="00A177B0">
        <w:rPr>
          <w:bCs/>
          <w:szCs w:val="24"/>
        </w:rPr>
        <w:t xml:space="preserve"> </w:t>
      </w:r>
      <w:r w:rsidR="00A177B0">
        <w:rPr>
          <w:bCs/>
          <w:i/>
          <w:iCs/>
          <w:szCs w:val="24"/>
        </w:rPr>
        <w:t xml:space="preserve">et al., </w:t>
      </w:r>
      <w:r w:rsidR="00A177B0">
        <w:rPr>
          <w:bCs/>
          <w:szCs w:val="24"/>
        </w:rPr>
        <w:t>2023)</w:t>
      </w:r>
      <w:r>
        <w:rPr>
          <w:szCs w:val="24"/>
        </w:rPr>
        <w:t xml:space="preserve">. For instance, redesigning supply chains to utilise biodegradable and reusable materials largely aligns with the closed-loop philosophy of CE. Several academic studies highlight that CE adoption can contribute towards reducing the level of costs and enhancing the rate of competitiveness. However, it may also require the fulfilment of significant activities like operational restructuring, stakeholder collaboration and technological investment. </w:t>
      </w:r>
      <w:r w:rsidRPr="00843013">
        <w:rPr>
          <w:szCs w:val="24"/>
        </w:rPr>
        <w:t>On the other hand, CE also complements TBL by addressing some major environmental and economic dimensions</w:t>
      </w:r>
      <w:r w:rsidR="00843013">
        <w:rPr>
          <w:szCs w:val="24"/>
        </w:rPr>
        <w:t xml:space="preserve"> </w:t>
      </w:r>
      <w:r w:rsidR="00843013">
        <w:rPr>
          <w:bCs/>
          <w:szCs w:val="24"/>
        </w:rPr>
        <w:t>(</w:t>
      </w:r>
      <w:r w:rsidR="00843013" w:rsidRPr="00843013">
        <w:rPr>
          <w:bCs/>
          <w:szCs w:val="24"/>
        </w:rPr>
        <w:t>Andersson</w:t>
      </w:r>
      <w:r w:rsidR="00843013">
        <w:rPr>
          <w:bCs/>
          <w:szCs w:val="24"/>
        </w:rPr>
        <w:t xml:space="preserve"> </w:t>
      </w:r>
      <w:r w:rsidR="00843013">
        <w:rPr>
          <w:bCs/>
          <w:i/>
          <w:iCs/>
          <w:szCs w:val="24"/>
        </w:rPr>
        <w:t xml:space="preserve">et al., </w:t>
      </w:r>
      <w:r w:rsidR="00843013">
        <w:rPr>
          <w:bCs/>
          <w:szCs w:val="24"/>
        </w:rPr>
        <w:t>2022)</w:t>
      </w:r>
      <w:r w:rsidRPr="00843013">
        <w:rPr>
          <w:szCs w:val="24"/>
        </w:rPr>
        <w:t>.</w:t>
      </w:r>
      <w:r w:rsidRPr="00843013">
        <w:rPr>
          <w:b/>
          <w:bCs/>
          <w:szCs w:val="24"/>
        </w:rPr>
        <w:t xml:space="preserve"> </w:t>
      </w:r>
      <w:r>
        <w:rPr>
          <w:szCs w:val="24"/>
        </w:rPr>
        <w:t xml:space="preserve">However, it often overlooks some social aspects like community impact or employee welfare. Multiple hotels must also make suitable investments for the successful integration of CE with CSR and TBL to achieve holistic sustainability. </w:t>
      </w:r>
    </w:p>
    <w:p w14:paraId="00000015" w14:textId="77777777" w:rsidR="007C6392" w:rsidRDefault="00652D1C" w:rsidP="006B74D1">
      <w:pPr>
        <w:contextualSpacing/>
        <w:rPr>
          <w:b/>
          <w:szCs w:val="24"/>
        </w:rPr>
      </w:pPr>
      <w:r>
        <w:br w:type="page"/>
      </w:r>
    </w:p>
    <w:p w14:paraId="00000016" w14:textId="67B250D6" w:rsidR="007C6392" w:rsidRDefault="00652D1C" w:rsidP="006B74D1">
      <w:pPr>
        <w:pStyle w:val="Heading1"/>
        <w:contextualSpacing/>
      </w:pPr>
      <w:bookmarkStart w:id="3" w:name="_Toc199109887"/>
      <w:r>
        <w:lastRenderedPageBreak/>
        <w:t>Offering some industry-specific</w:t>
      </w:r>
      <w:r w:rsidR="00435A86">
        <w:t xml:space="preserve"> </w:t>
      </w:r>
      <w:r>
        <w:t>examples by the application of theory to practice</w:t>
      </w:r>
      <w:bookmarkEnd w:id="3"/>
      <w:r>
        <w:t xml:space="preserve">  </w:t>
      </w:r>
    </w:p>
    <w:p w14:paraId="00000017" w14:textId="77777777" w:rsidR="007C6392" w:rsidRDefault="00652D1C" w:rsidP="006B74D1">
      <w:pPr>
        <w:contextualSpacing/>
        <w:rPr>
          <w:b/>
          <w:i/>
          <w:szCs w:val="24"/>
        </w:rPr>
      </w:pPr>
      <w:r>
        <w:rPr>
          <w:b/>
          <w:i/>
          <w:szCs w:val="24"/>
        </w:rPr>
        <w:t xml:space="preserve">Hilton Hotels  </w:t>
      </w:r>
    </w:p>
    <w:p w14:paraId="00000018" w14:textId="33306EE8" w:rsidR="007C6392" w:rsidRDefault="00652D1C" w:rsidP="006B74D1">
      <w:pPr>
        <w:contextualSpacing/>
        <w:rPr>
          <w:szCs w:val="24"/>
        </w:rPr>
      </w:pPr>
      <w:r>
        <w:rPr>
          <w:szCs w:val="24"/>
        </w:rPr>
        <w:t>The Hilton Hotels' "Travel with Purpose" strategy greatly exemplifies the successful integration of TBL and CSR policies</w:t>
      </w:r>
      <w:r w:rsidR="00843013">
        <w:rPr>
          <w:szCs w:val="24"/>
        </w:rPr>
        <w:t xml:space="preserve"> </w:t>
      </w:r>
      <w:sdt>
        <w:sdtPr>
          <w:rPr>
            <w:szCs w:val="24"/>
          </w:rPr>
          <w:id w:val="205685420"/>
          <w:citation/>
        </w:sdtPr>
        <w:sdtContent>
          <w:r w:rsidR="00843013">
            <w:rPr>
              <w:szCs w:val="24"/>
            </w:rPr>
            <w:fldChar w:fldCharType="begin"/>
          </w:r>
          <w:r w:rsidR="00843013">
            <w:rPr>
              <w:szCs w:val="24"/>
              <w:lang w:val="en-US"/>
            </w:rPr>
            <w:instrText xml:space="preserve"> CITATION Hil251 \l 1033 </w:instrText>
          </w:r>
          <w:r w:rsidR="00843013">
            <w:rPr>
              <w:szCs w:val="24"/>
            </w:rPr>
            <w:fldChar w:fldCharType="separate"/>
          </w:r>
          <w:r w:rsidR="00843013" w:rsidRPr="00843013">
            <w:rPr>
              <w:noProof/>
              <w:szCs w:val="24"/>
              <w:lang w:val="en-US"/>
            </w:rPr>
            <w:t>(Hilton, 2025)</w:t>
          </w:r>
          <w:r w:rsidR="00843013">
            <w:rPr>
              <w:szCs w:val="24"/>
            </w:rPr>
            <w:fldChar w:fldCharType="end"/>
          </w:r>
        </w:sdtContent>
      </w:sdt>
      <w:r>
        <w:rPr>
          <w:szCs w:val="24"/>
        </w:rPr>
        <w:t>. Economically, the LightStay program of the hotel that was launched in 2008 helps in tracking energy, water and waste metrics across its global portfolio. As a result of this, the program ends up saving over £0.74 billion in performing all the operational costs by 2023 through following efficiency measures</w:t>
      </w:r>
      <w:r w:rsidR="00843013">
        <w:rPr>
          <w:szCs w:val="24"/>
        </w:rPr>
        <w:t xml:space="preserve">  </w:t>
      </w:r>
      <w:sdt>
        <w:sdtPr>
          <w:rPr>
            <w:szCs w:val="24"/>
          </w:rPr>
          <w:id w:val="1531604244"/>
          <w:citation/>
        </w:sdtPr>
        <w:sdtContent>
          <w:r w:rsidR="00843013">
            <w:rPr>
              <w:szCs w:val="24"/>
            </w:rPr>
            <w:fldChar w:fldCharType="begin"/>
          </w:r>
          <w:r w:rsidR="00843013">
            <w:rPr>
              <w:szCs w:val="24"/>
              <w:lang w:val="en-US"/>
            </w:rPr>
            <w:instrText xml:space="preserve"> CITATION Iso18 \l 1033 </w:instrText>
          </w:r>
          <w:r w:rsidR="00843013">
            <w:rPr>
              <w:szCs w:val="24"/>
            </w:rPr>
            <w:fldChar w:fldCharType="separate"/>
          </w:r>
          <w:r w:rsidR="00843013" w:rsidRPr="00843013">
            <w:rPr>
              <w:noProof/>
              <w:szCs w:val="24"/>
              <w:lang w:val="en-US"/>
            </w:rPr>
            <w:t>(Iso, 2018)</w:t>
          </w:r>
          <w:r w:rsidR="00843013">
            <w:rPr>
              <w:szCs w:val="24"/>
            </w:rPr>
            <w:fldChar w:fldCharType="end"/>
          </w:r>
        </w:sdtContent>
      </w:sdt>
      <w:r>
        <w:rPr>
          <w:szCs w:val="24"/>
        </w:rPr>
        <w:t>.  Some of them include the use of LED lighting and smart thermostats and supporting many local communities through job creation, training programs and more. Furthermore, strong partnerships with various nonprofit initiatives like Clean the World also lead to positive outcomes. It mainly focuses on recycling all the used soap bars into new ones and aligning with CE's reuse principle and SDG 6. Despite all these achievements, Hilton faces challenges in its existing franchise-based model.  All the inconsistent sustainability practices across its diverse properties highly risk diluting its impacts. For example, many franchisees may prefer prioritising short-term gains over long-term investments in various circular systems. Further strengthening the overall CE adoption, Hilton could consider expanding its soap recycling program by including textiles, furniture, food waste and more.</w:t>
      </w:r>
    </w:p>
    <w:p w14:paraId="00000019" w14:textId="77777777" w:rsidR="007C6392" w:rsidRPr="00A177B0" w:rsidRDefault="00652D1C" w:rsidP="006B74D1">
      <w:pPr>
        <w:contextualSpacing/>
        <w:rPr>
          <w:b/>
          <w:i/>
          <w:iCs/>
          <w:szCs w:val="24"/>
        </w:rPr>
      </w:pPr>
      <w:r w:rsidRPr="00A177B0">
        <w:rPr>
          <w:b/>
          <w:i/>
          <w:iCs/>
          <w:szCs w:val="24"/>
        </w:rPr>
        <w:t xml:space="preserve">Six Senses  </w:t>
      </w:r>
    </w:p>
    <w:p w14:paraId="0000001A" w14:textId="7C465818" w:rsidR="007C6392" w:rsidRDefault="00652D1C" w:rsidP="006B74D1">
      <w:pPr>
        <w:contextualSpacing/>
        <w:rPr>
          <w:szCs w:val="24"/>
        </w:rPr>
      </w:pPr>
      <w:r>
        <w:rPr>
          <w:szCs w:val="24"/>
        </w:rPr>
        <w:t>Six Senses is mainly regarded as a luxury hotel chain which helps in the integration of CE and TBL by relying on its sustainability-focused model</w:t>
      </w:r>
      <w:r w:rsidR="00843013">
        <w:rPr>
          <w:szCs w:val="24"/>
        </w:rPr>
        <w:t xml:space="preserve"> </w:t>
      </w:r>
      <w:sdt>
        <w:sdtPr>
          <w:rPr>
            <w:szCs w:val="24"/>
          </w:rPr>
          <w:id w:val="1053731923"/>
          <w:citation/>
        </w:sdtPr>
        <w:sdtContent>
          <w:r w:rsidR="00843013">
            <w:rPr>
              <w:szCs w:val="24"/>
            </w:rPr>
            <w:fldChar w:fldCharType="begin"/>
          </w:r>
          <w:r w:rsidR="00843013">
            <w:rPr>
              <w:szCs w:val="24"/>
              <w:lang w:val="en-US"/>
            </w:rPr>
            <w:instrText xml:space="preserve"> CITATION Six24 \l 1033 </w:instrText>
          </w:r>
          <w:r w:rsidR="00843013">
            <w:rPr>
              <w:szCs w:val="24"/>
            </w:rPr>
            <w:fldChar w:fldCharType="separate"/>
          </w:r>
          <w:r w:rsidR="00843013" w:rsidRPr="00843013">
            <w:rPr>
              <w:noProof/>
              <w:szCs w:val="24"/>
              <w:lang w:val="en-US"/>
            </w:rPr>
            <w:t>(Sixsenses, 2024)</w:t>
          </w:r>
          <w:r w:rsidR="00843013">
            <w:rPr>
              <w:szCs w:val="24"/>
            </w:rPr>
            <w:fldChar w:fldCharType="end"/>
          </w:r>
        </w:sdtContent>
      </w:sdt>
      <w:r>
        <w:rPr>
          <w:szCs w:val="24"/>
        </w:rPr>
        <w:t xml:space="preserve">. Some of its properties include Six Senses Zil Pasyon in Seychelles which operates on a "zero-waste" philosophy by composting organic waste for on-site gardens. The hotel chain also encourages the utilisation of reusable materials like bamboo for construction. All these sustainable practices greatly align with the critical CE principles associated with the use of closing material loops and reducing waste. This also supports the local food production falling under SDG 12. Socially, Six Senses sources all its necessary materials and labour locally that help boost community economies and align with SDG 8. Conversely, economically, the eco-luxury branding of the company contributes towards attracting many premium-paying guests. It helps in demonstrating that sustainability can successfully drive profitability. However, the Six Senses boutique model severely limits its rate of scalability as all its practices are </w:t>
      </w:r>
      <w:r>
        <w:rPr>
          <w:szCs w:val="24"/>
        </w:rPr>
        <w:lastRenderedPageBreak/>
        <w:t xml:space="preserve">tailored to meet the requirements of high-end properties. Further broadening its impact, Six Senses could also develop a CE consultancy arm to share its expertise with many larger chains that foster industry-wide adoption. Additionally, focus is also put on environmental sustainability and sometimes it ends up overshadowing social initiatives like employee welfare or diversity programs. </w:t>
      </w:r>
    </w:p>
    <w:p w14:paraId="0000001B" w14:textId="77777777" w:rsidR="007C6392" w:rsidRDefault="00652D1C" w:rsidP="006B74D1">
      <w:pPr>
        <w:contextualSpacing/>
        <w:rPr>
          <w:b/>
          <w:i/>
          <w:szCs w:val="24"/>
        </w:rPr>
      </w:pPr>
      <w:r>
        <w:rPr>
          <w:b/>
          <w:i/>
          <w:szCs w:val="24"/>
        </w:rPr>
        <w:t xml:space="preserve">The Scarlet, Singapore  </w:t>
      </w:r>
    </w:p>
    <w:p w14:paraId="0000001C" w14:textId="4EEFBD3B" w:rsidR="007C6392" w:rsidRDefault="00652D1C" w:rsidP="006B74D1">
      <w:pPr>
        <w:contextualSpacing/>
        <w:rPr>
          <w:szCs w:val="24"/>
        </w:rPr>
      </w:pPr>
      <w:r>
        <w:rPr>
          <w:szCs w:val="24"/>
        </w:rPr>
        <w:t>The Scarlet motivates the community by utilising eco-design and resource management by confirming its CSR and CE</w:t>
      </w:r>
      <w:r w:rsidR="00843013">
        <w:rPr>
          <w:szCs w:val="24"/>
        </w:rPr>
        <w:t xml:space="preserve"> </w:t>
      </w:r>
      <w:sdt>
        <w:sdtPr>
          <w:rPr>
            <w:szCs w:val="24"/>
          </w:rPr>
          <w:id w:val="-963956294"/>
          <w:citation/>
        </w:sdtPr>
        <w:sdtContent>
          <w:r w:rsidR="00843013">
            <w:rPr>
              <w:szCs w:val="24"/>
            </w:rPr>
            <w:fldChar w:fldCharType="begin"/>
          </w:r>
          <w:r w:rsidR="00843013">
            <w:rPr>
              <w:szCs w:val="24"/>
              <w:lang w:val="en-US"/>
            </w:rPr>
            <w:instrText xml:space="preserve"> CITATION The258 \l 1033 </w:instrText>
          </w:r>
          <w:r w:rsidR="00843013">
            <w:rPr>
              <w:szCs w:val="24"/>
            </w:rPr>
            <w:fldChar w:fldCharType="separate"/>
          </w:r>
          <w:r w:rsidR="00843013" w:rsidRPr="00843013">
            <w:rPr>
              <w:noProof/>
              <w:szCs w:val="24"/>
              <w:lang w:val="en-US"/>
            </w:rPr>
            <w:t>(Thescarletsingapore, 2025)</w:t>
          </w:r>
          <w:r w:rsidR="00843013">
            <w:rPr>
              <w:szCs w:val="24"/>
            </w:rPr>
            <w:fldChar w:fldCharType="end"/>
          </w:r>
        </w:sdtContent>
      </w:sdt>
      <w:r>
        <w:rPr>
          <w:szCs w:val="24"/>
        </w:rPr>
        <w:t>. Its effective use of energy-efficient LED lighting, water-saving fixtures and FSC-certified wood furniture reflects the CE's "redesign" and "reduce" strategies. Along with this, it also focuses on minimising all the environmental impacts and operational costs. Since the organisation focuses mostly on its small neighbourhoods, its charitable contributions are fewer than those offered by big restaurants. Moreover, the eco-friendly branding of the hotel helps in appealing to many conscious travellers and contributes towards increasing both guest loyalty and revenue generation. Since Scarlet is smaller, it becomes very easier for the company to adopt sustainable strategies. However, the limitations on influence and resources still persist and cannot be ignored. The high price needed to set up eco-design choices like green roofs or solar panels can end up preventing small hotels from trying a similar thing. Boosting all its CE outcomes, Scarlet could consider joining forces with local businesses to make waste management effective and raise its social activities to address all three dimensions of TBL.</w:t>
      </w:r>
    </w:p>
    <w:p w14:paraId="0000001D" w14:textId="77777777" w:rsidR="007C6392" w:rsidRDefault="007C6392" w:rsidP="006B74D1">
      <w:pPr>
        <w:contextualSpacing/>
        <w:rPr>
          <w:szCs w:val="24"/>
        </w:rPr>
      </w:pPr>
    </w:p>
    <w:p w14:paraId="0000001E" w14:textId="77777777" w:rsidR="007C6392" w:rsidRDefault="00652D1C" w:rsidP="006B74D1">
      <w:pPr>
        <w:contextualSpacing/>
        <w:rPr>
          <w:szCs w:val="24"/>
        </w:rPr>
      </w:pPr>
      <w:r>
        <w:rPr>
          <w:szCs w:val="24"/>
        </w:rPr>
        <w:t xml:space="preserve"> </w:t>
      </w:r>
      <w:r>
        <w:br w:type="page"/>
      </w:r>
    </w:p>
    <w:p w14:paraId="0000001F" w14:textId="77777777" w:rsidR="007C6392" w:rsidRDefault="00652D1C" w:rsidP="006B74D1">
      <w:pPr>
        <w:pStyle w:val="Heading1"/>
        <w:contextualSpacing/>
      </w:pPr>
      <w:bookmarkStart w:id="4" w:name="_Toc199109888"/>
      <w:r>
        <w:lastRenderedPageBreak/>
        <w:t>Providing a very critical evaluation of the application of sustainable and circular business systems and models</w:t>
      </w:r>
      <w:bookmarkEnd w:id="4"/>
    </w:p>
    <w:p w14:paraId="00000020" w14:textId="3C4CFEEC" w:rsidR="007C6392" w:rsidRDefault="00652D1C" w:rsidP="006B74D1">
      <w:pPr>
        <w:contextualSpacing/>
        <w:rPr>
          <w:szCs w:val="24"/>
        </w:rPr>
      </w:pPr>
      <w:r>
        <w:rPr>
          <w:szCs w:val="24"/>
        </w:rPr>
        <w:t>Due to the advent of tremendous pressures, hotels must now focus more on running various sustainable and circular business systems. Travellers are becoming more ecologically aware and it has become very important. This has also helped in driving better bookings and higher hotel prices. The presence of regulatory pressures such as the EU's Circular Economy Action Plan of 2020 and local mandates for waste reduction also compel many hotels to adopt sustainable practices</w:t>
      </w:r>
      <w:r w:rsidR="00843013">
        <w:rPr>
          <w:szCs w:val="24"/>
        </w:rPr>
        <w:t xml:space="preserve"> </w:t>
      </w:r>
      <w:sdt>
        <w:sdtPr>
          <w:rPr>
            <w:szCs w:val="24"/>
          </w:rPr>
          <w:id w:val="-710181596"/>
          <w:citation/>
        </w:sdtPr>
        <w:sdtContent>
          <w:r w:rsidR="00843013">
            <w:rPr>
              <w:szCs w:val="24"/>
            </w:rPr>
            <w:fldChar w:fldCharType="begin"/>
          </w:r>
          <w:r w:rsidR="00843013">
            <w:rPr>
              <w:szCs w:val="24"/>
              <w:lang w:val="en-US"/>
            </w:rPr>
            <w:instrText xml:space="preserve"> CITATION Eur25 \l 1033 </w:instrText>
          </w:r>
          <w:r w:rsidR="00843013">
            <w:rPr>
              <w:szCs w:val="24"/>
            </w:rPr>
            <w:fldChar w:fldCharType="separate"/>
          </w:r>
          <w:r w:rsidR="00843013" w:rsidRPr="00843013">
            <w:rPr>
              <w:noProof/>
              <w:szCs w:val="24"/>
              <w:lang w:val="en-US"/>
            </w:rPr>
            <w:t>(Europa, 2025)</w:t>
          </w:r>
          <w:r w:rsidR="00843013">
            <w:rPr>
              <w:szCs w:val="24"/>
            </w:rPr>
            <w:fldChar w:fldCharType="end"/>
          </w:r>
        </w:sdtContent>
      </w:sdt>
      <w:r>
        <w:rPr>
          <w:szCs w:val="24"/>
        </w:rPr>
        <w:t xml:space="preserve">. Occurrence of resource scarcity, particularly water and energy severely threatens the rate of operational continuity as hotels consume significant resources on a daily basis. However, certain challenges also hinder sustainable adoption like high initial costs for sustainable infrastructure. It can deter smaller hotels while large chains like Hilton may struggle with maintaining consistency across franchises. The social dimension of both TBL and CE is often underexplored with hotels prioritising environmental and economic gains over employee welfare and community impact. On the other hand, despite excelling in environmental sustainability, the social programs of Six Senses are comparatively less developed. It also ends up risking the formation of an imbalanced TBL approach. </w:t>
      </w:r>
    </w:p>
    <w:p w14:paraId="00000021" w14:textId="77777777" w:rsidR="007C6392" w:rsidRDefault="007C6392" w:rsidP="006B74D1">
      <w:pPr>
        <w:contextualSpacing/>
        <w:rPr>
          <w:b/>
          <w:szCs w:val="24"/>
        </w:rPr>
      </w:pPr>
    </w:p>
    <w:p w14:paraId="00000022" w14:textId="77777777" w:rsidR="007C6392" w:rsidRDefault="007C6392" w:rsidP="006B74D1">
      <w:pPr>
        <w:contextualSpacing/>
        <w:rPr>
          <w:b/>
          <w:szCs w:val="24"/>
        </w:rPr>
      </w:pPr>
    </w:p>
    <w:p w14:paraId="00000023" w14:textId="77777777" w:rsidR="007C6392" w:rsidRDefault="00652D1C" w:rsidP="006B74D1">
      <w:pPr>
        <w:contextualSpacing/>
        <w:rPr>
          <w:b/>
          <w:szCs w:val="24"/>
        </w:rPr>
      </w:pPr>
      <w:r>
        <w:br w:type="page"/>
      </w:r>
    </w:p>
    <w:p w14:paraId="00000024" w14:textId="77777777" w:rsidR="007C6392" w:rsidRDefault="00652D1C" w:rsidP="006B74D1">
      <w:pPr>
        <w:pStyle w:val="Heading1"/>
        <w:contextualSpacing/>
      </w:pPr>
      <w:bookmarkStart w:id="5" w:name="_Toc199109889"/>
      <w:r>
        <w:lastRenderedPageBreak/>
        <w:t>Underscoring some evidence-based recommendations</w:t>
      </w:r>
      <w:bookmarkEnd w:id="5"/>
      <w:r>
        <w:t xml:space="preserve">  </w:t>
      </w:r>
    </w:p>
    <w:p w14:paraId="00000025" w14:textId="77777777" w:rsidR="007C6392" w:rsidRDefault="00652D1C" w:rsidP="006B74D1">
      <w:pPr>
        <w:contextualSpacing/>
        <w:rPr>
          <w:b/>
          <w:i/>
          <w:szCs w:val="24"/>
        </w:rPr>
      </w:pPr>
      <w:r>
        <w:rPr>
          <w:b/>
          <w:i/>
          <w:szCs w:val="24"/>
        </w:rPr>
        <w:t xml:space="preserve">Emphasising the use of comprehensive CE strategies </w:t>
      </w:r>
    </w:p>
    <w:p w14:paraId="00000026" w14:textId="20ADD556" w:rsidR="007C6392" w:rsidRDefault="00652D1C" w:rsidP="006B74D1">
      <w:pPr>
        <w:contextualSpacing/>
        <w:rPr>
          <w:szCs w:val="24"/>
        </w:rPr>
      </w:pPr>
      <w:r>
        <w:rPr>
          <w:szCs w:val="24"/>
        </w:rPr>
        <w:t>CE practises like water reclamation, furniture recycling, closed-loop food systems and more should be practised by several hotels</w:t>
      </w:r>
      <w:r w:rsidR="00435A86">
        <w:rPr>
          <w:szCs w:val="24"/>
        </w:rPr>
        <w:t xml:space="preserve"> </w:t>
      </w:r>
      <w:sdt>
        <w:sdtPr>
          <w:rPr>
            <w:szCs w:val="24"/>
          </w:rPr>
          <w:id w:val="314833945"/>
          <w:citation/>
        </w:sdtPr>
        <w:sdtContent>
          <w:r w:rsidR="00435A86">
            <w:rPr>
              <w:szCs w:val="24"/>
            </w:rPr>
            <w:fldChar w:fldCharType="begin"/>
          </w:r>
          <w:r w:rsidR="00435A86">
            <w:rPr>
              <w:szCs w:val="24"/>
              <w:lang w:val="en-US"/>
            </w:rPr>
            <w:instrText xml:space="preserve"> CITATION For2517 \l 1033 </w:instrText>
          </w:r>
          <w:r w:rsidR="00435A86">
            <w:rPr>
              <w:szCs w:val="24"/>
            </w:rPr>
            <w:fldChar w:fldCharType="separate"/>
          </w:r>
          <w:r w:rsidR="00435A86" w:rsidRPr="00435A86">
            <w:rPr>
              <w:noProof/>
              <w:szCs w:val="24"/>
              <w:lang w:val="en-US"/>
            </w:rPr>
            <w:t>(Forbes, 2025)</w:t>
          </w:r>
          <w:r w:rsidR="00435A86">
            <w:rPr>
              <w:szCs w:val="24"/>
            </w:rPr>
            <w:fldChar w:fldCharType="end"/>
          </w:r>
        </w:sdtContent>
      </w:sdt>
      <w:r>
        <w:rPr>
          <w:szCs w:val="24"/>
        </w:rPr>
        <w:t>. For example, Hilton hotels could apply its soap recycling programme to textiles and furniture. It can help the company in installing recyclers in many local areas for helping them to build scalable material loops. On the other hand, Six Senses could develop a CE playbook by sharing its zero-waste expertise with other hotels to foster industry-wide adoption by aligning with SDG 12.</w:t>
      </w:r>
    </w:p>
    <w:p w14:paraId="00000027" w14:textId="77777777" w:rsidR="007C6392" w:rsidRDefault="00652D1C" w:rsidP="006B74D1">
      <w:pPr>
        <w:contextualSpacing/>
        <w:rPr>
          <w:b/>
          <w:i/>
          <w:szCs w:val="24"/>
        </w:rPr>
      </w:pPr>
      <w:r>
        <w:rPr>
          <w:b/>
          <w:i/>
          <w:szCs w:val="24"/>
        </w:rPr>
        <w:t>Balanced TBL Implementation</w:t>
      </w:r>
    </w:p>
    <w:p w14:paraId="00000028" w14:textId="77777777" w:rsidR="007C6392" w:rsidRDefault="00652D1C" w:rsidP="006B74D1">
      <w:pPr>
        <w:contextualSpacing/>
        <w:rPr>
          <w:szCs w:val="24"/>
        </w:rPr>
      </w:pPr>
      <w:r>
        <w:rPr>
          <w:szCs w:val="24"/>
        </w:rPr>
        <w:t xml:space="preserve">Balancing the overall TBL implementation process requires the hotels adopt a strict balance between focusing on social, economic and environmental aspects simultaneously. Some favourable actions like providing staff training for sustainability as in the case of Six Senses' staff programmes, taking in more community partnerships like that of The Scarlet should be prioritised. Similarly, Hilton could also strengthen its social impacts by ensuring fair wages and benefits across all its franchise networks and addressing TBL's social pillar. </w:t>
      </w:r>
    </w:p>
    <w:p w14:paraId="00000029" w14:textId="77777777" w:rsidR="007C6392" w:rsidRDefault="007C6392" w:rsidP="006B74D1">
      <w:pPr>
        <w:contextualSpacing/>
        <w:rPr>
          <w:b/>
          <w:szCs w:val="24"/>
        </w:rPr>
      </w:pPr>
    </w:p>
    <w:p w14:paraId="0000002A" w14:textId="77777777" w:rsidR="007C6392" w:rsidRDefault="007C6392" w:rsidP="006B74D1">
      <w:pPr>
        <w:contextualSpacing/>
        <w:rPr>
          <w:b/>
          <w:szCs w:val="24"/>
        </w:rPr>
      </w:pPr>
    </w:p>
    <w:p w14:paraId="0000002B" w14:textId="77777777" w:rsidR="007C6392" w:rsidRDefault="007C6392" w:rsidP="006B74D1">
      <w:pPr>
        <w:contextualSpacing/>
        <w:rPr>
          <w:b/>
          <w:szCs w:val="24"/>
        </w:rPr>
      </w:pPr>
    </w:p>
    <w:p w14:paraId="0000002C" w14:textId="77777777" w:rsidR="007C6392" w:rsidRDefault="007C6392" w:rsidP="006B74D1">
      <w:pPr>
        <w:contextualSpacing/>
        <w:rPr>
          <w:b/>
          <w:szCs w:val="24"/>
        </w:rPr>
      </w:pPr>
    </w:p>
    <w:p w14:paraId="0000002D" w14:textId="77777777" w:rsidR="007C6392" w:rsidRDefault="007C6392" w:rsidP="006B74D1">
      <w:pPr>
        <w:contextualSpacing/>
        <w:rPr>
          <w:b/>
          <w:szCs w:val="24"/>
        </w:rPr>
      </w:pPr>
    </w:p>
    <w:p w14:paraId="0000002E" w14:textId="77777777" w:rsidR="007C6392" w:rsidRDefault="00652D1C" w:rsidP="006B74D1">
      <w:pPr>
        <w:contextualSpacing/>
        <w:rPr>
          <w:b/>
          <w:szCs w:val="24"/>
        </w:rPr>
      </w:pPr>
      <w:r>
        <w:br w:type="page"/>
      </w:r>
    </w:p>
    <w:p w14:paraId="0000002F" w14:textId="77777777" w:rsidR="007C6392" w:rsidRDefault="00652D1C" w:rsidP="006B74D1">
      <w:pPr>
        <w:pStyle w:val="Heading1"/>
        <w:contextualSpacing/>
      </w:pPr>
      <w:bookmarkStart w:id="6" w:name="_Toc199109890"/>
      <w:r>
        <w:lastRenderedPageBreak/>
        <w:t>Conclusion</w:t>
      </w:r>
      <w:bookmarkEnd w:id="6"/>
      <w:r>
        <w:t xml:space="preserve">  </w:t>
      </w:r>
    </w:p>
    <w:p w14:paraId="00000030" w14:textId="77777777" w:rsidR="007C6392" w:rsidRDefault="00652D1C" w:rsidP="006B74D1">
      <w:pPr>
        <w:contextualSpacing/>
        <w:rPr>
          <w:szCs w:val="24"/>
        </w:rPr>
      </w:pPr>
      <w:r>
        <w:rPr>
          <w:szCs w:val="24"/>
        </w:rPr>
        <w:t xml:space="preserve">Overall, by transforming all the business models, the hotel industry has been responding and seeking to embrace more sustainable and circular business models. They have been reacting to all the consumer demands, regulatory pressures and resource scarcity. Application of TBL, CSR and CE frameworks have been considered to show that they can help in strengthening the economic viability, environmental stewardship and social impacts. Major initiatives like waste reduction, local sourcing and community engagement have been also undertaken by global hotel chains like Hilton, Six Senses and The Scarlet. On the other hand, requirements of high costs, the presence of social dimension gaps, greenwashing risks and more still continue to challenge the sustainability practice adoption rate of the company. All the offered recommendations have managed to highlight a more holistic approach to CE strategies. </w:t>
      </w:r>
    </w:p>
    <w:p w14:paraId="3FE6488F" w14:textId="007A6980" w:rsidR="00A177B0" w:rsidRDefault="00A177B0" w:rsidP="006B74D1">
      <w:pPr>
        <w:contextualSpacing/>
        <w:jc w:val="left"/>
        <w:rPr>
          <w:szCs w:val="24"/>
        </w:rPr>
      </w:pPr>
      <w:r>
        <w:rPr>
          <w:szCs w:val="24"/>
        </w:rPr>
        <w:br w:type="page"/>
      </w:r>
    </w:p>
    <w:p w14:paraId="6635F543" w14:textId="77777777" w:rsidR="00435A86" w:rsidRPr="00435A86" w:rsidRDefault="00435A86" w:rsidP="006B74D1">
      <w:pPr>
        <w:pStyle w:val="Heading1"/>
        <w:contextualSpacing/>
      </w:pPr>
      <w:bookmarkStart w:id="7" w:name="_Toc199109891"/>
      <w:r w:rsidRPr="00435A86">
        <w:lastRenderedPageBreak/>
        <w:t>References</w:t>
      </w:r>
      <w:bookmarkEnd w:id="7"/>
    </w:p>
    <w:p w14:paraId="5A808ECC" w14:textId="77777777" w:rsidR="00435A86" w:rsidRPr="00435A86" w:rsidRDefault="00435A86" w:rsidP="006B74D1">
      <w:pPr>
        <w:contextualSpacing/>
        <w:rPr>
          <w:bCs/>
          <w:szCs w:val="24"/>
        </w:rPr>
      </w:pPr>
      <w:r w:rsidRPr="00435A86">
        <w:rPr>
          <w:bCs/>
          <w:szCs w:val="24"/>
        </w:rPr>
        <w:t>Andersson, S., Svensson, G., Molina</w:t>
      </w:r>
      <w:r w:rsidRPr="00435A86">
        <w:rPr>
          <w:rFonts w:ascii="Cambria Math" w:hAnsi="Cambria Math" w:cs="Cambria Math"/>
          <w:bCs/>
          <w:szCs w:val="24"/>
        </w:rPr>
        <w:t>‐</w:t>
      </w:r>
      <w:r w:rsidRPr="00435A86">
        <w:rPr>
          <w:bCs/>
          <w:szCs w:val="24"/>
        </w:rPr>
        <w:t>Castillo, F.J., Otero</w:t>
      </w:r>
      <w:r w:rsidRPr="00435A86">
        <w:rPr>
          <w:rFonts w:ascii="Cambria Math" w:hAnsi="Cambria Math" w:cs="Cambria Math"/>
          <w:bCs/>
          <w:szCs w:val="24"/>
        </w:rPr>
        <w:t>‐</w:t>
      </w:r>
      <w:r w:rsidRPr="00435A86">
        <w:rPr>
          <w:bCs/>
          <w:szCs w:val="24"/>
        </w:rPr>
        <w:t>Neira, C., Lindgren, J., Karlsson, N.P. and Laurell, H., (2022). Sustainable development—Direct and indirect effects between economic, social, and environmental dimensions in business practices. </w:t>
      </w:r>
      <w:r w:rsidRPr="00435A86">
        <w:rPr>
          <w:bCs/>
          <w:i/>
          <w:iCs/>
          <w:szCs w:val="24"/>
        </w:rPr>
        <w:t>Corporate Social Responsibility and Environmental Management</w:t>
      </w:r>
      <w:r w:rsidRPr="00435A86">
        <w:rPr>
          <w:bCs/>
          <w:szCs w:val="24"/>
        </w:rPr>
        <w:t>, </w:t>
      </w:r>
      <w:r w:rsidRPr="00435A86">
        <w:rPr>
          <w:bCs/>
          <w:i/>
          <w:iCs/>
          <w:szCs w:val="24"/>
        </w:rPr>
        <w:t>29</w:t>
      </w:r>
      <w:r w:rsidRPr="00435A86">
        <w:rPr>
          <w:bCs/>
          <w:szCs w:val="24"/>
        </w:rPr>
        <w:t xml:space="preserve">(5), pp.1158-1172. </w:t>
      </w:r>
    </w:p>
    <w:p w14:paraId="10F31489" w14:textId="77777777" w:rsidR="00435A86" w:rsidRDefault="00435A86" w:rsidP="006B74D1">
      <w:pPr>
        <w:contextualSpacing/>
      </w:pPr>
      <w:r>
        <w:t xml:space="preserve">Bais, B., (2024). </w:t>
      </w:r>
      <w:r w:rsidRPr="00435A86">
        <w:rPr>
          <w:i/>
          <w:iCs/>
        </w:rPr>
        <w:t>Global Reporting Initiative: Literature review and research directions.</w:t>
      </w:r>
      <w:r>
        <w:t xml:space="preserve"> [Online] Available at: https://www.sciencedirect.com/science/article/pii/S0959652624028774 [Accessed 21 May 2025].</w:t>
      </w:r>
    </w:p>
    <w:p w14:paraId="586778E0" w14:textId="77777777" w:rsidR="00435A86" w:rsidRPr="00435A86" w:rsidRDefault="00435A86" w:rsidP="006B74D1">
      <w:pPr>
        <w:contextualSpacing/>
        <w:rPr>
          <w:bCs/>
          <w:szCs w:val="24"/>
        </w:rPr>
      </w:pPr>
      <w:r w:rsidRPr="00435A86">
        <w:rPr>
          <w:bCs/>
          <w:szCs w:val="24"/>
        </w:rPr>
        <w:t>Calisto, M.D.L., Umbelino, J., Gonçalves, A. and Viegas, C., (2021). Environmental sustainability strategies for smaller companies in the hotel industry: doing the right thing or doing things right?. </w:t>
      </w:r>
      <w:r w:rsidRPr="00435A86">
        <w:rPr>
          <w:bCs/>
          <w:i/>
          <w:iCs/>
          <w:szCs w:val="24"/>
        </w:rPr>
        <w:t>Sustainability</w:t>
      </w:r>
      <w:r w:rsidRPr="00435A86">
        <w:rPr>
          <w:bCs/>
          <w:szCs w:val="24"/>
        </w:rPr>
        <w:t>, </w:t>
      </w:r>
      <w:r w:rsidRPr="00435A86">
        <w:rPr>
          <w:bCs/>
          <w:i/>
          <w:iCs/>
          <w:szCs w:val="24"/>
        </w:rPr>
        <w:t>13</w:t>
      </w:r>
      <w:r w:rsidRPr="00435A86">
        <w:rPr>
          <w:bCs/>
          <w:szCs w:val="24"/>
        </w:rPr>
        <w:t xml:space="preserve">(18), p.10380. </w:t>
      </w:r>
    </w:p>
    <w:p w14:paraId="1495108E" w14:textId="77777777" w:rsidR="00435A86" w:rsidRDefault="00435A86" w:rsidP="006B74D1">
      <w:pPr>
        <w:contextualSpacing/>
      </w:pPr>
      <w:r>
        <w:t xml:space="preserve">Europa, (2025). </w:t>
      </w:r>
      <w:r w:rsidRPr="00435A86">
        <w:rPr>
          <w:i/>
          <w:iCs/>
        </w:rPr>
        <w:t>Circular economy action plan</w:t>
      </w:r>
      <w:r>
        <w:t>. [Online] Available at: https://environment.ec.europa.eu/strategy/circular-economy-action-plan_en [Accessed 21 May 2025].</w:t>
      </w:r>
    </w:p>
    <w:p w14:paraId="35A8CFA2" w14:textId="77777777" w:rsidR="00435A86" w:rsidRDefault="00435A86" w:rsidP="006B74D1">
      <w:pPr>
        <w:contextualSpacing/>
      </w:pPr>
      <w:r>
        <w:t xml:space="preserve">Forbes, (2025). </w:t>
      </w:r>
      <w:r w:rsidRPr="00435A86">
        <w:rPr>
          <w:i/>
          <w:iCs/>
        </w:rPr>
        <w:t>5 Strategies To Lead The Circular Economy Revolution</w:t>
      </w:r>
      <w:r>
        <w:t>. [Online] Available at: https://www.forbes.com/sites/londonschoolofeconomics/2025/05/16/5-strategies-to-lead-the-circular-economy-revolution/ [Accessed 21 May 2025].</w:t>
      </w:r>
    </w:p>
    <w:p w14:paraId="28324E99" w14:textId="77777777" w:rsidR="00435A86" w:rsidRDefault="00435A86" w:rsidP="006B74D1">
      <w:pPr>
        <w:contextualSpacing/>
      </w:pPr>
      <w:r>
        <w:t xml:space="preserve">Hbs, (2025). </w:t>
      </w:r>
      <w:r w:rsidRPr="00435A86">
        <w:rPr>
          <w:i/>
          <w:iCs/>
        </w:rPr>
        <w:t>Business Insights</w:t>
      </w:r>
      <w:r>
        <w:t>. [Online] Available at: https://online.hbs.edu/blog/post/what-is-the-triple-bottom-line [Accessed 21 May 2025].</w:t>
      </w:r>
    </w:p>
    <w:p w14:paraId="2CFE07C5" w14:textId="77777777" w:rsidR="00435A86" w:rsidRDefault="00435A86" w:rsidP="006B74D1">
      <w:pPr>
        <w:contextualSpacing/>
      </w:pPr>
      <w:r>
        <w:t xml:space="preserve">Hilton, (2025). </w:t>
      </w:r>
      <w:r w:rsidRPr="00435A86">
        <w:rPr>
          <w:i/>
          <w:iCs/>
        </w:rPr>
        <w:t>Travel with Purpose</w:t>
      </w:r>
      <w:r>
        <w:t>. [Online] Available at: https://travelwithpurpose.hilton.com/ [Accessed 21 May 2025].</w:t>
      </w:r>
    </w:p>
    <w:p w14:paraId="287CCF48" w14:textId="77777777" w:rsidR="00435A86" w:rsidRDefault="00435A86" w:rsidP="006B74D1">
      <w:pPr>
        <w:contextualSpacing/>
      </w:pPr>
      <w:r>
        <w:t xml:space="preserve">Iso, (2018). </w:t>
      </w:r>
      <w:r w:rsidRPr="00435A86">
        <w:rPr>
          <w:i/>
          <w:iCs/>
        </w:rPr>
        <w:t xml:space="preserve">How Hilton is going green. </w:t>
      </w:r>
      <w:r>
        <w:t>[Online] Available at: https://www.iso.org/news/ref2324.html#:~:text=We%20have%20always%20been%20very%20focused%20on,footprint%20for%20over%20two%20hundred%20sustainability%2Drelated%20metrics. [Accessed 21 May 2025].</w:t>
      </w:r>
    </w:p>
    <w:p w14:paraId="5728D845" w14:textId="77777777" w:rsidR="00435A86" w:rsidRDefault="00435A86" w:rsidP="006B74D1">
      <w:pPr>
        <w:contextualSpacing/>
      </w:pPr>
      <w:r>
        <w:t xml:space="preserve">Johnny, (2023). </w:t>
      </w:r>
      <w:r w:rsidRPr="00435A86">
        <w:rPr>
          <w:i/>
          <w:iCs/>
        </w:rPr>
        <w:t xml:space="preserve">How Eco-Tourism Helps Reduce Pollution?. </w:t>
      </w:r>
      <w:r>
        <w:t>[Online] Available at: https://pollutioneducation.com/solutions/how-eco-tourism-helps-reduce-pollution/ [Accessed 21 May 2025].</w:t>
      </w:r>
    </w:p>
    <w:p w14:paraId="54FDA41C" w14:textId="77777777" w:rsidR="00435A86" w:rsidRDefault="00435A86" w:rsidP="006B74D1">
      <w:pPr>
        <w:contextualSpacing/>
      </w:pPr>
      <w:r>
        <w:t xml:space="preserve">Marquis, C., (2024). </w:t>
      </w:r>
      <w:r w:rsidRPr="00435A86">
        <w:rPr>
          <w:i/>
          <w:iCs/>
        </w:rPr>
        <w:t>How Hospitality Firm Aims To Blend Sustainability And Community Impact.</w:t>
      </w:r>
      <w:r>
        <w:t xml:space="preserve"> [Online] Available at: </w:t>
      </w:r>
      <w:r>
        <w:lastRenderedPageBreak/>
        <w:t>https://www.forbes.com/sites/christophermarquis/2024/12/11/redefining-hospitality-how-the-social-hub-blends-sustainability-and-community-impact/ [Accessed 21 May 2025].</w:t>
      </w:r>
    </w:p>
    <w:p w14:paraId="218DA63B" w14:textId="77777777" w:rsidR="00435A86" w:rsidRDefault="00435A86" w:rsidP="006B74D1">
      <w:pPr>
        <w:contextualSpacing/>
      </w:pPr>
      <w:r>
        <w:t xml:space="preserve">McGrath, A., (2023). </w:t>
      </w:r>
      <w:r w:rsidRPr="00435A86">
        <w:rPr>
          <w:i/>
          <w:iCs/>
        </w:rPr>
        <w:t>What is corporate social responsibility (CSR)?.</w:t>
      </w:r>
      <w:r>
        <w:t xml:space="preserve"> [Online] Available at: https://www.ibm.com/think/topics/corporate-social-responsibility [Accessed 21 May 2025].</w:t>
      </w:r>
    </w:p>
    <w:p w14:paraId="522EFA07" w14:textId="77777777" w:rsidR="00435A86" w:rsidRPr="00435A86" w:rsidRDefault="00435A86" w:rsidP="006B74D1">
      <w:pPr>
        <w:contextualSpacing/>
        <w:rPr>
          <w:bCs/>
          <w:szCs w:val="24"/>
        </w:rPr>
      </w:pPr>
      <w:r w:rsidRPr="00435A86">
        <w:rPr>
          <w:bCs/>
          <w:szCs w:val="24"/>
        </w:rPr>
        <w:t>Osei-Tutu, S., Ayarkwa, J., Osei-Asibey, D., Nani, G. and Afful, A.E., (2023). Barriers impeding circular economy (CE) uptake in the construction industry. </w:t>
      </w:r>
      <w:r w:rsidRPr="00435A86">
        <w:rPr>
          <w:bCs/>
          <w:i/>
          <w:iCs/>
          <w:szCs w:val="24"/>
        </w:rPr>
        <w:t>Smart and Sustainable Built Environment</w:t>
      </w:r>
      <w:r w:rsidRPr="00435A86">
        <w:rPr>
          <w:bCs/>
          <w:szCs w:val="24"/>
        </w:rPr>
        <w:t>, </w:t>
      </w:r>
      <w:r w:rsidRPr="00435A86">
        <w:rPr>
          <w:bCs/>
          <w:i/>
          <w:iCs/>
          <w:szCs w:val="24"/>
        </w:rPr>
        <w:t>12</w:t>
      </w:r>
      <w:r w:rsidRPr="00435A86">
        <w:rPr>
          <w:bCs/>
          <w:szCs w:val="24"/>
        </w:rPr>
        <w:t xml:space="preserve">(4), pp.892-918. </w:t>
      </w:r>
    </w:p>
    <w:p w14:paraId="6F3ABB27" w14:textId="77777777" w:rsidR="00435A86" w:rsidRDefault="00435A86" w:rsidP="006B74D1">
      <w:pPr>
        <w:contextualSpacing/>
      </w:pPr>
      <w:r>
        <w:t xml:space="preserve">Sixsenses, (2024). </w:t>
      </w:r>
      <w:r w:rsidRPr="00435A86">
        <w:rPr>
          <w:i/>
          <w:iCs/>
        </w:rPr>
        <w:t>Sustainable is not something that we do; it is who we are</w:t>
      </w:r>
      <w:r>
        <w:t>. [Online] Available at: https://www.sixsenses.com/en/sustainability/ [Accessed 21 May 2025].</w:t>
      </w:r>
    </w:p>
    <w:p w14:paraId="3B2AB47D" w14:textId="77777777" w:rsidR="00435A86" w:rsidRDefault="00435A86" w:rsidP="006B74D1">
      <w:pPr>
        <w:contextualSpacing/>
      </w:pPr>
      <w:r>
        <w:t xml:space="preserve">Sustainabletravel, (2025). </w:t>
      </w:r>
      <w:r w:rsidRPr="00435A86">
        <w:rPr>
          <w:i/>
          <w:iCs/>
        </w:rPr>
        <w:t>Carbon Footprint of Tourism</w:t>
      </w:r>
      <w:r>
        <w:t>. [Online] Available at: https://sustainabletravel.org/issues/carbon-footprint-tourism/#:~:text=Tourism%20is%20responsible%20for%20roughly,so%20will%20tourism's%20environmental%20footprint. [Accessed 21 May 2025].</w:t>
      </w:r>
    </w:p>
    <w:p w14:paraId="705AF9D9" w14:textId="77777777" w:rsidR="00435A86" w:rsidRDefault="00435A86" w:rsidP="006B74D1">
      <w:pPr>
        <w:contextualSpacing/>
      </w:pPr>
      <w:r>
        <w:t xml:space="preserve">Thescarletsingapore, (2025). </w:t>
      </w:r>
      <w:r w:rsidRPr="00435A86">
        <w:rPr>
          <w:i/>
          <w:iCs/>
        </w:rPr>
        <w:t>The Erskine</w:t>
      </w:r>
      <w:r>
        <w:t>. [Online] Available at: https://thescarletsingapore.com/ [Accessed 21 May 2025].</w:t>
      </w:r>
    </w:p>
    <w:p w14:paraId="6D2FDCE3" w14:textId="77777777" w:rsidR="00435A86" w:rsidRDefault="00435A86" w:rsidP="006B74D1">
      <w:pPr>
        <w:contextualSpacing/>
      </w:pPr>
      <w:r>
        <w:t xml:space="preserve">Wubook, (2025). </w:t>
      </w:r>
      <w:r w:rsidRPr="00435A86">
        <w:rPr>
          <w:i/>
          <w:iCs/>
        </w:rPr>
        <w:t>Sustainable tourism: 73% of travellers prefer eco-sustainable accommodation to the traditional one</w:t>
      </w:r>
      <w:r>
        <w:t>. [Online] Available at: https://en.wubook.net/blog/sustainable-tourism-73-of-travellers-prefer-eco-sustainable-accommodation-to-the-traditional-one/#:~:text=the%20choice%20of%20a%20sustainable,and%20recycle%20plastic%20while%20traveling. [Accessed 21 May 2025].</w:t>
      </w:r>
    </w:p>
    <w:sectPr w:rsidR="00435A86" w:rsidSect="00435A86">
      <w:headerReference w:type="default" r:id="rId9"/>
      <w:footerReference w:type="default" r:id="rId10"/>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F304DA" w14:textId="77777777" w:rsidR="00C05A4E" w:rsidRDefault="00C05A4E" w:rsidP="00435A86">
      <w:pPr>
        <w:spacing w:line="240" w:lineRule="auto"/>
      </w:pPr>
      <w:r>
        <w:separator/>
      </w:r>
    </w:p>
  </w:endnote>
  <w:endnote w:type="continuationSeparator" w:id="0">
    <w:p w14:paraId="6D09C31E" w14:textId="77777777" w:rsidR="00C05A4E" w:rsidRDefault="00C05A4E" w:rsidP="00435A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7164417"/>
      <w:docPartObj>
        <w:docPartGallery w:val="Page Numbers (Bottom of Page)"/>
        <w:docPartUnique/>
      </w:docPartObj>
    </w:sdtPr>
    <w:sdtContent>
      <w:sdt>
        <w:sdtPr>
          <w:id w:val="-1769616900"/>
          <w:docPartObj>
            <w:docPartGallery w:val="Page Numbers (Top of Page)"/>
            <w:docPartUnique/>
          </w:docPartObj>
        </w:sdtPr>
        <w:sdtContent>
          <w:p w14:paraId="46D2D01A" w14:textId="6B0F5F4E" w:rsidR="00435A86" w:rsidRDefault="00435A86">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DD492DB" w14:textId="3F2434EE" w:rsidR="006B74D1" w:rsidRDefault="006B74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5D81A1" w14:textId="77777777" w:rsidR="00C05A4E" w:rsidRDefault="00C05A4E" w:rsidP="00435A86">
      <w:pPr>
        <w:spacing w:line="240" w:lineRule="auto"/>
      </w:pPr>
      <w:r>
        <w:separator/>
      </w:r>
    </w:p>
  </w:footnote>
  <w:footnote w:type="continuationSeparator" w:id="0">
    <w:p w14:paraId="7B5807BA" w14:textId="77777777" w:rsidR="00C05A4E" w:rsidRDefault="00C05A4E" w:rsidP="00435A8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67E91" w14:textId="4AD75296" w:rsidR="00435A86" w:rsidRPr="00435A86" w:rsidRDefault="00435A86" w:rsidP="00435A86">
    <w:pPr>
      <w:pStyle w:val="Header"/>
      <w:jc w:val="right"/>
      <w:rPr>
        <w:b/>
        <w:bCs/>
      </w:rPr>
    </w:pPr>
    <w:r w:rsidRPr="00435A86">
      <w:rPr>
        <w:b/>
        <w:bCs/>
      </w:rPr>
      <w:t>Sustainable Hospitality &amp; Tourism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36368"/>
    <w:multiLevelType w:val="hybridMultilevel"/>
    <w:tmpl w:val="92868B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800523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392"/>
    <w:rsid w:val="0000335B"/>
    <w:rsid w:val="00022C32"/>
    <w:rsid w:val="00093515"/>
    <w:rsid w:val="001E445C"/>
    <w:rsid w:val="003F506D"/>
    <w:rsid w:val="00435A86"/>
    <w:rsid w:val="004F796C"/>
    <w:rsid w:val="00652D1C"/>
    <w:rsid w:val="006B74D1"/>
    <w:rsid w:val="0079572F"/>
    <w:rsid w:val="007C6392"/>
    <w:rsid w:val="00843013"/>
    <w:rsid w:val="009D51E6"/>
    <w:rsid w:val="009F27F2"/>
    <w:rsid w:val="00A177B0"/>
    <w:rsid w:val="00A20A62"/>
    <w:rsid w:val="00A262E4"/>
    <w:rsid w:val="00A67DDF"/>
    <w:rsid w:val="00C05A4E"/>
    <w:rsid w:val="00D1577C"/>
    <w:rsid w:val="00E9510E"/>
    <w:rsid w:val="00F00297"/>
    <w:rsid w:val="00F324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9CC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51E6"/>
    <w:pPr>
      <w:spacing w:line="360" w:lineRule="auto"/>
      <w:jc w:val="both"/>
    </w:pPr>
    <w:rPr>
      <w:sz w:val="24"/>
    </w:rPr>
  </w:style>
  <w:style w:type="paragraph" w:styleId="Heading1">
    <w:name w:val="heading 1"/>
    <w:basedOn w:val="Normal"/>
    <w:next w:val="Normal"/>
    <w:link w:val="Heading1Char"/>
    <w:autoRedefine/>
    <w:uiPriority w:val="9"/>
    <w:qFormat/>
    <w:rsid w:val="00435A86"/>
    <w:pPr>
      <w:keepNext/>
      <w:keepLines/>
      <w:outlineLvl w:val="0"/>
    </w:pPr>
    <w:rPr>
      <w:b/>
      <w:sz w:val="28"/>
      <w:szCs w:val="40"/>
    </w:rPr>
  </w:style>
  <w:style w:type="paragraph" w:styleId="Heading2">
    <w:name w:val="heading 2"/>
    <w:basedOn w:val="Normal"/>
    <w:next w:val="Normal"/>
    <w:autoRedefine/>
    <w:qFormat/>
    <w:rsid w:val="00435A86"/>
    <w:pPr>
      <w:keepNext/>
      <w:keepLines/>
      <w:outlineLvl w:val="1"/>
    </w:pPr>
    <w:rPr>
      <w:b/>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Cs w:val="24"/>
    </w:rPr>
  </w:style>
  <w:style w:type="paragraph" w:styleId="Heading5">
    <w:name w:val="heading 5"/>
    <w:basedOn w:val="Normal"/>
    <w:next w:val="Normal"/>
    <w:pPr>
      <w:keepNext/>
      <w:keepLines/>
      <w:spacing w:before="240" w:after="80"/>
      <w:outlineLvl w:val="4"/>
    </w:pPr>
    <w:rPr>
      <w:color w:val="666666"/>
      <w:sz w:val="22"/>
    </w:rPr>
  </w:style>
  <w:style w:type="paragraph" w:styleId="Heading6">
    <w:name w:val="heading 6"/>
    <w:basedOn w:val="Normal"/>
    <w:next w:val="Normal"/>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customStyle="1" w:styleId="Heading1Char">
    <w:name w:val="Heading 1 Char"/>
    <w:basedOn w:val="DefaultParagraphFont"/>
    <w:link w:val="Heading1"/>
    <w:uiPriority w:val="9"/>
    <w:rsid w:val="00435A86"/>
    <w:rPr>
      <w:b/>
      <w:sz w:val="28"/>
      <w:szCs w:val="40"/>
    </w:rPr>
  </w:style>
  <w:style w:type="paragraph" w:styleId="Bibliography">
    <w:name w:val="Bibliography"/>
    <w:basedOn w:val="Normal"/>
    <w:next w:val="Normal"/>
    <w:uiPriority w:val="37"/>
    <w:unhideWhenUsed/>
    <w:rsid w:val="00435A86"/>
  </w:style>
  <w:style w:type="character" w:styleId="Hyperlink">
    <w:name w:val="Hyperlink"/>
    <w:basedOn w:val="DefaultParagraphFont"/>
    <w:uiPriority w:val="99"/>
    <w:unhideWhenUsed/>
    <w:rsid w:val="00435A86"/>
    <w:rPr>
      <w:color w:val="0000FF" w:themeColor="hyperlink"/>
      <w:u w:val="single"/>
    </w:rPr>
  </w:style>
  <w:style w:type="character" w:styleId="UnresolvedMention">
    <w:name w:val="Unresolved Mention"/>
    <w:basedOn w:val="DefaultParagraphFont"/>
    <w:uiPriority w:val="99"/>
    <w:semiHidden/>
    <w:unhideWhenUsed/>
    <w:rsid w:val="00435A86"/>
    <w:rPr>
      <w:color w:val="605E5C"/>
      <w:shd w:val="clear" w:color="auto" w:fill="E1DFDD"/>
    </w:rPr>
  </w:style>
  <w:style w:type="paragraph" w:styleId="ListParagraph">
    <w:name w:val="List Paragraph"/>
    <w:basedOn w:val="Normal"/>
    <w:uiPriority w:val="34"/>
    <w:qFormat/>
    <w:rsid w:val="00435A86"/>
    <w:pPr>
      <w:ind w:left="720"/>
      <w:contextualSpacing/>
    </w:pPr>
  </w:style>
  <w:style w:type="paragraph" w:styleId="Header">
    <w:name w:val="header"/>
    <w:basedOn w:val="Normal"/>
    <w:link w:val="HeaderChar"/>
    <w:uiPriority w:val="99"/>
    <w:unhideWhenUsed/>
    <w:rsid w:val="00435A86"/>
    <w:pPr>
      <w:tabs>
        <w:tab w:val="center" w:pos="4680"/>
        <w:tab w:val="right" w:pos="9360"/>
      </w:tabs>
      <w:spacing w:line="240" w:lineRule="auto"/>
    </w:pPr>
  </w:style>
  <w:style w:type="character" w:customStyle="1" w:styleId="HeaderChar">
    <w:name w:val="Header Char"/>
    <w:basedOn w:val="DefaultParagraphFont"/>
    <w:link w:val="Header"/>
    <w:uiPriority w:val="99"/>
    <w:rsid w:val="00435A86"/>
    <w:rPr>
      <w:sz w:val="24"/>
    </w:rPr>
  </w:style>
  <w:style w:type="paragraph" w:styleId="Footer">
    <w:name w:val="footer"/>
    <w:basedOn w:val="Normal"/>
    <w:link w:val="FooterChar"/>
    <w:uiPriority w:val="99"/>
    <w:unhideWhenUsed/>
    <w:rsid w:val="00435A86"/>
    <w:pPr>
      <w:tabs>
        <w:tab w:val="center" w:pos="4680"/>
        <w:tab w:val="right" w:pos="9360"/>
      </w:tabs>
      <w:spacing w:line="240" w:lineRule="auto"/>
    </w:pPr>
  </w:style>
  <w:style w:type="character" w:customStyle="1" w:styleId="FooterChar">
    <w:name w:val="Footer Char"/>
    <w:basedOn w:val="DefaultParagraphFont"/>
    <w:link w:val="Footer"/>
    <w:uiPriority w:val="99"/>
    <w:rsid w:val="00435A86"/>
    <w:rPr>
      <w:sz w:val="24"/>
    </w:rPr>
  </w:style>
  <w:style w:type="paragraph" w:styleId="TOCHeading">
    <w:name w:val="TOC Heading"/>
    <w:basedOn w:val="Heading1"/>
    <w:next w:val="Normal"/>
    <w:uiPriority w:val="39"/>
    <w:unhideWhenUsed/>
    <w:qFormat/>
    <w:rsid w:val="00E9510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E9510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457266">
      <w:bodyDiv w:val="1"/>
      <w:marLeft w:val="0"/>
      <w:marRight w:val="0"/>
      <w:marTop w:val="0"/>
      <w:marBottom w:val="0"/>
      <w:divBdr>
        <w:top w:val="none" w:sz="0" w:space="0" w:color="auto"/>
        <w:left w:val="none" w:sz="0" w:space="0" w:color="auto"/>
        <w:bottom w:val="none" w:sz="0" w:space="0" w:color="auto"/>
        <w:right w:val="none" w:sz="0" w:space="0" w:color="auto"/>
      </w:divBdr>
    </w:div>
    <w:div w:id="146019121">
      <w:bodyDiv w:val="1"/>
      <w:marLeft w:val="0"/>
      <w:marRight w:val="0"/>
      <w:marTop w:val="0"/>
      <w:marBottom w:val="0"/>
      <w:divBdr>
        <w:top w:val="none" w:sz="0" w:space="0" w:color="auto"/>
        <w:left w:val="none" w:sz="0" w:space="0" w:color="auto"/>
        <w:bottom w:val="none" w:sz="0" w:space="0" w:color="auto"/>
        <w:right w:val="none" w:sz="0" w:space="0" w:color="auto"/>
      </w:divBdr>
    </w:div>
    <w:div w:id="325714141">
      <w:bodyDiv w:val="1"/>
      <w:marLeft w:val="0"/>
      <w:marRight w:val="0"/>
      <w:marTop w:val="0"/>
      <w:marBottom w:val="0"/>
      <w:divBdr>
        <w:top w:val="none" w:sz="0" w:space="0" w:color="auto"/>
        <w:left w:val="none" w:sz="0" w:space="0" w:color="auto"/>
        <w:bottom w:val="none" w:sz="0" w:space="0" w:color="auto"/>
        <w:right w:val="none" w:sz="0" w:space="0" w:color="auto"/>
      </w:divBdr>
    </w:div>
    <w:div w:id="551770159">
      <w:bodyDiv w:val="1"/>
      <w:marLeft w:val="0"/>
      <w:marRight w:val="0"/>
      <w:marTop w:val="0"/>
      <w:marBottom w:val="0"/>
      <w:divBdr>
        <w:top w:val="none" w:sz="0" w:space="0" w:color="auto"/>
        <w:left w:val="none" w:sz="0" w:space="0" w:color="auto"/>
        <w:bottom w:val="none" w:sz="0" w:space="0" w:color="auto"/>
        <w:right w:val="none" w:sz="0" w:space="0" w:color="auto"/>
      </w:divBdr>
    </w:div>
    <w:div w:id="621501711">
      <w:bodyDiv w:val="1"/>
      <w:marLeft w:val="0"/>
      <w:marRight w:val="0"/>
      <w:marTop w:val="0"/>
      <w:marBottom w:val="0"/>
      <w:divBdr>
        <w:top w:val="none" w:sz="0" w:space="0" w:color="auto"/>
        <w:left w:val="none" w:sz="0" w:space="0" w:color="auto"/>
        <w:bottom w:val="none" w:sz="0" w:space="0" w:color="auto"/>
        <w:right w:val="none" w:sz="0" w:space="0" w:color="auto"/>
      </w:divBdr>
    </w:div>
    <w:div w:id="785662749">
      <w:bodyDiv w:val="1"/>
      <w:marLeft w:val="0"/>
      <w:marRight w:val="0"/>
      <w:marTop w:val="0"/>
      <w:marBottom w:val="0"/>
      <w:divBdr>
        <w:top w:val="none" w:sz="0" w:space="0" w:color="auto"/>
        <w:left w:val="none" w:sz="0" w:space="0" w:color="auto"/>
        <w:bottom w:val="none" w:sz="0" w:space="0" w:color="auto"/>
        <w:right w:val="none" w:sz="0" w:space="0" w:color="auto"/>
      </w:divBdr>
    </w:div>
    <w:div w:id="913126794">
      <w:bodyDiv w:val="1"/>
      <w:marLeft w:val="0"/>
      <w:marRight w:val="0"/>
      <w:marTop w:val="0"/>
      <w:marBottom w:val="0"/>
      <w:divBdr>
        <w:top w:val="none" w:sz="0" w:space="0" w:color="auto"/>
        <w:left w:val="none" w:sz="0" w:space="0" w:color="auto"/>
        <w:bottom w:val="none" w:sz="0" w:space="0" w:color="auto"/>
        <w:right w:val="none" w:sz="0" w:space="0" w:color="auto"/>
      </w:divBdr>
    </w:div>
    <w:div w:id="1126897884">
      <w:bodyDiv w:val="1"/>
      <w:marLeft w:val="0"/>
      <w:marRight w:val="0"/>
      <w:marTop w:val="0"/>
      <w:marBottom w:val="0"/>
      <w:divBdr>
        <w:top w:val="none" w:sz="0" w:space="0" w:color="auto"/>
        <w:left w:val="none" w:sz="0" w:space="0" w:color="auto"/>
        <w:bottom w:val="none" w:sz="0" w:space="0" w:color="auto"/>
        <w:right w:val="none" w:sz="0" w:space="0" w:color="auto"/>
      </w:divBdr>
    </w:div>
    <w:div w:id="1270510856">
      <w:bodyDiv w:val="1"/>
      <w:marLeft w:val="0"/>
      <w:marRight w:val="0"/>
      <w:marTop w:val="0"/>
      <w:marBottom w:val="0"/>
      <w:divBdr>
        <w:top w:val="none" w:sz="0" w:space="0" w:color="auto"/>
        <w:left w:val="none" w:sz="0" w:space="0" w:color="auto"/>
        <w:bottom w:val="none" w:sz="0" w:space="0" w:color="auto"/>
        <w:right w:val="none" w:sz="0" w:space="0" w:color="auto"/>
      </w:divBdr>
    </w:div>
    <w:div w:id="1388602977">
      <w:bodyDiv w:val="1"/>
      <w:marLeft w:val="0"/>
      <w:marRight w:val="0"/>
      <w:marTop w:val="0"/>
      <w:marBottom w:val="0"/>
      <w:divBdr>
        <w:top w:val="none" w:sz="0" w:space="0" w:color="auto"/>
        <w:left w:val="none" w:sz="0" w:space="0" w:color="auto"/>
        <w:bottom w:val="none" w:sz="0" w:space="0" w:color="auto"/>
        <w:right w:val="none" w:sz="0" w:space="0" w:color="auto"/>
      </w:divBdr>
    </w:div>
    <w:div w:id="1420248800">
      <w:bodyDiv w:val="1"/>
      <w:marLeft w:val="0"/>
      <w:marRight w:val="0"/>
      <w:marTop w:val="0"/>
      <w:marBottom w:val="0"/>
      <w:divBdr>
        <w:top w:val="none" w:sz="0" w:space="0" w:color="auto"/>
        <w:left w:val="none" w:sz="0" w:space="0" w:color="auto"/>
        <w:bottom w:val="none" w:sz="0" w:space="0" w:color="auto"/>
        <w:right w:val="none" w:sz="0" w:space="0" w:color="auto"/>
      </w:divBdr>
    </w:div>
    <w:div w:id="1790511122">
      <w:bodyDiv w:val="1"/>
      <w:marLeft w:val="0"/>
      <w:marRight w:val="0"/>
      <w:marTop w:val="0"/>
      <w:marBottom w:val="0"/>
      <w:divBdr>
        <w:top w:val="none" w:sz="0" w:space="0" w:color="auto"/>
        <w:left w:val="none" w:sz="0" w:space="0" w:color="auto"/>
        <w:bottom w:val="none" w:sz="0" w:space="0" w:color="auto"/>
        <w:right w:val="none" w:sz="0" w:space="0" w:color="auto"/>
      </w:divBdr>
    </w:div>
    <w:div w:id="2021733047">
      <w:bodyDiv w:val="1"/>
      <w:marLeft w:val="0"/>
      <w:marRight w:val="0"/>
      <w:marTop w:val="0"/>
      <w:marBottom w:val="0"/>
      <w:divBdr>
        <w:top w:val="none" w:sz="0" w:space="0" w:color="auto"/>
        <w:left w:val="none" w:sz="0" w:space="0" w:color="auto"/>
        <w:bottom w:val="none" w:sz="0" w:space="0" w:color="auto"/>
        <w:right w:val="none" w:sz="0" w:space="0" w:color="auto"/>
      </w:divBdr>
    </w:div>
    <w:div w:id="20520267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Chr241</b:Tag>
    <b:SourceType>InternetSite</b:SourceType>
    <b:Guid>{2AC5EB03-94ED-40A6-A762-F78B7FD326C3}</b:Guid>
    <b:Author>
      <b:Author>
        <b:NameList>
          <b:Person>
            <b:Last>Marquis</b:Last>
            <b:First>Christopher</b:First>
          </b:Person>
        </b:NameList>
      </b:Author>
    </b:Author>
    <b:Title>How Hospitality Firm Aims To Blend Sustainability And Community Impact</b:Title>
    <b:Year>2024</b:Year>
    <b:YearAccessed>2025</b:YearAccessed>
    <b:MonthAccessed>May </b:MonthAccessed>
    <b:DayAccessed>21</b:DayAccessed>
    <b:URL>https://www.forbes.com/sites/christophermarquis/2024/12/11/redefining-hospitality-how-the-social-hub-blends-sustainability-and-community-impact/</b:URL>
    <b:RefOrder>1</b:RefOrder>
  </b:Source>
  <b:Source>
    <b:Tag>Joh231</b:Tag>
    <b:SourceType>InternetSite</b:SourceType>
    <b:Guid>{A609FCC7-AC00-4C5C-8CC0-2CC41EA7D960}</b:Guid>
    <b:Author>
      <b:Author>
        <b:NameList>
          <b:Person>
            <b:Last>Johnny</b:Last>
          </b:Person>
        </b:NameList>
      </b:Author>
    </b:Author>
    <b:Title>How Eco-Tourism Helps Reduce Pollution?</b:Title>
    <b:Year>2023</b:Year>
    <b:YearAccessed>2025</b:YearAccessed>
    <b:MonthAccessed>May </b:MonthAccessed>
    <b:DayAccessed>21</b:DayAccessed>
    <b:URL>https://pollutioneducation.com/solutions/how-eco-tourism-helps-reduce-pollution/</b:URL>
    <b:RefOrder>3</b:RefOrder>
  </b:Source>
  <b:Source>
    <b:Tag>Sus25</b:Tag>
    <b:SourceType>InternetSite</b:SourceType>
    <b:Guid>{313A7A0C-55C9-49D6-80D9-C033402623FD}</b:Guid>
    <b:Author>
      <b:Author>
        <b:Corporate>Sustainabletravel</b:Corporate>
      </b:Author>
    </b:Author>
    <b:Title>Carbon Footprint of Tourism</b:Title>
    <b:Year>2025</b:Year>
    <b:YearAccessed>2025</b:YearAccessed>
    <b:MonthAccessed>May </b:MonthAccessed>
    <b:DayAccessed>21</b:DayAccessed>
    <b:URL>https://sustainabletravel.org/issues/carbon-footprint-tourism/#:~:text=Tourism%20is%20responsible%20for%20roughly,so%20will%20tourism's%20environmental%20footprint.</b:URL>
    <b:RefOrder>2</b:RefOrder>
  </b:Source>
  <b:Source>
    <b:Tag>Wub25</b:Tag>
    <b:SourceType>InternetSite</b:SourceType>
    <b:Guid>{CED25646-D830-4D17-BE78-FF84AFBEDB15}</b:Guid>
    <b:Author>
      <b:Author>
        <b:Corporate>Wubook</b:Corporate>
      </b:Author>
    </b:Author>
    <b:Title>Sustainable tourism: 73% of travellers prefer eco-sustainable accommodation to the traditional one.</b:Title>
    <b:Year>2025</b:Year>
    <b:YearAccessed>2025</b:YearAccessed>
    <b:MonthAccessed>May</b:MonthAccessed>
    <b:DayAccessed>21</b:DayAccessed>
    <b:URL>https://en.wubook.net/blog/sustainable-tourism-73-of-travellers-prefer-eco-sustainable-accommodation-to-the-traditional-one/#:~:text=the%20choice%20of%20a%20sustainable,and%20recycle%20plastic%20while%20traveling.</b:URL>
    <b:RefOrder>4</b:RefOrder>
  </b:Source>
  <b:Source>
    <b:Tag>Hbs25</b:Tag>
    <b:SourceType>InternetSite</b:SourceType>
    <b:Guid>{1147F05C-E9AD-4DDE-9C0A-7E0C09FAB260}</b:Guid>
    <b:Author>
      <b:Author>
        <b:Corporate>Hbs</b:Corporate>
      </b:Author>
    </b:Author>
    <b:Title>Business Insights</b:Title>
    <b:Year>2025</b:Year>
    <b:YearAccessed>2025</b:YearAccessed>
    <b:MonthAccessed>May</b:MonthAccessed>
    <b:DayAccessed>21</b:DayAccessed>
    <b:URL>https://online.hbs.edu/blog/post/what-is-the-triple-bottom-line</b:URL>
    <b:RefOrder>5</b:RefOrder>
  </b:Source>
  <b:Source>
    <b:Tag>Bea24</b:Tag>
    <b:SourceType>InternetSite</b:SourceType>
    <b:Guid>{6CA09F12-C5B3-4930-BB7F-3E39CC7BAA24}</b:Guid>
    <b:Author>
      <b:Author>
        <b:NameList>
          <b:Person>
            <b:Last>Bais</b:Last>
            <b:First>Beatrice</b:First>
          </b:Person>
        </b:NameList>
      </b:Author>
    </b:Author>
    <b:Title>Global Reporting Initiative: Literature review and research directions</b:Title>
    <b:Year>2024</b:Year>
    <b:YearAccessed>2025</b:YearAccessed>
    <b:MonthAccessed>May</b:MonthAccessed>
    <b:DayAccessed>21</b:DayAccessed>
    <b:URL>https://www.sciencedirect.com/science/article/pii/S0959652624028774</b:URL>
    <b:RefOrder>6</b:RefOrder>
  </b:Source>
  <b:Source>
    <b:Tag>Ama23</b:Tag>
    <b:SourceType>InternetSite</b:SourceType>
    <b:Guid>{2CCC23DA-0662-4CB9-8665-7366ADC8ED6C}</b:Guid>
    <b:Author>
      <b:Author>
        <b:NameList>
          <b:Person>
            <b:Last>McGrath</b:Last>
            <b:First>Amanda</b:First>
          </b:Person>
        </b:NameList>
      </b:Author>
    </b:Author>
    <b:Title>What is corporate social responsibility (CSR)?</b:Title>
    <b:Year>2023</b:Year>
    <b:YearAccessed>2025</b:YearAccessed>
    <b:MonthAccessed>May </b:MonthAccessed>
    <b:DayAccessed>21</b:DayAccessed>
    <b:URL>https://www.ibm.com/think/topics/corporate-social-responsibility</b:URL>
    <b:RefOrder>7</b:RefOrder>
  </b:Source>
  <b:Source>
    <b:Tag>Hil251</b:Tag>
    <b:SourceType>InternetSite</b:SourceType>
    <b:Guid>{9EC07EE2-555E-444A-873E-7ACF4048B503}</b:Guid>
    <b:Author>
      <b:Author>
        <b:Corporate>Hilton</b:Corporate>
      </b:Author>
    </b:Author>
    <b:Title>Travel with Purpose</b:Title>
    <b:Year>2025</b:Year>
    <b:YearAccessed>2025</b:YearAccessed>
    <b:MonthAccessed>May </b:MonthAccessed>
    <b:DayAccessed>21</b:DayAccessed>
    <b:URL>https://travelwithpurpose.hilton.com/</b:URL>
    <b:RefOrder>8</b:RefOrder>
  </b:Source>
  <b:Source>
    <b:Tag>Iso18</b:Tag>
    <b:SourceType>InternetSite</b:SourceType>
    <b:Guid>{1644BE34-3D99-4A7A-AD1A-30C47A8A5DE2}</b:Guid>
    <b:Author>
      <b:Author>
        <b:Corporate>Iso</b:Corporate>
      </b:Author>
    </b:Author>
    <b:Title>How Hilton is going green</b:Title>
    <b:Year>2018</b:Year>
    <b:YearAccessed>2025</b:YearAccessed>
    <b:MonthAccessed>May </b:MonthAccessed>
    <b:DayAccessed>21</b:DayAccessed>
    <b:URL>https://www.iso.org/news/ref2324.html#:~:text=We%20have%20always%20been%20very%20focused%20on,footprint%20for%20over%20two%20hundred%20sustainability%2Drelated%20metrics.</b:URL>
    <b:RefOrder>9</b:RefOrder>
  </b:Source>
  <b:Source>
    <b:Tag>Six24</b:Tag>
    <b:SourceType>InternetSite</b:SourceType>
    <b:Guid>{E52C8C3B-1FF3-40E3-A87E-C01DD217493A}</b:Guid>
    <b:Author>
      <b:Author>
        <b:Corporate>Sixsenses</b:Corporate>
      </b:Author>
    </b:Author>
    <b:Title>Sustainable is not something that we do; it is who we are</b:Title>
    <b:Year>2024</b:Year>
    <b:YearAccessed>2025</b:YearAccessed>
    <b:MonthAccessed>May </b:MonthAccessed>
    <b:DayAccessed>21</b:DayAccessed>
    <b:URL>https://www.sixsenses.com/en/sustainability/</b:URL>
    <b:RefOrder>10</b:RefOrder>
  </b:Source>
  <b:Source>
    <b:Tag>The258</b:Tag>
    <b:SourceType>InternetSite</b:SourceType>
    <b:Guid>{CF33499B-3E52-4474-B384-A02052D482A8}</b:Guid>
    <b:Author>
      <b:Author>
        <b:Corporate>Thescarletsingapore</b:Corporate>
      </b:Author>
    </b:Author>
    <b:Title>The Erskine </b:Title>
    <b:Year>2025</b:Year>
    <b:YearAccessed>2025</b:YearAccessed>
    <b:MonthAccessed>May </b:MonthAccessed>
    <b:DayAccessed>21</b:DayAccessed>
    <b:URL>https://thescarletsingapore.com/</b:URL>
    <b:RefOrder>11</b:RefOrder>
  </b:Source>
  <b:Source>
    <b:Tag>Eur25</b:Tag>
    <b:SourceType>InternetSite</b:SourceType>
    <b:Guid>{CBC2CF8B-65A6-4AAB-93F8-452D812E9643}</b:Guid>
    <b:Author>
      <b:Author>
        <b:Corporate>Europa</b:Corporate>
      </b:Author>
    </b:Author>
    <b:Title>Circular economy action plan</b:Title>
    <b:Year>2025</b:Year>
    <b:YearAccessed>2025</b:YearAccessed>
    <b:MonthAccessed>May </b:MonthAccessed>
    <b:DayAccessed>21</b:DayAccessed>
    <b:URL>https://environment.ec.europa.eu/strategy/circular-economy-action-plan_en</b:URL>
    <b:RefOrder>12</b:RefOrder>
  </b:Source>
  <b:Source>
    <b:Tag>For2517</b:Tag>
    <b:SourceType>InternetSite</b:SourceType>
    <b:Guid>{B70B35B1-57C3-45F7-A4A2-EAE988E38920}</b:Guid>
    <b:Author>
      <b:Author>
        <b:Corporate>Forbes</b:Corporate>
      </b:Author>
    </b:Author>
    <b:Title>5 Strategies To Lead The Circular Economy Revolution</b:Title>
    <b:Year>2025</b:Year>
    <b:YearAccessed>2025</b:YearAccessed>
    <b:MonthAccessed>May</b:MonthAccessed>
    <b:DayAccessed>21</b:DayAccessed>
    <b:URL>https://www.forbes.com/sites/londonschoolofeconomics/2025/05/16/5-strategies-to-lead-the-circular-economy-revolution/</b:URL>
    <b:RefOrder>13</b:RefOrder>
  </b:Source>
</b:Sources>
</file>

<file path=customXml/itemProps1.xml><?xml version="1.0" encoding="utf-8"?>
<ds:datastoreItem xmlns:ds="http://schemas.openxmlformats.org/officeDocument/2006/customXml" ds:itemID="{8F7956AA-388E-4A5D-BC36-62C334185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3130</Words>
  <Characters>17842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2025-05-26T13:26:00Z</dcterms:created>
  <dcterms:modified xsi:type="dcterms:W3CDTF">2025-06-11T21:16:00Z</dcterms:modified>
</cp:coreProperties>
</file>