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2E82C" w14:textId="485F5C3D" w:rsidR="00F15154" w:rsidRDefault="00850AFB" w:rsidP="003A1A5F">
      <w:pPr>
        <w:ind w:left="360" w:hanging="360"/>
      </w:pPr>
      <w:r w:rsidRPr="00850AFB">
        <w:rPr>
          <w:noProof/>
        </w:rPr>
        <w:drawing>
          <wp:inline distT="0" distB="0" distL="0" distR="0" wp14:anchorId="0D627D42" wp14:editId="41F941F6">
            <wp:extent cx="5760720" cy="4928235"/>
            <wp:effectExtent l="0" t="0" r="0" b="5715"/>
            <wp:docPr id="1420566432"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66432" name="Picture 1" descr="A document with text and numbers&#10;&#10;Description automatically generated"/>
                    <pic:cNvPicPr/>
                  </pic:nvPicPr>
                  <pic:blipFill>
                    <a:blip r:embed="rId8"/>
                    <a:stretch>
                      <a:fillRect/>
                    </a:stretch>
                  </pic:blipFill>
                  <pic:spPr>
                    <a:xfrm>
                      <a:off x="0" y="0"/>
                      <a:ext cx="5760720" cy="4928235"/>
                    </a:xfrm>
                    <a:prstGeom prst="rect">
                      <a:avLst/>
                    </a:prstGeom>
                  </pic:spPr>
                </pic:pic>
              </a:graphicData>
            </a:graphic>
          </wp:inline>
        </w:drawing>
      </w:r>
    </w:p>
    <w:p w14:paraId="2C7578A5" w14:textId="77777777" w:rsidR="00850AFB" w:rsidRDefault="00850AFB" w:rsidP="003A1A5F">
      <w:pPr>
        <w:ind w:left="360" w:hanging="360"/>
      </w:pPr>
    </w:p>
    <w:p w14:paraId="77E1F4F1" w14:textId="77777777" w:rsidR="00DA4612" w:rsidRDefault="00DA4612" w:rsidP="00DA4612">
      <w:pPr>
        <w:rPr>
          <w:rFonts w:ascii="Arial" w:hAnsi="Arial" w:cs="Arial"/>
          <w:b/>
          <w:bCs/>
          <w:u w:val="single"/>
        </w:rPr>
      </w:pPr>
    </w:p>
    <w:p w14:paraId="75ED8DC6" w14:textId="77777777" w:rsidR="00564A3F" w:rsidRDefault="00564A3F">
      <w:pPr>
        <w:spacing w:line="259" w:lineRule="auto"/>
        <w:rPr>
          <w:rFonts w:ascii="Times New Roman" w:hAnsi="Times New Roman"/>
          <w:i/>
          <w:iCs/>
          <w:sz w:val="28"/>
          <w:szCs w:val="28"/>
          <w:lang w:val="en-GB"/>
        </w:rPr>
      </w:pPr>
      <w:r>
        <w:rPr>
          <w:rFonts w:ascii="Times New Roman" w:hAnsi="Times New Roman"/>
          <w:i/>
          <w:iCs/>
          <w:sz w:val="28"/>
          <w:szCs w:val="28"/>
          <w:lang w:val="en-GB"/>
        </w:rPr>
        <w:br w:type="page"/>
      </w:r>
    </w:p>
    <w:p w14:paraId="24C3EB87" w14:textId="406DD4AE" w:rsidR="004B0E78" w:rsidRPr="00100A0C" w:rsidRDefault="00914950" w:rsidP="00914950">
      <w:pPr>
        <w:jc w:val="center"/>
        <w:rPr>
          <w:rFonts w:ascii="Times New Roman" w:hAnsi="Times New Roman"/>
          <w:lang w:val="en-GB"/>
        </w:rPr>
      </w:pPr>
      <w:r w:rsidRPr="00914950">
        <w:rPr>
          <w:rFonts w:ascii="Times New Roman" w:hAnsi="Times New Roman"/>
          <w:noProof/>
          <w:lang w:val="en-GB"/>
        </w:rPr>
        <w:lastRenderedPageBreak/>
        <w:drawing>
          <wp:inline distT="0" distB="0" distL="0" distR="0" wp14:anchorId="5084E669" wp14:editId="0AE221D1">
            <wp:extent cx="5425910" cy="1653683"/>
            <wp:effectExtent l="0" t="0" r="3810" b="3810"/>
            <wp:docPr id="2119390892"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90892" name="Picture 1" descr="A close-up of a report&#10;&#10;Description automatically generated"/>
                    <pic:cNvPicPr/>
                  </pic:nvPicPr>
                  <pic:blipFill>
                    <a:blip r:embed="rId9"/>
                    <a:stretch>
                      <a:fillRect/>
                    </a:stretch>
                  </pic:blipFill>
                  <pic:spPr>
                    <a:xfrm>
                      <a:off x="0" y="0"/>
                      <a:ext cx="5425910" cy="1653683"/>
                    </a:xfrm>
                    <a:prstGeom prst="rect">
                      <a:avLst/>
                    </a:prstGeom>
                  </pic:spPr>
                </pic:pic>
              </a:graphicData>
            </a:graphic>
          </wp:inline>
        </w:drawing>
      </w:r>
    </w:p>
    <w:p w14:paraId="0B2F5876" w14:textId="77777777" w:rsidR="004B0E78" w:rsidRPr="00100A0C" w:rsidRDefault="004B0E78" w:rsidP="004B0E78">
      <w:pPr>
        <w:pStyle w:val="ListParagraph"/>
        <w:rPr>
          <w:lang w:val="en-GB"/>
        </w:rPr>
      </w:pPr>
    </w:p>
    <w:p w14:paraId="3261661C" w14:textId="40C02CA2" w:rsidR="004B0E78" w:rsidRPr="00100A0C" w:rsidRDefault="004B0E78" w:rsidP="004B0E78">
      <w:pPr>
        <w:jc w:val="center"/>
        <w:rPr>
          <w:rFonts w:ascii="Times New Roman" w:hAnsi="Times New Roman"/>
          <w:b/>
          <w:bCs/>
          <w:i/>
          <w:iCs/>
          <w:sz w:val="28"/>
          <w:szCs w:val="28"/>
          <w:lang w:val="en-GB"/>
        </w:rPr>
      </w:pPr>
      <w:r w:rsidRPr="00100A0C">
        <w:rPr>
          <w:rFonts w:ascii="Times New Roman" w:hAnsi="Times New Roman"/>
          <w:b/>
          <w:bCs/>
          <w:i/>
          <w:iCs/>
          <w:sz w:val="28"/>
          <w:szCs w:val="28"/>
          <w:lang w:val="en-GB"/>
        </w:rPr>
        <w:t>Title</w:t>
      </w:r>
      <w:r>
        <w:rPr>
          <w:rFonts w:ascii="Times New Roman" w:hAnsi="Times New Roman"/>
          <w:b/>
          <w:bCs/>
          <w:i/>
          <w:iCs/>
          <w:sz w:val="28"/>
          <w:szCs w:val="28"/>
          <w:lang w:val="en-GB"/>
        </w:rPr>
        <w:t xml:space="preserve"> of the underlying research </w:t>
      </w:r>
      <w:r w:rsidR="002E7B1B">
        <w:rPr>
          <w:rFonts w:ascii="Times New Roman" w:hAnsi="Times New Roman"/>
          <w:b/>
          <w:bCs/>
          <w:i/>
          <w:iCs/>
          <w:sz w:val="28"/>
          <w:szCs w:val="28"/>
          <w:lang w:val="en-GB"/>
        </w:rPr>
        <w:t>project</w:t>
      </w:r>
      <w:r>
        <w:rPr>
          <w:rFonts w:ascii="Times New Roman" w:hAnsi="Times New Roman"/>
          <w:b/>
          <w:bCs/>
          <w:i/>
          <w:iCs/>
          <w:sz w:val="28"/>
          <w:szCs w:val="28"/>
          <w:lang w:val="en-GB"/>
        </w:rPr>
        <w:t>:</w:t>
      </w:r>
    </w:p>
    <w:p w14:paraId="5D96FF56" w14:textId="3C7F0964" w:rsidR="004B0E78" w:rsidRDefault="004B0E78" w:rsidP="00774443">
      <w:pPr>
        <w:jc w:val="center"/>
        <w:rPr>
          <w:rFonts w:ascii="Times New Roman" w:hAnsi="Times New Roman"/>
          <w:i/>
          <w:iCs/>
          <w:sz w:val="28"/>
          <w:szCs w:val="28"/>
          <w:lang w:val="en-GB"/>
        </w:rPr>
      </w:pPr>
      <w:proofErr w:type="gramStart"/>
      <w:r w:rsidRPr="00324D5D">
        <w:rPr>
          <w:rFonts w:ascii="Times New Roman" w:hAnsi="Times New Roman"/>
          <w:i/>
          <w:iCs/>
          <w:sz w:val="28"/>
          <w:szCs w:val="28"/>
          <w:lang w:val="en-GB"/>
        </w:rPr>
        <w:t>How</w:t>
      </w:r>
      <w:proofErr w:type="gramEnd"/>
      <w:r w:rsidRPr="00324D5D">
        <w:rPr>
          <w:rFonts w:ascii="Times New Roman" w:hAnsi="Times New Roman"/>
          <w:i/>
          <w:iCs/>
          <w:sz w:val="28"/>
          <w:szCs w:val="28"/>
          <w:lang w:val="en-GB"/>
        </w:rPr>
        <w:t xml:space="preserve"> Corporate Social Responsibility</w:t>
      </w:r>
      <w:r>
        <w:rPr>
          <w:rFonts w:ascii="Times New Roman" w:hAnsi="Times New Roman"/>
          <w:i/>
          <w:iCs/>
          <w:sz w:val="28"/>
          <w:szCs w:val="28"/>
          <w:lang w:val="en-GB"/>
        </w:rPr>
        <w:t xml:space="preserve"> </w:t>
      </w:r>
      <w:r w:rsidRPr="00324D5D">
        <w:rPr>
          <w:rFonts w:ascii="Times New Roman" w:hAnsi="Times New Roman"/>
          <w:i/>
          <w:iCs/>
          <w:sz w:val="28"/>
          <w:szCs w:val="28"/>
          <w:lang w:val="en-GB"/>
        </w:rPr>
        <w:t xml:space="preserve">and Sustainability Risk Disclosures </w:t>
      </w:r>
      <w:r w:rsidR="002E7B1B">
        <w:rPr>
          <w:rFonts w:ascii="Times New Roman" w:hAnsi="Times New Roman"/>
          <w:i/>
          <w:iCs/>
          <w:sz w:val="28"/>
          <w:szCs w:val="28"/>
          <w:lang w:val="en-GB"/>
        </w:rPr>
        <w:t>influence the Key</w:t>
      </w:r>
      <w:r w:rsidRPr="00324D5D">
        <w:rPr>
          <w:rFonts w:ascii="Times New Roman" w:hAnsi="Times New Roman"/>
          <w:i/>
          <w:iCs/>
          <w:sz w:val="28"/>
          <w:szCs w:val="28"/>
          <w:lang w:val="en-GB"/>
        </w:rPr>
        <w:t xml:space="preserve"> Performance</w:t>
      </w:r>
      <w:r>
        <w:rPr>
          <w:rFonts w:ascii="Times New Roman" w:hAnsi="Times New Roman"/>
          <w:i/>
          <w:iCs/>
          <w:sz w:val="28"/>
          <w:szCs w:val="28"/>
          <w:lang w:val="en-GB"/>
        </w:rPr>
        <w:t xml:space="preserve"> </w:t>
      </w:r>
      <w:r w:rsidR="002E7B1B">
        <w:rPr>
          <w:rFonts w:ascii="Times New Roman" w:hAnsi="Times New Roman"/>
          <w:i/>
          <w:iCs/>
          <w:sz w:val="28"/>
          <w:szCs w:val="28"/>
          <w:lang w:val="en-GB"/>
        </w:rPr>
        <w:t>Indicators of Listed European Companie</w:t>
      </w:r>
      <w:r w:rsidR="00774443">
        <w:rPr>
          <w:rFonts w:ascii="Times New Roman" w:hAnsi="Times New Roman"/>
          <w:i/>
          <w:iCs/>
          <w:sz w:val="28"/>
          <w:szCs w:val="28"/>
          <w:lang w:val="en-GB"/>
        </w:rPr>
        <w:t>s:</w:t>
      </w:r>
      <w:r w:rsidR="002E7B1B" w:rsidRPr="002E7B1B">
        <w:rPr>
          <w:rFonts w:ascii="Times New Roman" w:hAnsi="Times New Roman"/>
          <w:i/>
          <w:iCs/>
          <w:sz w:val="28"/>
          <w:szCs w:val="28"/>
          <w:lang w:val="en-GB"/>
        </w:rPr>
        <w:t xml:space="preserve"> </w:t>
      </w:r>
      <w:r w:rsidR="002E7B1B">
        <w:rPr>
          <w:rFonts w:ascii="Times New Roman" w:hAnsi="Times New Roman"/>
          <w:i/>
          <w:iCs/>
          <w:sz w:val="28"/>
          <w:szCs w:val="28"/>
          <w:lang w:val="en-GB"/>
        </w:rPr>
        <w:t xml:space="preserve">A </w:t>
      </w:r>
      <w:r w:rsidR="002E7B1B" w:rsidRPr="00324D5D">
        <w:rPr>
          <w:rFonts w:ascii="Times New Roman" w:hAnsi="Times New Roman"/>
          <w:i/>
          <w:iCs/>
          <w:sz w:val="28"/>
          <w:szCs w:val="28"/>
          <w:lang w:val="en-GB"/>
        </w:rPr>
        <w:t xml:space="preserve">Quantitative Analysis </w:t>
      </w:r>
      <w:r w:rsidR="002E7B1B">
        <w:rPr>
          <w:rFonts w:ascii="Times New Roman" w:hAnsi="Times New Roman"/>
          <w:i/>
          <w:iCs/>
          <w:sz w:val="28"/>
          <w:szCs w:val="28"/>
          <w:lang w:val="en-GB"/>
        </w:rPr>
        <w:t xml:space="preserve">based on </w:t>
      </w:r>
      <w:r w:rsidR="00774443">
        <w:rPr>
          <w:rFonts w:ascii="Times New Roman" w:hAnsi="Times New Roman"/>
          <w:i/>
          <w:iCs/>
          <w:sz w:val="28"/>
          <w:szCs w:val="28"/>
          <w:lang w:val="en-GB"/>
        </w:rPr>
        <w:t>CSRD disclosure requirements</w:t>
      </w:r>
    </w:p>
    <w:p w14:paraId="6E3E86F0" w14:textId="77777777" w:rsidR="00811522" w:rsidRDefault="00811522" w:rsidP="00774443">
      <w:pPr>
        <w:jc w:val="center"/>
        <w:rPr>
          <w:rFonts w:ascii="Times New Roman" w:hAnsi="Times New Roman"/>
          <w:i/>
          <w:iCs/>
          <w:sz w:val="28"/>
          <w:szCs w:val="28"/>
          <w:lang w:val="en-GB"/>
        </w:rPr>
      </w:pPr>
    </w:p>
    <w:p w14:paraId="6F5BC41D" w14:textId="6CB8D16E" w:rsidR="00811522" w:rsidRDefault="00811522" w:rsidP="00774443">
      <w:pPr>
        <w:jc w:val="center"/>
        <w:rPr>
          <w:rFonts w:ascii="Times New Roman" w:hAnsi="Times New Roman"/>
          <w:i/>
          <w:iCs/>
          <w:sz w:val="28"/>
          <w:szCs w:val="28"/>
          <w:lang w:val="en-GB"/>
        </w:rPr>
      </w:pPr>
      <w:r>
        <w:rPr>
          <w:rFonts w:ascii="Times New Roman" w:hAnsi="Times New Roman"/>
          <w:i/>
          <w:iCs/>
          <w:sz w:val="28"/>
          <w:szCs w:val="28"/>
          <w:lang w:val="en-GB"/>
        </w:rPr>
        <w:t>Key Words:</w:t>
      </w:r>
    </w:p>
    <w:p w14:paraId="75127E75" w14:textId="7519F4FD" w:rsidR="00811522" w:rsidRPr="00811522" w:rsidRDefault="00811522" w:rsidP="00811522">
      <w:pPr>
        <w:spacing w:line="360" w:lineRule="auto"/>
        <w:jc w:val="center"/>
        <w:rPr>
          <w:rFonts w:ascii="Times New Roman" w:eastAsia="Times New Roman" w:hAnsi="Times New Roman" w:cs="Times New Roman"/>
          <w:i/>
          <w:iCs/>
          <w:u w:val="single"/>
          <w:lang w:val="en-HK" w:eastAsia="en-US"/>
        </w:rPr>
      </w:pPr>
      <w:r w:rsidRPr="00811522">
        <w:rPr>
          <w:rFonts w:ascii="Times New Roman" w:eastAsia="Times New Roman" w:hAnsi="Times New Roman" w:cs="Times New Roman"/>
          <w:i/>
          <w:iCs/>
          <w:lang w:val="en-HK" w:eastAsia="en-US"/>
        </w:rPr>
        <w:t>Corporate Social Responsibility</w:t>
      </w:r>
      <w:r w:rsidR="00391427">
        <w:rPr>
          <w:rFonts w:ascii="Times New Roman" w:eastAsia="Times New Roman" w:hAnsi="Times New Roman" w:cs="Times New Roman"/>
          <w:i/>
          <w:iCs/>
          <w:lang w:val="en-HK" w:eastAsia="en-US"/>
        </w:rPr>
        <w:t xml:space="preserve"> (CSR); Sustainability Risk Reporting;</w:t>
      </w:r>
      <w:r w:rsidRPr="00811522">
        <w:rPr>
          <w:rFonts w:ascii="Times New Roman" w:eastAsia="Times New Roman" w:hAnsi="Times New Roman" w:cs="Times New Roman"/>
          <w:i/>
          <w:iCs/>
          <w:lang w:val="en-HK" w:eastAsia="en-US"/>
        </w:rPr>
        <w:t xml:space="preserve"> Environmental, Social</w:t>
      </w:r>
      <w:r w:rsidR="00391427">
        <w:rPr>
          <w:rFonts w:ascii="Times New Roman" w:eastAsia="Times New Roman" w:hAnsi="Times New Roman" w:cs="Times New Roman"/>
          <w:i/>
          <w:iCs/>
          <w:lang w:val="en-HK" w:eastAsia="en-US"/>
        </w:rPr>
        <w:t xml:space="preserve"> &amp;</w:t>
      </w:r>
      <w:r w:rsidRPr="00811522">
        <w:rPr>
          <w:rFonts w:ascii="Times New Roman" w:eastAsia="Times New Roman" w:hAnsi="Times New Roman" w:cs="Times New Roman"/>
          <w:i/>
          <w:iCs/>
          <w:lang w:val="en-HK" w:eastAsia="en-US"/>
        </w:rPr>
        <w:t>Governance</w:t>
      </w:r>
      <w:r w:rsidR="00391427">
        <w:rPr>
          <w:rFonts w:ascii="Times New Roman" w:eastAsia="Times New Roman" w:hAnsi="Times New Roman" w:cs="Times New Roman"/>
          <w:i/>
          <w:iCs/>
          <w:lang w:val="en-HK" w:eastAsia="en-US"/>
        </w:rPr>
        <w:t xml:space="preserve"> (ESG);</w:t>
      </w:r>
      <w:r w:rsidRPr="00811522">
        <w:rPr>
          <w:rFonts w:ascii="Times New Roman" w:eastAsia="Times New Roman" w:hAnsi="Times New Roman" w:cs="Times New Roman"/>
          <w:i/>
          <w:iCs/>
          <w:lang w:val="en-HK" w:eastAsia="en-US"/>
        </w:rPr>
        <w:t xml:space="preserve"> Performance</w:t>
      </w:r>
      <w:r w:rsidR="00391427">
        <w:rPr>
          <w:rFonts w:ascii="Times New Roman" w:eastAsia="Times New Roman" w:hAnsi="Times New Roman" w:cs="Times New Roman"/>
          <w:i/>
          <w:iCs/>
          <w:lang w:val="en-HK" w:eastAsia="en-US"/>
        </w:rPr>
        <w:t>;</w:t>
      </w:r>
      <w:r w:rsidRPr="00811522">
        <w:rPr>
          <w:rFonts w:ascii="Times New Roman" w:eastAsia="Times New Roman" w:hAnsi="Times New Roman" w:cs="Times New Roman"/>
          <w:i/>
          <w:iCs/>
          <w:lang w:val="en-HK" w:eastAsia="en-US"/>
        </w:rPr>
        <w:t xml:space="preserve"> Earnings Management</w:t>
      </w:r>
      <w:r w:rsidR="00391427">
        <w:rPr>
          <w:rFonts w:ascii="Times New Roman" w:eastAsia="Times New Roman" w:hAnsi="Times New Roman" w:cs="Times New Roman"/>
          <w:i/>
          <w:iCs/>
          <w:lang w:val="en-HK" w:eastAsia="en-US"/>
        </w:rPr>
        <w:t xml:space="preserve"> (EM)</w:t>
      </w:r>
      <w:r w:rsidRPr="00811522">
        <w:rPr>
          <w:rFonts w:ascii="Times New Roman" w:eastAsia="Times New Roman" w:hAnsi="Times New Roman" w:cs="Times New Roman"/>
          <w:i/>
          <w:iCs/>
          <w:lang w:val="en-HK" w:eastAsia="en-US"/>
        </w:rPr>
        <w:t>, Ethical Behaviour</w:t>
      </w:r>
    </w:p>
    <w:p w14:paraId="108C652F" w14:textId="77777777" w:rsidR="00811522" w:rsidRPr="00811522" w:rsidRDefault="00811522" w:rsidP="00774443">
      <w:pPr>
        <w:jc w:val="center"/>
        <w:rPr>
          <w:rFonts w:ascii="Times New Roman" w:hAnsi="Times New Roman"/>
          <w:i/>
          <w:iCs/>
          <w:sz w:val="28"/>
          <w:szCs w:val="28"/>
          <w:lang w:val="en-HK"/>
        </w:rPr>
      </w:pPr>
    </w:p>
    <w:p w14:paraId="7B273620" w14:textId="77777777" w:rsidR="00564A3F" w:rsidRDefault="00564A3F" w:rsidP="00564A3F">
      <w:pPr>
        <w:jc w:val="center"/>
        <w:rPr>
          <w:rFonts w:ascii="Times New Roman" w:hAnsi="Times New Roman"/>
          <w:i/>
          <w:iCs/>
          <w:sz w:val="28"/>
          <w:szCs w:val="28"/>
          <w:lang w:val="en-GB"/>
        </w:rPr>
      </w:pPr>
    </w:p>
    <w:p w14:paraId="44F2AE3E" w14:textId="77777777" w:rsidR="00DA4612" w:rsidRPr="00564A3F" w:rsidRDefault="00DA4612" w:rsidP="00DA4612">
      <w:pPr>
        <w:rPr>
          <w:rFonts w:ascii="Arial" w:hAnsi="Arial" w:cs="Arial"/>
          <w:b/>
          <w:bCs/>
          <w:u w:val="single"/>
          <w:lang w:val="en-GB"/>
        </w:rPr>
      </w:pPr>
    </w:p>
    <w:p w14:paraId="58033009" w14:textId="77777777" w:rsidR="00DA4612" w:rsidRPr="00564A3F" w:rsidRDefault="00DA4612" w:rsidP="00DA4612">
      <w:pPr>
        <w:rPr>
          <w:rFonts w:ascii="Arial" w:hAnsi="Arial" w:cs="Arial"/>
          <w:b/>
          <w:bCs/>
          <w:u w:val="single"/>
          <w:lang w:val="en-US"/>
        </w:rPr>
      </w:pPr>
    </w:p>
    <w:p w14:paraId="53EC6A9B" w14:textId="77777777" w:rsidR="00DA4612" w:rsidRPr="00564A3F" w:rsidRDefault="00DA4612" w:rsidP="00DA4612">
      <w:pPr>
        <w:rPr>
          <w:rFonts w:ascii="Arial" w:hAnsi="Arial" w:cs="Arial"/>
          <w:b/>
          <w:bCs/>
          <w:u w:val="single"/>
          <w:lang w:val="en-US"/>
        </w:rPr>
      </w:pPr>
    </w:p>
    <w:p w14:paraId="569126C7" w14:textId="77777777" w:rsidR="00DA4612" w:rsidRPr="00564A3F" w:rsidRDefault="00DA4612" w:rsidP="00DA4612">
      <w:pPr>
        <w:rPr>
          <w:rFonts w:ascii="Arial" w:hAnsi="Arial" w:cs="Arial"/>
          <w:b/>
          <w:bCs/>
          <w:u w:val="single"/>
          <w:lang w:val="en-US"/>
        </w:rPr>
      </w:pPr>
    </w:p>
    <w:p w14:paraId="4C610207" w14:textId="77777777" w:rsidR="00DA4612" w:rsidRPr="00564A3F" w:rsidRDefault="00DA4612" w:rsidP="00DA4612">
      <w:pPr>
        <w:rPr>
          <w:rFonts w:ascii="Arial" w:hAnsi="Arial" w:cs="Arial"/>
          <w:b/>
          <w:bCs/>
          <w:u w:val="single"/>
          <w:lang w:val="en-US"/>
        </w:rPr>
      </w:pPr>
    </w:p>
    <w:p w14:paraId="16382706" w14:textId="77777777" w:rsidR="00DA4612" w:rsidRPr="00564A3F" w:rsidRDefault="00DA4612" w:rsidP="00DA4612">
      <w:pPr>
        <w:rPr>
          <w:rFonts w:ascii="Arial" w:hAnsi="Arial" w:cs="Arial"/>
          <w:b/>
          <w:bCs/>
          <w:u w:val="single"/>
          <w:lang w:val="en-US"/>
        </w:rPr>
      </w:pPr>
    </w:p>
    <w:p w14:paraId="74B986AC" w14:textId="77777777" w:rsidR="00DA4612" w:rsidRPr="00564A3F" w:rsidRDefault="00DA4612" w:rsidP="00DA4612">
      <w:pPr>
        <w:rPr>
          <w:rFonts w:ascii="Arial" w:hAnsi="Arial" w:cs="Arial"/>
          <w:b/>
          <w:bCs/>
          <w:u w:val="single"/>
          <w:lang w:val="en-US"/>
        </w:rPr>
      </w:pPr>
    </w:p>
    <w:p w14:paraId="51368CD1" w14:textId="77777777" w:rsidR="00DA4612" w:rsidRPr="00564A3F" w:rsidRDefault="00DA4612" w:rsidP="00DA4612">
      <w:pPr>
        <w:rPr>
          <w:rFonts w:ascii="Arial" w:hAnsi="Arial" w:cs="Arial"/>
          <w:b/>
          <w:bCs/>
          <w:u w:val="single"/>
          <w:lang w:val="en-US"/>
        </w:rPr>
      </w:pPr>
    </w:p>
    <w:p w14:paraId="0604192A" w14:textId="77777777" w:rsidR="00DA4612" w:rsidRPr="00564A3F" w:rsidRDefault="00DA4612" w:rsidP="00DA4612">
      <w:pPr>
        <w:rPr>
          <w:rFonts w:ascii="Arial" w:hAnsi="Arial" w:cs="Arial"/>
          <w:b/>
          <w:bCs/>
          <w:u w:val="single"/>
          <w:lang w:val="en-US"/>
        </w:rPr>
      </w:pPr>
    </w:p>
    <w:p w14:paraId="27E616B0" w14:textId="77777777" w:rsidR="00DA4612" w:rsidRPr="00564A3F" w:rsidRDefault="00DA4612" w:rsidP="00DA4612">
      <w:pPr>
        <w:rPr>
          <w:rFonts w:ascii="Arial" w:hAnsi="Arial" w:cs="Arial"/>
          <w:b/>
          <w:bCs/>
          <w:u w:val="single"/>
          <w:lang w:val="en-US"/>
        </w:rPr>
      </w:pPr>
    </w:p>
    <w:p w14:paraId="70F87422" w14:textId="77777777" w:rsidR="004B0E78" w:rsidRDefault="004B0E78">
      <w:pPr>
        <w:spacing w:line="259" w:lineRule="auto"/>
        <w:rPr>
          <w:rFonts w:ascii="Times New Roman" w:hAnsi="Times New Roman" w:cs="Times New Roman"/>
          <w:b/>
          <w:bCs/>
          <w:u w:val="single"/>
          <w:lang w:val="en-GB"/>
        </w:rPr>
      </w:pPr>
      <w:r>
        <w:rPr>
          <w:rFonts w:ascii="Times New Roman" w:hAnsi="Times New Roman" w:cs="Times New Roman"/>
          <w:b/>
          <w:bCs/>
          <w:u w:val="single"/>
          <w:lang w:val="en-GB"/>
        </w:rPr>
        <w:br w:type="page"/>
      </w:r>
    </w:p>
    <w:p w14:paraId="20F4F0D1" w14:textId="6FEFDA4B" w:rsidR="00393748" w:rsidRDefault="00393748" w:rsidP="00DA4612">
      <w:pPr>
        <w:rPr>
          <w:rFonts w:ascii="Times New Roman" w:hAnsi="Times New Roman" w:cs="Times New Roman"/>
          <w:b/>
          <w:bCs/>
          <w:u w:val="single"/>
          <w:lang w:val="en-GB"/>
        </w:rPr>
      </w:pPr>
      <w:r w:rsidRPr="004C0D49">
        <w:rPr>
          <w:rFonts w:ascii="Times New Roman" w:hAnsi="Times New Roman" w:cs="Times New Roman"/>
          <w:b/>
          <w:bCs/>
          <w:u w:val="single"/>
          <w:lang w:val="en-GB"/>
        </w:rPr>
        <w:lastRenderedPageBreak/>
        <w:t>Overall abstract</w:t>
      </w:r>
    </w:p>
    <w:p w14:paraId="282665F8" w14:textId="74637CB7" w:rsidR="00753013" w:rsidRPr="0075415C" w:rsidRDefault="00041250" w:rsidP="00BE25B5">
      <w:pPr>
        <w:spacing w:line="360" w:lineRule="auto"/>
        <w:jc w:val="both"/>
        <w:rPr>
          <w:rFonts w:ascii="Times New Roman" w:eastAsia="Times New Roman" w:hAnsi="Times New Roman" w:cs="Times New Roman"/>
          <w:u w:val="single"/>
          <w:lang w:val="en-HK" w:eastAsia="en-US"/>
        </w:rPr>
      </w:pPr>
      <w:r w:rsidRPr="0075415C">
        <w:rPr>
          <w:rFonts w:ascii="Times New Roman" w:eastAsia="Times New Roman" w:hAnsi="Times New Roman" w:cs="Times New Roman"/>
          <w:u w:val="single"/>
          <w:lang w:val="en-HK" w:eastAsia="en-US"/>
        </w:rPr>
        <w:t>Background</w:t>
      </w:r>
    </w:p>
    <w:p w14:paraId="14EC036C" w14:textId="2F324E4C" w:rsidR="00BE25B5" w:rsidRPr="0075415C" w:rsidRDefault="00BD202D" w:rsidP="00BE25B5">
      <w:pPr>
        <w:spacing w:line="360" w:lineRule="auto"/>
        <w:jc w:val="both"/>
        <w:rPr>
          <w:rFonts w:ascii="Times New Roman" w:eastAsia="Times New Roman" w:hAnsi="Times New Roman" w:cs="Times New Roman"/>
          <w:lang w:val="en-HK" w:eastAsia="en-US"/>
        </w:rPr>
      </w:pPr>
      <w:r w:rsidRPr="0075415C">
        <w:rPr>
          <w:rFonts w:ascii="Times New Roman" w:eastAsia="Times New Roman" w:hAnsi="Times New Roman" w:cs="Times New Roman"/>
          <w:lang w:val="en-HK" w:eastAsia="en-US"/>
        </w:rPr>
        <w:t>Based on t</w:t>
      </w:r>
      <w:r w:rsidR="00D0619C" w:rsidRPr="0075415C">
        <w:rPr>
          <w:rFonts w:ascii="Times New Roman" w:eastAsia="Times New Roman" w:hAnsi="Times New Roman" w:cs="Times New Roman"/>
          <w:lang w:val="en-HK" w:eastAsia="en-US"/>
        </w:rPr>
        <w:t>he</w:t>
      </w:r>
      <w:r w:rsidRPr="0075415C">
        <w:rPr>
          <w:rFonts w:ascii="Times New Roman" w:eastAsia="Times New Roman" w:hAnsi="Times New Roman" w:cs="Times New Roman"/>
          <w:lang w:val="en-HK" w:eastAsia="en-US"/>
        </w:rPr>
        <w:t xml:space="preserve"> recent regulatory change</w:t>
      </w:r>
      <w:r w:rsidR="00D0619C" w:rsidRPr="0075415C">
        <w:rPr>
          <w:rFonts w:ascii="Times New Roman" w:eastAsia="Times New Roman" w:hAnsi="Times New Roman" w:cs="Times New Roman"/>
          <w:lang w:val="en-HK" w:eastAsia="en-US"/>
        </w:rPr>
        <w:t xml:space="preserve"> in the European Union</w:t>
      </w:r>
      <w:r w:rsidRPr="0075415C">
        <w:rPr>
          <w:rFonts w:ascii="Times New Roman" w:eastAsia="Times New Roman" w:hAnsi="Times New Roman" w:cs="Times New Roman"/>
          <w:lang w:val="en-HK" w:eastAsia="en-US"/>
        </w:rPr>
        <w:t xml:space="preserve">, my research project </w:t>
      </w:r>
      <w:r w:rsidR="00D0619C" w:rsidRPr="0075415C">
        <w:rPr>
          <w:rFonts w:ascii="Times New Roman" w:eastAsia="Times New Roman" w:hAnsi="Times New Roman" w:cs="Times New Roman"/>
          <w:lang w:val="en-HK" w:eastAsia="en-US"/>
        </w:rPr>
        <w:t>will focus on</w:t>
      </w:r>
      <w:r w:rsidRPr="0075415C">
        <w:rPr>
          <w:rFonts w:ascii="Times New Roman" w:eastAsia="Times New Roman" w:hAnsi="Times New Roman" w:cs="Times New Roman"/>
          <w:lang w:val="en-HK" w:eastAsia="en-US"/>
        </w:rPr>
        <w:t xml:space="preserve"> </w:t>
      </w:r>
      <w:r w:rsidR="00BE25B5" w:rsidRPr="0075415C">
        <w:rPr>
          <w:rFonts w:ascii="Times New Roman" w:eastAsia="Times New Roman" w:hAnsi="Times New Roman" w:cs="Times New Roman"/>
          <w:lang w:val="en-HK" w:eastAsia="en-US"/>
        </w:rPr>
        <w:t xml:space="preserve">the </w:t>
      </w:r>
      <w:r w:rsidR="00D0619C" w:rsidRPr="0075415C">
        <w:rPr>
          <w:rFonts w:ascii="Times New Roman" w:eastAsia="Times New Roman" w:hAnsi="Times New Roman" w:cs="Times New Roman"/>
          <w:lang w:val="en-HK" w:eastAsia="en-US"/>
        </w:rPr>
        <w:t xml:space="preserve">newly introduced Corporate Sustainability Reporting Directive (CSRD) </w:t>
      </w:r>
      <w:r w:rsidR="00BE25B5" w:rsidRPr="0075415C">
        <w:rPr>
          <w:rFonts w:ascii="Times New Roman" w:eastAsia="Times New Roman" w:hAnsi="Times New Roman" w:cs="Times New Roman"/>
          <w:lang w:val="en-HK" w:eastAsia="en-US"/>
        </w:rPr>
        <w:t>with</w:t>
      </w:r>
      <w:r w:rsidR="00D0619C" w:rsidRPr="0075415C">
        <w:rPr>
          <w:rFonts w:ascii="Times New Roman" w:eastAsia="Times New Roman" w:hAnsi="Times New Roman" w:cs="Times New Roman"/>
          <w:lang w:val="en-HK" w:eastAsia="en-US"/>
        </w:rPr>
        <w:t xml:space="preserve"> its mandatory sustainability </w:t>
      </w:r>
      <w:r w:rsidR="00BE25B5" w:rsidRPr="0075415C">
        <w:rPr>
          <w:rFonts w:ascii="Times New Roman" w:eastAsia="Times New Roman" w:hAnsi="Times New Roman" w:cs="Times New Roman"/>
          <w:lang w:val="en-HK" w:eastAsia="en-US"/>
        </w:rPr>
        <w:t xml:space="preserve">risk </w:t>
      </w:r>
      <w:r w:rsidR="00D0619C" w:rsidRPr="0075415C">
        <w:rPr>
          <w:rFonts w:ascii="Times New Roman" w:eastAsia="Times New Roman" w:hAnsi="Times New Roman" w:cs="Times New Roman"/>
          <w:lang w:val="en-HK" w:eastAsia="en-US"/>
        </w:rPr>
        <w:t xml:space="preserve">disclosure requirements and their </w:t>
      </w:r>
      <w:r w:rsidR="00BE25B5" w:rsidRPr="0075415C">
        <w:rPr>
          <w:rFonts w:ascii="Times New Roman" w:eastAsia="Times New Roman" w:hAnsi="Times New Roman" w:cs="Times New Roman"/>
          <w:lang w:val="en-HK" w:eastAsia="en-US"/>
        </w:rPr>
        <w:t>impact</w:t>
      </w:r>
      <w:r w:rsidR="00D0619C" w:rsidRPr="0075415C">
        <w:rPr>
          <w:rFonts w:ascii="Times New Roman" w:eastAsia="Times New Roman" w:hAnsi="Times New Roman" w:cs="Times New Roman"/>
          <w:lang w:val="en-HK" w:eastAsia="en-US"/>
        </w:rPr>
        <w:t xml:space="preserve"> on</w:t>
      </w:r>
      <w:r w:rsidR="00BE25B5" w:rsidRPr="0075415C">
        <w:rPr>
          <w:rFonts w:ascii="Times New Roman" w:eastAsia="Times New Roman" w:hAnsi="Times New Roman" w:cs="Times New Roman"/>
          <w:lang w:val="en-HK" w:eastAsia="en-US"/>
        </w:rPr>
        <w:t xml:space="preserve"> listed</w:t>
      </w:r>
      <w:r w:rsidR="00D0619C" w:rsidRPr="0075415C">
        <w:rPr>
          <w:rFonts w:ascii="Times New Roman" w:eastAsia="Times New Roman" w:hAnsi="Times New Roman" w:cs="Times New Roman"/>
          <w:lang w:val="en-HK" w:eastAsia="en-US"/>
        </w:rPr>
        <w:t xml:space="preserve"> companies’ performance. </w:t>
      </w:r>
      <w:r w:rsidR="00850AFB" w:rsidRPr="0075415C">
        <w:rPr>
          <w:rFonts w:ascii="Times New Roman" w:eastAsia="Times New Roman" w:hAnsi="Times New Roman" w:cs="Times New Roman"/>
          <w:lang w:val="en-HK" w:eastAsia="en-US"/>
        </w:rPr>
        <w:t>It became e</w:t>
      </w:r>
      <w:r w:rsidR="00D0619C" w:rsidRPr="0075415C">
        <w:rPr>
          <w:rFonts w:ascii="Times New Roman" w:eastAsia="Times New Roman" w:hAnsi="Times New Roman" w:cs="Times New Roman"/>
          <w:lang w:val="en-HK" w:eastAsia="en-US"/>
        </w:rPr>
        <w:t>ffective as of</w:t>
      </w:r>
      <w:r w:rsidR="005C02F8" w:rsidRPr="0075415C">
        <w:rPr>
          <w:rFonts w:ascii="Times New Roman" w:eastAsia="Times New Roman" w:hAnsi="Times New Roman" w:cs="Times New Roman"/>
          <w:lang w:val="en-HK" w:eastAsia="en-US"/>
        </w:rPr>
        <w:t xml:space="preserve"> 5</w:t>
      </w:r>
      <w:r w:rsidR="00D0619C" w:rsidRPr="0075415C">
        <w:rPr>
          <w:rFonts w:ascii="Times New Roman" w:eastAsia="Times New Roman" w:hAnsi="Times New Roman" w:cs="Times New Roman"/>
          <w:lang w:val="en-HK" w:eastAsia="en-US"/>
        </w:rPr>
        <w:t xml:space="preserve"> January </w:t>
      </w:r>
      <w:r w:rsidR="003F3B49" w:rsidRPr="0075415C">
        <w:rPr>
          <w:rFonts w:ascii="Times New Roman" w:eastAsia="Times New Roman" w:hAnsi="Times New Roman" w:cs="Times New Roman"/>
          <w:lang w:val="en-HK" w:eastAsia="en-US"/>
        </w:rPr>
        <w:t>2023,</w:t>
      </w:r>
      <w:r w:rsidR="00850AFB" w:rsidRPr="0075415C">
        <w:rPr>
          <w:rFonts w:ascii="Times New Roman" w:eastAsia="Times New Roman" w:hAnsi="Times New Roman" w:cs="Times New Roman"/>
          <w:lang w:val="en-HK" w:eastAsia="en-US"/>
        </w:rPr>
        <w:t xml:space="preserve"> as</w:t>
      </w:r>
      <w:r w:rsidR="00D0619C" w:rsidRPr="0075415C">
        <w:rPr>
          <w:rFonts w:ascii="Times New Roman" w:eastAsia="Times New Roman" w:hAnsi="Times New Roman" w:cs="Times New Roman"/>
          <w:lang w:val="en-HK" w:eastAsia="en-US"/>
        </w:rPr>
        <w:t xml:space="preserve"> </w:t>
      </w:r>
      <w:r w:rsidR="00850AFB" w:rsidRPr="0075415C">
        <w:rPr>
          <w:rFonts w:ascii="Times New Roman" w:eastAsia="Times New Roman" w:hAnsi="Times New Roman" w:cs="Times New Roman"/>
          <w:lang w:val="en-HK" w:eastAsia="en-US"/>
        </w:rPr>
        <w:t xml:space="preserve">EU </w:t>
      </w:r>
      <w:r w:rsidR="00D0619C" w:rsidRPr="0075415C">
        <w:rPr>
          <w:rFonts w:ascii="Times New Roman" w:eastAsia="Times New Roman" w:hAnsi="Times New Roman" w:cs="Times New Roman"/>
          <w:lang w:val="en-HK" w:eastAsia="en-US"/>
        </w:rPr>
        <w:t>Directive 2022/2464</w:t>
      </w:r>
      <w:r w:rsidR="003E4119" w:rsidRPr="0075415C">
        <w:rPr>
          <w:rFonts w:ascii="Times New Roman" w:eastAsia="Times New Roman" w:hAnsi="Times New Roman" w:cs="Times New Roman"/>
          <w:lang w:val="en-GB" w:eastAsia="en-US"/>
        </w:rPr>
        <w:t xml:space="preserve"> </w:t>
      </w:r>
      <w:r w:rsidR="003E4119" w:rsidRPr="0075415C">
        <w:rPr>
          <w:rFonts w:ascii="Times New Roman" w:eastAsia="Calibri" w:hAnsi="Times New Roman" w:cs="Times New Roman"/>
          <w:kern w:val="0"/>
          <w:lang w:val="en-GB" w:eastAsia="en-US"/>
          <w14:ligatures w14:val="none"/>
        </w:rPr>
        <w:t>(Keegan, 2023)</w:t>
      </w:r>
      <w:r w:rsidR="00D0619C" w:rsidRPr="0075415C">
        <w:rPr>
          <w:rFonts w:ascii="Times New Roman" w:eastAsia="Times New Roman" w:hAnsi="Times New Roman" w:cs="Times New Roman"/>
          <w:lang w:val="en-HK" w:eastAsia="en-US"/>
        </w:rPr>
        <w:t xml:space="preserve">. </w:t>
      </w:r>
      <w:r w:rsidR="00BE25B5" w:rsidRPr="0075415C">
        <w:rPr>
          <w:rFonts w:ascii="Times New Roman" w:eastAsia="Times New Roman" w:hAnsi="Times New Roman" w:cs="Times New Roman"/>
          <w:lang w:val="en-HK" w:eastAsia="en-US"/>
        </w:rPr>
        <w:t xml:space="preserve"> </w:t>
      </w:r>
      <w:r w:rsidR="00850AFB" w:rsidRPr="0075415C">
        <w:rPr>
          <w:rFonts w:ascii="Times New Roman" w:eastAsia="Times New Roman" w:hAnsi="Times New Roman" w:cs="Times New Roman"/>
          <w:lang w:val="en-GB" w:eastAsia="en-US"/>
        </w:rPr>
        <w:t>The implementation occurs in several steps as</w:t>
      </w:r>
      <w:r w:rsidR="00BE25B5" w:rsidRPr="0075415C">
        <w:rPr>
          <w:rFonts w:ascii="Times New Roman" w:eastAsia="Times New Roman" w:hAnsi="Times New Roman" w:cs="Times New Roman"/>
          <w:lang w:val="en-GB" w:eastAsia="en-US"/>
        </w:rPr>
        <w:t xml:space="preserve"> detailed below. </w:t>
      </w:r>
      <w:r w:rsidR="00BE25B5" w:rsidRPr="0075415C">
        <w:rPr>
          <w:rFonts w:ascii="Times New Roman" w:eastAsia="Times New Roman" w:hAnsi="Times New Roman" w:cs="Times New Roman"/>
          <w:lang w:val="en-HK" w:eastAsia="en-US"/>
        </w:rPr>
        <w:t xml:space="preserve"> </w:t>
      </w:r>
      <w:r w:rsidR="003C2A6B" w:rsidRPr="0075415C">
        <w:rPr>
          <w:rFonts w:ascii="Times New Roman" w:eastAsia="Times New Roman" w:hAnsi="Times New Roman" w:cs="Times New Roman"/>
          <w:lang w:val="en-GB" w:eastAsia="en-US"/>
        </w:rPr>
        <w:t xml:space="preserve">Annual reports for 2024, prepared after the accounts are finalized in 2025, must include disclosures on </w:t>
      </w:r>
      <w:r w:rsidR="00E101CA" w:rsidRPr="0075415C">
        <w:rPr>
          <w:rFonts w:ascii="Times New Roman" w:eastAsia="Times New Roman" w:hAnsi="Times New Roman" w:cs="Times New Roman"/>
          <w:lang w:val="en-GB" w:eastAsia="en-US"/>
        </w:rPr>
        <w:t>corporate social responsibility (</w:t>
      </w:r>
      <w:r w:rsidR="003C2A6B" w:rsidRPr="0075415C">
        <w:rPr>
          <w:rFonts w:ascii="Times New Roman" w:eastAsia="Times New Roman" w:hAnsi="Times New Roman" w:cs="Times New Roman"/>
          <w:lang w:val="en-GB" w:eastAsia="en-US"/>
        </w:rPr>
        <w:t>CSR</w:t>
      </w:r>
      <w:r w:rsidR="00E101CA" w:rsidRPr="0075415C">
        <w:rPr>
          <w:rFonts w:ascii="Times New Roman" w:eastAsia="Times New Roman" w:hAnsi="Times New Roman" w:cs="Times New Roman"/>
          <w:lang w:val="en-GB" w:eastAsia="en-US"/>
        </w:rPr>
        <w:t>), incl.</w:t>
      </w:r>
      <w:r w:rsidR="003C2A6B" w:rsidRPr="0075415C">
        <w:rPr>
          <w:rFonts w:ascii="Times New Roman" w:eastAsia="Times New Roman" w:hAnsi="Times New Roman" w:cs="Times New Roman"/>
          <w:lang w:val="en-GB" w:eastAsia="en-US"/>
        </w:rPr>
        <w:t xml:space="preserve"> sustainability risks</w:t>
      </w:r>
      <w:r w:rsidR="00E101CA" w:rsidRPr="0075415C">
        <w:rPr>
          <w:rFonts w:ascii="Times New Roman" w:eastAsia="Times New Roman" w:hAnsi="Times New Roman" w:cs="Times New Roman"/>
          <w:lang w:val="en-GB" w:eastAsia="en-US"/>
        </w:rPr>
        <w:t>,</w:t>
      </w:r>
      <w:r w:rsidR="003C2A6B" w:rsidRPr="0075415C">
        <w:rPr>
          <w:rFonts w:ascii="Times New Roman" w:eastAsia="Times New Roman" w:hAnsi="Times New Roman" w:cs="Times New Roman"/>
          <w:lang w:val="en-GB" w:eastAsia="en-US"/>
        </w:rPr>
        <w:t xml:space="preserve"> for companies covered by the Financial Reporting Directive (NFRD). This requirement applies to listed companies with over 500 employees, public interest entities (PIEs), as well as banks and insurance companies. </w:t>
      </w:r>
      <w:r w:rsidR="00C01210" w:rsidRPr="0075415C">
        <w:rPr>
          <w:rFonts w:ascii="Times New Roman" w:eastAsia="Times New Roman" w:hAnsi="Times New Roman" w:cs="Times New Roman"/>
          <w:lang w:val="en-GB" w:eastAsia="en-US"/>
        </w:rPr>
        <w:t>The year after</w:t>
      </w:r>
      <w:r w:rsidR="00BE25B5" w:rsidRPr="0075415C">
        <w:rPr>
          <w:rFonts w:ascii="Times New Roman" w:eastAsia="Times New Roman" w:hAnsi="Times New Roman" w:cs="Times New Roman"/>
          <w:lang w:val="en-GB" w:eastAsia="en-US"/>
        </w:rPr>
        <w:t xml:space="preserve">, </w:t>
      </w:r>
      <w:r w:rsidR="00C01210" w:rsidRPr="0075415C">
        <w:rPr>
          <w:rFonts w:ascii="Times New Roman" w:eastAsia="Times New Roman" w:hAnsi="Times New Roman" w:cs="Times New Roman"/>
          <w:lang w:val="en-GB" w:eastAsia="en-US"/>
        </w:rPr>
        <w:t>annual r</w:t>
      </w:r>
      <w:r w:rsidR="00BE25B5" w:rsidRPr="0075415C">
        <w:rPr>
          <w:rFonts w:ascii="Times New Roman" w:eastAsia="Times New Roman" w:hAnsi="Times New Roman" w:cs="Times New Roman"/>
          <w:lang w:val="en-GB" w:eastAsia="en-US"/>
        </w:rPr>
        <w:t xml:space="preserve">eports </w:t>
      </w:r>
      <w:r w:rsidR="00C01210" w:rsidRPr="0075415C">
        <w:rPr>
          <w:rFonts w:ascii="Times New Roman" w:eastAsia="Times New Roman" w:hAnsi="Times New Roman" w:cs="Times New Roman"/>
          <w:lang w:val="en-GB" w:eastAsia="en-US"/>
        </w:rPr>
        <w:t>prepared in</w:t>
      </w:r>
      <w:r w:rsidR="00BE25B5" w:rsidRPr="0075415C">
        <w:rPr>
          <w:rFonts w:ascii="Times New Roman" w:eastAsia="Times New Roman" w:hAnsi="Times New Roman" w:cs="Times New Roman"/>
          <w:lang w:val="en-GB" w:eastAsia="en-US"/>
        </w:rPr>
        <w:t xml:space="preserve"> 2026 </w:t>
      </w:r>
      <w:r w:rsidR="00C01210" w:rsidRPr="0075415C">
        <w:rPr>
          <w:rFonts w:ascii="Times New Roman" w:eastAsia="Times New Roman" w:hAnsi="Times New Roman" w:cs="Times New Roman"/>
          <w:lang w:val="en-GB" w:eastAsia="en-US"/>
        </w:rPr>
        <w:t>for the account closing</w:t>
      </w:r>
      <w:r w:rsidR="00BE25B5" w:rsidRPr="0075415C">
        <w:rPr>
          <w:rFonts w:ascii="Times New Roman" w:eastAsia="Times New Roman" w:hAnsi="Times New Roman" w:cs="Times New Roman"/>
          <w:lang w:val="en-GB" w:eastAsia="en-US"/>
        </w:rPr>
        <w:t xml:space="preserve"> </w:t>
      </w:r>
      <w:r w:rsidR="00C01210" w:rsidRPr="0075415C">
        <w:rPr>
          <w:rFonts w:ascii="Times New Roman" w:eastAsia="Times New Roman" w:hAnsi="Times New Roman" w:cs="Times New Roman"/>
          <w:lang w:val="en-GB" w:eastAsia="en-US"/>
        </w:rPr>
        <w:t xml:space="preserve">in </w:t>
      </w:r>
      <w:r w:rsidR="00BE25B5" w:rsidRPr="0075415C">
        <w:rPr>
          <w:rFonts w:ascii="Times New Roman" w:eastAsia="Times New Roman" w:hAnsi="Times New Roman" w:cs="Times New Roman"/>
          <w:lang w:val="en-GB" w:eastAsia="en-US"/>
        </w:rPr>
        <w:t xml:space="preserve">2025 </w:t>
      </w:r>
      <w:r w:rsidR="00C01210" w:rsidRPr="0075415C">
        <w:rPr>
          <w:rFonts w:ascii="Times New Roman" w:eastAsia="Times New Roman" w:hAnsi="Times New Roman" w:cs="Times New Roman"/>
          <w:lang w:val="en-GB" w:eastAsia="en-US"/>
        </w:rPr>
        <w:t>must</w:t>
      </w:r>
      <w:r w:rsidR="00BE25B5" w:rsidRPr="0075415C">
        <w:rPr>
          <w:rFonts w:ascii="Times New Roman" w:eastAsia="Times New Roman" w:hAnsi="Times New Roman" w:cs="Times New Roman"/>
          <w:lang w:val="en-GB" w:eastAsia="en-US"/>
        </w:rPr>
        <w:t xml:space="preserve"> include </w:t>
      </w:r>
      <w:r w:rsidR="00C01210" w:rsidRPr="0075415C">
        <w:rPr>
          <w:rFonts w:ascii="Times New Roman" w:eastAsia="Times New Roman" w:hAnsi="Times New Roman" w:cs="Times New Roman"/>
          <w:lang w:val="en-GB" w:eastAsia="en-US"/>
        </w:rPr>
        <w:t>the same disclosures</w:t>
      </w:r>
      <w:r w:rsidR="00BE25B5" w:rsidRPr="0075415C">
        <w:rPr>
          <w:rFonts w:ascii="Times New Roman" w:eastAsia="Times New Roman" w:hAnsi="Times New Roman" w:cs="Times New Roman"/>
          <w:lang w:val="en-GB" w:eastAsia="en-US"/>
        </w:rPr>
        <w:t xml:space="preserve"> for </w:t>
      </w:r>
      <w:r w:rsidR="00C01210" w:rsidRPr="0075415C">
        <w:rPr>
          <w:rFonts w:ascii="Times New Roman" w:eastAsia="Times New Roman" w:hAnsi="Times New Roman" w:cs="Times New Roman"/>
          <w:lang w:val="en-GB" w:eastAsia="en-US"/>
        </w:rPr>
        <w:t xml:space="preserve">medium sized </w:t>
      </w:r>
      <w:r w:rsidR="00BE25B5" w:rsidRPr="0075415C">
        <w:rPr>
          <w:rFonts w:ascii="Times New Roman" w:eastAsia="Times New Roman" w:hAnsi="Times New Roman" w:cs="Times New Roman"/>
          <w:lang w:val="en-GB" w:eastAsia="en-US"/>
        </w:rPr>
        <w:t xml:space="preserve">companies </w:t>
      </w:r>
      <w:r w:rsidR="00C01210" w:rsidRPr="0075415C">
        <w:rPr>
          <w:rFonts w:ascii="Times New Roman" w:eastAsia="Times New Roman" w:hAnsi="Times New Roman" w:cs="Times New Roman"/>
          <w:lang w:val="en-GB" w:eastAsia="en-US"/>
        </w:rPr>
        <w:t xml:space="preserve">and </w:t>
      </w:r>
      <w:r w:rsidR="00BE25B5" w:rsidRPr="0075415C">
        <w:rPr>
          <w:rFonts w:ascii="Times New Roman" w:eastAsia="Times New Roman" w:hAnsi="Times New Roman" w:cs="Times New Roman"/>
          <w:lang w:val="en-GB" w:eastAsia="en-US"/>
        </w:rPr>
        <w:t>micro-listed companies. The</w:t>
      </w:r>
      <w:r w:rsidR="00C01210" w:rsidRPr="0075415C">
        <w:rPr>
          <w:rFonts w:ascii="Times New Roman" w:eastAsia="Times New Roman" w:hAnsi="Times New Roman" w:cs="Times New Roman"/>
          <w:lang w:val="en-GB" w:eastAsia="en-US"/>
        </w:rPr>
        <w:t>r</w:t>
      </w:r>
      <w:r w:rsidR="00BE25B5" w:rsidRPr="0075415C">
        <w:rPr>
          <w:rFonts w:ascii="Times New Roman" w:eastAsia="Times New Roman" w:hAnsi="Times New Roman" w:cs="Times New Roman"/>
          <w:lang w:val="en-GB" w:eastAsia="en-US"/>
        </w:rPr>
        <w:t>e</w:t>
      </w:r>
      <w:r w:rsidR="00C01210" w:rsidRPr="0075415C">
        <w:rPr>
          <w:rFonts w:ascii="Times New Roman" w:eastAsia="Times New Roman" w:hAnsi="Times New Roman" w:cs="Times New Roman"/>
          <w:lang w:val="en-GB" w:eastAsia="en-US"/>
        </w:rPr>
        <w:t>fore, information for any kind of listed</w:t>
      </w:r>
      <w:r w:rsidR="00BE25B5" w:rsidRPr="0075415C">
        <w:rPr>
          <w:rFonts w:ascii="Times New Roman" w:eastAsia="Times New Roman" w:hAnsi="Times New Roman" w:cs="Times New Roman"/>
          <w:lang w:val="en-GB" w:eastAsia="en-US"/>
        </w:rPr>
        <w:t xml:space="preserve"> companies</w:t>
      </w:r>
      <w:r w:rsidR="00C01210" w:rsidRPr="0075415C">
        <w:rPr>
          <w:rFonts w:ascii="Times New Roman" w:eastAsia="Times New Roman" w:hAnsi="Times New Roman" w:cs="Times New Roman"/>
          <w:lang w:val="en-GB" w:eastAsia="en-US"/>
        </w:rPr>
        <w:t xml:space="preserve"> must be publicly available latest by 2026</w:t>
      </w:r>
      <w:r w:rsidR="005C02F8" w:rsidRPr="0075415C">
        <w:rPr>
          <w:rFonts w:ascii="Times New Roman" w:eastAsia="Times New Roman" w:hAnsi="Times New Roman" w:cs="Times New Roman"/>
          <w:lang w:val="en-GB" w:eastAsia="en-US"/>
        </w:rPr>
        <w:t xml:space="preserve"> due to the</w:t>
      </w:r>
      <w:r w:rsidR="00C01210" w:rsidRPr="0075415C">
        <w:rPr>
          <w:rFonts w:ascii="Times New Roman" w:eastAsia="Times New Roman" w:hAnsi="Times New Roman" w:cs="Times New Roman"/>
          <w:lang w:val="en-GB" w:eastAsia="en-US"/>
        </w:rPr>
        <w:t xml:space="preserve"> </w:t>
      </w:r>
      <w:r w:rsidR="000C2D27" w:rsidRPr="0075415C">
        <w:rPr>
          <w:rFonts w:ascii="Times New Roman" w:eastAsia="Times New Roman" w:hAnsi="Times New Roman" w:cs="Times New Roman"/>
          <w:lang w:val="en-GB" w:eastAsia="en-US"/>
        </w:rPr>
        <w:t>European Sustainability Reporting Standards (ESRS)</w:t>
      </w:r>
      <w:r w:rsidR="003E4119" w:rsidRPr="0075415C">
        <w:rPr>
          <w:rFonts w:ascii="Times New Roman" w:eastAsia="Times New Roman" w:hAnsi="Times New Roman" w:cs="Times New Roman"/>
          <w:lang w:val="en-GB" w:eastAsia="en-US"/>
        </w:rPr>
        <w:t xml:space="preserve"> (</w:t>
      </w:r>
      <w:proofErr w:type="spellStart"/>
      <w:r w:rsidR="003E4119" w:rsidRPr="0075415C">
        <w:rPr>
          <w:rFonts w:ascii="Times New Roman" w:eastAsia="Times New Roman" w:hAnsi="Times New Roman" w:cs="Times New Roman"/>
          <w:lang w:val="en-GB" w:eastAsia="en-US"/>
        </w:rPr>
        <w:t>Baddache</w:t>
      </w:r>
      <w:proofErr w:type="spellEnd"/>
      <w:r w:rsidR="003E4119" w:rsidRPr="0075415C">
        <w:rPr>
          <w:rFonts w:ascii="Times New Roman" w:eastAsia="Times New Roman" w:hAnsi="Times New Roman" w:cs="Times New Roman"/>
          <w:lang w:val="en-GB" w:eastAsia="en-US"/>
        </w:rPr>
        <w:t>, 2023)</w:t>
      </w:r>
      <w:r w:rsidR="00E96AFE" w:rsidRPr="0075415C">
        <w:rPr>
          <w:rFonts w:ascii="Times New Roman" w:eastAsia="Times New Roman" w:hAnsi="Times New Roman" w:cs="Times New Roman"/>
          <w:lang w:val="en-GB" w:eastAsia="en-US"/>
        </w:rPr>
        <w:t xml:space="preserve">. </w:t>
      </w:r>
      <w:r w:rsidR="005C02F8" w:rsidRPr="0075415C">
        <w:rPr>
          <w:rFonts w:ascii="Times New Roman" w:eastAsia="Times New Roman" w:hAnsi="Times New Roman" w:cs="Times New Roman"/>
          <w:lang w:val="en-GB" w:eastAsia="en-US"/>
        </w:rPr>
        <w:t>This allows me to focus my research on large European</w:t>
      </w:r>
      <w:r w:rsidR="000C2D27" w:rsidRPr="0075415C">
        <w:rPr>
          <w:rFonts w:ascii="Times New Roman" w:eastAsia="Times New Roman" w:hAnsi="Times New Roman" w:cs="Times New Roman"/>
          <w:lang w:val="en-GB" w:eastAsia="en-US"/>
        </w:rPr>
        <w:t xml:space="preserve"> listed companies </w:t>
      </w:r>
      <w:r w:rsidR="005C02F8" w:rsidRPr="0075415C">
        <w:rPr>
          <w:rFonts w:ascii="Times New Roman" w:eastAsia="Times New Roman" w:hAnsi="Times New Roman" w:cs="Times New Roman"/>
          <w:lang w:val="en-GB" w:eastAsia="en-US"/>
        </w:rPr>
        <w:t>from the second year of my DBA on.</w:t>
      </w:r>
    </w:p>
    <w:p w14:paraId="64A7F548" w14:textId="333A7950" w:rsidR="003C2A6B" w:rsidRPr="0075415C" w:rsidRDefault="001564E0" w:rsidP="003C2A6B">
      <w:pPr>
        <w:spacing w:line="360"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As already defined during my previous homework</w:t>
      </w:r>
      <w:r w:rsidR="002A4E65" w:rsidRPr="0075415C">
        <w:rPr>
          <w:rFonts w:ascii="Times New Roman" w:eastAsia="Times New Roman" w:hAnsi="Times New Roman" w:cs="Times New Roman"/>
          <w:lang w:val="en-GB" w:eastAsia="en-US"/>
        </w:rPr>
        <w:t>,</w:t>
      </w:r>
      <w:r w:rsidRPr="0075415C">
        <w:rPr>
          <w:rFonts w:ascii="Times New Roman" w:eastAsia="Times New Roman" w:hAnsi="Times New Roman" w:cs="Times New Roman"/>
          <w:lang w:val="en-GB" w:eastAsia="en-US"/>
        </w:rPr>
        <w:t xml:space="preserve"> </w:t>
      </w:r>
      <w:r w:rsidR="003C2A6B" w:rsidRPr="0075415C">
        <w:rPr>
          <w:rFonts w:ascii="Times New Roman" w:eastAsia="Times New Roman" w:hAnsi="Times New Roman" w:cs="Times New Roman"/>
          <w:lang w:val="en-GB" w:eastAsia="en-US"/>
        </w:rPr>
        <w:t xml:space="preserve">I aim to investigate </w:t>
      </w:r>
      <w:r w:rsidR="004B6C28" w:rsidRPr="0075415C">
        <w:rPr>
          <w:rFonts w:ascii="Times New Roman" w:eastAsia="Times New Roman" w:hAnsi="Times New Roman" w:cs="Times New Roman"/>
          <w:lang w:val="en-GB" w:eastAsia="en-US"/>
        </w:rPr>
        <w:t>“</w:t>
      </w:r>
      <w:r w:rsidR="003C2A6B" w:rsidRPr="0075415C">
        <w:rPr>
          <w:rFonts w:ascii="Times New Roman" w:eastAsia="Times New Roman" w:hAnsi="Times New Roman" w:cs="Times New Roman"/>
          <w:lang w:val="en-GB" w:eastAsia="en-US"/>
        </w:rPr>
        <w:t>the relationship between CSRD risk disclosures and their effects on traditional key performance indicators (KPIs), including:</w:t>
      </w:r>
    </w:p>
    <w:p w14:paraId="1A79AAFE" w14:textId="77777777" w:rsidR="003C2A6B" w:rsidRPr="0075415C" w:rsidRDefault="003C2A6B" w:rsidP="003C2A6B">
      <w:pPr>
        <w:numPr>
          <w:ilvl w:val="0"/>
          <w:numId w:val="33"/>
        </w:numPr>
        <w:spacing w:line="276" w:lineRule="auto"/>
        <w:jc w:val="both"/>
        <w:rPr>
          <w:rFonts w:ascii="Times New Roman" w:eastAsia="Times New Roman" w:hAnsi="Times New Roman" w:cs="Times New Roman"/>
          <w:lang w:eastAsia="en-US"/>
        </w:rPr>
      </w:pPr>
      <w:r w:rsidRPr="0075415C">
        <w:rPr>
          <w:rFonts w:ascii="Times New Roman" w:eastAsia="Times New Roman" w:hAnsi="Times New Roman" w:cs="Times New Roman"/>
          <w:lang w:eastAsia="en-US"/>
        </w:rPr>
        <w:t>Market performance (share price),</w:t>
      </w:r>
    </w:p>
    <w:p w14:paraId="48A191F6" w14:textId="77777777" w:rsidR="003C2A6B" w:rsidRPr="0075415C" w:rsidRDefault="003C2A6B" w:rsidP="003C2A6B">
      <w:pPr>
        <w:numPr>
          <w:ilvl w:val="0"/>
          <w:numId w:val="33"/>
        </w:numPr>
        <w:spacing w:line="276" w:lineRule="auto"/>
        <w:jc w:val="both"/>
        <w:rPr>
          <w:rFonts w:ascii="Times New Roman" w:eastAsia="Times New Roman" w:hAnsi="Times New Roman" w:cs="Times New Roman"/>
          <w:lang w:eastAsia="en-US"/>
        </w:rPr>
      </w:pPr>
      <w:r w:rsidRPr="0075415C">
        <w:rPr>
          <w:rFonts w:ascii="Times New Roman" w:eastAsia="Times New Roman" w:hAnsi="Times New Roman" w:cs="Times New Roman"/>
          <w:lang w:eastAsia="en-US"/>
        </w:rPr>
        <w:t>Profitability,</w:t>
      </w:r>
    </w:p>
    <w:p w14:paraId="79697357" w14:textId="77777777" w:rsidR="003C2A6B" w:rsidRPr="0075415C" w:rsidRDefault="003C2A6B" w:rsidP="003C2A6B">
      <w:pPr>
        <w:numPr>
          <w:ilvl w:val="0"/>
          <w:numId w:val="33"/>
        </w:numPr>
        <w:spacing w:line="276" w:lineRule="auto"/>
        <w:jc w:val="both"/>
        <w:rPr>
          <w:rFonts w:ascii="Times New Roman" w:eastAsia="Times New Roman" w:hAnsi="Times New Roman" w:cs="Times New Roman"/>
          <w:lang w:eastAsia="en-US"/>
        </w:rPr>
      </w:pPr>
      <w:r w:rsidRPr="0075415C">
        <w:rPr>
          <w:rFonts w:ascii="Times New Roman" w:eastAsia="Times New Roman" w:hAnsi="Times New Roman" w:cs="Times New Roman"/>
          <w:lang w:eastAsia="en-US"/>
        </w:rPr>
        <w:t>Risk management, and</w:t>
      </w:r>
    </w:p>
    <w:p w14:paraId="5D7ABCCD" w14:textId="06E7569D" w:rsidR="003C2A6B" w:rsidRPr="0075415C" w:rsidRDefault="003C2A6B" w:rsidP="003C2A6B">
      <w:pPr>
        <w:numPr>
          <w:ilvl w:val="0"/>
          <w:numId w:val="33"/>
        </w:numPr>
        <w:spacing w:line="276" w:lineRule="auto"/>
        <w:jc w:val="both"/>
        <w:rPr>
          <w:rFonts w:ascii="Times New Roman" w:eastAsia="Times New Roman" w:hAnsi="Times New Roman" w:cs="Times New Roman"/>
          <w:lang w:eastAsia="en-US"/>
        </w:rPr>
      </w:pPr>
      <w:r w:rsidRPr="0075415C">
        <w:rPr>
          <w:rFonts w:ascii="Times New Roman" w:eastAsia="Times New Roman" w:hAnsi="Times New Roman" w:cs="Times New Roman"/>
          <w:lang w:eastAsia="en-US"/>
        </w:rPr>
        <w:t>Financing costs</w:t>
      </w:r>
      <w:r w:rsidR="004B6C28" w:rsidRPr="0075415C">
        <w:rPr>
          <w:rFonts w:ascii="Times New Roman" w:eastAsia="Times New Roman" w:hAnsi="Times New Roman" w:cs="Times New Roman"/>
          <w:lang w:val="en-GB" w:eastAsia="en-US"/>
        </w:rPr>
        <w:t xml:space="preserve">” </w:t>
      </w:r>
      <w:r w:rsidR="00A75CE9" w:rsidRPr="0075415C">
        <w:rPr>
          <w:rFonts w:ascii="Times New Roman" w:eastAsia="Times New Roman" w:hAnsi="Times New Roman" w:cs="Times New Roman"/>
          <w:lang w:val="en-GB" w:eastAsia="en-US"/>
        </w:rPr>
        <w:t xml:space="preserve"> (Wohlrab, 2024 (1) p.4)</w:t>
      </w:r>
    </w:p>
    <w:p w14:paraId="48A9E967" w14:textId="77777777" w:rsidR="003C2A6B" w:rsidRPr="0075415C" w:rsidRDefault="003C2A6B" w:rsidP="003C2A6B">
      <w:pPr>
        <w:spacing w:line="360"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The goals of my research are to address the following questions:</w:t>
      </w:r>
    </w:p>
    <w:p w14:paraId="396BE198" w14:textId="482E1131" w:rsidR="003C2A6B" w:rsidRPr="0075415C" w:rsidRDefault="001D4AF2" w:rsidP="003C2A6B">
      <w:pPr>
        <w:numPr>
          <w:ilvl w:val="0"/>
          <w:numId w:val="34"/>
        </w:numPr>
        <w:spacing w:line="276"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w:t>
      </w:r>
      <w:r w:rsidR="003C2A6B" w:rsidRPr="0075415C">
        <w:rPr>
          <w:rFonts w:ascii="Times New Roman" w:eastAsia="Times New Roman" w:hAnsi="Times New Roman" w:cs="Times New Roman"/>
          <w:lang w:val="en-GB" w:eastAsia="en-US"/>
        </w:rPr>
        <w:t xml:space="preserve">Do companies with </w:t>
      </w:r>
      <w:r w:rsidR="005C02F8" w:rsidRPr="0075415C">
        <w:rPr>
          <w:rFonts w:ascii="Times New Roman" w:eastAsia="Times New Roman" w:hAnsi="Times New Roman" w:cs="Times New Roman"/>
          <w:lang w:val="en-GB" w:eastAsia="en-US"/>
        </w:rPr>
        <w:t>low sustainability risk/high ESG scores</w:t>
      </w:r>
      <w:r w:rsidR="003C2A6B" w:rsidRPr="0075415C">
        <w:rPr>
          <w:rFonts w:ascii="Times New Roman" w:eastAsia="Times New Roman" w:hAnsi="Times New Roman" w:cs="Times New Roman"/>
          <w:lang w:val="en-GB" w:eastAsia="en-US"/>
        </w:rPr>
        <w:t xml:space="preserve"> outperform their competitors?</w:t>
      </w:r>
    </w:p>
    <w:p w14:paraId="7ABA6180" w14:textId="77777777" w:rsidR="003C2A6B" w:rsidRPr="0075415C" w:rsidRDefault="003C2A6B" w:rsidP="003C2A6B">
      <w:pPr>
        <w:numPr>
          <w:ilvl w:val="0"/>
          <w:numId w:val="34"/>
        </w:numPr>
        <w:spacing w:line="276"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Do these mandatory risk disclosures influence earnings (e.g., revenue growth) or have a negative effect on costs (e.g., financing expenses)?</w:t>
      </w:r>
    </w:p>
    <w:p w14:paraId="5B3B712C" w14:textId="77777777" w:rsidR="003C2A6B" w:rsidRPr="0075415C" w:rsidRDefault="003C2A6B" w:rsidP="003C2A6B">
      <w:pPr>
        <w:numPr>
          <w:ilvl w:val="0"/>
          <w:numId w:val="34"/>
        </w:numPr>
        <w:spacing w:line="276"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How reliable and detailed is the information presented in financial statements (e.g., standardization of language)?</w:t>
      </w:r>
    </w:p>
    <w:p w14:paraId="127180A0" w14:textId="74F9B670" w:rsidR="003C2A6B" w:rsidRPr="0075415C" w:rsidRDefault="003C2A6B" w:rsidP="00FB1CBC">
      <w:pPr>
        <w:numPr>
          <w:ilvl w:val="0"/>
          <w:numId w:val="33"/>
        </w:numPr>
        <w:spacing w:line="276"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Is a company that is sustainable also ethical (e.g., in business practices or fraud prevention)?</w:t>
      </w:r>
      <w:r w:rsidR="001D4AF2" w:rsidRPr="0075415C">
        <w:rPr>
          <w:rFonts w:ascii="Times New Roman" w:eastAsia="Times New Roman" w:hAnsi="Times New Roman" w:cs="Times New Roman"/>
          <w:lang w:val="en-GB" w:eastAsia="en-US"/>
        </w:rPr>
        <w:t>”</w:t>
      </w:r>
      <w:r w:rsidR="00A75CE9" w:rsidRPr="0075415C">
        <w:rPr>
          <w:rFonts w:ascii="Times New Roman" w:eastAsia="Times New Roman" w:hAnsi="Times New Roman" w:cs="Times New Roman"/>
          <w:lang w:val="en-GB" w:eastAsia="en-US"/>
        </w:rPr>
        <w:t xml:space="preserve"> (Wohlrab, 2024 (2) p.7)</w:t>
      </w:r>
    </w:p>
    <w:p w14:paraId="3F38AC01" w14:textId="71443127" w:rsidR="00C80C86" w:rsidRPr="0075415C" w:rsidRDefault="00C80C86" w:rsidP="00BE25B5">
      <w:pPr>
        <w:spacing w:line="360" w:lineRule="auto"/>
        <w:jc w:val="both"/>
        <w:rPr>
          <w:rFonts w:ascii="Times New Roman" w:eastAsia="Times New Roman" w:hAnsi="Times New Roman" w:cs="Times New Roman"/>
          <w:u w:val="single"/>
          <w:lang w:val="en-GB" w:eastAsia="en-US"/>
        </w:rPr>
      </w:pPr>
      <w:r w:rsidRPr="0075415C">
        <w:rPr>
          <w:rFonts w:ascii="Times New Roman" w:eastAsia="Times New Roman" w:hAnsi="Times New Roman" w:cs="Times New Roman"/>
          <w:u w:val="single"/>
          <w:lang w:val="en-HK" w:eastAsia="en-US"/>
        </w:rPr>
        <w:lastRenderedPageBreak/>
        <w:t>Approach and methods</w:t>
      </w:r>
    </w:p>
    <w:p w14:paraId="5AA2EF30" w14:textId="30DE0A49" w:rsidR="0096722A" w:rsidRPr="0075415C" w:rsidRDefault="00794EB0" w:rsidP="00794EB0">
      <w:pPr>
        <w:spacing w:line="360"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My approach is to leverage an</w:t>
      </w:r>
      <w:r w:rsidR="00D0619C" w:rsidRPr="0075415C">
        <w:rPr>
          <w:rFonts w:ascii="Times New Roman" w:eastAsia="Times New Roman" w:hAnsi="Times New Roman" w:cs="Times New Roman"/>
          <w:lang w:val="en-GB" w:eastAsia="en-US"/>
        </w:rPr>
        <w:t xml:space="preserve"> </w:t>
      </w:r>
      <w:r w:rsidRPr="0075415C">
        <w:rPr>
          <w:rFonts w:ascii="Times New Roman" w:eastAsia="Times New Roman" w:hAnsi="Times New Roman" w:cs="Times New Roman"/>
          <w:lang w:val="en-GB" w:eastAsia="en-US"/>
        </w:rPr>
        <w:t>existing</w:t>
      </w:r>
      <w:r w:rsidR="00C32937" w:rsidRPr="0075415C">
        <w:rPr>
          <w:rFonts w:ascii="Times New Roman" w:eastAsia="Times New Roman" w:hAnsi="Times New Roman" w:cs="Times New Roman"/>
          <w:lang w:val="en-GB" w:eastAsia="en-US"/>
        </w:rPr>
        <w:t xml:space="preserve"> penal regression</w:t>
      </w:r>
      <w:r w:rsidRPr="0075415C">
        <w:rPr>
          <w:rFonts w:ascii="Times New Roman" w:eastAsia="Times New Roman" w:hAnsi="Times New Roman" w:cs="Times New Roman"/>
          <w:lang w:val="en-GB" w:eastAsia="en-US"/>
        </w:rPr>
        <w:t xml:space="preserve"> model</w:t>
      </w:r>
      <w:r w:rsidR="00D0619C" w:rsidRPr="0075415C">
        <w:rPr>
          <w:rFonts w:ascii="Times New Roman" w:eastAsia="Times New Roman" w:hAnsi="Times New Roman" w:cs="Times New Roman"/>
          <w:lang w:val="en-GB" w:eastAsia="en-US"/>
        </w:rPr>
        <w:t xml:space="preserve"> from </w:t>
      </w:r>
      <w:r w:rsidRPr="0075415C">
        <w:rPr>
          <w:rFonts w:ascii="Times New Roman" w:eastAsia="Times New Roman" w:hAnsi="Times New Roman" w:cs="Times New Roman"/>
          <w:lang w:val="en-GB" w:eastAsia="en-US"/>
        </w:rPr>
        <w:t xml:space="preserve">a </w:t>
      </w:r>
      <w:r w:rsidR="00D0619C" w:rsidRPr="0075415C">
        <w:rPr>
          <w:rFonts w:ascii="Times New Roman" w:eastAsia="Times New Roman" w:hAnsi="Times New Roman" w:cs="Times New Roman"/>
          <w:lang w:val="en-GB" w:eastAsia="en-US"/>
        </w:rPr>
        <w:t>previous stud</w:t>
      </w:r>
      <w:r w:rsidRPr="0075415C">
        <w:rPr>
          <w:rFonts w:ascii="Times New Roman" w:eastAsia="Times New Roman" w:hAnsi="Times New Roman" w:cs="Times New Roman"/>
          <w:lang w:val="en-GB" w:eastAsia="en-US"/>
        </w:rPr>
        <w:t>y as basis for my research</w:t>
      </w:r>
      <w:r w:rsidR="00C32937" w:rsidRPr="0075415C">
        <w:rPr>
          <w:rFonts w:ascii="Times New Roman" w:eastAsia="Times New Roman" w:hAnsi="Times New Roman" w:cs="Times New Roman"/>
          <w:lang w:val="en-GB" w:eastAsia="en-US"/>
        </w:rPr>
        <w:t>, which then can be further developed and adapted to the new regulatory change</w:t>
      </w:r>
      <w:r w:rsidRPr="0075415C">
        <w:rPr>
          <w:rFonts w:ascii="Times New Roman" w:eastAsia="Times New Roman" w:hAnsi="Times New Roman" w:cs="Times New Roman"/>
          <w:lang w:val="en-GB" w:eastAsia="en-US"/>
        </w:rPr>
        <w:t>. A</w:t>
      </w:r>
      <w:r w:rsidR="00D0619C" w:rsidRPr="0075415C">
        <w:rPr>
          <w:rFonts w:ascii="Times New Roman" w:eastAsia="Times New Roman" w:hAnsi="Times New Roman" w:cs="Times New Roman"/>
          <w:lang w:val="en-GB" w:eastAsia="en-US"/>
        </w:rPr>
        <w:t>fter the implementation of the Sarbanes-Oxley (SOX) Act</w:t>
      </w:r>
      <w:r w:rsidRPr="0075415C">
        <w:rPr>
          <w:rFonts w:ascii="Times New Roman" w:eastAsia="Times New Roman" w:hAnsi="Times New Roman" w:cs="Times New Roman"/>
          <w:lang w:val="en-GB" w:eastAsia="en-US"/>
        </w:rPr>
        <w:t xml:space="preserve"> in 200</w:t>
      </w:r>
      <w:r w:rsidR="0096722A" w:rsidRPr="0075415C">
        <w:rPr>
          <w:rFonts w:ascii="Times New Roman" w:eastAsia="Times New Roman" w:hAnsi="Times New Roman" w:cs="Times New Roman"/>
          <w:lang w:val="en-GB" w:eastAsia="en-US"/>
        </w:rPr>
        <w:t>2</w:t>
      </w:r>
      <w:r w:rsidRPr="0075415C">
        <w:rPr>
          <w:rFonts w:ascii="Times New Roman" w:eastAsia="Times New Roman" w:hAnsi="Times New Roman" w:cs="Times New Roman"/>
          <w:lang w:val="en-GB" w:eastAsia="en-US"/>
        </w:rPr>
        <w:t xml:space="preserve"> several models had been developed </w:t>
      </w:r>
      <w:r w:rsidR="00D0619C" w:rsidRPr="0075415C">
        <w:rPr>
          <w:rFonts w:ascii="Times New Roman" w:eastAsia="Times New Roman" w:hAnsi="Times New Roman" w:cs="Times New Roman"/>
          <w:lang w:val="en-GB" w:eastAsia="en-US"/>
        </w:rPr>
        <w:t>to assess the new</w:t>
      </w:r>
      <w:r w:rsidRPr="0075415C">
        <w:rPr>
          <w:rFonts w:ascii="Times New Roman" w:eastAsia="Times New Roman" w:hAnsi="Times New Roman" w:cs="Times New Roman"/>
          <w:lang w:val="en-GB" w:eastAsia="en-US"/>
        </w:rPr>
        <w:t xml:space="preserve"> data</w:t>
      </w:r>
      <w:r w:rsidR="000C352C" w:rsidRPr="0075415C">
        <w:rPr>
          <w:rFonts w:ascii="Times New Roman" w:eastAsia="Times New Roman" w:hAnsi="Times New Roman" w:cs="Times New Roman"/>
          <w:lang w:val="en-GB" w:eastAsia="en-US"/>
        </w:rPr>
        <w:t xml:space="preserve"> available</w:t>
      </w:r>
      <w:r w:rsidR="00D0619C" w:rsidRPr="0075415C">
        <w:rPr>
          <w:rFonts w:ascii="Times New Roman" w:eastAsia="Times New Roman" w:hAnsi="Times New Roman" w:cs="Times New Roman"/>
          <w:lang w:val="en-GB" w:eastAsia="en-US"/>
        </w:rPr>
        <w:t xml:space="preserve"> </w:t>
      </w:r>
      <w:r w:rsidRPr="0075415C">
        <w:rPr>
          <w:rFonts w:ascii="Times New Roman" w:eastAsia="Times New Roman" w:hAnsi="Times New Roman" w:cs="Times New Roman"/>
          <w:lang w:val="en-GB" w:eastAsia="en-US"/>
        </w:rPr>
        <w:t>regarding internal control weaknesses</w:t>
      </w:r>
      <w:r w:rsidR="000C352C" w:rsidRPr="0075415C">
        <w:rPr>
          <w:rFonts w:ascii="Times New Roman" w:eastAsia="Times New Roman" w:hAnsi="Times New Roman" w:cs="Times New Roman"/>
          <w:lang w:val="en-GB" w:eastAsia="en-US"/>
        </w:rPr>
        <w:t xml:space="preserve"> and how they relate to a company’s performance.</w:t>
      </w:r>
    </w:p>
    <w:p w14:paraId="61CC8DFC" w14:textId="6A35F21B" w:rsidR="00D854AB" w:rsidRPr="0075415C" w:rsidRDefault="00D854AB" w:rsidP="00391427">
      <w:pPr>
        <w:spacing w:line="360" w:lineRule="auto"/>
        <w:jc w:val="both"/>
        <w:rPr>
          <w:rFonts w:ascii="Times New Roman" w:eastAsia="Calibri" w:hAnsi="Times New Roman" w:cs="Times New Roman"/>
          <w:kern w:val="0"/>
          <w:lang w:val="en-GB" w:eastAsia="en-US"/>
          <w14:ligatures w14:val="none"/>
        </w:rPr>
      </w:pPr>
      <w:r w:rsidRPr="0075415C">
        <w:rPr>
          <w:rFonts w:ascii="Times New Roman" w:hAnsi="Times New Roman"/>
          <w:lang w:val="en-GB"/>
        </w:rPr>
        <w:t xml:space="preserve">For example, Daniel </w:t>
      </w:r>
      <w:proofErr w:type="spellStart"/>
      <w:r w:rsidR="00A036F1" w:rsidRPr="0075415C">
        <w:rPr>
          <w:rFonts w:ascii="Times New Roman" w:hAnsi="Times New Roman"/>
          <w:lang w:val="en-US"/>
        </w:rPr>
        <w:t>Beneish</w:t>
      </w:r>
      <w:proofErr w:type="spellEnd"/>
      <w:r w:rsidR="00A036F1" w:rsidRPr="0075415C">
        <w:rPr>
          <w:rFonts w:ascii="Times New Roman" w:hAnsi="Times New Roman"/>
          <w:lang w:val="en-US"/>
        </w:rPr>
        <w:t xml:space="preserve"> et al., 2007</w:t>
      </w:r>
      <w:r w:rsidRPr="0075415C">
        <w:rPr>
          <w:rFonts w:ascii="Times New Roman" w:hAnsi="Times New Roman"/>
          <w:lang w:val="en-US"/>
        </w:rPr>
        <w:t xml:space="preserve"> </w:t>
      </w:r>
      <w:r w:rsidR="00377FC4" w:rsidRPr="0075415C">
        <w:rPr>
          <w:rFonts w:ascii="Times New Roman" w:eastAsia="Calibri" w:hAnsi="Times New Roman" w:cs="Times New Roman"/>
          <w:kern w:val="0"/>
          <w:lang w:val="en-GB" w:eastAsia="en-US"/>
          <w14:ligatures w14:val="none"/>
        </w:rPr>
        <w:t xml:space="preserve">assessed </w:t>
      </w:r>
      <w:r w:rsidRPr="0075415C">
        <w:rPr>
          <w:rFonts w:ascii="Times New Roman" w:eastAsia="Calibri" w:hAnsi="Times New Roman" w:cs="Times New Roman"/>
          <w:kern w:val="0"/>
          <w:lang w:val="en-GB" w:eastAsia="en-US"/>
          <w14:ligatures w14:val="none"/>
        </w:rPr>
        <w:t xml:space="preserve">the capital market </w:t>
      </w:r>
      <w:r w:rsidR="00377FC4" w:rsidRPr="0075415C">
        <w:rPr>
          <w:rFonts w:ascii="Times New Roman" w:eastAsia="Calibri" w:hAnsi="Times New Roman" w:cs="Times New Roman"/>
          <w:kern w:val="0"/>
          <w:lang w:val="en-GB" w:eastAsia="en-US"/>
          <w14:ligatures w14:val="none"/>
        </w:rPr>
        <w:t xml:space="preserve">implications </w:t>
      </w:r>
      <w:r w:rsidRPr="0075415C">
        <w:rPr>
          <w:rFonts w:ascii="Times New Roman" w:eastAsia="Calibri" w:hAnsi="Times New Roman" w:cs="Times New Roman"/>
          <w:kern w:val="0"/>
          <w:lang w:val="en-GB" w:eastAsia="en-US"/>
          <w14:ligatures w14:val="none"/>
        </w:rPr>
        <w:t xml:space="preserve">of disclosures </w:t>
      </w:r>
      <w:r w:rsidR="0019126F" w:rsidRPr="0075415C">
        <w:rPr>
          <w:rFonts w:ascii="Times New Roman" w:eastAsia="Calibri" w:hAnsi="Times New Roman" w:cs="Times New Roman"/>
          <w:kern w:val="0"/>
          <w:lang w:val="en-GB" w:eastAsia="en-US"/>
          <w14:ligatures w14:val="none"/>
        </w:rPr>
        <w:t xml:space="preserve">regarding </w:t>
      </w:r>
      <w:r w:rsidRPr="0075415C">
        <w:rPr>
          <w:rFonts w:ascii="Times New Roman" w:eastAsia="Calibri" w:hAnsi="Times New Roman" w:cs="Times New Roman"/>
          <w:kern w:val="0"/>
          <w:lang w:val="en-GB" w:eastAsia="en-US"/>
          <w14:ligatures w14:val="none"/>
        </w:rPr>
        <w:t xml:space="preserve">internal control weaknesses </w:t>
      </w:r>
      <w:r w:rsidR="003E1356"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under Sections 302 and 404 of the Sarbanes-Oxley Act</w:t>
      </w:r>
      <w:r w:rsidR="003E1356" w:rsidRPr="0075415C">
        <w:rPr>
          <w:rFonts w:ascii="Times New Roman" w:eastAsia="Calibri" w:hAnsi="Times New Roman" w:cs="Times New Roman"/>
          <w:kern w:val="0"/>
          <w:lang w:val="en-GB" w:eastAsia="en-US"/>
          <w14:ligatures w14:val="none"/>
        </w:rPr>
        <w:t xml:space="preserve"> (SOX)</w:t>
      </w:r>
      <w:r w:rsidR="00377FC4" w:rsidRPr="0075415C">
        <w:rPr>
          <w:rFonts w:ascii="Times New Roman" w:eastAsia="Calibri" w:hAnsi="Times New Roman" w:cs="Times New Roman"/>
          <w:kern w:val="0"/>
          <w:lang w:val="en-GB" w:eastAsia="en-US"/>
          <w14:ligatures w14:val="none"/>
        </w:rPr>
        <w:t>”</w:t>
      </w:r>
      <w:r w:rsidR="003E1356" w:rsidRPr="0075415C">
        <w:rPr>
          <w:rFonts w:ascii="Times New Roman" w:eastAsia="Calibri" w:hAnsi="Times New Roman" w:cs="Times New Roman"/>
          <w:kern w:val="0"/>
          <w:lang w:val="en-GB" w:eastAsia="en-US"/>
          <w14:ligatures w14:val="none"/>
        </w:rPr>
        <w:t xml:space="preserve"> (Daniel Beinish p.</w:t>
      </w:r>
      <w:r w:rsidR="00391427" w:rsidRPr="0075415C">
        <w:rPr>
          <w:rFonts w:ascii="Times New Roman" w:eastAsia="Calibri" w:hAnsi="Times New Roman" w:cs="Times New Roman"/>
          <w:kern w:val="0"/>
          <w:lang w:val="en-GB" w:eastAsia="en-US"/>
          <w14:ligatures w14:val="none"/>
        </w:rPr>
        <w:t xml:space="preserve"> 46</w:t>
      </w:r>
      <w:r w:rsidR="003E1356"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The authors analyse how the stock market and investors' risk assessments respond to these disclosures.</w:t>
      </w:r>
      <w:r w:rsidR="000C352C"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 xml:space="preserve">The authors </w:t>
      </w:r>
      <w:r w:rsidR="0019126F" w:rsidRPr="0075415C">
        <w:rPr>
          <w:rFonts w:ascii="Times New Roman" w:eastAsia="Calibri" w:hAnsi="Times New Roman" w:cs="Times New Roman"/>
          <w:kern w:val="0"/>
          <w:lang w:val="en-GB" w:eastAsia="en-US"/>
          <w14:ligatures w14:val="none"/>
        </w:rPr>
        <w:t>sampled</w:t>
      </w:r>
      <w:r w:rsidRPr="0075415C">
        <w:rPr>
          <w:rFonts w:ascii="Times New Roman" w:eastAsia="Calibri" w:hAnsi="Times New Roman" w:cs="Times New Roman"/>
          <w:kern w:val="0"/>
          <w:lang w:val="en-GB" w:eastAsia="en-US"/>
          <w14:ligatures w14:val="none"/>
        </w:rPr>
        <w:t xml:space="preserve"> 330 firms disclosing material weaknesses </w:t>
      </w:r>
      <w:r w:rsidR="002A5393" w:rsidRPr="0075415C">
        <w:rPr>
          <w:rFonts w:ascii="Times New Roman" w:eastAsia="Calibri" w:hAnsi="Times New Roman" w:cs="Times New Roman"/>
          <w:kern w:val="0"/>
          <w:lang w:val="en-GB" w:eastAsia="en-US"/>
          <w14:ligatures w14:val="none"/>
        </w:rPr>
        <w:t>“</w:t>
      </w:r>
      <w:r w:rsidR="00391427" w:rsidRPr="0075415C">
        <w:rPr>
          <w:rFonts w:ascii="Times New Roman" w:eastAsia="Calibri" w:hAnsi="Times New Roman" w:cs="Times New Roman"/>
          <w:kern w:val="0"/>
          <w:lang w:val="en-GB" w:eastAsia="en-US"/>
          <w14:ligatures w14:val="none"/>
        </w:rPr>
        <w:t>under Section 302 and 383 firms disclosing material weaknesses in audited Section 404</w:t>
      </w:r>
      <w:r w:rsidR="002A5393" w:rsidRPr="0075415C">
        <w:rPr>
          <w:rFonts w:ascii="Times New Roman" w:eastAsia="Calibri" w:hAnsi="Times New Roman" w:cs="Times New Roman"/>
          <w:kern w:val="0"/>
          <w:lang w:val="en-GB" w:eastAsia="en-US"/>
          <w14:ligatures w14:val="none"/>
        </w:rPr>
        <w:t>” (Daniel Beinish p.2)</w:t>
      </w:r>
      <w:r w:rsidRPr="0075415C">
        <w:rPr>
          <w:rFonts w:ascii="Times New Roman" w:eastAsia="Calibri" w:hAnsi="Times New Roman" w:cs="Times New Roman"/>
          <w:kern w:val="0"/>
          <w:lang w:val="en-GB" w:eastAsia="en-US"/>
          <w14:ligatures w14:val="none"/>
        </w:rPr>
        <w:t xml:space="preserve">. They compute abnormal returns around the disclosure dates and changes in forecasted earnings and implied costs of capital. They also conduct cross-sectional analyses to examine the effect of various factors on the market response. The authors </w:t>
      </w:r>
      <w:r w:rsidR="00DD201C" w:rsidRPr="0075415C">
        <w:rPr>
          <w:rFonts w:ascii="Times New Roman" w:eastAsia="Calibri" w:hAnsi="Times New Roman" w:cs="Times New Roman"/>
          <w:kern w:val="0"/>
          <w:lang w:val="en-GB" w:eastAsia="en-US"/>
          <w14:ligatures w14:val="none"/>
        </w:rPr>
        <w:t>show</w:t>
      </w:r>
      <w:r w:rsidRPr="0075415C">
        <w:rPr>
          <w:rFonts w:ascii="Times New Roman" w:eastAsia="Calibri" w:hAnsi="Times New Roman" w:cs="Times New Roman"/>
          <w:kern w:val="0"/>
          <w:lang w:val="en-GB" w:eastAsia="en-US"/>
          <w14:ligatures w14:val="none"/>
        </w:rPr>
        <w:t xml:space="preserve"> </w:t>
      </w:r>
      <w:r w:rsidR="00D971B7">
        <w:rPr>
          <w:rFonts w:ascii="Times New Roman" w:eastAsia="Calibri" w:hAnsi="Times New Roman" w:cs="Times New Roman"/>
          <w:kern w:val="0"/>
          <w:lang w:val="en-GB" w:eastAsia="en-US"/>
          <w14:ligatures w14:val="none"/>
        </w:rPr>
        <w:t xml:space="preserve">a </w:t>
      </w:r>
      <w:r w:rsidR="00D971B7" w:rsidRPr="0075415C">
        <w:rPr>
          <w:rFonts w:ascii="Times New Roman" w:eastAsia="Calibri" w:hAnsi="Times New Roman" w:cs="Times New Roman"/>
          <w:kern w:val="0"/>
          <w:lang w:val="en-GB" w:eastAsia="en-US"/>
          <w14:ligatures w14:val="none"/>
        </w:rPr>
        <w:t>significant negative</w:t>
      </w:r>
      <w:r w:rsidR="00DD201C" w:rsidRPr="0075415C">
        <w:rPr>
          <w:rFonts w:ascii="Times New Roman" w:eastAsia="Calibri" w:hAnsi="Times New Roman" w:cs="Times New Roman"/>
          <w:kern w:val="0"/>
          <w:lang w:val="en-GB" w:eastAsia="en-US"/>
          <w14:ligatures w14:val="none"/>
        </w:rPr>
        <w:t xml:space="preserve"> effect</w:t>
      </w:r>
      <w:r w:rsidRPr="0075415C">
        <w:rPr>
          <w:rFonts w:ascii="Times New Roman" w:eastAsia="Calibri" w:hAnsi="Times New Roman" w:cs="Times New Roman"/>
          <w:kern w:val="0"/>
          <w:lang w:val="en-GB" w:eastAsia="en-US"/>
          <w14:ligatures w14:val="none"/>
        </w:rPr>
        <w:t xml:space="preserve"> for disclosures under Section 302, but no </w:t>
      </w:r>
      <w:r w:rsidR="00DD201C" w:rsidRPr="0075415C">
        <w:rPr>
          <w:rFonts w:ascii="Times New Roman" w:eastAsia="Calibri" w:hAnsi="Times New Roman" w:cs="Times New Roman"/>
          <w:kern w:val="0"/>
          <w:lang w:val="en-GB" w:eastAsia="en-US"/>
          <w14:ligatures w14:val="none"/>
        </w:rPr>
        <w:t>effect for</w:t>
      </w:r>
      <w:r w:rsidRPr="0075415C">
        <w:rPr>
          <w:rFonts w:ascii="Times New Roman" w:eastAsia="Calibri" w:hAnsi="Times New Roman" w:cs="Times New Roman"/>
          <w:kern w:val="0"/>
          <w:lang w:val="en-GB" w:eastAsia="en-US"/>
          <w14:ligatures w14:val="none"/>
        </w:rPr>
        <w:t xml:space="preserve"> Section 404 disclosures. Section 302 disclosers </w:t>
      </w:r>
      <w:r w:rsidR="00DD201C" w:rsidRPr="0075415C">
        <w:rPr>
          <w:rFonts w:ascii="Times New Roman" w:eastAsia="Calibri" w:hAnsi="Times New Roman" w:cs="Times New Roman"/>
          <w:kern w:val="0"/>
          <w:lang w:val="en-GB" w:eastAsia="en-US"/>
          <w14:ligatures w14:val="none"/>
        </w:rPr>
        <w:t>demonstrate a</w:t>
      </w:r>
      <w:r w:rsidRPr="0075415C">
        <w:rPr>
          <w:rFonts w:ascii="Times New Roman" w:eastAsia="Calibri" w:hAnsi="Times New Roman" w:cs="Times New Roman"/>
          <w:kern w:val="0"/>
          <w:lang w:val="en-GB" w:eastAsia="en-US"/>
          <w14:ligatures w14:val="none"/>
        </w:rPr>
        <w:t xml:space="preserve"> negative </w:t>
      </w:r>
      <w:r w:rsidR="00DD201C" w:rsidRPr="0075415C">
        <w:rPr>
          <w:rFonts w:ascii="Times New Roman" w:eastAsia="Calibri" w:hAnsi="Times New Roman" w:cs="Times New Roman"/>
          <w:kern w:val="0"/>
          <w:lang w:val="en-GB" w:eastAsia="en-US"/>
          <w14:ligatures w14:val="none"/>
        </w:rPr>
        <w:t>impact on revenue development</w:t>
      </w:r>
      <w:r w:rsidRPr="0075415C">
        <w:rPr>
          <w:rFonts w:ascii="Times New Roman" w:eastAsia="Calibri" w:hAnsi="Times New Roman" w:cs="Times New Roman"/>
          <w:kern w:val="0"/>
          <w:lang w:val="en-GB" w:eastAsia="en-US"/>
          <w14:ligatures w14:val="none"/>
        </w:rPr>
        <w:t xml:space="preserve"> </w:t>
      </w:r>
      <w:r w:rsidR="00D971B7" w:rsidRPr="0075415C">
        <w:rPr>
          <w:rFonts w:ascii="Times New Roman" w:eastAsia="Calibri" w:hAnsi="Times New Roman" w:cs="Times New Roman"/>
          <w:kern w:val="0"/>
          <w:lang w:val="en-GB" w:eastAsia="en-US"/>
          <w14:ligatures w14:val="none"/>
        </w:rPr>
        <w:t>and cost</w:t>
      </w:r>
      <w:r w:rsidR="0075415C" w:rsidRPr="0075415C">
        <w:rPr>
          <w:rFonts w:ascii="Times New Roman" w:eastAsia="Calibri" w:hAnsi="Times New Roman" w:cs="Times New Roman"/>
          <w:kern w:val="0"/>
          <w:lang w:val="en-GB" w:eastAsia="en-US"/>
          <w14:ligatures w14:val="none"/>
        </w:rPr>
        <w:t xml:space="preserve"> of capital</w:t>
      </w:r>
      <w:r w:rsidRPr="0075415C">
        <w:rPr>
          <w:rFonts w:ascii="Times New Roman" w:eastAsia="Calibri" w:hAnsi="Times New Roman" w:cs="Times New Roman"/>
          <w:kern w:val="0"/>
          <w:lang w:val="en-GB" w:eastAsia="en-US"/>
          <w14:ligatures w14:val="none"/>
        </w:rPr>
        <w:t xml:space="preserve">, but these results are not found for Section 404 disclosers. </w:t>
      </w:r>
      <w:r w:rsidR="00753013" w:rsidRPr="0075415C">
        <w:rPr>
          <w:rFonts w:ascii="Times New Roman" w:eastAsia="Calibri" w:hAnsi="Times New Roman" w:cs="Times New Roman"/>
          <w:kern w:val="0"/>
          <w:lang w:val="en-GB" w:eastAsia="en-US"/>
          <w14:ligatures w14:val="none"/>
        </w:rPr>
        <w:t>This model can be adapted and further developed for the disclosures of sustainable risk disclosures and their impact on the companies</w:t>
      </w:r>
      <w:r w:rsidR="00753013" w:rsidRPr="0075415C">
        <w:rPr>
          <w:rFonts w:ascii="Times New Roman" w:eastAsia="Times New Roman" w:hAnsi="Times New Roman" w:cs="Times New Roman"/>
          <w:lang w:val="en-HK" w:eastAsia="en-US"/>
        </w:rPr>
        <w:t>’</w:t>
      </w:r>
      <w:r w:rsidR="00753013" w:rsidRPr="0075415C">
        <w:rPr>
          <w:rFonts w:ascii="Times New Roman" w:eastAsia="Calibri" w:hAnsi="Times New Roman" w:cs="Times New Roman"/>
          <w:kern w:val="0"/>
          <w:lang w:val="en-GB" w:eastAsia="en-US"/>
          <w14:ligatures w14:val="none"/>
        </w:rPr>
        <w:t xml:space="preserve"> performance.</w:t>
      </w:r>
    </w:p>
    <w:p w14:paraId="68CEBB6D" w14:textId="77777777" w:rsidR="00254146" w:rsidRPr="0075415C" w:rsidRDefault="00254146" w:rsidP="00254146">
      <w:pPr>
        <w:spacing w:line="360" w:lineRule="auto"/>
        <w:jc w:val="both"/>
        <w:rPr>
          <w:rFonts w:ascii="Times New Roman" w:eastAsia="Times New Roman" w:hAnsi="Times New Roman" w:cs="Times New Roman"/>
          <w:u w:val="single"/>
          <w:lang w:val="en-HK" w:eastAsia="en-US"/>
        </w:rPr>
      </w:pPr>
      <w:r w:rsidRPr="0075415C">
        <w:rPr>
          <w:rFonts w:ascii="Times New Roman" w:eastAsia="Times New Roman" w:hAnsi="Times New Roman" w:cs="Times New Roman"/>
          <w:u w:val="single"/>
          <w:lang w:val="en-HK" w:eastAsia="en-US"/>
        </w:rPr>
        <w:t>Significance of the study</w:t>
      </w:r>
    </w:p>
    <w:p w14:paraId="4D7F2FE3" w14:textId="6CC60B2A" w:rsidR="00811522" w:rsidRPr="0075415C" w:rsidRDefault="00811522" w:rsidP="00254146">
      <w:pPr>
        <w:spacing w:line="360" w:lineRule="auto"/>
        <w:jc w:val="both"/>
        <w:rPr>
          <w:rFonts w:ascii="Times New Roman" w:eastAsia="Times New Roman" w:hAnsi="Times New Roman" w:cs="Times New Roman"/>
          <w:lang w:val="en-GB" w:eastAsia="en-US"/>
        </w:rPr>
      </w:pPr>
      <w:r w:rsidRPr="0075415C">
        <w:rPr>
          <w:rFonts w:ascii="Times New Roman" w:eastAsia="Times New Roman" w:hAnsi="Times New Roman" w:cs="Times New Roman"/>
          <w:lang w:val="en-GB" w:eastAsia="en-US"/>
        </w:rPr>
        <w:t xml:space="preserve">Research in this area will not only enhance understanding of its effects on the European market but also provide valuable insights for global businesses. International companies with European subsidiaries will be affected by this new legislation and </w:t>
      </w:r>
      <w:r w:rsidR="00F11357" w:rsidRPr="0075415C">
        <w:rPr>
          <w:rFonts w:ascii="Times New Roman" w:eastAsia="Times New Roman" w:hAnsi="Times New Roman" w:cs="Times New Roman"/>
          <w:lang w:val="en-GB" w:eastAsia="en-US"/>
        </w:rPr>
        <w:t>must</w:t>
      </w:r>
      <w:r w:rsidRPr="0075415C">
        <w:rPr>
          <w:rFonts w:ascii="Times New Roman" w:eastAsia="Times New Roman" w:hAnsi="Times New Roman" w:cs="Times New Roman"/>
          <w:lang w:val="en-GB" w:eastAsia="en-US"/>
        </w:rPr>
        <w:t xml:space="preserve"> include similar disclosures in their annual reports. As a result, an increase in research on this topic is expected once new data becomes available, </w:t>
      </w:r>
      <w:proofErr w:type="gramStart"/>
      <w:r w:rsidRPr="0075415C">
        <w:rPr>
          <w:rFonts w:ascii="Times New Roman" w:eastAsia="Times New Roman" w:hAnsi="Times New Roman" w:cs="Times New Roman"/>
          <w:lang w:val="en-GB" w:eastAsia="en-US"/>
        </w:rPr>
        <w:t>similar to</w:t>
      </w:r>
      <w:proofErr w:type="gramEnd"/>
      <w:r w:rsidRPr="0075415C">
        <w:rPr>
          <w:rFonts w:ascii="Times New Roman" w:eastAsia="Times New Roman" w:hAnsi="Times New Roman" w:cs="Times New Roman"/>
          <w:lang w:val="en-GB" w:eastAsia="en-US"/>
        </w:rPr>
        <w:t xml:space="preserve"> the surge in studies following the implementation of the SOX Act in 2002. Being among the first to </w:t>
      </w:r>
      <w:r w:rsidR="00F11357" w:rsidRPr="0075415C">
        <w:rPr>
          <w:rFonts w:ascii="Times New Roman" w:eastAsia="Times New Roman" w:hAnsi="Times New Roman" w:cs="Times New Roman"/>
          <w:lang w:val="en-GB" w:eastAsia="en-US"/>
        </w:rPr>
        <w:t>analyse</w:t>
      </w:r>
      <w:r w:rsidRPr="0075415C">
        <w:rPr>
          <w:rFonts w:ascii="Times New Roman" w:eastAsia="Times New Roman" w:hAnsi="Times New Roman" w:cs="Times New Roman"/>
          <w:lang w:val="en-GB" w:eastAsia="en-US"/>
        </w:rPr>
        <w:t xml:space="preserve"> this data and develop methods to better understand the impact of CSR could significantly influence the overall perception of CSR and </w:t>
      </w:r>
      <w:r w:rsidR="00F11357" w:rsidRPr="0075415C">
        <w:rPr>
          <w:rFonts w:ascii="Times New Roman" w:eastAsia="Times New Roman" w:hAnsi="Times New Roman" w:cs="Times New Roman"/>
          <w:lang w:val="en-GB" w:eastAsia="en-US"/>
        </w:rPr>
        <w:t>build the foundation for further</w:t>
      </w:r>
      <w:r w:rsidRPr="0075415C">
        <w:rPr>
          <w:rFonts w:ascii="Times New Roman" w:eastAsia="Times New Roman" w:hAnsi="Times New Roman" w:cs="Times New Roman"/>
          <w:lang w:val="en-GB" w:eastAsia="en-US"/>
        </w:rPr>
        <w:t xml:space="preserve"> research. Moreover, these studies will contribute to the extensive body of work on sustainability and </w:t>
      </w:r>
      <w:r w:rsidR="00626CF2" w:rsidRPr="0075415C">
        <w:rPr>
          <w:rFonts w:ascii="Times New Roman" w:eastAsia="Times New Roman" w:hAnsi="Times New Roman" w:cs="Times New Roman"/>
          <w:lang w:val="en-GB" w:eastAsia="en-US"/>
        </w:rPr>
        <w:t>CSR</w:t>
      </w:r>
      <w:r w:rsidRPr="0075415C">
        <w:rPr>
          <w:rFonts w:ascii="Times New Roman" w:eastAsia="Times New Roman" w:hAnsi="Times New Roman" w:cs="Times New Roman"/>
          <w:lang w:val="en-GB" w:eastAsia="en-US"/>
        </w:rPr>
        <w:t>, potentially addressing several gaps in the literature that have remained unexplored due to the unavailability of data</w:t>
      </w:r>
      <w:r w:rsidR="00F11357" w:rsidRPr="0075415C">
        <w:rPr>
          <w:rFonts w:ascii="Times New Roman" w:eastAsia="Times New Roman" w:hAnsi="Times New Roman" w:cs="Times New Roman"/>
          <w:lang w:val="en-GB" w:eastAsia="en-US"/>
        </w:rPr>
        <w:t xml:space="preserve"> before the disclosure of sustainability risk had been made mandatory</w:t>
      </w:r>
      <w:r w:rsidRPr="0075415C">
        <w:rPr>
          <w:rFonts w:ascii="Times New Roman" w:eastAsia="Times New Roman" w:hAnsi="Times New Roman" w:cs="Times New Roman"/>
          <w:lang w:val="en-GB" w:eastAsia="en-US"/>
        </w:rPr>
        <w:t>.</w:t>
      </w:r>
    </w:p>
    <w:p w14:paraId="228A3961" w14:textId="77777777" w:rsidR="0075415C" w:rsidRDefault="0075415C" w:rsidP="00254146">
      <w:pPr>
        <w:spacing w:line="360" w:lineRule="auto"/>
        <w:jc w:val="both"/>
        <w:rPr>
          <w:rFonts w:ascii="Times New Roman" w:eastAsia="Times New Roman" w:hAnsi="Times New Roman" w:cs="Times New Roman"/>
          <w:u w:val="single"/>
          <w:lang w:val="en-GB" w:eastAsia="en-US"/>
        </w:rPr>
      </w:pPr>
    </w:p>
    <w:p w14:paraId="2D1A1C76" w14:textId="76C945DD" w:rsidR="00254146" w:rsidRPr="0075415C" w:rsidRDefault="00254146" w:rsidP="00254146">
      <w:pPr>
        <w:spacing w:line="360" w:lineRule="auto"/>
        <w:jc w:val="both"/>
        <w:rPr>
          <w:rFonts w:ascii="Times New Roman" w:eastAsia="Times New Roman" w:hAnsi="Times New Roman" w:cs="Times New Roman"/>
          <w:u w:val="single"/>
          <w:lang w:val="en-GB" w:eastAsia="en-US"/>
        </w:rPr>
      </w:pPr>
      <w:r w:rsidRPr="0075415C">
        <w:rPr>
          <w:rFonts w:ascii="Times New Roman" w:eastAsia="Times New Roman" w:hAnsi="Times New Roman" w:cs="Times New Roman"/>
          <w:u w:val="single"/>
          <w:lang w:val="en-GB" w:eastAsia="en-US"/>
        </w:rPr>
        <w:lastRenderedPageBreak/>
        <w:t>Limitations</w:t>
      </w:r>
    </w:p>
    <w:p w14:paraId="3588391D" w14:textId="0DAD4D09" w:rsidR="00811522" w:rsidRPr="0075415C" w:rsidRDefault="00811522" w:rsidP="00811522">
      <w:pPr>
        <w:spacing w:line="360" w:lineRule="auto"/>
        <w:jc w:val="both"/>
        <w:rPr>
          <w:rFonts w:ascii="Times New Roman" w:hAnsi="Times New Roman"/>
          <w:lang w:val="en-GB"/>
        </w:rPr>
      </w:pPr>
      <w:r w:rsidRPr="0075415C">
        <w:rPr>
          <w:rFonts w:ascii="Times New Roman" w:hAnsi="Times New Roman"/>
          <w:lang w:val="en-GB"/>
        </w:rPr>
        <w:t xml:space="preserve">One potential challenge for this research is that the implementation of these new regulations may proceed very slowly, with possible delays in the process. In some cases, deadlines for implementation could be extended if authorities find that market participants are unable to meet the original timeline. Additionally, since these are entirely new disclosure requirements, the initial quality of the data may be low, as companies will need time to adapt to the proper methods of reporting. This is likely </w:t>
      </w:r>
      <w:r w:rsidR="00DA5C07" w:rsidRPr="0075415C">
        <w:rPr>
          <w:rFonts w:ascii="Times New Roman" w:hAnsi="Times New Roman"/>
          <w:lang w:val="en-GB"/>
        </w:rPr>
        <w:t>since</w:t>
      </w:r>
      <w:r w:rsidRPr="0075415C">
        <w:rPr>
          <w:rFonts w:ascii="Times New Roman" w:hAnsi="Times New Roman"/>
          <w:lang w:val="en-GB"/>
        </w:rPr>
        <w:t xml:space="preserve"> firms will have to develop expertise related to the new regulations.</w:t>
      </w:r>
      <w:r w:rsidR="00DA5C07" w:rsidRPr="0075415C">
        <w:rPr>
          <w:rFonts w:ascii="Times New Roman" w:hAnsi="Times New Roman"/>
          <w:lang w:val="en-GB"/>
        </w:rPr>
        <w:t xml:space="preserve"> </w:t>
      </w:r>
      <w:r w:rsidRPr="0075415C">
        <w:rPr>
          <w:rFonts w:ascii="Times New Roman" w:hAnsi="Times New Roman"/>
          <w:lang w:val="en-GB"/>
        </w:rPr>
        <w:t xml:space="preserve">The primary difficulty in the proposed research is that the data will be entirely new, with no prior studies conducted on these datasets. As a result, working with this newly available quantitative data could be challenging, since it represents information that has not previously been accessible in the market. Moreover, models used during the implementation of the SOX Act may not be suitable for analysing sustainability risk, meaning that adaption of the models will have a high </w:t>
      </w:r>
      <w:r w:rsidR="003E362B" w:rsidRPr="0075415C">
        <w:rPr>
          <w:rFonts w:ascii="Times New Roman" w:hAnsi="Times New Roman"/>
          <w:lang w:val="en-GB"/>
        </w:rPr>
        <w:t>complexity</w:t>
      </w:r>
      <w:r w:rsidRPr="0075415C">
        <w:rPr>
          <w:rFonts w:ascii="Times New Roman" w:hAnsi="Times New Roman"/>
          <w:lang w:val="en-GB"/>
        </w:rPr>
        <w:t>. This process could be time-consuming and may prove difficult to complete within the timeframe of the DBA program.</w:t>
      </w:r>
    </w:p>
    <w:p w14:paraId="3C53B318" w14:textId="77777777" w:rsidR="003E362B" w:rsidRPr="0075415C" w:rsidRDefault="003E362B" w:rsidP="00DA4612">
      <w:pPr>
        <w:rPr>
          <w:rFonts w:ascii="Times New Roman" w:hAnsi="Times New Roman" w:cs="Times New Roman"/>
          <w:b/>
          <w:bCs/>
          <w:u w:val="single"/>
          <w:lang w:val="en-GB"/>
        </w:rPr>
      </w:pPr>
    </w:p>
    <w:p w14:paraId="5CDBD88E" w14:textId="5F9655F9" w:rsidR="00393748" w:rsidRPr="0075415C" w:rsidRDefault="00393748" w:rsidP="00DA4612">
      <w:pPr>
        <w:rPr>
          <w:rFonts w:ascii="Times New Roman" w:hAnsi="Times New Roman" w:cs="Times New Roman"/>
          <w:b/>
          <w:bCs/>
          <w:u w:val="single"/>
          <w:lang w:val="en-GB"/>
        </w:rPr>
      </w:pPr>
      <w:r w:rsidRPr="0075415C">
        <w:rPr>
          <w:rFonts w:ascii="Times New Roman" w:hAnsi="Times New Roman" w:cs="Times New Roman"/>
          <w:b/>
          <w:bCs/>
          <w:u w:val="single"/>
          <w:lang w:val="en-GB"/>
        </w:rPr>
        <w:t>Literature Review</w:t>
      </w:r>
    </w:p>
    <w:p w14:paraId="581EF87C" w14:textId="5008E339" w:rsidR="003A1A87" w:rsidRPr="0075415C" w:rsidRDefault="005B6DA9" w:rsidP="004D318D">
      <w:pPr>
        <w:pStyle w:val="ListParagraph"/>
        <w:spacing w:after="0" w:line="360" w:lineRule="auto"/>
        <w:ind w:left="0"/>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concept and definition of CSR have evolved gradually over time. Carroll (1999) traces the development of CSR from its origins in the 1950s to a more contemporary understanding in the 1990s. During the 1960s, definitions of CSR began to broaden, and this expansion continued into the 1970s. </w:t>
      </w:r>
    </w:p>
    <w:p w14:paraId="23757797" w14:textId="52C5213A" w:rsidR="005B6DA9" w:rsidRPr="0075415C" w:rsidRDefault="005B6DA9" w:rsidP="004D318D">
      <w:pPr>
        <w:pStyle w:val="ListParagraph"/>
        <w:spacing w:after="0" w:line="360" w:lineRule="auto"/>
        <w:ind w:left="0"/>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1980s saw fewer new definitions but a rise in empirical research, along with the growth of related themes such as </w:t>
      </w:r>
      <w:r w:rsidR="00547E12"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corporate social performance (CSP), stakeholder theory, and business ethics theory</w:t>
      </w:r>
      <w:r w:rsidR="00547E12" w:rsidRPr="0075415C">
        <w:rPr>
          <w:rFonts w:ascii="Times New Roman" w:eastAsia="Calibri" w:hAnsi="Times New Roman" w:cs="Times New Roman"/>
          <w:kern w:val="0"/>
          <w:lang w:val="en-GB" w:eastAsia="en-US"/>
          <w14:ligatures w14:val="none"/>
        </w:rPr>
        <w:t>” (Carroll 1999, p.</w:t>
      </w:r>
      <w:r w:rsidR="00D971B7">
        <w:rPr>
          <w:rFonts w:ascii="Times New Roman" w:eastAsia="Calibri" w:hAnsi="Times New Roman" w:cs="Times New Roman"/>
          <w:kern w:val="0"/>
          <w:lang w:val="en-GB" w:eastAsia="en-US"/>
          <w14:ligatures w14:val="none"/>
        </w:rPr>
        <w:t xml:space="preserve"> 268</w:t>
      </w:r>
      <w:r w:rsidR="00547E12"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By the 1990s, CSR remained central but began to shift towards alternative theoretical frameworks.</w:t>
      </w:r>
    </w:p>
    <w:p w14:paraId="0D79718F" w14:textId="13AFFADA" w:rsidR="005B6DA9" w:rsidRPr="0075415C" w:rsidRDefault="005B6DA9" w:rsidP="005B6DA9">
      <w:pPr>
        <w:spacing w:line="360" w:lineRule="auto"/>
        <w:jc w:val="both"/>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In 2010, Carr</w:t>
      </w:r>
      <w:r w:rsidR="00E95CF2" w:rsidRPr="0075415C">
        <w:rPr>
          <w:rFonts w:ascii="Times New Roman" w:eastAsia="Times New Roman" w:hAnsi="Times New Roman" w:cs="Times New Roman"/>
          <w:kern w:val="0"/>
          <w:lang w:val="en-GB"/>
          <w14:ligatures w14:val="none"/>
        </w:rPr>
        <w:t>o</w:t>
      </w:r>
      <w:r w:rsidRPr="0075415C">
        <w:rPr>
          <w:rFonts w:ascii="Times New Roman" w:eastAsia="Times New Roman" w:hAnsi="Times New Roman" w:cs="Times New Roman"/>
          <w:kern w:val="0"/>
          <w:lang w:val="en-GB"/>
          <w14:ligatures w14:val="none"/>
        </w:rPr>
        <w:t xml:space="preserve">ll and Shabana expanded on previous reviews by focusing on the "business case" for CSR. The business case </w:t>
      </w:r>
      <w:r w:rsidR="001D4AF2" w:rsidRPr="0075415C">
        <w:rPr>
          <w:rFonts w:ascii="Times New Roman" w:eastAsia="Times New Roman" w:hAnsi="Times New Roman" w:cs="Times New Roman"/>
          <w:kern w:val="0"/>
          <w:lang w:val="en-GB"/>
          <w14:ligatures w14:val="none"/>
        </w:rPr>
        <w:t>elaborates the</w:t>
      </w:r>
      <w:r w:rsidRPr="0075415C">
        <w:rPr>
          <w:rFonts w:ascii="Times New Roman" w:eastAsia="Times New Roman" w:hAnsi="Times New Roman" w:cs="Times New Roman"/>
          <w:kern w:val="0"/>
          <w:lang w:val="en-GB"/>
          <w14:ligatures w14:val="none"/>
        </w:rPr>
        <w:t xml:space="preserve"> reasons why companies should </w:t>
      </w:r>
      <w:r w:rsidR="001D4AF2" w:rsidRPr="0075415C">
        <w:rPr>
          <w:rFonts w:ascii="Times New Roman" w:eastAsia="Times New Roman" w:hAnsi="Times New Roman" w:cs="Times New Roman"/>
          <w:kern w:val="0"/>
          <w:lang w:val="en-GB"/>
          <w14:ligatures w14:val="none"/>
        </w:rPr>
        <w:t xml:space="preserve">focus on </w:t>
      </w:r>
      <w:r w:rsidRPr="0075415C">
        <w:rPr>
          <w:rFonts w:ascii="Times New Roman" w:eastAsia="Times New Roman" w:hAnsi="Times New Roman" w:cs="Times New Roman"/>
          <w:kern w:val="0"/>
          <w:lang w:val="en-GB"/>
          <w14:ligatures w14:val="none"/>
        </w:rPr>
        <w:t>CSR</w:t>
      </w:r>
      <w:r w:rsidR="001D4AF2" w:rsidRPr="0075415C">
        <w:rPr>
          <w:rFonts w:ascii="Times New Roman" w:eastAsia="Times New Roman" w:hAnsi="Times New Roman" w:cs="Times New Roman"/>
          <w:kern w:val="0"/>
          <w:lang w:val="en-GB"/>
          <w14:ligatures w14:val="none"/>
        </w:rPr>
        <w:t xml:space="preserve"> and asks</w:t>
      </w:r>
      <w:r w:rsidRPr="0075415C">
        <w:rPr>
          <w:rFonts w:ascii="Times New Roman" w:eastAsia="Times New Roman" w:hAnsi="Times New Roman" w:cs="Times New Roman"/>
          <w:kern w:val="0"/>
          <w:lang w:val="en-GB"/>
          <w14:ligatures w14:val="none"/>
        </w:rPr>
        <w:t xml:space="preserve"> two key questions:</w:t>
      </w:r>
    </w:p>
    <w:p w14:paraId="07063FE3" w14:textId="57E9BEB2" w:rsidR="005B6DA9" w:rsidRPr="0075415C" w:rsidRDefault="00F347D8" w:rsidP="005B6DA9">
      <w:pPr>
        <w:numPr>
          <w:ilvl w:val="0"/>
          <w:numId w:val="31"/>
        </w:numPr>
        <w:spacing w:line="360" w:lineRule="auto"/>
        <w:jc w:val="both"/>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w:t>
      </w:r>
      <w:r w:rsidR="005B6DA9" w:rsidRPr="0075415C">
        <w:rPr>
          <w:rFonts w:ascii="Times New Roman" w:eastAsia="Times New Roman" w:hAnsi="Times New Roman" w:cs="Times New Roman"/>
          <w:kern w:val="0"/>
          <w:lang w:val="en-GB"/>
          <w14:ligatures w14:val="none"/>
        </w:rPr>
        <w:t>What do business</w:t>
      </w:r>
      <w:r w:rsidR="00DD201C" w:rsidRPr="0075415C">
        <w:rPr>
          <w:rFonts w:ascii="Times New Roman" w:eastAsia="Times New Roman" w:hAnsi="Times New Roman" w:cs="Times New Roman"/>
          <w:kern w:val="0"/>
          <w:lang w:val="en-GB"/>
          <w14:ligatures w14:val="none"/>
        </w:rPr>
        <w:t xml:space="preserve"> community</w:t>
      </w:r>
      <w:r w:rsidR="005B6DA9" w:rsidRPr="0075415C">
        <w:rPr>
          <w:rFonts w:ascii="Times New Roman" w:eastAsia="Times New Roman" w:hAnsi="Times New Roman" w:cs="Times New Roman"/>
          <w:kern w:val="0"/>
          <w:lang w:val="en-GB"/>
          <w14:ligatures w14:val="none"/>
        </w:rPr>
        <w:t xml:space="preserve"> and organizations </w:t>
      </w:r>
      <w:r w:rsidRPr="0075415C">
        <w:rPr>
          <w:rFonts w:ascii="Times New Roman" w:eastAsia="Times New Roman" w:hAnsi="Times New Roman" w:cs="Times New Roman"/>
          <w:kern w:val="0"/>
          <w:lang w:val="en-GB"/>
          <w14:ligatures w14:val="none"/>
        </w:rPr>
        <w:t>get out of</w:t>
      </w:r>
      <w:r w:rsidR="005B6DA9" w:rsidRPr="0075415C">
        <w:rPr>
          <w:rFonts w:ascii="Times New Roman" w:eastAsia="Times New Roman" w:hAnsi="Times New Roman" w:cs="Times New Roman"/>
          <w:kern w:val="0"/>
          <w:lang w:val="en-GB"/>
          <w14:ligatures w14:val="none"/>
        </w:rPr>
        <w:t xml:space="preserve"> CSR?</w:t>
      </w:r>
    </w:p>
    <w:p w14:paraId="15CD9F24" w14:textId="59537973" w:rsidR="005B6DA9" w:rsidRPr="0075415C" w:rsidRDefault="005B6DA9" w:rsidP="005B6DA9">
      <w:pPr>
        <w:numPr>
          <w:ilvl w:val="0"/>
          <w:numId w:val="31"/>
        </w:numPr>
        <w:spacing w:line="360" w:lineRule="auto"/>
        <w:jc w:val="both"/>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How do they benefit tangibly from CSR policies, activities, and practices?</w:t>
      </w:r>
      <w:r w:rsidR="00F347D8" w:rsidRPr="0075415C">
        <w:rPr>
          <w:rFonts w:ascii="Times New Roman" w:eastAsia="Times New Roman" w:hAnsi="Times New Roman" w:cs="Times New Roman"/>
          <w:kern w:val="0"/>
          <w:lang w:val="en-GB"/>
          <w14:ligatures w14:val="none"/>
        </w:rPr>
        <w:t>” (Carroll and Shabana, p.</w:t>
      </w:r>
      <w:r w:rsidR="00DD201C" w:rsidRPr="0075415C">
        <w:rPr>
          <w:rFonts w:ascii="Times New Roman" w:eastAsia="Times New Roman" w:hAnsi="Times New Roman" w:cs="Times New Roman"/>
          <w:kern w:val="0"/>
          <w:lang w:val="en-GB"/>
          <w14:ligatures w14:val="none"/>
        </w:rPr>
        <w:t>85</w:t>
      </w:r>
      <w:r w:rsidR="00F347D8" w:rsidRPr="0075415C">
        <w:rPr>
          <w:rFonts w:ascii="Times New Roman" w:eastAsia="Times New Roman" w:hAnsi="Times New Roman" w:cs="Times New Roman"/>
          <w:kern w:val="0"/>
          <w:lang w:val="en-GB"/>
          <w14:ligatures w14:val="none"/>
        </w:rPr>
        <w:t>)</w:t>
      </w:r>
    </w:p>
    <w:p w14:paraId="5D6ED0CE" w14:textId="119167F2" w:rsidR="004E3FB9" w:rsidRPr="0075415C" w:rsidRDefault="005B6DA9" w:rsidP="004D318D">
      <w:pPr>
        <w:spacing w:line="360" w:lineRule="auto"/>
        <w:jc w:val="both"/>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 xml:space="preserve">The business case </w:t>
      </w:r>
      <w:r w:rsidR="001D4AF2" w:rsidRPr="0075415C">
        <w:rPr>
          <w:rFonts w:ascii="Times New Roman" w:eastAsia="Times New Roman" w:hAnsi="Times New Roman" w:cs="Times New Roman"/>
          <w:kern w:val="0"/>
          <w:lang w:val="en-GB"/>
          <w14:ligatures w14:val="none"/>
        </w:rPr>
        <w:t>shows</w:t>
      </w:r>
      <w:r w:rsidRPr="0075415C">
        <w:rPr>
          <w:rFonts w:ascii="Times New Roman" w:eastAsia="Times New Roman" w:hAnsi="Times New Roman" w:cs="Times New Roman"/>
          <w:kern w:val="0"/>
          <w:lang w:val="en-GB"/>
          <w14:ligatures w14:val="none"/>
        </w:rPr>
        <w:t xml:space="preserve"> financial and practical incentives for </w:t>
      </w:r>
      <w:r w:rsidR="001D4AF2" w:rsidRPr="0075415C">
        <w:rPr>
          <w:rFonts w:ascii="Times New Roman" w:eastAsia="Times New Roman" w:hAnsi="Times New Roman" w:cs="Times New Roman"/>
          <w:kern w:val="0"/>
          <w:lang w:val="en-GB"/>
          <w14:ligatures w14:val="none"/>
        </w:rPr>
        <w:t xml:space="preserve">companies </w:t>
      </w:r>
      <w:r w:rsidRPr="0075415C">
        <w:rPr>
          <w:rFonts w:ascii="Times New Roman" w:eastAsia="Times New Roman" w:hAnsi="Times New Roman" w:cs="Times New Roman"/>
          <w:kern w:val="0"/>
          <w:lang w:val="en-GB"/>
          <w14:ligatures w14:val="none"/>
        </w:rPr>
        <w:t xml:space="preserve">to adopt CSR strategies. To build this argument, the paper first revisits the historical background and </w:t>
      </w:r>
      <w:r w:rsidRPr="0075415C">
        <w:rPr>
          <w:rFonts w:ascii="Times New Roman" w:eastAsia="Times New Roman" w:hAnsi="Times New Roman" w:cs="Times New Roman"/>
          <w:kern w:val="0"/>
          <w:lang w:val="en-GB"/>
          <w14:ligatures w14:val="none"/>
        </w:rPr>
        <w:lastRenderedPageBreak/>
        <w:t xml:space="preserve">perspectives discussed in Carroll’s 1999 work. Next, it briefly explores the evolving interpretations of CSR and examines the traditional arguments, both for and against, regarding whether businesses should have responsibilities beyond profit maximization. Finally, the paper outlines the specifics of the business case, aiming to clarify its meaning and assess its economic impact. </w:t>
      </w:r>
      <w:r w:rsidR="00CB6113" w:rsidRPr="0075415C">
        <w:rPr>
          <w:rFonts w:ascii="Times New Roman" w:eastAsia="Times New Roman" w:hAnsi="Times New Roman" w:cs="Times New Roman"/>
          <w:kern w:val="0"/>
          <w:lang w:val="en-GB"/>
          <w14:ligatures w14:val="none"/>
        </w:rPr>
        <w:t xml:space="preserve">In recent years, researchers contributed </w:t>
      </w:r>
      <w:r w:rsidR="00672A7B" w:rsidRPr="0075415C">
        <w:rPr>
          <w:rFonts w:ascii="Times New Roman" w:eastAsia="Times New Roman" w:hAnsi="Times New Roman" w:cs="Times New Roman"/>
          <w:kern w:val="0"/>
          <w:lang w:val="en-GB"/>
          <w14:ligatures w14:val="none"/>
        </w:rPr>
        <w:t xml:space="preserve">a variety of different perspectives to the field of CSR by analysing the impact of CSR on different parts of businesses. </w:t>
      </w:r>
    </w:p>
    <w:p w14:paraId="36A8237E" w14:textId="3FBB715E" w:rsidR="00487ADA" w:rsidRPr="0075415C" w:rsidRDefault="00672A7B" w:rsidP="00487ADA">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Times New Roman" w:hAnsi="Times New Roman" w:cs="Times New Roman"/>
          <w:kern w:val="0"/>
          <w:lang w:val="en-GB"/>
          <w14:ligatures w14:val="none"/>
        </w:rPr>
        <w:t xml:space="preserve">For example, </w:t>
      </w:r>
      <w:r w:rsidR="00487ADA" w:rsidRPr="0075415C">
        <w:rPr>
          <w:rFonts w:ascii="Times New Roman" w:eastAsia="Calibri" w:hAnsi="Times New Roman" w:cs="Times New Roman"/>
          <w:kern w:val="0"/>
          <w:lang w:val="en-GB" w:eastAsia="en-US"/>
          <w14:ligatures w14:val="none"/>
        </w:rPr>
        <w:t xml:space="preserve">Freeman </w:t>
      </w:r>
      <w:r w:rsidR="00BD09B8" w:rsidRPr="0075415C">
        <w:rPr>
          <w:rFonts w:ascii="Times New Roman" w:eastAsia="Calibri" w:hAnsi="Times New Roman" w:cs="Times New Roman"/>
          <w:kern w:val="0"/>
          <w:lang w:val="en-GB" w:eastAsia="en-US"/>
          <w14:ligatures w14:val="none"/>
        </w:rPr>
        <w:t>and</w:t>
      </w:r>
      <w:r w:rsidR="00487ADA" w:rsidRPr="0075415C">
        <w:rPr>
          <w:rFonts w:ascii="Times New Roman" w:eastAsia="Calibri" w:hAnsi="Times New Roman" w:cs="Times New Roman"/>
          <w:kern w:val="0"/>
          <w:lang w:val="en-GB" w:eastAsia="en-US"/>
          <w14:ligatures w14:val="none"/>
        </w:rPr>
        <w:t xml:space="preserve"> Hasnaoui (2011) examined the definitions of CSR provided by the governments and organizations of four countries: the United Kingdom, France, the United States, and Canada. The authors aim to explore whether there is a consensus on the understanding and application of CSR across these nations. The study has two main objectives:</w:t>
      </w:r>
    </w:p>
    <w:p w14:paraId="6B6667E5" w14:textId="14F90442" w:rsidR="00487ADA" w:rsidRPr="0075415C" w:rsidRDefault="00487ADA" w:rsidP="00487ADA">
      <w:pPr>
        <w:pStyle w:val="ListParagraph"/>
        <w:numPr>
          <w:ilvl w:val="0"/>
          <w:numId w:val="9"/>
        </w:num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To determine </w:t>
      </w:r>
      <w:r w:rsidR="00C03C5A"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if the definition of CSR developed by governments and official bodies is consistent across national boundaries</w:t>
      </w:r>
      <w:r w:rsidR="00C03C5A" w:rsidRPr="0075415C">
        <w:rPr>
          <w:rFonts w:ascii="Times New Roman" w:eastAsia="Calibri" w:hAnsi="Times New Roman" w:cs="Times New Roman"/>
          <w:kern w:val="0"/>
          <w:lang w:val="en-GB" w:eastAsia="en-US"/>
          <w14:ligatures w14:val="none"/>
        </w:rPr>
        <w:t>.” (Freeman and Hasnaoui 2011, p. 420)</w:t>
      </w:r>
    </w:p>
    <w:p w14:paraId="52ACB533" w14:textId="30251B0A" w:rsidR="00487ADA" w:rsidRPr="0075415C" w:rsidRDefault="00487ADA" w:rsidP="00487ADA">
      <w:pPr>
        <w:pStyle w:val="ListParagraph"/>
        <w:numPr>
          <w:ilvl w:val="0"/>
          <w:numId w:val="9"/>
        </w:num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To test the </w:t>
      </w:r>
      <w:r w:rsidR="00C03C5A"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xml:space="preserve">hypothesis that the definitions will vary according to the nation and </w:t>
      </w:r>
      <w:r w:rsidR="00C03C5A" w:rsidRPr="0075415C">
        <w:rPr>
          <w:rFonts w:ascii="Times New Roman" w:eastAsia="Calibri" w:hAnsi="Times New Roman" w:cs="Times New Roman"/>
          <w:kern w:val="0"/>
          <w:lang w:val="en-GB" w:eastAsia="en-US"/>
          <w14:ligatures w14:val="none"/>
        </w:rPr>
        <w:t>by</w:t>
      </w:r>
      <w:r w:rsidRPr="0075415C">
        <w:rPr>
          <w:rFonts w:ascii="Times New Roman" w:eastAsia="Calibri" w:hAnsi="Times New Roman" w:cs="Times New Roman"/>
          <w:kern w:val="0"/>
          <w:lang w:val="en-GB" w:eastAsia="en-US"/>
          <w14:ligatures w14:val="none"/>
        </w:rPr>
        <w:t xml:space="preserve"> originating source due to cultural differences.</w:t>
      </w:r>
      <w:r w:rsidR="00C03C5A" w:rsidRPr="0075415C">
        <w:rPr>
          <w:rFonts w:ascii="Times New Roman" w:eastAsia="Calibri" w:hAnsi="Times New Roman" w:cs="Times New Roman"/>
          <w:kern w:val="0"/>
          <w:lang w:val="en-GB" w:eastAsia="en-US"/>
          <w14:ligatures w14:val="none"/>
        </w:rPr>
        <w:t>” (Freeman and Hasnaoui 2011, p. 420)</w:t>
      </w:r>
    </w:p>
    <w:p w14:paraId="46B04CDA" w14:textId="567BE929" w:rsidR="00487ADA" w:rsidRPr="0075415C" w:rsidRDefault="00487ADA" w:rsidP="00487ADA">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researchers analysed the definitions of CSR found on government websites and from non-governmental organizations in the four selected countries. They also examined the definitions provided by international agencies that influence </w:t>
      </w:r>
      <w:r w:rsidR="006F2BDD"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the understanding and compliance with CSR</w:t>
      </w:r>
      <w:r w:rsidR="006F2BDD" w:rsidRPr="0075415C">
        <w:rPr>
          <w:rFonts w:ascii="Times New Roman" w:eastAsia="Calibri" w:hAnsi="Times New Roman" w:cs="Times New Roman"/>
          <w:kern w:val="0"/>
          <w:lang w:val="en-GB" w:eastAsia="en-US"/>
          <w14:ligatures w14:val="none"/>
        </w:rPr>
        <w:t>” (Freeman and Hasnaoui 2011, p. 428)</w:t>
      </w:r>
      <w:r w:rsidRPr="0075415C">
        <w:rPr>
          <w:rFonts w:ascii="Times New Roman" w:eastAsia="Calibri" w:hAnsi="Times New Roman" w:cs="Times New Roman"/>
          <w:kern w:val="0"/>
          <w:lang w:val="en-GB" w:eastAsia="en-US"/>
          <w14:ligatures w14:val="none"/>
        </w:rPr>
        <w:t xml:space="preserve">. The definitions were then categorized using the triple bottom line (people, planet, and profit) and the </w:t>
      </w:r>
      <w:r w:rsidR="001D459F" w:rsidRPr="0075415C">
        <w:rPr>
          <w:rFonts w:ascii="Times New Roman" w:eastAsia="Calibri" w:hAnsi="Times New Roman" w:cs="Times New Roman"/>
          <w:kern w:val="0"/>
          <w:lang w:val="en-GB" w:eastAsia="en-US"/>
          <w14:ligatures w14:val="none"/>
        </w:rPr>
        <w:t xml:space="preserve">three </w:t>
      </w:r>
      <w:r w:rsidRPr="0075415C">
        <w:rPr>
          <w:rFonts w:ascii="Times New Roman" w:eastAsia="Calibri" w:hAnsi="Times New Roman" w:cs="Times New Roman"/>
          <w:kern w:val="0"/>
          <w:lang w:val="en-GB" w:eastAsia="en-US"/>
          <w14:ligatures w14:val="none"/>
        </w:rPr>
        <w:t>components</w:t>
      </w:r>
      <w:r w:rsidR="001D459F" w:rsidRPr="0075415C">
        <w:rPr>
          <w:rFonts w:ascii="Times New Roman" w:eastAsia="Calibri" w:hAnsi="Times New Roman" w:cs="Times New Roman"/>
          <w:kern w:val="0"/>
          <w:lang w:val="en-GB" w:eastAsia="en-US"/>
          <w14:ligatures w14:val="none"/>
        </w:rPr>
        <w:t xml:space="preserve"> (economic, legal, ethical, and philanthropic)</w:t>
      </w:r>
      <w:r w:rsidRPr="0075415C">
        <w:rPr>
          <w:rFonts w:ascii="Times New Roman" w:eastAsia="Calibri" w:hAnsi="Times New Roman" w:cs="Times New Roman"/>
          <w:kern w:val="0"/>
          <w:lang w:val="en-GB" w:eastAsia="en-US"/>
          <w14:ligatures w14:val="none"/>
        </w:rPr>
        <w:t xml:space="preserve"> </w:t>
      </w:r>
      <w:r w:rsidR="001D459F" w:rsidRPr="0075415C">
        <w:rPr>
          <w:rFonts w:ascii="Times New Roman" w:eastAsia="Calibri" w:hAnsi="Times New Roman" w:cs="Times New Roman"/>
          <w:kern w:val="0"/>
          <w:lang w:val="en-GB" w:eastAsia="en-US"/>
          <w14:ligatures w14:val="none"/>
        </w:rPr>
        <w:t>from</w:t>
      </w:r>
      <w:r w:rsidRPr="0075415C">
        <w:rPr>
          <w:rFonts w:ascii="Times New Roman" w:eastAsia="Calibri" w:hAnsi="Times New Roman" w:cs="Times New Roman"/>
          <w:kern w:val="0"/>
          <w:lang w:val="en-GB" w:eastAsia="en-US"/>
          <w14:ligatures w14:val="none"/>
        </w:rPr>
        <w:t xml:space="preserve"> Carroll's CSR model. However, the study found that at this point of time there </w:t>
      </w:r>
      <w:r w:rsidR="009D06FB" w:rsidRPr="0075415C">
        <w:rPr>
          <w:rFonts w:ascii="Times New Roman" w:eastAsia="Calibri" w:hAnsi="Times New Roman" w:cs="Times New Roman"/>
          <w:kern w:val="0"/>
          <w:lang w:val="en-GB" w:eastAsia="en-US"/>
          <w14:ligatures w14:val="none"/>
        </w:rPr>
        <w:t>was</w:t>
      </w:r>
      <w:r w:rsidRPr="0075415C">
        <w:rPr>
          <w:rFonts w:ascii="Times New Roman" w:eastAsia="Calibri" w:hAnsi="Times New Roman" w:cs="Times New Roman"/>
          <w:kern w:val="0"/>
          <w:lang w:val="en-GB" w:eastAsia="en-US"/>
          <w14:ligatures w14:val="none"/>
        </w:rPr>
        <w:t xml:space="preserve"> no clear and consistent definition of CSR, either within or across the four countries. The definitions </w:t>
      </w:r>
      <w:r w:rsidR="0019126F" w:rsidRPr="0075415C">
        <w:rPr>
          <w:rFonts w:ascii="Times New Roman" w:eastAsia="Calibri" w:hAnsi="Times New Roman" w:cs="Times New Roman"/>
          <w:kern w:val="0"/>
          <w:lang w:val="en-GB" w:eastAsia="en-US"/>
          <w14:ligatures w14:val="none"/>
        </w:rPr>
        <w:t xml:space="preserve">differ </w:t>
      </w:r>
      <w:r w:rsidRPr="0075415C">
        <w:rPr>
          <w:rFonts w:ascii="Times New Roman" w:eastAsia="Calibri" w:hAnsi="Times New Roman" w:cs="Times New Roman"/>
          <w:kern w:val="0"/>
          <w:lang w:val="en-GB" w:eastAsia="en-US"/>
          <w14:ligatures w14:val="none"/>
        </w:rPr>
        <w:t>depending on the countr</w:t>
      </w:r>
      <w:r w:rsidR="001D459F" w:rsidRPr="0075415C">
        <w:rPr>
          <w:rFonts w:ascii="Times New Roman" w:eastAsia="Calibri" w:hAnsi="Times New Roman" w:cs="Times New Roman"/>
          <w:kern w:val="0"/>
          <w:lang w:val="en-GB" w:eastAsia="en-US"/>
          <w14:ligatures w14:val="none"/>
        </w:rPr>
        <w:t>ies</w:t>
      </w:r>
      <w:r w:rsidRPr="0075415C">
        <w:rPr>
          <w:rFonts w:ascii="Times New Roman" w:eastAsia="Calibri" w:hAnsi="Times New Roman" w:cs="Times New Roman"/>
          <w:kern w:val="0"/>
          <w:lang w:val="en-GB" w:eastAsia="en-US"/>
          <w14:ligatures w14:val="none"/>
        </w:rPr>
        <w:t xml:space="preserve"> and the originating source</w:t>
      </w:r>
      <w:r w:rsidR="001D459F" w:rsidRPr="0075415C">
        <w:rPr>
          <w:rFonts w:ascii="Times New Roman" w:eastAsia="Calibri" w:hAnsi="Times New Roman" w:cs="Times New Roman"/>
          <w:kern w:val="0"/>
          <w:lang w:val="en-GB" w:eastAsia="en-US"/>
          <w14:ligatures w14:val="none"/>
        </w:rPr>
        <w:t>s</w:t>
      </w:r>
      <w:r w:rsidRPr="0075415C">
        <w:rPr>
          <w:rFonts w:ascii="Times New Roman" w:eastAsia="Calibri" w:hAnsi="Times New Roman" w:cs="Times New Roman"/>
          <w:kern w:val="0"/>
          <w:lang w:val="en-GB" w:eastAsia="en-US"/>
          <w14:ligatures w14:val="none"/>
        </w:rPr>
        <w:t xml:space="preserve">, confirming the authors' hypothesis. The differences in the definitions of CSR can be attributed to factors such as cultural, political, economic, social, and institutional frameworks that vary across countries. </w:t>
      </w:r>
      <w:bookmarkStart w:id="0" w:name="OLE_LINK5"/>
      <w:bookmarkStart w:id="1" w:name="OLE_LINK6"/>
      <w:r w:rsidRPr="0075415C">
        <w:rPr>
          <w:rFonts w:ascii="Times New Roman" w:eastAsia="Calibri" w:hAnsi="Times New Roman" w:cs="Times New Roman"/>
          <w:kern w:val="0"/>
          <w:lang w:val="en-GB" w:eastAsia="en-US"/>
          <w14:ligatures w14:val="none"/>
        </w:rPr>
        <w:t xml:space="preserve">The authors </w:t>
      </w:r>
      <w:r w:rsidR="001D459F" w:rsidRPr="0075415C">
        <w:rPr>
          <w:rFonts w:ascii="Times New Roman" w:eastAsia="Calibri" w:hAnsi="Times New Roman" w:cs="Times New Roman"/>
          <w:kern w:val="0"/>
          <w:lang w:val="en-GB" w:eastAsia="en-US"/>
          <w14:ligatures w14:val="none"/>
        </w:rPr>
        <w:t>propose</w:t>
      </w:r>
      <w:r w:rsidRPr="0075415C">
        <w:rPr>
          <w:rFonts w:ascii="Times New Roman" w:eastAsia="Calibri" w:hAnsi="Times New Roman" w:cs="Times New Roman"/>
          <w:kern w:val="0"/>
          <w:lang w:val="en-GB" w:eastAsia="en-US"/>
          <w14:ligatures w14:val="none"/>
        </w:rPr>
        <w:t xml:space="preserve"> that the semiotic interpretation of the language used, which </w:t>
      </w:r>
      <w:r w:rsidR="001D459F" w:rsidRPr="0075415C">
        <w:rPr>
          <w:rFonts w:ascii="Times New Roman" w:eastAsia="Calibri" w:hAnsi="Times New Roman" w:cs="Times New Roman"/>
          <w:kern w:val="0"/>
          <w:lang w:val="en-GB" w:eastAsia="en-US"/>
          <w14:ligatures w14:val="none"/>
        </w:rPr>
        <w:t>changes based on</w:t>
      </w:r>
      <w:r w:rsidRPr="0075415C">
        <w:rPr>
          <w:rFonts w:ascii="Times New Roman" w:eastAsia="Calibri" w:hAnsi="Times New Roman" w:cs="Times New Roman"/>
          <w:kern w:val="0"/>
          <w:lang w:val="en-GB" w:eastAsia="en-US"/>
          <w14:ligatures w14:val="none"/>
        </w:rPr>
        <w:t xml:space="preserve"> these factors, </w:t>
      </w:r>
      <w:r w:rsidR="00102E3A" w:rsidRPr="0075415C">
        <w:rPr>
          <w:rFonts w:ascii="Times New Roman" w:eastAsia="Calibri" w:hAnsi="Times New Roman" w:cs="Times New Roman"/>
          <w:kern w:val="0"/>
          <w:lang w:val="en-GB" w:eastAsia="en-US"/>
          <w14:ligatures w14:val="none"/>
        </w:rPr>
        <w:t xml:space="preserve">contributes significantly to </w:t>
      </w:r>
      <w:r w:rsidR="001D459F" w:rsidRPr="0075415C">
        <w:rPr>
          <w:rFonts w:ascii="Times New Roman" w:eastAsia="Calibri" w:hAnsi="Times New Roman" w:cs="Times New Roman"/>
          <w:kern w:val="0"/>
          <w:lang w:val="en-GB" w:eastAsia="en-US"/>
          <w14:ligatures w14:val="none"/>
        </w:rPr>
        <w:t xml:space="preserve">the </w:t>
      </w:r>
      <w:r w:rsidR="00102E3A" w:rsidRPr="0075415C">
        <w:rPr>
          <w:rFonts w:ascii="Times New Roman" w:eastAsia="Calibri" w:hAnsi="Times New Roman" w:cs="Times New Roman"/>
          <w:kern w:val="0"/>
          <w:lang w:val="en-GB" w:eastAsia="en-US"/>
          <w14:ligatures w14:val="none"/>
        </w:rPr>
        <w:t>understanding of the</w:t>
      </w:r>
      <w:r w:rsidR="006C2549"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divergence of CSR.</w:t>
      </w:r>
    </w:p>
    <w:bookmarkEnd w:id="0"/>
    <w:bookmarkEnd w:id="1"/>
    <w:p w14:paraId="7AB3DEA8" w14:textId="456CFD9D" w:rsidR="00487ADA" w:rsidRPr="0075415C" w:rsidRDefault="00487ADA" w:rsidP="00487ADA">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Another perspective was provided by Kim et al. (2012), who examined whether socially responsible firms, also known as CSR firms, have different financial reporting behaviours compared to other firms. </w:t>
      </w:r>
      <w:bookmarkStart w:id="2" w:name="OLE_LINK7"/>
      <w:bookmarkStart w:id="3" w:name="OLE_LINK8"/>
      <w:r w:rsidRPr="0075415C">
        <w:rPr>
          <w:rFonts w:ascii="Times New Roman" w:eastAsia="Calibri" w:hAnsi="Times New Roman" w:cs="Times New Roman"/>
          <w:kern w:val="0"/>
          <w:lang w:val="en-GB" w:eastAsia="en-US"/>
          <w14:ligatures w14:val="none"/>
        </w:rPr>
        <w:t>The researchers</w:t>
      </w:r>
      <w:r w:rsidR="001D459F" w:rsidRPr="0075415C">
        <w:rPr>
          <w:rFonts w:ascii="Times New Roman" w:eastAsia="Calibri" w:hAnsi="Times New Roman" w:cs="Times New Roman"/>
          <w:kern w:val="0"/>
          <w:lang w:val="en-GB" w:eastAsia="en-US"/>
          <w14:ligatures w14:val="none"/>
        </w:rPr>
        <w:t xml:space="preserve"> aimed </w:t>
      </w:r>
      <w:r w:rsidRPr="0075415C">
        <w:rPr>
          <w:rFonts w:ascii="Times New Roman" w:eastAsia="Calibri" w:hAnsi="Times New Roman" w:cs="Times New Roman"/>
          <w:kern w:val="0"/>
          <w:lang w:val="en-GB" w:eastAsia="en-US"/>
          <w14:ligatures w14:val="none"/>
        </w:rPr>
        <w:t xml:space="preserve">to find out </w:t>
      </w:r>
      <w:r w:rsidR="001D459F" w:rsidRPr="0075415C">
        <w:rPr>
          <w:rFonts w:ascii="Times New Roman" w:eastAsia="Calibri" w:hAnsi="Times New Roman" w:cs="Times New Roman"/>
          <w:kern w:val="0"/>
          <w:lang w:val="en-GB" w:eastAsia="en-US"/>
          <w14:ligatures w14:val="none"/>
        </w:rPr>
        <w:t xml:space="preserve">whether </w:t>
      </w:r>
      <w:r w:rsidRPr="0075415C">
        <w:rPr>
          <w:rFonts w:ascii="Times New Roman" w:eastAsia="Calibri" w:hAnsi="Times New Roman" w:cs="Times New Roman"/>
          <w:kern w:val="0"/>
          <w:lang w:val="en-GB" w:eastAsia="en-US"/>
          <w14:ligatures w14:val="none"/>
        </w:rPr>
        <w:t>CSR firms are less likely to manage their earnings through accounting tricks or manipulation.</w:t>
      </w:r>
      <w:bookmarkEnd w:id="2"/>
      <w:bookmarkEnd w:id="3"/>
      <w:r w:rsidR="00B95FD3">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The main objective is to investigate the relationship between CSR and management</w:t>
      </w:r>
      <w:r w:rsidR="001D459F" w:rsidRPr="0075415C">
        <w:rPr>
          <w:rFonts w:ascii="Times New Roman" w:eastAsia="Calibri" w:hAnsi="Times New Roman" w:cs="Times New Roman"/>
          <w:kern w:val="0"/>
          <w:lang w:val="en-GB" w:eastAsia="en-US"/>
          <w14:ligatures w14:val="none"/>
        </w:rPr>
        <w:t xml:space="preserve"> of earnings</w:t>
      </w:r>
      <w:r w:rsidRPr="0075415C">
        <w:rPr>
          <w:rFonts w:ascii="Times New Roman" w:eastAsia="Calibri" w:hAnsi="Times New Roman" w:cs="Times New Roman"/>
          <w:kern w:val="0"/>
          <w:lang w:val="en-GB" w:eastAsia="en-US"/>
          <w14:ligatures w14:val="none"/>
        </w:rPr>
        <w:t xml:space="preserve">. </w:t>
      </w:r>
    </w:p>
    <w:p w14:paraId="6631F4B3" w14:textId="5887DCEF" w:rsidR="00487ADA" w:rsidRPr="0075415C" w:rsidRDefault="00487ADA" w:rsidP="00487ADA">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 xml:space="preserve">The researchers use three different measures to detect </w:t>
      </w:r>
      <w:r w:rsidR="005D58AD">
        <w:rPr>
          <w:rFonts w:ascii="Times New Roman" w:eastAsia="Calibri" w:hAnsi="Times New Roman" w:cs="Times New Roman"/>
          <w:kern w:val="0"/>
          <w:lang w:val="en-GB" w:eastAsia="en-US"/>
          <w14:ligatures w14:val="none"/>
        </w:rPr>
        <w:t>EM</w:t>
      </w:r>
      <w:r w:rsidRPr="0075415C">
        <w:rPr>
          <w:rFonts w:ascii="Times New Roman" w:eastAsia="Calibri" w:hAnsi="Times New Roman" w:cs="Times New Roman"/>
          <w:kern w:val="0"/>
          <w:lang w:val="en-GB" w:eastAsia="en-US"/>
          <w14:ligatures w14:val="none"/>
        </w:rPr>
        <w:t>:</w:t>
      </w:r>
    </w:p>
    <w:p w14:paraId="10660A78" w14:textId="3F50F3AD" w:rsidR="00487ADA" w:rsidRPr="009C5978" w:rsidRDefault="009C5978" w:rsidP="00487ADA">
      <w:pPr>
        <w:pStyle w:val="ListParagraph"/>
        <w:numPr>
          <w:ilvl w:val="0"/>
          <w:numId w:val="35"/>
        </w:numPr>
        <w:spacing w:line="360" w:lineRule="auto"/>
        <w:jc w:val="both"/>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Analysis of d</w:t>
      </w:r>
      <w:r w:rsidR="00487ADA" w:rsidRPr="009C5978">
        <w:rPr>
          <w:rFonts w:ascii="Times New Roman" w:eastAsia="Calibri" w:hAnsi="Times New Roman" w:cs="Times New Roman"/>
          <w:kern w:val="0"/>
          <w:lang w:val="en-GB" w:eastAsia="en-US"/>
          <w14:ligatures w14:val="none"/>
        </w:rPr>
        <w:t>iscretionary accruals</w:t>
      </w:r>
    </w:p>
    <w:p w14:paraId="61E0BCD9" w14:textId="556F28DF" w:rsidR="00487ADA" w:rsidRPr="009C5978" w:rsidRDefault="009C5978" w:rsidP="00487ADA">
      <w:pPr>
        <w:pStyle w:val="ListParagraph"/>
        <w:numPr>
          <w:ilvl w:val="0"/>
          <w:numId w:val="35"/>
        </w:numPr>
        <w:spacing w:line="360" w:lineRule="auto"/>
        <w:jc w:val="both"/>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Assessment of operational</w:t>
      </w:r>
      <w:r w:rsidR="00487ADA" w:rsidRPr="009C5978">
        <w:rPr>
          <w:rFonts w:ascii="Times New Roman" w:eastAsia="Calibri" w:hAnsi="Times New Roman" w:cs="Times New Roman"/>
          <w:kern w:val="0"/>
          <w:lang w:val="en-GB" w:eastAsia="en-US"/>
          <w14:ligatures w14:val="none"/>
        </w:rPr>
        <w:t xml:space="preserve"> activities manipulation</w:t>
      </w:r>
    </w:p>
    <w:p w14:paraId="289106C4" w14:textId="48AAB5D8" w:rsidR="00487ADA" w:rsidRPr="009C5978" w:rsidRDefault="009C5978" w:rsidP="00487ADA">
      <w:pPr>
        <w:pStyle w:val="ListParagraph"/>
        <w:numPr>
          <w:ilvl w:val="0"/>
          <w:numId w:val="35"/>
        </w:numPr>
        <w:spacing w:line="360" w:lineRule="auto"/>
        <w:jc w:val="both"/>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Review of SEC</w:t>
      </w:r>
      <w:r w:rsidR="00487ADA" w:rsidRPr="009C5978">
        <w:rPr>
          <w:rFonts w:ascii="Times New Roman" w:eastAsia="Calibri" w:hAnsi="Times New Roman" w:cs="Times New Roman"/>
          <w:kern w:val="0"/>
          <w:lang w:val="en-GB" w:eastAsia="en-US"/>
          <w14:ligatures w14:val="none"/>
        </w:rPr>
        <w:t xml:space="preserve"> Enforcement Releases</w:t>
      </w:r>
    </w:p>
    <w:p w14:paraId="15311CE0" w14:textId="2D256367" w:rsidR="00487ADA" w:rsidRPr="0075415C" w:rsidRDefault="00487ADA" w:rsidP="00B95FD3">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They also construct a CSR score, which evaluates firms' social performance. The researchers control for various factors that could affect both CSR and </w:t>
      </w:r>
      <w:r w:rsidR="00346C23">
        <w:rPr>
          <w:rFonts w:ascii="Times New Roman" w:eastAsia="Calibri" w:hAnsi="Times New Roman" w:cs="Times New Roman"/>
          <w:kern w:val="0"/>
          <w:lang w:val="en-GB" w:eastAsia="en-US"/>
          <w14:ligatures w14:val="none"/>
        </w:rPr>
        <w:t>EM</w:t>
      </w:r>
      <w:r w:rsidRPr="0075415C">
        <w:rPr>
          <w:rFonts w:ascii="Times New Roman" w:eastAsia="Calibri" w:hAnsi="Times New Roman" w:cs="Times New Roman"/>
          <w:kern w:val="0"/>
          <w:lang w:val="en-GB" w:eastAsia="en-US"/>
          <w14:ligatures w14:val="none"/>
        </w:rPr>
        <w:t>, such as firm size, growth opportunities, financial performance, and corporate governance. The researchers find that CSR firms are less likely to</w:t>
      </w:r>
      <w:r w:rsidR="009C5978">
        <w:rPr>
          <w:rFonts w:ascii="Times New Roman" w:eastAsia="Calibri" w:hAnsi="Times New Roman" w:cs="Times New Roman"/>
          <w:kern w:val="0"/>
          <w:lang w:val="en-GB" w:eastAsia="en-US"/>
          <w14:ligatures w14:val="none"/>
        </w:rPr>
        <w:t xml:space="preserve"> show a negative behaviour </w:t>
      </w:r>
      <w:proofErr w:type="gramStart"/>
      <w:r w:rsidR="009C5978">
        <w:rPr>
          <w:rFonts w:ascii="Times New Roman" w:eastAsia="Calibri" w:hAnsi="Times New Roman" w:cs="Times New Roman"/>
          <w:kern w:val="0"/>
          <w:lang w:val="en-GB" w:eastAsia="en-US"/>
          <w14:ligatures w14:val="none"/>
        </w:rPr>
        <w:t>in regard to</w:t>
      </w:r>
      <w:proofErr w:type="gramEnd"/>
      <w:r w:rsidR="009C5978">
        <w:rPr>
          <w:rFonts w:ascii="Times New Roman" w:eastAsia="Calibri" w:hAnsi="Times New Roman" w:cs="Times New Roman"/>
          <w:kern w:val="0"/>
          <w:lang w:val="en-GB" w:eastAsia="en-US"/>
          <w14:ligatures w14:val="none"/>
        </w:rPr>
        <w:t xml:space="preserve"> any of the three measures.</w:t>
      </w:r>
    </w:p>
    <w:p w14:paraId="34D22943" w14:textId="5763DE6D" w:rsidR="00487ADA" w:rsidRPr="0075415C" w:rsidRDefault="00487ADA" w:rsidP="00487ADA">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results suggest that ethical </w:t>
      </w:r>
      <w:r w:rsidR="00C44C8B" w:rsidRPr="0075415C">
        <w:rPr>
          <w:rFonts w:ascii="Times New Roman" w:eastAsia="Calibri" w:hAnsi="Times New Roman" w:cs="Times New Roman"/>
          <w:kern w:val="0"/>
          <w:lang w:val="en-GB" w:eastAsia="en-US"/>
          <w14:ligatures w14:val="none"/>
        </w:rPr>
        <w:t xml:space="preserve">considerations </w:t>
      </w:r>
      <w:r w:rsidRPr="0075415C">
        <w:rPr>
          <w:rFonts w:ascii="Times New Roman" w:eastAsia="Calibri" w:hAnsi="Times New Roman" w:cs="Times New Roman"/>
          <w:kern w:val="0"/>
          <w:lang w:val="en-GB" w:eastAsia="en-US"/>
          <w14:ligatures w14:val="none"/>
        </w:rPr>
        <w:t xml:space="preserve">are </w:t>
      </w:r>
      <w:r w:rsidR="00C44C8B" w:rsidRPr="0075415C">
        <w:rPr>
          <w:rFonts w:ascii="Times New Roman" w:eastAsia="Calibri" w:hAnsi="Times New Roman" w:cs="Times New Roman"/>
          <w:kern w:val="0"/>
          <w:lang w:val="en-GB" w:eastAsia="en-US"/>
          <w14:ligatures w14:val="none"/>
        </w:rPr>
        <w:t>positively influencing</w:t>
      </w:r>
      <w:r w:rsidRPr="0075415C">
        <w:rPr>
          <w:rFonts w:ascii="Times New Roman" w:eastAsia="Calibri" w:hAnsi="Times New Roman" w:cs="Times New Roman"/>
          <w:kern w:val="0"/>
          <w:lang w:val="en-GB" w:eastAsia="en-US"/>
          <w14:ligatures w14:val="none"/>
        </w:rPr>
        <w:t xml:space="preserve"> managers of CSR firms to </w:t>
      </w:r>
      <w:r w:rsidR="00C44C8B" w:rsidRPr="0075415C">
        <w:rPr>
          <w:rFonts w:ascii="Times New Roman" w:eastAsia="Calibri" w:hAnsi="Times New Roman" w:cs="Times New Roman"/>
          <w:kern w:val="0"/>
          <w:lang w:val="en-GB" w:eastAsia="en-US"/>
          <w14:ligatures w14:val="none"/>
        </w:rPr>
        <w:t xml:space="preserve">provide financial reporting of higher quality and </w:t>
      </w:r>
      <w:r w:rsidR="00F14DC9" w:rsidRPr="0075415C">
        <w:rPr>
          <w:rFonts w:ascii="Times New Roman" w:eastAsia="Calibri" w:hAnsi="Times New Roman" w:cs="Times New Roman"/>
          <w:kern w:val="0"/>
          <w:lang w:val="en-GB" w:eastAsia="en-US"/>
          <w14:ligatures w14:val="none"/>
        </w:rPr>
        <w:t>transparency</w:t>
      </w:r>
      <w:r w:rsidRPr="0075415C">
        <w:rPr>
          <w:rFonts w:ascii="Times New Roman" w:eastAsia="Calibri" w:hAnsi="Times New Roman" w:cs="Times New Roman"/>
          <w:kern w:val="0"/>
          <w:lang w:val="en-GB" w:eastAsia="en-US"/>
          <w14:ligatures w14:val="none"/>
        </w:rPr>
        <w:t xml:space="preserve">. </w:t>
      </w:r>
      <w:bookmarkStart w:id="4" w:name="OLE_LINK9"/>
      <w:bookmarkStart w:id="5" w:name="OLE_LINK10"/>
      <w:r w:rsidRPr="0075415C">
        <w:rPr>
          <w:rFonts w:ascii="Times New Roman" w:eastAsia="Calibri" w:hAnsi="Times New Roman" w:cs="Times New Roman"/>
          <w:kern w:val="0"/>
          <w:lang w:val="en-GB" w:eastAsia="en-US"/>
          <w14:ligatures w14:val="none"/>
        </w:rPr>
        <w:t xml:space="preserve">CSR firms </w:t>
      </w:r>
      <w:r w:rsidR="001D459F" w:rsidRPr="0075415C">
        <w:rPr>
          <w:rFonts w:ascii="Times New Roman" w:eastAsia="Calibri" w:hAnsi="Times New Roman" w:cs="Times New Roman"/>
          <w:kern w:val="0"/>
          <w:lang w:val="en-GB" w:eastAsia="en-US"/>
          <w14:ligatures w14:val="none"/>
        </w:rPr>
        <w:t>appear to be</w:t>
      </w:r>
      <w:r w:rsidRPr="0075415C">
        <w:rPr>
          <w:rFonts w:ascii="Times New Roman" w:eastAsia="Calibri" w:hAnsi="Times New Roman" w:cs="Times New Roman"/>
          <w:kern w:val="0"/>
          <w:lang w:val="en-GB" w:eastAsia="en-US"/>
          <w14:ligatures w14:val="none"/>
        </w:rPr>
        <w:t xml:space="preserve"> more conservative and prudent in their accounting and operati</w:t>
      </w:r>
      <w:r w:rsidR="001D459F" w:rsidRPr="0075415C">
        <w:rPr>
          <w:rFonts w:ascii="Times New Roman" w:eastAsia="Calibri" w:hAnsi="Times New Roman" w:cs="Times New Roman"/>
          <w:kern w:val="0"/>
          <w:lang w:val="en-GB" w:eastAsia="en-US"/>
          <w14:ligatures w14:val="none"/>
        </w:rPr>
        <w:t>onal</w:t>
      </w:r>
      <w:r w:rsidRPr="0075415C">
        <w:rPr>
          <w:rFonts w:ascii="Times New Roman" w:eastAsia="Calibri" w:hAnsi="Times New Roman" w:cs="Times New Roman"/>
          <w:kern w:val="0"/>
          <w:lang w:val="en-GB" w:eastAsia="en-US"/>
          <w14:ligatures w14:val="none"/>
        </w:rPr>
        <w:t xml:space="preserve"> decisions to </w:t>
      </w:r>
      <w:r w:rsidR="001D459F" w:rsidRPr="0075415C">
        <w:rPr>
          <w:rFonts w:ascii="Times New Roman" w:eastAsia="Calibri" w:hAnsi="Times New Roman" w:cs="Times New Roman"/>
          <w:kern w:val="0"/>
          <w:lang w:val="en-GB" w:eastAsia="en-US"/>
          <w14:ligatures w14:val="none"/>
        </w:rPr>
        <w:t>benefit</w:t>
      </w:r>
      <w:r w:rsidRPr="0075415C">
        <w:rPr>
          <w:rFonts w:ascii="Times New Roman" w:eastAsia="Calibri" w:hAnsi="Times New Roman" w:cs="Times New Roman"/>
          <w:kern w:val="0"/>
          <w:lang w:val="en-GB" w:eastAsia="en-US"/>
          <w14:ligatures w14:val="none"/>
        </w:rPr>
        <w:t xml:space="preserve"> all stakeholders.</w:t>
      </w:r>
      <w:bookmarkEnd w:id="4"/>
      <w:bookmarkEnd w:id="5"/>
    </w:p>
    <w:p w14:paraId="7D85B23F" w14:textId="014A3B1E" w:rsidR="00487ADA" w:rsidRPr="0075415C" w:rsidRDefault="007571C9" w:rsidP="00487ADA">
      <w:pPr>
        <w:spacing w:line="360" w:lineRule="auto"/>
        <w:jc w:val="both"/>
        <w:rPr>
          <w:rFonts w:ascii="Times New Roman" w:eastAsia="Calibri" w:hAnsi="Times New Roman" w:cs="Times New Roman"/>
          <w:kern w:val="0"/>
          <w:lang w:eastAsia="en-US"/>
          <w14:ligatures w14:val="none"/>
        </w:rPr>
      </w:pPr>
      <w:r w:rsidRPr="0075415C">
        <w:rPr>
          <w:rFonts w:ascii="Times New Roman" w:eastAsia="Calibri" w:hAnsi="Times New Roman" w:cs="Times New Roman"/>
          <w:kern w:val="0"/>
          <w:lang w:val="en-GB" w:eastAsia="en-US"/>
          <w14:ligatures w14:val="none"/>
        </w:rPr>
        <w:t xml:space="preserve">This was further elaborated by </w:t>
      </w:r>
      <w:r w:rsidR="00487ADA" w:rsidRPr="0075415C">
        <w:rPr>
          <w:rFonts w:ascii="Times New Roman" w:eastAsia="Calibri" w:hAnsi="Times New Roman" w:cs="Times New Roman"/>
          <w:kern w:val="0"/>
          <w:lang w:val="en-GB" w:eastAsia="en-US"/>
          <w14:ligatures w14:val="none"/>
        </w:rPr>
        <w:t>Kim et al. (2014)</w:t>
      </w:r>
      <w:r w:rsidRPr="0075415C">
        <w:rPr>
          <w:rFonts w:ascii="Times New Roman" w:eastAsia="Calibri" w:hAnsi="Times New Roman" w:cs="Times New Roman"/>
          <w:kern w:val="0"/>
          <w:lang w:val="en-GB" w:eastAsia="en-US"/>
          <w14:ligatures w14:val="none"/>
        </w:rPr>
        <w:t>,</w:t>
      </w:r>
      <w:r w:rsidR="00487ADA" w:rsidRPr="0075415C">
        <w:rPr>
          <w:rFonts w:ascii="Times New Roman" w:eastAsia="Calibri" w:hAnsi="Times New Roman" w:cs="Times New Roman"/>
          <w:kern w:val="0"/>
          <w:lang w:val="en-GB" w:eastAsia="en-US"/>
          <w14:ligatures w14:val="none"/>
        </w:rPr>
        <w:t xml:space="preserve"> </w:t>
      </w:r>
      <w:r w:rsidRPr="0075415C">
        <w:rPr>
          <w:rFonts w:ascii="Times New Roman" w:hAnsi="Times New Roman" w:cs="Times New Roman"/>
          <w:lang w:val="en-GB"/>
        </w:rPr>
        <w:t xml:space="preserve">they analysed </w:t>
      </w:r>
      <w:r w:rsidR="00487ADA" w:rsidRPr="0075415C">
        <w:rPr>
          <w:rFonts w:ascii="Times New Roman" w:hAnsi="Times New Roman" w:cs="Times New Roman"/>
          <w:lang w:val="en-GB"/>
        </w:rPr>
        <w:t xml:space="preserve">the relationship between CSR and stock price crash risk. Stock price crash risk refers to the likelihood of large negative returns on a stock. </w:t>
      </w:r>
      <w:bookmarkStart w:id="6" w:name="OLE_LINK11"/>
      <w:bookmarkStart w:id="7" w:name="OLE_LINK12"/>
      <w:r w:rsidR="00487ADA" w:rsidRPr="0075415C">
        <w:rPr>
          <w:rFonts w:ascii="Times New Roman" w:hAnsi="Times New Roman" w:cs="Times New Roman"/>
          <w:lang w:val="en-GB"/>
        </w:rPr>
        <w:t xml:space="preserve">The researchers want to understand </w:t>
      </w:r>
      <w:r w:rsidR="001D459F" w:rsidRPr="0075415C">
        <w:rPr>
          <w:rFonts w:ascii="Times New Roman" w:hAnsi="Times New Roman" w:cs="Times New Roman"/>
          <w:lang w:val="en-GB"/>
        </w:rPr>
        <w:t>whether</w:t>
      </w:r>
      <w:r w:rsidR="00487ADA" w:rsidRPr="0075415C">
        <w:rPr>
          <w:rFonts w:ascii="Times New Roman" w:hAnsi="Times New Roman" w:cs="Times New Roman"/>
          <w:lang w:val="en-GB"/>
        </w:rPr>
        <w:t xml:space="preserve"> CSR can </w:t>
      </w:r>
      <w:r w:rsidR="004A210C" w:rsidRPr="0075415C">
        <w:rPr>
          <w:rFonts w:ascii="Times New Roman" w:hAnsi="Times New Roman" w:cs="Times New Roman"/>
          <w:lang w:val="en-GB"/>
        </w:rPr>
        <w:t>affect</w:t>
      </w:r>
      <w:r w:rsidR="00487ADA" w:rsidRPr="0075415C">
        <w:rPr>
          <w:rFonts w:ascii="Times New Roman" w:hAnsi="Times New Roman" w:cs="Times New Roman"/>
          <w:lang w:val="en-GB"/>
        </w:rPr>
        <w:t xml:space="preserve"> such crash risk.</w:t>
      </w:r>
      <w:bookmarkEnd w:id="6"/>
      <w:bookmarkEnd w:id="7"/>
      <w:r w:rsidR="00487ADA" w:rsidRPr="0075415C">
        <w:rPr>
          <w:rFonts w:ascii="Times New Roman" w:hAnsi="Times New Roman" w:cs="Times New Roman"/>
          <w:lang w:val="en-GB"/>
        </w:rPr>
        <w:t xml:space="preserve"> The researchers have two opposing hypotheses:</w:t>
      </w:r>
    </w:p>
    <w:p w14:paraId="0D1422F6" w14:textId="1D3910EC" w:rsidR="00487ADA" w:rsidRPr="009C5978" w:rsidRDefault="00487ADA" w:rsidP="00487ADA">
      <w:pPr>
        <w:pStyle w:val="ListParagraph"/>
        <w:numPr>
          <w:ilvl w:val="0"/>
          <w:numId w:val="16"/>
        </w:numPr>
        <w:spacing w:line="360" w:lineRule="auto"/>
        <w:jc w:val="both"/>
        <w:rPr>
          <w:rFonts w:ascii="Times New Roman" w:hAnsi="Times New Roman" w:cs="Times New Roman"/>
          <w:lang w:val="en-GB"/>
        </w:rPr>
      </w:pPr>
      <w:bookmarkStart w:id="8" w:name="OLE_LINK13"/>
      <w:bookmarkStart w:id="9" w:name="OLE_LINK14"/>
      <w:r w:rsidRPr="009C5978">
        <w:rPr>
          <w:rFonts w:ascii="Times New Roman" w:hAnsi="Times New Roman" w:cs="Times New Roman"/>
          <w:lang w:val="en-GB"/>
        </w:rPr>
        <w:t xml:space="preserve">If socially responsible firms are more transparent and less </w:t>
      </w:r>
      <w:r w:rsidR="004A210C" w:rsidRPr="009C5978">
        <w:rPr>
          <w:rFonts w:ascii="Times New Roman" w:hAnsi="Times New Roman" w:cs="Times New Roman"/>
          <w:lang w:val="en-GB"/>
        </w:rPr>
        <w:t>inclined to conceal</w:t>
      </w:r>
      <w:r w:rsidRPr="009C5978">
        <w:rPr>
          <w:rFonts w:ascii="Times New Roman" w:hAnsi="Times New Roman" w:cs="Times New Roman"/>
          <w:lang w:val="en-GB"/>
        </w:rPr>
        <w:t xml:space="preserve"> </w:t>
      </w:r>
      <w:r w:rsidR="004A210C" w:rsidRPr="009C5978">
        <w:rPr>
          <w:rFonts w:ascii="Times New Roman" w:hAnsi="Times New Roman" w:cs="Times New Roman"/>
          <w:lang w:val="en-GB"/>
        </w:rPr>
        <w:t>negative information</w:t>
      </w:r>
      <w:r w:rsidRPr="009C5978">
        <w:rPr>
          <w:rFonts w:ascii="Times New Roman" w:hAnsi="Times New Roman" w:cs="Times New Roman"/>
          <w:lang w:val="en-GB"/>
        </w:rPr>
        <w:t xml:space="preserve">, then CSR should </w:t>
      </w:r>
      <w:r w:rsidR="004A210C" w:rsidRPr="009C5978">
        <w:rPr>
          <w:rFonts w:ascii="Times New Roman" w:hAnsi="Times New Roman" w:cs="Times New Roman"/>
          <w:lang w:val="en-GB"/>
        </w:rPr>
        <w:t>correlate</w:t>
      </w:r>
      <w:r w:rsidRPr="009C5978">
        <w:rPr>
          <w:rFonts w:ascii="Times New Roman" w:hAnsi="Times New Roman" w:cs="Times New Roman"/>
          <w:lang w:val="en-GB"/>
        </w:rPr>
        <w:t xml:space="preserve"> with </w:t>
      </w:r>
      <w:r w:rsidR="004A210C" w:rsidRPr="009C5978">
        <w:rPr>
          <w:rFonts w:ascii="Times New Roman" w:hAnsi="Times New Roman" w:cs="Times New Roman"/>
          <w:lang w:val="en-GB"/>
        </w:rPr>
        <w:t xml:space="preserve">a </w:t>
      </w:r>
      <w:r w:rsidRPr="009C5978">
        <w:rPr>
          <w:rFonts w:ascii="Times New Roman" w:hAnsi="Times New Roman" w:cs="Times New Roman"/>
          <w:lang w:val="en-GB"/>
        </w:rPr>
        <w:t xml:space="preserve">lower </w:t>
      </w:r>
      <w:r w:rsidR="004A210C" w:rsidRPr="009C5978">
        <w:rPr>
          <w:rFonts w:ascii="Times New Roman" w:hAnsi="Times New Roman" w:cs="Times New Roman"/>
          <w:lang w:val="en-GB"/>
        </w:rPr>
        <w:t xml:space="preserve">risk of </w:t>
      </w:r>
      <w:r w:rsidRPr="009C5978">
        <w:rPr>
          <w:rFonts w:ascii="Times New Roman" w:hAnsi="Times New Roman" w:cs="Times New Roman"/>
          <w:lang w:val="en-GB"/>
        </w:rPr>
        <w:t>future stock price crash.</w:t>
      </w:r>
    </w:p>
    <w:p w14:paraId="588DE572" w14:textId="2721CA9A" w:rsidR="00487ADA" w:rsidRPr="009C5978" w:rsidRDefault="00487ADA" w:rsidP="00487ADA">
      <w:pPr>
        <w:pStyle w:val="ListParagraph"/>
        <w:numPr>
          <w:ilvl w:val="0"/>
          <w:numId w:val="16"/>
        </w:numPr>
        <w:spacing w:line="360" w:lineRule="auto"/>
        <w:jc w:val="both"/>
        <w:rPr>
          <w:rFonts w:ascii="Times New Roman" w:hAnsi="Times New Roman" w:cs="Times New Roman"/>
          <w:lang w:val="en-GB"/>
        </w:rPr>
      </w:pPr>
      <w:r w:rsidRPr="009C5978">
        <w:rPr>
          <w:rFonts w:ascii="Times New Roman" w:hAnsi="Times New Roman" w:cs="Times New Roman"/>
          <w:lang w:val="en-GB"/>
        </w:rPr>
        <w:t xml:space="preserve">However, if managers </w:t>
      </w:r>
      <w:r w:rsidR="004A210C" w:rsidRPr="009C5978">
        <w:rPr>
          <w:rFonts w:ascii="Times New Roman" w:hAnsi="Times New Roman" w:cs="Times New Roman"/>
          <w:lang w:val="en-GB"/>
        </w:rPr>
        <w:t xml:space="preserve">leverage </w:t>
      </w:r>
      <w:r w:rsidRPr="009C5978">
        <w:rPr>
          <w:rFonts w:ascii="Times New Roman" w:hAnsi="Times New Roman" w:cs="Times New Roman"/>
          <w:lang w:val="en-GB"/>
        </w:rPr>
        <w:t xml:space="preserve">CSR to cover up </w:t>
      </w:r>
      <w:r w:rsidR="004A210C" w:rsidRPr="009C5978">
        <w:rPr>
          <w:rFonts w:ascii="Times New Roman" w:hAnsi="Times New Roman" w:cs="Times New Roman"/>
          <w:lang w:val="en-GB"/>
        </w:rPr>
        <w:t>the negative information</w:t>
      </w:r>
      <w:r w:rsidRPr="009C5978">
        <w:rPr>
          <w:rFonts w:ascii="Times New Roman" w:hAnsi="Times New Roman" w:cs="Times New Roman"/>
          <w:lang w:val="en-GB"/>
        </w:rPr>
        <w:t xml:space="preserve"> and </w:t>
      </w:r>
      <w:r w:rsidR="004A210C" w:rsidRPr="009C5978">
        <w:rPr>
          <w:rFonts w:ascii="Times New Roman" w:hAnsi="Times New Roman" w:cs="Times New Roman"/>
          <w:lang w:val="en-GB"/>
        </w:rPr>
        <w:t xml:space="preserve">distract </w:t>
      </w:r>
      <w:r w:rsidRPr="009C5978">
        <w:rPr>
          <w:rFonts w:ascii="Times New Roman" w:hAnsi="Times New Roman" w:cs="Times New Roman"/>
          <w:lang w:val="en-GB"/>
        </w:rPr>
        <w:t>shareholder, CSR could</w:t>
      </w:r>
      <w:r w:rsidR="004A210C" w:rsidRPr="009C5978">
        <w:rPr>
          <w:rFonts w:ascii="Times New Roman" w:hAnsi="Times New Roman" w:cs="Times New Roman"/>
          <w:lang w:val="en-GB"/>
        </w:rPr>
        <w:t xml:space="preserve"> then</w:t>
      </w:r>
      <w:r w:rsidRPr="009C5978">
        <w:rPr>
          <w:rFonts w:ascii="Times New Roman" w:hAnsi="Times New Roman" w:cs="Times New Roman"/>
          <w:lang w:val="en-GB"/>
        </w:rPr>
        <w:t xml:space="preserve"> be associated with higher crash risk.</w:t>
      </w:r>
    </w:p>
    <w:p w14:paraId="56A83B73" w14:textId="53A3714A" w:rsidR="00487ADA" w:rsidRPr="0075415C" w:rsidRDefault="00E101CA" w:rsidP="00487ADA">
      <w:pPr>
        <w:spacing w:line="360" w:lineRule="auto"/>
        <w:jc w:val="both"/>
        <w:rPr>
          <w:rFonts w:ascii="Times New Roman" w:hAnsi="Times New Roman" w:cs="Times New Roman"/>
          <w:lang w:val="en-GB"/>
        </w:rPr>
      </w:pPr>
      <w:bookmarkStart w:id="10" w:name="OLE_LINK1"/>
      <w:bookmarkStart w:id="11" w:name="OLE_LINK2"/>
      <w:bookmarkEnd w:id="8"/>
      <w:bookmarkEnd w:id="9"/>
      <w:r w:rsidRPr="0075415C">
        <w:rPr>
          <w:rFonts w:ascii="Times New Roman" w:hAnsi="Times New Roman" w:cs="Times New Roman"/>
          <w:lang w:val="en-GB"/>
        </w:rPr>
        <w:t>The researchers measure CSR using the data sample of US public firms from 1995 to 2009 in the MSCI ESG database</w:t>
      </w:r>
      <w:bookmarkEnd w:id="10"/>
      <w:bookmarkEnd w:id="11"/>
      <w:r w:rsidR="00487ADA" w:rsidRPr="0075415C">
        <w:rPr>
          <w:rFonts w:ascii="Times New Roman" w:hAnsi="Times New Roman" w:cs="Times New Roman"/>
          <w:lang w:val="en-GB"/>
        </w:rPr>
        <w:t xml:space="preserve">. They measure stock price crash risk using two metrics: (1) negative conditional skewness of firm-specific weekly returns (NCSKEW), and (2) the down-to-up volatility of returns (DUVOL). They regress </w:t>
      </w:r>
      <w:r w:rsidR="007571C9" w:rsidRPr="0075415C">
        <w:rPr>
          <w:rFonts w:ascii="Times New Roman" w:hAnsi="Times New Roman" w:cs="Times New Roman"/>
          <w:lang w:val="en-GB"/>
        </w:rPr>
        <w:t>this crash</w:t>
      </w:r>
      <w:r w:rsidR="00487ADA" w:rsidRPr="0075415C">
        <w:rPr>
          <w:rFonts w:ascii="Times New Roman" w:hAnsi="Times New Roman" w:cs="Times New Roman"/>
          <w:lang w:val="en-GB"/>
        </w:rPr>
        <w:t xml:space="preserve"> risk measures on the firm's CSR score, controlling for other factors known to affect crash risk, such as divergence of investor opinion, past returns, firm size, and accounting opacity.</w:t>
      </w:r>
      <w:r w:rsidR="007571C9" w:rsidRPr="0075415C">
        <w:rPr>
          <w:rFonts w:ascii="Times New Roman" w:hAnsi="Times New Roman" w:cs="Times New Roman"/>
          <w:lang w:val="en-GB"/>
        </w:rPr>
        <w:t xml:space="preserve"> </w:t>
      </w:r>
      <w:r w:rsidR="00487ADA" w:rsidRPr="0075415C">
        <w:rPr>
          <w:rFonts w:ascii="Times New Roman" w:hAnsi="Times New Roman" w:cs="Times New Roman"/>
          <w:lang w:val="en-GB"/>
        </w:rPr>
        <w:t xml:space="preserve">The researchers also conduct additional analyses to address endogeneity concerns, such as using instrumental variables and dynamic panel GMM. </w:t>
      </w:r>
      <w:bookmarkStart w:id="12" w:name="OLE_LINK15"/>
      <w:bookmarkStart w:id="13" w:name="OLE_LINK16"/>
      <w:r w:rsidR="00487ADA" w:rsidRPr="0075415C">
        <w:rPr>
          <w:rFonts w:ascii="Times New Roman" w:hAnsi="Times New Roman" w:cs="Times New Roman"/>
          <w:lang w:val="en-GB"/>
        </w:rPr>
        <w:t xml:space="preserve">The results </w:t>
      </w:r>
      <w:r w:rsidR="004A210C" w:rsidRPr="0075415C">
        <w:rPr>
          <w:rFonts w:ascii="Times New Roman" w:hAnsi="Times New Roman" w:cs="Times New Roman"/>
          <w:lang w:val="en-GB"/>
        </w:rPr>
        <w:t xml:space="preserve">indicate </w:t>
      </w:r>
      <w:r w:rsidR="00487ADA" w:rsidRPr="0075415C">
        <w:rPr>
          <w:rFonts w:ascii="Times New Roman" w:hAnsi="Times New Roman" w:cs="Times New Roman"/>
          <w:lang w:val="en-GB"/>
        </w:rPr>
        <w:t xml:space="preserve">a significantly negative </w:t>
      </w:r>
      <w:r w:rsidR="004A210C" w:rsidRPr="0075415C">
        <w:rPr>
          <w:rFonts w:ascii="Times New Roman" w:hAnsi="Times New Roman" w:cs="Times New Roman"/>
          <w:lang w:val="en-GB"/>
        </w:rPr>
        <w:t xml:space="preserve">correlation </w:t>
      </w:r>
      <w:r w:rsidR="00487ADA" w:rsidRPr="0075415C">
        <w:rPr>
          <w:rFonts w:ascii="Times New Roman" w:hAnsi="Times New Roman" w:cs="Times New Roman"/>
          <w:lang w:val="en-GB"/>
        </w:rPr>
        <w:t>between CSR score</w:t>
      </w:r>
      <w:r w:rsidR="004A210C" w:rsidRPr="0075415C">
        <w:rPr>
          <w:rFonts w:ascii="Times New Roman" w:hAnsi="Times New Roman" w:cs="Times New Roman"/>
          <w:lang w:val="en-GB"/>
        </w:rPr>
        <w:t xml:space="preserve"> of a firm</w:t>
      </w:r>
      <w:r w:rsidR="00487ADA" w:rsidRPr="0075415C">
        <w:rPr>
          <w:rFonts w:ascii="Times New Roman" w:hAnsi="Times New Roman" w:cs="Times New Roman"/>
          <w:lang w:val="en-GB"/>
        </w:rPr>
        <w:t xml:space="preserve"> and its </w:t>
      </w:r>
      <w:r w:rsidR="004A210C" w:rsidRPr="0075415C">
        <w:rPr>
          <w:rFonts w:ascii="Times New Roman" w:hAnsi="Times New Roman" w:cs="Times New Roman"/>
          <w:lang w:val="en-GB"/>
        </w:rPr>
        <w:t xml:space="preserve">risk of </w:t>
      </w:r>
      <w:r w:rsidR="00487ADA" w:rsidRPr="0075415C">
        <w:rPr>
          <w:rFonts w:ascii="Times New Roman" w:hAnsi="Times New Roman" w:cs="Times New Roman"/>
          <w:lang w:val="en-GB"/>
        </w:rPr>
        <w:t>future stock price crash</w:t>
      </w:r>
      <w:r w:rsidR="004A210C" w:rsidRPr="0075415C">
        <w:rPr>
          <w:rFonts w:ascii="Times New Roman" w:hAnsi="Times New Roman" w:cs="Times New Roman"/>
          <w:lang w:val="en-GB"/>
        </w:rPr>
        <w:t>es</w:t>
      </w:r>
      <w:r w:rsidR="00487ADA" w:rsidRPr="0075415C">
        <w:rPr>
          <w:rFonts w:ascii="Times New Roman" w:hAnsi="Times New Roman" w:cs="Times New Roman"/>
          <w:lang w:val="en-GB"/>
        </w:rPr>
        <w:t xml:space="preserve">, </w:t>
      </w:r>
      <w:r w:rsidR="004A210C" w:rsidRPr="0075415C">
        <w:rPr>
          <w:rFonts w:ascii="Times New Roman" w:hAnsi="Times New Roman" w:cs="Times New Roman"/>
          <w:lang w:val="en-GB"/>
        </w:rPr>
        <w:t xml:space="preserve">as </w:t>
      </w:r>
      <w:r w:rsidR="00487ADA" w:rsidRPr="0075415C">
        <w:rPr>
          <w:rFonts w:ascii="Times New Roman" w:hAnsi="Times New Roman" w:cs="Times New Roman"/>
          <w:lang w:val="en-GB"/>
        </w:rPr>
        <w:t xml:space="preserve">measured by both </w:t>
      </w:r>
      <w:r w:rsidR="001D4AF2" w:rsidRPr="0075415C">
        <w:rPr>
          <w:rFonts w:ascii="Times New Roman" w:hAnsi="Times New Roman" w:cs="Times New Roman"/>
          <w:lang w:val="en-GB"/>
        </w:rPr>
        <w:t>metrics</w:t>
      </w:r>
      <w:bookmarkEnd w:id="12"/>
      <w:bookmarkEnd w:id="13"/>
      <w:r w:rsidR="00487ADA" w:rsidRPr="0075415C">
        <w:rPr>
          <w:rFonts w:ascii="Times New Roman" w:hAnsi="Times New Roman" w:cs="Times New Roman"/>
          <w:lang w:val="en-GB"/>
        </w:rPr>
        <w:t xml:space="preserve">. This suggests that </w:t>
      </w:r>
      <w:r w:rsidR="004A210C" w:rsidRPr="0075415C">
        <w:rPr>
          <w:rFonts w:ascii="Times New Roman" w:hAnsi="Times New Roman" w:cs="Times New Roman"/>
          <w:lang w:val="en-GB"/>
        </w:rPr>
        <w:t xml:space="preserve">there </w:t>
      </w:r>
      <w:r w:rsidR="005D4F92" w:rsidRPr="0075415C">
        <w:rPr>
          <w:rFonts w:ascii="Times New Roman" w:hAnsi="Times New Roman" w:cs="Times New Roman"/>
          <w:lang w:val="en-GB"/>
        </w:rPr>
        <w:t>is</w:t>
      </w:r>
      <w:r w:rsidR="004A210C" w:rsidRPr="0075415C">
        <w:rPr>
          <w:rFonts w:ascii="Times New Roman" w:hAnsi="Times New Roman" w:cs="Times New Roman"/>
          <w:lang w:val="en-GB"/>
        </w:rPr>
        <w:t xml:space="preserve"> less future crash risk in </w:t>
      </w:r>
      <w:r w:rsidR="00487ADA" w:rsidRPr="0075415C">
        <w:rPr>
          <w:rFonts w:ascii="Times New Roman" w:hAnsi="Times New Roman" w:cs="Times New Roman"/>
          <w:lang w:val="en-GB"/>
        </w:rPr>
        <w:t>socially responsible firms.</w:t>
      </w:r>
      <w:r w:rsidR="007571C9" w:rsidRPr="0075415C">
        <w:rPr>
          <w:rFonts w:ascii="Times New Roman" w:hAnsi="Times New Roman" w:cs="Times New Roman"/>
          <w:lang w:val="en-GB"/>
        </w:rPr>
        <w:t xml:space="preserve"> </w:t>
      </w:r>
      <w:bookmarkStart w:id="14" w:name="OLE_LINK17"/>
      <w:bookmarkStart w:id="15" w:name="OLE_LINK18"/>
      <w:r w:rsidR="00487ADA" w:rsidRPr="0075415C">
        <w:rPr>
          <w:rFonts w:ascii="Times New Roman" w:hAnsi="Times New Roman" w:cs="Times New Roman"/>
          <w:lang w:val="en-GB"/>
        </w:rPr>
        <w:t xml:space="preserve">The negative </w:t>
      </w:r>
      <w:r w:rsidR="0019126F" w:rsidRPr="0075415C">
        <w:rPr>
          <w:rFonts w:ascii="Times New Roman" w:hAnsi="Times New Roman" w:cs="Times New Roman"/>
          <w:lang w:val="en-GB"/>
        </w:rPr>
        <w:t xml:space="preserve">correlation </w:t>
      </w:r>
      <w:r w:rsidR="00487ADA" w:rsidRPr="0075415C">
        <w:rPr>
          <w:rFonts w:ascii="Times New Roman" w:hAnsi="Times New Roman" w:cs="Times New Roman"/>
          <w:lang w:val="en-GB"/>
        </w:rPr>
        <w:t xml:space="preserve">between CSR and crash risk is more </w:t>
      </w:r>
      <w:r w:rsidR="0019126F" w:rsidRPr="0075415C">
        <w:rPr>
          <w:rFonts w:ascii="Times New Roman" w:hAnsi="Times New Roman" w:cs="Times New Roman"/>
          <w:lang w:val="en-GB"/>
        </w:rPr>
        <w:t xml:space="preserve">distinct </w:t>
      </w:r>
      <w:r w:rsidR="00487ADA" w:rsidRPr="0075415C">
        <w:rPr>
          <w:rFonts w:ascii="Times New Roman" w:hAnsi="Times New Roman" w:cs="Times New Roman"/>
          <w:lang w:val="en-GB"/>
        </w:rPr>
        <w:t xml:space="preserve">for </w:t>
      </w:r>
      <w:r w:rsidR="0019126F" w:rsidRPr="0075415C">
        <w:rPr>
          <w:rFonts w:ascii="Times New Roman" w:hAnsi="Times New Roman" w:cs="Times New Roman"/>
          <w:lang w:val="en-GB"/>
        </w:rPr>
        <w:t xml:space="preserve">companies </w:t>
      </w:r>
      <w:r w:rsidR="00487ADA" w:rsidRPr="0075415C">
        <w:rPr>
          <w:rFonts w:ascii="Times New Roman" w:hAnsi="Times New Roman" w:cs="Times New Roman"/>
          <w:lang w:val="en-GB"/>
        </w:rPr>
        <w:t xml:space="preserve">with </w:t>
      </w:r>
      <w:r w:rsidR="00633C2E">
        <w:rPr>
          <w:rFonts w:ascii="Times New Roman" w:hAnsi="Times New Roman" w:cs="Times New Roman"/>
          <w:lang w:val="en-GB"/>
        </w:rPr>
        <w:t>weaker</w:t>
      </w:r>
      <w:r w:rsidR="00487ADA" w:rsidRPr="0075415C">
        <w:rPr>
          <w:rFonts w:ascii="Times New Roman" w:hAnsi="Times New Roman" w:cs="Times New Roman"/>
          <w:lang w:val="en-GB"/>
        </w:rPr>
        <w:t xml:space="preserve"> corporate governance and lower institutional ownership. This indicates the mitigating effect of CSR on crash risk is </w:t>
      </w:r>
      <w:r w:rsidR="005A2461" w:rsidRPr="0075415C">
        <w:rPr>
          <w:rFonts w:ascii="Times New Roman" w:hAnsi="Times New Roman" w:cs="Times New Roman"/>
          <w:lang w:val="en-GB"/>
        </w:rPr>
        <w:t xml:space="preserve">especially </w:t>
      </w:r>
      <w:r w:rsidR="005A2461" w:rsidRPr="0075415C">
        <w:rPr>
          <w:rFonts w:ascii="Times New Roman" w:hAnsi="Times New Roman" w:cs="Times New Roman"/>
          <w:lang w:val="en-GB"/>
        </w:rPr>
        <w:lastRenderedPageBreak/>
        <w:t xml:space="preserve">crucial </w:t>
      </w:r>
      <w:r w:rsidR="00487ADA" w:rsidRPr="0075415C">
        <w:rPr>
          <w:rFonts w:ascii="Times New Roman" w:hAnsi="Times New Roman" w:cs="Times New Roman"/>
          <w:lang w:val="en-GB"/>
        </w:rPr>
        <w:t>when other governance mechanisms are weak.</w:t>
      </w:r>
      <w:r w:rsidR="00487ADA" w:rsidRPr="0075415C">
        <w:rPr>
          <w:rFonts w:ascii="Times New Roman" w:hAnsi="Times New Roman" w:cs="Times New Roman"/>
          <w:b/>
          <w:bCs/>
          <w:lang w:val="en-GB"/>
        </w:rPr>
        <w:t xml:space="preserve"> </w:t>
      </w:r>
      <w:bookmarkEnd w:id="14"/>
      <w:bookmarkEnd w:id="15"/>
      <w:r w:rsidR="00487ADA" w:rsidRPr="0075415C">
        <w:rPr>
          <w:rFonts w:ascii="Times New Roman" w:hAnsi="Times New Roman" w:cs="Times New Roman"/>
          <w:lang w:val="en-GB"/>
        </w:rPr>
        <w:t>The</w:t>
      </w:r>
      <w:r w:rsidR="005A2461" w:rsidRPr="0075415C">
        <w:rPr>
          <w:rFonts w:ascii="Times New Roman" w:hAnsi="Times New Roman" w:cs="Times New Roman"/>
          <w:lang w:val="en-GB"/>
        </w:rPr>
        <w:t>se</w:t>
      </w:r>
      <w:r w:rsidR="00487ADA" w:rsidRPr="0075415C">
        <w:rPr>
          <w:rFonts w:ascii="Times New Roman" w:hAnsi="Times New Roman" w:cs="Times New Roman"/>
          <w:lang w:val="en-GB"/>
        </w:rPr>
        <w:t xml:space="preserve"> findings </w:t>
      </w:r>
      <w:r w:rsidR="005A2461" w:rsidRPr="0075415C">
        <w:rPr>
          <w:rFonts w:ascii="Times New Roman" w:hAnsi="Times New Roman" w:cs="Times New Roman"/>
          <w:lang w:val="en-GB"/>
        </w:rPr>
        <w:t>aligned with those</w:t>
      </w:r>
      <w:r w:rsidR="007571C9" w:rsidRPr="0075415C">
        <w:rPr>
          <w:rFonts w:ascii="Times New Roman" w:hAnsi="Times New Roman" w:cs="Times New Roman"/>
          <w:lang w:val="en-GB"/>
        </w:rPr>
        <w:t xml:space="preserve"> from Kim et al</w:t>
      </w:r>
      <w:r w:rsidR="006515CC">
        <w:rPr>
          <w:rFonts w:ascii="Times New Roman" w:hAnsi="Times New Roman" w:cs="Times New Roman"/>
          <w:lang w:val="en-GB"/>
        </w:rPr>
        <w:t>.</w:t>
      </w:r>
      <w:r w:rsidR="007571C9" w:rsidRPr="0075415C">
        <w:rPr>
          <w:rFonts w:ascii="Times New Roman" w:hAnsi="Times New Roman" w:cs="Times New Roman"/>
          <w:lang w:val="en-GB"/>
        </w:rPr>
        <w:t xml:space="preserve"> 2012 and shows that </w:t>
      </w:r>
      <w:r w:rsidR="00487ADA" w:rsidRPr="0075415C">
        <w:rPr>
          <w:rFonts w:ascii="Times New Roman" w:hAnsi="Times New Roman" w:cs="Times New Roman"/>
          <w:lang w:val="en-GB"/>
        </w:rPr>
        <w:t xml:space="preserve">managers in firms with strong CSR cultures are </w:t>
      </w:r>
      <w:r w:rsidR="00361FCA" w:rsidRPr="0075415C">
        <w:rPr>
          <w:rFonts w:ascii="Times New Roman" w:hAnsi="Times New Roman" w:cs="Times New Roman"/>
          <w:lang w:val="en-GB"/>
        </w:rPr>
        <w:t xml:space="preserve">more </w:t>
      </w:r>
      <w:r w:rsidR="00487ADA" w:rsidRPr="0075415C">
        <w:rPr>
          <w:rFonts w:ascii="Times New Roman" w:hAnsi="Times New Roman" w:cs="Times New Roman"/>
          <w:lang w:val="en-GB"/>
        </w:rPr>
        <w:t xml:space="preserve">likely to </w:t>
      </w:r>
      <w:r w:rsidR="00361FCA" w:rsidRPr="0075415C">
        <w:rPr>
          <w:rFonts w:ascii="Times New Roman" w:hAnsi="Times New Roman" w:cs="Times New Roman"/>
          <w:lang w:val="en-GB"/>
        </w:rPr>
        <w:t>provide transparent and high-quality financial reporting</w:t>
      </w:r>
      <w:r w:rsidR="007571C9" w:rsidRPr="0075415C">
        <w:rPr>
          <w:rFonts w:ascii="Times New Roman" w:hAnsi="Times New Roman" w:cs="Times New Roman"/>
          <w:lang w:val="en-GB"/>
        </w:rPr>
        <w:t xml:space="preserve"> and </w:t>
      </w:r>
      <w:r w:rsidR="005A2461" w:rsidRPr="0075415C">
        <w:rPr>
          <w:rFonts w:ascii="Times New Roman" w:hAnsi="Times New Roman" w:cs="Times New Roman"/>
          <w:lang w:val="en-GB"/>
        </w:rPr>
        <w:t>thus</w:t>
      </w:r>
      <w:r w:rsidR="007571C9" w:rsidRPr="0075415C">
        <w:rPr>
          <w:rFonts w:ascii="Times New Roman" w:hAnsi="Times New Roman" w:cs="Times New Roman"/>
          <w:lang w:val="en-GB"/>
        </w:rPr>
        <w:t xml:space="preserve"> leads</w:t>
      </w:r>
      <w:r w:rsidR="00487ADA" w:rsidRPr="0075415C">
        <w:rPr>
          <w:rFonts w:ascii="Times New Roman" w:hAnsi="Times New Roman" w:cs="Times New Roman"/>
          <w:lang w:val="en-GB"/>
        </w:rPr>
        <w:t xml:space="preserve"> to lower future stock price crash risk. </w:t>
      </w:r>
    </w:p>
    <w:p w14:paraId="3D38D513" w14:textId="403E0088" w:rsidR="000F09A2" w:rsidRPr="0075415C" w:rsidRDefault="000F09A2" w:rsidP="000F09A2">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In addition, Hoi</w:t>
      </w:r>
      <w:r w:rsidR="00BD09B8" w:rsidRPr="0075415C">
        <w:rPr>
          <w:rFonts w:ascii="Times New Roman" w:eastAsia="Calibri" w:hAnsi="Times New Roman" w:cs="Times New Roman"/>
          <w:kern w:val="0"/>
          <w:lang w:val="en-GB" w:eastAsia="en-US"/>
          <w14:ligatures w14:val="none"/>
        </w:rPr>
        <w:t xml:space="preserve"> et al.</w:t>
      </w:r>
      <w:r w:rsidRPr="0075415C">
        <w:rPr>
          <w:rFonts w:ascii="Times New Roman" w:eastAsia="Calibri" w:hAnsi="Times New Roman" w:cs="Times New Roman"/>
          <w:kern w:val="0"/>
          <w:lang w:val="en-GB" w:eastAsia="en-US"/>
          <w14:ligatures w14:val="none"/>
        </w:rPr>
        <w:t xml:space="preserve"> (2013) examined the relationship between CSR and tax avoidance with a similar </w:t>
      </w:r>
      <w:r w:rsidR="005A2461" w:rsidRPr="0075415C">
        <w:rPr>
          <w:rFonts w:ascii="Times New Roman" w:eastAsia="Calibri" w:hAnsi="Times New Roman" w:cs="Times New Roman"/>
          <w:kern w:val="0"/>
          <w:lang w:val="en-GB" w:eastAsia="en-US"/>
          <w14:ligatures w14:val="none"/>
        </w:rPr>
        <w:t>objective</w:t>
      </w:r>
      <w:r w:rsidRPr="0075415C">
        <w:rPr>
          <w:rFonts w:ascii="Times New Roman" w:eastAsia="Calibri" w:hAnsi="Times New Roman" w:cs="Times New Roman"/>
          <w:kern w:val="0"/>
          <w:lang w:val="en-GB" w:eastAsia="en-US"/>
          <w14:ligatures w14:val="none"/>
        </w:rPr>
        <w:t xml:space="preserve">. </w:t>
      </w:r>
      <w:r w:rsidR="005A2461" w:rsidRPr="0075415C">
        <w:rPr>
          <w:rFonts w:ascii="Times New Roman" w:eastAsia="Calibri" w:hAnsi="Times New Roman" w:cs="Times New Roman"/>
          <w:kern w:val="0"/>
          <w:lang w:val="en-GB" w:eastAsia="en-US"/>
          <w14:ligatures w14:val="none"/>
        </w:rPr>
        <w:t>The authors</w:t>
      </w:r>
      <w:r w:rsidRPr="0075415C">
        <w:rPr>
          <w:rFonts w:ascii="Times New Roman" w:eastAsia="Calibri" w:hAnsi="Times New Roman" w:cs="Times New Roman"/>
          <w:kern w:val="0"/>
          <w:lang w:val="en-GB" w:eastAsia="en-US"/>
          <w14:ligatures w14:val="none"/>
        </w:rPr>
        <w:t xml:space="preserve"> aim to explore whether irresponsible CSR activities are associated with aggressive tax avoidance practices. The researchers use several </w:t>
      </w:r>
      <w:r w:rsidR="00361FCA" w:rsidRPr="0075415C">
        <w:rPr>
          <w:rFonts w:ascii="Times New Roman" w:eastAsia="Calibri" w:hAnsi="Times New Roman" w:cs="Times New Roman"/>
          <w:kern w:val="0"/>
          <w:lang w:val="en-GB" w:eastAsia="en-US"/>
          <w14:ligatures w14:val="none"/>
        </w:rPr>
        <w:t xml:space="preserve">methods </w:t>
      </w:r>
      <w:r w:rsidRPr="0075415C">
        <w:rPr>
          <w:rFonts w:ascii="Times New Roman" w:eastAsia="Calibri" w:hAnsi="Times New Roman" w:cs="Times New Roman"/>
          <w:kern w:val="0"/>
          <w:lang w:val="en-GB" w:eastAsia="en-US"/>
          <w14:ligatures w14:val="none"/>
        </w:rPr>
        <w:t>to capture aggressive tax avoidance</w:t>
      </w:r>
      <w:r w:rsidR="00361FCA" w:rsidRPr="0075415C">
        <w:rPr>
          <w:rFonts w:ascii="Times New Roman" w:eastAsia="Calibri" w:hAnsi="Times New Roman" w:cs="Times New Roman"/>
          <w:kern w:val="0"/>
          <w:lang w:val="en-GB" w:eastAsia="en-US"/>
          <w14:ligatures w14:val="none"/>
        </w:rPr>
        <w:t xml:space="preserve"> (tax sheltering, discretionary and permanent book tax difference).</w:t>
      </w:r>
      <w:r w:rsidRPr="0075415C">
        <w:rPr>
          <w:rFonts w:ascii="Times New Roman" w:eastAsia="Calibri" w:hAnsi="Times New Roman" w:cs="Times New Roman"/>
          <w:kern w:val="0"/>
          <w:lang w:val="en-GB" w:eastAsia="en-US"/>
          <w14:ligatures w14:val="none"/>
        </w:rPr>
        <w:t xml:space="preserve"> They use negative social ratings to measure irresponsible CSR activities, focusing on </w:t>
      </w:r>
      <w:r w:rsidR="00914950" w:rsidRPr="0075415C">
        <w:rPr>
          <w:rFonts w:ascii="Times New Roman" w:eastAsia="Calibri" w:hAnsi="Times New Roman" w:cs="Times New Roman"/>
          <w:kern w:val="0"/>
          <w:lang w:val="en-GB" w:eastAsia="en-US"/>
          <w14:ligatures w14:val="none"/>
        </w:rPr>
        <w:t xml:space="preserve">companies </w:t>
      </w:r>
      <w:r w:rsidRPr="0075415C">
        <w:rPr>
          <w:rFonts w:ascii="Times New Roman" w:eastAsia="Calibri" w:hAnsi="Times New Roman" w:cs="Times New Roman"/>
          <w:kern w:val="0"/>
          <w:lang w:val="en-GB" w:eastAsia="en-US"/>
          <w14:ligatures w14:val="none"/>
        </w:rPr>
        <w:t xml:space="preserve">with four or more </w:t>
      </w:r>
      <w:r w:rsidR="00914950" w:rsidRPr="0075415C">
        <w:rPr>
          <w:rFonts w:ascii="Times New Roman" w:eastAsia="Calibri" w:hAnsi="Times New Roman" w:cs="Times New Roman"/>
          <w:kern w:val="0"/>
          <w:lang w:val="en-GB" w:eastAsia="en-US"/>
          <w14:ligatures w14:val="none"/>
        </w:rPr>
        <w:t xml:space="preserve">of these </w:t>
      </w:r>
      <w:r w:rsidRPr="0075415C">
        <w:rPr>
          <w:rFonts w:ascii="Times New Roman" w:eastAsia="Calibri" w:hAnsi="Times New Roman" w:cs="Times New Roman"/>
          <w:kern w:val="0"/>
          <w:lang w:val="en-GB" w:eastAsia="en-US"/>
          <w14:ligatures w14:val="none"/>
        </w:rPr>
        <w:t xml:space="preserve">activities </w:t>
      </w:r>
      <w:r w:rsidR="00914950" w:rsidRPr="0075415C">
        <w:rPr>
          <w:rFonts w:ascii="Times New Roman" w:eastAsia="Calibri" w:hAnsi="Times New Roman" w:cs="Times New Roman"/>
          <w:kern w:val="0"/>
          <w:lang w:val="en-GB" w:eastAsia="en-US"/>
          <w14:ligatures w14:val="none"/>
        </w:rPr>
        <w:t>per year</w:t>
      </w:r>
      <w:r w:rsidRPr="0075415C">
        <w:rPr>
          <w:rFonts w:ascii="Times New Roman" w:eastAsia="Calibri" w:hAnsi="Times New Roman" w:cs="Times New Roman"/>
          <w:kern w:val="0"/>
          <w:lang w:val="en-GB" w:eastAsia="en-US"/>
          <w14:ligatures w14:val="none"/>
        </w:rPr>
        <w:t xml:space="preserve">. They run regression analyses to test the hypotheses, controlling for various firm characteristics. </w:t>
      </w:r>
      <w:bookmarkStart w:id="16" w:name="OLE_LINK19"/>
      <w:bookmarkStart w:id="17" w:name="OLE_LINK20"/>
      <w:r w:rsidRPr="0075415C">
        <w:rPr>
          <w:rFonts w:ascii="Times New Roman" w:eastAsia="Calibri" w:hAnsi="Times New Roman" w:cs="Times New Roman"/>
          <w:kern w:val="0"/>
          <w:lang w:val="en-GB" w:eastAsia="en-US"/>
          <w14:ligatures w14:val="none"/>
        </w:rPr>
        <w:t xml:space="preserve">The results </w:t>
      </w:r>
      <w:r w:rsidR="005A2461" w:rsidRPr="0075415C">
        <w:rPr>
          <w:rFonts w:ascii="Times New Roman" w:eastAsia="Calibri" w:hAnsi="Times New Roman" w:cs="Times New Roman"/>
          <w:kern w:val="0"/>
          <w:lang w:val="en-GB" w:eastAsia="en-US"/>
          <w14:ligatures w14:val="none"/>
        </w:rPr>
        <w:t xml:space="preserve">demonstrate </w:t>
      </w:r>
      <w:r w:rsidRPr="0075415C">
        <w:rPr>
          <w:rFonts w:ascii="Times New Roman" w:eastAsia="Calibri" w:hAnsi="Times New Roman" w:cs="Times New Roman"/>
          <w:kern w:val="0"/>
          <w:lang w:val="en-GB" w:eastAsia="en-US"/>
          <w14:ligatures w14:val="none"/>
        </w:rPr>
        <w:t xml:space="preserve">that firms with more irresponsible CSR activities </w:t>
      </w:r>
      <w:r w:rsidR="005A2461" w:rsidRPr="0075415C">
        <w:rPr>
          <w:rFonts w:ascii="Times New Roman" w:eastAsia="Calibri" w:hAnsi="Times New Roman" w:cs="Times New Roman"/>
          <w:kern w:val="0"/>
          <w:lang w:val="en-GB" w:eastAsia="en-US"/>
          <w14:ligatures w14:val="none"/>
        </w:rPr>
        <w:t>are more likely to</w:t>
      </w:r>
      <w:r w:rsidRPr="0075415C">
        <w:rPr>
          <w:rFonts w:ascii="Times New Roman" w:eastAsia="Calibri" w:hAnsi="Times New Roman" w:cs="Times New Roman"/>
          <w:kern w:val="0"/>
          <w:lang w:val="en-GB" w:eastAsia="en-US"/>
          <w14:ligatures w14:val="none"/>
        </w:rPr>
        <w:t xml:space="preserve"> engag</w:t>
      </w:r>
      <w:r w:rsidR="005A2461" w:rsidRPr="0075415C">
        <w:rPr>
          <w:rFonts w:ascii="Times New Roman" w:eastAsia="Calibri" w:hAnsi="Times New Roman" w:cs="Times New Roman"/>
          <w:kern w:val="0"/>
          <w:lang w:val="en-GB" w:eastAsia="en-US"/>
          <w14:ligatures w14:val="none"/>
        </w:rPr>
        <w:t>e</w:t>
      </w:r>
      <w:r w:rsidRPr="0075415C">
        <w:rPr>
          <w:rFonts w:ascii="Times New Roman" w:eastAsia="Calibri" w:hAnsi="Times New Roman" w:cs="Times New Roman"/>
          <w:kern w:val="0"/>
          <w:lang w:val="en-GB" w:eastAsia="en-US"/>
          <w14:ligatures w14:val="none"/>
        </w:rPr>
        <w:t xml:space="preserve"> in tax sheltering, </w:t>
      </w:r>
      <w:r w:rsidR="005A2461" w:rsidRPr="0075415C">
        <w:rPr>
          <w:rFonts w:ascii="Times New Roman" w:eastAsia="Calibri" w:hAnsi="Times New Roman" w:cs="Times New Roman"/>
          <w:kern w:val="0"/>
          <w:lang w:val="en-GB" w:eastAsia="en-US"/>
          <w14:ligatures w14:val="none"/>
        </w:rPr>
        <w:t xml:space="preserve">exhibit </w:t>
      </w:r>
      <w:r w:rsidRPr="0075415C">
        <w:rPr>
          <w:rFonts w:ascii="Times New Roman" w:eastAsia="Calibri" w:hAnsi="Times New Roman" w:cs="Times New Roman"/>
          <w:kern w:val="0"/>
          <w:lang w:val="en-GB" w:eastAsia="en-US"/>
          <w14:ligatures w14:val="none"/>
        </w:rPr>
        <w:t xml:space="preserve">greater discretionary and permanent book-tax differences, and </w:t>
      </w:r>
      <w:r w:rsidR="005A2461" w:rsidRPr="0075415C">
        <w:rPr>
          <w:rFonts w:ascii="Times New Roman" w:eastAsia="Calibri" w:hAnsi="Times New Roman" w:cs="Times New Roman"/>
          <w:kern w:val="0"/>
          <w:lang w:val="en-GB" w:eastAsia="en-US"/>
          <w14:ligatures w14:val="none"/>
        </w:rPr>
        <w:t xml:space="preserve">have </w:t>
      </w:r>
      <w:r w:rsidRPr="0075415C">
        <w:rPr>
          <w:rFonts w:ascii="Times New Roman" w:eastAsia="Calibri" w:hAnsi="Times New Roman" w:cs="Times New Roman"/>
          <w:kern w:val="0"/>
          <w:lang w:val="en-GB" w:eastAsia="en-US"/>
          <w14:ligatures w14:val="none"/>
        </w:rPr>
        <w:t xml:space="preserve">lower cash effective tax rates. This </w:t>
      </w:r>
      <w:r w:rsidR="005A2461" w:rsidRPr="0075415C">
        <w:rPr>
          <w:rFonts w:ascii="Times New Roman" w:eastAsia="Calibri" w:hAnsi="Times New Roman" w:cs="Times New Roman"/>
          <w:kern w:val="0"/>
          <w:lang w:val="en-GB" w:eastAsia="en-US"/>
          <w14:ligatures w14:val="none"/>
        </w:rPr>
        <w:t>implies</w:t>
      </w:r>
      <w:r w:rsidRPr="0075415C">
        <w:rPr>
          <w:rFonts w:ascii="Times New Roman" w:eastAsia="Calibri" w:hAnsi="Times New Roman" w:cs="Times New Roman"/>
          <w:kern w:val="0"/>
          <w:lang w:val="en-GB" w:eastAsia="en-US"/>
          <w14:ligatures w14:val="none"/>
        </w:rPr>
        <w:t xml:space="preserve"> a positive relationship between irresponsible CSR and aggressive tax avoidance, supporting the first hypothesis. The findings indicate that corporate culture, as </w:t>
      </w:r>
      <w:r w:rsidR="005A2461" w:rsidRPr="0075415C">
        <w:rPr>
          <w:rFonts w:ascii="Times New Roman" w:eastAsia="Calibri" w:hAnsi="Times New Roman" w:cs="Times New Roman"/>
          <w:kern w:val="0"/>
          <w:lang w:val="en-GB" w:eastAsia="en-US"/>
          <w14:ligatures w14:val="none"/>
        </w:rPr>
        <w:t xml:space="preserve">manifested </w:t>
      </w:r>
      <w:r w:rsidRPr="0075415C">
        <w:rPr>
          <w:rFonts w:ascii="Times New Roman" w:eastAsia="Calibri" w:hAnsi="Times New Roman" w:cs="Times New Roman"/>
          <w:kern w:val="0"/>
          <w:lang w:val="en-GB" w:eastAsia="en-US"/>
          <w14:ligatures w14:val="none"/>
        </w:rPr>
        <w:t xml:space="preserve">in irresponsible CSR </w:t>
      </w:r>
      <w:r w:rsidR="005A2461" w:rsidRPr="0075415C">
        <w:rPr>
          <w:rFonts w:ascii="Times New Roman" w:eastAsia="Calibri" w:hAnsi="Times New Roman" w:cs="Times New Roman"/>
          <w:kern w:val="0"/>
          <w:lang w:val="en-GB" w:eastAsia="en-US"/>
          <w14:ligatures w14:val="none"/>
        </w:rPr>
        <w:t>behaviours</w:t>
      </w:r>
      <w:r w:rsidRPr="0075415C">
        <w:rPr>
          <w:rFonts w:ascii="Times New Roman" w:eastAsia="Calibri" w:hAnsi="Times New Roman" w:cs="Times New Roman"/>
          <w:kern w:val="0"/>
          <w:lang w:val="en-GB" w:eastAsia="en-US"/>
          <w14:ligatures w14:val="none"/>
        </w:rPr>
        <w:t xml:space="preserve">, </w:t>
      </w:r>
      <w:r w:rsidR="005A2461" w:rsidRPr="0075415C">
        <w:rPr>
          <w:rFonts w:ascii="Times New Roman" w:eastAsia="Calibri" w:hAnsi="Times New Roman" w:cs="Times New Roman"/>
          <w:kern w:val="0"/>
          <w:lang w:val="en-GB" w:eastAsia="en-US"/>
          <w14:ligatures w14:val="none"/>
        </w:rPr>
        <w:t xml:space="preserve">could impact </w:t>
      </w:r>
      <w:r w:rsidRPr="0075415C">
        <w:rPr>
          <w:rFonts w:ascii="Times New Roman" w:eastAsia="Calibri" w:hAnsi="Times New Roman" w:cs="Times New Roman"/>
          <w:kern w:val="0"/>
          <w:lang w:val="en-GB" w:eastAsia="en-US"/>
          <w14:ligatures w14:val="none"/>
        </w:rPr>
        <w:t xml:space="preserve">aggressive tax avoidance practices. Firms that exhibit a culture of disregarding stakeholder interests are more </w:t>
      </w:r>
      <w:r w:rsidR="005A2461" w:rsidRPr="0075415C">
        <w:rPr>
          <w:rFonts w:ascii="Times New Roman" w:eastAsia="Calibri" w:hAnsi="Times New Roman" w:cs="Times New Roman"/>
          <w:kern w:val="0"/>
          <w:lang w:val="en-GB" w:eastAsia="en-US"/>
          <w14:ligatures w14:val="none"/>
        </w:rPr>
        <w:t xml:space="preserve">prone </w:t>
      </w:r>
      <w:r w:rsidRPr="0075415C">
        <w:rPr>
          <w:rFonts w:ascii="Times New Roman" w:eastAsia="Calibri" w:hAnsi="Times New Roman" w:cs="Times New Roman"/>
          <w:kern w:val="0"/>
          <w:lang w:val="en-GB" w:eastAsia="en-US"/>
          <w14:ligatures w14:val="none"/>
        </w:rPr>
        <w:t xml:space="preserve">to </w:t>
      </w:r>
      <w:r w:rsidR="005A2461" w:rsidRPr="0075415C">
        <w:rPr>
          <w:rFonts w:ascii="Times New Roman" w:eastAsia="Calibri" w:hAnsi="Times New Roman" w:cs="Times New Roman"/>
          <w:kern w:val="0"/>
          <w:lang w:val="en-GB" w:eastAsia="en-US"/>
          <w14:ligatures w14:val="none"/>
        </w:rPr>
        <w:t>pursue strategies with</w:t>
      </w:r>
      <w:r w:rsidRPr="0075415C">
        <w:rPr>
          <w:rFonts w:ascii="Times New Roman" w:eastAsia="Calibri" w:hAnsi="Times New Roman" w:cs="Times New Roman"/>
          <w:kern w:val="0"/>
          <w:lang w:val="en-GB" w:eastAsia="en-US"/>
          <w14:ligatures w14:val="none"/>
        </w:rPr>
        <w:t xml:space="preserve"> aggressive tax avoidance.</w:t>
      </w:r>
    </w:p>
    <w:bookmarkEnd w:id="16"/>
    <w:bookmarkEnd w:id="17"/>
    <w:p w14:paraId="09DEB815" w14:textId="25A73F12" w:rsidR="007571C9" w:rsidRPr="0075415C" w:rsidRDefault="007571C9" w:rsidP="004D318D">
      <w:pPr>
        <w:spacing w:line="360" w:lineRule="auto"/>
        <w:jc w:val="both"/>
        <w:rPr>
          <w:rFonts w:ascii="Times New Roman" w:eastAsia="Calibri" w:hAnsi="Times New Roman" w:cs="Times New Roman"/>
          <w:b/>
          <w:bCs/>
          <w:kern w:val="0"/>
          <w:lang w:val="en-GB" w:eastAsia="en-US"/>
          <w14:ligatures w14:val="none"/>
        </w:rPr>
      </w:pPr>
      <w:r w:rsidRPr="0075415C">
        <w:rPr>
          <w:rFonts w:ascii="Times New Roman" w:eastAsia="Calibri" w:hAnsi="Times New Roman" w:cs="Times New Roman"/>
          <w:kern w:val="0"/>
          <w:lang w:val="en-GB" w:eastAsia="en-US"/>
          <w14:ligatures w14:val="none"/>
        </w:rPr>
        <w:t xml:space="preserve">Friede, et al. (2015) </w:t>
      </w:r>
      <w:r w:rsidR="000F09A2" w:rsidRPr="0075415C">
        <w:rPr>
          <w:rFonts w:ascii="Times New Roman" w:eastAsia="Calibri" w:hAnsi="Times New Roman" w:cs="Times New Roman"/>
          <w:kern w:val="0"/>
          <w:lang w:val="en-GB" w:eastAsia="en-US"/>
          <w14:ligatures w14:val="none"/>
        </w:rPr>
        <w:t xml:space="preserve">on the other hand </w:t>
      </w:r>
      <w:r w:rsidR="00247399" w:rsidRPr="0075415C">
        <w:rPr>
          <w:rFonts w:ascii="Times New Roman" w:eastAsia="Calibri" w:hAnsi="Times New Roman" w:cs="Times New Roman"/>
          <w:kern w:val="0"/>
          <w:lang w:val="en-GB" w:eastAsia="en-US"/>
          <w14:ligatures w14:val="none"/>
        </w:rPr>
        <w:t>worked out the</w:t>
      </w:r>
      <w:r w:rsidRPr="0075415C">
        <w:rPr>
          <w:rFonts w:ascii="Times New Roman" w:eastAsia="Calibri" w:hAnsi="Times New Roman" w:cs="Times New Roman"/>
          <w:kern w:val="0"/>
          <w:lang w:val="en-GB" w:eastAsia="en-US"/>
          <w14:ligatures w14:val="none"/>
        </w:rPr>
        <w:t xml:space="preserve"> performance aspect</w:t>
      </w:r>
      <w:r w:rsidR="00247399" w:rsidRPr="0075415C">
        <w:rPr>
          <w:rFonts w:ascii="Times New Roman" w:eastAsia="Calibri" w:hAnsi="Times New Roman" w:cs="Times New Roman"/>
          <w:kern w:val="0"/>
          <w:lang w:val="en-GB" w:eastAsia="en-US"/>
          <w14:ligatures w14:val="none"/>
        </w:rPr>
        <w:t xml:space="preserve"> of sustainable behaviour</w:t>
      </w:r>
      <w:r w:rsidRPr="0075415C">
        <w:rPr>
          <w:rFonts w:ascii="Times New Roman" w:eastAsia="Calibri" w:hAnsi="Times New Roman" w:cs="Times New Roman"/>
          <w:kern w:val="0"/>
          <w:lang w:val="en-GB" w:eastAsia="en-US"/>
          <w14:ligatures w14:val="none"/>
        </w:rPr>
        <w:t xml:space="preserve"> by assessing the relationship </w:t>
      </w:r>
      <w:r w:rsidR="005A2461" w:rsidRPr="0075415C">
        <w:rPr>
          <w:rFonts w:ascii="Times New Roman" w:eastAsia="Calibri" w:hAnsi="Times New Roman" w:cs="Times New Roman"/>
          <w:kern w:val="0"/>
          <w:lang w:val="en-GB" w:eastAsia="en-US"/>
          <w14:ligatures w14:val="none"/>
        </w:rPr>
        <w:t xml:space="preserve">between </w:t>
      </w:r>
      <w:r w:rsidRPr="0075415C">
        <w:rPr>
          <w:rFonts w:ascii="Times New Roman" w:eastAsia="Calibri" w:hAnsi="Times New Roman" w:cs="Times New Roman"/>
          <w:kern w:val="0"/>
          <w:lang w:val="en-GB" w:eastAsia="en-US"/>
          <w14:ligatures w14:val="none"/>
        </w:rPr>
        <w:t>ESG criteria and corporate financial performance (CFP)</w:t>
      </w:r>
      <w:r w:rsidR="00915DBD" w:rsidRPr="0075415C">
        <w:rPr>
          <w:rFonts w:ascii="Times New Roman" w:eastAsia="Calibri" w:hAnsi="Times New Roman" w:cs="Times New Roman"/>
          <w:kern w:val="0"/>
          <w:lang w:val="en-GB" w:eastAsia="en-US"/>
          <w14:ligatures w14:val="none"/>
        </w:rPr>
        <w:t xml:space="preserve"> </w:t>
      </w:r>
      <w:r w:rsidR="00633C2E">
        <w:rPr>
          <w:rFonts w:ascii="Times New Roman" w:eastAsia="Calibri" w:hAnsi="Times New Roman" w:cs="Times New Roman"/>
          <w:kern w:val="0"/>
          <w:lang w:val="en-GB" w:eastAsia="en-US"/>
          <w14:ligatures w14:val="none"/>
        </w:rPr>
        <w:t>based on</w:t>
      </w:r>
      <w:r w:rsidR="00915DBD"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 xml:space="preserve">a comprehensive overview of the existing academic research. </w:t>
      </w:r>
      <w:bookmarkStart w:id="18" w:name="OLE_LINK21"/>
      <w:bookmarkStart w:id="19" w:name="OLE_LINK22"/>
      <w:r w:rsidRPr="0075415C">
        <w:rPr>
          <w:rFonts w:ascii="Times New Roman" w:eastAsia="Calibri" w:hAnsi="Times New Roman" w:cs="Times New Roman"/>
          <w:kern w:val="0"/>
          <w:lang w:val="en-GB" w:eastAsia="en-US"/>
          <w14:ligatures w14:val="none"/>
        </w:rPr>
        <w:t xml:space="preserve">The main objective of the study </w:t>
      </w:r>
      <w:r w:rsidR="00247399" w:rsidRPr="0075415C">
        <w:rPr>
          <w:rFonts w:ascii="Times New Roman" w:eastAsia="Calibri" w:hAnsi="Times New Roman" w:cs="Times New Roman"/>
          <w:kern w:val="0"/>
          <w:lang w:val="en-GB" w:eastAsia="en-US"/>
          <w14:ligatures w14:val="none"/>
        </w:rPr>
        <w:t>was</w:t>
      </w:r>
      <w:r w:rsidRPr="0075415C">
        <w:rPr>
          <w:rFonts w:ascii="Times New Roman" w:eastAsia="Calibri" w:hAnsi="Times New Roman" w:cs="Times New Roman"/>
          <w:kern w:val="0"/>
          <w:lang w:val="en-GB" w:eastAsia="en-US"/>
          <w14:ligatures w14:val="none"/>
        </w:rPr>
        <w:t xml:space="preserve"> to analyse and aggregate the findings from over 2,000 empirical studies on the ESG-CFP relationship</w:t>
      </w:r>
      <w:r w:rsidR="00633C2E">
        <w:rPr>
          <w:rFonts w:ascii="Times New Roman" w:eastAsia="Calibri" w:hAnsi="Times New Roman" w:cs="Times New Roman"/>
          <w:kern w:val="0"/>
          <w:lang w:val="en-GB" w:eastAsia="en-US"/>
          <w14:ligatures w14:val="none"/>
        </w:rPr>
        <w:t xml:space="preserve"> in a two-step approach</w:t>
      </w:r>
      <w:r w:rsidR="00915DBD" w:rsidRPr="0075415C">
        <w:rPr>
          <w:rFonts w:ascii="Times New Roman" w:eastAsia="Calibri" w:hAnsi="Times New Roman" w:cs="Times New Roman"/>
          <w:kern w:val="0"/>
          <w:lang w:val="en-GB" w:eastAsia="en-US"/>
          <w14:ligatures w14:val="none"/>
        </w:rPr>
        <w:t xml:space="preserve">, based on the </w:t>
      </w:r>
      <w:r w:rsidRPr="0075415C">
        <w:rPr>
          <w:rFonts w:ascii="Times New Roman" w:eastAsia="Calibri" w:hAnsi="Times New Roman" w:cs="Times New Roman"/>
          <w:kern w:val="0"/>
          <w:lang w:val="en-GB" w:eastAsia="en-US"/>
          <w14:ligatures w14:val="none"/>
        </w:rPr>
        <w:t>hypothesi</w:t>
      </w:r>
      <w:r w:rsidR="00915DBD" w:rsidRPr="0075415C">
        <w:rPr>
          <w:rFonts w:ascii="Times New Roman" w:eastAsia="Calibri" w:hAnsi="Times New Roman" w:cs="Times New Roman"/>
          <w:kern w:val="0"/>
          <w:lang w:val="en-GB" w:eastAsia="en-US"/>
          <w14:ligatures w14:val="none"/>
        </w:rPr>
        <w:t>s</w:t>
      </w:r>
      <w:r w:rsidRPr="0075415C">
        <w:rPr>
          <w:rFonts w:ascii="Times New Roman" w:eastAsia="Calibri" w:hAnsi="Times New Roman" w:cs="Times New Roman"/>
          <w:kern w:val="0"/>
          <w:lang w:val="en-GB" w:eastAsia="en-US"/>
          <w14:ligatures w14:val="none"/>
        </w:rPr>
        <w:t xml:space="preserve"> </w:t>
      </w:r>
      <w:r w:rsidR="00915DBD" w:rsidRPr="0075415C">
        <w:rPr>
          <w:rFonts w:ascii="Times New Roman" w:eastAsia="Calibri" w:hAnsi="Times New Roman" w:cs="Times New Roman"/>
          <w:kern w:val="0"/>
          <w:lang w:val="en-GB" w:eastAsia="en-US"/>
          <w14:ligatures w14:val="none"/>
        </w:rPr>
        <w:t xml:space="preserve">that </w:t>
      </w:r>
      <w:r w:rsidRPr="0075415C">
        <w:rPr>
          <w:rFonts w:ascii="Times New Roman" w:eastAsia="Calibri" w:hAnsi="Times New Roman" w:cs="Times New Roman"/>
          <w:kern w:val="0"/>
          <w:lang w:val="en-GB" w:eastAsia="en-US"/>
          <w14:ligatures w14:val="none"/>
        </w:rPr>
        <w:t>ESG criteria are positively correlated with CFP</w:t>
      </w:r>
      <w:bookmarkEnd w:id="18"/>
      <w:bookmarkEnd w:id="19"/>
      <w:r w:rsidRPr="0075415C">
        <w:rPr>
          <w:rFonts w:ascii="Times New Roman" w:eastAsia="Calibri" w:hAnsi="Times New Roman" w:cs="Times New Roman"/>
          <w:kern w:val="0"/>
          <w:lang w:val="en-GB" w:eastAsia="en-US"/>
          <w14:ligatures w14:val="none"/>
        </w:rPr>
        <w:t xml:space="preserve">. First, they analysed findings from "vote-count studies" that categorize studies as having positive, negative, or neutral results. Second, they conducted a "second-order meta-analysis" that aggregates the results from 25 meta-analysis studies. </w:t>
      </w:r>
      <w:bookmarkStart w:id="20" w:name="OLE_LINK23"/>
      <w:bookmarkStart w:id="21" w:name="OLE_LINK24"/>
      <w:r w:rsidRPr="0075415C">
        <w:rPr>
          <w:rFonts w:ascii="Times New Roman" w:eastAsia="Calibri" w:hAnsi="Times New Roman" w:cs="Times New Roman"/>
          <w:kern w:val="0"/>
          <w:lang w:val="en-GB" w:eastAsia="en-US"/>
          <w14:ligatures w14:val="none"/>
        </w:rPr>
        <w:t xml:space="preserve">The study </w:t>
      </w:r>
      <w:r w:rsidR="00915DBD" w:rsidRPr="0075415C">
        <w:rPr>
          <w:rFonts w:ascii="Times New Roman" w:eastAsia="Calibri" w:hAnsi="Times New Roman" w:cs="Times New Roman"/>
          <w:kern w:val="0"/>
          <w:lang w:val="en-GB" w:eastAsia="en-US"/>
          <w14:ligatures w14:val="none"/>
        </w:rPr>
        <w:t xml:space="preserve">revealed </w:t>
      </w:r>
      <w:r w:rsidRPr="0075415C">
        <w:rPr>
          <w:rFonts w:ascii="Times New Roman" w:eastAsia="Calibri" w:hAnsi="Times New Roman" w:cs="Times New Roman"/>
          <w:kern w:val="0"/>
          <w:lang w:val="en-GB" w:eastAsia="en-US"/>
          <w14:ligatures w14:val="none"/>
        </w:rPr>
        <w:t>that around 90% of the examined studies report a non-negative relationship between ESG and CFP. Moreover, most studies (</w:t>
      </w:r>
      <w:r w:rsidR="00DA5E3D" w:rsidRPr="0075415C">
        <w:rPr>
          <w:rFonts w:ascii="Times New Roman" w:eastAsia="Calibri" w:hAnsi="Times New Roman" w:cs="Times New Roman"/>
          <w:kern w:val="0"/>
          <w:lang w:val="en-GB" w:eastAsia="en-US"/>
          <w14:ligatures w14:val="none"/>
        </w:rPr>
        <w:t xml:space="preserve">ca. </w:t>
      </w:r>
      <w:r w:rsidRPr="0075415C">
        <w:rPr>
          <w:rFonts w:ascii="Times New Roman" w:eastAsia="Calibri" w:hAnsi="Times New Roman" w:cs="Times New Roman"/>
          <w:kern w:val="0"/>
          <w:lang w:val="en-GB" w:eastAsia="en-US"/>
          <w14:ligatures w14:val="none"/>
        </w:rPr>
        <w:t>4</w:t>
      </w:r>
      <w:r w:rsidR="00DA5E3D" w:rsidRPr="0075415C">
        <w:rPr>
          <w:rFonts w:ascii="Times New Roman" w:eastAsia="Calibri" w:hAnsi="Times New Roman" w:cs="Times New Roman"/>
          <w:kern w:val="0"/>
          <w:lang w:val="en-GB" w:eastAsia="en-US"/>
          <w14:ligatures w14:val="none"/>
        </w:rPr>
        <w:t>8</w:t>
      </w:r>
      <w:r w:rsidRPr="0075415C">
        <w:rPr>
          <w:rFonts w:ascii="Times New Roman" w:eastAsia="Calibri" w:hAnsi="Times New Roman" w:cs="Times New Roman"/>
          <w:kern w:val="0"/>
          <w:lang w:val="en-GB" w:eastAsia="en-US"/>
          <w14:ligatures w14:val="none"/>
        </w:rPr>
        <w:t>% in vote-count and</w:t>
      </w:r>
      <w:r w:rsidR="00DA5E3D" w:rsidRPr="0075415C">
        <w:rPr>
          <w:rFonts w:ascii="Times New Roman" w:eastAsia="Calibri" w:hAnsi="Times New Roman" w:cs="Times New Roman"/>
          <w:kern w:val="0"/>
          <w:lang w:val="en-GB" w:eastAsia="en-US"/>
          <w14:ligatures w14:val="none"/>
        </w:rPr>
        <w:t xml:space="preserve"> ca. </w:t>
      </w:r>
      <w:r w:rsidRPr="0075415C">
        <w:rPr>
          <w:rFonts w:ascii="Times New Roman" w:eastAsia="Calibri" w:hAnsi="Times New Roman" w:cs="Times New Roman"/>
          <w:kern w:val="0"/>
          <w:lang w:val="en-GB" w:eastAsia="en-US"/>
          <w14:ligatures w14:val="none"/>
        </w:rPr>
        <w:t>6</w:t>
      </w:r>
      <w:r w:rsidR="00DA5E3D" w:rsidRPr="0075415C">
        <w:rPr>
          <w:rFonts w:ascii="Times New Roman" w:eastAsia="Calibri" w:hAnsi="Times New Roman" w:cs="Times New Roman"/>
          <w:kern w:val="0"/>
          <w:lang w:val="en-GB" w:eastAsia="en-US"/>
          <w14:ligatures w14:val="none"/>
        </w:rPr>
        <w:t>3</w:t>
      </w:r>
      <w:r w:rsidRPr="0075415C">
        <w:rPr>
          <w:rFonts w:ascii="Times New Roman" w:eastAsia="Calibri" w:hAnsi="Times New Roman" w:cs="Times New Roman"/>
          <w:kern w:val="0"/>
          <w:lang w:val="en-GB" w:eastAsia="en-US"/>
          <w14:ligatures w14:val="none"/>
        </w:rPr>
        <w:t xml:space="preserve">% in meta-analyses) report positive </w:t>
      </w:r>
      <w:r w:rsidR="00DA5E3D" w:rsidRPr="0075415C">
        <w:rPr>
          <w:rFonts w:ascii="Times New Roman" w:eastAsia="Calibri" w:hAnsi="Times New Roman" w:cs="Times New Roman"/>
          <w:kern w:val="0"/>
          <w:lang w:val="en-GB" w:eastAsia="en-US"/>
          <w14:ligatures w14:val="none"/>
        </w:rPr>
        <w:t>results</w:t>
      </w:r>
      <w:r w:rsidRPr="0075415C">
        <w:rPr>
          <w:rFonts w:ascii="Times New Roman" w:eastAsia="Calibri" w:hAnsi="Times New Roman" w:cs="Times New Roman"/>
          <w:kern w:val="0"/>
          <w:lang w:val="en-GB" w:eastAsia="en-US"/>
          <w14:ligatures w14:val="none"/>
        </w:rPr>
        <w:t xml:space="preserve">. </w:t>
      </w:r>
      <w:r w:rsidR="00915DBD" w:rsidRPr="0075415C">
        <w:rPr>
          <w:rFonts w:ascii="Times New Roman" w:eastAsia="Calibri" w:hAnsi="Times New Roman" w:cs="Times New Roman"/>
          <w:kern w:val="0"/>
          <w:lang w:val="en-GB" w:eastAsia="en-US"/>
          <w14:ligatures w14:val="none"/>
        </w:rPr>
        <w:t>The findings</w:t>
      </w:r>
      <w:r w:rsidR="00DA5E3D" w:rsidRPr="0075415C">
        <w:rPr>
          <w:rFonts w:ascii="Times New Roman" w:eastAsia="Calibri" w:hAnsi="Times New Roman" w:cs="Times New Roman"/>
          <w:kern w:val="0"/>
          <w:lang w:val="en-GB" w:eastAsia="en-US"/>
          <w14:ligatures w14:val="none"/>
        </w:rPr>
        <w:t xml:space="preserve"> also demonstrate that t</w:t>
      </w:r>
      <w:r w:rsidRPr="0075415C">
        <w:rPr>
          <w:rFonts w:ascii="Times New Roman" w:eastAsia="Calibri" w:hAnsi="Times New Roman" w:cs="Times New Roman"/>
          <w:kern w:val="0"/>
          <w:lang w:val="en-GB" w:eastAsia="en-US"/>
          <w14:ligatures w14:val="none"/>
        </w:rPr>
        <w:t xml:space="preserve">he positive relationship </w:t>
      </w:r>
      <w:r w:rsidR="00915DBD" w:rsidRPr="0075415C">
        <w:rPr>
          <w:rFonts w:ascii="Times New Roman" w:eastAsia="Calibri" w:hAnsi="Times New Roman" w:cs="Times New Roman"/>
          <w:kern w:val="0"/>
          <w:lang w:val="en-GB" w:eastAsia="en-US"/>
          <w14:ligatures w14:val="none"/>
        </w:rPr>
        <w:t xml:space="preserve">between ESG and CFP is </w:t>
      </w:r>
      <w:r w:rsidRPr="0075415C">
        <w:rPr>
          <w:rFonts w:ascii="Times New Roman" w:eastAsia="Calibri" w:hAnsi="Times New Roman" w:cs="Times New Roman"/>
          <w:kern w:val="0"/>
          <w:lang w:val="en-GB" w:eastAsia="en-US"/>
          <w14:ligatures w14:val="none"/>
        </w:rPr>
        <w:t xml:space="preserve">stable over time, </w:t>
      </w:r>
      <w:r w:rsidR="00915DBD" w:rsidRPr="0075415C">
        <w:rPr>
          <w:rFonts w:ascii="Times New Roman" w:eastAsia="Calibri" w:hAnsi="Times New Roman" w:cs="Times New Roman"/>
          <w:kern w:val="0"/>
          <w:lang w:val="en-GB" w:eastAsia="en-US"/>
          <w14:ligatures w14:val="none"/>
        </w:rPr>
        <w:t>challenging</w:t>
      </w:r>
      <w:r w:rsidRPr="0075415C">
        <w:rPr>
          <w:rFonts w:ascii="Times New Roman" w:eastAsia="Calibri" w:hAnsi="Times New Roman" w:cs="Times New Roman"/>
          <w:kern w:val="0"/>
          <w:lang w:val="en-GB" w:eastAsia="en-US"/>
          <w14:ligatures w14:val="none"/>
        </w:rPr>
        <w:t xml:space="preserve"> the "learning hypothesis"</w:t>
      </w:r>
      <w:r w:rsidR="00346C23">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xml:space="preserve"> </w:t>
      </w:r>
      <w:r w:rsidR="00915DBD" w:rsidRPr="0075415C">
        <w:rPr>
          <w:rFonts w:ascii="Times New Roman" w:eastAsia="Calibri" w:hAnsi="Times New Roman" w:cs="Times New Roman"/>
          <w:kern w:val="0"/>
          <w:lang w:val="en-GB" w:eastAsia="en-US"/>
          <w14:ligatures w14:val="none"/>
        </w:rPr>
        <w:t>which suggests that</w:t>
      </w:r>
      <w:r w:rsidR="00DA5E3D" w:rsidRPr="0075415C">
        <w:rPr>
          <w:rFonts w:ascii="Times New Roman" w:eastAsia="Calibri" w:hAnsi="Times New Roman" w:cs="Times New Roman"/>
          <w:kern w:val="0"/>
          <w:lang w:val="en-GB" w:eastAsia="en-US"/>
          <w14:ligatures w14:val="none"/>
        </w:rPr>
        <w:t xml:space="preserve"> </w:t>
      </w:r>
      <w:r w:rsidR="00915DBD" w:rsidRPr="0075415C">
        <w:rPr>
          <w:rFonts w:ascii="Times New Roman" w:eastAsia="Calibri" w:hAnsi="Times New Roman" w:cs="Times New Roman"/>
          <w:kern w:val="0"/>
          <w:lang w:val="en-GB" w:eastAsia="en-US"/>
          <w14:ligatures w14:val="none"/>
        </w:rPr>
        <w:t>growing</w:t>
      </w:r>
      <w:r w:rsidRPr="0075415C">
        <w:rPr>
          <w:rFonts w:ascii="Times New Roman" w:eastAsia="Calibri" w:hAnsi="Times New Roman" w:cs="Times New Roman"/>
          <w:kern w:val="0"/>
          <w:lang w:val="en-GB" w:eastAsia="en-US"/>
          <w14:ligatures w14:val="none"/>
        </w:rPr>
        <w:t xml:space="preserve"> ESG awareness</w:t>
      </w:r>
      <w:r w:rsidR="00DA5E3D" w:rsidRPr="0075415C">
        <w:rPr>
          <w:rFonts w:ascii="Times New Roman" w:eastAsia="Calibri" w:hAnsi="Times New Roman" w:cs="Times New Roman"/>
          <w:kern w:val="0"/>
          <w:lang w:val="en-GB" w:eastAsia="en-US"/>
          <w14:ligatures w14:val="none"/>
        </w:rPr>
        <w:t xml:space="preserve"> reduces the effect</w:t>
      </w:r>
      <w:r w:rsidRPr="0075415C">
        <w:rPr>
          <w:rFonts w:ascii="Times New Roman" w:eastAsia="Calibri" w:hAnsi="Times New Roman" w:cs="Times New Roman"/>
          <w:kern w:val="0"/>
          <w:lang w:val="en-GB" w:eastAsia="en-US"/>
          <w14:ligatures w14:val="none"/>
        </w:rPr>
        <w:t xml:space="preserve">. The researchers also find </w:t>
      </w:r>
      <w:r w:rsidR="00DA5E3D" w:rsidRPr="0075415C">
        <w:rPr>
          <w:rFonts w:ascii="Times New Roman" w:eastAsia="Calibri" w:hAnsi="Times New Roman" w:cs="Times New Roman"/>
          <w:kern w:val="0"/>
          <w:lang w:val="en-GB" w:eastAsia="en-US"/>
          <w14:ligatures w14:val="none"/>
        </w:rPr>
        <w:t xml:space="preserve">a more positive effect for </w:t>
      </w:r>
      <w:r w:rsidRPr="0075415C">
        <w:rPr>
          <w:rFonts w:ascii="Times New Roman" w:eastAsia="Calibri" w:hAnsi="Times New Roman" w:cs="Times New Roman"/>
          <w:kern w:val="0"/>
          <w:lang w:val="en-GB" w:eastAsia="en-US"/>
          <w14:ligatures w14:val="none"/>
        </w:rPr>
        <w:t>certain regions and asset classes, such as emerging markets and corporate bonds.</w:t>
      </w:r>
      <w:bookmarkEnd w:id="20"/>
      <w:bookmarkEnd w:id="21"/>
    </w:p>
    <w:p w14:paraId="367F6E4E" w14:textId="1C2B4AF7" w:rsidR="0041601F" w:rsidRPr="0075415C" w:rsidRDefault="0041601F" w:rsidP="0041601F">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 xml:space="preserve">Garcia et al. (2017) investigates </w:t>
      </w:r>
      <w:r w:rsidR="00D753D7" w:rsidRPr="0075415C">
        <w:rPr>
          <w:rFonts w:ascii="Times New Roman" w:eastAsia="Calibri" w:hAnsi="Times New Roman" w:cs="Times New Roman"/>
          <w:kern w:val="0"/>
          <w:lang w:val="en-GB" w:eastAsia="en-US"/>
          <w14:ligatures w14:val="none"/>
        </w:rPr>
        <w:t xml:space="preserve">this aspect further by focusing on the </w:t>
      </w:r>
      <w:r w:rsidR="009A71B4" w:rsidRPr="0075415C">
        <w:rPr>
          <w:rFonts w:ascii="Times New Roman" w:eastAsia="Calibri" w:hAnsi="Times New Roman" w:cs="Times New Roman"/>
          <w:kern w:val="0"/>
          <w:lang w:val="en-GB" w:eastAsia="en-US"/>
          <w14:ligatures w14:val="none"/>
        </w:rPr>
        <w:t xml:space="preserve">BRICS nations </w:t>
      </w:r>
      <w:r w:rsidR="00D753D7" w:rsidRPr="0075415C">
        <w:rPr>
          <w:rFonts w:ascii="Times New Roman" w:eastAsia="Calibri" w:hAnsi="Times New Roman" w:cs="Times New Roman"/>
          <w:kern w:val="0"/>
          <w:lang w:val="en-GB" w:eastAsia="en-US"/>
          <w14:ligatures w14:val="none"/>
        </w:rPr>
        <w:t xml:space="preserve">(Brazil, Russia, India, China, and South Africa). </w:t>
      </w:r>
      <w:r w:rsidRPr="0075415C">
        <w:rPr>
          <w:rFonts w:ascii="Times New Roman" w:eastAsia="Calibri" w:hAnsi="Times New Roman" w:cs="Times New Roman"/>
          <w:kern w:val="0"/>
          <w:lang w:val="en-GB" w:eastAsia="en-US"/>
          <w14:ligatures w14:val="none"/>
        </w:rPr>
        <w:t>The researchers were interested in understanding this relationship, as previous studies</w:t>
      </w:r>
      <w:r w:rsidR="00D753D7"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on the topic have produced inconclusive results, especially for emerging markets. The study had two main objectives:</w:t>
      </w:r>
    </w:p>
    <w:p w14:paraId="51B780EC" w14:textId="6AB32008" w:rsidR="0041601F" w:rsidRPr="00D67E5E" w:rsidRDefault="0041601F" w:rsidP="0041601F">
      <w:pPr>
        <w:pStyle w:val="ListParagraph"/>
        <w:numPr>
          <w:ilvl w:val="0"/>
          <w:numId w:val="10"/>
        </w:numPr>
        <w:spacing w:line="360" w:lineRule="auto"/>
        <w:jc w:val="both"/>
        <w:rPr>
          <w:rFonts w:ascii="Times New Roman" w:eastAsia="Calibri" w:hAnsi="Times New Roman" w:cs="Times New Roman"/>
          <w:kern w:val="0"/>
          <w:lang w:val="en-GB" w:eastAsia="en-US"/>
          <w14:ligatures w14:val="none"/>
        </w:rPr>
      </w:pPr>
      <w:r w:rsidRPr="00D67E5E">
        <w:rPr>
          <w:rFonts w:ascii="Times New Roman" w:eastAsia="Calibri" w:hAnsi="Times New Roman" w:cs="Times New Roman"/>
          <w:kern w:val="0"/>
          <w:lang w:val="en-GB" w:eastAsia="en-US"/>
          <w14:ligatures w14:val="none"/>
        </w:rPr>
        <w:t>To examine whether the profitability of a company's investments is associated with its overall ESG performance</w:t>
      </w:r>
      <w:r w:rsidR="008946A3" w:rsidRPr="00D67E5E">
        <w:rPr>
          <w:rFonts w:ascii="Times New Roman" w:eastAsia="Calibri" w:hAnsi="Times New Roman" w:cs="Times New Roman"/>
          <w:kern w:val="0"/>
          <w:lang w:val="en-GB" w:eastAsia="en-US"/>
          <w14:ligatures w14:val="none"/>
        </w:rPr>
        <w:t>.</w:t>
      </w:r>
    </w:p>
    <w:p w14:paraId="07D9CEBB" w14:textId="6BE25AF3" w:rsidR="0041601F" w:rsidRPr="00D67E5E" w:rsidRDefault="0041601F" w:rsidP="0041601F">
      <w:pPr>
        <w:pStyle w:val="ListParagraph"/>
        <w:numPr>
          <w:ilvl w:val="0"/>
          <w:numId w:val="10"/>
        </w:numPr>
        <w:spacing w:line="360" w:lineRule="auto"/>
        <w:jc w:val="both"/>
        <w:rPr>
          <w:rFonts w:ascii="Times New Roman" w:eastAsia="Calibri" w:hAnsi="Times New Roman" w:cs="Times New Roman"/>
          <w:kern w:val="0"/>
          <w:lang w:val="en-GB" w:eastAsia="en-US"/>
          <w14:ligatures w14:val="none"/>
        </w:rPr>
      </w:pPr>
      <w:r w:rsidRPr="00D67E5E">
        <w:rPr>
          <w:rFonts w:ascii="Times New Roman" w:eastAsia="Calibri" w:hAnsi="Times New Roman" w:cs="Times New Roman"/>
          <w:kern w:val="0"/>
          <w:lang w:val="en-GB" w:eastAsia="en-US"/>
          <w14:ligatures w14:val="none"/>
        </w:rPr>
        <w:t>To investigate whether being a company in a sensitive industry is associated with its overall ESG performance.</w:t>
      </w:r>
    </w:p>
    <w:p w14:paraId="49DC8C1D" w14:textId="43E7ACC3" w:rsidR="0041601F" w:rsidRPr="0075415C" w:rsidRDefault="009A71B4" w:rsidP="0041601F">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For a sample of corporations</w:t>
      </w:r>
      <w:r w:rsidR="005C53FA" w:rsidRPr="0075415C">
        <w:rPr>
          <w:rFonts w:ascii="Times New Roman" w:eastAsia="Calibri" w:hAnsi="Times New Roman" w:cs="Times New Roman"/>
          <w:kern w:val="0"/>
          <w:lang w:val="en-GB" w:eastAsia="en-US"/>
          <w14:ligatures w14:val="none"/>
        </w:rPr>
        <w:t xml:space="preserve"> from these countries</w:t>
      </w:r>
      <w:r w:rsidRPr="0075415C">
        <w:rPr>
          <w:rFonts w:ascii="Times New Roman" w:eastAsia="Calibri" w:hAnsi="Times New Roman" w:cs="Times New Roman"/>
          <w:kern w:val="0"/>
          <w:lang w:val="en-GB" w:eastAsia="en-US"/>
          <w14:ligatures w14:val="none"/>
        </w:rPr>
        <w:t>, t</w:t>
      </w:r>
      <w:r w:rsidR="0041601F" w:rsidRPr="0075415C">
        <w:rPr>
          <w:rFonts w:ascii="Times New Roman" w:eastAsia="Calibri" w:hAnsi="Times New Roman" w:cs="Times New Roman"/>
          <w:kern w:val="0"/>
          <w:lang w:val="en-GB" w:eastAsia="en-US"/>
          <w14:ligatures w14:val="none"/>
        </w:rPr>
        <w:t>hey collected data from the Thomson Reuters Eiko</w:t>
      </w:r>
      <w:r w:rsidR="00633C2E">
        <w:rPr>
          <w:rFonts w:ascii="Times New Roman" w:eastAsia="Calibri" w:hAnsi="Times New Roman" w:cs="Times New Roman"/>
          <w:kern w:val="0"/>
          <w:lang w:val="en-GB" w:eastAsia="en-US"/>
          <w14:ligatures w14:val="none"/>
        </w:rPr>
        <w:t>n</w:t>
      </w:r>
      <w:r w:rsidR="0041601F" w:rsidRPr="0075415C">
        <w:rPr>
          <w:rFonts w:ascii="Times New Roman" w:eastAsia="Calibri" w:hAnsi="Times New Roman" w:cs="Times New Roman"/>
          <w:kern w:val="0"/>
          <w:lang w:val="en-GB" w:eastAsia="en-US"/>
          <w14:ligatures w14:val="none"/>
        </w:rPr>
        <w:t xml:space="preserve"> database</w:t>
      </w:r>
      <w:r w:rsidR="00915DBD" w:rsidRPr="0075415C">
        <w:rPr>
          <w:rFonts w:ascii="Times New Roman" w:eastAsia="Calibri" w:hAnsi="Times New Roman" w:cs="Times New Roman"/>
          <w:kern w:val="0"/>
          <w:lang w:val="en-GB" w:eastAsia="en-US"/>
          <w14:ligatures w14:val="none"/>
        </w:rPr>
        <w:t xml:space="preserve"> </w:t>
      </w:r>
      <w:r w:rsidR="00633C2E" w:rsidRPr="0075415C">
        <w:rPr>
          <w:rFonts w:ascii="Times New Roman" w:eastAsia="Calibri" w:hAnsi="Times New Roman" w:cs="Times New Roman"/>
          <w:kern w:val="0"/>
          <w:lang w:val="en-GB" w:eastAsia="en-US"/>
          <w14:ligatures w14:val="none"/>
        </w:rPr>
        <w:t>to</w:t>
      </w:r>
      <w:r w:rsidR="00A05F0F" w:rsidRPr="0075415C">
        <w:rPr>
          <w:rFonts w:ascii="Times New Roman" w:eastAsia="Calibri" w:hAnsi="Times New Roman" w:cs="Times New Roman"/>
          <w:kern w:val="0"/>
          <w:lang w:val="en-GB" w:eastAsia="en-US"/>
          <w14:ligatures w14:val="none"/>
        </w:rPr>
        <w:t xml:space="preserve"> determine</w:t>
      </w:r>
      <w:r w:rsidR="0041601F" w:rsidRPr="0075415C">
        <w:rPr>
          <w:rFonts w:ascii="Times New Roman" w:eastAsia="Calibri" w:hAnsi="Times New Roman" w:cs="Times New Roman"/>
          <w:kern w:val="0"/>
          <w:lang w:val="en-GB" w:eastAsia="en-US"/>
          <w14:ligatures w14:val="none"/>
        </w:rPr>
        <w:t xml:space="preserve"> ESG </w:t>
      </w:r>
      <w:r w:rsidR="00A05F0F" w:rsidRPr="0075415C">
        <w:rPr>
          <w:rFonts w:ascii="Times New Roman" w:eastAsia="Calibri" w:hAnsi="Times New Roman" w:cs="Times New Roman"/>
          <w:kern w:val="0"/>
          <w:lang w:val="en-GB" w:eastAsia="en-US"/>
          <w14:ligatures w14:val="none"/>
        </w:rPr>
        <w:t>indicators</w:t>
      </w:r>
      <w:r w:rsidR="0041601F" w:rsidRPr="0075415C">
        <w:rPr>
          <w:rFonts w:ascii="Times New Roman" w:eastAsia="Calibri" w:hAnsi="Times New Roman" w:cs="Times New Roman"/>
          <w:kern w:val="0"/>
          <w:lang w:val="en-GB" w:eastAsia="en-US"/>
          <w14:ligatures w14:val="none"/>
        </w:rPr>
        <w:t xml:space="preserve"> and</w:t>
      </w:r>
      <w:r w:rsidR="00915DBD" w:rsidRPr="0075415C">
        <w:rPr>
          <w:rFonts w:ascii="Times New Roman" w:eastAsia="Calibri" w:hAnsi="Times New Roman" w:cs="Times New Roman"/>
          <w:kern w:val="0"/>
          <w:lang w:val="en-GB" w:eastAsia="en-US"/>
          <w14:ligatures w14:val="none"/>
        </w:rPr>
        <w:t xml:space="preserve"> </w:t>
      </w:r>
      <w:r w:rsidR="0041601F" w:rsidRPr="0075415C">
        <w:rPr>
          <w:rFonts w:ascii="Times New Roman" w:eastAsia="Calibri" w:hAnsi="Times New Roman" w:cs="Times New Roman"/>
          <w:kern w:val="0"/>
          <w:lang w:val="en-GB" w:eastAsia="en-US"/>
          <w14:ligatures w14:val="none"/>
        </w:rPr>
        <w:t>the DataStream database for company profile</w:t>
      </w:r>
      <w:r w:rsidR="00A05F0F" w:rsidRPr="0075415C">
        <w:rPr>
          <w:rFonts w:ascii="Times New Roman" w:eastAsia="Calibri" w:hAnsi="Times New Roman" w:cs="Times New Roman"/>
          <w:kern w:val="0"/>
          <w:lang w:val="en-GB" w:eastAsia="en-US"/>
          <w14:ligatures w14:val="none"/>
        </w:rPr>
        <w:t>s</w:t>
      </w:r>
      <w:r w:rsidR="0041601F" w:rsidRPr="0075415C">
        <w:rPr>
          <w:rFonts w:ascii="Times New Roman" w:eastAsia="Calibri" w:hAnsi="Times New Roman" w:cs="Times New Roman"/>
          <w:kern w:val="0"/>
          <w:lang w:val="en-GB" w:eastAsia="en-US"/>
          <w14:ligatures w14:val="none"/>
        </w:rPr>
        <w:t xml:space="preserve"> (</w:t>
      </w:r>
      <w:r w:rsidR="005D4F92" w:rsidRPr="0075415C">
        <w:rPr>
          <w:rFonts w:ascii="Times New Roman" w:eastAsia="Calibri" w:hAnsi="Times New Roman" w:cs="Times New Roman"/>
          <w:kern w:val="0"/>
          <w:lang w:val="en-GB" w:eastAsia="en-US"/>
          <w14:ligatures w14:val="none"/>
        </w:rPr>
        <w:t>e.g.,</w:t>
      </w:r>
      <w:r w:rsidR="0041601F" w:rsidRPr="0075415C">
        <w:rPr>
          <w:rFonts w:ascii="Times New Roman" w:eastAsia="Calibri" w:hAnsi="Times New Roman" w:cs="Times New Roman"/>
          <w:kern w:val="0"/>
          <w:lang w:val="en-GB" w:eastAsia="en-US"/>
          <w14:ligatures w14:val="none"/>
        </w:rPr>
        <w:t xml:space="preserve"> financial leverage, free cash flow, systematic risk, and firm size). The researchers applied linear regressions with a data panel using different estimation methods</w:t>
      </w:r>
      <w:r w:rsidR="00915DBD" w:rsidRPr="0075415C">
        <w:rPr>
          <w:rFonts w:ascii="Times New Roman" w:eastAsia="Calibri" w:hAnsi="Times New Roman" w:cs="Times New Roman"/>
          <w:kern w:val="0"/>
          <w:lang w:val="en-GB" w:eastAsia="en-US"/>
          <w14:ligatures w14:val="none"/>
        </w:rPr>
        <w:t>, including</w:t>
      </w:r>
      <w:r w:rsidR="0041601F" w:rsidRPr="0075415C">
        <w:rPr>
          <w:rFonts w:ascii="Times New Roman" w:eastAsia="Calibri" w:hAnsi="Times New Roman" w:cs="Times New Roman"/>
          <w:kern w:val="0"/>
          <w:lang w:val="en-GB" w:eastAsia="en-US"/>
          <w14:ligatures w14:val="none"/>
        </w:rPr>
        <w:t xml:space="preserve"> pooled regression, random effects, and fixed effects. </w:t>
      </w:r>
      <w:r w:rsidR="00B91EA5" w:rsidRPr="0075415C">
        <w:rPr>
          <w:rFonts w:ascii="Times New Roman" w:eastAsia="Calibri" w:hAnsi="Times New Roman" w:cs="Times New Roman"/>
          <w:kern w:val="0"/>
          <w:lang w:val="en-GB" w:eastAsia="en-US"/>
          <w14:ligatures w14:val="none"/>
        </w:rPr>
        <w:t>In contrary to Friede, et al. (2015), t</w:t>
      </w:r>
      <w:r w:rsidR="0041601F" w:rsidRPr="0075415C">
        <w:rPr>
          <w:rFonts w:ascii="Times New Roman" w:eastAsia="Calibri" w:hAnsi="Times New Roman" w:cs="Times New Roman"/>
          <w:kern w:val="0"/>
          <w:lang w:val="en-GB" w:eastAsia="en-US"/>
          <w14:ligatures w14:val="none"/>
        </w:rPr>
        <w:t>he results suggest that:</w:t>
      </w:r>
    </w:p>
    <w:p w14:paraId="2CF80682" w14:textId="29DB962C" w:rsidR="0041601F" w:rsidRPr="00D67E5E" w:rsidRDefault="00D67E5E" w:rsidP="00D67E5E">
      <w:pPr>
        <w:pStyle w:val="ListParagraph"/>
        <w:numPr>
          <w:ilvl w:val="0"/>
          <w:numId w:val="12"/>
        </w:numPr>
        <w:spacing w:line="360" w:lineRule="auto"/>
        <w:jc w:val="both"/>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w:t>
      </w:r>
      <w:r w:rsidRPr="00D67E5E">
        <w:rPr>
          <w:rFonts w:ascii="Times New Roman" w:eastAsia="Calibri" w:hAnsi="Times New Roman" w:cs="Times New Roman"/>
          <w:kern w:val="0"/>
          <w:lang w:val="en-GB" w:eastAsia="en-US"/>
          <w14:ligatures w14:val="none"/>
        </w:rPr>
        <w:t>There is no significant association between the profitability of the</w:t>
      </w:r>
      <w:r>
        <w:rPr>
          <w:rFonts w:ascii="Times New Roman" w:eastAsia="Calibri" w:hAnsi="Times New Roman" w:cs="Times New Roman"/>
          <w:kern w:val="0"/>
          <w:lang w:val="en-GB" w:eastAsia="en-US"/>
          <w14:ligatures w14:val="none"/>
        </w:rPr>
        <w:t xml:space="preserve"> </w:t>
      </w:r>
      <w:r w:rsidRPr="00D67E5E">
        <w:rPr>
          <w:rFonts w:ascii="Times New Roman" w:eastAsia="Calibri" w:hAnsi="Times New Roman" w:cs="Times New Roman"/>
          <w:kern w:val="0"/>
          <w:lang w:val="en-GB" w:eastAsia="en-US"/>
          <w14:ligatures w14:val="none"/>
        </w:rPr>
        <w:t>investments of a company and its ESG performance.</w:t>
      </w:r>
      <w:r>
        <w:rPr>
          <w:rFonts w:ascii="Times New Roman" w:eastAsia="Calibri" w:hAnsi="Times New Roman" w:cs="Times New Roman"/>
          <w:kern w:val="0"/>
          <w:lang w:val="en-GB" w:eastAsia="en-US"/>
          <w14:ligatures w14:val="none"/>
        </w:rPr>
        <w:t>” (</w:t>
      </w:r>
      <w:r w:rsidRPr="0075415C">
        <w:rPr>
          <w:rFonts w:ascii="Times New Roman" w:eastAsia="Calibri" w:hAnsi="Times New Roman" w:cs="Times New Roman"/>
          <w:kern w:val="0"/>
          <w:lang w:val="en-GB" w:eastAsia="en-US"/>
          <w14:ligatures w14:val="none"/>
        </w:rPr>
        <w:t>Garcia et al.</w:t>
      </w:r>
      <w:r>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2017</w:t>
      </w:r>
      <w:r>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xml:space="preserve"> </w:t>
      </w:r>
      <w:r>
        <w:rPr>
          <w:rFonts w:ascii="Times New Roman" w:eastAsia="Calibri" w:hAnsi="Times New Roman" w:cs="Times New Roman"/>
          <w:kern w:val="0"/>
          <w:lang w:val="en-GB" w:eastAsia="en-US"/>
          <w14:ligatures w14:val="none"/>
        </w:rPr>
        <w:t>p. 138)</w:t>
      </w:r>
    </w:p>
    <w:p w14:paraId="421E7820" w14:textId="1C0787EC" w:rsidR="0041601F" w:rsidRPr="00D67E5E" w:rsidRDefault="0041601F" w:rsidP="0041601F">
      <w:pPr>
        <w:pStyle w:val="ListParagraph"/>
        <w:numPr>
          <w:ilvl w:val="0"/>
          <w:numId w:val="12"/>
        </w:numPr>
        <w:spacing w:line="360" w:lineRule="auto"/>
        <w:jc w:val="both"/>
        <w:rPr>
          <w:rFonts w:ascii="Times New Roman" w:eastAsia="Calibri" w:hAnsi="Times New Roman" w:cs="Times New Roman"/>
          <w:kern w:val="0"/>
          <w:lang w:val="en-GB" w:eastAsia="en-US"/>
          <w14:ligatures w14:val="none"/>
        </w:rPr>
      </w:pPr>
      <w:r w:rsidRPr="00D67E5E">
        <w:rPr>
          <w:rFonts w:ascii="Times New Roman" w:eastAsia="Calibri" w:hAnsi="Times New Roman" w:cs="Times New Roman"/>
          <w:kern w:val="0"/>
          <w:lang w:val="en-GB" w:eastAsia="en-US"/>
          <w14:ligatures w14:val="none"/>
        </w:rPr>
        <w:t xml:space="preserve">Companies in sensitive industries present </w:t>
      </w:r>
      <w:r w:rsidR="00057671" w:rsidRPr="00D67E5E">
        <w:rPr>
          <w:rFonts w:ascii="Times New Roman" w:eastAsia="Calibri" w:hAnsi="Times New Roman" w:cs="Times New Roman"/>
          <w:kern w:val="0"/>
          <w:lang w:val="en-GB" w:eastAsia="en-US"/>
          <w14:ligatures w14:val="none"/>
        </w:rPr>
        <w:t>a better</w:t>
      </w:r>
      <w:r w:rsidRPr="00D67E5E">
        <w:rPr>
          <w:rFonts w:ascii="Times New Roman" w:eastAsia="Calibri" w:hAnsi="Times New Roman" w:cs="Times New Roman"/>
          <w:kern w:val="0"/>
          <w:lang w:val="en-GB" w:eastAsia="en-US"/>
          <w14:ligatures w14:val="none"/>
        </w:rPr>
        <w:t xml:space="preserve"> performance.</w:t>
      </w:r>
    </w:p>
    <w:p w14:paraId="25F347BB" w14:textId="593734E4" w:rsidR="0041601F" w:rsidRPr="0075415C" w:rsidRDefault="0041601F" w:rsidP="0041601F">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w:t>
      </w:r>
      <w:r w:rsidR="00B91EA5" w:rsidRPr="0075415C">
        <w:rPr>
          <w:rFonts w:ascii="Times New Roman" w:eastAsia="Calibri" w:hAnsi="Times New Roman" w:cs="Times New Roman"/>
          <w:kern w:val="0"/>
          <w:lang w:val="en-GB" w:eastAsia="en-US"/>
          <w14:ligatures w14:val="none"/>
        </w:rPr>
        <w:t>refore,</w:t>
      </w:r>
      <w:r w:rsidRPr="0075415C">
        <w:rPr>
          <w:rFonts w:ascii="Times New Roman" w:eastAsia="Calibri" w:hAnsi="Times New Roman" w:cs="Times New Roman"/>
          <w:kern w:val="0"/>
          <w:lang w:val="en-GB" w:eastAsia="en-US"/>
          <w14:ligatures w14:val="none"/>
        </w:rPr>
        <w:t xml:space="preserve"> </w:t>
      </w:r>
      <w:r w:rsidR="00DA3FCC" w:rsidRPr="0075415C">
        <w:rPr>
          <w:rFonts w:ascii="Times New Roman" w:eastAsia="Calibri" w:hAnsi="Times New Roman" w:cs="Times New Roman"/>
          <w:kern w:val="0"/>
          <w:lang w:val="en-GB" w:eastAsia="en-US"/>
          <w14:ligatures w14:val="none"/>
        </w:rPr>
        <w:t xml:space="preserve">the </w:t>
      </w:r>
      <w:r w:rsidRPr="0075415C">
        <w:rPr>
          <w:rFonts w:ascii="Times New Roman" w:eastAsia="Calibri" w:hAnsi="Times New Roman" w:cs="Times New Roman"/>
          <w:kern w:val="0"/>
          <w:lang w:val="en-GB" w:eastAsia="en-US"/>
          <w14:ligatures w14:val="none"/>
        </w:rPr>
        <w:t xml:space="preserve">findings suggest that </w:t>
      </w:r>
      <w:r w:rsidR="008946A3" w:rsidRPr="0075415C">
        <w:rPr>
          <w:rFonts w:ascii="Times New Roman" w:eastAsia="Calibri" w:hAnsi="Times New Roman" w:cs="Times New Roman"/>
          <w:kern w:val="0"/>
          <w:lang w:val="en-GB" w:eastAsia="en-US"/>
          <w14:ligatures w14:val="none"/>
        </w:rPr>
        <w:t xml:space="preserve">firms </w:t>
      </w:r>
      <w:r w:rsidR="00915DBD" w:rsidRPr="0075415C">
        <w:rPr>
          <w:rFonts w:ascii="Times New Roman" w:eastAsia="Calibri" w:hAnsi="Times New Roman" w:cs="Times New Roman"/>
          <w:kern w:val="0"/>
          <w:lang w:val="en-GB" w:eastAsia="en-US"/>
          <w14:ligatures w14:val="none"/>
        </w:rPr>
        <w:t xml:space="preserve">from </w:t>
      </w:r>
      <w:r w:rsidRPr="0075415C">
        <w:rPr>
          <w:rFonts w:ascii="Times New Roman" w:eastAsia="Calibri" w:hAnsi="Times New Roman" w:cs="Times New Roman"/>
          <w:kern w:val="0"/>
          <w:lang w:val="en-GB" w:eastAsia="en-US"/>
          <w14:ligatures w14:val="none"/>
        </w:rPr>
        <w:t>sensitive industries</w:t>
      </w:r>
      <w:r w:rsidR="00B91EA5" w:rsidRPr="0075415C">
        <w:rPr>
          <w:rFonts w:ascii="Times New Roman" w:eastAsia="Calibri" w:hAnsi="Times New Roman" w:cs="Times New Roman"/>
          <w:kern w:val="0"/>
          <w:lang w:val="en-GB" w:eastAsia="en-US"/>
          <w14:ligatures w14:val="none"/>
        </w:rPr>
        <w:t xml:space="preserve"> are </w:t>
      </w:r>
      <w:r w:rsidR="00DA3FCC" w:rsidRPr="0075415C">
        <w:rPr>
          <w:rFonts w:ascii="Times New Roman" w:eastAsia="Calibri" w:hAnsi="Times New Roman" w:cs="Times New Roman"/>
          <w:kern w:val="0"/>
          <w:lang w:val="en-GB" w:eastAsia="en-US"/>
          <w14:ligatures w14:val="none"/>
        </w:rPr>
        <w:t xml:space="preserve">the </w:t>
      </w:r>
      <w:r w:rsidR="00B91EA5" w:rsidRPr="0075415C">
        <w:rPr>
          <w:rFonts w:ascii="Times New Roman" w:eastAsia="Calibri" w:hAnsi="Times New Roman" w:cs="Times New Roman"/>
          <w:kern w:val="0"/>
          <w:lang w:val="en-GB" w:eastAsia="en-US"/>
          <w14:ligatures w14:val="none"/>
        </w:rPr>
        <w:t xml:space="preserve">actual the driver </w:t>
      </w:r>
      <w:r w:rsidR="00DA3FCC" w:rsidRPr="0075415C">
        <w:rPr>
          <w:rFonts w:ascii="Times New Roman" w:eastAsia="Calibri" w:hAnsi="Times New Roman" w:cs="Times New Roman"/>
          <w:kern w:val="0"/>
          <w:lang w:val="en-GB" w:eastAsia="en-US"/>
          <w14:ligatures w14:val="none"/>
        </w:rPr>
        <w:t xml:space="preserve">of performance improvement, because </w:t>
      </w:r>
      <w:r w:rsidR="0052741C" w:rsidRPr="0075415C">
        <w:rPr>
          <w:rFonts w:ascii="Times New Roman" w:eastAsia="Calibri" w:hAnsi="Times New Roman" w:cs="Times New Roman"/>
          <w:kern w:val="0"/>
          <w:lang w:val="en-GB" w:eastAsia="en-US"/>
          <w14:ligatures w14:val="none"/>
        </w:rPr>
        <w:t xml:space="preserve">they </w:t>
      </w:r>
      <w:r w:rsidR="00DA3FCC" w:rsidRPr="0075415C">
        <w:rPr>
          <w:rFonts w:ascii="Times New Roman" w:eastAsia="Calibri" w:hAnsi="Times New Roman" w:cs="Times New Roman"/>
          <w:kern w:val="0"/>
          <w:lang w:val="en-GB" w:eastAsia="en-US"/>
          <w14:ligatures w14:val="none"/>
        </w:rPr>
        <w:t>a</w:t>
      </w:r>
      <w:r w:rsidRPr="0075415C">
        <w:rPr>
          <w:rFonts w:ascii="Times New Roman" w:eastAsia="Calibri" w:hAnsi="Times New Roman" w:cs="Times New Roman"/>
          <w:kern w:val="0"/>
          <w:lang w:val="en-GB" w:eastAsia="en-US"/>
          <w14:ligatures w14:val="none"/>
        </w:rPr>
        <w:t>re characterized by social</w:t>
      </w:r>
      <w:r w:rsidR="008946A3"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xml:space="preserve"> moral, and political pressure</w:t>
      </w:r>
      <w:r w:rsidR="0052741C" w:rsidRPr="0075415C">
        <w:rPr>
          <w:rFonts w:ascii="Times New Roman" w:eastAsia="Calibri" w:hAnsi="Times New Roman" w:cs="Times New Roman"/>
          <w:kern w:val="0"/>
          <w:lang w:val="en-GB" w:eastAsia="en-US"/>
          <w14:ligatures w14:val="none"/>
        </w:rPr>
        <w:t>. Therefore, they</w:t>
      </w:r>
      <w:r w:rsidR="008946A3"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can achieve better environmental performance</w:t>
      </w:r>
      <w:r w:rsidR="0052741C" w:rsidRPr="0075415C">
        <w:rPr>
          <w:rFonts w:ascii="Times New Roman" w:eastAsia="Calibri" w:hAnsi="Times New Roman" w:cs="Times New Roman"/>
          <w:kern w:val="0"/>
          <w:lang w:val="en-GB" w:eastAsia="en-US"/>
          <w14:ligatures w14:val="none"/>
        </w:rPr>
        <w:t>, as</w:t>
      </w:r>
      <w:r w:rsidRPr="0075415C">
        <w:rPr>
          <w:rFonts w:ascii="Times New Roman" w:eastAsia="Calibri" w:hAnsi="Times New Roman" w:cs="Times New Roman"/>
          <w:kern w:val="0"/>
          <w:lang w:val="en-GB" w:eastAsia="en-US"/>
          <w14:ligatures w14:val="none"/>
        </w:rPr>
        <w:t xml:space="preserve"> compared to </w:t>
      </w:r>
      <w:r w:rsidR="0052741C" w:rsidRPr="0075415C">
        <w:rPr>
          <w:rFonts w:ascii="Times New Roman" w:eastAsia="Calibri" w:hAnsi="Times New Roman" w:cs="Times New Roman"/>
          <w:kern w:val="0"/>
          <w:lang w:val="en-GB" w:eastAsia="en-US"/>
          <w14:ligatures w14:val="none"/>
        </w:rPr>
        <w:t xml:space="preserve">those </w:t>
      </w:r>
      <w:r w:rsidRPr="0075415C">
        <w:rPr>
          <w:rFonts w:ascii="Times New Roman" w:eastAsia="Calibri" w:hAnsi="Times New Roman" w:cs="Times New Roman"/>
          <w:kern w:val="0"/>
          <w:lang w:val="en-GB" w:eastAsia="en-US"/>
          <w14:ligatures w14:val="none"/>
        </w:rPr>
        <w:t xml:space="preserve">companies </w:t>
      </w:r>
      <w:r w:rsidR="0052741C" w:rsidRPr="0075415C">
        <w:rPr>
          <w:rFonts w:ascii="Times New Roman" w:eastAsia="Calibri" w:hAnsi="Times New Roman" w:cs="Times New Roman"/>
          <w:kern w:val="0"/>
          <w:lang w:val="en-GB" w:eastAsia="en-US"/>
          <w14:ligatures w14:val="none"/>
        </w:rPr>
        <w:t xml:space="preserve">from </w:t>
      </w:r>
      <w:r w:rsidRPr="0075415C">
        <w:rPr>
          <w:rFonts w:ascii="Times New Roman" w:eastAsia="Calibri" w:hAnsi="Times New Roman" w:cs="Times New Roman"/>
          <w:kern w:val="0"/>
          <w:lang w:val="en-GB" w:eastAsia="en-US"/>
          <w14:ligatures w14:val="none"/>
        </w:rPr>
        <w:t xml:space="preserve">non-sensitive industries. </w:t>
      </w:r>
    </w:p>
    <w:p w14:paraId="0B87D74D" w14:textId="7ED7A9C9" w:rsidR="0041601F" w:rsidRPr="0075415C" w:rsidRDefault="00795958" w:rsidP="000C67B7">
      <w:pPr>
        <w:spacing w:line="360" w:lineRule="auto"/>
        <w:jc w:val="both"/>
        <w:rPr>
          <w:rFonts w:ascii="Times New Roman" w:hAnsi="Times New Roman" w:cs="Times New Roman"/>
          <w:lang w:val="en-GB"/>
        </w:rPr>
      </w:pPr>
      <w:r w:rsidRPr="0075415C">
        <w:rPr>
          <w:rFonts w:ascii="Times New Roman" w:eastAsia="Calibri" w:hAnsi="Times New Roman" w:cs="Times New Roman"/>
          <w:kern w:val="0"/>
          <w:lang w:val="en-GB" w:eastAsia="en-US"/>
          <w14:ligatures w14:val="none"/>
        </w:rPr>
        <w:t>This has been further elaborated by an industry specific (banking) analysis</w:t>
      </w:r>
      <w:r w:rsidR="0052741C" w:rsidRPr="0075415C">
        <w:rPr>
          <w:rFonts w:ascii="Times New Roman" w:eastAsia="Calibri" w:hAnsi="Times New Roman" w:cs="Times New Roman"/>
          <w:kern w:val="0"/>
          <w:lang w:val="en-GB" w:eastAsia="en-US"/>
          <w14:ligatures w14:val="none"/>
        </w:rPr>
        <w:t xml:space="preserve"> by</w:t>
      </w:r>
      <w:r w:rsidR="00503166" w:rsidRPr="0075415C">
        <w:rPr>
          <w:rFonts w:ascii="Times New Roman" w:eastAsia="Calibri" w:hAnsi="Times New Roman" w:cs="Times New Roman"/>
          <w:kern w:val="0"/>
          <w:lang w:val="en-GB" w:eastAsia="en-US"/>
          <w14:ligatures w14:val="none"/>
        </w:rPr>
        <w:t xml:space="preserve"> </w:t>
      </w:r>
      <w:r w:rsidR="0041601F" w:rsidRPr="0075415C">
        <w:rPr>
          <w:rFonts w:ascii="Times New Roman" w:eastAsia="Calibri" w:hAnsi="Times New Roman" w:cs="Times New Roman"/>
          <w:kern w:val="0"/>
          <w:lang w:val="en-GB" w:eastAsia="en-US"/>
          <w14:ligatures w14:val="none"/>
        </w:rPr>
        <w:t xml:space="preserve">García-Sánchez </w:t>
      </w:r>
      <w:r w:rsidR="00BD09B8" w:rsidRPr="0075415C">
        <w:rPr>
          <w:rFonts w:ascii="Times New Roman" w:eastAsia="Calibri" w:hAnsi="Times New Roman" w:cs="Times New Roman"/>
          <w:kern w:val="0"/>
          <w:lang w:val="en-GB" w:eastAsia="en-US"/>
          <w14:ligatures w14:val="none"/>
        </w:rPr>
        <w:t>and</w:t>
      </w:r>
      <w:r w:rsidR="0041601F" w:rsidRPr="0075415C">
        <w:rPr>
          <w:rFonts w:ascii="Times New Roman" w:eastAsia="Calibri" w:hAnsi="Times New Roman" w:cs="Times New Roman"/>
          <w:kern w:val="0"/>
          <w:lang w:val="en-GB" w:eastAsia="en-US"/>
          <w14:ligatures w14:val="none"/>
        </w:rPr>
        <w:t xml:space="preserve"> García-Meca </w:t>
      </w:r>
      <w:r w:rsidR="00057671">
        <w:rPr>
          <w:rFonts w:ascii="Times New Roman" w:eastAsia="Calibri" w:hAnsi="Times New Roman" w:cs="Times New Roman"/>
          <w:kern w:val="0"/>
          <w:lang w:val="en-GB" w:eastAsia="en-US"/>
          <w14:ligatures w14:val="none"/>
        </w:rPr>
        <w:t>(</w:t>
      </w:r>
      <w:r w:rsidR="0041601F" w:rsidRPr="0075415C">
        <w:rPr>
          <w:rFonts w:ascii="Times New Roman" w:eastAsia="Calibri" w:hAnsi="Times New Roman" w:cs="Times New Roman"/>
          <w:kern w:val="0"/>
          <w:lang w:val="en-GB" w:eastAsia="en-US"/>
          <w14:ligatures w14:val="none"/>
        </w:rPr>
        <w:t>2017</w:t>
      </w:r>
      <w:r w:rsidR="00057671">
        <w:rPr>
          <w:rFonts w:ascii="Times New Roman" w:eastAsia="Calibri" w:hAnsi="Times New Roman" w:cs="Times New Roman"/>
          <w:kern w:val="0"/>
          <w:lang w:val="en-GB" w:eastAsia="en-US"/>
          <w14:ligatures w14:val="none"/>
        </w:rPr>
        <w:t>)</w:t>
      </w:r>
      <w:r w:rsidR="0052741C" w:rsidRPr="0075415C">
        <w:rPr>
          <w:rFonts w:ascii="Times New Roman" w:eastAsia="Calibri" w:hAnsi="Times New Roman" w:cs="Times New Roman"/>
          <w:kern w:val="0"/>
          <w:lang w:val="en-GB" w:eastAsia="en-US"/>
          <w14:ligatures w14:val="none"/>
        </w:rPr>
        <w:t>. The authors</w:t>
      </w:r>
      <w:r w:rsidR="0041601F" w:rsidRPr="0075415C">
        <w:rPr>
          <w:rFonts w:ascii="Times New Roman" w:hAnsi="Times New Roman" w:cs="Times New Roman"/>
          <w:lang w:val="en-GB"/>
        </w:rPr>
        <w:t xml:space="preserve"> examine</w:t>
      </w:r>
      <w:r w:rsidR="00503166" w:rsidRPr="0075415C">
        <w:rPr>
          <w:rFonts w:ascii="Times New Roman" w:hAnsi="Times New Roman" w:cs="Times New Roman"/>
          <w:lang w:val="en-GB"/>
        </w:rPr>
        <w:t>d</w:t>
      </w:r>
      <w:r w:rsidR="0041601F" w:rsidRPr="0075415C">
        <w:rPr>
          <w:rFonts w:ascii="Times New Roman" w:hAnsi="Times New Roman" w:cs="Times New Roman"/>
          <w:lang w:val="en-GB"/>
        </w:rPr>
        <w:t xml:space="preserve"> </w:t>
      </w:r>
      <w:r w:rsidR="0052741C" w:rsidRPr="0075415C">
        <w:rPr>
          <w:rFonts w:ascii="Times New Roman" w:hAnsi="Times New Roman" w:cs="Times New Roman"/>
          <w:lang w:val="en-GB"/>
        </w:rPr>
        <w:t xml:space="preserve">if </w:t>
      </w:r>
      <w:r w:rsidR="0041601F" w:rsidRPr="0075415C">
        <w:rPr>
          <w:rFonts w:ascii="Times New Roman" w:hAnsi="Times New Roman" w:cs="Times New Roman"/>
          <w:lang w:val="en-GB"/>
        </w:rPr>
        <w:t xml:space="preserve">banks </w:t>
      </w:r>
      <w:r w:rsidR="0052741C" w:rsidRPr="0075415C">
        <w:rPr>
          <w:rFonts w:ascii="Times New Roman" w:hAnsi="Times New Roman" w:cs="Times New Roman"/>
          <w:lang w:val="en-GB"/>
        </w:rPr>
        <w:t xml:space="preserve">which </w:t>
      </w:r>
      <w:r w:rsidR="0041601F" w:rsidRPr="0075415C">
        <w:rPr>
          <w:rFonts w:ascii="Times New Roman" w:hAnsi="Times New Roman" w:cs="Times New Roman"/>
          <w:lang w:val="en-GB"/>
        </w:rPr>
        <w:t xml:space="preserve">follow CSR practices have better earnings quality. It </w:t>
      </w:r>
      <w:r w:rsidR="0052741C" w:rsidRPr="0075415C">
        <w:rPr>
          <w:rFonts w:ascii="Times New Roman" w:hAnsi="Times New Roman" w:cs="Times New Roman"/>
          <w:lang w:val="en-GB"/>
        </w:rPr>
        <w:t xml:space="preserve">further </w:t>
      </w:r>
      <w:r w:rsidR="00DA3FCC" w:rsidRPr="0075415C">
        <w:rPr>
          <w:rFonts w:ascii="Times New Roman" w:hAnsi="Times New Roman" w:cs="Times New Roman"/>
          <w:lang w:val="en-GB"/>
        </w:rPr>
        <w:t>analyses</w:t>
      </w:r>
      <w:r w:rsidR="0041601F" w:rsidRPr="0075415C">
        <w:rPr>
          <w:rFonts w:ascii="Times New Roman" w:hAnsi="Times New Roman" w:cs="Times New Roman"/>
          <w:lang w:val="en-GB"/>
        </w:rPr>
        <w:t xml:space="preserve"> whether the relationship between CSR and earnings quality is affected by the levels of investor protection and bank regulation in different countries.</w:t>
      </w:r>
      <w:r w:rsidR="000C67B7" w:rsidRPr="0075415C">
        <w:rPr>
          <w:rFonts w:ascii="Times New Roman" w:hAnsi="Times New Roman" w:cs="Times New Roman"/>
          <w:lang w:val="en-GB"/>
        </w:rPr>
        <w:t xml:space="preserve"> </w:t>
      </w:r>
      <w:r w:rsidR="0041601F" w:rsidRPr="0075415C">
        <w:rPr>
          <w:rFonts w:ascii="Times New Roman" w:hAnsi="Times New Roman" w:cs="Times New Roman"/>
          <w:lang w:val="en-GB"/>
        </w:rPr>
        <w:t>The authors measure CSR performance using a multidimensional index covering social, environmental, and ethical dimensions</w:t>
      </w:r>
      <w:r w:rsidR="0052741C" w:rsidRPr="0075415C">
        <w:rPr>
          <w:rFonts w:ascii="Times New Roman" w:hAnsi="Times New Roman" w:cs="Times New Roman"/>
          <w:lang w:val="en-GB"/>
        </w:rPr>
        <w:t xml:space="preserve"> while e</w:t>
      </w:r>
      <w:r w:rsidR="0041601F" w:rsidRPr="0075415C">
        <w:rPr>
          <w:rFonts w:ascii="Times New Roman" w:hAnsi="Times New Roman" w:cs="Times New Roman"/>
          <w:lang w:val="en-GB"/>
        </w:rPr>
        <w:t xml:space="preserve">arnings quality is measured using two proxies: </w:t>
      </w:r>
      <w:r w:rsidRPr="0075415C">
        <w:rPr>
          <w:rFonts w:ascii="Times New Roman" w:hAnsi="Times New Roman" w:cs="Times New Roman"/>
          <w:lang w:val="en-GB"/>
        </w:rPr>
        <w:t>“</w:t>
      </w:r>
      <w:r w:rsidR="0041601F" w:rsidRPr="0075415C">
        <w:rPr>
          <w:rFonts w:ascii="Times New Roman" w:hAnsi="Times New Roman" w:cs="Times New Roman"/>
          <w:lang w:val="en-GB"/>
        </w:rPr>
        <w:t>earnings persistence</w:t>
      </w:r>
      <w:r w:rsidRPr="0075415C">
        <w:rPr>
          <w:rFonts w:ascii="Times New Roman" w:hAnsi="Times New Roman" w:cs="Times New Roman"/>
          <w:lang w:val="en-GB"/>
        </w:rPr>
        <w:t>”</w:t>
      </w:r>
      <w:r w:rsidR="0041601F" w:rsidRPr="0075415C">
        <w:rPr>
          <w:rFonts w:ascii="Times New Roman" w:hAnsi="Times New Roman" w:cs="Times New Roman"/>
          <w:lang w:val="en-GB"/>
        </w:rPr>
        <w:t xml:space="preserve"> and </w:t>
      </w:r>
      <w:r w:rsidRPr="0075415C">
        <w:rPr>
          <w:rFonts w:ascii="Times New Roman" w:hAnsi="Times New Roman" w:cs="Times New Roman"/>
          <w:lang w:val="en-GB"/>
        </w:rPr>
        <w:t>“</w:t>
      </w:r>
      <w:r w:rsidR="0041601F" w:rsidRPr="0075415C">
        <w:rPr>
          <w:rFonts w:ascii="Times New Roman" w:hAnsi="Times New Roman" w:cs="Times New Roman"/>
          <w:lang w:val="en-GB"/>
        </w:rPr>
        <w:t>the ability of earnings to predict future cash flows</w:t>
      </w:r>
      <w:r w:rsidRPr="0075415C">
        <w:rPr>
          <w:rFonts w:ascii="Times New Roman" w:hAnsi="Times New Roman" w:cs="Times New Roman"/>
          <w:lang w:val="en-GB"/>
        </w:rPr>
        <w:t>”</w:t>
      </w:r>
      <w:r w:rsidR="0041601F" w:rsidRPr="0075415C">
        <w:rPr>
          <w:rFonts w:ascii="Times New Roman" w:hAnsi="Times New Roman" w:cs="Times New Roman"/>
          <w:lang w:val="en-GB"/>
        </w:rPr>
        <w:t xml:space="preserve">. </w:t>
      </w:r>
      <w:r w:rsidR="0052741C" w:rsidRPr="0075415C">
        <w:rPr>
          <w:rFonts w:ascii="Times New Roman" w:hAnsi="Times New Roman" w:cs="Times New Roman"/>
          <w:lang w:val="en-GB"/>
        </w:rPr>
        <w:t>T</w:t>
      </w:r>
      <w:r w:rsidR="0041601F" w:rsidRPr="0075415C">
        <w:rPr>
          <w:rFonts w:ascii="Times New Roman" w:hAnsi="Times New Roman" w:cs="Times New Roman"/>
          <w:lang w:val="en-GB"/>
        </w:rPr>
        <w:t>he Arellano-Bond GMM estimator</w:t>
      </w:r>
      <w:r w:rsidR="0052741C" w:rsidRPr="0075415C">
        <w:rPr>
          <w:rFonts w:ascii="Times New Roman" w:hAnsi="Times New Roman" w:cs="Times New Roman"/>
          <w:lang w:val="en-GB"/>
        </w:rPr>
        <w:t xml:space="preserve"> is used</w:t>
      </w:r>
      <w:r w:rsidR="0041601F" w:rsidRPr="0075415C">
        <w:rPr>
          <w:rFonts w:ascii="Times New Roman" w:hAnsi="Times New Roman" w:cs="Times New Roman"/>
          <w:lang w:val="en-GB"/>
        </w:rPr>
        <w:t xml:space="preserve"> to address the potential endogeneity </w:t>
      </w:r>
      <w:r w:rsidR="0052741C" w:rsidRPr="0075415C">
        <w:rPr>
          <w:rFonts w:ascii="Times New Roman" w:hAnsi="Times New Roman" w:cs="Times New Roman"/>
          <w:lang w:val="en-GB"/>
        </w:rPr>
        <w:t>among the</w:t>
      </w:r>
      <w:r w:rsidR="0041601F" w:rsidRPr="0075415C">
        <w:rPr>
          <w:rFonts w:ascii="Times New Roman" w:hAnsi="Times New Roman" w:cs="Times New Roman"/>
          <w:lang w:val="en-GB"/>
        </w:rPr>
        <w:t xml:space="preserve"> CSR and earnings quality.</w:t>
      </w:r>
      <w:r w:rsidRPr="0075415C">
        <w:rPr>
          <w:rFonts w:ascii="Times New Roman" w:hAnsi="Times New Roman" w:cs="Times New Roman"/>
          <w:lang w:val="en-GB"/>
        </w:rPr>
        <w:t xml:space="preserve"> </w:t>
      </w:r>
      <w:r w:rsidR="0041601F" w:rsidRPr="0075415C">
        <w:rPr>
          <w:rFonts w:ascii="Times New Roman" w:hAnsi="Times New Roman" w:cs="Times New Roman"/>
          <w:lang w:val="en-GB"/>
        </w:rPr>
        <w:t xml:space="preserve">Results </w:t>
      </w:r>
      <w:r w:rsidRPr="0075415C">
        <w:rPr>
          <w:rFonts w:ascii="Times New Roman" w:hAnsi="Times New Roman" w:cs="Times New Roman"/>
          <w:lang w:val="en-GB"/>
        </w:rPr>
        <w:t>show that</w:t>
      </w:r>
      <w:r w:rsidR="000C67B7" w:rsidRPr="0075415C">
        <w:rPr>
          <w:rFonts w:ascii="Times New Roman" w:hAnsi="Times New Roman" w:cs="Times New Roman"/>
          <w:lang w:val="en-GB"/>
        </w:rPr>
        <w:t xml:space="preserve"> </w:t>
      </w:r>
      <w:r w:rsidR="0041601F" w:rsidRPr="0075415C">
        <w:rPr>
          <w:rFonts w:ascii="Times New Roman" w:hAnsi="Times New Roman" w:cs="Times New Roman"/>
          <w:lang w:val="en-GB"/>
        </w:rPr>
        <w:t xml:space="preserve">commitment to CSR </w:t>
      </w:r>
      <w:r w:rsidR="000C67B7" w:rsidRPr="0075415C">
        <w:rPr>
          <w:rFonts w:ascii="Times New Roman" w:hAnsi="Times New Roman" w:cs="Times New Roman"/>
          <w:lang w:val="en-GB"/>
        </w:rPr>
        <w:t>increases both</w:t>
      </w:r>
      <w:r w:rsidR="0041601F" w:rsidRPr="0075415C">
        <w:rPr>
          <w:rFonts w:ascii="Times New Roman" w:hAnsi="Times New Roman" w:cs="Times New Roman"/>
          <w:lang w:val="en-GB"/>
        </w:rPr>
        <w:t xml:space="preserve"> earnings persistence and cash flow predictability</w:t>
      </w:r>
      <w:r w:rsidR="008946A3" w:rsidRPr="0075415C">
        <w:rPr>
          <w:rFonts w:ascii="Times New Roman" w:hAnsi="Times New Roman" w:cs="Times New Roman"/>
          <w:lang w:val="en-GB"/>
        </w:rPr>
        <w:t>,</w:t>
      </w:r>
      <w:r w:rsidR="000C67B7" w:rsidRPr="0075415C">
        <w:rPr>
          <w:rFonts w:ascii="Times New Roman" w:hAnsi="Times New Roman" w:cs="Times New Roman"/>
          <w:lang w:val="en-GB"/>
        </w:rPr>
        <w:t xml:space="preserve"> </w:t>
      </w:r>
      <w:r w:rsidR="008946A3" w:rsidRPr="0075415C">
        <w:rPr>
          <w:rFonts w:ascii="Times New Roman" w:hAnsi="Times New Roman" w:cs="Times New Roman"/>
          <w:lang w:val="en-GB"/>
        </w:rPr>
        <w:t>especially</w:t>
      </w:r>
      <w:r w:rsidR="0041601F" w:rsidRPr="0075415C">
        <w:rPr>
          <w:rFonts w:ascii="Times New Roman" w:hAnsi="Times New Roman" w:cs="Times New Roman"/>
          <w:lang w:val="en-GB"/>
        </w:rPr>
        <w:t xml:space="preserve"> in countries with higher </w:t>
      </w:r>
      <w:r w:rsidR="008946A3" w:rsidRPr="0075415C">
        <w:rPr>
          <w:rFonts w:ascii="Times New Roman" w:hAnsi="Times New Roman" w:cs="Times New Roman"/>
          <w:lang w:val="en-GB"/>
        </w:rPr>
        <w:t xml:space="preserve">standards </w:t>
      </w:r>
      <w:r w:rsidR="0041601F" w:rsidRPr="0075415C">
        <w:rPr>
          <w:rFonts w:ascii="Times New Roman" w:hAnsi="Times New Roman" w:cs="Times New Roman"/>
          <w:lang w:val="en-GB"/>
        </w:rPr>
        <w:t>of investor protection and bank regulation.</w:t>
      </w:r>
    </w:p>
    <w:p w14:paraId="755B6AA7" w14:textId="25B6F019" w:rsidR="0041601F" w:rsidRPr="0075415C" w:rsidRDefault="0041601F" w:rsidP="0041601F">
      <w:pPr>
        <w:spacing w:line="360" w:lineRule="auto"/>
        <w:jc w:val="both"/>
        <w:rPr>
          <w:rFonts w:ascii="Times New Roman" w:eastAsia="Calibri" w:hAnsi="Times New Roman" w:cs="Times New Roman"/>
          <w:kern w:val="0"/>
          <w:lang w:val="fr-CH" w:eastAsia="en-US"/>
          <w14:ligatures w14:val="none"/>
        </w:rPr>
      </w:pPr>
      <w:r w:rsidRPr="0075415C">
        <w:rPr>
          <w:rFonts w:ascii="Times New Roman" w:hAnsi="Times New Roman" w:cs="Times New Roman"/>
          <w:lang w:val="en-GB"/>
        </w:rPr>
        <w:lastRenderedPageBreak/>
        <w:t xml:space="preserve">The results </w:t>
      </w:r>
      <w:r w:rsidR="0052741C" w:rsidRPr="0075415C">
        <w:rPr>
          <w:rFonts w:ascii="Times New Roman" w:hAnsi="Times New Roman" w:cs="Times New Roman"/>
          <w:lang w:val="en-GB"/>
        </w:rPr>
        <w:t xml:space="preserve">also </w:t>
      </w:r>
      <w:r w:rsidRPr="0075415C">
        <w:rPr>
          <w:rFonts w:ascii="Times New Roman" w:hAnsi="Times New Roman" w:cs="Times New Roman"/>
          <w:lang w:val="en-GB"/>
        </w:rPr>
        <w:t>suggest CSR engagement can improve the quality of bank earnings by enhancing earnings persistence</w:t>
      </w:r>
      <w:r w:rsidR="008946A3" w:rsidRPr="0075415C">
        <w:rPr>
          <w:rFonts w:ascii="Times New Roman" w:hAnsi="Times New Roman" w:cs="Times New Roman"/>
          <w:lang w:val="en-GB"/>
        </w:rPr>
        <w:t>,</w:t>
      </w:r>
      <w:r w:rsidRPr="0075415C">
        <w:rPr>
          <w:rFonts w:ascii="Times New Roman" w:hAnsi="Times New Roman" w:cs="Times New Roman"/>
          <w:lang w:val="en-GB"/>
        </w:rPr>
        <w:t xml:space="preserve"> cash flow predictability</w:t>
      </w:r>
      <w:r w:rsidR="008946A3" w:rsidRPr="0075415C">
        <w:rPr>
          <w:rFonts w:ascii="Times New Roman" w:hAnsi="Times New Roman" w:cs="Times New Roman"/>
          <w:lang w:val="en-GB"/>
        </w:rPr>
        <w:t xml:space="preserve"> and the enhancement of investor protection and bank regulation</w:t>
      </w:r>
      <w:r w:rsidR="0052741C" w:rsidRPr="0075415C">
        <w:rPr>
          <w:rFonts w:ascii="Times New Roman" w:hAnsi="Times New Roman" w:cs="Times New Roman"/>
          <w:lang w:val="en-GB"/>
        </w:rPr>
        <w:t>.</w:t>
      </w:r>
    </w:p>
    <w:p w14:paraId="7ECF4DF2" w14:textId="773D0077" w:rsidR="004E3FB9" w:rsidRPr="0075415C" w:rsidRDefault="00A73B11" w:rsidP="004D318D">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In the same year</w:t>
      </w:r>
      <w:r w:rsidR="00EF02B0" w:rsidRPr="0075415C">
        <w:rPr>
          <w:rFonts w:ascii="Times New Roman" w:eastAsia="Calibri" w:hAnsi="Times New Roman" w:cs="Times New Roman"/>
          <w:kern w:val="0"/>
          <w:lang w:val="en-GB" w:eastAsia="en-US"/>
          <w14:ligatures w14:val="none"/>
        </w:rPr>
        <w:t xml:space="preserve"> and contrary to the positive effects found in the study above</w:t>
      </w:r>
      <w:r w:rsidRPr="0075415C">
        <w:rPr>
          <w:rFonts w:ascii="Times New Roman" w:eastAsia="Calibri" w:hAnsi="Times New Roman" w:cs="Times New Roman"/>
          <w:kern w:val="0"/>
          <w:lang w:val="en-GB" w:eastAsia="en-US"/>
          <w14:ligatures w14:val="none"/>
        </w:rPr>
        <w:t xml:space="preserve">, </w:t>
      </w:r>
      <w:r w:rsidR="00672A7B" w:rsidRPr="0075415C">
        <w:rPr>
          <w:rFonts w:ascii="Times New Roman" w:eastAsia="Calibri" w:hAnsi="Times New Roman" w:cs="Times New Roman"/>
          <w:kern w:val="0"/>
          <w:lang w:val="en-GB" w:eastAsia="en-US"/>
          <w14:ligatures w14:val="none"/>
        </w:rPr>
        <w:t xml:space="preserve">Bhandari and </w:t>
      </w:r>
      <w:proofErr w:type="spellStart"/>
      <w:r w:rsidR="00672A7B" w:rsidRPr="0075415C">
        <w:rPr>
          <w:rFonts w:ascii="Times New Roman" w:eastAsia="Calibri" w:hAnsi="Times New Roman" w:cs="Times New Roman"/>
          <w:kern w:val="0"/>
          <w:lang w:val="en-GB" w:eastAsia="en-US"/>
          <w14:ligatures w14:val="none"/>
        </w:rPr>
        <w:t>Javakhadze</w:t>
      </w:r>
      <w:proofErr w:type="spellEnd"/>
      <w:r w:rsidR="00672A7B" w:rsidRPr="0075415C">
        <w:rPr>
          <w:rFonts w:ascii="Times New Roman" w:eastAsia="Calibri" w:hAnsi="Times New Roman" w:cs="Times New Roman"/>
          <w:kern w:val="0"/>
          <w:lang w:val="en-GB" w:eastAsia="en-US"/>
          <w14:ligatures w14:val="none"/>
        </w:rPr>
        <w:t xml:space="preserve"> (2017) examine</w:t>
      </w:r>
      <w:r w:rsidRPr="0075415C">
        <w:rPr>
          <w:rFonts w:ascii="Times New Roman" w:eastAsia="Calibri" w:hAnsi="Times New Roman" w:cs="Times New Roman"/>
          <w:kern w:val="0"/>
          <w:lang w:val="en-GB" w:eastAsia="en-US"/>
          <w14:ligatures w14:val="none"/>
        </w:rPr>
        <w:t>d</w:t>
      </w:r>
      <w:r w:rsidR="00672A7B" w:rsidRPr="0075415C">
        <w:rPr>
          <w:rFonts w:ascii="Times New Roman" w:eastAsia="Calibri" w:hAnsi="Times New Roman" w:cs="Times New Roman"/>
          <w:kern w:val="0"/>
          <w:lang w:val="en-GB" w:eastAsia="en-US"/>
          <w14:ligatures w14:val="none"/>
        </w:rPr>
        <w:t xml:space="preserve"> how CSR affects </w:t>
      </w:r>
      <w:r w:rsidR="00DA6730" w:rsidRPr="0075415C">
        <w:rPr>
          <w:rFonts w:ascii="Times New Roman" w:eastAsia="Calibri" w:hAnsi="Times New Roman" w:cs="Times New Roman"/>
          <w:kern w:val="0"/>
          <w:lang w:val="en-GB" w:eastAsia="en-US"/>
          <w14:ligatures w14:val="none"/>
        </w:rPr>
        <w:t xml:space="preserve">US </w:t>
      </w:r>
      <w:r w:rsidR="00672A7B" w:rsidRPr="0075415C">
        <w:rPr>
          <w:rFonts w:ascii="Times New Roman" w:eastAsia="Calibri" w:hAnsi="Times New Roman" w:cs="Times New Roman"/>
          <w:kern w:val="0"/>
          <w:lang w:val="en-GB" w:eastAsia="en-US"/>
          <w14:ligatures w14:val="none"/>
        </w:rPr>
        <w:t xml:space="preserve">firm's investment decisions and thereby its overall performance. The researchers </w:t>
      </w:r>
      <w:r w:rsidR="00EF02B0" w:rsidRPr="0075415C">
        <w:rPr>
          <w:rFonts w:ascii="Times New Roman" w:eastAsia="Calibri" w:hAnsi="Times New Roman" w:cs="Times New Roman"/>
          <w:kern w:val="0"/>
          <w:lang w:val="en-GB" w:eastAsia="en-US"/>
          <w14:ligatures w14:val="none"/>
        </w:rPr>
        <w:t>were</w:t>
      </w:r>
      <w:r w:rsidR="00672A7B" w:rsidRPr="0075415C">
        <w:rPr>
          <w:rFonts w:ascii="Times New Roman" w:eastAsia="Calibri" w:hAnsi="Times New Roman" w:cs="Times New Roman"/>
          <w:kern w:val="0"/>
          <w:lang w:val="en-GB" w:eastAsia="en-US"/>
          <w14:ligatures w14:val="none"/>
        </w:rPr>
        <w:t xml:space="preserve"> interested in understanding whether CSR </w:t>
      </w:r>
      <w:r w:rsidR="0052741C" w:rsidRPr="0075415C">
        <w:rPr>
          <w:rFonts w:ascii="Times New Roman" w:eastAsia="Calibri" w:hAnsi="Times New Roman" w:cs="Times New Roman"/>
          <w:kern w:val="0"/>
          <w:lang w:val="en-GB" w:eastAsia="en-US"/>
          <w14:ligatures w14:val="none"/>
        </w:rPr>
        <w:t>changes</w:t>
      </w:r>
      <w:r w:rsidR="00672A7B" w:rsidRPr="0075415C">
        <w:rPr>
          <w:rFonts w:ascii="Times New Roman" w:eastAsia="Calibri" w:hAnsi="Times New Roman" w:cs="Times New Roman"/>
          <w:kern w:val="0"/>
          <w:lang w:val="en-GB" w:eastAsia="en-US"/>
          <w14:ligatures w14:val="none"/>
        </w:rPr>
        <w:t xml:space="preserve"> capital allocation efficiency</w:t>
      </w:r>
      <w:r w:rsidR="0052741C" w:rsidRPr="0075415C">
        <w:rPr>
          <w:rFonts w:ascii="Times New Roman" w:eastAsia="Calibri" w:hAnsi="Times New Roman" w:cs="Times New Roman"/>
          <w:kern w:val="0"/>
          <w:lang w:val="en-GB" w:eastAsia="en-US"/>
          <w14:ligatures w14:val="none"/>
        </w:rPr>
        <w:t xml:space="preserve"> of a firm</w:t>
      </w:r>
      <w:r w:rsidR="00672A7B" w:rsidRPr="0075415C">
        <w:rPr>
          <w:rFonts w:ascii="Times New Roman" w:eastAsia="Calibri" w:hAnsi="Times New Roman" w:cs="Times New Roman"/>
          <w:kern w:val="0"/>
          <w:lang w:val="en-GB" w:eastAsia="en-US"/>
          <w14:ligatures w14:val="none"/>
        </w:rPr>
        <w:t>, and if so, how this distortion impacts the future financial performance</w:t>
      </w:r>
      <w:r w:rsidR="0052741C" w:rsidRPr="0075415C">
        <w:rPr>
          <w:rFonts w:ascii="Times New Roman" w:eastAsia="Calibri" w:hAnsi="Times New Roman" w:cs="Times New Roman"/>
          <w:kern w:val="0"/>
          <w:lang w:val="en-GB" w:eastAsia="en-US"/>
          <w14:ligatures w14:val="none"/>
        </w:rPr>
        <w:t xml:space="preserve"> of the firm</w:t>
      </w:r>
      <w:r w:rsidR="00672A7B" w:rsidRPr="0075415C">
        <w:rPr>
          <w:rFonts w:ascii="Times New Roman" w:eastAsia="Calibri" w:hAnsi="Times New Roman" w:cs="Times New Roman"/>
          <w:kern w:val="0"/>
          <w:lang w:val="en-GB" w:eastAsia="en-US"/>
          <w14:ligatures w14:val="none"/>
        </w:rPr>
        <w:t>. The</w:t>
      </w:r>
      <w:r w:rsidR="00DA6730" w:rsidRPr="0075415C">
        <w:rPr>
          <w:rFonts w:ascii="Times New Roman" w:eastAsia="Calibri" w:hAnsi="Times New Roman" w:cs="Times New Roman"/>
          <w:kern w:val="0"/>
          <w:lang w:val="en-GB" w:eastAsia="en-US"/>
          <w14:ligatures w14:val="none"/>
        </w:rPr>
        <w:t>ir</w:t>
      </w:r>
      <w:r w:rsidR="00672A7B" w:rsidRPr="0075415C">
        <w:rPr>
          <w:rFonts w:ascii="Times New Roman" w:eastAsia="Calibri" w:hAnsi="Times New Roman" w:cs="Times New Roman"/>
          <w:kern w:val="0"/>
          <w:lang w:val="en-GB" w:eastAsia="en-US"/>
          <w14:ligatures w14:val="none"/>
        </w:rPr>
        <w:t xml:space="preserve"> findings </w:t>
      </w:r>
      <w:r w:rsidR="00EF02B0" w:rsidRPr="0075415C">
        <w:rPr>
          <w:rFonts w:ascii="Times New Roman" w:eastAsia="Calibri" w:hAnsi="Times New Roman" w:cs="Times New Roman"/>
          <w:kern w:val="0"/>
          <w:lang w:val="en-GB" w:eastAsia="en-US"/>
          <w14:ligatures w14:val="none"/>
        </w:rPr>
        <w:t>confirm</w:t>
      </w:r>
      <w:r w:rsidR="00672A7B" w:rsidRPr="0075415C">
        <w:rPr>
          <w:rFonts w:ascii="Times New Roman" w:eastAsia="Calibri" w:hAnsi="Times New Roman" w:cs="Times New Roman"/>
          <w:kern w:val="0"/>
          <w:lang w:val="en-GB" w:eastAsia="en-US"/>
          <w14:ligatures w14:val="none"/>
        </w:rPr>
        <w:t xml:space="preserve"> that CSR can distort a firm's capital allocation efficiency by reducing investment sensitivity to growth opportunities and increasing investment dependence on internal cash flow. This distortion </w:t>
      </w:r>
      <w:r w:rsidR="00EF02B0" w:rsidRPr="0075415C">
        <w:rPr>
          <w:rFonts w:ascii="Times New Roman" w:eastAsia="Calibri" w:hAnsi="Times New Roman" w:cs="Times New Roman"/>
          <w:kern w:val="0"/>
          <w:lang w:val="en-GB" w:eastAsia="en-US"/>
          <w14:ligatures w14:val="none"/>
        </w:rPr>
        <w:t>has been identified as</w:t>
      </w:r>
      <w:r w:rsidR="00672A7B" w:rsidRPr="0075415C">
        <w:rPr>
          <w:rFonts w:ascii="Times New Roman" w:eastAsia="Calibri" w:hAnsi="Times New Roman" w:cs="Times New Roman"/>
          <w:kern w:val="0"/>
          <w:lang w:val="en-GB" w:eastAsia="en-US"/>
          <w14:ligatures w14:val="none"/>
        </w:rPr>
        <w:t xml:space="preserve"> more pronounced when managerial incentives are not well-aligned with shareholders' interests and when firms face strong pressure from stakeholders to engage in CSR activities. </w:t>
      </w:r>
    </w:p>
    <w:p w14:paraId="1D17F9BA" w14:textId="013C9A9B" w:rsidR="00EF02B0" w:rsidRPr="0075415C" w:rsidRDefault="00335BF7" w:rsidP="00EF02B0">
      <w:pPr>
        <w:spacing w:after="0" w:line="360" w:lineRule="auto"/>
        <w:jc w:val="both"/>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 xml:space="preserve">Further, </w:t>
      </w:r>
      <w:r w:rsidR="00EF02B0" w:rsidRPr="0075415C">
        <w:rPr>
          <w:rFonts w:ascii="Times New Roman" w:eastAsia="Times New Roman" w:hAnsi="Times New Roman" w:cs="Times New Roman"/>
          <w:kern w:val="0"/>
          <w:lang w:val="en-GB"/>
          <w14:ligatures w14:val="none"/>
        </w:rPr>
        <w:t xml:space="preserve">Fatemi et al. (2018) </w:t>
      </w:r>
      <w:r w:rsidRPr="0075415C">
        <w:rPr>
          <w:rFonts w:ascii="Times New Roman" w:eastAsia="Times New Roman" w:hAnsi="Times New Roman" w:cs="Times New Roman"/>
          <w:kern w:val="0"/>
          <w:lang w:val="en-GB"/>
          <w14:ligatures w14:val="none"/>
        </w:rPr>
        <w:t>contributed an additional perspective on the valuation of companies.</w:t>
      </w:r>
      <w:r w:rsidR="00EF02B0" w:rsidRPr="0075415C">
        <w:rPr>
          <w:rFonts w:ascii="Times New Roman" w:eastAsia="Times New Roman" w:hAnsi="Times New Roman" w:cs="Times New Roman"/>
          <w:kern w:val="0"/>
          <w:lang w:val="en-GB"/>
          <w14:ligatures w14:val="none"/>
        </w:rPr>
        <w:t xml:space="preserve"> </w:t>
      </w:r>
      <w:r w:rsidRPr="0075415C">
        <w:rPr>
          <w:rFonts w:ascii="Times New Roman" w:eastAsia="Times New Roman" w:hAnsi="Times New Roman" w:cs="Times New Roman"/>
          <w:kern w:val="0"/>
          <w:lang w:val="en-GB"/>
          <w14:ligatures w14:val="none"/>
        </w:rPr>
        <w:t xml:space="preserve">They show </w:t>
      </w:r>
      <w:r w:rsidR="00EF02B0" w:rsidRPr="0075415C">
        <w:rPr>
          <w:rFonts w:ascii="Times New Roman" w:eastAsia="Times New Roman" w:hAnsi="Times New Roman" w:cs="Times New Roman"/>
          <w:kern w:val="0"/>
          <w:lang w:val="en-GB"/>
          <w14:ligatures w14:val="none"/>
        </w:rPr>
        <w:t xml:space="preserve">how a firm's </w:t>
      </w:r>
      <w:r w:rsidR="00B42802" w:rsidRPr="0075415C">
        <w:rPr>
          <w:rFonts w:ascii="Times New Roman" w:eastAsia="Times New Roman" w:hAnsi="Times New Roman" w:cs="Times New Roman"/>
          <w:kern w:val="0"/>
          <w:lang w:val="en-GB"/>
          <w14:ligatures w14:val="none"/>
        </w:rPr>
        <w:t xml:space="preserve">disclosed </w:t>
      </w:r>
      <w:r w:rsidR="00EF02B0" w:rsidRPr="0075415C">
        <w:rPr>
          <w:rFonts w:ascii="Times New Roman" w:eastAsia="Times New Roman" w:hAnsi="Times New Roman" w:cs="Times New Roman"/>
          <w:kern w:val="0"/>
          <w:lang w:val="en-GB"/>
          <w14:ligatures w14:val="none"/>
        </w:rPr>
        <w:t xml:space="preserve">strengths and weaknesses in ESG factors relate to its valuation. The study </w:t>
      </w:r>
      <w:r w:rsidR="00057671">
        <w:rPr>
          <w:rFonts w:ascii="Times New Roman" w:eastAsia="Times New Roman" w:hAnsi="Times New Roman" w:cs="Times New Roman"/>
          <w:kern w:val="0"/>
          <w:lang w:val="en-GB"/>
          <w14:ligatures w14:val="none"/>
        </w:rPr>
        <w:t>demonstrates</w:t>
      </w:r>
      <w:r w:rsidR="00EF02B0" w:rsidRPr="0075415C">
        <w:rPr>
          <w:rFonts w:ascii="Times New Roman" w:eastAsia="Times New Roman" w:hAnsi="Times New Roman" w:cs="Times New Roman"/>
          <w:kern w:val="0"/>
          <w:lang w:val="en-GB"/>
          <w14:ligatures w14:val="none"/>
        </w:rPr>
        <w:t xml:space="preserve"> that the impact of a firm's ESG activities on its valuation is influenced by the extent of its ESG-related disclosure. The goal is to </w:t>
      </w:r>
      <w:r w:rsidRPr="0075415C">
        <w:rPr>
          <w:rFonts w:ascii="Times New Roman" w:eastAsia="Times New Roman" w:hAnsi="Times New Roman" w:cs="Times New Roman"/>
          <w:kern w:val="0"/>
          <w:lang w:val="en-GB"/>
          <w14:ligatures w14:val="none"/>
        </w:rPr>
        <w:t>analyse</w:t>
      </w:r>
      <w:r w:rsidR="00EF02B0" w:rsidRPr="0075415C">
        <w:rPr>
          <w:rFonts w:ascii="Times New Roman" w:eastAsia="Times New Roman" w:hAnsi="Times New Roman" w:cs="Times New Roman"/>
          <w:kern w:val="0"/>
          <w:lang w:val="en-GB"/>
          <w14:ligatures w14:val="none"/>
        </w:rPr>
        <w:t xml:space="preserve"> how </w:t>
      </w:r>
      <w:r w:rsidR="0052741C" w:rsidRPr="0075415C">
        <w:rPr>
          <w:rFonts w:ascii="Times New Roman" w:eastAsia="Times New Roman" w:hAnsi="Times New Roman" w:cs="Times New Roman"/>
          <w:kern w:val="0"/>
          <w:lang w:val="en-GB"/>
          <w14:ligatures w14:val="none"/>
        </w:rPr>
        <w:t xml:space="preserve">the firm value could be jointly affected by </w:t>
      </w:r>
      <w:r w:rsidR="00EF02B0" w:rsidRPr="0075415C">
        <w:rPr>
          <w:rFonts w:ascii="Times New Roman" w:eastAsia="Times New Roman" w:hAnsi="Times New Roman" w:cs="Times New Roman"/>
          <w:kern w:val="0"/>
          <w:lang w:val="en-GB"/>
          <w14:ligatures w14:val="none"/>
        </w:rPr>
        <w:t>both ESG activities and the level of ESG-related disclosure</w:t>
      </w:r>
      <w:r w:rsidR="0052741C" w:rsidRPr="0075415C">
        <w:rPr>
          <w:rFonts w:ascii="Times New Roman" w:eastAsia="Times New Roman" w:hAnsi="Times New Roman" w:cs="Times New Roman"/>
          <w:kern w:val="0"/>
          <w:lang w:val="en-GB"/>
          <w14:ligatures w14:val="none"/>
        </w:rPr>
        <w:t xml:space="preserve"> with support of</w:t>
      </w:r>
      <w:r w:rsidR="00EF02B0" w:rsidRPr="0075415C">
        <w:rPr>
          <w:rFonts w:ascii="Times New Roman" w:eastAsia="Times New Roman" w:hAnsi="Times New Roman" w:cs="Times New Roman"/>
          <w:kern w:val="0"/>
          <w:lang w:val="en-GB"/>
          <w14:ligatures w14:val="none"/>
        </w:rPr>
        <w:t xml:space="preserve"> a two-stage least squares (2SLS) model to address potential endogeneity in ESG disclosure. </w:t>
      </w:r>
    </w:p>
    <w:p w14:paraId="1755C25A" w14:textId="57ED7DD5" w:rsidR="00912BEC" w:rsidRPr="0075415C" w:rsidRDefault="00EF02B0" w:rsidP="00912BEC">
      <w:pPr>
        <w:spacing w:after="0" w:line="360" w:lineRule="auto"/>
        <w:jc w:val="both"/>
        <w:rPr>
          <w:rFonts w:ascii="Times New Roman" w:eastAsia="Times New Roman" w:hAnsi="Times New Roman" w:cs="Times New Roman"/>
          <w:kern w:val="0"/>
          <w:lang w:val="en-GB"/>
          <w14:ligatures w14:val="none"/>
        </w:rPr>
      </w:pPr>
      <w:bookmarkStart w:id="22" w:name="OLE_LINK25"/>
      <w:bookmarkStart w:id="23" w:name="OLE_LINK26"/>
      <w:r w:rsidRPr="0075415C">
        <w:rPr>
          <w:rFonts w:ascii="Times New Roman" w:eastAsia="Times New Roman" w:hAnsi="Times New Roman" w:cs="Times New Roman"/>
          <w:kern w:val="0"/>
          <w:lang w:val="en-GB"/>
          <w14:ligatures w14:val="none"/>
        </w:rPr>
        <w:t xml:space="preserve">The findings indicate that ESG strengths enhance firm value, </w:t>
      </w:r>
      <w:r w:rsidR="0073322A" w:rsidRPr="0075415C">
        <w:rPr>
          <w:rFonts w:ascii="Times New Roman" w:eastAsia="Times New Roman" w:hAnsi="Times New Roman" w:cs="Times New Roman"/>
          <w:kern w:val="0"/>
          <w:lang w:val="en-GB"/>
          <w14:ligatures w14:val="none"/>
        </w:rPr>
        <w:t xml:space="preserve">whereas </w:t>
      </w:r>
      <w:r w:rsidRPr="0075415C">
        <w:rPr>
          <w:rFonts w:ascii="Times New Roman" w:eastAsia="Times New Roman" w:hAnsi="Times New Roman" w:cs="Times New Roman"/>
          <w:kern w:val="0"/>
          <w:lang w:val="en-GB"/>
          <w14:ligatures w14:val="none"/>
        </w:rPr>
        <w:t xml:space="preserve">ESG concerns diminish it. </w:t>
      </w:r>
      <w:bookmarkEnd w:id="22"/>
      <w:bookmarkEnd w:id="23"/>
      <w:r w:rsidR="00E8042E" w:rsidRPr="0075415C">
        <w:rPr>
          <w:rFonts w:ascii="Times New Roman" w:eastAsia="Times New Roman" w:hAnsi="Times New Roman" w:cs="Times New Roman"/>
          <w:kern w:val="0"/>
          <w:lang w:val="en-GB"/>
          <w14:ligatures w14:val="none"/>
        </w:rPr>
        <w:t>Thus</w:t>
      </w:r>
      <w:r w:rsidRPr="0075415C">
        <w:rPr>
          <w:rFonts w:ascii="Times New Roman" w:eastAsia="Times New Roman" w:hAnsi="Times New Roman" w:cs="Times New Roman"/>
          <w:kern w:val="0"/>
          <w:lang w:val="en-GB"/>
          <w14:ligatures w14:val="none"/>
        </w:rPr>
        <w:t>, ESG disclosure tends to reduce firm value. However, disclosure has an important moderating effect: for firms with ESG concerns, increased disclosure can boost firm value by mitigating the negative impact of those concerns. Conversely, for firms with ESG strengths, more disclosure can lower firm value by diluting the positive effect of these strengths. The authors suggest that high disclosure for firms with ESG strengths may signal overinvestment or be perceived as insincere by investors. On the other hand, for firms with ESG concerns, disclosure can help legitimize their actions and reassure investors of their commitment to addressing weaknesses.</w:t>
      </w:r>
      <w:r w:rsidR="00335BF7" w:rsidRPr="0075415C">
        <w:rPr>
          <w:rFonts w:ascii="Times New Roman" w:eastAsia="Times New Roman" w:hAnsi="Times New Roman" w:cs="Times New Roman"/>
          <w:kern w:val="0"/>
          <w:lang w:val="en-GB"/>
          <w14:ligatures w14:val="none"/>
        </w:rPr>
        <w:t xml:space="preserve"> Similarly, </w:t>
      </w:r>
      <w:proofErr w:type="spellStart"/>
      <w:r w:rsidR="005B6DA9" w:rsidRPr="0075415C">
        <w:rPr>
          <w:rFonts w:ascii="Times New Roman" w:eastAsia="Calibri" w:hAnsi="Times New Roman" w:cs="Times New Roman"/>
          <w:kern w:val="0"/>
          <w:lang w:val="en-GB" w:eastAsia="en-US"/>
          <w14:ligatures w14:val="none"/>
        </w:rPr>
        <w:t>Buallay</w:t>
      </w:r>
      <w:proofErr w:type="spellEnd"/>
      <w:r w:rsidR="005B6DA9" w:rsidRPr="0075415C">
        <w:rPr>
          <w:rFonts w:ascii="Times New Roman" w:eastAsia="Calibri" w:hAnsi="Times New Roman" w:cs="Times New Roman"/>
          <w:kern w:val="0"/>
          <w:lang w:val="en-GB" w:eastAsia="en-US"/>
          <w14:ligatures w14:val="none"/>
        </w:rPr>
        <w:t xml:space="preserve"> (2019) indicates that "Purpose Sustainability Reporting" has become widely embraced by companies globally due to stakeholders' increasing demand for greater transparency on ESG matters. Consequently, </w:t>
      </w:r>
      <w:proofErr w:type="spellStart"/>
      <w:r w:rsidR="005B6DA9" w:rsidRPr="0075415C">
        <w:rPr>
          <w:rFonts w:ascii="Times New Roman" w:eastAsia="Calibri" w:hAnsi="Times New Roman" w:cs="Times New Roman"/>
          <w:kern w:val="0"/>
          <w:lang w:val="en-GB" w:eastAsia="en-US"/>
          <w14:ligatures w14:val="none"/>
        </w:rPr>
        <w:t>Buallay</w:t>
      </w:r>
      <w:proofErr w:type="spellEnd"/>
      <w:r w:rsidR="005B6DA9" w:rsidRPr="0075415C">
        <w:rPr>
          <w:rFonts w:ascii="Times New Roman" w:eastAsia="Calibri" w:hAnsi="Times New Roman" w:cs="Times New Roman"/>
          <w:kern w:val="0"/>
          <w:lang w:val="en-GB" w:eastAsia="en-US"/>
          <w14:ligatures w14:val="none"/>
        </w:rPr>
        <w:t xml:space="preserve"> explores the connection between ESG factors and banks' operational performance (Return on Assets), financial performance (Return on Equity), and market performance (Tobin’s Q). The empirical </w:t>
      </w:r>
      <w:r w:rsidR="00252E4B" w:rsidRPr="0075415C">
        <w:rPr>
          <w:rFonts w:ascii="Times New Roman" w:eastAsia="Calibri" w:hAnsi="Times New Roman" w:cs="Times New Roman"/>
          <w:kern w:val="0"/>
          <w:lang w:val="en-GB" w:eastAsia="en-US"/>
          <w14:ligatures w14:val="none"/>
        </w:rPr>
        <w:t xml:space="preserve">analysis </w:t>
      </w:r>
      <w:r w:rsidR="00057671" w:rsidRPr="0075415C">
        <w:rPr>
          <w:rFonts w:ascii="Times New Roman" w:eastAsia="Calibri" w:hAnsi="Times New Roman" w:cs="Times New Roman"/>
          <w:kern w:val="0"/>
          <w:lang w:val="en-GB" w:eastAsia="en-US"/>
          <w14:ligatures w14:val="none"/>
        </w:rPr>
        <w:t>reveals</w:t>
      </w:r>
      <w:r w:rsidR="005B6DA9" w:rsidRPr="0075415C">
        <w:rPr>
          <w:rFonts w:ascii="Times New Roman" w:eastAsia="Calibri" w:hAnsi="Times New Roman" w:cs="Times New Roman"/>
          <w:kern w:val="0"/>
          <w:lang w:val="en-GB" w:eastAsia="en-US"/>
          <w14:ligatures w14:val="none"/>
        </w:rPr>
        <w:t xml:space="preserve"> that ESG </w:t>
      </w:r>
      <w:r w:rsidR="0073322A" w:rsidRPr="0075415C">
        <w:rPr>
          <w:rFonts w:ascii="Times New Roman" w:eastAsia="Calibri" w:hAnsi="Times New Roman" w:cs="Times New Roman"/>
          <w:kern w:val="0"/>
          <w:lang w:val="en-GB" w:eastAsia="en-US"/>
          <w14:ligatures w14:val="none"/>
        </w:rPr>
        <w:t>implies</w:t>
      </w:r>
      <w:r w:rsidR="005B6DA9" w:rsidRPr="0075415C">
        <w:rPr>
          <w:rFonts w:ascii="Times New Roman" w:eastAsia="Calibri" w:hAnsi="Times New Roman" w:cs="Times New Roman"/>
          <w:kern w:val="0"/>
          <w:lang w:val="en-GB" w:eastAsia="en-US"/>
          <w14:ligatures w14:val="none"/>
        </w:rPr>
        <w:t xml:space="preserve"> significant positive effect on these metrics.</w:t>
      </w:r>
    </w:p>
    <w:p w14:paraId="40F2508B" w14:textId="77777777" w:rsidR="00057671" w:rsidRDefault="00057671" w:rsidP="00912BEC">
      <w:pPr>
        <w:spacing w:after="0" w:line="360" w:lineRule="auto"/>
        <w:jc w:val="both"/>
        <w:rPr>
          <w:rFonts w:ascii="Times New Roman" w:eastAsia="Times New Roman" w:hAnsi="Times New Roman" w:cs="Times New Roman"/>
          <w:kern w:val="0"/>
          <w:lang w:val="en-GB"/>
          <w14:ligatures w14:val="none"/>
        </w:rPr>
      </w:pPr>
    </w:p>
    <w:p w14:paraId="138C9A47" w14:textId="681CEDF3" w:rsidR="00EF02B0" w:rsidRPr="0075415C" w:rsidRDefault="000F09A2" w:rsidP="00912BEC">
      <w:pPr>
        <w:spacing w:after="0" w:line="360" w:lineRule="auto"/>
        <w:jc w:val="both"/>
        <w:rPr>
          <w:rFonts w:ascii="Times New Roman" w:eastAsia="Times New Roman" w:hAnsi="Times New Roman" w:cs="Times New Roman"/>
          <w:kern w:val="0"/>
          <w:lang w:val="en-GB"/>
          <w14:ligatures w14:val="none"/>
        </w:rPr>
      </w:pPr>
      <w:r w:rsidRPr="0075415C">
        <w:rPr>
          <w:rFonts w:ascii="Times New Roman" w:eastAsia="Calibri" w:hAnsi="Times New Roman" w:cs="Times New Roman"/>
          <w:kern w:val="0"/>
          <w:lang w:val="en-GB" w:eastAsia="en-US"/>
          <w14:ligatures w14:val="none"/>
        </w:rPr>
        <w:lastRenderedPageBreak/>
        <w:t xml:space="preserve">Based on several papers mentioned before and </w:t>
      </w:r>
      <w:r w:rsidR="00E95CF2" w:rsidRPr="0075415C">
        <w:rPr>
          <w:rFonts w:ascii="Times New Roman" w:eastAsia="Calibri" w:hAnsi="Times New Roman" w:cs="Times New Roman"/>
          <w:kern w:val="0"/>
          <w:lang w:val="en-GB" w:eastAsia="en-US"/>
          <w14:ligatures w14:val="none"/>
        </w:rPr>
        <w:t xml:space="preserve">extrapolating the study done by Carroll in 1999. </w:t>
      </w:r>
      <w:proofErr w:type="spellStart"/>
      <w:r w:rsidR="000936DD" w:rsidRPr="0075415C">
        <w:rPr>
          <w:rFonts w:ascii="Times New Roman" w:eastAsia="Calibri" w:hAnsi="Times New Roman" w:cs="Times New Roman"/>
          <w:kern w:val="0"/>
          <w:lang w:val="en-GB" w:eastAsia="en-US"/>
          <w14:ligatures w14:val="none"/>
        </w:rPr>
        <w:t>Latapí</w:t>
      </w:r>
      <w:proofErr w:type="spellEnd"/>
      <w:r w:rsidR="000936DD" w:rsidRPr="0075415C">
        <w:rPr>
          <w:rFonts w:ascii="Times New Roman" w:eastAsia="Calibri" w:hAnsi="Times New Roman" w:cs="Times New Roman"/>
          <w:kern w:val="0"/>
          <w:lang w:val="en-GB" w:eastAsia="en-US"/>
          <w14:ligatures w14:val="none"/>
        </w:rPr>
        <w:t xml:space="preserve"> et al. (2019)</w:t>
      </w:r>
      <w:r w:rsidR="000936DD" w:rsidRPr="0075415C">
        <w:rPr>
          <w:rFonts w:ascii="Times New Roman" w:hAnsi="Times New Roman" w:cs="Times New Roman"/>
          <w:lang w:val="en-GB"/>
        </w:rPr>
        <w:t xml:space="preserve"> provides a comprehensive review of the history and evolution of the concept of CSR. </w:t>
      </w:r>
      <w:r w:rsidR="00E95CF2" w:rsidRPr="0075415C">
        <w:rPr>
          <w:rFonts w:ascii="Times New Roman" w:hAnsi="Times New Roman" w:cs="Times New Roman"/>
          <w:lang w:val="en-GB"/>
        </w:rPr>
        <w:t>Again, they</w:t>
      </w:r>
      <w:r w:rsidR="000936DD" w:rsidRPr="0075415C">
        <w:rPr>
          <w:rFonts w:ascii="Times New Roman" w:hAnsi="Times New Roman" w:cs="Times New Roman"/>
          <w:lang w:val="en-GB"/>
        </w:rPr>
        <w:t xml:space="preserve"> trace</w:t>
      </w:r>
      <w:r w:rsidR="00E95CF2" w:rsidRPr="0075415C">
        <w:rPr>
          <w:rFonts w:ascii="Times New Roman" w:hAnsi="Times New Roman" w:cs="Times New Roman"/>
          <w:lang w:val="en-GB"/>
        </w:rPr>
        <w:t>d</w:t>
      </w:r>
      <w:r w:rsidR="000936DD" w:rsidRPr="0075415C">
        <w:rPr>
          <w:rFonts w:ascii="Times New Roman" w:hAnsi="Times New Roman" w:cs="Times New Roman"/>
          <w:lang w:val="en-GB"/>
        </w:rPr>
        <w:t xml:space="preserve"> the development of CSR from its roots in the 1930s to the latest </w:t>
      </w:r>
      <w:r w:rsidR="0073322A" w:rsidRPr="0075415C">
        <w:rPr>
          <w:rFonts w:ascii="Times New Roman" w:hAnsi="Times New Roman" w:cs="Times New Roman"/>
          <w:lang w:val="en-GB"/>
        </w:rPr>
        <w:t xml:space="preserve">impression </w:t>
      </w:r>
      <w:r w:rsidR="000936DD" w:rsidRPr="0075415C">
        <w:rPr>
          <w:rFonts w:ascii="Times New Roman" w:hAnsi="Times New Roman" w:cs="Times New Roman"/>
          <w:lang w:val="en-GB"/>
        </w:rPr>
        <w:t xml:space="preserve">of CSR in the 2010s. The main objective of the paper is to provide </w:t>
      </w:r>
      <w:r w:rsidR="00057671" w:rsidRPr="0075415C">
        <w:rPr>
          <w:rFonts w:ascii="Times New Roman" w:hAnsi="Times New Roman" w:cs="Times New Roman"/>
          <w:lang w:val="en-GB"/>
        </w:rPr>
        <w:t>a historical</w:t>
      </w:r>
      <w:r w:rsidR="000936DD" w:rsidRPr="0075415C">
        <w:rPr>
          <w:rFonts w:ascii="Times New Roman" w:hAnsi="Times New Roman" w:cs="Times New Roman"/>
          <w:lang w:val="en-GB"/>
        </w:rPr>
        <w:t xml:space="preserve"> perspective on CSR as a conceptual paradigm</w:t>
      </w:r>
      <w:r w:rsidR="0073322A" w:rsidRPr="0075415C">
        <w:rPr>
          <w:rFonts w:ascii="Times New Roman" w:hAnsi="Times New Roman" w:cs="Times New Roman"/>
          <w:lang w:val="en-GB"/>
        </w:rPr>
        <w:t xml:space="preserve"> with</w:t>
      </w:r>
      <w:r w:rsidR="00BC7735" w:rsidRPr="0075415C">
        <w:rPr>
          <w:rFonts w:ascii="Times New Roman" w:hAnsi="Times New Roman" w:cs="Times New Roman"/>
          <w:lang w:val="en-GB"/>
        </w:rPr>
        <w:t xml:space="preserve"> a systematic literature review based on publications, reports from international and/or non-governmental organisations, etc</w:t>
      </w:r>
      <w:r w:rsidR="000936DD" w:rsidRPr="0075415C">
        <w:rPr>
          <w:rFonts w:ascii="Times New Roman" w:hAnsi="Times New Roman" w:cs="Times New Roman"/>
          <w:lang w:val="en-GB"/>
        </w:rPr>
        <w:t>. They focused on publications that directly contributed to the evolution of the CSR concept.</w:t>
      </w:r>
      <w:r w:rsidR="00335BF7" w:rsidRPr="0075415C">
        <w:rPr>
          <w:rFonts w:ascii="Times New Roman" w:hAnsi="Times New Roman" w:cs="Times New Roman"/>
          <w:lang w:val="en-GB"/>
        </w:rPr>
        <w:t xml:space="preserve"> </w:t>
      </w:r>
      <w:r w:rsidR="000936DD" w:rsidRPr="0075415C">
        <w:rPr>
          <w:rFonts w:ascii="Times New Roman" w:hAnsi="Times New Roman" w:cs="Times New Roman"/>
          <w:lang w:val="en-GB"/>
        </w:rPr>
        <w:t>The review shows</w:t>
      </w:r>
      <w:r w:rsidR="00E95CF2" w:rsidRPr="0075415C">
        <w:rPr>
          <w:rFonts w:ascii="Times New Roman" w:hAnsi="Times New Roman" w:cs="Times New Roman"/>
          <w:lang w:val="en-GB"/>
        </w:rPr>
        <w:t xml:space="preserve"> again</w:t>
      </w:r>
      <w:r w:rsidR="000936DD" w:rsidRPr="0075415C">
        <w:rPr>
          <w:rFonts w:ascii="Times New Roman" w:hAnsi="Times New Roman" w:cs="Times New Roman"/>
          <w:lang w:val="en-GB"/>
        </w:rPr>
        <w:t xml:space="preserve"> that the understanding of corporate responsibility </w:t>
      </w:r>
      <w:r w:rsidR="009A3E05" w:rsidRPr="0075415C">
        <w:rPr>
          <w:rFonts w:ascii="Times New Roman" w:hAnsi="Times New Roman" w:cs="Times New Roman"/>
          <w:lang w:val="en-GB"/>
        </w:rPr>
        <w:t>enhanced from being purely</w:t>
      </w:r>
      <w:r w:rsidR="000936DD" w:rsidRPr="0075415C">
        <w:rPr>
          <w:rFonts w:ascii="Times New Roman" w:hAnsi="Times New Roman" w:cs="Times New Roman"/>
          <w:lang w:val="en-GB"/>
        </w:rPr>
        <w:t xml:space="preserve"> profit</w:t>
      </w:r>
      <w:r w:rsidR="009A3E05" w:rsidRPr="0075415C">
        <w:rPr>
          <w:rFonts w:ascii="Times New Roman" w:hAnsi="Times New Roman" w:cs="Times New Roman"/>
          <w:lang w:val="en-GB"/>
        </w:rPr>
        <w:t xml:space="preserve"> oriented</w:t>
      </w:r>
      <w:r w:rsidR="000936DD" w:rsidRPr="0075415C">
        <w:rPr>
          <w:rFonts w:ascii="Times New Roman" w:hAnsi="Times New Roman" w:cs="Times New Roman"/>
          <w:lang w:val="en-GB"/>
        </w:rPr>
        <w:t xml:space="preserve"> to a broader </w:t>
      </w:r>
      <w:r w:rsidR="009A3E05" w:rsidRPr="0075415C">
        <w:rPr>
          <w:rFonts w:ascii="Times New Roman" w:hAnsi="Times New Roman" w:cs="Times New Roman"/>
          <w:lang w:val="en-GB"/>
        </w:rPr>
        <w:t>variety</w:t>
      </w:r>
      <w:r w:rsidR="000936DD" w:rsidRPr="0075415C">
        <w:rPr>
          <w:rFonts w:ascii="Times New Roman" w:hAnsi="Times New Roman" w:cs="Times New Roman"/>
          <w:lang w:val="en-GB"/>
        </w:rPr>
        <w:t xml:space="preserve"> of responsibilities. </w:t>
      </w:r>
      <w:r w:rsidR="0073322A" w:rsidRPr="0075415C">
        <w:rPr>
          <w:rFonts w:ascii="Times New Roman" w:hAnsi="Times New Roman" w:cs="Times New Roman"/>
          <w:lang w:val="en-GB"/>
        </w:rPr>
        <w:t>It has been</w:t>
      </w:r>
      <w:r w:rsidR="000936DD" w:rsidRPr="0075415C">
        <w:rPr>
          <w:rFonts w:ascii="Times New Roman" w:hAnsi="Times New Roman" w:cs="Times New Roman"/>
          <w:lang w:val="en-GB"/>
        </w:rPr>
        <w:t xml:space="preserve"> observe</w:t>
      </w:r>
      <w:r w:rsidR="0073322A" w:rsidRPr="0075415C">
        <w:rPr>
          <w:rFonts w:ascii="Times New Roman" w:hAnsi="Times New Roman" w:cs="Times New Roman"/>
          <w:lang w:val="en-GB"/>
        </w:rPr>
        <w:t>d</w:t>
      </w:r>
      <w:r w:rsidR="000936DD" w:rsidRPr="0075415C">
        <w:rPr>
          <w:rFonts w:ascii="Times New Roman" w:hAnsi="Times New Roman" w:cs="Times New Roman"/>
          <w:lang w:val="en-GB"/>
        </w:rPr>
        <w:t xml:space="preserve"> that the evolution of CSR can be linked to academic contributions as well as society's expectations of corporate behaviour. </w:t>
      </w:r>
    </w:p>
    <w:p w14:paraId="30B937AC" w14:textId="77777777" w:rsidR="00912BEC" w:rsidRPr="0075415C" w:rsidRDefault="00912BEC" w:rsidP="006F280F">
      <w:pPr>
        <w:spacing w:after="0" w:line="360" w:lineRule="auto"/>
        <w:jc w:val="both"/>
        <w:rPr>
          <w:rFonts w:ascii="Times New Roman" w:eastAsia="Times New Roman" w:hAnsi="Times New Roman" w:cs="Times New Roman"/>
          <w:kern w:val="0"/>
          <w:lang w:val="en-GB"/>
          <w14:ligatures w14:val="none"/>
        </w:rPr>
      </w:pPr>
    </w:p>
    <w:p w14:paraId="7ED7FBE6" w14:textId="3A284947" w:rsidR="006F280F" w:rsidRPr="0075415C" w:rsidRDefault="006F280F" w:rsidP="006F280F">
      <w:pPr>
        <w:spacing w:after="0" w:line="360" w:lineRule="auto"/>
        <w:jc w:val="both"/>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In the early 2020, there was a strong research focus on the relationship of CSR and EM.</w:t>
      </w:r>
      <w:r w:rsidRPr="0075415C">
        <w:rPr>
          <w:rFonts w:ascii="Times New Roman" w:eastAsia="Calibri" w:hAnsi="Times New Roman" w:cs="Times New Roman"/>
          <w:kern w:val="0"/>
          <w:lang w:val="en-GB" w:eastAsia="en-US"/>
          <w14:ligatures w14:val="none"/>
        </w:rPr>
        <w:t xml:space="preserve"> For example, </w:t>
      </w:r>
      <w:proofErr w:type="spellStart"/>
      <w:r w:rsidR="004E3FB9" w:rsidRPr="0075415C">
        <w:rPr>
          <w:rFonts w:ascii="Times New Roman" w:eastAsia="Calibri" w:hAnsi="Times New Roman" w:cs="Times New Roman"/>
          <w:kern w:val="0"/>
          <w:lang w:val="en-GB" w:eastAsia="en-US"/>
          <w14:ligatures w14:val="none"/>
        </w:rPr>
        <w:t>Buertey</w:t>
      </w:r>
      <w:proofErr w:type="spellEnd"/>
      <w:r w:rsidR="004E3FB9" w:rsidRPr="0075415C">
        <w:rPr>
          <w:rFonts w:ascii="Times New Roman" w:eastAsia="Calibri" w:hAnsi="Times New Roman" w:cs="Times New Roman"/>
          <w:kern w:val="0"/>
          <w:lang w:val="en-GB" w:eastAsia="en-US"/>
          <w14:ligatures w14:val="none"/>
        </w:rPr>
        <w:t xml:space="preserve"> et al. (2020) investigate</w:t>
      </w:r>
      <w:r w:rsidRPr="0075415C">
        <w:rPr>
          <w:rFonts w:ascii="Times New Roman" w:eastAsia="Calibri" w:hAnsi="Times New Roman" w:cs="Times New Roman"/>
          <w:kern w:val="0"/>
          <w:lang w:val="en-GB" w:eastAsia="en-US"/>
          <w14:ligatures w14:val="none"/>
        </w:rPr>
        <w:t>d</w:t>
      </w:r>
      <w:r w:rsidR="004E3FB9" w:rsidRPr="0075415C">
        <w:rPr>
          <w:rFonts w:ascii="Times New Roman" w:eastAsia="Calibri" w:hAnsi="Times New Roman" w:cs="Times New Roman"/>
          <w:kern w:val="0"/>
          <w:lang w:val="en-GB" w:eastAsia="en-US"/>
          <w14:ligatures w14:val="none"/>
        </w:rPr>
        <w:t xml:space="preserve"> the relationship between</w:t>
      </w:r>
      <w:r w:rsidRPr="0075415C">
        <w:rPr>
          <w:rFonts w:ascii="Times New Roman" w:eastAsia="Calibri" w:hAnsi="Times New Roman" w:cs="Times New Roman"/>
          <w:kern w:val="0"/>
          <w:lang w:val="en-GB" w:eastAsia="en-US"/>
          <w14:ligatures w14:val="none"/>
        </w:rPr>
        <w:t xml:space="preserve"> CSR</w:t>
      </w:r>
      <w:r w:rsidR="004E3FB9" w:rsidRPr="0075415C">
        <w:rPr>
          <w:rFonts w:ascii="Times New Roman" w:eastAsia="Calibri" w:hAnsi="Times New Roman" w:cs="Times New Roman"/>
          <w:kern w:val="0"/>
          <w:lang w:val="en-GB" w:eastAsia="en-US"/>
          <w14:ligatures w14:val="none"/>
        </w:rPr>
        <w:t xml:space="preserve"> and EM and </w:t>
      </w:r>
      <w:r w:rsidRPr="0075415C">
        <w:rPr>
          <w:rFonts w:ascii="Times New Roman" w:eastAsia="Calibri" w:hAnsi="Times New Roman" w:cs="Times New Roman"/>
          <w:kern w:val="0"/>
          <w:lang w:val="en-GB" w:eastAsia="en-US"/>
          <w14:ligatures w14:val="none"/>
        </w:rPr>
        <w:t>assessed</w:t>
      </w:r>
      <w:r w:rsidR="004E3FB9" w:rsidRPr="0075415C">
        <w:rPr>
          <w:rFonts w:ascii="Times New Roman" w:eastAsia="Calibri" w:hAnsi="Times New Roman" w:cs="Times New Roman"/>
          <w:kern w:val="0"/>
          <w:lang w:val="en-GB" w:eastAsia="en-US"/>
          <w14:ligatures w14:val="none"/>
        </w:rPr>
        <w:t xml:space="preserve"> whether corporate governance mechanisms can moderate the CSR–EM relation</w:t>
      </w:r>
      <w:r w:rsidR="00D108B2" w:rsidRPr="0075415C">
        <w:rPr>
          <w:rFonts w:ascii="Times New Roman" w:eastAsia="Calibri" w:hAnsi="Times New Roman" w:cs="Times New Roman"/>
          <w:kern w:val="0"/>
          <w:lang w:val="en-GB" w:eastAsia="en-US"/>
          <w14:ligatures w14:val="none"/>
        </w:rPr>
        <w:t xml:space="preserve"> by using a</w:t>
      </w:r>
      <w:r w:rsidR="004E3FB9" w:rsidRPr="0075415C">
        <w:rPr>
          <w:rFonts w:ascii="Times New Roman" w:eastAsia="Calibri" w:hAnsi="Times New Roman" w:cs="Times New Roman"/>
          <w:kern w:val="0"/>
          <w:lang w:val="en-GB" w:eastAsia="en-US"/>
          <w14:ligatures w14:val="none"/>
        </w:rPr>
        <w:t xml:space="preserve"> fixed‐effect regression model to estimate the coefficients of the variables.</w:t>
      </w:r>
      <w:r w:rsidR="00EB1907" w:rsidRPr="0075415C">
        <w:rPr>
          <w:rFonts w:ascii="Times New Roman" w:eastAsia="Calibri" w:hAnsi="Times New Roman" w:cs="Times New Roman"/>
          <w:kern w:val="0"/>
          <w:lang w:val="en-GB" w:eastAsia="en-US"/>
          <w14:ligatures w14:val="none"/>
        </w:rPr>
        <w:t xml:space="preserve"> They</w:t>
      </w:r>
      <w:r w:rsidR="004E3FB9" w:rsidRPr="0075415C">
        <w:rPr>
          <w:rFonts w:ascii="Times New Roman" w:eastAsia="Calibri" w:hAnsi="Times New Roman" w:cs="Times New Roman"/>
          <w:kern w:val="0"/>
          <w:lang w:val="en-GB" w:eastAsia="en-US"/>
          <w14:ligatures w14:val="none"/>
        </w:rPr>
        <w:t xml:space="preserve"> find a significant positive relation between CSR and EM. </w:t>
      </w:r>
      <w:r w:rsidR="001F25B1" w:rsidRPr="0075415C">
        <w:rPr>
          <w:rFonts w:ascii="Times New Roman" w:eastAsia="Calibri" w:hAnsi="Times New Roman" w:cs="Times New Roman"/>
          <w:kern w:val="0"/>
          <w:lang w:val="en-GB" w:eastAsia="en-US"/>
          <w14:ligatures w14:val="none"/>
        </w:rPr>
        <w:t>Additionally</w:t>
      </w:r>
      <w:r w:rsidR="00EB1907" w:rsidRPr="0075415C">
        <w:rPr>
          <w:rFonts w:ascii="Times New Roman" w:eastAsia="Calibri" w:hAnsi="Times New Roman" w:cs="Times New Roman"/>
          <w:kern w:val="0"/>
          <w:lang w:val="en-GB" w:eastAsia="en-US"/>
          <w14:ligatures w14:val="none"/>
        </w:rPr>
        <w:t>, they</w:t>
      </w:r>
      <w:r w:rsidR="004E3FB9" w:rsidRPr="0075415C">
        <w:rPr>
          <w:rFonts w:ascii="Times New Roman" w:eastAsia="Calibri" w:hAnsi="Times New Roman" w:cs="Times New Roman"/>
          <w:kern w:val="0"/>
          <w:lang w:val="en-GB" w:eastAsia="en-US"/>
          <w14:ligatures w14:val="none"/>
        </w:rPr>
        <w:t xml:space="preserve"> find </w:t>
      </w:r>
      <w:r w:rsidR="00D108B2" w:rsidRPr="0075415C">
        <w:rPr>
          <w:rFonts w:ascii="Times New Roman" w:eastAsia="Calibri" w:hAnsi="Times New Roman" w:cs="Times New Roman"/>
          <w:kern w:val="0"/>
          <w:lang w:val="en-GB" w:eastAsia="en-US"/>
          <w14:ligatures w14:val="none"/>
        </w:rPr>
        <w:t xml:space="preserve">a significant moderating effect of </w:t>
      </w:r>
      <w:r w:rsidR="004E3FB9" w:rsidRPr="0075415C">
        <w:rPr>
          <w:rFonts w:ascii="Times New Roman" w:eastAsia="Calibri" w:hAnsi="Times New Roman" w:cs="Times New Roman"/>
          <w:kern w:val="0"/>
          <w:lang w:val="en-GB" w:eastAsia="en-US"/>
          <w14:ligatures w14:val="none"/>
        </w:rPr>
        <w:t xml:space="preserve">board size and block ownership </w:t>
      </w:r>
      <w:r w:rsidR="00D108B2" w:rsidRPr="0075415C">
        <w:rPr>
          <w:rFonts w:ascii="Times New Roman" w:eastAsia="Calibri" w:hAnsi="Times New Roman" w:cs="Times New Roman"/>
          <w:kern w:val="0"/>
          <w:lang w:val="en-GB" w:eastAsia="en-US"/>
          <w14:ligatures w14:val="none"/>
        </w:rPr>
        <w:t xml:space="preserve">for </w:t>
      </w:r>
      <w:r w:rsidR="004E3FB9" w:rsidRPr="0075415C">
        <w:rPr>
          <w:rFonts w:ascii="Times New Roman" w:eastAsia="Calibri" w:hAnsi="Times New Roman" w:cs="Times New Roman"/>
          <w:kern w:val="0"/>
          <w:lang w:val="en-GB" w:eastAsia="en-US"/>
          <w14:ligatures w14:val="none"/>
        </w:rPr>
        <w:t>the CSR–EM relationship.</w:t>
      </w:r>
      <w:r w:rsidRPr="0075415C">
        <w:rPr>
          <w:rFonts w:ascii="Times New Roman" w:eastAsia="Calibri" w:hAnsi="Times New Roman" w:cs="Times New Roman"/>
          <w:kern w:val="0"/>
          <w:lang w:val="en-GB" w:eastAsia="en-US"/>
          <w14:ligatures w14:val="none"/>
        </w:rPr>
        <w:t xml:space="preserve"> Further, </w:t>
      </w:r>
      <w:r w:rsidRPr="0075415C">
        <w:rPr>
          <w:rFonts w:ascii="Times New Roman" w:eastAsia="Times New Roman" w:hAnsi="Times New Roman" w:cs="Times New Roman"/>
          <w:kern w:val="0"/>
          <w:lang w:val="en-GB"/>
          <w14:ligatures w14:val="none"/>
        </w:rPr>
        <w:t>Ehsan, et al. (2022)</w:t>
      </w:r>
      <w:r w:rsidRPr="0075415C">
        <w:rPr>
          <w:rStyle w:val="Hyperlink"/>
          <w:rFonts w:ascii="Times New Roman" w:eastAsia="Times New Roman" w:hAnsi="Times New Roman" w:cs="Times New Roman"/>
          <w:color w:val="auto"/>
          <w:kern w:val="0"/>
          <w:u w:val="none"/>
          <w:lang w:val="en-GB"/>
          <w14:ligatures w14:val="none"/>
        </w:rPr>
        <w:t xml:space="preserve"> </w:t>
      </w:r>
      <w:r w:rsidRPr="0075415C">
        <w:rPr>
          <w:rFonts w:ascii="Times New Roman" w:eastAsia="Times New Roman" w:hAnsi="Times New Roman" w:cs="Times New Roman"/>
          <w:kern w:val="0"/>
          <w:lang w:val="en-GB"/>
          <w14:ligatures w14:val="none"/>
        </w:rPr>
        <w:t xml:space="preserve">examines the relationship between CSR and earnings EM in manufacturing </w:t>
      </w:r>
      <w:r w:rsidR="000C67B7" w:rsidRPr="0075415C">
        <w:rPr>
          <w:rFonts w:ascii="Times New Roman" w:eastAsia="Times New Roman" w:hAnsi="Times New Roman" w:cs="Times New Roman"/>
          <w:kern w:val="0"/>
          <w:lang w:val="en-GB"/>
          <w14:ligatures w14:val="none"/>
        </w:rPr>
        <w:t>corporations</w:t>
      </w:r>
      <w:r w:rsidRPr="0075415C">
        <w:rPr>
          <w:rFonts w:ascii="Times New Roman" w:eastAsia="Times New Roman" w:hAnsi="Times New Roman" w:cs="Times New Roman"/>
          <w:kern w:val="0"/>
          <w:lang w:val="en-GB"/>
          <w14:ligatures w14:val="none"/>
        </w:rPr>
        <w:t xml:space="preserve"> of Pakistan</w:t>
      </w:r>
      <w:r w:rsidR="000C67B7" w:rsidRPr="0075415C">
        <w:rPr>
          <w:rFonts w:ascii="Times New Roman" w:eastAsia="Times New Roman" w:hAnsi="Times New Roman" w:cs="Times New Roman"/>
          <w:kern w:val="0"/>
          <w:lang w:val="en-GB"/>
          <w14:ligatures w14:val="none"/>
        </w:rPr>
        <w:t xml:space="preserve"> as an example of </w:t>
      </w:r>
      <w:r w:rsidR="00CE5B55" w:rsidRPr="0075415C">
        <w:rPr>
          <w:rFonts w:ascii="Times New Roman" w:eastAsia="Times New Roman" w:hAnsi="Times New Roman" w:cs="Times New Roman"/>
          <w:kern w:val="0"/>
          <w:lang w:val="en-GB"/>
          <w14:ligatures w14:val="none"/>
        </w:rPr>
        <w:t>a</w:t>
      </w:r>
      <w:r w:rsidR="000C67B7" w:rsidRPr="0075415C">
        <w:rPr>
          <w:rFonts w:ascii="Times New Roman" w:eastAsia="Times New Roman" w:hAnsi="Times New Roman" w:cs="Times New Roman"/>
          <w:kern w:val="0"/>
          <w:lang w:val="en-GB"/>
          <w14:ligatures w14:val="none"/>
        </w:rPr>
        <w:t xml:space="preserve"> developing economy</w:t>
      </w:r>
      <w:r w:rsidRPr="0075415C">
        <w:rPr>
          <w:rFonts w:ascii="Times New Roman" w:eastAsia="Times New Roman" w:hAnsi="Times New Roman" w:cs="Times New Roman"/>
          <w:kern w:val="0"/>
          <w:lang w:val="en-GB"/>
          <w14:ligatures w14:val="none"/>
        </w:rPr>
        <w:t xml:space="preserve">. It aims to address the mixed and inconclusive findings from previous studies on this topic. </w:t>
      </w:r>
      <w:r w:rsidR="00CE5B55" w:rsidRPr="0075415C">
        <w:rPr>
          <w:rFonts w:ascii="Times New Roman" w:eastAsia="Times New Roman" w:hAnsi="Times New Roman" w:cs="Times New Roman"/>
          <w:kern w:val="0"/>
          <w:lang w:val="en-GB"/>
          <w14:ligatures w14:val="none"/>
        </w:rPr>
        <w:t>Their research shows</w:t>
      </w:r>
      <w:r w:rsidRPr="0075415C">
        <w:rPr>
          <w:rFonts w:ascii="Times New Roman" w:eastAsia="Times New Roman" w:hAnsi="Times New Roman" w:cs="Times New Roman"/>
          <w:kern w:val="0"/>
          <w:lang w:val="en-GB"/>
          <w14:ligatures w14:val="none"/>
        </w:rPr>
        <w:t xml:space="preserve"> a negative </w:t>
      </w:r>
      <w:r w:rsidR="00CE5B55" w:rsidRPr="0075415C">
        <w:rPr>
          <w:rFonts w:ascii="Times New Roman" w:eastAsia="Times New Roman" w:hAnsi="Times New Roman" w:cs="Times New Roman"/>
          <w:kern w:val="0"/>
          <w:lang w:val="en-GB"/>
          <w14:ligatures w14:val="none"/>
        </w:rPr>
        <w:t xml:space="preserve">correlation </w:t>
      </w:r>
      <w:r w:rsidRPr="0075415C">
        <w:rPr>
          <w:rFonts w:ascii="Times New Roman" w:eastAsia="Times New Roman" w:hAnsi="Times New Roman" w:cs="Times New Roman"/>
          <w:kern w:val="0"/>
          <w:lang w:val="en-GB"/>
          <w14:ligatures w14:val="none"/>
        </w:rPr>
        <w:t xml:space="preserve">between CSR and both types of EM, supporting the </w:t>
      </w:r>
      <w:r w:rsidR="00CE5B55" w:rsidRPr="0075415C">
        <w:rPr>
          <w:rFonts w:ascii="Times New Roman" w:eastAsia="Times New Roman" w:hAnsi="Times New Roman" w:cs="Times New Roman"/>
          <w:kern w:val="0"/>
          <w:lang w:val="en-GB"/>
          <w14:ligatures w14:val="none"/>
        </w:rPr>
        <w:t>idea</w:t>
      </w:r>
      <w:r w:rsidRPr="0075415C">
        <w:rPr>
          <w:rFonts w:ascii="Times New Roman" w:eastAsia="Times New Roman" w:hAnsi="Times New Roman" w:cs="Times New Roman"/>
          <w:kern w:val="0"/>
          <w:lang w:val="en-GB"/>
          <w14:ligatures w14:val="none"/>
        </w:rPr>
        <w:t xml:space="preserve"> that </w:t>
      </w:r>
      <w:r w:rsidR="00CE5B55" w:rsidRPr="0075415C">
        <w:rPr>
          <w:rFonts w:ascii="Times New Roman" w:eastAsia="Times New Roman" w:hAnsi="Times New Roman" w:cs="Times New Roman"/>
          <w:kern w:val="0"/>
          <w:lang w:val="en-GB"/>
          <w14:ligatures w14:val="none"/>
        </w:rPr>
        <w:t>corporations</w:t>
      </w:r>
      <w:r w:rsidRPr="0075415C">
        <w:rPr>
          <w:rFonts w:ascii="Times New Roman" w:eastAsia="Times New Roman" w:hAnsi="Times New Roman" w:cs="Times New Roman"/>
          <w:kern w:val="0"/>
          <w:lang w:val="en-GB"/>
          <w14:ligatures w14:val="none"/>
        </w:rPr>
        <w:t xml:space="preserve"> </w:t>
      </w:r>
      <w:r w:rsidR="00CE5B55" w:rsidRPr="0075415C">
        <w:rPr>
          <w:rFonts w:ascii="Times New Roman" w:eastAsia="Times New Roman" w:hAnsi="Times New Roman" w:cs="Times New Roman"/>
          <w:kern w:val="0"/>
          <w:lang w:val="en-GB"/>
          <w14:ligatures w14:val="none"/>
        </w:rPr>
        <w:t>committed</w:t>
      </w:r>
      <w:r w:rsidRPr="0075415C">
        <w:rPr>
          <w:rFonts w:ascii="Times New Roman" w:eastAsia="Times New Roman" w:hAnsi="Times New Roman" w:cs="Times New Roman"/>
          <w:kern w:val="0"/>
          <w:lang w:val="en-GB"/>
          <w14:ligatures w14:val="none"/>
        </w:rPr>
        <w:t xml:space="preserve"> to CSR </w:t>
      </w:r>
      <w:r w:rsidR="00CE5B55" w:rsidRPr="0075415C">
        <w:rPr>
          <w:rFonts w:ascii="Times New Roman" w:eastAsia="Times New Roman" w:hAnsi="Times New Roman" w:cs="Times New Roman"/>
          <w:kern w:val="0"/>
          <w:lang w:val="en-GB"/>
          <w14:ligatures w14:val="none"/>
        </w:rPr>
        <w:t>are</w:t>
      </w:r>
      <w:r w:rsidRPr="0075415C">
        <w:rPr>
          <w:rFonts w:ascii="Times New Roman" w:eastAsia="Times New Roman" w:hAnsi="Times New Roman" w:cs="Times New Roman"/>
          <w:kern w:val="0"/>
          <w:lang w:val="en-GB"/>
          <w14:ligatures w14:val="none"/>
        </w:rPr>
        <w:t xml:space="preserve"> driven by a long-term </w:t>
      </w:r>
      <w:r w:rsidR="00CE5B55" w:rsidRPr="0075415C">
        <w:rPr>
          <w:rFonts w:ascii="Times New Roman" w:eastAsia="Times New Roman" w:hAnsi="Times New Roman" w:cs="Times New Roman"/>
          <w:kern w:val="0"/>
          <w:lang w:val="en-GB"/>
          <w14:ligatures w14:val="none"/>
        </w:rPr>
        <w:t>oriented outlook</w:t>
      </w:r>
      <w:r w:rsidRPr="0075415C">
        <w:rPr>
          <w:rFonts w:ascii="Times New Roman" w:eastAsia="Times New Roman" w:hAnsi="Times New Roman" w:cs="Times New Roman"/>
          <w:kern w:val="0"/>
          <w:lang w:val="en-GB"/>
          <w14:ligatures w14:val="none"/>
        </w:rPr>
        <w:t xml:space="preserve">. However, the study also finds a positive relationship between CSR and accrual-based EM, supporting the managerial opportunism hypothesis. The negative relationship between CSR and EM suggests that firms </w:t>
      </w:r>
      <w:r w:rsidR="001F25B1" w:rsidRPr="0075415C">
        <w:rPr>
          <w:rFonts w:ascii="Times New Roman" w:eastAsia="Times New Roman" w:hAnsi="Times New Roman" w:cs="Times New Roman"/>
          <w:kern w:val="0"/>
          <w:lang w:val="en-GB"/>
          <w14:ligatures w14:val="none"/>
        </w:rPr>
        <w:t xml:space="preserve">committed in </w:t>
      </w:r>
      <w:r w:rsidRPr="0075415C">
        <w:rPr>
          <w:rFonts w:ascii="Times New Roman" w:eastAsia="Times New Roman" w:hAnsi="Times New Roman" w:cs="Times New Roman"/>
          <w:kern w:val="0"/>
          <w:lang w:val="en-GB"/>
          <w14:ligatures w14:val="none"/>
        </w:rPr>
        <w:t xml:space="preserve">higher CSR are more transparent and avoid earnings manipulation to maintain long-term stakeholder relationships. The positive relationship between CSR and accrual-based EM indicates that some firms </w:t>
      </w:r>
      <w:r w:rsidR="001F25B1" w:rsidRPr="0075415C">
        <w:rPr>
          <w:rFonts w:ascii="Times New Roman" w:eastAsia="Times New Roman" w:hAnsi="Times New Roman" w:cs="Times New Roman"/>
          <w:kern w:val="0"/>
          <w:lang w:val="en-GB"/>
          <w14:ligatures w14:val="none"/>
        </w:rPr>
        <w:t xml:space="preserve">tactically leverage </w:t>
      </w:r>
      <w:r w:rsidRPr="0075415C">
        <w:rPr>
          <w:rFonts w:ascii="Times New Roman" w:eastAsia="Times New Roman" w:hAnsi="Times New Roman" w:cs="Times New Roman"/>
          <w:kern w:val="0"/>
          <w:lang w:val="en-GB"/>
          <w14:ligatures w14:val="none"/>
        </w:rPr>
        <w:t xml:space="preserve">CSR to conceal their opportunistic earnings management practices. </w:t>
      </w:r>
    </w:p>
    <w:p w14:paraId="3AEB6539" w14:textId="368FEDA7" w:rsidR="000936DD" w:rsidRPr="0075415C" w:rsidRDefault="006F280F" w:rsidP="006F280F">
      <w:pPr>
        <w:spacing w:line="360" w:lineRule="auto"/>
        <w:jc w:val="both"/>
        <w:rPr>
          <w:rFonts w:ascii="Times New Roman" w:eastAsia="Times New Roman" w:hAnsi="Times New Roman" w:cs="Times New Roman"/>
          <w:kern w:val="0"/>
          <w:lang w:val="en-GB"/>
          <w14:ligatures w14:val="none"/>
        </w:rPr>
      </w:pPr>
      <w:r w:rsidRPr="0075415C">
        <w:rPr>
          <w:rFonts w:ascii="Times New Roman" w:eastAsia="Calibri" w:hAnsi="Times New Roman" w:cs="Times New Roman"/>
          <w:kern w:val="0"/>
          <w:lang w:val="en-GB" w:eastAsia="en-US"/>
          <w14:ligatures w14:val="none"/>
        </w:rPr>
        <w:t xml:space="preserve">Similarly, </w:t>
      </w:r>
      <w:proofErr w:type="spellStart"/>
      <w:r w:rsidR="000936DD" w:rsidRPr="0075415C">
        <w:rPr>
          <w:rFonts w:ascii="Times New Roman" w:eastAsia="Times New Roman" w:hAnsi="Times New Roman" w:cs="Times New Roman"/>
          <w:kern w:val="0"/>
          <w:lang w:val="en-GB"/>
          <w14:ligatures w14:val="none"/>
        </w:rPr>
        <w:t>Chouaibi</w:t>
      </w:r>
      <w:proofErr w:type="spellEnd"/>
      <w:r w:rsidR="000936DD" w:rsidRPr="0075415C">
        <w:rPr>
          <w:rFonts w:ascii="Times New Roman" w:eastAsia="Times New Roman" w:hAnsi="Times New Roman" w:cs="Times New Roman"/>
          <w:kern w:val="0"/>
          <w:lang w:val="en-GB"/>
          <w14:ligatures w14:val="none"/>
        </w:rPr>
        <w:t xml:space="preserve"> </w:t>
      </w:r>
      <w:r w:rsidR="00BD09B8" w:rsidRPr="0075415C">
        <w:rPr>
          <w:rFonts w:ascii="Times New Roman" w:eastAsia="Times New Roman" w:hAnsi="Times New Roman" w:cs="Times New Roman"/>
          <w:kern w:val="0"/>
          <w:lang w:val="en-GB"/>
          <w14:ligatures w14:val="none"/>
        </w:rPr>
        <w:t xml:space="preserve">and </w:t>
      </w:r>
      <w:r w:rsidR="000936DD" w:rsidRPr="0075415C">
        <w:rPr>
          <w:rFonts w:ascii="Times New Roman" w:eastAsia="Times New Roman" w:hAnsi="Times New Roman" w:cs="Times New Roman"/>
          <w:kern w:val="0"/>
          <w:lang w:val="en-GB"/>
          <w14:ligatures w14:val="none"/>
        </w:rPr>
        <w:t>Zouari (2022) examine</w:t>
      </w:r>
      <w:r w:rsidR="00735130">
        <w:rPr>
          <w:rFonts w:ascii="Times New Roman" w:eastAsia="Times New Roman" w:hAnsi="Times New Roman" w:cs="Times New Roman"/>
          <w:kern w:val="0"/>
          <w:lang w:val="en-GB"/>
          <w14:ligatures w14:val="none"/>
        </w:rPr>
        <w:t>d</w:t>
      </w:r>
      <w:r w:rsidR="000936DD" w:rsidRPr="0075415C">
        <w:rPr>
          <w:rFonts w:ascii="Times New Roman" w:eastAsia="Times New Roman" w:hAnsi="Times New Roman" w:cs="Times New Roman"/>
          <w:kern w:val="0"/>
          <w:lang w:val="en-GB"/>
          <w14:ligatures w14:val="none"/>
        </w:rPr>
        <w:t xml:space="preserve"> the relationship between CSR practices and real earnings management (REM) among companies in the European ESG index. Their study aims to investigate the link between companies' commitment to business ethics, CSR, and executive compensation linked to sustainability goals, and the level of </w:t>
      </w:r>
      <w:r w:rsidR="001F25B1" w:rsidRPr="0075415C">
        <w:rPr>
          <w:rFonts w:ascii="Times New Roman" w:eastAsia="Times New Roman" w:hAnsi="Times New Roman" w:cs="Times New Roman"/>
          <w:kern w:val="0"/>
          <w:lang w:val="en-GB"/>
          <w14:ligatures w14:val="none"/>
        </w:rPr>
        <w:t>R</w:t>
      </w:r>
      <w:r w:rsidR="00CE5B55" w:rsidRPr="0075415C">
        <w:rPr>
          <w:rFonts w:ascii="Times New Roman" w:eastAsia="Times New Roman" w:hAnsi="Times New Roman" w:cs="Times New Roman"/>
          <w:kern w:val="0"/>
          <w:lang w:val="en-GB"/>
          <w14:ligatures w14:val="none"/>
        </w:rPr>
        <w:t>EM</w:t>
      </w:r>
      <w:r w:rsidR="000936DD" w:rsidRPr="0075415C">
        <w:rPr>
          <w:rFonts w:ascii="Times New Roman" w:eastAsia="Times New Roman" w:hAnsi="Times New Roman" w:cs="Times New Roman"/>
          <w:kern w:val="0"/>
          <w:lang w:val="en-GB"/>
          <w14:ligatures w14:val="none"/>
        </w:rPr>
        <w:t>.</w:t>
      </w:r>
      <w:r w:rsidR="00BC7735" w:rsidRPr="0075415C">
        <w:rPr>
          <w:rFonts w:ascii="Times New Roman" w:eastAsia="Times New Roman" w:hAnsi="Times New Roman" w:cs="Times New Roman"/>
          <w:kern w:val="0"/>
          <w:lang w:val="en-GB"/>
          <w14:ligatures w14:val="none"/>
        </w:rPr>
        <w:t xml:space="preserve"> The researchers </w:t>
      </w:r>
      <w:r w:rsidR="00163D50" w:rsidRPr="0075415C">
        <w:rPr>
          <w:rFonts w:ascii="Times New Roman" w:eastAsia="Times New Roman" w:hAnsi="Times New Roman" w:cs="Times New Roman"/>
          <w:kern w:val="0"/>
          <w:lang w:val="en-GB"/>
          <w14:ligatures w14:val="none"/>
        </w:rPr>
        <w:t>investigated</w:t>
      </w:r>
      <w:r w:rsidR="00BC7735" w:rsidRPr="0075415C">
        <w:rPr>
          <w:rFonts w:ascii="Times New Roman" w:eastAsia="Times New Roman" w:hAnsi="Times New Roman" w:cs="Times New Roman"/>
          <w:kern w:val="0"/>
          <w:lang w:val="en-GB"/>
          <w14:ligatures w14:val="none"/>
        </w:rPr>
        <w:t xml:space="preserve"> 557 European companies which were listed in the ESG index from 2010 to 2019. </w:t>
      </w:r>
      <w:r w:rsidR="000936DD" w:rsidRPr="0075415C">
        <w:rPr>
          <w:rFonts w:ascii="Times New Roman" w:eastAsia="Times New Roman" w:hAnsi="Times New Roman" w:cs="Times New Roman"/>
          <w:kern w:val="0"/>
          <w:lang w:val="en-GB"/>
          <w14:ligatures w14:val="none"/>
        </w:rPr>
        <w:t xml:space="preserve"> </w:t>
      </w:r>
      <w:r w:rsidR="000936DD" w:rsidRPr="0075415C">
        <w:rPr>
          <w:rFonts w:ascii="Times New Roman" w:eastAsia="Times New Roman" w:hAnsi="Times New Roman" w:cs="Times New Roman"/>
          <w:kern w:val="0"/>
          <w:lang w:val="en-GB"/>
          <w14:ligatures w14:val="none"/>
        </w:rPr>
        <w:lastRenderedPageBreak/>
        <w:t xml:space="preserve">They measured </w:t>
      </w:r>
      <w:r w:rsidR="001F25B1" w:rsidRPr="0075415C">
        <w:rPr>
          <w:rFonts w:ascii="Times New Roman" w:eastAsia="Times New Roman" w:hAnsi="Times New Roman" w:cs="Times New Roman"/>
          <w:kern w:val="0"/>
          <w:lang w:val="en-GB"/>
          <w14:ligatures w14:val="none"/>
        </w:rPr>
        <w:t>R</w:t>
      </w:r>
      <w:r w:rsidR="00CE5B55" w:rsidRPr="0075415C">
        <w:rPr>
          <w:rFonts w:ascii="Times New Roman" w:eastAsia="Times New Roman" w:hAnsi="Times New Roman" w:cs="Times New Roman"/>
          <w:kern w:val="0"/>
          <w:lang w:val="en-GB"/>
          <w14:ligatures w14:val="none"/>
        </w:rPr>
        <w:t xml:space="preserve">EM </w:t>
      </w:r>
      <w:r w:rsidR="000936DD" w:rsidRPr="0075415C">
        <w:rPr>
          <w:rFonts w:ascii="Times New Roman" w:eastAsia="Times New Roman" w:hAnsi="Times New Roman" w:cs="Times New Roman"/>
          <w:kern w:val="0"/>
          <w:lang w:val="en-GB"/>
          <w14:ligatures w14:val="none"/>
        </w:rPr>
        <w:t>as an index combining abnormal cash flows, production costs, and discretionary expenses. The independent variables include CSR score, ethics score, and a dummy for CSR-linked executive compensation. Control variables include leverage, liquidity, firm size, country ethics, profitability, and industry.</w:t>
      </w:r>
      <w:r w:rsidRPr="0075415C">
        <w:rPr>
          <w:rFonts w:ascii="Times New Roman" w:eastAsia="Times New Roman" w:hAnsi="Times New Roman" w:cs="Times New Roman"/>
          <w:kern w:val="0"/>
          <w:lang w:val="en-GB"/>
          <w14:ligatures w14:val="none"/>
        </w:rPr>
        <w:t xml:space="preserve"> </w:t>
      </w:r>
      <w:r w:rsidR="000936DD" w:rsidRPr="0075415C">
        <w:rPr>
          <w:rFonts w:ascii="Times New Roman" w:eastAsia="Times New Roman" w:hAnsi="Times New Roman" w:cs="Times New Roman"/>
          <w:kern w:val="0"/>
          <w:lang w:val="en-GB"/>
          <w14:ligatures w14:val="none"/>
        </w:rPr>
        <w:t>The data was analysed using panel data regressions with fixed effects.</w:t>
      </w:r>
      <w:r w:rsidRPr="0075415C">
        <w:rPr>
          <w:rFonts w:ascii="Times New Roman" w:eastAsia="Times New Roman" w:hAnsi="Times New Roman" w:cs="Times New Roman"/>
          <w:kern w:val="0"/>
          <w:lang w:val="en-GB"/>
          <w14:ligatures w14:val="none"/>
        </w:rPr>
        <w:t xml:space="preserve"> </w:t>
      </w:r>
      <w:r w:rsidR="000936DD" w:rsidRPr="0075415C">
        <w:rPr>
          <w:rFonts w:ascii="Times New Roman" w:eastAsia="Times New Roman" w:hAnsi="Times New Roman" w:cs="Times New Roman"/>
          <w:kern w:val="0"/>
          <w:lang w:val="en-GB"/>
          <w14:ligatures w14:val="none"/>
        </w:rPr>
        <w:t>In contrary to Cao et al. (2023)</w:t>
      </w:r>
      <w:r w:rsidR="00163D50">
        <w:rPr>
          <w:rFonts w:ascii="Times New Roman" w:eastAsia="Times New Roman" w:hAnsi="Times New Roman" w:cs="Times New Roman"/>
          <w:kern w:val="0"/>
          <w:lang w:val="en-GB"/>
          <w14:ligatures w14:val="none"/>
        </w:rPr>
        <w:t>,</w:t>
      </w:r>
      <w:r w:rsidR="000936DD" w:rsidRPr="0075415C">
        <w:rPr>
          <w:rFonts w:ascii="Times New Roman" w:eastAsia="Times New Roman" w:hAnsi="Times New Roman" w:cs="Times New Roman"/>
          <w:kern w:val="0"/>
          <w:lang w:val="en-GB"/>
          <w14:ligatures w14:val="none"/>
        </w:rPr>
        <w:t xml:space="preserve"> </w:t>
      </w:r>
      <w:r w:rsidR="00163D50">
        <w:rPr>
          <w:rFonts w:ascii="Times New Roman" w:eastAsia="Times New Roman" w:hAnsi="Times New Roman" w:cs="Times New Roman"/>
          <w:kern w:val="0"/>
          <w:lang w:val="en-GB"/>
          <w14:ligatures w14:val="none"/>
        </w:rPr>
        <w:t>t</w:t>
      </w:r>
      <w:r w:rsidR="000936DD" w:rsidRPr="0075415C">
        <w:rPr>
          <w:rFonts w:ascii="Times New Roman" w:eastAsia="Times New Roman" w:hAnsi="Times New Roman" w:cs="Times New Roman"/>
          <w:kern w:val="0"/>
          <w:lang w:val="en-GB"/>
          <w14:ligatures w14:val="none"/>
        </w:rPr>
        <w:t xml:space="preserve">he study suggest that CSR practices have a significant negative </w:t>
      </w:r>
      <w:r w:rsidR="000A06FF" w:rsidRPr="0075415C">
        <w:rPr>
          <w:rFonts w:ascii="Times New Roman" w:eastAsia="Times New Roman" w:hAnsi="Times New Roman" w:cs="Times New Roman"/>
          <w:kern w:val="0"/>
          <w:lang w:val="en-GB"/>
          <w14:ligatures w14:val="none"/>
        </w:rPr>
        <w:t>correlation</w:t>
      </w:r>
      <w:r w:rsidR="000936DD" w:rsidRPr="0075415C">
        <w:rPr>
          <w:rFonts w:ascii="Times New Roman" w:eastAsia="Times New Roman" w:hAnsi="Times New Roman" w:cs="Times New Roman"/>
          <w:kern w:val="0"/>
          <w:lang w:val="en-GB"/>
          <w14:ligatures w14:val="none"/>
        </w:rPr>
        <w:t xml:space="preserve"> with the </w:t>
      </w:r>
      <w:r w:rsidR="001F25B1" w:rsidRPr="0075415C">
        <w:rPr>
          <w:rFonts w:ascii="Times New Roman" w:eastAsia="Times New Roman" w:hAnsi="Times New Roman" w:cs="Times New Roman"/>
          <w:kern w:val="0"/>
          <w:lang w:val="en-GB"/>
          <w14:ligatures w14:val="none"/>
        </w:rPr>
        <w:t>R</w:t>
      </w:r>
      <w:r w:rsidR="000A06FF" w:rsidRPr="0075415C">
        <w:rPr>
          <w:rFonts w:ascii="Times New Roman" w:eastAsia="Times New Roman" w:hAnsi="Times New Roman" w:cs="Times New Roman"/>
          <w:kern w:val="0"/>
          <w:lang w:val="en-GB"/>
          <w14:ligatures w14:val="none"/>
        </w:rPr>
        <w:t>EM</w:t>
      </w:r>
      <w:r w:rsidR="001F25B1" w:rsidRPr="0075415C">
        <w:rPr>
          <w:rFonts w:ascii="Times New Roman" w:eastAsia="Times New Roman" w:hAnsi="Times New Roman" w:cs="Times New Roman"/>
          <w:kern w:val="0"/>
          <w:lang w:val="en-GB"/>
          <w14:ligatures w14:val="none"/>
        </w:rPr>
        <w:t xml:space="preserve"> level</w:t>
      </w:r>
      <w:r w:rsidR="000936DD" w:rsidRPr="0075415C">
        <w:rPr>
          <w:rFonts w:ascii="Times New Roman" w:eastAsia="Times New Roman" w:hAnsi="Times New Roman" w:cs="Times New Roman"/>
          <w:kern w:val="0"/>
          <w:lang w:val="en-GB"/>
          <w14:ligatures w14:val="none"/>
        </w:rPr>
        <w:t xml:space="preserve">. </w:t>
      </w:r>
      <w:r w:rsidR="001F25B1" w:rsidRPr="0075415C">
        <w:rPr>
          <w:rFonts w:ascii="Times New Roman" w:eastAsia="Times New Roman" w:hAnsi="Times New Roman" w:cs="Times New Roman"/>
          <w:kern w:val="0"/>
          <w:lang w:val="en-GB"/>
          <w14:ligatures w14:val="none"/>
        </w:rPr>
        <w:t>Companies’</w:t>
      </w:r>
      <w:r w:rsidR="000936DD" w:rsidRPr="0075415C">
        <w:rPr>
          <w:rFonts w:ascii="Times New Roman" w:eastAsia="Times New Roman" w:hAnsi="Times New Roman" w:cs="Times New Roman"/>
          <w:kern w:val="0"/>
          <w:lang w:val="en-GB"/>
          <w14:ligatures w14:val="none"/>
        </w:rPr>
        <w:t xml:space="preserve"> ethical behaviour, as measured by the ethics score, also has a significant negative impact on </w:t>
      </w:r>
      <w:r w:rsidR="001F25B1" w:rsidRPr="0075415C">
        <w:rPr>
          <w:rFonts w:ascii="Times New Roman" w:eastAsia="Times New Roman" w:hAnsi="Times New Roman" w:cs="Times New Roman"/>
          <w:kern w:val="0"/>
          <w:lang w:val="en-GB"/>
          <w14:ligatures w14:val="none"/>
        </w:rPr>
        <w:t>EM</w:t>
      </w:r>
      <w:r w:rsidR="000936DD" w:rsidRPr="0075415C">
        <w:rPr>
          <w:rFonts w:ascii="Times New Roman" w:eastAsia="Times New Roman" w:hAnsi="Times New Roman" w:cs="Times New Roman"/>
          <w:kern w:val="0"/>
          <w:lang w:val="en-GB"/>
          <w14:ligatures w14:val="none"/>
        </w:rPr>
        <w:t xml:space="preserve">. However, the link between CSR-linked executive compensation and </w:t>
      </w:r>
      <w:r w:rsidR="001F25B1" w:rsidRPr="0075415C">
        <w:rPr>
          <w:rFonts w:ascii="Times New Roman" w:eastAsia="Times New Roman" w:hAnsi="Times New Roman" w:cs="Times New Roman"/>
          <w:kern w:val="0"/>
          <w:lang w:val="en-GB"/>
          <w14:ligatures w14:val="none"/>
        </w:rPr>
        <w:t>REM</w:t>
      </w:r>
      <w:r w:rsidR="000936DD" w:rsidRPr="0075415C">
        <w:rPr>
          <w:rFonts w:ascii="Times New Roman" w:eastAsia="Times New Roman" w:hAnsi="Times New Roman" w:cs="Times New Roman"/>
          <w:kern w:val="0"/>
          <w:lang w:val="en-GB"/>
          <w14:ligatures w14:val="none"/>
        </w:rPr>
        <w:t xml:space="preserve"> is not statistically significant. The results suggest that companies with stronger commitments to CSR and business ethics are engage </w:t>
      </w:r>
      <w:r w:rsidR="000722B4" w:rsidRPr="0075415C">
        <w:rPr>
          <w:rFonts w:ascii="Times New Roman" w:eastAsia="Times New Roman" w:hAnsi="Times New Roman" w:cs="Times New Roman"/>
          <w:kern w:val="0"/>
          <w:lang w:val="en-GB"/>
          <w14:ligatures w14:val="none"/>
        </w:rPr>
        <w:t xml:space="preserve">less </w:t>
      </w:r>
      <w:r w:rsidR="000936DD" w:rsidRPr="0075415C">
        <w:rPr>
          <w:rFonts w:ascii="Times New Roman" w:eastAsia="Times New Roman" w:hAnsi="Times New Roman" w:cs="Times New Roman"/>
          <w:kern w:val="0"/>
          <w:lang w:val="en-GB"/>
          <w14:ligatures w14:val="none"/>
        </w:rPr>
        <w:t xml:space="preserve">in </w:t>
      </w:r>
      <w:r w:rsidR="001F25B1" w:rsidRPr="0075415C">
        <w:rPr>
          <w:rFonts w:ascii="Times New Roman" w:eastAsia="Times New Roman" w:hAnsi="Times New Roman" w:cs="Times New Roman"/>
          <w:kern w:val="0"/>
          <w:lang w:val="en-GB"/>
          <w14:ligatures w14:val="none"/>
        </w:rPr>
        <w:t>REM</w:t>
      </w:r>
      <w:r w:rsidR="000936DD" w:rsidRPr="0075415C">
        <w:rPr>
          <w:rFonts w:ascii="Times New Roman" w:eastAsia="Times New Roman" w:hAnsi="Times New Roman" w:cs="Times New Roman"/>
          <w:kern w:val="0"/>
          <w:lang w:val="en-GB"/>
          <w14:ligatures w14:val="none"/>
        </w:rPr>
        <w:t xml:space="preserve"> practices</w:t>
      </w:r>
      <w:r w:rsidR="000722B4" w:rsidRPr="0075415C">
        <w:rPr>
          <w:rFonts w:ascii="Times New Roman" w:eastAsia="Times New Roman" w:hAnsi="Times New Roman" w:cs="Times New Roman"/>
          <w:kern w:val="0"/>
          <w:lang w:val="en-GB"/>
          <w14:ligatures w14:val="none"/>
        </w:rPr>
        <w:t xml:space="preserve"> and thus</w:t>
      </w:r>
      <w:r w:rsidR="000936DD" w:rsidRPr="0075415C">
        <w:rPr>
          <w:rFonts w:ascii="Times New Roman" w:eastAsia="Times New Roman" w:hAnsi="Times New Roman" w:cs="Times New Roman"/>
          <w:kern w:val="0"/>
          <w:lang w:val="en-GB"/>
          <w14:ligatures w14:val="none"/>
        </w:rPr>
        <w:t xml:space="preserve"> indicates that the ethical behaviour of companies </w:t>
      </w:r>
      <w:r w:rsidR="000722B4" w:rsidRPr="0075415C">
        <w:rPr>
          <w:rFonts w:ascii="Times New Roman" w:eastAsia="Times New Roman" w:hAnsi="Times New Roman" w:cs="Times New Roman"/>
          <w:kern w:val="0"/>
          <w:lang w:val="en-GB"/>
          <w14:ligatures w14:val="none"/>
        </w:rPr>
        <w:t>involves</w:t>
      </w:r>
      <w:r w:rsidR="000936DD" w:rsidRPr="0075415C">
        <w:rPr>
          <w:rFonts w:ascii="Times New Roman" w:eastAsia="Times New Roman" w:hAnsi="Times New Roman" w:cs="Times New Roman"/>
          <w:kern w:val="0"/>
          <w:lang w:val="en-GB"/>
          <w14:ligatures w14:val="none"/>
        </w:rPr>
        <w:t xml:space="preserve"> in </w:t>
      </w:r>
      <w:r w:rsidR="000722B4" w:rsidRPr="0075415C">
        <w:rPr>
          <w:rFonts w:ascii="Times New Roman" w:eastAsia="Times New Roman" w:hAnsi="Times New Roman" w:cs="Times New Roman"/>
          <w:kern w:val="0"/>
          <w:lang w:val="en-GB"/>
          <w14:ligatures w14:val="none"/>
        </w:rPr>
        <w:t xml:space="preserve">enhancing </w:t>
      </w:r>
      <w:r w:rsidR="000936DD" w:rsidRPr="0075415C">
        <w:rPr>
          <w:rFonts w:ascii="Times New Roman" w:eastAsia="Times New Roman" w:hAnsi="Times New Roman" w:cs="Times New Roman"/>
          <w:kern w:val="0"/>
          <w:lang w:val="en-GB"/>
          <w14:ligatures w14:val="none"/>
        </w:rPr>
        <w:t>the quality of financial information and enhancing transparency.</w:t>
      </w:r>
    </w:p>
    <w:p w14:paraId="16ECAFA9" w14:textId="26CB0FD8" w:rsidR="000034D3" w:rsidRPr="0075415C" w:rsidRDefault="00B84913" w:rsidP="000034D3">
      <w:pPr>
        <w:spacing w:after="0" w:line="360" w:lineRule="auto"/>
        <w:jc w:val="both"/>
        <w:rPr>
          <w:rFonts w:ascii="Times New Roman" w:eastAsia="Times New Roman" w:hAnsi="Times New Roman" w:cs="Times New Roman"/>
          <w:kern w:val="0"/>
          <w:lang w:val="en-GB"/>
          <w14:ligatures w14:val="none"/>
        </w:rPr>
      </w:pPr>
      <w:bookmarkStart w:id="24" w:name="OLE_LINK27"/>
      <w:bookmarkStart w:id="25" w:name="OLE_LINK28"/>
      <w:r w:rsidRPr="0075415C">
        <w:rPr>
          <w:rFonts w:ascii="Times New Roman" w:eastAsia="Times New Roman" w:hAnsi="Times New Roman" w:cs="Times New Roman"/>
          <w:kern w:val="0"/>
          <w:lang w:val="en-GB"/>
          <w14:ligatures w14:val="none"/>
        </w:rPr>
        <w:t xml:space="preserve">Moreover, </w:t>
      </w:r>
      <w:proofErr w:type="spellStart"/>
      <w:r w:rsidR="000936DD" w:rsidRPr="0075415C">
        <w:rPr>
          <w:rFonts w:ascii="Times New Roman" w:eastAsia="Calibri" w:hAnsi="Times New Roman" w:cs="Times New Roman"/>
          <w:kern w:val="0"/>
          <w:lang w:val="en-GB" w:eastAsia="en-US"/>
          <w14:ligatures w14:val="none"/>
        </w:rPr>
        <w:t>Dorstewitz</w:t>
      </w:r>
      <w:proofErr w:type="spellEnd"/>
      <w:r w:rsidR="000936DD" w:rsidRPr="0075415C">
        <w:rPr>
          <w:rFonts w:ascii="Times New Roman" w:eastAsia="Calibri" w:hAnsi="Times New Roman" w:cs="Times New Roman"/>
          <w:kern w:val="0"/>
          <w:lang w:val="en-GB" w:eastAsia="en-US"/>
          <w14:ligatures w14:val="none"/>
        </w:rPr>
        <w:t xml:space="preserve">, </w:t>
      </w:r>
      <w:r w:rsidR="00BD09B8" w:rsidRPr="0075415C">
        <w:rPr>
          <w:rFonts w:ascii="Times New Roman" w:eastAsia="Calibri" w:hAnsi="Times New Roman" w:cs="Times New Roman"/>
          <w:kern w:val="0"/>
          <w:lang w:val="en-GB" w:eastAsia="en-US"/>
          <w14:ligatures w14:val="none"/>
        </w:rPr>
        <w:t>and</w:t>
      </w:r>
      <w:r w:rsidR="000936DD" w:rsidRPr="0075415C">
        <w:rPr>
          <w:rFonts w:ascii="Times New Roman" w:eastAsia="Calibri" w:hAnsi="Times New Roman" w:cs="Times New Roman"/>
          <w:kern w:val="0"/>
          <w:lang w:val="en-GB" w:eastAsia="en-US"/>
          <w14:ligatures w14:val="none"/>
        </w:rPr>
        <w:t xml:space="preserve"> Lal (2022)</w:t>
      </w:r>
      <w:r w:rsidRPr="0075415C">
        <w:rPr>
          <w:rFonts w:ascii="Times New Roman" w:eastAsia="Calibri" w:hAnsi="Times New Roman" w:cs="Times New Roman"/>
          <w:kern w:val="0"/>
          <w:lang w:val="en-GB" w:eastAsia="en-US"/>
          <w14:ligatures w14:val="none"/>
        </w:rPr>
        <w:t xml:space="preserve"> adds a new perspective by</w:t>
      </w:r>
      <w:r w:rsidR="000936DD" w:rsidRPr="0075415C">
        <w:rPr>
          <w:rFonts w:ascii="Times New Roman" w:eastAsia="Calibri" w:hAnsi="Times New Roman" w:cs="Times New Roman"/>
          <w:kern w:val="0"/>
          <w:lang w:val="en-GB" w:eastAsia="en-US"/>
          <w14:ligatures w14:val="none"/>
        </w:rPr>
        <w:t xml:space="preserve"> </w:t>
      </w:r>
      <w:r w:rsidR="000936DD" w:rsidRPr="0075415C">
        <w:rPr>
          <w:rFonts w:ascii="Times New Roman" w:hAnsi="Times New Roman" w:cs="Times New Roman"/>
          <w:lang w:val="en-GB"/>
        </w:rPr>
        <w:t>examin</w:t>
      </w:r>
      <w:r w:rsidRPr="0075415C">
        <w:rPr>
          <w:rFonts w:ascii="Times New Roman" w:hAnsi="Times New Roman" w:cs="Times New Roman"/>
          <w:lang w:val="en-GB"/>
        </w:rPr>
        <w:t>ing</w:t>
      </w:r>
      <w:r w:rsidR="000936DD" w:rsidRPr="0075415C">
        <w:rPr>
          <w:rFonts w:ascii="Times New Roman" w:hAnsi="Times New Roman" w:cs="Times New Roman"/>
          <w:lang w:val="en-GB"/>
        </w:rPr>
        <w:t xml:space="preserve"> the agency-theoretic approach to CSR</w:t>
      </w:r>
      <w:r w:rsidR="0067313D" w:rsidRPr="0075415C">
        <w:rPr>
          <w:rFonts w:ascii="Times New Roman" w:hAnsi="Times New Roman" w:cs="Times New Roman"/>
          <w:lang w:val="en-GB"/>
        </w:rPr>
        <w:t>-related questions</w:t>
      </w:r>
      <w:r w:rsidR="000936DD" w:rsidRPr="0075415C">
        <w:rPr>
          <w:rFonts w:ascii="Times New Roman" w:hAnsi="Times New Roman" w:cs="Times New Roman"/>
          <w:lang w:val="en-GB"/>
        </w:rPr>
        <w:t xml:space="preserve">. </w:t>
      </w:r>
      <w:r w:rsidR="0067313D" w:rsidRPr="0075415C">
        <w:rPr>
          <w:rFonts w:ascii="Times New Roman" w:hAnsi="Times New Roman" w:cs="Times New Roman"/>
          <w:lang w:val="en-GB"/>
        </w:rPr>
        <w:t>They</w:t>
      </w:r>
      <w:r w:rsidR="000936DD" w:rsidRPr="0075415C">
        <w:rPr>
          <w:rFonts w:ascii="Times New Roman" w:hAnsi="Times New Roman" w:cs="Times New Roman"/>
          <w:lang w:val="en-GB"/>
        </w:rPr>
        <w:t xml:space="preserve"> </w:t>
      </w:r>
      <w:r w:rsidR="00163D50" w:rsidRPr="0075415C">
        <w:rPr>
          <w:rFonts w:ascii="Times New Roman" w:hAnsi="Times New Roman" w:cs="Times New Roman"/>
          <w:lang w:val="en-GB"/>
        </w:rPr>
        <w:t>compare</w:t>
      </w:r>
      <w:r w:rsidR="00163D50">
        <w:rPr>
          <w:rFonts w:ascii="Times New Roman" w:hAnsi="Times New Roman" w:cs="Times New Roman"/>
          <w:lang w:val="en-GB"/>
        </w:rPr>
        <w:t>d</w:t>
      </w:r>
      <w:r w:rsidR="000936DD" w:rsidRPr="0075415C">
        <w:rPr>
          <w:rFonts w:ascii="Times New Roman" w:hAnsi="Times New Roman" w:cs="Times New Roman"/>
          <w:lang w:val="en-GB"/>
        </w:rPr>
        <w:t xml:space="preserve"> various existing frameworks to understand how CSR agency </w:t>
      </w:r>
      <w:r w:rsidR="0067313D" w:rsidRPr="0075415C">
        <w:rPr>
          <w:rFonts w:ascii="Times New Roman" w:hAnsi="Times New Roman" w:cs="Times New Roman"/>
          <w:lang w:val="en-GB"/>
        </w:rPr>
        <w:t>arises within</w:t>
      </w:r>
      <w:r w:rsidR="000936DD" w:rsidRPr="0075415C">
        <w:rPr>
          <w:rFonts w:ascii="Times New Roman" w:hAnsi="Times New Roman" w:cs="Times New Roman"/>
          <w:lang w:val="en-GB"/>
        </w:rPr>
        <w:t xml:space="preserve"> complex multi-agent and multi-sector stakeholder networks. The paper aims to develop </w:t>
      </w:r>
      <w:r w:rsidR="0067313D" w:rsidRPr="0075415C">
        <w:rPr>
          <w:rFonts w:ascii="Times New Roman" w:hAnsi="Times New Roman" w:cs="Times New Roman"/>
          <w:lang w:val="en-GB"/>
        </w:rPr>
        <w:t>a suitable</w:t>
      </w:r>
      <w:r w:rsidR="000936DD" w:rsidRPr="0075415C">
        <w:rPr>
          <w:rFonts w:ascii="Times New Roman" w:hAnsi="Times New Roman" w:cs="Times New Roman"/>
          <w:lang w:val="en-GB"/>
        </w:rPr>
        <w:t xml:space="preserve"> agency-theoretic model for </w:t>
      </w:r>
      <w:r w:rsidR="0067313D" w:rsidRPr="0075415C">
        <w:rPr>
          <w:rFonts w:ascii="Times New Roman" w:hAnsi="Times New Roman" w:cs="Times New Roman"/>
          <w:lang w:val="en-GB"/>
        </w:rPr>
        <w:t xml:space="preserve">addressing </w:t>
      </w:r>
      <w:r w:rsidR="000936DD" w:rsidRPr="0075415C">
        <w:rPr>
          <w:rFonts w:ascii="Times New Roman" w:hAnsi="Times New Roman" w:cs="Times New Roman"/>
          <w:lang w:val="en-GB"/>
        </w:rPr>
        <w:t xml:space="preserve">CSR problems from an organizational </w:t>
      </w:r>
      <w:r w:rsidR="0067313D" w:rsidRPr="0075415C">
        <w:rPr>
          <w:rFonts w:ascii="Times New Roman" w:hAnsi="Times New Roman" w:cs="Times New Roman"/>
          <w:lang w:val="en-GB"/>
        </w:rPr>
        <w:t>standpoint</w:t>
      </w:r>
      <w:r w:rsidR="000936DD" w:rsidRPr="0075415C">
        <w:rPr>
          <w:rFonts w:ascii="Times New Roman" w:hAnsi="Times New Roman" w:cs="Times New Roman"/>
          <w:lang w:val="en-GB"/>
        </w:rPr>
        <w:t>.</w:t>
      </w:r>
      <w:bookmarkEnd w:id="24"/>
      <w:bookmarkEnd w:id="25"/>
      <w:r w:rsidR="000936DD" w:rsidRPr="0075415C">
        <w:rPr>
          <w:rFonts w:ascii="Times New Roman" w:hAnsi="Times New Roman" w:cs="Times New Roman"/>
          <w:lang w:val="en-GB"/>
        </w:rPr>
        <w:t xml:space="preserve"> It integrates insights from systems thinking, Actor Network Theory (ANT), and pragmatist philosophy. The paper conducts a theoretical analysis and comparison of existing frameworks, including systems thinking, ANT, and pragmatist notions of transactive agency formation and moral imagination. </w:t>
      </w:r>
      <w:bookmarkStart w:id="26" w:name="OLE_LINK29"/>
      <w:bookmarkStart w:id="27" w:name="OLE_LINK30"/>
      <w:r w:rsidR="000936DD" w:rsidRPr="0075415C">
        <w:rPr>
          <w:rFonts w:ascii="Times New Roman" w:hAnsi="Times New Roman" w:cs="Times New Roman"/>
          <w:lang w:val="en-GB"/>
        </w:rPr>
        <w:t xml:space="preserve">The paper identifies that while systems thinking can </w:t>
      </w:r>
      <w:r w:rsidR="000F2E4D" w:rsidRPr="0075415C">
        <w:rPr>
          <w:rFonts w:ascii="Times New Roman" w:hAnsi="Times New Roman" w:cs="Times New Roman"/>
          <w:lang w:val="en-GB"/>
        </w:rPr>
        <w:t xml:space="preserve">provide </w:t>
      </w:r>
      <w:r w:rsidR="0067313D" w:rsidRPr="0075415C">
        <w:rPr>
          <w:rFonts w:ascii="Times New Roman" w:hAnsi="Times New Roman" w:cs="Times New Roman"/>
          <w:lang w:val="en-GB"/>
        </w:rPr>
        <w:t xml:space="preserve">fresh </w:t>
      </w:r>
      <w:r w:rsidR="000936DD" w:rsidRPr="0075415C">
        <w:rPr>
          <w:rFonts w:ascii="Times New Roman" w:hAnsi="Times New Roman" w:cs="Times New Roman"/>
          <w:lang w:val="en-GB"/>
        </w:rPr>
        <w:t xml:space="preserve">perspectives for collaborations </w:t>
      </w:r>
      <w:r w:rsidR="0067313D" w:rsidRPr="0075415C">
        <w:rPr>
          <w:rFonts w:ascii="Times New Roman" w:hAnsi="Times New Roman" w:cs="Times New Roman"/>
          <w:lang w:val="en-GB"/>
        </w:rPr>
        <w:t>aimed at addressing</w:t>
      </w:r>
      <w:r w:rsidR="000936DD" w:rsidRPr="0075415C">
        <w:rPr>
          <w:rFonts w:ascii="Times New Roman" w:hAnsi="Times New Roman" w:cs="Times New Roman"/>
          <w:lang w:val="en-GB"/>
        </w:rPr>
        <w:t xml:space="preserve"> CSR </w:t>
      </w:r>
      <w:r w:rsidR="0067313D" w:rsidRPr="0075415C">
        <w:rPr>
          <w:rFonts w:ascii="Times New Roman" w:hAnsi="Times New Roman" w:cs="Times New Roman"/>
          <w:lang w:val="en-GB"/>
        </w:rPr>
        <w:t>challenges</w:t>
      </w:r>
      <w:r w:rsidR="000936DD" w:rsidRPr="0075415C">
        <w:rPr>
          <w:rFonts w:ascii="Times New Roman" w:hAnsi="Times New Roman" w:cs="Times New Roman"/>
          <w:lang w:val="en-GB"/>
        </w:rPr>
        <w:t xml:space="preserve">, it </w:t>
      </w:r>
      <w:r w:rsidR="0067313D" w:rsidRPr="0075415C">
        <w:rPr>
          <w:rFonts w:ascii="Times New Roman" w:hAnsi="Times New Roman" w:cs="Times New Roman"/>
          <w:lang w:val="en-GB"/>
        </w:rPr>
        <w:t>often</w:t>
      </w:r>
      <w:r w:rsidR="000936DD" w:rsidRPr="0075415C">
        <w:rPr>
          <w:rFonts w:ascii="Times New Roman" w:hAnsi="Times New Roman" w:cs="Times New Roman"/>
          <w:lang w:val="en-GB"/>
        </w:rPr>
        <w:t xml:space="preserve"> treat</w:t>
      </w:r>
      <w:r w:rsidR="0067313D" w:rsidRPr="0075415C">
        <w:rPr>
          <w:rFonts w:ascii="Times New Roman" w:hAnsi="Times New Roman" w:cs="Times New Roman"/>
          <w:lang w:val="en-GB"/>
        </w:rPr>
        <w:t>s</w:t>
      </w:r>
      <w:r w:rsidR="000936DD" w:rsidRPr="0075415C">
        <w:rPr>
          <w:rFonts w:ascii="Times New Roman" w:hAnsi="Times New Roman" w:cs="Times New Roman"/>
          <w:lang w:val="en-GB"/>
        </w:rPr>
        <w:t xml:space="preserve"> components as given</w:t>
      </w:r>
      <w:bookmarkEnd w:id="26"/>
      <w:bookmarkEnd w:id="27"/>
      <w:r w:rsidR="000936DD" w:rsidRPr="0075415C">
        <w:rPr>
          <w:rFonts w:ascii="Times New Roman" w:hAnsi="Times New Roman" w:cs="Times New Roman"/>
          <w:lang w:val="en-GB"/>
        </w:rPr>
        <w:t>. ANT can uncover hidden dynamics and possibilities but lacks a genuinely evaluative stance. The pragmatist concept of imagination can mediate between these approaches by enabling deliberative, evaluative, and transformative processes. The paper proposes a new CSR practice model that integrates systems thinking, ANT, and pragmatist ideas. This model captures the indeterminate, transactive formation of transformative agency, and the role of imagination in assembling complex multi-actor and multi-sector coalitions.</w:t>
      </w:r>
    </w:p>
    <w:p w14:paraId="69D3FE3A" w14:textId="77777777" w:rsidR="000034D3" w:rsidRPr="0075415C" w:rsidRDefault="000034D3" w:rsidP="000034D3">
      <w:pPr>
        <w:spacing w:after="0" w:line="360" w:lineRule="auto"/>
        <w:jc w:val="both"/>
        <w:rPr>
          <w:rFonts w:ascii="Times New Roman" w:eastAsia="Times New Roman" w:hAnsi="Times New Roman" w:cs="Times New Roman"/>
          <w:kern w:val="0"/>
          <w:lang w:val="en-GB"/>
          <w14:ligatures w14:val="none"/>
        </w:rPr>
      </w:pPr>
    </w:p>
    <w:p w14:paraId="7FBCA1D9" w14:textId="4A9CF6BC" w:rsidR="00B16D7D" w:rsidRPr="0075415C" w:rsidRDefault="00B16D7D" w:rsidP="00912BEC">
      <w:pPr>
        <w:spacing w:after="0" w:line="360" w:lineRule="auto"/>
        <w:jc w:val="both"/>
        <w:rPr>
          <w:rFonts w:ascii="Times New Roman" w:eastAsia="Calibri" w:hAnsi="Times New Roman" w:cs="Times New Roman"/>
          <w:kern w:val="0"/>
          <w:lang w:val="en-GB" w:eastAsia="en-US"/>
          <w14:ligatures w14:val="none"/>
        </w:rPr>
      </w:pPr>
      <w:bookmarkStart w:id="28" w:name="OLE_LINK31"/>
      <w:bookmarkStart w:id="29" w:name="OLE_LINK32"/>
      <w:r w:rsidRPr="0075415C">
        <w:rPr>
          <w:rFonts w:ascii="Times New Roman" w:eastAsia="Calibri" w:hAnsi="Times New Roman" w:cs="Times New Roman"/>
          <w:kern w:val="0"/>
          <w:lang w:val="en-GB" w:eastAsia="en-US"/>
          <w14:ligatures w14:val="none"/>
        </w:rPr>
        <w:t xml:space="preserve">Furthermore, </w:t>
      </w:r>
      <w:proofErr w:type="spellStart"/>
      <w:r w:rsidR="000936DD" w:rsidRPr="0075415C">
        <w:rPr>
          <w:rFonts w:ascii="Times New Roman" w:eastAsia="Calibri" w:hAnsi="Times New Roman" w:cs="Times New Roman"/>
          <w:kern w:val="0"/>
          <w:lang w:val="en-GB" w:eastAsia="en-US"/>
          <w14:ligatures w14:val="none"/>
        </w:rPr>
        <w:t>Drempetic</w:t>
      </w:r>
      <w:proofErr w:type="spellEnd"/>
      <w:r w:rsidR="000936DD" w:rsidRPr="0075415C">
        <w:rPr>
          <w:rFonts w:ascii="Times New Roman" w:eastAsia="Calibri" w:hAnsi="Times New Roman" w:cs="Times New Roman"/>
          <w:kern w:val="0"/>
          <w:lang w:val="en-GB" w:eastAsia="en-US"/>
          <w14:ligatures w14:val="none"/>
        </w:rPr>
        <w:t xml:space="preserve"> et al. (2020)</w:t>
      </w:r>
      <w:r w:rsidRPr="0075415C">
        <w:rPr>
          <w:rFonts w:ascii="Times New Roman" w:eastAsia="Calibri" w:hAnsi="Times New Roman" w:cs="Times New Roman"/>
          <w:kern w:val="0"/>
          <w:lang w:val="en-GB" w:eastAsia="en-US"/>
          <w14:ligatures w14:val="none"/>
        </w:rPr>
        <w:t xml:space="preserve"> </w:t>
      </w:r>
      <w:r w:rsidR="00131763" w:rsidRPr="0075415C">
        <w:rPr>
          <w:rFonts w:ascii="Times New Roman" w:eastAsia="Calibri" w:hAnsi="Times New Roman" w:cs="Times New Roman"/>
          <w:kern w:val="0"/>
          <w:lang w:val="en-GB" w:eastAsia="en-US"/>
          <w14:ligatures w14:val="none"/>
        </w:rPr>
        <w:t>added another perspective by exami</w:t>
      </w:r>
      <w:r w:rsidR="00135BE6" w:rsidRPr="0075415C">
        <w:rPr>
          <w:rFonts w:ascii="Times New Roman" w:eastAsia="Calibri" w:hAnsi="Times New Roman" w:cs="Times New Roman"/>
          <w:kern w:val="0"/>
          <w:lang w:val="en-GB" w:eastAsia="en-US"/>
          <w14:ligatures w14:val="none"/>
        </w:rPr>
        <w:t>ni</w:t>
      </w:r>
      <w:r w:rsidR="00131763" w:rsidRPr="0075415C">
        <w:rPr>
          <w:rFonts w:ascii="Times New Roman" w:eastAsia="Calibri" w:hAnsi="Times New Roman" w:cs="Times New Roman"/>
          <w:kern w:val="0"/>
          <w:lang w:val="en-GB" w:eastAsia="en-US"/>
          <w14:ligatures w14:val="none"/>
        </w:rPr>
        <w:t>ng how</w:t>
      </w:r>
      <w:r w:rsidR="000936DD" w:rsidRPr="0075415C">
        <w:rPr>
          <w:rFonts w:ascii="Times New Roman" w:eastAsia="Calibri" w:hAnsi="Times New Roman" w:cs="Times New Roman"/>
          <w:kern w:val="0"/>
          <w:lang w:val="en-GB" w:eastAsia="en-US"/>
          <w14:ligatures w14:val="none"/>
        </w:rPr>
        <w:t xml:space="preserve"> firm size </w:t>
      </w:r>
      <w:r w:rsidR="00131763" w:rsidRPr="0075415C">
        <w:rPr>
          <w:rFonts w:ascii="Times New Roman" w:eastAsia="Calibri" w:hAnsi="Times New Roman" w:cs="Times New Roman"/>
          <w:kern w:val="0"/>
          <w:lang w:val="en-GB" w:eastAsia="en-US"/>
          <w14:ligatures w14:val="none"/>
        </w:rPr>
        <w:t>impacts</w:t>
      </w:r>
      <w:r w:rsidR="000936DD" w:rsidRPr="0075415C">
        <w:rPr>
          <w:rFonts w:ascii="Times New Roman" w:eastAsia="Calibri" w:hAnsi="Times New Roman" w:cs="Times New Roman"/>
          <w:kern w:val="0"/>
          <w:lang w:val="en-GB" w:eastAsia="en-US"/>
          <w14:ligatures w14:val="none"/>
        </w:rPr>
        <w:t xml:space="preserve"> the assessment of corporate sustainability performance, as measured by ESG scores </w:t>
      </w:r>
      <w:r w:rsidR="00131763" w:rsidRPr="0075415C">
        <w:rPr>
          <w:rFonts w:ascii="Times New Roman" w:eastAsia="Calibri" w:hAnsi="Times New Roman" w:cs="Times New Roman"/>
          <w:kern w:val="0"/>
          <w:lang w:val="en-GB" w:eastAsia="en-US"/>
          <w14:ligatures w14:val="none"/>
        </w:rPr>
        <w:t>from</w:t>
      </w:r>
      <w:r w:rsidR="000936DD" w:rsidRPr="0075415C">
        <w:rPr>
          <w:rFonts w:ascii="Times New Roman" w:eastAsia="Calibri" w:hAnsi="Times New Roman" w:cs="Times New Roman"/>
          <w:kern w:val="0"/>
          <w:lang w:val="en-GB" w:eastAsia="en-US"/>
          <w14:ligatures w14:val="none"/>
        </w:rPr>
        <w:t xml:space="preserve"> sustainability rating agencies</w:t>
      </w:r>
      <w:bookmarkEnd w:id="28"/>
      <w:bookmarkEnd w:id="29"/>
      <w:r w:rsidR="000936DD" w:rsidRPr="0075415C">
        <w:rPr>
          <w:rFonts w:ascii="Times New Roman" w:eastAsia="Calibri" w:hAnsi="Times New Roman" w:cs="Times New Roman"/>
          <w:kern w:val="0"/>
          <w:lang w:val="en-GB" w:eastAsia="en-US"/>
          <w14:ligatures w14:val="none"/>
        </w:rPr>
        <w:t xml:space="preserve">. </w:t>
      </w:r>
      <w:bookmarkStart w:id="30" w:name="OLE_LINK33"/>
      <w:bookmarkStart w:id="31" w:name="OLE_LINK34"/>
      <w:r w:rsidR="000936DD" w:rsidRPr="0075415C">
        <w:rPr>
          <w:rFonts w:ascii="Times New Roman" w:eastAsia="Calibri" w:hAnsi="Times New Roman" w:cs="Times New Roman"/>
          <w:kern w:val="0"/>
          <w:lang w:val="en-GB" w:eastAsia="en-US"/>
          <w14:ligatures w14:val="none"/>
        </w:rPr>
        <w:t xml:space="preserve">The researchers argue that larger firms may have a </w:t>
      </w:r>
      <w:r w:rsidR="00131763" w:rsidRPr="0075415C">
        <w:rPr>
          <w:rFonts w:ascii="Times New Roman" w:eastAsia="Calibri" w:hAnsi="Times New Roman" w:cs="Times New Roman"/>
          <w:kern w:val="0"/>
          <w:lang w:val="en-GB" w:eastAsia="en-US"/>
          <w14:ligatures w14:val="none"/>
        </w:rPr>
        <w:t>benefit</w:t>
      </w:r>
      <w:r w:rsidR="000936DD" w:rsidRPr="0075415C">
        <w:rPr>
          <w:rFonts w:ascii="Times New Roman" w:eastAsia="Calibri" w:hAnsi="Times New Roman" w:cs="Times New Roman"/>
          <w:kern w:val="0"/>
          <w:lang w:val="en-GB" w:eastAsia="en-US"/>
          <w14:ligatures w14:val="none"/>
        </w:rPr>
        <w:t xml:space="preserve"> in this assessment process </w:t>
      </w:r>
      <w:r w:rsidR="00131763" w:rsidRPr="0075415C">
        <w:rPr>
          <w:rFonts w:ascii="Times New Roman" w:eastAsia="Calibri" w:hAnsi="Times New Roman" w:cs="Times New Roman"/>
          <w:kern w:val="0"/>
          <w:lang w:val="en-GB" w:eastAsia="en-US"/>
          <w14:ligatures w14:val="none"/>
        </w:rPr>
        <w:t>owing to</w:t>
      </w:r>
      <w:r w:rsidR="000936DD" w:rsidRPr="0075415C">
        <w:rPr>
          <w:rFonts w:ascii="Times New Roman" w:eastAsia="Calibri" w:hAnsi="Times New Roman" w:cs="Times New Roman"/>
          <w:kern w:val="0"/>
          <w:lang w:val="en-GB" w:eastAsia="en-US"/>
          <w14:ligatures w14:val="none"/>
        </w:rPr>
        <w:t xml:space="preserve"> their greater resources for providing ESG data. The main </w:t>
      </w:r>
      <w:r w:rsidR="000936DD" w:rsidRPr="0075415C">
        <w:rPr>
          <w:rFonts w:ascii="Times New Roman" w:eastAsia="Calibri" w:hAnsi="Times New Roman" w:cs="Times New Roman"/>
          <w:kern w:val="0"/>
          <w:lang w:val="en-GB" w:eastAsia="en-US"/>
          <w14:ligatures w14:val="none"/>
        </w:rPr>
        <w:lastRenderedPageBreak/>
        <w:t xml:space="preserve">research objectives are to investigate the relationship between firm size, data availability, resources for providing ESG data, </w:t>
      </w:r>
      <w:r w:rsidR="00131763" w:rsidRPr="0075415C">
        <w:rPr>
          <w:rFonts w:ascii="Times New Roman" w:eastAsia="Calibri" w:hAnsi="Times New Roman" w:cs="Times New Roman"/>
          <w:kern w:val="0"/>
          <w:lang w:val="en-GB" w:eastAsia="en-US"/>
          <w14:ligatures w14:val="none"/>
        </w:rPr>
        <w:t xml:space="preserve">as well as </w:t>
      </w:r>
      <w:r w:rsidR="000936DD" w:rsidRPr="0075415C">
        <w:rPr>
          <w:rFonts w:ascii="Times New Roman" w:eastAsia="Calibri" w:hAnsi="Times New Roman" w:cs="Times New Roman"/>
          <w:kern w:val="0"/>
          <w:lang w:val="en-GB" w:eastAsia="en-US"/>
          <w14:ligatures w14:val="none"/>
        </w:rPr>
        <w:t>the ESG score</w:t>
      </w:r>
      <w:bookmarkEnd w:id="30"/>
      <w:bookmarkEnd w:id="31"/>
      <w:r w:rsidR="000936DD" w:rsidRPr="0075415C">
        <w:rPr>
          <w:rFonts w:ascii="Times New Roman" w:eastAsia="Calibri" w:hAnsi="Times New Roman" w:cs="Times New Roman"/>
          <w:kern w:val="0"/>
          <w:lang w:val="en-GB" w:eastAsia="en-US"/>
          <w14:ligatures w14:val="none"/>
        </w:rPr>
        <w:t xml:space="preserve">. </w:t>
      </w:r>
    </w:p>
    <w:p w14:paraId="0B5B91B6" w14:textId="211C68EE" w:rsidR="000936DD" w:rsidRPr="0075415C" w:rsidRDefault="00BC7735" w:rsidP="00912BEC">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researchers leveraged the ESG information of over 6000 companies from the ASSET database </w:t>
      </w:r>
      <w:r w:rsidR="00626CF2" w:rsidRPr="0075415C">
        <w:rPr>
          <w:rFonts w:ascii="Times New Roman" w:eastAsia="Calibri" w:hAnsi="Times New Roman" w:cs="Times New Roman"/>
          <w:kern w:val="0"/>
          <w:lang w:val="en-GB" w:eastAsia="en-US"/>
          <w14:ligatures w14:val="none"/>
        </w:rPr>
        <w:t>provided</w:t>
      </w:r>
      <w:r w:rsidRPr="0075415C">
        <w:rPr>
          <w:rFonts w:ascii="Times New Roman" w:eastAsia="Calibri" w:hAnsi="Times New Roman" w:cs="Times New Roman"/>
          <w:kern w:val="0"/>
          <w:lang w:val="en-GB" w:eastAsia="en-US"/>
          <w14:ligatures w14:val="none"/>
        </w:rPr>
        <w:t xml:space="preserve"> by Thomson Reuters</w:t>
      </w:r>
      <w:r w:rsidR="000936DD" w:rsidRPr="0075415C">
        <w:rPr>
          <w:rFonts w:ascii="Times New Roman" w:eastAsia="Calibri" w:hAnsi="Times New Roman" w:cs="Times New Roman"/>
          <w:kern w:val="0"/>
          <w:lang w:val="en-GB" w:eastAsia="en-US"/>
          <w14:ligatures w14:val="none"/>
        </w:rPr>
        <w:t>. They employ two main analytical approaches:</w:t>
      </w:r>
    </w:p>
    <w:p w14:paraId="52F1A6D1" w14:textId="77777777" w:rsidR="000936DD" w:rsidRPr="0075415C" w:rsidRDefault="000936DD" w:rsidP="00912BEC">
      <w:pPr>
        <w:pStyle w:val="ListParagraph"/>
        <w:numPr>
          <w:ilvl w:val="0"/>
          <w:numId w:val="6"/>
        </w:num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Linear mixed-effects models to test the hypotheses about the influence of firm size, data availability, and resources on the ESG score and environmental performance (GHG intensity).</w:t>
      </w:r>
    </w:p>
    <w:p w14:paraId="1B998681" w14:textId="59F23A9E" w:rsidR="000936DD" w:rsidRPr="0075415C" w:rsidRDefault="000936DD" w:rsidP="00912BEC">
      <w:pPr>
        <w:pStyle w:val="ListParagraph"/>
        <w:numPr>
          <w:ilvl w:val="0"/>
          <w:numId w:val="6"/>
        </w:num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Structural equation </w:t>
      </w:r>
      <w:r w:rsidR="00135BE6" w:rsidRPr="0075415C">
        <w:rPr>
          <w:rFonts w:ascii="Times New Roman" w:eastAsia="Calibri" w:hAnsi="Times New Roman" w:cs="Times New Roman"/>
          <w:kern w:val="0"/>
          <w:lang w:val="en-GB" w:eastAsia="en-US"/>
          <w14:ligatures w14:val="none"/>
        </w:rPr>
        <w:t>modelling</w:t>
      </w:r>
      <w:r w:rsidRPr="0075415C">
        <w:rPr>
          <w:rFonts w:ascii="Times New Roman" w:eastAsia="Calibri" w:hAnsi="Times New Roman" w:cs="Times New Roman"/>
          <w:kern w:val="0"/>
          <w:lang w:val="en-GB" w:eastAsia="en-US"/>
          <w14:ligatures w14:val="none"/>
        </w:rPr>
        <w:t xml:space="preserve"> to further examine the direct and indirect effects of firm size on the ESG score.</w:t>
      </w:r>
    </w:p>
    <w:p w14:paraId="6BC9CFE3" w14:textId="57BB3FF4" w:rsidR="000936DD" w:rsidRPr="0075415C" w:rsidRDefault="000936DD" w:rsidP="00912BEC">
      <w:pPr>
        <w:spacing w:after="0"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results support the hypotheses: Larger firms have more resources for providing ESG data and better data availability, which positively influences their ESG scores. However, larger firms </w:t>
      </w:r>
      <w:r w:rsidR="00131763" w:rsidRPr="0075415C">
        <w:rPr>
          <w:rFonts w:ascii="Times New Roman" w:eastAsia="Calibri" w:hAnsi="Times New Roman" w:cs="Times New Roman"/>
          <w:kern w:val="0"/>
          <w:lang w:val="en-GB" w:eastAsia="en-US"/>
          <w14:ligatures w14:val="none"/>
        </w:rPr>
        <w:t>might not</w:t>
      </w:r>
      <w:r w:rsidRPr="0075415C">
        <w:rPr>
          <w:rFonts w:ascii="Times New Roman" w:eastAsia="Calibri" w:hAnsi="Times New Roman" w:cs="Times New Roman"/>
          <w:kern w:val="0"/>
          <w:lang w:val="en-GB" w:eastAsia="en-US"/>
          <w14:ligatures w14:val="none"/>
        </w:rPr>
        <w:t xml:space="preserve"> have lower GHG intensity, suggesting that the ESG score may not accurately reflect their environmental performance. </w:t>
      </w:r>
      <w:bookmarkStart w:id="32" w:name="OLE_LINK35"/>
      <w:bookmarkStart w:id="33" w:name="OLE_LINK36"/>
      <w:r w:rsidRPr="0075415C">
        <w:rPr>
          <w:rFonts w:ascii="Times New Roman" w:eastAsia="Calibri" w:hAnsi="Times New Roman" w:cs="Times New Roman"/>
          <w:kern w:val="0"/>
          <w:lang w:val="en-GB" w:eastAsia="en-US"/>
          <w14:ligatures w14:val="none"/>
        </w:rPr>
        <w:t xml:space="preserve">The findings </w:t>
      </w:r>
      <w:r w:rsidR="00131763" w:rsidRPr="0075415C">
        <w:rPr>
          <w:rFonts w:ascii="Times New Roman" w:eastAsia="Calibri" w:hAnsi="Times New Roman" w:cs="Times New Roman"/>
          <w:kern w:val="0"/>
          <w:lang w:val="en-GB" w:eastAsia="en-US"/>
          <w14:ligatures w14:val="none"/>
        </w:rPr>
        <w:t xml:space="preserve">reveal </w:t>
      </w:r>
      <w:r w:rsidRPr="0075415C">
        <w:rPr>
          <w:rFonts w:ascii="Times New Roman" w:eastAsia="Calibri" w:hAnsi="Times New Roman" w:cs="Times New Roman"/>
          <w:kern w:val="0"/>
          <w:lang w:val="en-GB" w:eastAsia="en-US"/>
          <w14:ligatures w14:val="none"/>
        </w:rPr>
        <w:t xml:space="preserve">a firm size bias in the ESG scores, </w:t>
      </w:r>
      <w:r w:rsidR="00131763" w:rsidRPr="0075415C">
        <w:rPr>
          <w:rFonts w:ascii="Times New Roman" w:eastAsia="Calibri" w:hAnsi="Times New Roman" w:cs="Times New Roman"/>
          <w:kern w:val="0"/>
          <w:lang w:val="en-GB" w:eastAsia="en-US"/>
          <w14:ligatures w14:val="none"/>
        </w:rPr>
        <w:t xml:space="preserve">indicating that </w:t>
      </w:r>
      <w:r w:rsidRPr="0075415C">
        <w:rPr>
          <w:rFonts w:ascii="Times New Roman" w:eastAsia="Calibri" w:hAnsi="Times New Roman" w:cs="Times New Roman"/>
          <w:kern w:val="0"/>
          <w:lang w:val="en-GB" w:eastAsia="en-US"/>
          <w14:ligatures w14:val="none"/>
        </w:rPr>
        <w:t xml:space="preserve">larger firms with more resources for reporting have an advantage in </w:t>
      </w:r>
      <w:r w:rsidR="00131763" w:rsidRPr="0075415C">
        <w:rPr>
          <w:rFonts w:ascii="Times New Roman" w:eastAsia="Calibri" w:hAnsi="Times New Roman" w:cs="Times New Roman"/>
          <w:kern w:val="0"/>
          <w:lang w:val="en-GB" w:eastAsia="en-US"/>
          <w14:ligatures w14:val="none"/>
        </w:rPr>
        <w:t>evaluating</w:t>
      </w:r>
      <w:r w:rsidRPr="0075415C">
        <w:rPr>
          <w:rFonts w:ascii="Times New Roman" w:eastAsia="Calibri" w:hAnsi="Times New Roman" w:cs="Times New Roman"/>
          <w:kern w:val="0"/>
          <w:lang w:val="en-GB" w:eastAsia="en-US"/>
          <w14:ligatures w14:val="none"/>
        </w:rPr>
        <w:t xml:space="preserve"> their sustainability performance. </w:t>
      </w:r>
      <w:bookmarkEnd w:id="32"/>
      <w:bookmarkEnd w:id="33"/>
      <w:r w:rsidRPr="0075415C">
        <w:rPr>
          <w:rFonts w:ascii="Times New Roman" w:eastAsia="Calibri" w:hAnsi="Times New Roman" w:cs="Times New Roman"/>
          <w:kern w:val="0"/>
          <w:lang w:val="en-GB" w:eastAsia="en-US"/>
          <w14:ligatures w14:val="none"/>
        </w:rPr>
        <w:t xml:space="preserve">This raises concerns about whether the ESG score truly measures a company's sustainability or </w:t>
      </w:r>
      <w:r w:rsidR="00131763" w:rsidRPr="0075415C">
        <w:rPr>
          <w:rFonts w:ascii="Times New Roman" w:eastAsia="Calibri" w:hAnsi="Times New Roman" w:cs="Times New Roman"/>
          <w:kern w:val="0"/>
          <w:lang w:val="en-GB" w:eastAsia="en-US"/>
          <w14:ligatures w14:val="none"/>
        </w:rPr>
        <w:t xml:space="preserve">only </w:t>
      </w:r>
      <w:r w:rsidRPr="0075415C">
        <w:rPr>
          <w:rFonts w:ascii="Times New Roman" w:eastAsia="Calibri" w:hAnsi="Times New Roman" w:cs="Times New Roman"/>
          <w:kern w:val="0"/>
          <w:lang w:val="en-GB" w:eastAsia="en-US"/>
          <w14:ligatures w14:val="none"/>
        </w:rPr>
        <w:t>its ability to disclose information.</w:t>
      </w:r>
    </w:p>
    <w:p w14:paraId="3C727FC2" w14:textId="77777777" w:rsidR="00163D50" w:rsidRDefault="00163D50" w:rsidP="004D318D">
      <w:pPr>
        <w:spacing w:line="360" w:lineRule="auto"/>
        <w:jc w:val="both"/>
        <w:rPr>
          <w:rFonts w:ascii="Times New Roman" w:eastAsia="Times New Roman" w:hAnsi="Times New Roman" w:cs="Times New Roman"/>
          <w:kern w:val="0"/>
          <w:lang w:val="en-GB"/>
          <w14:ligatures w14:val="none"/>
        </w:rPr>
      </w:pPr>
    </w:p>
    <w:p w14:paraId="51C5A84D" w14:textId="02B266B0" w:rsidR="000936DD" w:rsidRPr="0075415C" w:rsidRDefault="00B16D7D" w:rsidP="004D318D">
      <w:pPr>
        <w:spacing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Another paper, which also used the same data base from Thomson Reuters is </w:t>
      </w:r>
      <w:r w:rsidR="000936DD" w:rsidRPr="0075415C">
        <w:rPr>
          <w:rFonts w:ascii="Times New Roman" w:eastAsia="Calibri" w:hAnsi="Times New Roman" w:cs="Times New Roman"/>
          <w:kern w:val="0"/>
          <w:lang w:val="en-GB" w:eastAsia="en-US"/>
          <w14:ligatures w14:val="none"/>
        </w:rPr>
        <w:t>Giannopoulos et al. (2022)</w:t>
      </w:r>
      <w:r w:rsidR="00912BEC" w:rsidRPr="0075415C">
        <w:rPr>
          <w:rFonts w:ascii="Times New Roman" w:eastAsia="Calibri" w:hAnsi="Times New Roman" w:cs="Times New Roman"/>
          <w:kern w:val="0"/>
          <w:lang w:val="en-GB" w:eastAsia="en-US"/>
          <w14:ligatures w14:val="none"/>
        </w:rPr>
        <w:t>. They</w:t>
      </w:r>
      <w:r w:rsidRPr="0075415C">
        <w:rPr>
          <w:rFonts w:ascii="Times New Roman" w:eastAsia="Calibri" w:hAnsi="Times New Roman" w:cs="Times New Roman"/>
          <w:kern w:val="0"/>
          <w:lang w:val="fr-CH" w:eastAsia="en-US"/>
          <w14:ligatures w14:val="none"/>
        </w:rPr>
        <w:t xml:space="preserve"> </w:t>
      </w:r>
      <w:r w:rsidR="000936DD" w:rsidRPr="0075415C">
        <w:rPr>
          <w:rFonts w:ascii="Times New Roman" w:eastAsia="Calibri" w:hAnsi="Times New Roman" w:cs="Times New Roman"/>
          <w:kern w:val="0"/>
          <w:lang w:val="en-GB" w:eastAsia="en-US"/>
          <w14:ligatures w14:val="none"/>
        </w:rPr>
        <w:t>examine</w:t>
      </w:r>
      <w:r w:rsidR="00912BEC" w:rsidRPr="0075415C">
        <w:rPr>
          <w:rFonts w:ascii="Times New Roman" w:eastAsia="Calibri" w:hAnsi="Times New Roman" w:cs="Times New Roman"/>
          <w:kern w:val="0"/>
          <w:lang w:val="en-GB" w:eastAsia="en-US"/>
          <w14:ligatures w14:val="none"/>
        </w:rPr>
        <w:t>d</w:t>
      </w:r>
      <w:r w:rsidR="000936DD" w:rsidRPr="0075415C">
        <w:rPr>
          <w:rFonts w:ascii="Times New Roman" w:eastAsia="Calibri" w:hAnsi="Times New Roman" w:cs="Times New Roman"/>
          <w:kern w:val="0"/>
          <w:lang w:val="en-GB" w:eastAsia="en-US"/>
          <w14:ligatures w14:val="none"/>
        </w:rPr>
        <w:t xml:space="preserve"> the relationship between ESG </w:t>
      </w:r>
      <w:r w:rsidR="00163D50" w:rsidRPr="0075415C">
        <w:rPr>
          <w:rFonts w:ascii="Times New Roman" w:eastAsia="Calibri" w:hAnsi="Times New Roman" w:cs="Times New Roman"/>
          <w:kern w:val="0"/>
          <w:lang w:val="en-GB" w:eastAsia="en-US"/>
          <w14:ligatures w14:val="none"/>
        </w:rPr>
        <w:t>initiatives,</w:t>
      </w:r>
      <w:r w:rsidR="000936DD" w:rsidRPr="0075415C">
        <w:rPr>
          <w:rFonts w:ascii="Times New Roman" w:eastAsia="Calibri" w:hAnsi="Times New Roman" w:cs="Times New Roman"/>
          <w:kern w:val="0"/>
          <w:lang w:val="en-GB" w:eastAsia="en-US"/>
          <w14:ligatures w14:val="none"/>
        </w:rPr>
        <w:t xml:space="preserve"> and the financial performance of companies </w:t>
      </w:r>
      <w:r w:rsidR="00131763" w:rsidRPr="0075415C">
        <w:rPr>
          <w:rFonts w:ascii="Times New Roman" w:eastAsia="Calibri" w:hAnsi="Times New Roman" w:cs="Times New Roman"/>
          <w:kern w:val="0"/>
          <w:lang w:val="en-GB" w:eastAsia="en-US"/>
          <w14:ligatures w14:val="none"/>
        </w:rPr>
        <w:t xml:space="preserve">listed in Norway </w:t>
      </w:r>
      <w:r w:rsidR="000936DD" w:rsidRPr="0075415C">
        <w:rPr>
          <w:rFonts w:ascii="Times New Roman" w:eastAsia="Calibri" w:hAnsi="Times New Roman" w:cs="Times New Roman"/>
          <w:kern w:val="0"/>
          <w:lang w:val="en-GB" w:eastAsia="en-US"/>
          <w14:ligatures w14:val="none"/>
        </w:rPr>
        <w:t xml:space="preserve">over the past </w:t>
      </w:r>
      <w:r w:rsidR="00131763" w:rsidRPr="0075415C">
        <w:rPr>
          <w:rFonts w:ascii="Times New Roman" w:eastAsia="Calibri" w:hAnsi="Times New Roman" w:cs="Times New Roman"/>
          <w:kern w:val="0"/>
          <w:lang w:val="en-GB" w:eastAsia="en-US"/>
          <w14:ligatures w14:val="none"/>
        </w:rPr>
        <w:t>decade</w:t>
      </w:r>
      <w:r w:rsidR="000936DD" w:rsidRPr="0075415C">
        <w:rPr>
          <w:rFonts w:ascii="Times New Roman" w:eastAsia="Calibri" w:hAnsi="Times New Roman" w:cs="Times New Roman"/>
          <w:kern w:val="0"/>
          <w:lang w:val="en-GB" w:eastAsia="en-US"/>
          <w14:ligatures w14:val="none"/>
        </w:rPr>
        <w:t xml:space="preserve">. The main objective of the study is to </w:t>
      </w:r>
      <w:r w:rsidR="00131763" w:rsidRPr="0075415C">
        <w:rPr>
          <w:rFonts w:ascii="Times New Roman" w:eastAsia="Calibri" w:hAnsi="Times New Roman" w:cs="Times New Roman"/>
          <w:kern w:val="0"/>
          <w:lang w:val="en-GB" w:eastAsia="en-US"/>
          <w14:ligatures w14:val="none"/>
        </w:rPr>
        <w:t xml:space="preserve">examine </w:t>
      </w:r>
      <w:r w:rsidR="000936DD" w:rsidRPr="0075415C">
        <w:rPr>
          <w:rFonts w:ascii="Times New Roman" w:eastAsia="Calibri" w:hAnsi="Times New Roman" w:cs="Times New Roman"/>
          <w:kern w:val="0"/>
          <w:lang w:val="en-GB" w:eastAsia="en-US"/>
          <w14:ligatures w14:val="none"/>
        </w:rPr>
        <w:t xml:space="preserve">the relationship between ESG initiatives and </w:t>
      </w:r>
      <w:r w:rsidR="00131763" w:rsidRPr="0075415C">
        <w:rPr>
          <w:rFonts w:ascii="Times New Roman" w:eastAsia="Calibri" w:hAnsi="Times New Roman" w:cs="Times New Roman"/>
          <w:kern w:val="0"/>
          <w:lang w:val="en-GB" w:eastAsia="en-US"/>
          <w14:ligatures w14:val="none"/>
        </w:rPr>
        <w:t>those</w:t>
      </w:r>
      <w:r w:rsidR="000936DD" w:rsidRPr="0075415C">
        <w:rPr>
          <w:rFonts w:ascii="Times New Roman" w:eastAsia="Calibri" w:hAnsi="Times New Roman" w:cs="Times New Roman"/>
          <w:kern w:val="0"/>
          <w:lang w:val="en-GB" w:eastAsia="en-US"/>
          <w14:ligatures w14:val="none"/>
        </w:rPr>
        <w:t xml:space="preserve"> companies</w:t>
      </w:r>
      <w:r w:rsidR="00131763" w:rsidRPr="0075415C">
        <w:rPr>
          <w:rFonts w:ascii="Times New Roman" w:eastAsia="Calibri" w:hAnsi="Times New Roman" w:cs="Times New Roman"/>
          <w:kern w:val="0"/>
          <w:lang w:val="en-GB" w:eastAsia="en-US"/>
          <w14:ligatures w14:val="none"/>
        </w:rPr>
        <w:t>’ financial performance</w:t>
      </w:r>
      <w:r w:rsidR="000936DD" w:rsidRPr="0075415C">
        <w:rPr>
          <w:rFonts w:ascii="Times New Roman" w:eastAsia="Calibri" w:hAnsi="Times New Roman" w:cs="Times New Roman"/>
          <w:kern w:val="0"/>
          <w:lang w:val="en-GB" w:eastAsia="en-US"/>
          <w14:ligatures w14:val="none"/>
        </w:rPr>
        <w:t>. The researchers tested the hypothesis that there is a significant relationship between ESG factors and financial performance</w:t>
      </w:r>
      <w:r w:rsidR="00131763" w:rsidRPr="0075415C">
        <w:rPr>
          <w:rFonts w:ascii="Times New Roman" w:eastAsia="Calibri" w:hAnsi="Times New Roman" w:cs="Times New Roman"/>
          <w:kern w:val="0"/>
          <w:lang w:val="en-GB" w:eastAsia="en-US"/>
          <w14:ligatures w14:val="none"/>
        </w:rPr>
        <w:t xml:space="preserve"> </w:t>
      </w:r>
      <w:r w:rsidR="000936DD" w:rsidRPr="0075415C">
        <w:rPr>
          <w:rFonts w:ascii="Times New Roman" w:eastAsia="Calibri" w:hAnsi="Times New Roman" w:cs="Times New Roman"/>
          <w:kern w:val="0"/>
          <w:lang w:val="en-GB" w:eastAsia="en-US"/>
          <w14:ligatures w14:val="none"/>
        </w:rPr>
        <w:t>us</w:t>
      </w:r>
      <w:r w:rsidR="00131763" w:rsidRPr="0075415C">
        <w:rPr>
          <w:rFonts w:ascii="Times New Roman" w:eastAsia="Calibri" w:hAnsi="Times New Roman" w:cs="Times New Roman"/>
          <w:kern w:val="0"/>
          <w:lang w:val="en-GB" w:eastAsia="en-US"/>
          <w14:ligatures w14:val="none"/>
        </w:rPr>
        <w:t>ing</w:t>
      </w:r>
      <w:r w:rsidR="000936DD" w:rsidRPr="0075415C">
        <w:rPr>
          <w:rFonts w:ascii="Times New Roman" w:eastAsia="Calibri" w:hAnsi="Times New Roman" w:cs="Times New Roman"/>
          <w:kern w:val="0"/>
          <w:lang w:val="en-GB" w:eastAsia="en-US"/>
          <w14:ligatures w14:val="none"/>
        </w:rPr>
        <w:t xml:space="preserve"> panel data regression analysis. </w:t>
      </w:r>
      <w:r w:rsidRPr="0075415C">
        <w:rPr>
          <w:rFonts w:ascii="Times New Roman" w:eastAsia="Calibri" w:hAnsi="Times New Roman" w:cs="Times New Roman"/>
          <w:kern w:val="0"/>
          <w:lang w:val="en-GB" w:eastAsia="en-US"/>
          <w14:ligatures w14:val="none"/>
        </w:rPr>
        <w:t>However, t</w:t>
      </w:r>
      <w:r w:rsidR="000936DD" w:rsidRPr="0075415C">
        <w:rPr>
          <w:rFonts w:ascii="Times New Roman" w:eastAsia="Calibri" w:hAnsi="Times New Roman" w:cs="Times New Roman"/>
          <w:kern w:val="0"/>
          <w:lang w:val="en-GB" w:eastAsia="en-US"/>
          <w14:ligatures w14:val="none"/>
        </w:rPr>
        <w:t xml:space="preserve">he </w:t>
      </w:r>
      <w:r w:rsidR="00BC7735" w:rsidRPr="0075415C">
        <w:rPr>
          <w:rFonts w:ascii="Times New Roman" w:eastAsia="Calibri" w:hAnsi="Times New Roman" w:cs="Times New Roman"/>
          <w:kern w:val="0"/>
          <w:lang w:val="en-GB" w:eastAsia="en-US"/>
          <w14:ligatures w14:val="none"/>
        </w:rPr>
        <w:t xml:space="preserve">outcomes </w:t>
      </w:r>
      <w:r w:rsidR="000936DD" w:rsidRPr="0075415C">
        <w:rPr>
          <w:rFonts w:ascii="Times New Roman" w:eastAsia="Calibri" w:hAnsi="Times New Roman" w:cs="Times New Roman"/>
          <w:kern w:val="0"/>
          <w:lang w:val="en-GB" w:eastAsia="en-US"/>
          <w14:ligatures w14:val="none"/>
        </w:rPr>
        <w:t xml:space="preserve">were mixed. </w:t>
      </w:r>
      <w:r w:rsidRPr="0075415C">
        <w:rPr>
          <w:rFonts w:ascii="Times New Roman" w:eastAsia="Calibri" w:hAnsi="Times New Roman" w:cs="Times New Roman"/>
          <w:kern w:val="0"/>
          <w:lang w:val="en-GB" w:eastAsia="en-US"/>
          <w14:ligatures w14:val="none"/>
        </w:rPr>
        <w:t>A</w:t>
      </w:r>
      <w:r w:rsidR="000936DD" w:rsidRPr="0075415C">
        <w:rPr>
          <w:rFonts w:ascii="Times New Roman" w:eastAsia="Calibri" w:hAnsi="Times New Roman" w:cs="Times New Roman"/>
          <w:kern w:val="0"/>
          <w:lang w:val="en-GB" w:eastAsia="en-US"/>
          <w14:ligatures w14:val="none"/>
        </w:rPr>
        <w:t xml:space="preserve"> regression model with ROA as the dependent variable showed a significant negative relationship between ESG and financial performance. In contrast, </w:t>
      </w:r>
      <w:bookmarkStart w:id="34" w:name="OLE_LINK3"/>
      <w:bookmarkStart w:id="35" w:name="OLE_LINK4"/>
      <w:r w:rsidR="00BC7735" w:rsidRPr="0075415C">
        <w:rPr>
          <w:rFonts w:ascii="Times New Roman" w:eastAsia="Calibri" w:hAnsi="Times New Roman" w:cs="Times New Roman"/>
          <w:kern w:val="0"/>
          <w:lang w:val="en-GB" w:eastAsia="en-US"/>
          <w14:ligatures w14:val="none"/>
        </w:rPr>
        <w:t>an analysis using Tobin's Q as the dependent variable demonstrated a positive correlation between ESG and financial performance</w:t>
      </w:r>
      <w:bookmarkEnd w:id="34"/>
      <w:bookmarkEnd w:id="35"/>
      <w:r w:rsidR="000936DD" w:rsidRPr="0075415C">
        <w:rPr>
          <w:rFonts w:ascii="Times New Roman" w:eastAsia="Calibri" w:hAnsi="Times New Roman" w:cs="Times New Roman"/>
          <w:kern w:val="0"/>
          <w:lang w:val="en-GB" w:eastAsia="en-US"/>
          <w14:ligatures w14:val="none"/>
        </w:rPr>
        <w:t xml:space="preserve">. The researchers suggest that the different results between ROA and Tobin's Q can be explained by the different time horizons of these measures. ROA is a short-term profitability measure, while Tobin's Q is a proxy for long-term growth and performance. The negative relationship with ROA could be due to the reallocation of resources </w:t>
      </w:r>
      <w:r w:rsidR="00131763" w:rsidRPr="0075415C">
        <w:rPr>
          <w:rFonts w:ascii="Times New Roman" w:eastAsia="Calibri" w:hAnsi="Times New Roman" w:cs="Times New Roman"/>
          <w:kern w:val="0"/>
          <w:lang w:val="en-GB" w:eastAsia="en-US"/>
          <w14:ligatures w14:val="none"/>
        </w:rPr>
        <w:t>between stakeholders</w:t>
      </w:r>
      <w:r w:rsidR="000936DD" w:rsidRPr="0075415C">
        <w:rPr>
          <w:rFonts w:ascii="Times New Roman" w:eastAsia="Calibri" w:hAnsi="Times New Roman" w:cs="Times New Roman"/>
          <w:kern w:val="0"/>
          <w:lang w:val="en-GB" w:eastAsia="en-US"/>
          <w14:ligatures w14:val="none"/>
        </w:rPr>
        <w:t xml:space="preserve"> when investing in ESG initiatives. The positive relationship with Tobin's Q suggests that investors value sustainability and see it as a long-term growth opportunity. </w:t>
      </w:r>
    </w:p>
    <w:p w14:paraId="2EDC41B2" w14:textId="50425480" w:rsidR="00F43ED8" w:rsidRPr="0075415C" w:rsidRDefault="00B16D7D" w:rsidP="007D39BB">
      <w:pPr>
        <w:spacing w:after="0" w:line="360" w:lineRule="auto"/>
        <w:jc w:val="both"/>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A recent panel regression analysis w</w:t>
      </w:r>
      <w:r w:rsidR="00A2028E" w:rsidRPr="0075415C">
        <w:rPr>
          <w:rFonts w:ascii="Times New Roman" w:eastAsia="Calibri" w:hAnsi="Times New Roman" w:cs="Times New Roman"/>
          <w:kern w:val="0"/>
          <w:lang w:val="en-GB" w:eastAsia="en-US"/>
          <w14:ligatures w14:val="none"/>
        </w:rPr>
        <w:t>hich</w:t>
      </w:r>
      <w:r w:rsidRPr="0075415C">
        <w:rPr>
          <w:rFonts w:ascii="Times New Roman" w:eastAsia="Calibri" w:hAnsi="Times New Roman" w:cs="Times New Roman"/>
          <w:kern w:val="0"/>
          <w:lang w:val="en-GB" w:eastAsia="en-US"/>
          <w14:ligatures w14:val="none"/>
        </w:rPr>
        <w:t xml:space="preserve"> is going into the same direction as my </w:t>
      </w:r>
      <w:r w:rsidR="00A2028E" w:rsidRPr="0075415C">
        <w:rPr>
          <w:rFonts w:ascii="Times New Roman" w:eastAsia="Calibri" w:hAnsi="Times New Roman" w:cs="Times New Roman"/>
          <w:kern w:val="0"/>
          <w:lang w:val="en-GB" w:eastAsia="en-US"/>
          <w14:ligatures w14:val="none"/>
        </w:rPr>
        <w:t>research,</w:t>
      </w:r>
      <w:r w:rsidRPr="0075415C">
        <w:rPr>
          <w:rFonts w:ascii="Times New Roman" w:eastAsia="Calibri" w:hAnsi="Times New Roman" w:cs="Times New Roman"/>
          <w:kern w:val="0"/>
          <w:lang w:val="en-GB" w:eastAsia="en-US"/>
          <w14:ligatures w14:val="none"/>
        </w:rPr>
        <w:t xml:space="preserve"> and which provides a longer time horizon for analysis is </w:t>
      </w:r>
      <w:r w:rsidR="005908FA" w:rsidRPr="0075415C">
        <w:rPr>
          <w:rFonts w:ascii="Times New Roman" w:eastAsia="Calibri" w:hAnsi="Times New Roman" w:cs="Times New Roman"/>
          <w:kern w:val="0"/>
          <w:lang w:val="en-GB" w:eastAsia="en-US"/>
          <w14:ligatures w14:val="none"/>
        </w:rPr>
        <w:t>Cao et al. (2023)</w:t>
      </w:r>
      <w:r w:rsidRPr="0075415C">
        <w:rPr>
          <w:rFonts w:ascii="Times New Roman" w:eastAsia="Calibri" w:hAnsi="Times New Roman" w:cs="Times New Roman"/>
          <w:kern w:val="0"/>
          <w:lang w:val="en-GB" w:eastAsia="en-US"/>
          <w14:ligatures w14:val="none"/>
        </w:rPr>
        <w:t>. They</w:t>
      </w:r>
      <w:r w:rsidR="005908FA" w:rsidRPr="0075415C">
        <w:rPr>
          <w:rFonts w:ascii="Times New Roman" w:eastAsia="Calibri" w:hAnsi="Times New Roman" w:cs="Times New Roman"/>
          <w:kern w:val="0"/>
          <w:lang w:val="en-GB" w:eastAsia="en-US"/>
          <w14:ligatures w14:val="none"/>
        </w:rPr>
        <w:t xml:space="preserve"> </w:t>
      </w:r>
      <w:r w:rsidR="00A2028E" w:rsidRPr="0075415C">
        <w:rPr>
          <w:rFonts w:ascii="Times New Roman" w:eastAsia="Calibri" w:hAnsi="Times New Roman" w:cs="Times New Roman"/>
          <w:kern w:val="0"/>
          <w:lang w:val="en-GB" w:eastAsia="en-US"/>
          <w14:ligatures w14:val="none"/>
        </w:rPr>
        <w:t>explore</w:t>
      </w:r>
      <w:r w:rsidR="005908FA" w:rsidRPr="0075415C">
        <w:rPr>
          <w:rFonts w:ascii="Times New Roman" w:eastAsia="Calibri" w:hAnsi="Times New Roman" w:cs="Times New Roman"/>
          <w:kern w:val="0"/>
          <w:lang w:val="en-GB" w:eastAsia="en-US"/>
          <w14:ligatures w14:val="none"/>
        </w:rPr>
        <w:t xml:space="preserve"> the connection between CSR and </w:t>
      </w:r>
      <w:r w:rsidR="007D39BB" w:rsidRPr="0075415C">
        <w:rPr>
          <w:rFonts w:ascii="Times New Roman" w:eastAsia="Calibri" w:hAnsi="Times New Roman" w:cs="Times New Roman"/>
          <w:kern w:val="0"/>
          <w:lang w:val="en-GB" w:eastAsia="en-US"/>
          <w14:ligatures w14:val="none"/>
        </w:rPr>
        <w:t xml:space="preserve">EM similarly to </w:t>
      </w:r>
      <w:r w:rsidR="005D4F92" w:rsidRPr="0075415C">
        <w:rPr>
          <w:rFonts w:ascii="Times New Roman" w:eastAsia="Calibri" w:hAnsi="Times New Roman" w:cs="Times New Roman"/>
          <w:kern w:val="0"/>
          <w:lang w:val="en-GB" w:eastAsia="en-US"/>
          <w14:ligatures w14:val="none"/>
        </w:rPr>
        <w:t xml:space="preserve">previous </w:t>
      </w:r>
      <w:r w:rsidR="007D39BB" w:rsidRPr="0075415C">
        <w:rPr>
          <w:rFonts w:ascii="Times New Roman" w:eastAsia="Calibri" w:hAnsi="Times New Roman" w:cs="Times New Roman"/>
          <w:kern w:val="0"/>
          <w:lang w:val="en-GB" w:eastAsia="en-US"/>
          <w14:ligatures w14:val="none"/>
        </w:rPr>
        <w:t xml:space="preserve">studies mentioned between 2020 and </w:t>
      </w:r>
      <w:r w:rsidR="00163D50" w:rsidRPr="0075415C">
        <w:rPr>
          <w:rFonts w:ascii="Times New Roman" w:eastAsia="Calibri" w:hAnsi="Times New Roman" w:cs="Times New Roman"/>
          <w:kern w:val="0"/>
          <w:lang w:val="en-GB" w:eastAsia="en-US"/>
          <w14:ligatures w14:val="none"/>
        </w:rPr>
        <w:t>2022 but</w:t>
      </w:r>
      <w:r w:rsidR="007D39BB" w:rsidRPr="0075415C">
        <w:rPr>
          <w:rFonts w:ascii="Times New Roman" w:eastAsia="Calibri" w:hAnsi="Times New Roman" w:cs="Times New Roman"/>
          <w:kern w:val="0"/>
          <w:lang w:val="en-GB" w:eastAsia="en-US"/>
          <w14:ligatures w14:val="none"/>
        </w:rPr>
        <w:t xml:space="preserve"> includ</w:t>
      </w:r>
      <w:r w:rsidR="005D4F92" w:rsidRPr="0075415C">
        <w:rPr>
          <w:rFonts w:ascii="Times New Roman" w:eastAsia="Calibri" w:hAnsi="Times New Roman" w:cs="Times New Roman"/>
          <w:kern w:val="0"/>
          <w:lang w:val="en-GB" w:eastAsia="en-US"/>
          <w14:ligatures w14:val="none"/>
        </w:rPr>
        <w:t>ing</w:t>
      </w:r>
      <w:r w:rsidR="005908FA" w:rsidRPr="0075415C">
        <w:rPr>
          <w:rFonts w:ascii="Times New Roman" w:eastAsia="Calibri" w:hAnsi="Times New Roman" w:cs="Times New Roman"/>
          <w:kern w:val="0"/>
          <w:lang w:val="en-GB" w:eastAsia="en-US"/>
          <w14:ligatures w14:val="none"/>
        </w:rPr>
        <w:t xml:space="preserve"> evolving regulatory conditions and </w:t>
      </w:r>
      <w:r w:rsidR="007D39BB" w:rsidRPr="0075415C">
        <w:rPr>
          <w:rFonts w:ascii="Times New Roman" w:eastAsia="Calibri" w:hAnsi="Times New Roman" w:cs="Times New Roman"/>
          <w:kern w:val="0"/>
          <w:lang w:val="en-GB" w:eastAsia="en-US"/>
          <w14:ligatures w14:val="none"/>
        </w:rPr>
        <w:t xml:space="preserve">the </w:t>
      </w:r>
      <w:r w:rsidR="005908FA" w:rsidRPr="0075415C">
        <w:rPr>
          <w:rFonts w:ascii="Times New Roman" w:eastAsia="Calibri" w:hAnsi="Times New Roman" w:cs="Times New Roman"/>
          <w:kern w:val="0"/>
          <w:lang w:val="en-GB" w:eastAsia="en-US"/>
          <w14:ligatures w14:val="none"/>
        </w:rPr>
        <w:t>financial crises</w:t>
      </w:r>
      <w:r w:rsidR="007D39BB" w:rsidRPr="0075415C">
        <w:rPr>
          <w:rFonts w:ascii="Times New Roman" w:eastAsia="Calibri" w:hAnsi="Times New Roman" w:cs="Times New Roman"/>
          <w:kern w:val="0"/>
          <w:lang w:val="en-GB" w:eastAsia="en-US"/>
          <w14:ligatures w14:val="none"/>
        </w:rPr>
        <w:t xml:space="preserve"> as an external shock event</w:t>
      </w:r>
      <w:r w:rsidR="005908FA" w:rsidRPr="0075415C">
        <w:rPr>
          <w:rFonts w:ascii="Times New Roman" w:eastAsia="Calibri" w:hAnsi="Times New Roman" w:cs="Times New Roman"/>
          <w:kern w:val="0"/>
          <w:lang w:val="en-GB" w:eastAsia="en-US"/>
          <w14:ligatures w14:val="none"/>
        </w:rPr>
        <w:t xml:space="preserve">. They </w:t>
      </w:r>
      <w:r w:rsidRPr="0075415C">
        <w:rPr>
          <w:rFonts w:ascii="Times New Roman" w:eastAsia="Calibri" w:hAnsi="Times New Roman" w:cs="Times New Roman"/>
          <w:kern w:val="0"/>
          <w:lang w:val="en-GB" w:eastAsia="en-US"/>
          <w14:ligatures w14:val="none"/>
        </w:rPr>
        <w:t>analyse</w:t>
      </w:r>
      <w:r w:rsidR="005908FA" w:rsidRPr="0075415C">
        <w:rPr>
          <w:rFonts w:ascii="Times New Roman" w:eastAsia="Calibri" w:hAnsi="Times New Roman" w:cs="Times New Roman"/>
          <w:kern w:val="0"/>
          <w:lang w:val="en-GB" w:eastAsia="en-US"/>
          <w14:ligatures w14:val="none"/>
        </w:rPr>
        <w:t xml:space="preserve"> data from 18,472 observations of U.S. firms, covering over 2,500 companies from 1993 to 2018, using various panel-data regression techniques.</w:t>
      </w:r>
      <w:r w:rsidR="007D39BB" w:rsidRPr="0075415C">
        <w:rPr>
          <w:rFonts w:ascii="Times New Roman" w:eastAsia="Calibri" w:hAnsi="Times New Roman" w:cs="Times New Roman"/>
          <w:kern w:val="0"/>
          <w:lang w:val="en-GB" w:eastAsia="en-US"/>
          <w14:ligatures w14:val="none"/>
        </w:rPr>
        <w:t xml:space="preserve"> Their results confirm that companies</w:t>
      </w:r>
      <w:r w:rsidR="005908FA" w:rsidRPr="0075415C">
        <w:rPr>
          <w:rFonts w:ascii="Times New Roman" w:eastAsia="Calibri" w:hAnsi="Times New Roman" w:cs="Times New Roman"/>
          <w:kern w:val="0"/>
          <w:lang w:val="en-GB" w:eastAsia="en-US"/>
          <w14:ligatures w14:val="none"/>
        </w:rPr>
        <w:t xml:space="preserve"> with robust CSR practices and weak incentive alignment </w:t>
      </w:r>
      <w:r w:rsidR="005D4F92" w:rsidRPr="0075415C">
        <w:rPr>
          <w:rFonts w:ascii="Times New Roman" w:eastAsia="Calibri" w:hAnsi="Times New Roman" w:cs="Times New Roman"/>
          <w:kern w:val="0"/>
          <w:lang w:val="en-GB" w:eastAsia="en-US"/>
          <w14:ligatures w14:val="none"/>
        </w:rPr>
        <w:t>might lead to</w:t>
      </w:r>
      <w:r w:rsidR="005908FA" w:rsidRPr="0075415C">
        <w:rPr>
          <w:rFonts w:ascii="Times New Roman" w:eastAsia="Calibri" w:hAnsi="Times New Roman" w:cs="Times New Roman"/>
          <w:kern w:val="0"/>
          <w:lang w:val="en-GB" w:eastAsia="en-US"/>
          <w14:ligatures w14:val="none"/>
        </w:rPr>
        <w:t xml:space="preserve"> higher discretionary accruals and encounter more scrutiny under SOX. In contrast, high-CSR firms are engag</w:t>
      </w:r>
      <w:r w:rsidR="005D4F92" w:rsidRPr="0075415C">
        <w:rPr>
          <w:rFonts w:ascii="Times New Roman" w:eastAsia="Calibri" w:hAnsi="Times New Roman" w:cs="Times New Roman"/>
          <w:kern w:val="0"/>
          <w:lang w:val="en-GB" w:eastAsia="en-US"/>
          <w14:ligatures w14:val="none"/>
        </w:rPr>
        <w:t>ing less</w:t>
      </w:r>
      <w:r w:rsidR="005908FA" w:rsidRPr="0075415C">
        <w:rPr>
          <w:rFonts w:ascii="Times New Roman" w:eastAsia="Calibri" w:hAnsi="Times New Roman" w:cs="Times New Roman"/>
          <w:kern w:val="0"/>
          <w:lang w:val="en-GB" w:eastAsia="en-US"/>
          <w14:ligatures w14:val="none"/>
        </w:rPr>
        <w:t xml:space="preserve"> in costly </w:t>
      </w:r>
      <w:r w:rsidR="00EF521B">
        <w:rPr>
          <w:rFonts w:ascii="Times New Roman" w:eastAsia="Calibri" w:hAnsi="Times New Roman" w:cs="Times New Roman"/>
          <w:kern w:val="0"/>
          <w:lang w:val="en-GB" w:eastAsia="en-US"/>
          <w14:ligatures w14:val="none"/>
        </w:rPr>
        <w:t>REM</w:t>
      </w:r>
      <w:r w:rsidR="005908FA" w:rsidRPr="0075415C">
        <w:rPr>
          <w:rFonts w:ascii="Times New Roman" w:eastAsia="Calibri" w:hAnsi="Times New Roman" w:cs="Times New Roman"/>
          <w:kern w:val="0"/>
          <w:lang w:val="en-GB" w:eastAsia="en-US"/>
          <w14:ligatures w14:val="none"/>
        </w:rPr>
        <w:t xml:space="preserve"> both before and after SOX. The study also uses the 2008-2009 financial crisis as an external shock, employing a difference-in-difference (</w:t>
      </w:r>
      <w:proofErr w:type="spellStart"/>
      <w:r w:rsidR="005908FA" w:rsidRPr="0075415C">
        <w:rPr>
          <w:rFonts w:ascii="Times New Roman" w:eastAsia="Calibri" w:hAnsi="Times New Roman" w:cs="Times New Roman"/>
          <w:kern w:val="0"/>
          <w:lang w:val="en-GB" w:eastAsia="en-US"/>
          <w14:ligatures w14:val="none"/>
        </w:rPr>
        <w:t>DiD</w:t>
      </w:r>
      <w:proofErr w:type="spellEnd"/>
      <w:r w:rsidR="005908FA" w:rsidRPr="0075415C">
        <w:rPr>
          <w:rFonts w:ascii="Times New Roman" w:eastAsia="Calibri" w:hAnsi="Times New Roman" w:cs="Times New Roman"/>
          <w:kern w:val="0"/>
          <w:lang w:val="en-GB" w:eastAsia="en-US"/>
          <w14:ligatures w14:val="none"/>
        </w:rPr>
        <w:t xml:space="preserve">) methodology, and finds that firms with high CSR involvement practice less </w:t>
      </w:r>
      <w:r w:rsidR="00626CF2" w:rsidRPr="0075415C">
        <w:rPr>
          <w:rFonts w:ascii="Times New Roman" w:eastAsia="Calibri" w:hAnsi="Times New Roman" w:cs="Times New Roman"/>
          <w:kern w:val="0"/>
          <w:lang w:val="en-GB" w:eastAsia="en-US"/>
          <w14:ligatures w14:val="none"/>
        </w:rPr>
        <w:t>EM</w:t>
      </w:r>
      <w:r w:rsidR="005908FA" w:rsidRPr="0075415C">
        <w:rPr>
          <w:rFonts w:ascii="Times New Roman" w:eastAsia="Calibri" w:hAnsi="Times New Roman" w:cs="Times New Roman"/>
          <w:kern w:val="0"/>
          <w:lang w:val="en-GB" w:eastAsia="en-US"/>
          <w14:ligatures w14:val="none"/>
        </w:rPr>
        <w:t xml:space="preserve"> during the crisis</w:t>
      </w:r>
      <w:r w:rsidR="005D4F92" w:rsidRPr="0075415C">
        <w:rPr>
          <w:rFonts w:ascii="Times New Roman" w:eastAsia="Calibri" w:hAnsi="Times New Roman" w:cs="Times New Roman"/>
          <w:kern w:val="0"/>
          <w:lang w:val="en-GB" w:eastAsia="en-US"/>
          <w14:ligatures w14:val="none"/>
        </w:rPr>
        <w:t>,</w:t>
      </w:r>
      <w:r w:rsidR="005908FA" w:rsidRPr="0075415C">
        <w:rPr>
          <w:rFonts w:ascii="Times New Roman" w:eastAsia="Calibri" w:hAnsi="Times New Roman" w:cs="Times New Roman"/>
          <w:kern w:val="0"/>
          <w:lang w:val="en-GB" w:eastAsia="en-US"/>
          <w14:ligatures w14:val="none"/>
        </w:rPr>
        <w:t xml:space="preserve"> sugges</w:t>
      </w:r>
      <w:r w:rsidR="005D4F92" w:rsidRPr="0075415C">
        <w:rPr>
          <w:rFonts w:ascii="Times New Roman" w:eastAsia="Calibri" w:hAnsi="Times New Roman" w:cs="Times New Roman"/>
          <w:kern w:val="0"/>
          <w:lang w:val="en-GB" w:eastAsia="en-US"/>
          <w14:ligatures w14:val="none"/>
        </w:rPr>
        <w:t>ting</w:t>
      </w:r>
      <w:r w:rsidR="005908FA" w:rsidRPr="0075415C">
        <w:rPr>
          <w:rFonts w:ascii="Times New Roman" w:eastAsia="Calibri" w:hAnsi="Times New Roman" w:cs="Times New Roman"/>
          <w:kern w:val="0"/>
          <w:lang w:val="en-GB" w:eastAsia="en-US"/>
          <w14:ligatures w14:val="none"/>
        </w:rPr>
        <w:t xml:space="preserve"> that high</w:t>
      </w:r>
      <w:r w:rsidR="005D4F92" w:rsidRPr="0075415C">
        <w:rPr>
          <w:rFonts w:ascii="Times New Roman" w:eastAsia="Calibri" w:hAnsi="Times New Roman" w:cs="Times New Roman"/>
          <w:kern w:val="0"/>
          <w:lang w:val="en-GB" w:eastAsia="en-US"/>
          <w14:ligatures w14:val="none"/>
        </w:rPr>
        <w:t xml:space="preserve"> </w:t>
      </w:r>
      <w:r w:rsidR="005908FA" w:rsidRPr="0075415C">
        <w:rPr>
          <w:rFonts w:ascii="Times New Roman" w:eastAsia="Calibri" w:hAnsi="Times New Roman" w:cs="Times New Roman"/>
          <w:kern w:val="0"/>
          <w:lang w:val="en-GB" w:eastAsia="en-US"/>
          <w14:ligatures w14:val="none"/>
        </w:rPr>
        <w:t>CSR firms prefer less expensive methods of earnings management when necessary. This research sheds light on how CSR affects financial reporting practices under different conditions and emphasizes the role of recent regulatory changes in enhancing financial reporting quality.</w:t>
      </w:r>
      <w:r w:rsidR="007D39BB" w:rsidRPr="0075415C">
        <w:rPr>
          <w:rFonts w:ascii="Times New Roman" w:eastAsia="Calibri" w:hAnsi="Times New Roman" w:cs="Times New Roman"/>
          <w:kern w:val="0"/>
          <w:lang w:val="en-GB" w:eastAsia="en-US"/>
          <w14:ligatures w14:val="none"/>
        </w:rPr>
        <w:t xml:space="preserve"> Quite recently, </w:t>
      </w:r>
      <w:proofErr w:type="spellStart"/>
      <w:r w:rsidR="00F43ED8" w:rsidRPr="0075415C">
        <w:rPr>
          <w:rFonts w:ascii="Times New Roman" w:eastAsia="Calibri" w:hAnsi="Times New Roman" w:cs="Times New Roman"/>
          <w:kern w:val="0"/>
          <w:lang w:val="en-GB" w:eastAsia="en-US"/>
          <w14:ligatures w14:val="none"/>
        </w:rPr>
        <w:t>Lajnef</w:t>
      </w:r>
      <w:proofErr w:type="spellEnd"/>
      <w:r w:rsidR="00F43ED8" w:rsidRPr="0075415C">
        <w:rPr>
          <w:rFonts w:ascii="Times New Roman" w:eastAsia="Calibri" w:hAnsi="Times New Roman" w:cs="Times New Roman"/>
          <w:kern w:val="0"/>
          <w:lang w:val="en-GB" w:eastAsia="en-US"/>
          <w14:ligatures w14:val="none"/>
        </w:rPr>
        <w:t xml:space="preserve"> and </w:t>
      </w:r>
      <w:proofErr w:type="spellStart"/>
      <w:r w:rsidR="00F43ED8" w:rsidRPr="0075415C">
        <w:rPr>
          <w:rFonts w:ascii="Times New Roman" w:eastAsia="Calibri" w:hAnsi="Times New Roman" w:cs="Times New Roman"/>
          <w:kern w:val="0"/>
          <w:lang w:val="en-GB" w:eastAsia="en-US"/>
          <w14:ligatures w14:val="none"/>
        </w:rPr>
        <w:t>Ellouz</w:t>
      </w:r>
      <w:proofErr w:type="spellEnd"/>
      <w:r w:rsidR="00F43ED8" w:rsidRPr="0075415C">
        <w:rPr>
          <w:rFonts w:ascii="Times New Roman" w:eastAsia="Calibri" w:hAnsi="Times New Roman" w:cs="Times New Roman"/>
          <w:kern w:val="0"/>
          <w:lang w:val="en-GB" w:eastAsia="en-US"/>
          <w14:ligatures w14:val="none"/>
        </w:rPr>
        <w:t xml:space="preserve"> (2024) </w:t>
      </w:r>
      <w:r w:rsidR="007D39BB" w:rsidRPr="0075415C">
        <w:rPr>
          <w:rFonts w:ascii="Times New Roman" w:eastAsia="Calibri" w:hAnsi="Times New Roman" w:cs="Times New Roman"/>
          <w:kern w:val="0"/>
          <w:lang w:val="en-GB" w:eastAsia="en-US"/>
          <w14:ligatures w14:val="none"/>
        </w:rPr>
        <w:t xml:space="preserve">contributed further to the EM analysis by </w:t>
      </w:r>
      <w:r w:rsidR="008D3208" w:rsidRPr="0075415C">
        <w:rPr>
          <w:rFonts w:ascii="Times New Roman" w:eastAsia="Calibri" w:hAnsi="Times New Roman" w:cs="Times New Roman"/>
          <w:kern w:val="0"/>
          <w:lang w:val="en-GB" w:eastAsia="en-US"/>
          <w14:ligatures w14:val="none"/>
        </w:rPr>
        <w:t>examining</w:t>
      </w:r>
      <w:r w:rsidR="00F43ED8" w:rsidRPr="0075415C">
        <w:rPr>
          <w:rFonts w:ascii="Times New Roman" w:eastAsia="Calibri" w:hAnsi="Times New Roman" w:cs="Times New Roman"/>
          <w:kern w:val="0"/>
          <w:lang w:val="en-GB" w:eastAsia="en-US"/>
          <w14:ligatures w14:val="none"/>
        </w:rPr>
        <w:t xml:space="preserve"> whether </w:t>
      </w:r>
      <w:r w:rsidR="00626CF2" w:rsidRPr="0075415C">
        <w:rPr>
          <w:rFonts w:ascii="Times New Roman" w:eastAsia="Calibri" w:hAnsi="Times New Roman" w:cs="Times New Roman"/>
          <w:kern w:val="0"/>
          <w:lang w:val="en-GB" w:eastAsia="en-US"/>
          <w14:ligatures w14:val="none"/>
        </w:rPr>
        <w:t xml:space="preserve">EM </w:t>
      </w:r>
      <w:r w:rsidR="00F43ED8" w:rsidRPr="0075415C">
        <w:rPr>
          <w:rFonts w:ascii="Times New Roman" w:eastAsia="Calibri" w:hAnsi="Times New Roman" w:cs="Times New Roman"/>
          <w:kern w:val="0"/>
          <w:lang w:val="en-GB" w:eastAsia="en-US"/>
          <w14:ligatures w14:val="none"/>
        </w:rPr>
        <w:t>techniques influence the effect of CSR on both current and future performance</w:t>
      </w:r>
      <w:r w:rsidR="005D4F92" w:rsidRPr="0075415C">
        <w:rPr>
          <w:rFonts w:ascii="Times New Roman" w:eastAsia="Calibri" w:hAnsi="Times New Roman" w:cs="Times New Roman"/>
          <w:kern w:val="0"/>
          <w:lang w:val="en-GB" w:eastAsia="en-US"/>
          <w14:ligatures w14:val="none"/>
        </w:rPr>
        <w:t xml:space="preserve"> with the focuses of</w:t>
      </w:r>
      <w:r w:rsidR="00F43ED8" w:rsidRPr="0075415C">
        <w:rPr>
          <w:rFonts w:ascii="Times New Roman" w:eastAsia="Calibri" w:hAnsi="Times New Roman" w:cs="Times New Roman"/>
          <w:kern w:val="0"/>
          <w:lang w:val="en-GB" w:eastAsia="en-US"/>
          <w14:ligatures w14:val="none"/>
        </w:rPr>
        <w:t xml:space="preserve"> the interplay between CSR, performance, and </w:t>
      </w:r>
      <w:r w:rsidR="00626CF2" w:rsidRPr="0075415C">
        <w:rPr>
          <w:rFonts w:ascii="Times New Roman" w:eastAsia="Calibri" w:hAnsi="Times New Roman" w:cs="Times New Roman"/>
          <w:kern w:val="0"/>
          <w:lang w:val="en-GB" w:eastAsia="en-US"/>
          <w14:ligatures w14:val="none"/>
        </w:rPr>
        <w:t>EM</w:t>
      </w:r>
      <w:r w:rsidR="000F2F78" w:rsidRPr="0075415C">
        <w:rPr>
          <w:rFonts w:ascii="Times New Roman" w:eastAsia="Calibri" w:hAnsi="Times New Roman" w:cs="Times New Roman"/>
          <w:kern w:val="0"/>
          <w:lang w:val="en-GB" w:eastAsia="en-US"/>
          <w14:ligatures w14:val="none"/>
        </w:rPr>
        <w:t xml:space="preserve"> </w:t>
      </w:r>
      <w:r w:rsidR="00F43ED8" w:rsidRPr="0075415C">
        <w:rPr>
          <w:rFonts w:ascii="Times New Roman" w:eastAsia="Calibri" w:hAnsi="Times New Roman" w:cs="Times New Roman"/>
          <w:kern w:val="0"/>
          <w:lang w:val="en-GB" w:eastAsia="en-US"/>
          <w14:ligatures w14:val="none"/>
        </w:rPr>
        <w:t>within countries that have a civil law system.</w:t>
      </w:r>
    </w:p>
    <w:p w14:paraId="7BD1EDB6" w14:textId="507727CB" w:rsidR="008E5628" w:rsidRPr="0075415C" w:rsidRDefault="00BC7735" w:rsidP="007D39BB">
      <w:pPr>
        <w:spacing w:line="360" w:lineRule="auto"/>
        <w:jc w:val="both"/>
        <w:rPr>
          <w:rFonts w:ascii="Times New Roman" w:hAnsi="Times New Roman" w:cs="Times New Roman"/>
          <w:lang w:val="en-GB"/>
        </w:rPr>
      </w:pPr>
      <w:r w:rsidRPr="0075415C">
        <w:rPr>
          <w:rFonts w:ascii="Times New Roman" w:eastAsia="Calibri" w:hAnsi="Times New Roman" w:cs="Times New Roman"/>
          <w:kern w:val="0"/>
          <w:lang w:val="en-GB" w:eastAsia="en-US"/>
          <w14:ligatures w14:val="none"/>
        </w:rPr>
        <w:t>Based on a</w:t>
      </w:r>
      <w:r w:rsidR="00F43ED8" w:rsidRPr="0075415C">
        <w:rPr>
          <w:rFonts w:ascii="Times New Roman" w:eastAsia="Calibri" w:hAnsi="Times New Roman" w:cs="Times New Roman"/>
          <w:kern w:val="0"/>
          <w:lang w:val="en-GB" w:eastAsia="en-US"/>
          <w14:ligatures w14:val="none"/>
        </w:rPr>
        <w:t xml:space="preserve"> sample of 9,772 firm-year observations from 698 </w:t>
      </w:r>
      <w:r w:rsidR="000F2F78" w:rsidRPr="0075415C">
        <w:rPr>
          <w:rFonts w:ascii="Times New Roman" w:eastAsia="Calibri" w:hAnsi="Times New Roman" w:cs="Times New Roman"/>
          <w:kern w:val="0"/>
          <w:lang w:val="en-GB" w:eastAsia="en-US"/>
          <w14:ligatures w14:val="none"/>
        </w:rPr>
        <w:t xml:space="preserve">companies </w:t>
      </w:r>
      <w:r w:rsidR="00F43ED8" w:rsidRPr="0075415C">
        <w:rPr>
          <w:rFonts w:ascii="Times New Roman" w:eastAsia="Calibri" w:hAnsi="Times New Roman" w:cs="Times New Roman"/>
          <w:kern w:val="0"/>
          <w:lang w:val="en-GB" w:eastAsia="en-US"/>
          <w14:ligatures w14:val="none"/>
        </w:rPr>
        <w:t>listed in civil law countries between 2004 and 2017, they apply various regression models to test their hypotheses. The study includes accrual earnings management (AEM), REM, and the balance between REM and AEM as mediating variables.</w:t>
      </w:r>
      <w:r w:rsidR="007D39BB" w:rsidRPr="0075415C">
        <w:rPr>
          <w:rFonts w:ascii="Times New Roman" w:eastAsia="Calibri" w:hAnsi="Times New Roman" w:cs="Times New Roman"/>
          <w:kern w:val="0"/>
          <w:lang w:val="en-GB" w:eastAsia="en-US"/>
          <w14:ligatures w14:val="none"/>
        </w:rPr>
        <w:t xml:space="preserve"> </w:t>
      </w:r>
      <w:r w:rsidR="00F43ED8" w:rsidRPr="0075415C">
        <w:rPr>
          <w:rFonts w:ascii="Times New Roman" w:eastAsia="Calibri" w:hAnsi="Times New Roman" w:cs="Times New Roman"/>
          <w:kern w:val="0"/>
          <w:lang w:val="en-GB" w:eastAsia="en-US"/>
          <w14:ligatures w14:val="none"/>
        </w:rPr>
        <w:t>The findings confirm that CSR practices improve both current and future firm performance</w:t>
      </w:r>
      <w:r w:rsidR="007D39BB" w:rsidRPr="0075415C">
        <w:rPr>
          <w:rFonts w:ascii="Times New Roman" w:eastAsia="Calibri" w:hAnsi="Times New Roman" w:cs="Times New Roman"/>
          <w:kern w:val="0"/>
          <w:lang w:val="en-GB" w:eastAsia="en-US"/>
          <w14:ligatures w14:val="none"/>
        </w:rPr>
        <w:t xml:space="preserve"> and re-confirm that </w:t>
      </w:r>
      <w:r w:rsidR="00F43ED8" w:rsidRPr="0075415C">
        <w:rPr>
          <w:rFonts w:ascii="Times New Roman" w:eastAsia="Calibri" w:hAnsi="Times New Roman" w:cs="Times New Roman"/>
          <w:kern w:val="0"/>
          <w:lang w:val="en-GB" w:eastAsia="en-US"/>
          <w14:ligatures w14:val="none"/>
        </w:rPr>
        <w:t>firms involved in CSR engage</w:t>
      </w:r>
      <w:r w:rsidR="005D4F92" w:rsidRPr="0075415C">
        <w:rPr>
          <w:rFonts w:ascii="Times New Roman" w:eastAsia="Calibri" w:hAnsi="Times New Roman" w:cs="Times New Roman"/>
          <w:kern w:val="0"/>
          <w:lang w:val="en-GB" w:eastAsia="en-US"/>
          <w14:ligatures w14:val="none"/>
        </w:rPr>
        <w:t xml:space="preserve"> less</w:t>
      </w:r>
      <w:r w:rsidR="00F43ED8" w:rsidRPr="0075415C">
        <w:rPr>
          <w:rFonts w:ascii="Times New Roman" w:eastAsia="Calibri" w:hAnsi="Times New Roman" w:cs="Times New Roman"/>
          <w:kern w:val="0"/>
          <w:lang w:val="en-GB" w:eastAsia="en-US"/>
          <w14:ligatures w14:val="none"/>
        </w:rPr>
        <w:t xml:space="preserve"> in </w:t>
      </w:r>
      <w:r w:rsidR="00626CF2" w:rsidRPr="0075415C">
        <w:rPr>
          <w:rFonts w:ascii="Times New Roman" w:eastAsia="Calibri" w:hAnsi="Times New Roman" w:cs="Times New Roman"/>
          <w:kern w:val="0"/>
          <w:lang w:val="en-GB" w:eastAsia="en-US"/>
          <w14:ligatures w14:val="none"/>
        </w:rPr>
        <w:t>EM</w:t>
      </w:r>
      <w:r w:rsidR="00F43ED8" w:rsidRPr="0075415C">
        <w:rPr>
          <w:rFonts w:ascii="Times New Roman" w:eastAsia="Calibri" w:hAnsi="Times New Roman" w:cs="Times New Roman"/>
          <w:kern w:val="0"/>
          <w:lang w:val="en-GB" w:eastAsia="en-US"/>
          <w14:ligatures w14:val="none"/>
        </w:rPr>
        <w:t>.</w:t>
      </w:r>
      <w:r w:rsidR="007D39BB" w:rsidRPr="0075415C">
        <w:rPr>
          <w:rFonts w:ascii="Times New Roman" w:eastAsia="Calibri" w:hAnsi="Times New Roman" w:cs="Times New Roman"/>
          <w:kern w:val="0"/>
          <w:lang w:val="en-GB" w:eastAsia="en-US"/>
          <w14:ligatures w14:val="none"/>
        </w:rPr>
        <w:t xml:space="preserve"> Further, t</w:t>
      </w:r>
      <w:r w:rsidR="00F43ED8" w:rsidRPr="0075415C">
        <w:rPr>
          <w:rFonts w:ascii="Times New Roman" w:eastAsia="Calibri" w:hAnsi="Times New Roman" w:cs="Times New Roman"/>
          <w:kern w:val="0"/>
          <w:lang w:val="en-GB" w:eastAsia="en-US"/>
          <w14:ligatures w14:val="none"/>
        </w:rPr>
        <w:t>he study reveals that firms</w:t>
      </w:r>
      <w:r w:rsidR="005D4F92" w:rsidRPr="0075415C">
        <w:rPr>
          <w:rFonts w:ascii="Times New Roman" w:eastAsia="Calibri" w:hAnsi="Times New Roman" w:cs="Times New Roman"/>
          <w:kern w:val="0"/>
          <w:lang w:val="en-GB" w:eastAsia="en-US"/>
          <w14:ligatures w14:val="none"/>
        </w:rPr>
        <w:t xml:space="preserve"> with CSR focus</w:t>
      </w:r>
      <w:r w:rsidR="00F43ED8" w:rsidRPr="0075415C">
        <w:rPr>
          <w:rFonts w:ascii="Times New Roman" w:eastAsia="Calibri" w:hAnsi="Times New Roman" w:cs="Times New Roman"/>
          <w:kern w:val="0"/>
          <w:lang w:val="en-GB" w:eastAsia="en-US"/>
          <w14:ligatures w14:val="none"/>
        </w:rPr>
        <w:t xml:space="preserve"> tend to prefer AEM over REM, suggesting they </w:t>
      </w:r>
      <w:r w:rsidR="007D39BB" w:rsidRPr="0075415C">
        <w:rPr>
          <w:rFonts w:ascii="Times New Roman" w:eastAsia="Calibri" w:hAnsi="Times New Roman" w:cs="Times New Roman"/>
          <w:kern w:val="0"/>
          <w:lang w:val="en-GB" w:eastAsia="en-US"/>
          <w14:ligatures w14:val="none"/>
        </w:rPr>
        <w:t>favour</w:t>
      </w:r>
      <w:r w:rsidR="00F43ED8" w:rsidRPr="0075415C">
        <w:rPr>
          <w:rFonts w:ascii="Times New Roman" w:eastAsia="Calibri" w:hAnsi="Times New Roman" w:cs="Times New Roman"/>
          <w:kern w:val="0"/>
          <w:lang w:val="en-GB" w:eastAsia="en-US"/>
          <w14:ligatures w14:val="none"/>
        </w:rPr>
        <w:t xml:space="preserve"> the less detrimental earnings management method.</w:t>
      </w:r>
      <w:r w:rsidR="007D39BB" w:rsidRPr="0075415C">
        <w:rPr>
          <w:rFonts w:ascii="Times New Roman" w:eastAsia="Calibri" w:hAnsi="Times New Roman" w:cs="Times New Roman"/>
          <w:kern w:val="0"/>
          <w:lang w:val="en-GB" w:eastAsia="en-US"/>
          <w14:ligatures w14:val="none"/>
        </w:rPr>
        <w:t xml:space="preserve"> </w:t>
      </w:r>
      <w:r w:rsidR="008E5628" w:rsidRPr="0075415C">
        <w:rPr>
          <w:rFonts w:ascii="Times New Roman" w:hAnsi="Times New Roman" w:cs="Times New Roman"/>
          <w:lang w:val="en-GB"/>
        </w:rPr>
        <w:t xml:space="preserve">The researchers explain that CSR-oriented firms may engage in some </w:t>
      </w:r>
      <w:r w:rsidR="00626CF2" w:rsidRPr="0075415C">
        <w:rPr>
          <w:rFonts w:ascii="Times New Roman" w:hAnsi="Times New Roman" w:cs="Times New Roman"/>
          <w:lang w:val="en-GB"/>
        </w:rPr>
        <w:t>EM</w:t>
      </w:r>
      <w:r w:rsidR="008E5628" w:rsidRPr="0075415C">
        <w:rPr>
          <w:rFonts w:ascii="Times New Roman" w:hAnsi="Times New Roman" w:cs="Times New Roman"/>
          <w:lang w:val="en-GB"/>
        </w:rPr>
        <w:t xml:space="preserve"> practices to meet short-term financial targets or investor expectations, but they tend to </w:t>
      </w:r>
      <w:r w:rsidR="007D39BB" w:rsidRPr="0075415C">
        <w:rPr>
          <w:rFonts w:ascii="Times New Roman" w:hAnsi="Times New Roman" w:cs="Times New Roman"/>
          <w:lang w:val="en-GB"/>
        </w:rPr>
        <w:t>favour</w:t>
      </w:r>
      <w:r w:rsidR="008E5628" w:rsidRPr="0075415C">
        <w:rPr>
          <w:rFonts w:ascii="Times New Roman" w:hAnsi="Times New Roman" w:cs="Times New Roman"/>
          <w:lang w:val="en-GB"/>
        </w:rPr>
        <w:t xml:space="preserve"> AEM over REM due to ethical </w:t>
      </w:r>
      <w:r w:rsidR="000F2F78" w:rsidRPr="0075415C">
        <w:rPr>
          <w:rFonts w:ascii="Times New Roman" w:hAnsi="Times New Roman" w:cs="Times New Roman"/>
          <w:lang w:val="en-GB"/>
        </w:rPr>
        <w:t xml:space="preserve">considerations </w:t>
      </w:r>
      <w:r w:rsidR="008E5628" w:rsidRPr="0075415C">
        <w:rPr>
          <w:rFonts w:ascii="Times New Roman" w:hAnsi="Times New Roman" w:cs="Times New Roman"/>
          <w:lang w:val="en-GB"/>
        </w:rPr>
        <w:t>and a long-term perspective.</w:t>
      </w:r>
    </w:p>
    <w:p w14:paraId="23819A80" w14:textId="32A563A4" w:rsidR="008D3208" w:rsidRPr="0075415C" w:rsidRDefault="008D3208" w:rsidP="007D39BB">
      <w:pPr>
        <w:spacing w:line="360" w:lineRule="auto"/>
        <w:jc w:val="both"/>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research of my DBA thesis will further contribute to this literature regarding performance and earnings management by using the newly available sustainable risk disclosure data available from 2025 onwards.</w:t>
      </w:r>
    </w:p>
    <w:p w14:paraId="1037BA91" w14:textId="77777777" w:rsidR="009C5978" w:rsidRDefault="009C5978" w:rsidP="00DA4612">
      <w:pPr>
        <w:rPr>
          <w:rFonts w:ascii="Times New Roman" w:hAnsi="Times New Roman" w:cs="Times New Roman"/>
          <w:b/>
          <w:bCs/>
          <w:u w:val="single"/>
          <w:lang w:val="en-GB"/>
        </w:rPr>
      </w:pPr>
    </w:p>
    <w:p w14:paraId="3963252F" w14:textId="77777777" w:rsidR="009C5978" w:rsidRDefault="009C5978" w:rsidP="00DA4612">
      <w:pPr>
        <w:rPr>
          <w:rFonts w:ascii="Times New Roman" w:hAnsi="Times New Roman" w:cs="Times New Roman"/>
          <w:b/>
          <w:bCs/>
          <w:u w:val="single"/>
          <w:lang w:val="en-GB"/>
        </w:rPr>
      </w:pPr>
    </w:p>
    <w:p w14:paraId="285A657C" w14:textId="44FD02D9" w:rsidR="00DA4612" w:rsidRPr="0075415C" w:rsidRDefault="00DA4612" w:rsidP="00DA4612">
      <w:pPr>
        <w:rPr>
          <w:rFonts w:ascii="Times New Roman" w:hAnsi="Times New Roman" w:cs="Times New Roman"/>
          <w:b/>
          <w:bCs/>
          <w:lang w:val="en-GB"/>
        </w:rPr>
      </w:pPr>
      <w:r w:rsidRPr="0075415C">
        <w:rPr>
          <w:rFonts w:ascii="Times New Roman" w:hAnsi="Times New Roman" w:cs="Times New Roman"/>
          <w:b/>
          <w:bCs/>
          <w:u w:val="single"/>
          <w:lang w:val="en-GB"/>
        </w:rPr>
        <w:lastRenderedPageBreak/>
        <w:t>Annotated Bibliography</w:t>
      </w:r>
      <w:r w:rsidR="00900DC0" w:rsidRPr="0075415C">
        <w:rPr>
          <w:rFonts w:ascii="Times New Roman" w:hAnsi="Times New Roman" w:cs="Times New Roman"/>
          <w:u w:val="single"/>
          <w:lang w:val="en-GB"/>
        </w:rPr>
        <w:t xml:space="preserve"> (50 references, incl, the 20 used in the literature review above)</w:t>
      </w:r>
    </w:p>
    <w:p w14:paraId="52EF15D6" w14:textId="7B762D53" w:rsidR="00EB082F" w:rsidRPr="0075415C" w:rsidRDefault="00F1092B" w:rsidP="00EB082F">
      <w:pPr>
        <w:pStyle w:val="ListParagraph"/>
        <w:numPr>
          <w:ilvl w:val="0"/>
          <w:numId w:val="1"/>
        </w:numPr>
        <w:spacing w:after="0" w:line="360" w:lineRule="auto"/>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14:ligatures w14:val="none"/>
        </w:rPr>
        <w:t xml:space="preserve">Anderson, M., Hyun, S., &amp; Warsame, H. (2024). </w:t>
      </w:r>
      <w:r w:rsidRPr="0075415C">
        <w:rPr>
          <w:rFonts w:ascii="Times New Roman" w:eastAsia="Times New Roman" w:hAnsi="Times New Roman" w:cs="Times New Roman"/>
          <w:kern w:val="0"/>
          <w:lang w:val="en-GB"/>
          <w14:ligatures w14:val="none"/>
        </w:rPr>
        <w:t xml:space="preserve">Corporate social responsibility, earnings management and firm performance: evidence from panel VAR estimation. </w:t>
      </w:r>
      <w:r w:rsidRPr="006D1B5A">
        <w:rPr>
          <w:rFonts w:ascii="Times New Roman" w:eastAsia="Times New Roman" w:hAnsi="Times New Roman" w:cs="Times New Roman"/>
          <w:kern w:val="0"/>
          <w:lang w:val="en-GB"/>
          <w14:ligatures w14:val="none"/>
        </w:rPr>
        <w:t>Review of Quantitative Finance and Accounting</w:t>
      </w:r>
      <w:r w:rsidRPr="0075415C">
        <w:rPr>
          <w:rFonts w:ascii="Times New Roman" w:eastAsia="Times New Roman" w:hAnsi="Times New Roman" w:cs="Times New Roman"/>
          <w:kern w:val="0"/>
          <w:lang w:val="en-GB"/>
          <w14:ligatures w14:val="none"/>
        </w:rPr>
        <w:t xml:space="preserve">, </w:t>
      </w:r>
      <w:r w:rsidRPr="006D1B5A">
        <w:rPr>
          <w:rFonts w:ascii="Times New Roman" w:eastAsia="Times New Roman" w:hAnsi="Times New Roman" w:cs="Times New Roman"/>
          <w:kern w:val="0"/>
          <w:lang w:val="en-GB"/>
          <w14:ligatures w14:val="none"/>
        </w:rPr>
        <w:t>62</w:t>
      </w:r>
      <w:r w:rsidRPr="0075415C">
        <w:rPr>
          <w:rFonts w:ascii="Times New Roman" w:eastAsia="Times New Roman" w:hAnsi="Times New Roman" w:cs="Times New Roman"/>
          <w:kern w:val="0"/>
          <w:lang w:val="en-GB"/>
          <w14:ligatures w14:val="none"/>
        </w:rPr>
        <w:t xml:space="preserve">(1), 341–364. </w:t>
      </w:r>
      <w:hyperlink r:id="rId10" w:history="1">
        <w:r w:rsidR="00E25F99" w:rsidRPr="0075415C">
          <w:rPr>
            <w:rStyle w:val="Hyperlink"/>
            <w:rFonts w:ascii="Times New Roman" w:eastAsia="Calibri" w:hAnsi="Times New Roman" w:cs="Times New Roman"/>
            <w:lang w:val="en-GB" w:eastAsia="en-US"/>
          </w:rPr>
          <w:t>https://doi.org/10.1007/s11156-023-01203-x</w:t>
        </w:r>
      </w:hyperlink>
    </w:p>
    <w:p w14:paraId="2B8902FF" w14:textId="5520D254" w:rsidR="002B048A" w:rsidRPr="0075415C" w:rsidRDefault="00E25F99" w:rsidP="00EB082F">
      <w:pPr>
        <w:pStyle w:val="ListParagraph"/>
        <w:numPr>
          <w:ilvl w:val="0"/>
          <w:numId w:val="25"/>
        </w:numPr>
        <w:spacing w:after="0" w:line="360" w:lineRule="auto"/>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The study examines the relationships between CSR, earnings management (EM), and firm performance (Tobin's Q). Existing research has looked at these relationships individually, but the study aims to provide a more comprehensive understanding by considering them together</w:t>
      </w:r>
      <w:r w:rsidR="002B048A" w:rsidRPr="0075415C">
        <w:rPr>
          <w:rFonts w:ascii="Times New Roman" w:eastAsia="Times New Roman" w:hAnsi="Times New Roman" w:cs="Times New Roman"/>
          <w:kern w:val="0"/>
          <w:lang w:val="en-GB"/>
          <w14:ligatures w14:val="none"/>
        </w:rPr>
        <w:t>.</w:t>
      </w:r>
    </w:p>
    <w:p w14:paraId="181F28A5" w14:textId="77777777" w:rsidR="00EB082F" w:rsidRPr="0075415C" w:rsidRDefault="003A1A5F" w:rsidP="00936FAA">
      <w:pPr>
        <w:pStyle w:val="ListParagraph"/>
        <w:numPr>
          <w:ilvl w:val="0"/>
          <w:numId w:val="1"/>
        </w:numPr>
        <w:spacing w:after="0"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Alam, P. (2009). An Historical Perspective on </w:t>
      </w:r>
      <w:r w:rsidRPr="006D1B5A">
        <w:rPr>
          <w:rFonts w:ascii="Times New Roman" w:eastAsia="Times New Roman" w:hAnsi="Times New Roman" w:cs="Times New Roman"/>
          <w:kern w:val="0"/>
          <w:lang w:val="en-GB"/>
          <w14:ligatures w14:val="none"/>
        </w:rPr>
        <w:t>Fraud Detection: From Bankruptcy Models to Most Effective Indicators of Fraud in Recent Incidents.</w:t>
      </w:r>
      <w:r w:rsidRPr="0075415C">
        <w:rPr>
          <w:rFonts w:ascii="Times New Roman" w:eastAsia="Calibri" w:hAnsi="Times New Roman" w:cs="Times New Roman"/>
          <w:kern w:val="0"/>
          <w:lang w:val="en-GB" w:eastAsia="en-US"/>
          <w14:ligatures w14:val="none"/>
        </w:rPr>
        <w:t xml:space="preserve"> </w:t>
      </w:r>
      <w:hyperlink r:id="rId11" w:history="1">
        <w:r w:rsidRPr="0075415C">
          <w:rPr>
            <w:rStyle w:val="Hyperlink"/>
            <w:rFonts w:ascii="Times New Roman" w:eastAsia="Calibri" w:hAnsi="Times New Roman" w:cs="Times New Roman"/>
            <w:kern w:val="0"/>
            <w:lang w:val="en-GB" w:eastAsia="en-US"/>
            <w14:ligatures w14:val="none"/>
          </w:rPr>
          <w:t>https://www.researchgate.net/publication/253950844</w:t>
        </w:r>
      </w:hyperlink>
    </w:p>
    <w:p w14:paraId="25D441E0" w14:textId="7E670419" w:rsidR="009263F3" w:rsidRPr="0075415C" w:rsidRDefault="001950C4" w:rsidP="00EB082F">
      <w:pPr>
        <w:pStyle w:val="ListParagraph"/>
        <w:numPr>
          <w:ilvl w:val="0"/>
          <w:numId w:val="25"/>
        </w:numPr>
        <w:spacing w:after="0"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This study examines the development and success of bankruptcy and fraud detection models over time, in the context of major fraudulent events and the accounting profession's and U.S. government's responses to them.</w:t>
      </w:r>
    </w:p>
    <w:p w14:paraId="2E6B5E2A" w14:textId="21822620" w:rsidR="003A1A5F" w:rsidRDefault="003A1A5F" w:rsidP="009263F3">
      <w:pPr>
        <w:pStyle w:val="ListParagraph"/>
        <w:numPr>
          <w:ilvl w:val="0"/>
          <w:numId w:val="1"/>
        </w:numPr>
        <w:spacing w:line="360" w:lineRule="auto"/>
        <w:rPr>
          <w:rFonts w:ascii="Times New Roman" w:eastAsia="Calibri" w:hAnsi="Times New Roman" w:cs="Times New Roman"/>
          <w:kern w:val="0"/>
          <w:lang w:val="en-GB" w:eastAsia="en-US"/>
          <w14:ligatures w14:val="none"/>
        </w:rPr>
      </w:pPr>
      <w:proofErr w:type="spellStart"/>
      <w:r w:rsidRPr="0075415C">
        <w:rPr>
          <w:rFonts w:ascii="Times New Roman" w:eastAsia="Calibri" w:hAnsi="Times New Roman" w:cs="Times New Roman"/>
          <w:kern w:val="0"/>
          <w:lang w:val="en-GB" w:eastAsia="en-US"/>
          <w14:ligatures w14:val="none"/>
        </w:rPr>
        <w:t>Baddache</w:t>
      </w:r>
      <w:proofErr w:type="spellEnd"/>
      <w:r w:rsidRPr="0075415C">
        <w:rPr>
          <w:rFonts w:ascii="Times New Roman" w:eastAsia="Calibri" w:hAnsi="Times New Roman" w:cs="Times New Roman"/>
          <w:kern w:val="0"/>
          <w:lang w:val="en-GB" w:eastAsia="en-US"/>
          <w14:ligatures w14:val="none"/>
        </w:rPr>
        <w:t xml:space="preserve">, F. (2023). ESG Reporting: Understanding the 12 ESRS Standards Shaping CSRD. Available at: </w:t>
      </w:r>
      <w:hyperlink r:id="rId12" w:history="1">
        <w:r w:rsidRPr="0075415C">
          <w:rPr>
            <w:rStyle w:val="Hyperlink"/>
            <w:rFonts w:ascii="Times New Roman" w:eastAsia="Calibri" w:hAnsi="Times New Roman" w:cs="Times New Roman"/>
            <w:kern w:val="0"/>
            <w:lang w:val="en-GB" w:eastAsia="en-US"/>
            <w14:ligatures w14:val="none"/>
          </w:rPr>
          <w:t>https://ksapa.org/esg-reporting-understanding-the-12-esrs-standards-shaping-csrd/</w:t>
        </w:r>
      </w:hyperlink>
      <w:r w:rsidRPr="0075415C">
        <w:rPr>
          <w:rFonts w:ascii="Times New Roman" w:eastAsia="Calibri" w:hAnsi="Times New Roman" w:cs="Times New Roman"/>
          <w:kern w:val="0"/>
          <w:lang w:val="en-GB" w:eastAsia="en-US"/>
          <w14:ligatures w14:val="none"/>
        </w:rPr>
        <w:t xml:space="preserve"> (accessed on 18.0</w:t>
      </w:r>
      <w:r w:rsidR="00D977D1" w:rsidRPr="0075415C">
        <w:rPr>
          <w:rFonts w:ascii="Times New Roman" w:eastAsia="Calibri" w:hAnsi="Times New Roman" w:cs="Times New Roman"/>
          <w:kern w:val="0"/>
          <w:lang w:val="en-GB" w:eastAsia="en-US"/>
          <w14:ligatures w14:val="none"/>
        </w:rPr>
        <w:t>8</w:t>
      </w:r>
      <w:r w:rsidRPr="0075415C">
        <w:rPr>
          <w:rFonts w:ascii="Times New Roman" w:eastAsia="Calibri" w:hAnsi="Times New Roman" w:cs="Times New Roman"/>
          <w:kern w:val="0"/>
          <w:lang w:val="en-GB" w:eastAsia="en-US"/>
          <w14:ligatures w14:val="none"/>
        </w:rPr>
        <w:t>.2024)</w:t>
      </w:r>
    </w:p>
    <w:p w14:paraId="6893197D" w14:textId="3FE870DD" w:rsidR="00D6502F" w:rsidRPr="0075415C" w:rsidRDefault="00D6502F" w:rsidP="00D6502F">
      <w:pPr>
        <w:pStyle w:val="ListParagraph"/>
        <w:numPr>
          <w:ilvl w:val="0"/>
          <w:numId w:val="25"/>
        </w:numPr>
        <w:spacing w:line="360" w:lineRule="auto"/>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Explains change in reporting standard.</w:t>
      </w:r>
    </w:p>
    <w:p w14:paraId="13B91FC0" w14:textId="77777777" w:rsidR="00B56067" w:rsidRPr="0075415C" w:rsidRDefault="003A1A5F" w:rsidP="00936FAA">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Bhandari, A., &amp; </w:t>
      </w:r>
      <w:proofErr w:type="spellStart"/>
      <w:r w:rsidRPr="0075415C">
        <w:rPr>
          <w:rFonts w:ascii="Times New Roman" w:eastAsia="Calibri" w:hAnsi="Times New Roman" w:cs="Times New Roman"/>
          <w:kern w:val="0"/>
          <w:lang w:val="en-GB" w:eastAsia="en-US"/>
          <w14:ligatures w14:val="none"/>
        </w:rPr>
        <w:t>Javakhadze</w:t>
      </w:r>
      <w:proofErr w:type="spellEnd"/>
      <w:r w:rsidRPr="0075415C">
        <w:rPr>
          <w:rFonts w:ascii="Times New Roman" w:eastAsia="Calibri" w:hAnsi="Times New Roman" w:cs="Times New Roman"/>
          <w:kern w:val="0"/>
          <w:lang w:val="en-GB" w:eastAsia="en-US"/>
          <w14:ligatures w14:val="none"/>
        </w:rPr>
        <w:t>, D. (2017). Corporate Social Responsibility and Capital Allocation Efficiency.</w:t>
      </w:r>
    </w:p>
    <w:p w14:paraId="425EC50B" w14:textId="7B1477BA" w:rsidR="009263F3" w:rsidRPr="0075415C" w:rsidRDefault="001950C4" w:rsidP="00B56067">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examines how CSR affects a firm's investment decisions and overall performance. The researchers are interested in understanding whether CSR distorts a firm's capital allocation efficiency, and if so, how this distortion impacts the firm's future financial performance.</w:t>
      </w:r>
    </w:p>
    <w:p w14:paraId="384F9B5F" w14:textId="77777777" w:rsidR="00B56067" w:rsidRPr="0075415C" w:rsidRDefault="003A1A5F" w:rsidP="00936FAA">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Bolton, R. J., &amp; Hand, D. J. (2002). Statistical Fraud Detection: A Review. In Statistical Science (Vol. 17, Issue 3).</w:t>
      </w:r>
    </w:p>
    <w:p w14:paraId="5A2CDBD1" w14:textId="0801636A" w:rsidR="001D0D26" w:rsidRPr="0075415C" w:rsidRDefault="001D0D26" w:rsidP="00B56067">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discusses the important problem of fraud detection, which is becoming increasingly challenging with the growth of modern technology and global communication. Fraud can take many forms and result in billions of dollars in losses worldwide each year.</w:t>
      </w:r>
    </w:p>
    <w:p w14:paraId="545E7A6D" w14:textId="22838081" w:rsidR="00EC6222" w:rsidRPr="0075415C" w:rsidRDefault="003A1A5F" w:rsidP="00936FAA">
      <w:pPr>
        <w:pStyle w:val="ListParagraph"/>
        <w:numPr>
          <w:ilvl w:val="0"/>
          <w:numId w:val="1"/>
        </w:numPr>
        <w:spacing w:line="360" w:lineRule="auto"/>
        <w:rPr>
          <w:rFonts w:ascii="Times New Roman" w:eastAsia="Calibri" w:hAnsi="Times New Roman" w:cs="Times New Roman"/>
          <w:kern w:val="0"/>
          <w:lang w:eastAsia="en-US"/>
          <w14:ligatures w14:val="none"/>
        </w:rPr>
      </w:pPr>
      <w:bookmarkStart w:id="36" w:name="_Hlk176598278"/>
      <w:proofErr w:type="spellStart"/>
      <w:r w:rsidRPr="0075415C">
        <w:rPr>
          <w:rFonts w:ascii="Times New Roman" w:eastAsia="Calibri" w:hAnsi="Times New Roman" w:cs="Times New Roman"/>
          <w:kern w:val="0"/>
          <w:lang w:val="en-GB" w:eastAsia="en-US"/>
          <w14:ligatures w14:val="none"/>
        </w:rPr>
        <w:t>Buallay</w:t>
      </w:r>
      <w:proofErr w:type="spellEnd"/>
      <w:r w:rsidRPr="0075415C">
        <w:rPr>
          <w:rFonts w:ascii="Times New Roman" w:eastAsia="Calibri" w:hAnsi="Times New Roman" w:cs="Times New Roman"/>
          <w:kern w:val="0"/>
          <w:lang w:val="en-GB" w:eastAsia="en-US"/>
          <w14:ligatures w14:val="none"/>
        </w:rPr>
        <w:t xml:space="preserve">, A. (2019). Is sustainability reporting (ESG) associated with performance? Evidence from the European banking sector. Management of Environmental Quality: An International Journal, 30(1), 98–115. </w:t>
      </w:r>
      <w:hyperlink r:id="rId13" w:history="1">
        <w:r w:rsidRPr="0075415C">
          <w:rPr>
            <w:rStyle w:val="Hyperlink"/>
            <w:rFonts w:ascii="Times New Roman" w:eastAsia="Calibri" w:hAnsi="Times New Roman" w:cs="Times New Roman"/>
            <w:kern w:val="0"/>
            <w:lang w:eastAsia="en-US"/>
            <w14:ligatures w14:val="none"/>
          </w:rPr>
          <w:t>https://doi.org/10.1108/MEQ-12-2017-0149</w:t>
        </w:r>
      </w:hyperlink>
    </w:p>
    <w:p w14:paraId="5E156338" w14:textId="77777777" w:rsidR="00EC6222" w:rsidRPr="0075415C" w:rsidRDefault="00EC6222" w:rsidP="00B56067">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 xml:space="preserve">Purpose Sustainability reporting has been widely adopted by firms worldwide given the need of stakeholders for more transparency on environmental, social and governance (ESG) issues. The purpose of this paper is to investigate the relationship between ESG and bank’s operational (Return on Assets), financial (Return on Equity) and market performance (Tobin’s Q). </w:t>
      </w:r>
    </w:p>
    <w:bookmarkEnd w:id="36"/>
    <w:p w14:paraId="14D54A5E" w14:textId="79874AE9" w:rsidR="001D0D26" w:rsidRPr="0075415C" w:rsidRDefault="003A1A5F" w:rsidP="00936FAA">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Buertey, S., Sun, E. J., Lee, J. S., &amp; Hwang, J. (2020). </w:t>
      </w:r>
      <w:r w:rsidRPr="0075415C">
        <w:rPr>
          <w:rFonts w:ascii="Times New Roman" w:eastAsia="Calibri" w:hAnsi="Times New Roman" w:cs="Times New Roman"/>
          <w:kern w:val="0"/>
          <w:lang w:val="en-GB" w:eastAsia="en-US"/>
          <w14:ligatures w14:val="none"/>
        </w:rPr>
        <w:t>Corporate social responsibility and earnings management: The moderating effect of corporate governance mechanisms.</w:t>
      </w:r>
      <w:r w:rsidR="00077B32"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 xml:space="preserve">Corporate Social Responsibility and Environmental Management, 27(1), 256–271. </w:t>
      </w:r>
      <w:hyperlink r:id="rId14" w:history="1">
        <w:r w:rsidRPr="0075415C">
          <w:rPr>
            <w:rStyle w:val="Hyperlink"/>
            <w:rFonts w:ascii="Times New Roman" w:eastAsia="Calibri" w:hAnsi="Times New Roman" w:cs="Times New Roman"/>
            <w:kern w:val="0"/>
            <w:lang w:val="en-GB" w:eastAsia="en-US"/>
            <w14:ligatures w14:val="none"/>
          </w:rPr>
          <w:t>https://doi.org/10.1002/csr.1803</w:t>
        </w:r>
      </w:hyperlink>
    </w:p>
    <w:p w14:paraId="7A0505CE" w14:textId="6AB4E2D9" w:rsidR="001D0D26" w:rsidRPr="0075415C" w:rsidRDefault="001D0D26" w:rsidP="00B56067">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This paper investigates the relationship between (a) CSR and </w:t>
      </w:r>
      <w:proofErr w:type="gramStart"/>
      <w:r w:rsidRPr="0075415C">
        <w:rPr>
          <w:rFonts w:ascii="Times New Roman" w:eastAsia="Calibri" w:hAnsi="Times New Roman" w:cs="Times New Roman"/>
          <w:kern w:val="0"/>
          <w:lang w:val="en-GB" w:eastAsia="en-US"/>
          <w14:ligatures w14:val="none"/>
        </w:rPr>
        <w:t>EM)and</w:t>
      </w:r>
      <w:proofErr w:type="gramEnd"/>
      <w:r w:rsidRPr="0075415C">
        <w:rPr>
          <w:rFonts w:ascii="Times New Roman" w:eastAsia="Calibri" w:hAnsi="Times New Roman" w:cs="Times New Roman"/>
          <w:kern w:val="0"/>
          <w:lang w:val="en-GB" w:eastAsia="en-US"/>
          <w14:ligatures w14:val="none"/>
        </w:rPr>
        <w:t xml:space="preserve"> (b) examines whether corporate governance (CG) mechanisms can moderate the CSR–EM relation. </w:t>
      </w:r>
    </w:p>
    <w:p w14:paraId="38C27527" w14:textId="44D7F694" w:rsidR="00072625" w:rsidRPr="0075415C" w:rsidRDefault="003A1A5F" w:rsidP="00936FAA">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Cao, Z., Rees, W., &amp; Rodionova, T. (2023). Corporate Social Responsibility and Earnings Quality in the Context of Changing Regulatory Regimes and the Financial Crisis. </w:t>
      </w:r>
      <w:proofErr w:type="spellStart"/>
      <w:r w:rsidRPr="0075415C">
        <w:rPr>
          <w:rFonts w:ascii="Times New Roman" w:eastAsia="Calibri" w:hAnsi="Times New Roman" w:cs="Times New Roman"/>
          <w:kern w:val="0"/>
          <w:lang w:val="en-GB" w:eastAsia="en-US"/>
          <w14:ligatures w14:val="none"/>
        </w:rPr>
        <w:t>Revista</w:t>
      </w:r>
      <w:proofErr w:type="spellEnd"/>
      <w:r w:rsidRPr="0075415C">
        <w:rPr>
          <w:rFonts w:ascii="Times New Roman" w:eastAsia="Calibri" w:hAnsi="Times New Roman" w:cs="Times New Roman"/>
          <w:kern w:val="0"/>
          <w:lang w:val="en-GB" w:eastAsia="en-US"/>
          <w14:ligatures w14:val="none"/>
        </w:rPr>
        <w:t xml:space="preserve"> de </w:t>
      </w:r>
      <w:proofErr w:type="spellStart"/>
      <w:r w:rsidRPr="0075415C">
        <w:rPr>
          <w:rFonts w:ascii="Times New Roman" w:eastAsia="Calibri" w:hAnsi="Times New Roman" w:cs="Times New Roman"/>
          <w:kern w:val="0"/>
          <w:lang w:val="en-GB" w:eastAsia="en-US"/>
          <w14:ligatures w14:val="none"/>
        </w:rPr>
        <w:t>Contabilidad</w:t>
      </w:r>
      <w:proofErr w:type="spellEnd"/>
      <w:r w:rsidRPr="0075415C">
        <w:rPr>
          <w:rFonts w:ascii="Times New Roman" w:eastAsia="Calibri" w:hAnsi="Times New Roman" w:cs="Times New Roman"/>
          <w:kern w:val="0"/>
          <w:lang w:val="en-GB" w:eastAsia="en-US"/>
          <w14:ligatures w14:val="none"/>
        </w:rPr>
        <w:t xml:space="preserve">-Spanish Accounting Review, 26(1), 124–137. </w:t>
      </w:r>
      <w:hyperlink r:id="rId15" w:history="1">
        <w:r w:rsidRPr="0075415C">
          <w:rPr>
            <w:rStyle w:val="Hyperlink"/>
            <w:rFonts w:ascii="Times New Roman" w:eastAsia="Calibri" w:hAnsi="Times New Roman" w:cs="Times New Roman"/>
            <w:kern w:val="0"/>
            <w:lang w:val="en-GB" w:eastAsia="en-US"/>
            <w14:ligatures w14:val="none"/>
          </w:rPr>
          <w:t>https://doi.org/10.6018/rcsar.457291</w:t>
        </w:r>
      </w:hyperlink>
    </w:p>
    <w:p w14:paraId="20D761FB" w14:textId="533EA6C6" w:rsidR="00072625" w:rsidRPr="0075415C" w:rsidRDefault="00072625" w:rsidP="00B56067">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objective of this paper is to examine the relationship between CSR and </w:t>
      </w:r>
      <w:r w:rsidR="003F75E9" w:rsidRPr="0075415C">
        <w:rPr>
          <w:rFonts w:ascii="Times New Roman" w:eastAsia="Calibri" w:hAnsi="Times New Roman" w:cs="Times New Roman"/>
          <w:kern w:val="0"/>
          <w:lang w:val="en-GB" w:eastAsia="en-US"/>
          <w14:ligatures w14:val="none"/>
        </w:rPr>
        <w:t>EM</w:t>
      </w:r>
      <w:r w:rsidR="00D6502F">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 xml:space="preserve">in the context of changing regulatory regimes and the financial crisis. </w:t>
      </w:r>
    </w:p>
    <w:p w14:paraId="6FDCC71C" w14:textId="4567776A" w:rsidR="002C0D3C" w:rsidRPr="0075415C" w:rsidRDefault="003A1A5F" w:rsidP="00041250">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Carroll, A. B. (1999). Corporate Social Responsibility Evolution of a Definitional Construct.</w:t>
      </w:r>
      <w:r w:rsidR="00041250" w:rsidRPr="0075415C">
        <w:rPr>
          <w:rFonts w:ascii="Times New Roman" w:eastAsia="Calibri" w:hAnsi="Times New Roman" w:cs="Times New Roman"/>
          <w:kern w:val="0"/>
          <w:lang w:val="en-GB" w:eastAsia="en-US"/>
          <w14:ligatures w14:val="none"/>
        </w:rPr>
        <w:t xml:space="preserve"> </w:t>
      </w:r>
      <w:hyperlink r:id="rId16" w:history="1">
        <w:r w:rsidR="00041250" w:rsidRPr="0075415C">
          <w:rPr>
            <w:rStyle w:val="Hyperlink"/>
            <w:rFonts w:ascii="Times New Roman" w:eastAsia="Calibri" w:hAnsi="Times New Roman" w:cs="Times New Roman"/>
            <w:kern w:val="0"/>
            <w:lang w:val="en-GB" w:eastAsia="en-US"/>
            <w14:ligatures w14:val="none"/>
          </w:rPr>
          <w:t>https://doi.org/10.1111/j.14682370.2009.00275.x</w:t>
        </w:r>
      </w:hyperlink>
    </w:p>
    <w:p w14:paraId="225D478C" w14:textId="6636CE35" w:rsidR="002C0D3C" w:rsidRPr="0075415C" w:rsidRDefault="002C0D3C" w:rsidP="00B56067">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There is an history associated with the evolution of the concept and definition of CSR. In this article, the author traces the evolution of the CSR construct beginning in the 1950s, which marks the modern era of CSR. Definitions expanded during the 1960s and proliferated during the 1970s. In the 1980s, there were fewer new definitions, more empirical research, and alternative themes began to mature. </w:t>
      </w:r>
    </w:p>
    <w:p w14:paraId="3573381C" w14:textId="41FA5B41" w:rsidR="00072625" w:rsidRPr="0075415C" w:rsidRDefault="00072625" w:rsidP="00072625">
      <w:pPr>
        <w:pStyle w:val="ListParagraph"/>
        <w:numPr>
          <w:ilvl w:val="0"/>
          <w:numId w:val="1"/>
        </w:numPr>
        <w:spacing w:after="0" w:line="360" w:lineRule="auto"/>
        <w:rPr>
          <w:rStyle w:val="Hyperlink"/>
          <w:rFonts w:ascii="Times New Roman" w:eastAsia="Times New Roman" w:hAnsi="Times New Roman" w:cs="Times New Roman"/>
          <w:color w:val="auto"/>
          <w:kern w:val="0"/>
          <w:u w:val="none"/>
          <w:lang w:val="en-GB"/>
          <w14:ligatures w14:val="none"/>
        </w:rPr>
      </w:pPr>
      <w:r w:rsidRPr="0075415C">
        <w:rPr>
          <w:rFonts w:ascii="Times New Roman" w:eastAsia="Times New Roman" w:hAnsi="Times New Roman" w:cs="Times New Roman"/>
          <w:kern w:val="0"/>
          <w:lang w:val="en-GB"/>
          <w14:ligatures w14:val="none"/>
        </w:rPr>
        <w:t xml:space="preserve">Carroll, A. B., &amp; Shabana, K. M. (2010). The business case for corporate social responsibility: A review of concepts, research and practice. In </w:t>
      </w:r>
      <w:r w:rsidRPr="006D1B5A">
        <w:rPr>
          <w:rFonts w:ascii="Times New Roman" w:eastAsia="Times New Roman" w:hAnsi="Times New Roman" w:cs="Times New Roman"/>
          <w:kern w:val="0"/>
          <w:lang w:val="en-GB"/>
          <w14:ligatures w14:val="none"/>
        </w:rPr>
        <w:t>International Journal of Management Reviews</w:t>
      </w:r>
      <w:r w:rsidRPr="0075415C">
        <w:rPr>
          <w:rFonts w:ascii="Times New Roman" w:eastAsia="Times New Roman" w:hAnsi="Times New Roman" w:cs="Times New Roman"/>
          <w:kern w:val="0"/>
          <w:lang w:val="en-GB"/>
          <w14:ligatures w14:val="none"/>
        </w:rPr>
        <w:t xml:space="preserve"> (Vol. 12, Issue 1, pp. 85–105). </w:t>
      </w:r>
      <w:hyperlink r:id="rId17" w:history="1">
        <w:r w:rsidR="002C0D3C" w:rsidRPr="0075415C">
          <w:rPr>
            <w:rStyle w:val="Hyperlink"/>
            <w:rFonts w:ascii="Times New Roman" w:eastAsia="Calibri" w:hAnsi="Times New Roman" w:cs="Times New Roman"/>
            <w:lang w:val="en-GB" w:eastAsia="en-US"/>
          </w:rPr>
          <w:t>https://doi.org/10.1111/j.1468-2370.2009.00275.x</w:t>
        </w:r>
      </w:hyperlink>
    </w:p>
    <w:p w14:paraId="6DF34123" w14:textId="71764089" w:rsidR="002C0D3C" w:rsidRPr="0075415C" w:rsidRDefault="002C0D3C" w:rsidP="00B56067">
      <w:pPr>
        <w:pStyle w:val="ListParagraph"/>
        <w:numPr>
          <w:ilvl w:val="0"/>
          <w:numId w:val="25"/>
        </w:numPr>
        <w:spacing w:after="0" w:line="360" w:lineRule="auto"/>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In this review, the primary subject is the 'business case' for</w:t>
      </w:r>
      <w:r w:rsidR="005D4F92" w:rsidRPr="0075415C">
        <w:rPr>
          <w:rFonts w:ascii="Times New Roman" w:eastAsia="Times New Roman" w:hAnsi="Times New Roman" w:cs="Times New Roman"/>
          <w:kern w:val="0"/>
          <w:lang w:val="en-GB"/>
          <w14:ligatures w14:val="none"/>
        </w:rPr>
        <w:t xml:space="preserve"> </w:t>
      </w:r>
      <w:r w:rsidRPr="0075415C">
        <w:rPr>
          <w:rFonts w:ascii="Times New Roman" w:eastAsia="Times New Roman" w:hAnsi="Times New Roman" w:cs="Times New Roman"/>
          <w:kern w:val="0"/>
          <w:lang w:val="en-GB"/>
          <w14:ligatures w14:val="none"/>
        </w:rPr>
        <w:t xml:space="preserve">CSR. The business case refers to the underlying arguments or rationales supporting or documenting why the business community should accept and advance the CSR </w:t>
      </w:r>
      <w:proofErr w:type="spellStart"/>
      <w:r w:rsidRPr="0075415C">
        <w:rPr>
          <w:rFonts w:ascii="Times New Roman" w:eastAsia="Times New Roman" w:hAnsi="Times New Roman" w:cs="Times New Roman"/>
          <w:kern w:val="0"/>
          <w:lang w:val="en-GB"/>
          <w14:ligatures w14:val="none"/>
        </w:rPr>
        <w:t>'cause</w:t>
      </w:r>
      <w:proofErr w:type="spellEnd"/>
      <w:r w:rsidRPr="0075415C">
        <w:rPr>
          <w:rFonts w:ascii="Times New Roman" w:eastAsia="Times New Roman" w:hAnsi="Times New Roman" w:cs="Times New Roman"/>
          <w:kern w:val="0"/>
          <w:lang w:val="en-GB"/>
          <w14:ligatures w14:val="none"/>
        </w:rPr>
        <w:t xml:space="preserve">'. The business case is concerned with the primary question: What do the business community and organizations get out of CSR? </w:t>
      </w:r>
      <w:r w:rsidR="005908FA" w:rsidRPr="0075415C">
        <w:rPr>
          <w:rFonts w:ascii="Times New Roman" w:eastAsia="Times New Roman" w:hAnsi="Times New Roman" w:cs="Times New Roman"/>
          <w:kern w:val="0"/>
          <w:lang w:val="en-GB"/>
          <w14:ligatures w14:val="none"/>
        </w:rPr>
        <w:t xml:space="preserve">In other words, what tangible benefits do businesses </w:t>
      </w:r>
      <w:r w:rsidR="005908FA" w:rsidRPr="0075415C">
        <w:rPr>
          <w:rFonts w:ascii="Times New Roman" w:eastAsia="Times New Roman" w:hAnsi="Times New Roman" w:cs="Times New Roman"/>
          <w:kern w:val="0"/>
          <w:lang w:val="en-GB"/>
          <w14:ligatures w14:val="none"/>
        </w:rPr>
        <w:lastRenderedPageBreak/>
        <w:t xml:space="preserve">gain from implementing </w:t>
      </w:r>
      <w:r w:rsidR="00BE533F" w:rsidRPr="0075415C">
        <w:rPr>
          <w:rFonts w:ascii="Times New Roman" w:eastAsia="Times New Roman" w:hAnsi="Times New Roman" w:cs="Times New Roman"/>
          <w:kern w:val="0"/>
          <w:lang w:val="en-GB"/>
          <w14:ligatures w14:val="none"/>
        </w:rPr>
        <w:t xml:space="preserve">these policies. </w:t>
      </w:r>
      <w:r w:rsidR="005908FA" w:rsidRPr="0075415C">
        <w:rPr>
          <w:rFonts w:ascii="Times New Roman" w:eastAsia="Times New Roman" w:hAnsi="Times New Roman" w:cs="Times New Roman"/>
          <w:kern w:val="0"/>
          <w:lang w:val="en-GB"/>
          <w14:ligatures w14:val="none"/>
        </w:rPr>
        <w:t>The business case examines reasons that drive companies to adopt CSR strategies and policies.</w:t>
      </w:r>
    </w:p>
    <w:p w14:paraId="119E622B" w14:textId="5C592EA1" w:rsidR="002C0D3C" w:rsidRPr="0075415C" w:rsidRDefault="003A1A5F" w:rsidP="003E3277">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Cheng, M., Dhaliwal, D., &amp; Zhang, Y. (2013). </w:t>
      </w:r>
      <w:r w:rsidRPr="0075415C">
        <w:rPr>
          <w:rFonts w:ascii="Times New Roman" w:eastAsia="Calibri" w:hAnsi="Times New Roman" w:cs="Times New Roman"/>
          <w:kern w:val="0"/>
          <w:lang w:val="en-GB" w:eastAsia="en-US"/>
          <w14:ligatures w14:val="none"/>
        </w:rPr>
        <w:t xml:space="preserve">Does investment efficiency improve after the disclosure of material weaknesses in internal control over financial reporting? </w:t>
      </w:r>
      <w:r w:rsidRPr="006D1B5A">
        <w:rPr>
          <w:rFonts w:ascii="Times New Roman" w:eastAsia="Calibri" w:hAnsi="Times New Roman" w:cs="Times New Roman"/>
          <w:kern w:val="0"/>
          <w:lang w:val="en-GB" w:eastAsia="en-US"/>
          <w14:ligatures w14:val="none"/>
        </w:rPr>
        <w:t>Journal of Accounting and Economics, 56(1), 1–18</w:t>
      </w:r>
      <w:r w:rsidRPr="0075415C">
        <w:rPr>
          <w:rFonts w:ascii="Times New Roman" w:eastAsia="Calibri" w:hAnsi="Times New Roman" w:cs="Times New Roman"/>
          <w:kern w:val="0"/>
          <w:lang w:val="en-GB" w:eastAsia="en-US"/>
          <w14:ligatures w14:val="none"/>
        </w:rPr>
        <w:t xml:space="preserve">. </w:t>
      </w:r>
      <w:hyperlink r:id="rId18" w:history="1">
        <w:r w:rsidRPr="0075415C">
          <w:rPr>
            <w:rStyle w:val="Hyperlink"/>
            <w:rFonts w:ascii="Times New Roman" w:eastAsia="Calibri" w:hAnsi="Times New Roman" w:cs="Times New Roman"/>
            <w:kern w:val="0"/>
            <w:lang w:val="en-GB" w:eastAsia="en-US"/>
            <w14:ligatures w14:val="none"/>
          </w:rPr>
          <w:t>https://doi.org/10.1016/j.jacceco.2013.03.001</w:t>
        </w:r>
      </w:hyperlink>
    </w:p>
    <w:p w14:paraId="6848EC1F" w14:textId="1F56F77E" w:rsidR="002C0D3C" w:rsidRPr="0075415C" w:rsidRDefault="006E1588" w:rsidP="000862C2">
      <w:pPr>
        <w:pStyle w:val="ListParagraph"/>
        <w:numPr>
          <w:ilvl w:val="0"/>
          <w:numId w:val="25"/>
        </w:numPr>
        <w:spacing w:line="360" w:lineRule="auto"/>
        <w:rPr>
          <w:rStyle w:val="Hyperlink"/>
          <w:rFonts w:ascii="Times New Roman" w:eastAsia="Calibri" w:hAnsi="Times New Roman" w:cs="Times New Roman"/>
          <w:color w:val="auto"/>
          <w:kern w:val="0"/>
          <w:u w:val="none"/>
          <w:lang w:val="en-GB" w:eastAsia="en-US"/>
          <w14:ligatures w14:val="none"/>
        </w:rPr>
      </w:pPr>
      <w:r w:rsidRPr="0075415C">
        <w:rPr>
          <w:rFonts w:ascii="Times New Roman" w:hAnsi="Times New Roman" w:cs="Times New Roman"/>
          <w:lang w:val="en-GB"/>
        </w:rPr>
        <w:t xml:space="preserve">This </w:t>
      </w:r>
      <w:r w:rsidR="00D6502F" w:rsidRPr="0075415C">
        <w:rPr>
          <w:rFonts w:ascii="Times New Roman" w:hAnsi="Times New Roman" w:cs="Times New Roman"/>
          <w:lang w:val="en-GB"/>
        </w:rPr>
        <w:t>study provide</w:t>
      </w:r>
      <w:r w:rsidR="00D6502F">
        <w:rPr>
          <w:rFonts w:ascii="Times New Roman" w:hAnsi="Times New Roman" w:cs="Times New Roman"/>
          <w:lang w:val="en-GB"/>
        </w:rPr>
        <w:t>s</w:t>
      </w:r>
      <w:r w:rsidR="002C0D3C" w:rsidRPr="0075415C">
        <w:rPr>
          <w:rFonts w:ascii="Times New Roman" w:hAnsi="Times New Roman" w:cs="Times New Roman"/>
          <w:lang w:val="en-GB"/>
        </w:rPr>
        <w:t xml:space="preserve"> more direct evidence on the causal relation between the quality of financial reporting and investment efficiency. We examine the investment </w:t>
      </w:r>
      <w:r w:rsidR="00D6502F" w:rsidRPr="0075415C">
        <w:rPr>
          <w:rFonts w:ascii="Times New Roman" w:hAnsi="Times New Roman" w:cs="Times New Roman"/>
          <w:lang w:val="en-GB"/>
        </w:rPr>
        <w:t>behaviour</w:t>
      </w:r>
      <w:r w:rsidR="002C0D3C" w:rsidRPr="0075415C">
        <w:rPr>
          <w:rFonts w:ascii="Times New Roman" w:hAnsi="Times New Roman" w:cs="Times New Roman"/>
          <w:lang w:val="en-GB"/>
        </w:rPr>
        <w:t xml:space="preserve"> of a sample of firms that disclosed internal control weaknesses under the Sarbanes-Oxley Act. We find that prior to the disclosure, these firms under-invest (over-invest) when they are financially constrained (unconstrained). </w:t>
      </w:r>
    </w:p>
    <w:p w14:paraId="1FA5DD7F" w14:textId="77777777" w:rsidR="000862C2" w:rsidRPr="0075415C" w:rsidRDefault="000C3B39" w:rsidP="00BF1FD8">
      <w:pPr>
        <w:pStyle w:val="ListParagraph"/>
        <w:numPr>
          <w:ilvl w:val="0"/>
          <w:numId w:val="1"/>
        </w:numPr>
        <w:spacing w:after="0" w:line="360" w:lineRule="auto"/>
        <w:rPr>
          <w:rFonts w:ascii="Times New Roman" w:eastAsia="Times New Roman" w:hAnsi="Times New Roman" w:cs="Times New Roman"/>
          <w:kern w:val="0"/>
          <w:lang w:val="en-GB"/>
          <w14:ligatures w14:val="none"/>
        </w:rPr>
      </w:pPr>
      <w:proofErr w:type="spellStart"/>
      <w:r w:rsidRPr="0075415C">
        <w:rPr>
          <w:rFonts w:ascii="Times New Roman" w:eastAsia="Times New Roman" w:hAnsi="Times New Roman" w:cs="Times New Roman"/>
          <w:kern w:val="0"/>
          <w:lang w:val="en-GB"/>
          <w14:ligatures w14:val="none"/>
        </w:rPr>
        <w:t>Chouaibi</w:t>
      </w:r>
      <w:proofErr w:type="spellEnd"/>
      <w:r w:rsidRPr="0075415C">
        <w:rPr>
          <w:rFonts w:ascii="Times New Roman" w:eastAsia="Times New Roman" w:hAnsi="Times New Roman" w:cs="Times New Roman"/>
          <w:kern w:val="0"/>
          <w:lang w:val="en-GB"/>
          <w14:ligatures w14:val="none"/>
        </w:rPr>
        <w:t xml:space="preserve">, Y., &amp; Zouari, G. (2022). The effect of corporate social responsibility practices on real earnings management: evidence from a European ESG data. </w:t>
      </w:r>
      <w:r w:rsidRPr="006D1B5A">
        <w:rPr>
          <w:rFonts w:ascii="Times New Roman" w:eastAsia="Times New Roman" w:hAnsi="Times New Roman" w:cs="Times New Roman"/>
          <w:kern w:val="0"/>
          <w:lang w:val="en-GB"/>
          <w14:ligatures w14:val="none"/>
        </w:rPr>
        <w:t>International Journal of Disclosure and Governance</w:t>
      </w:r>
      <w:r w:rsidRPr="0075415C">
        <w:rPr>
          <w:rFonts w:ascii="Times New Roman" w:eastAsia="Times New Roman" w:hAnsi="Times New Roman" w:cs="Times New Roman"/>
          <w:kern w:val="0"/>
          <w:lang w:val="en-GB"/>
          <w14:ligatures w14:val="none"/>
        </w:rPr>
        <w:t xml:space="preserve">, </w:t>
      </w:r>
      <w:r w:rsidRPr="006D1B5A">
        <w:rPr>
          <w:rFonts w:ascii="Times New Roman" w:eastAsia="Times New Roman" w:hAnsi="Times New Roman" w:cs="Times New Roman"/>
          <w:kern w:val="0"/>
          <w:lang w:val="en-GB"/>
          <w14:ligatures w14:val="none"/>
        </w:rPr>
        <w:t>19</w:t>
      </w:r>
      <w:r w:rsidRPr="0075415C">
        <w:rPr>
          <w:rFonts w:ascii="Times New Roman" w:eastAsia="Times New Roman" w:hAnsi="Times New Roman" w:cs="Times New Roman"/>
          <w:kern w:val="0"/>
          <w:lang w:val="en-GB"/>
          <w14:ligatures w14:val="none"/>
        </w:rPr>
        <w:t xml:space="preserve">(1), 11–30. </w:t>
      </w:r>
      <w:hyperlink r:id="rId19" w:history="1">
        <w:r w:rsidR="00EA6B19" w:rsidRPr="0075415C">
          <w:rPr>
            <w:rStyle w:val="Hyperlink"/>
            <w:rFonts w:ascii="Times New Roman" w:eastAsia="Calibri" w:hAnsi="Times New Roman" w:cs="Times New Roman"/>
            <w:lang w:val="en-GB" w:eastAsia="en-US"/>
          </w:rPr>
          <w:t>https://doi.org/10.1057/s41310-021-00125-1</w:t>
        </w:r>
      </w:hyperlink>
    </w:p>
    <w:p w14:paraId="333EC64F" w14:textId="3984660C" w:rsidR="00EA6B19" w:rsidRPr="0075415C" w:rsidRDefault="009A2B10" w:rsidP="000862C2">
      <w:pPr>
        <w:pStyle w:val="ListParagraph"/>
        <w:numPr>
          <w:ilvl w:val="0"/>
          <w:numId w:val="25"/>
        </w:numPr>
        <w:spacing w:after="0" w:line="360" w:lineRule="auto"/>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The paper examines the relationship between CSR practices and real earnings management (REM) among companies in the European ESG (Environmental, Social, and Governance) index.</w:t>
      </w:r>
    </w:p>
    <w:p w14:paraId="59BE54F8" w14:textId="77777777" w:rsidR="000862C2" w:rsidRPr="0075415C" w:rsidRDefault="003A1A5F" w:rsidP="0015170E">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Coram, P</w:t>
      </w:r>
      <w:r w:rsidRPr="006D1B5A">
        <w:rPr>
          <w:rFonts w:ascii="Times New Roman" w:eastAsia="Times New Roman" w:hAnsi="Times New Roman" w:cs="Times New Roman"/>
          <w:kern w:val="0"/>
          <w:lang w:val="en-GB"/>
          <w14:ligatures w14:val="none"/>
        </w:rPr>
        <w:t>., &amp; Ferguson, C. (2006). The Importance of Internal Audit in Fraud Detection. Research Journal.</w:t>
      </w:r>
      <w:r w:rsidRPr="0075415C">
        <w:rPr>
          <w:rFonts w:ascii="Times New Roman" w:eastAsia="Calibri" w:hAnsi="Times New Roman" w:cs="Times New Roman"/>
          <w:kern w:val="0"/>
          <w:lang w:val="en-GB" w:eastAsia="en-US"/>
          <w14:ligatures w14:val="none"/>
        </w:rPr>
        <w:t xml:space="preserve"> </w:t>
      </w:r>
      <w:hyperlink r:id="rId20" w:history="1">
        <w:r w:rsidRPr="0075415C">
          <w:rPr>
            <w:rStyle w:val="Hyperlink"/>
            <w:rFonts w:ascii="Times New Roman" w:eastAsia="Calibri" w:hAnsi="Times New Roman" w:cs="Times New Roman"/>
            <w:kern w:val="0"/>
            <w:lang w:val="en-GB" w:eastAsia="en-US"/>
            <w14:ligatures w14:val="none"/>
          </w:rPr>
          <w:t>https://www.researchgate.net/publication/253527357</w:t>
        </w:r>
      </w:hyperlink>
    </w:p>
    <w:p w14:paraId="582511A9" w14:textId="7D2D9BC8" w:rsidR="009A2B10" w:rsidRPr="0075415C" w:rsidRDefault="00F13E06" w:rsidP="000862C2">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This study examines the importance of the internal audit function in detecting fraud within organizations. It also compares the effectiveness of fraud detection between organizations that have an internal audit function and those that do not, as well as between organizations that insource their internal audit function and those that outsource it.</w:t>
      </w:r>
    </w:p>
    <w:p w14:paraId="2675523D" w14:textId="77777777" w:rsidR="000862C2" w:rsidRPr="006D1B5A" w:rsidRDefault="003A1A5F" w:rsidP="0015170E">
      <w:pPr>
        <w:pStyle w:val="ListParagraph"/>
        <w:numPr>
          <w:ilvl w:val="0"/>
          <w:numId w:val="1"/>
        </w:numPr>
        <w:spacing w:line="360" w:lineRule="auto"/>
        <w:rPr>
          <w:rFonts w:ascii="Times New Roman" w:eastAsia="Times New Roman" w:hAnsi="Times New Roman" w:cs="Times New Roman"/>
          <w:kern w:val="0"/>
          <w:lang w:val="en-GB"/>
          <w14:ligatures w14:val="none"/>
        </w:rPr>
      </w:pPr>
      <w:r w:rsidRPr="0075415C">
        <w:rPr>
          <w:rFonts w:ascii="Times New Roman" w:eastAsia="Calibri" w:hAnsi="Times New Roman" w:cs="Times New Roman"/>
          <w:kern w:val="0"/>
          <w:lang w:val="en-GB" w:eastAsia="en-US"/>
          <w14:ligatures w14:val="none"/>
        </w:rPr>
        <w:t xml:space="preserve">Core, J. E., Holthausen, R. W., &amp; Larcker, D. F. (1999). </w:t>
      </w:r>
      <w:r w:rsidRPr="006D1B5A">
        <w:rPr>
          <w:rFonts w:ascii="Times New Roman" w:eastAsia="Times New Roman" w:hAnsi="Times New Roman" w:cs="Times New Roman"/>
          <w:kern w:val="0"/>
          <w:lang w:val="en-GB"/>
          <w14:ligatures w14:val="none"/>
        </w:rPr>
        <w:t>Corporate governance, chief executive officer compensation, and firm performance. In Journal of Financial Economics (Vol. 51).</w:t>
      </w:r>
    </w:p>
    <w:p w14:paraId="15406438" w14:textId="4311D227" w:rsidR="00F13E06" w:rsidRPr="0075415C" w:rsidRDefault="00B23F4D" w:rsidP="000862C2">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This study examines the relationship between corporate governance, CEO compensation, and firm performance.</w:t>
      </w:r>
      <w:r w:rsidR="00013ADB" w:rsidRPr="0075415C">
        <w:rPr>
          <w:rFonts w:ascii="Times New Roman" w:hAnsi="Times New Roman" w:cs="Times New Roman"/>
          <w:lang w:val="en-GB"/>
        </w:rPr>
        <w:t xml:space="preserve"> </w:t>
      </w:r>
      <w:r w:rsidRPr="0075415C">
        <w:rPr>
          <w:rFonts w:ascii="Times New Roman" w:hAnsi="Times New Roman" w:cs="Times New Roman"/>
          <w:lang w:val="en-GB"/>
        </w:rPr>
        <w:t xml:space="preserve">The researchers use cross-sectional multiple regression to </w:t>
      </w:r>
      <w:r w:rsidR="00D6502F" w:rsidRPr="0075415C">
        <w:rPr>
          <w:rFonts w:ascii="Times New Roman" w:hAnsi="Times New Roman" w:cs="Times New Roman"/>
          <w:lang w:val="en-GB"/>
        </w:rPr>
        <w:t>analyse</w:t>
      </w:r>
      <w:r w:rsidRPr="0075415C">
        <w:rPr>
          <w:rFonts w:ascii="Times New Roman" w:hAnsi="Times New Roman" w:cs="Times New Roman"/>
          <w:lang w:val="en-GB"/>
        </w:rPr>
        <w:t xml:space="preserve"> the association between CEO compensation, economic determinants, and board/ownership structure variables</w:t>
      </w:r>
      <w:r w:rsidR="00013ADB" w:rsidRPr="0075415C">
        <w:rPr>
          <w:rFonts w:ascii="Times New Roman" w:hAnsi="Times New Roman" w:cs="Times New Roman"/>
          <w:lang w:val="en-GB"/>
        </w:rPr>
        <w:t xml:space="preserve">. </w:t>
      </w:r>
      <w:r w:rsidRPr="0075415C">
        <w:rPr>
          <w:rFonts w:ascii="Times New Roman" w:hAnsi="Times New Roman" w:cs="Times New Roman"/>
          <w:lang w:val="en-GB"/>
        </w:rPr>
        <w:t>They also examine the relationship between the predicted component of CEO compensation arising from board/ownership variables and subsequent firm performance (both operating and stock market).</w:t>
      </w:r>
    </w:p>
    <w:p w14:paraId="3C4466FD" w14:textId="77777777" w:rsidR="000A60D8" w:rsidRPr="0075415C" w:rsidRDefault="003A1A5F" w:rsidP="00AA5F8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 xml:space="preserve">Daniel </w:t>
      </w:r>
      <w:proofErr w:type="spellStart"/>
      <w:r w:rsidRPr="0075415C">
        <w:rPr>
          <w:rFonts w:ascii="Times New Roman" w:eastAsia="Calibri" w:hAnsi="Times New Roman" w:cs="Times New Roman"/>
          <w:kern w:val="0"/>
          <w:lang w:val="en-GB" w:eastAsia="en-US"/>
          <w14:ligatures w14:val="none"/>
        </w:rPr>
        <w:t>Beneish</w:t>
      </w:r>
      <w:proofErr w:type="spellEnd"/>
      <w:r w:rsidRPr="0075415C">
        <w:rPr>
          <w:rFonts w:ascii="Times New Roman" w:eastAsia="Calibri" w:hAnsi="Times New Roman" w:cs="Times New Roman"/>
          <w:kern w:val="0"/>
          <w:lang w:val="en-GB" w:eastAsia="en-US"/>
          <w14:ligatures w14:val="none"/>
        </w:rPr>
        <w:t>, M., Brooke Billings, M., &amp; Davis Hodder, L. (2007). Internal Control Weaknesses and Information Uncertainty.</w:t>
      </w:r>
    </w:p>
    <w:p w14:paraId="66C6648D" w14:textId="36430ACA" w:rsidR="00DA1EF9" w:rsidRPr="0075415C" w:rsidRDefault="00DA1EF9" w:rsidP="000A60D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study examines the capital market effects of disclosures about internal control weaknesses under Sections 302 and 404 of the Sarbanes-Oxley Act (SOX). The authors </w:t>
      </w:r>
      <w:r w:rsidR="00D6502F" w:rsidRPr="0075415C">
        <w:rPr>
          <w:rFonts w:ascii="Times New Roman" w:eastAsia="Calibri" w:hAnsi="Times New Roman" w:cs="Times New Roman"/>
          <w:kern w:val="0"/>
          <w:lang w:val="en-GB" w:eastAsia="en-US"/>
          <w14:ligatures w14:val="none"/>
        </w:rPr>
        <w:t>analyse</w:t>
      </w:r>
      <w:r w:rsidRPr="0075415C">
        <w:rPr>
          <w:rFonts w:ascii="Times New Roman" w:eastAsia="Calibri" w:hAnsi="Times New Roman" w:cs="Times New Roman"/>
          <w:kern w:val="0"/>
          <w:lang w:val="en-GB" w:eastAsia="en-US"/>
          <w14:ligatures w14:val="none"/>
        </w:rPr>
        <w:t xml:space="preserve"> how the stock market and investors' risk assessments respond to these disclosures.</w:t>
      </w:r>
    </w:p>
    <w:p w14:paraId="7E145A95" w14:textId="77777777" w:rsidR="000A60D8" w:rsidRPr="0075415C" w:rsidRDefault="003A1A5F" w:rsidP="00AA5F85">
      <w:pPr>
        <w:pStyle w:val="ListParagraph"/>
        <w:numPr>
          <w:ilvl w:val="0"/>
          <w:numId w:val="1"/>
        </w:numPr>
        <w:spacing w:line="360" w:lineRule="auto"/>
        <w:rPr>
          <w:rFonts w:ascii="Times New Roman" w:eastAsia="Calibri" w:hAnsi="Times New Roman" w:cs="Times New Roman"/>
          <w:kern w:val="0"/>
          <w:lang w:eastAsia="en-US"/>
          <w14:ligatures w14:val="none"/>
        </w:rPr>
      </w:pPr>
      <w:proofErr w:type="spellStart"/>
      <w:r w:rsidRPr="0075415C">
        <w:rPr>
          <w:rFonts w:ascii="Times New Roman" w:eastAsia="Calibri" w:hAnsi="Times New Roman" w:cs="Times New Roman"/>
          <w:kern w:val="0"/>
          <w:lang w:val="en-GB" w:eastAsia="en-US"/>
          <w14:ligatures w14:val="none"/>
        </w:rPr>
        <w:t>Dorstewitz</w:t>
      </w:r>
      <w:proofErr w:type="spellEnd"/>
      <w:r w:rsidRPr="0075415C">
        <w:rPr>
          <w:rFonts w:ascii="Times New Roman" w:eastAsia="Calibri" w:hAnsi="Times New Roman" w:cs="Times New Roman"/>
          <w:kern w:val="0"/>
          <w:lang w:val="en-GB" w:eastAsia="en-US"/>
          <w14:ligatures w14:val="none"/>
        </w:rPr>
        <w:t>, P., &amp; Lal, D. (2022). Re-Imagining Business Agency through Multi-Agent Cross-Sector Coalitions: Integrating CSR Frameworks</w:t>
      </w:r>
      <w:r w:rsidRPr="006D1B5A">
        <w:rPr>
          <w:rFonts w:ascii="Times New Roman" w:eastAsia="Times New Roman" w:hAnsi="Times New Roman" w:cs="Times New Roman"/>
          <w:kern w:val="0"/>
          <w:lang w:val="en-GB"/>
          <w14:ligatures w14:val="none"/>
        </w:rPr>
        <w:t>. Philosophy of Management, 21(1), 87–103.</w:t>
      </w:r>
      <w:r w:rsidRPr="0075415C">
        <w:rPr>
          <w:rFonts w:ascii="Times New Roman" w:eastAsia="Calibri" w:hAnsi="Times New Roman" w:cs="Times New Roman"/>
          <w:kern w:val="0"/>
          <w:lang w:val="en-GB" w:eastAsia="en-US"/>
          <w14:ligatures w14:val="none"/>
        </w:rPr>
        <w:t xml:space="preserve"> </w:t>
      </w:r>
      <w:hyperlink r:id="rId21" w:history="1">
        <w:r w:rsidRPr="0075415C">
          <w:rPr>
            <w:rStyle w:val="Hyperlink"/>
            <w:rFonts w:ascii="Times New Roman" w:eastAsia="Calibri" w:hAnsi="Times New Roman" w:cs="Times New Roman"/>
            <w:kern w:val="0"/>
            <w:lang w:val="en-GB" w:eastAsia="en-US"/>
            <w14:ligatures w14:val="none"/>
          </w:rPr>
          <w:t>https://doi.org/10.1007/s40926-021-00180-2</w:t>
        </w:r>
      </w:hyperlink>
    </w:p>
    <w:p w14:paraId="116802A1" w14:textId="1D19480A" w:rsidR="00DA1EF9" w:rsidRPr="0075415C" w:rsidRDefault="00DA1EF9" w:rsidP="000A60D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paper examines the agency-theoretic approach to questions of CSR. It compares various existing frameworks to understand how CSR agency emerges in complex multi-agent and multi-sector stakeholder networks.</w:t>
      </w:r>
    </w:p>
    <w:p w14:paraId="755409B0" w14:textId="77777777" w:rsidR="003F1B6D" w:rsidRPr="0075415C" w:rsidRDefault="003A1A5F" w:rsidP="009D6A05">
      <w:pPr>
        <w:pStyle w:val="ListParagraph"/>
        <w:numPr>
          <w:ilvl w:val="0"/>
          <w:numId w:val="1"/>
        </w:numPr>
        <w:spacing w:line="360" w:lineRule="auto"/>
        <w:rPr>
          <w:rFonts w:ascii="Times New Roman" w:eastAsia="Calibri" w:hAnsi="Times New Roman" w:cs="Times New Roman"/>
          <w:kern w:val="0"/>
          <w:lang w:val="en-GB" w:eastAsia="en-US"/>
          <w14:ligatures w14:val="none"/>
        </w:rPr>
      </w:pPr>
      <w:bookmarkStart w:id="37" w:name="_Hlk176604989"/>
      <w:r w:rsidRPr="0075415C">
        <w:rPr>
          <w:rFonts w:ascii="Times New Roman" w:eastAsia="Calibri" w:hAnsi="Times New Roman" w:cs="Times New Roman"/>
          <w:kern w:val="0"/>
          <w:lang w:eastAsia="en-US"/>
          <w14:ligatures w14:val="none"/>
        </w:rPr>
        <w:t xml:space="preserve">Drempetic, S., Klein, C., &amp; Zwergel, B. (2020). </w:t>
      </w:r>
      <w:r w:rsidRPr="0075415C">
        <w:rPr>
          <w:rFonts w:ascii="Times New Roman" w:eastAsia="Calibri" w:hAnsi="Times New Roman" w:cs="Times New Roman"/>
          <w:kern w:val="0"/>
          <w:lang w:val="en-GB" w:eastAsia="en-US"/>
          <w14:ligatures w14:val="none"/>
        </w:rPr>
        <w:t xml:space="preserve">The Influence of Firm Size on the ESG Score: Corporate Sustainability Ratings </w:t>
      </w:r>
      <w:r w:rsidRPr="006D1B5A">
        <w:rPr>
          <w:rFonts w:ascii="Times New Roman" w:eastAsia="Times New Roman" w:hAnsi="Times New Roman" w:cs="Times New Roman"/>
          <w:kern w:val="0"/>
          <w:lang w:val="en-GB"/>
          <w14:ligatures w14:val="none"/>
        </w:rPr>
        <w:t>Under Review. Journal of Business Ethics, 167(2), 333–360.</w:t>
      </w:r>
      <w:r w:rsidRPr="0075415C">
        <w:rPr>
          <w:rFonts w:ascii="Times New Roman" w:eastAsia="Calibri" w:hAnsi="Times New Roman" w:cs="Times New Roman"/>
          <w:kern w:val="0"/>
          <w:lang w:val="en-GB" w:eastAsia="en-US"/>
          <w14:ligatures w14:val="none"/>
        </w:rPr>
        <w:t xml:space="preserve"> </w:t>
      </w:r>
      <w:hyperlink r:id="rId22" w:history="1">
        <w:r w:rsidRPr="0075415C">
          <w:rPr>
            <w:rStyle w:val="Hyperlink"/>
            <w:rFonts w:ascii="Times New Roman" w:eastAsia="Calibri" w:hAnsi="Times New Roman" w:cs="Times New Roman"/>
            <w:lang w:val="en-GB" w:eastAsia="en-US"/>
          </w:rPr>
          <w:t>https://doi.org/10.1007/s10551-019-04164-1</w:t>
        </w:r>
      </w:hyperlink>
    </w:p>
    <w:p w14:paraId="63093BD9" w14:textId="2992870F" w:rsidR="00D44F61" w:rsidRPr="0075415C" w:rsidRDefault="00D44F61" w:rsidP="003F1B6D">
      <w:pPr>
        <w:pStyle w:val="ListParagraph"/>
        <w:numPr>
          <w:ilvl w:val="0"/>
          <w:numId w:val="25"/>
        </w:numPr>
        <w:spacing w:line="360" w:lineRule="auto"/>
        <w:rPr>
          <w:rStyle w:val="Hyperlink"/>
          <w:rFonts w:ascii="Times New Roman" w:eastAsia="Calibri" w:hAnsi="Times New Roman" w:cs="Times New Roman"/>
          <w:color w:val="auto"/>
          <w:kern w:val="0"/>
          <w:u w:val="none"/>
          <w:lang w:val="en-GB" w:eastAsia="en-US"/>
          <w14:ligatures w14:val="none"/>
        </w:rPr>
      </w:pPr>
      <w:r w:rsidRPr="0075415C">
        <w:rPr>
          <w:rFonts w:ascii="Times New Roman" w:eastAsia="Calibri" w:hAnsi="Times New Roman" w:cs="Times New Roman"/>
          <w:kern w:val="0"/>
          <w:lang w:val="en-GB" w:eastAsia="en-US"/>
          <w14:ligatures w14:val="none"/>
        </w:rPr>
        <w:t>The study examines the influence of firm size on the assessment of corporate sustainability performance, as measured by the environmental, social, and governance (ESG) scores provided by sustainability rating agencies. The researchers argue that larger firms may have an advantage in this assessment process due to their greater resources for providing ESG data.</w:t>
      </w:r>
    </w:p>
    <w:p w14:paraId="771930A2" w14:textId="77777777" w:rsidR="003F1B6D" w:rsidRPr="0075415C" w:rsidRDefault="00156D87" w:rsidP="009D6A05">
      <w:pPr>
        <w:pStyle w:val="ListParagraph"/>
        <w:numPr>
          <w:ilvl w:val="0"/>
          <w:numId w:val="1"/>
        </w:numPr>
        <w:spacing w:after="0" w:line="360" w:lineRule="auto"/>
        <w:rPr>
          <w:rFonts w:ascii="Times New Roman" w:eastAsia="Times New Roman" w:hAnsi="Times New Roman" w:cs="Times New Roman"/>
          <w:kern w:val="0"/>
          <w14:ligatures w14:val="none"/>
        </w:rPr>
      </w:pPr>
      <w:bookmarkStart w:id="38" w:name="_Hlk176605766"/>
      <w:bookmarkEnd w:id="37"/>
      <w:r w:rsidRPr="0075415C">
        <w:rPr>
          <w:rFonts w:ascii="Times New Roman" w:eastAsia="Times New Roman" w:hAnsi="Times New Roman" w:cs="Times New Roman"/>
          <w:kern w:val="0"/>
          <w:lang w:val="en-GB"/>
          <w14:ligatures w14:val="none"/>
        </w:rPr>
        <w:t xml:space="preserve">Ehsan, S., Tariq, A., Nazir, M. S., Shabbir, M. S., Shabbir, R., Lopez, L. B., &amp; Ullah, W. (2022). Nexus between corporate social responsibility and earnings management: Sustainable or opportunistic. </w:t>
      </w:r>
      <w:r w:rsidRPr="006D1B5A">
        <w:rPr>
          <w:rFonts w:ascii="Times New Roman" w:eastAsia="Times New Roman" w:hAnsi="Times New Roman" w:cs="Times New Roman"/>
          <w:kern w:val="0"/>
          <w:lang w:val="en-GB"/>
          <w14:ligatures w14:val="none"/>
        </w:rPr>
        <w:t>Managerial and Decision Economics, 43(2), 478–495.</w:t>
      </w:r>
      <w:r w:rsidRPr="0075415C">
        <w:rPr>
          <w:rFonts w:ascii="Times New Roman" w:eastAsia="Times New Roman" w:hAnsi="Times New Roman" w:cs="Times New Roman"/>
          <w:kern w:val="0"/>
          <w14:ligatures w14:val="none"/>
        </w:rPr>
        <w:t xml:space="preserve"> </w:t>
      </w:r>
      <w:hyperlink r:id="rId23" w:history="1">
        <w:r w:rsidR="00D80EC2" w:rsidRPr="0075415C">
          <w:rPr>
            <w:rStyle w:val="Hyperlink"/>
            <w:rFonts w:ascii="Times New Roman" w:eastAsia="Calibri" w:hAnsi="Times New Roman" w:cs="Times New Roman"/>
            <w:lang w:val="en-GB" w:eastAsia="en-US"/>
          </w:rPr>
          <w:t>https://doi.org/10.1002/mde.3396</w:t>
        </w:r>
      </w:hyperlink>
    </w:p>
    <w:p w14:paraId="50CC62E8" w14:textId="01B6251B" w:rsidR="00D80EC2" w:rsidRPr="0075415C" w:rsidRDefault="00D80EC2" w:rsidP="003F1B6D">
      <w:pPr>
        <w:pStyle w:val="ListParagraph"/>
        <w:numPr>
          <w:ilvl w:val="0"/>
          <w:numId w:val="25"/>
        </w:numPr>
        <w:spacing w:after="0" w:line="360" w:lineRule="auto"/>
        <w:rPr>
          <w:rFonts w:ascii="Times New Roman" w:eastAsia="Times New Roman" w:hAnsi="Times New Roman" w:cs="Times New Roman"/>
          <w:kern w:val="0"/>
          <w:lang w:val="en-GB"/>
          <w14:ligatures w14:val="none"/>
        </w:rPr>
      </w:pPr>
      <w:r w:rsidRPr="0075415C">
        <w:rPr>
          <w:rFonts w:ascii="Times New Roman" w:eastAsia="Times New Roman" w:hAnsi="Times New Roman" w:cs="Times New Roman"/>
          <w:kern w:val="0"/>
          <w:lang w:val="en-GB"/>
          <w14:ligatures w14:val="none"/>
        </w:rPr>
        <w:t>The study examines the relationship between CSR and EM in manufacturing firms from the developing economy of Pakistan. It aims to address the mixed and inconclusive findings from previous studies on this topic.</w:t>
      </w:r>
    </w:p>
    <w:bookmarkEnd w:id="38"/>
    <w:p w14:paraId="403B3376" w14:textId="77777777" w:rsidR="003A1A5F" w:rsidRPr="0075415C" w:rsidRDefault="003A1A5F" w:rsidP="004C0D49">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Farber, D. B. (2005). Restoring trust after fraud: Does corporate governance </w:t>
      </w:r>
      <w:proofErr w:type="gramStart"/>
      <w:r w:rsidRPr="0075415C">
        <w:rPr>
          <w:rFonts w:ascii="Times New Roman" w:eastAsia="Calibri" w:hAnsi="Times New Roman" w:cs="Times New Roman"/>
          <w:kern w:val="0"/>
          <w:lang w:val="en-GB" w:eastAsia="en-US"/>
          <w14:ligatures w14:val="none"/>
        </w:rPr>
        <w:t>matter?.</w:t>
      </w:r>
      <w:proofErr w:type="gramEnd"/>
      <w:r w:rsidRPr="0075415C">
        <w:rPr>
          <w:rFonts w:ascii="Times New Roman" w:eastAsia="Calibri" w:hAnsi="Times New Roman" w:cs="Times New Roman"/>
          <w:kern w:val="0"/>
          <w:lang w:val="en-GB" w:eastAsia="en-US"/>
          <w14:ligatures w14:val="none"/>
        </w:rPr>
        <w:t xml:space="preserve"> The accounting review, 80(2), 539-561.</w:t>
      </w:r>
    </w:p>
    <w:p w14:paraId="0C022CEA" w14:textId="77777777" w:rsidR="00A24695" w:rsidRPr="0075415C" w:rsidRDefault="0005663A"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This study examines the relationship between the credibility of the financial reporting system and the quality of corporate governance mechanisms. It focuses on companies that were identified by the U.S. Securities and Exchange Commission (SEC) as fraudulently manipulating their financial statements.</w:t>
      </w:r>
    </w:p>
    <w:p w14:paraId="1AA8DBE0" w14:textId="77777777" w:rsidR="003159C6" w:rsidRPr="0075415C" w:rsidRDefault="008D3A4C" w:rsidP="00A2469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lastRenderedPageBreak/>
        <w:t xml:space="preserve">Fatemi, A., Glaum, M., &amp; Kaiser, S. (2018). </w:t>
      </w:r>
      <w:r w:rsidRPr="0075415C">
        <w:rPr>
          <w:rFonts w:ascii="Times New Roman" w:eastAsia="Calibri" w:hAnsi="Times New Roman" w:cs="Times New Roman"/>
          <w:kern w:val="0"/>
          <w:lang w:val="en-GB" w:eastAsia="en-US"/>
          <w14:ligatures w14:val="none"/>
        </w:rPr>
        <w:t xml:space="preserve">ESG performance and firm value: The moderating </w:t>
      </w:r>
      <w:r w:rsidRPr="006D1B5A">
        <w:rPr>
          <w:rFonts w:ascii="Times New Roman" w:eastAsia="Times New Roman" w:hAnsi="Times New Roman" w:cs="Times New Roman"/>
          <w:kern w:val="0"/>
          <w:lang w:val="en-GB"/>
          <w14:ligatures w14:val="none"/>
        </w:rPr>
        <w:t>role of disclosure. Global Finance Journal, 38, 45–64.</w:t>
      </w:r>
      <w:r w:rsidRPr="0075415C">
        <w:rPr>
          <w:rFonts w:ascii="Times New Roman" w:eastAsia="Times New Roman" w:hAnsi="Times New Roman" w:cs="Times New Roman"/>
          <w:i/>
          <w:iCs/>
          <w:kern w:val="0"/>
          <w:lang w:val="en-GB"/>
          <w14:ligatures w14:val="none"/>
        </w:rPr>
        <w:t xml:space="preserve"> </w:t>
      </w:r>
      <w:hyperlink r:id="rId24" w:history="1">
        <w:r w:rsidR="00CF5EE3" w:rsidRPr="0075415C">
          <w:rPr>
            <w:rStyle w:val="Hyperlink"/>
            <w:rFonts w:ascii="Times New Roman" w:hAnsi="Times New Roman" w:cs="Times New Roman"/>
            <w:lang w:val="en-GB" w:eastAsia="en-US"/>
          </w:rPr>
          <w:t>https://doi.org/10.1016/j.gfj.2017.03.001</w:t>
        </w:r>
      </w:hyperlink>
    </w:p>
    <w:p w14:paraId="2F3FD6A5" w14:textId="70E4F571" w:rsidR="00CF5EE3" w:rsidRPr="0075415C" w:rsidRDefault="00CF5EE3"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investigates the interrelationship between a firm's strengths and weaknesses in environmental, social, and governance (ESG) factors, its ESG-related disclosure, and its valuation.</w:t>
      </w:r>
      <w:r w:rsidR="00A24695"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The study hypothesizes that the association between a firm's ESG activities and its valuation is moderated by its ESG-related disclosure. The authors aim to examine how the value of the firm is affected jointly by its ESG activities and the intensity of its ESG-related disclosure.</w:t>
      </w:r>
    </w:p>
    <w:p w14:paraId="023DAB14" w14:textId="77777777" w:rsidR="003159C6" w:rsidRPr="0075415C" w:rsidRDefault="003A1A5F" w:rsidP="00A2469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Feng, M., Li, C., &amp; McVay, S. (2009). </w:t>
      </w:r>
      <w:r w:rsidRPr="006D1B5A">
        <w:rPr>
          <w:rFonts w:ascii="Times New Roman" w:eastAsia="Times New Roman" w:hAnsi="Times New Roman" w:cs="Times New Roman"/>
          <w:kern w:val="0"/>
          <w:lang w:val="en-GB"/>
          <w14:ligatures w14:val="none"/>
        </w:rPr>
        <w:t>Internal control and management guidance. Journal of Accounting and Economics, 48(2–3), 190–209.</w:t>
      </w:r>
      <w:r w:rsidRPr="0075415C">
        <w:rPr>
          <w:rFonts w:ascii="Times New Roman" w:eastAsia="Times New Roman" w:hAnsi="Times New Roman" w:cs="Times New Roman"/>
          <w:i/>
          <w:iCs/>
          <w:kern w:val="0"/>
          <w:lang w:val="en-GB"/>
          <w14:ligatures w14:val="none"/>
        </w:rPr>
        <w:t xml:space="preserve"> </w:t>
      </w:r>
      <w:hyperlink r:id="rId25" w:history="1">
        <w:r w:rsidRPr="0075415C">
          <w:rPr>
            <w:rStyle w:val="Hyperlink"/>
            <w:rFonts w:ascii="Times New Roman" w:eastAsia="Calibri" w:hAnsi="Times New Roman" w:cs="Times New Roman"/>
            <w:kern w:val="0"/>
            <w:lang w:val="en-GB" w:eastAsia="en-US"/>
            <w14:ligatures w14:val="none"/>
          </w:rPr>
          <w:t>https://doi.org/10.1016/j.jacceco.2009.09.004</w:t>
        </w:r>
      </w:hyperlink>
    </w:p>
    <w:p w14:paraId="5294B586" w14:textId="34DFA159" w:rsidR="007B5C51" w:rsidRPr="0075415C" w:rsidRDefault="007B5C51"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examines the relationship between the quality of a company's internal control and the accuracy of its management forecasts. Internal controls are procedures and policies that a company uses to ensure the reliability of its financial reporting. The researchers wanted to see if companies with weaker internal controls would have less accurate management forecasts.</w:t>
      </w:r>
    </w:p>
    <w:p w14:paraId="0EBCE05F" w14:textId="77777777" w:rsidR="003159C6" w:rsidRPr="0075415C" w:rsidRDefault="003A1A5F" w:rsidP="00A2469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Freeman, I., &amp; Hasnaoui, A. (2011). </w:t>
      </w:r>
      <w:r w:rsidRPr="006D1B5A">
        <w:rPr>
          <w:rFonts w:ascii="Times New Roman" w:eastAsia="Times New Roman" w:hAnsi="Times New Roman" w:cs="Times New Roman"/>
          <w:kern w:val="0"/>
          <w:lang w:val="en-GB"/>
          <w14:ligatures w14:val="none"/>
        </w:rPr>
        <w:t>The Meaning of Corporate Social Responsibility: The Vision of Four Nations. Journal of Business Ethics, 100(3), 419–443.</w:t>
      </w:r>
      <w:r w:rsidRPr="0075415C">
        <w:rPr>
          <w:rFonts w:ascii="Times New Roman" w:eastAsia="Times New Roman" w:hAnsi="Times New Roman" w:cs="Times New Roman"/>
          <w:i/>
          <w:iCs/>
          <w:kern w:val="0"/>
          <w:lang w:val="en-GB"/>
          <w14:ligatures w14:val="none"/>
        </w:rPr>
        <w:t xml:space="preserve"> </w:t>
      </w:r>
      <w:hyperlink r:id="rId26" w:history="1">
        <w:r w:rsidRPr="0075415C">
          <w:rPr>
            <w:rStyle w:val="Hyperlink"/>
            <w:rFonts w:ascii="Times New Roman" w:eastAsia="Calibri" w:hAnsi="Times New Roman" w:cs="Times New Roman"/>
            <w:kern w:val="0"/>
            <w:lang w:val="en-GB" w:eastAsia="en-US"/>
            <w14:ligatures w14:val="none"/>
          </w:rPr>
          <w:t>https://doi.org/10.1007/s10551-010-0688-6</w:t>
        </w:r>
      </w:hyperlink>
    </w:p>
    <w:p w14:paraId="7F04DB70" w14:textId="211425B0" w:rsidR="00746198" w:rsidRPr="0075415C" w:rsidRDefault="00746198"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This paper examines the definitions of CSR provided by the governments and organizations of four countries: the United Kingdom, France, the United States, and Canada. The authors aim to explore whether there is a consensus on the understanding and application of CSR across these nations.</w:t>
      </w:r>
    </w:p>
    <w:p w14:paraId="28364231" w14:textId="77777777" w:rsidR="003159C6" w:rsidRPr="0075415C" w:rsidRDefault="003A1A5F" w:rsidP="00A2469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Friede, G., Busch, T., &amp; Bassen, A. (2015</w:t>
      </w:r>
      <w:r w:rsidRPr="006D1B5A">
        <w:rPr>
          <w:rFonts w:ascii="Times New Roman" w:eastAsia="Times New Roman" w:hAnsi="Times New Roman" w:cs="Times New Roman"/>
          <w:kern w:val="0"/>
          <w:lang w:val="en-GB"/>
          <w14:ligatures w14:val="none"/>
        </w:rPr>
        <w:t>). ESG and financial performance: aggregated evidence from more than 2000 empirical studies. Journal of Sustainable Finance and Investment, 5(4), 210–233</w:t>
      </w:r>
      <w:r w:rsidRPr="0075415C">
        <w:rPr>
          <w:rFonts w:ascii="Times New Roman" w:eastAsia="Calibri" w:hAnsi="Times New Roman" w:cs="Times New Roman"/>
          <w:kern w:val="0"/>
          <w:lang w:val="en-GB" w:eastAsia="en-US"/>
          <w14:ligatures w14:val="none"/>
        </w:rPr>
        <w:t xml:space="preserve">. </w:t>
      </w:r>
      <w:hyperlink r:id="rId27" w:history="1">
        <w:r w:rsidRPr="0075415C">
          <w:rPr>
            <w:rStyle w:val="Hyperlink"/>
            <w:rFonts w:ascii="Times New Roman" w:eastAsia="Calibri" w:hAnsi="Times New Roman" w:cs="Times New Roman"/>
            <w:kern w:val="0"/>
            <w:lang w:val="en-GB" w:eastAsia="en-US"/>
            <w14:ligatures w14:val="none"/>
          </w:rPr>
          <w:t>https://doi.org/10.1080/20430795.2015.1118917</w:t>
        </w:r>
      </w:hyperlink>
    </w:p>
    <w:p w14:paraId="51AC15B3" w14:textId="2806CEBF" w:rsidR="008F4735" w:rsidRPr="0075415C" w:rsidRDefault="008F4735"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paper examines the relationship between environmental, social, and governance (ESG) criteria and corporate financial performance (CFP). It aims to provide a comprehensive overview of the existing academic research on this topic.</w:t>
      </w:r>
    </w:p>
    <w:p w14:paraId="735D31DC" w14:textId="77777777" w:rsidR="003159C6" w:rsidRPr="0075415C" w:rsidRDefault="003A1A5F" w:rsidP="00A2469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Garcia, A. S., Mendes-Da-</w:t>
      </w:r>
      <w:r w:rsidRPr="006D1B5A">
        <w:rPr>
          <w:rFonts w:ascii="Times New Roman" w:eastAsia="Times New Roman" w:hAnsi="Times New Roman" w:cs="Times New Roman"/>
          <w:kern w:val="0"/>
          <w:lang w:val="en-GB"/>
          <w14:ligatures w14:val="none"/>
        </w:rPr>
        <w:t>Silva, W., &amp; Orsato, R. (2017). Sensitive industries produce better ESG performance: Evidence from emerging markets. Journal of Cleaner Production, 150, 135–147</w:t>
      </w:r>
      <w:r w:rsidRPr="0075415C">
        <w:rPr>
          <w:rFonts w:ascii="Times New Roman" w:eastAsia="Calibri" w:hAnsi="Times New Roman" w:cs="Times New Roman"/>
          <w:kern w:val="0"/>
          <w:lang w:val="en-GB" w:eastAsia="en-US"/>
          <w14:ligatures w14:val="none"/>
        </w:rPr>
        <w:t xml:space="preserve">. </w:t>
      </w:r>
      <w:hyperlink r:id="rId28" w:history="1">
        <w:r w:rsidRPr="0075415C">
          <w:rPr>
            <w:rStyle w:val="Hyperlink"/>
            <w:rFonts w:ascii="Times New Roman" w:eastAsia="Calibri" w:hAnsi="Times New Roman" w:cs="Times New Roman"/>
            <w:kern w:val="0"/>
            <w:lang w:val="en-GB" w:eastAsia="en-US"/>
            <w14:ligatures w14:val="none"/>
          </w:rPr>
          <w:t>https://doi.org/10.1016/j.jclepro.2017.02.180</w:t>
        </w:r>
      </w:hyperlink>
    </w:p>
    <w:p w14:paraId="46C08C05" w14:textId="12AF8A66" w:rsidR="00016A91" w:rsidRPr="0075415C" w:rsidRDefault="00016A91"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The study investigates the relationship between the financial profile of companies and their environmental, social, and governance (ESG) performance, focusing on companies from the BRICS countries (Brazil, Russia, India, China, and South Africa). The researchers were interested in understanding this relationship, as previous studies on the topic have produced inconclusive results, especially for emerging markets.</w:t>
      </w:r>
    </w:p>
    <w:p w14:paraId="36C55072" w14:textId="77777777" w:rsidR="003159C6" w:rsidRPr="0075415C" w:rsidRDefault="003A1A5F" w:rsidP="00A24695">
      <w:pPr>
        <w:pStyle w:val="ListParagraph"/>
        <w:numPr>
          <w:ilvl w:val="0"/>
          <w:numId w:val="1"/>
        </w:numPr>
        <w:spacing w:line="360" w:lineRule="auto"/>
        <w:rPr>
          <w:rFonts w:ascii="Times New Roman" w:eastAsia="Calibri" w:hAnsi="Times New Roman" w:cs="Times New Roman"/>
          <w:kern w:val="0"/>
          <w:lang w:val="fr-CH" w:eastAsia="en-US"/>
          <w14:ligatures w14:val="none"/>
        </w:rPr>
      </w:pPr>
      <w:r w:rsidRPr="0075415C">
        <w:rPr>
          <w:rFonts w:ascii="Times New Roman" w:eastAsia="Calibri" w:hAnsi="Times New Roman" w:cs="Times New Roman"/>
          <w:kern w:val="0"/>
          <w:lang w:val="en-GB" w:eastAsia="en-US"/>
          <w14:ligatures w14:val="none"/>
        </w:rPr>
        <w:t xml:space="preserve">García-Sánchez, I. M., &amp; García-Meca, E. (2017). CSR Engagement and Earnings Quality in Banks. The Moderating Role of Institutional </w:t>
      </w:r>
      <w:r w:rsidRPr="006D1B5A">
        <w:rPr>
          <w:rFonts w:ascii="Times New Roman" w:eastAsia="Times New Roman" w:hAnsi="Times New Roman" w:cs="Times New Roman"/>
          <w:kern w:val="0"/>
          <w:lang w:val="en-GB"/>
          <w14:ligatures w14:val="none"/>
        </w:rPr>
        <w:t>Factors. Corporate Social Responsibility and Environmental Management, 24(2), 145–158.</w:t>
      </w:r>
      <w:r w:rsidRPr="0075415C">
        <w:rPr>
          <w:rFonts w:ascii="Times New Roman" w:eastAsia="Calibri" w:hAnsi="Times New Roman" w:cs="Times New Roman"/>
          <w:kern w:val="0"/>
          <w:lang w:val="en-GB" w:eastAsia="en-US"/>
          <w14:ligatures w14:val="none"/>
        </w:rPr>
        <w:t xml:space="preserve"> </w:t>
      </w:r>
      <w:hyperlink r:id="rId29" w:history="1">
        <w:r w:rsidRPr="0075415C">
          <w:rPr>
            <w:rStyle w:val="Hyperlink"/>
            <w:rFonts w:ascii="Times New Roman" w:eastAsia="Calibri" w:hAnsi="Times New Roman" w:cs="Times New Roman"/>
            <w:kern w:val="0"/>
            <w:lang w:val="fr-CH" w:eastAsia="en-US"/>
            <w14:ligatures w14:val="none"/>
          </w:rPr>
          <w:t>https://doi.org/10.1002/csr.1405</w:t>
        </w:r>
      </w:hyperlink>
    </w:p>
    <w:p w14:paraId="78CC1EF5" w14:textId="3C979084" w:rsidR="004257C0" w:rsidRPr="0075415C" w:rsidRDefault="00F75432" w:rsidP="003159C6">
      <w:pPr>
        <w:pStyle w:val="ListParagraph"/>
        <w:numPr>
          <w:ilvl w:val="0"/>
          <w:numId w:val="25"/>
        </w:numPr>
        <w:spacing w:line="360" w:lineRule="auto"/>
        <w:rPr>
          <w:rFonts w:ascii="Times New Roman" w:eastAsia="Calibri" w:hAnsi="Times New Roman" w:cs="Times New Roman"/>
          <w:kern w:val="0"/>
          <w:lang w:val="fr-CH" w:eastAsia="en-US"/>
          <w14:ligatures w14:val="none"/>
        </w:rPr>
      </w:pPr>
      <w:r w:rsidRPr="0075415C">
        <w:rPr>
          <w:rFonts w:ascii="Times New Roman" w:hAnsi="Times New Roman" w:cs="Times New Roman"/>
          <w:lang w:val="en-GB"/>
        </w:rPr>
        <w:t xml:space="preserve">The study examines whether banks that follow CSR practices have better earnings quality. It also </w:t>
      </w:r>
      <w:r w:rsidR="003F75E9" w:rsidRPr="0075415C">
        <w:rPr>
          <w:rFonts w:ascii="Times New Roman" w:hAnsi="Times New Roman" w:cs="Times New Roman"/>
          <w:lang w:val="en-GB"/>
        </w:rPr>
        <w:t>analyses</w:t>
      </w:r>
      <w:r w:rsidRPr="0075415C">
        <w:rPr>
          <w:rFonts w:ascii="Times New Roman" w:hAnsi="Times New Roman" w:cs="Times New Roman"/>
          <w:lang w:val="en-GB"/>
        </w:rPr>
        <w:t xml:space="preserve"> whether the relationship between CSR and earnings quality is affected by the levels of investor protection and bank regulation in different countries.</w:t>
      </w:r>
    </w:p>
    <w:p w14:paraId="590FED50" w14:textId="77777777" w:rsidR="003159C6" w:rsidRPr="0075415C" w:rsidRDefault="003A1A5F" w:rsidP="00A24695">
      <w:pPr>
        <w:pStyle w:val="ListParagraph"/>
        <w:numPr>
          <w:ilvl w:val="0"/>
          <w:numId w:val="1"/>
        </w:numPr>
        <w:spacing w:line="360" w:lineRule="auto"/>
        <w:rPr>
          <w:rFonts w:ascii="Times New Roman" w:eastAsia="Calibri" w:hAnsi="Times New Roman" w:cs="Times New Roman"/>
          <w:kern w:val="0"/>
          <w:lang w:val="en-GB" w:eastAsia="en-US"/>
          <w14:ligatures w14:val="none"/>
        </w:rPr>
      </w:pPr>
      <w:proofErr w:type="spellStart"/>
      <w:r w:rsidRPr="0075415C">
        <w:rPr>
          <w:rFonts w:ascii="Times New Roman" w:eastAsia="Calibri" w:hAnsi="Times New Roman" w:cs="Times New Roman"/>
          <w:kern w:val="0"/>
          <w:lang w:val="fr-CH" w:eastAsia="en-US"/>
          <w14:ligatures w14:val="none"/>
        </w:rPr>
        <w:t>Giannopoulos</w:t>
      </w:r>
      <w:proofErr w:type="spellEnd"/>
      <w:r w:rsidRPr="0075415C">
        <w:rPr>
          <w:rFonts w:ascii="Times New Roman" w:eastAsia="Calibri" w:hAnsi="Times New Roman" w:cs="Times New Roman"/>
          <w:kern w:val="0"/>
          <w:lang w:val="fr-CH" w:eastAsia="en-US"/>
          <w14:ligatures w14:val="none"/>
        </w:rPr>
        <w:t xml:space="preserve">, G., </w:t>
      </w:r>
      <w:proofErr w:type="spellStart"/>
      <w:r w:rsidRPr="0075415C">
        <w:rPr>
          <w:rFonts w:ascii="Times New Roman" w:eastAsia="Calibri" w:hAnsi="Times New Roman" w:cs="Times New Roman"/>
          <w:kern w:val="0"/>
          <w:lang w:val="fr-CH" w:eastAsia="en-US"/>
          <w14:ligatures w14:val="none"/>
        </w:rPr>
        <w:t>Fagernes</w:t>
      </w:r>
      <w:proofErr w:type="spellEnd"/>
      <w:r w:rsidRPr="0075415C">
        <w:rPr>
          <w:rFonts w:ascii="Times New Roman" w:eastAsia="Calibri" w:hAnsi="Times New Roman" w:cs="Times New Roman"/>
          <w:kern w:val="0"/>
          <w:lang w:val="fr-CH" w:eastAsia="en-US"/>
          <w14:ligatures w14:val="none"/>
        </w:rPr>
        <w:t xml:space="preserve">, R. V. K., </w:t>
      </w:r>
      <w:proofErr w:type="spellStart"/>
      <w:r w:rsidRPr="0075415C">
        <w:rPr>
          <w:rFonts w:ascii="Times New Roman" w:eastAsia="Calibri" w:hAnsi="Times New Roman" w:cs="Times New Roman"/>
          <w:kern w:val="0"/>
          <w:lang w:val="fr-CH" w:eastAsia="en-US"/>
          <w14:ligatures w14:val="none"/>
        </w:rPr>
        <w:t>Elmarzouky</w:t>
      </w:r>
      <w:proofErr w:type="spellEnd"/>
      <w:r w:rsidRPr="0075415C">
        <w:rPr>
          <w:rFonts w:ascii="Times New Roman" w:eastAsia="Calibri" w:hAnsi="Times New Roman" w:cs="Times New Roman"/>
          <w:kern w:val="0"/>
          <w:lang w:val="fr-CH" w:eastAsia="en-US"/>
          <w14:ligatures w14:val="none"/>
        </w:rPr>
        <w:t xml:space="preserve">, M., &amp; </w:t>
      </w:r>
      <w:proofErr w:type="spellStart"/>
      <w:r w:rsidRPr="0075415C">
        <w:rPr>
          <w:rFonts w:ascii="Times New Roman" w:eastAsia="Calibri" w:hAnsi="Times New Roman" w:cs="Times New Roman"/>
          <w:kern w:val="0"/>
          <w:lang w:val="fr-CH" w:eastAsia="en-US"/>
          <w14:ligatures w14:val="none"/>
        </w:rPr>
        <w:t>Hossain</w:t>
      </w:r>
      <w:proofErr w:type="spellEnd"/>
      <w:r w:rsidRPr="0075415C">
        <w:rPr>
          <w:rFonts w:ascii="Times New Roman" w:eastAsia="Calibri" w:hAnsi="Times New Roman" w:cs="Times New Roman"/>
          <w:kern w:val="0"/>
          <w:lang w:val="fr-CH" w:eastAsia="en-US"/>
          <w14:ligatures w14:val="none"/>
        </w:rPr>
        <w:t xml:space="preserve">, K. A. B. M. A. (2022). </w:t>
      </w:r>
      <w:r w:rsidRPr="0075415C">
        <w:rPr>
          <w:rFonts w:ascii="Times New Roman" w:eastAsia="Calibri" w:hAnsi="Times New Roman" w:cs="Times New Roman"/>
          <w:kern w:val="0"/>
          <w:lang w:val="en-GB" w:eastAsia="en-US"/>
          <w14:ligatures w14:val="none"/>
        </w:rPr>
        <w:t xml:space="preserve">The ESG Disclosure and the Financial Performance of </w:t>
      </w:r>
      <w:r w:rsidRPr="006D1B5A">
        <w:rPr>
          <w:rFonts w:ascii="Times New Roman" w:eastAsia="Times New Roman" w:hAnsi="Times New Roman" w:cs="Times New Roman"/>
          <w:kern w:val="0"/>
          <w:lang w:val="en-GB"/>
          <w14:ligatures w14:val="none"/>
        </w:rPr>
        <w:t>Norwegian Listed Firms. Journal of</w:t>
      </w:r>
      <w:r w:rsidR="00A24695" w:rsidRPr="006D1B5A">
        <w:rPr>
          <w:rFonts w:ascii="Times New Roman" w:eastAsia="Times New Roman" w:hAnsi="Times New Roman" w:cs="Times New Roman"/>
          <w:kern w:val="0"/>
          <w:lang w:val="en-GB"/>
          <w14:ligatures w14:val="none"/>
        </w:rPr>
        <w:t xml:space="preserve"> </w:t>
      </w:r>
      <w:r w:rsidRPr="006D1B5A">
        <w:rPr>
          <w:rFonts w:ascii="Times New Roman" w:eastAsia="Times New Roman" w:hAnsi="Times New Roman" w:cs="Times New Roman"/>
          <w:kern w:val="0"/>
          <w:lang w:val="en-GB"/>
          <w14:ligatures w14:val="none"/>
        </w:rPr>
        <w:t>Risk and Financial Management, 15(6).</w:t>
      </w:r>
      <w:r w:rsidRPr="0075415C">
        <w:rPr>
          <w:rFonts w:ascii="Times New Roman" w:eastAsia="Calibri" w:hAnsi="Times New Roman" w:cs="Times New Roman"/>
          <w:kern w:val="0"/>
          <w:lang w:val="en-GB" w:eastAsia="en-US"/>
          <w14:ligatures w14:val="none"/>
        </w:rPr>
        <w:t xml:space="preserve"> </w:t>
      </w:r>
      <w:hyperlink r:id="rId30" w:history="1">
        <w:r w:rsidRPr="0075415C">
          <w:rPr>
            <w:rStyle w:val="Hyperlink"/>
            <w:rFonts w:ascii="Times New Roman" w:eastAsia="Calibri" w:hAnsi="Times New Roman" w:cs="Times New Roman"/>
            <w:kern w:val="0"/>
            <w:lang w:val="en-GB" w:eastAsia="en-US"/>
            <w14:ligatures w14:val="none"/>
          </w:rPr>
          <w:t>https://doi.org/10.3390/JRFM15060237</w:t>
        </w:r>
      </w:hyperlink>
    </w:p>
    <w:p w14:paraId="2F468C39" w14:textId="0F84146A" w:rsidR="00876CD1" w:rsidRPr="0075415C" w:rsidRDefault="00876CD1" w:rsidP="003159C6">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examines the relationship between Environmental, Social, and Governance (ESG) initiatives and the financial performance of Norwegian listed companies over the past ten years. The researchers aim to measure the effects of ESG on the financial performance of these companies.</w:t>
      </w:r>
    </w:p>
    <w:p w14:paraId="526EE47B" w14:textId="77777777" w:rsidR="003F320D"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Hogan, C. E., &amp; Wilkins, M. S. (2008). Evidence on the audit risk model: Do auditors increase audit fees in the presence of internal control </w:t>
      </w:r>
      <w:r w:rsidRPr="006D1B5A">
        <w:rPr>
          <w:rFonts w:ascii="Times New Roman" w:eastAsia="Times New Roman" w:hAnsi="Times New Roman" w:cs="Times New Roman"/>
          <w:kern w:val="0"/>
          <w:lang w:val="en-GB"/>
          <w14:ligatures w14:val="none"/>
        </w:rPr>
        <w:t>deficiencies? Contemporary Accounting Research, 25(1), 219–242.</w:t>
      </w:r>
      <w:r w:rsidRPr="0075415C">
        <w:rPr>
          <w:rFonts w:ascii="Times New Roman" w:eastAsia="Calibri" w:hAnsi="Times New Roman" w:cs="Times New Roman"/>
          <w:kern w:val="0"/>
          <w:lang w:val="en-GB" w:eastAsia="en-US"/>
          <w14:ligatures w14:val="none"/>
        </w:rPr>
        <w:t xml:space="preserve"> </w:t>
      </w:r>
      <w:hyperlink r:id="rId31" w:history="1">
        <w:r w:rsidRPr="0075415C">
          <w:rPr>
            <w:rStyle w:val="Hyperlink"/>
            <w:rFonts w:ascii="Times New Roman" w:eastAsia="Calibri" w:hAnsi="Times New Roman" w:cs="Times New Roman"/>
            <w:kern w:val="0"/>
            <w:lang w:val="en-GB" w:eastAsia="en-US"/>
            <w14:ligatures w14:val="none"/>
          </w:rPr>
          <w:t>https://doi.org/10.1506/car.25.1.9</w:t>
        </w:r>
      </w:hyperlink>
    </w:p>
    <w:p w14:paraId="2DCEE1C3" w14:textId="258AA1D3" w:rsidR="00876CD1" w:rsidRPr="0075415C" w:rsidRDefault="004D73B4" w:rsidP="003F320D">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study examines how auditors respond to internal control deficiencies (ICDs) reported by their clients. It investigates whether auditors increase audit fees when their clients have internal control problems.</w:t>
      </w:r>
    </w:p>
    <w:p w14:paraId="3C3CA060" w14:textId="2FC89EA3" w:rsidR="003F320D"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Hoi, C.-K., Wu, Q., &amp; Zhang, H. (</w:t>
      </w:r>
      <w:r w:rsidR="00EF02B0" w:rsidRPr="0075415C">
        <w:rPr>
          <w:rFonts w:ascii="Times New Roman" w:eastAsia="Calibri" w:hAnsi="Times New Roman" w:cs="Times New Roman"/>
          <w:kern w:val="0"/>
          <w:lang w:eastAsia="en-US"/>
          <w14:ligatures w14:val="none"/>
        </w:rPr>
        <w:t>2013</w:t>
      </w:r>
      <w:r w:rsidRPr="0075415C">
        <w:rPr>
          <w:rFonts w:ascii="Times New Roman" w:eastAsia="Calibri" w:hAnsi="Times New Roman" w:cs="Times New Roman"/>
          <w:kern w:val="0"/>
          <w:lang w:eastAsia="en-US"/>
          <w14:ligatures w14:val="none"/>
        </w:rPr>
        <w:t xml:space="preserve">). </w:t>
      </w:r>
      <w:r w:rsidRPr="0075415C">
        <w:rPr>
          <w:rFonts w:ascii="Times New Roman" w:eastAsia="Calibri" w:hAnsi="Times New Roman" w:cs="Times New Roman"/>
          <w:kern w:val="0"/>
          <w:lang w:val="en-GB" w:eastAsia="en-US"/>
          <w14:ligatures w14:val="none"/>
        </w:rPr>
        <w:t>Is Corporate Social Responsibility (CSR) Associated with Tax Avoidance? Evidence from Irresponsible CSR Activities.</w:t>
      </w:r>
    </w:p>
    <w:p w14:paraId="7AD51DD1" w14:textId="3621EB95" w:rsidR="004D73B4" w:rsidRPr="0075415C" w:rsidRDefault="004D73B4" w:rsidP="003F320D">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examines the relationship between CSR and tax avoidance. It focuses on irresponsible CSR activities, which are corporate actions that are harmful to shareholders and other stakeholders.</w:t>
      </w:r>
    </w:p>
    <w:p w14:paraId="402D46B9" w14:textId="77777777" w:rsidR="003F320D"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JENSEN, M. C. (1993). The Modern </w:t>
      </w:r>
      <w:r w:rsidRPr="006D1B5A">
        <w:rPr>
          <w:rFonts w:ascii="Times New Roman" w:eastAsia="Times New Roman" w:hAnsi="Times New Roman" w:cs="Times New Roman"/>
          <w:kern w:val="0"/>
          <w:lang w:val="en-GB"/>
          <w14:ligatures w14:val="none"/>
        </w:rPr>
        <w:t>Industrial Revolution, Exit, and the Failure of Internal Control Systems. The Journal of Finance, 48(3), 831–880.</w:t>
      </w:r>
      <w:r w:rsidRPr="0075415C">
        <w:rPr>
          <w:rFonts w:ascii="Times New Roman" w:eastAsia="Calibri" w:hAnsi="Times New Roman" w:cs="Times New Roman"/>
          <w:kern w:val="0"/>
          <w:lang w:val="en-GB" w:eastAsia="en-US"/>
          <w14:ligatures w14:val="none"/>
        </w:rPr>
        <w:t xml:space="preserve"> </w:t>
      </w:r>
      <w:hyperlink r:id="rId32" w:history="1">
        <w:r w:rsidRPr="0075415C">
          <w:rPr>
            <w:rStyle w:val="Hyperlink"/>
            <w:rFonts w:ascii="Times New Roman" w:eastAsia="Calibri" w:hAnsi="Times New Roman" w:cs="Times New Roman"/>
            <w:kern w:val="0"/>
            <w:lang w:val="en-GB" w:eastAsia="en-US"/>
            <w14:ligatures w14:val="none"/>
          </w:rPr>
          <w:t>https://doi.org/10.1111/j.1540-6261.1993.tb04022.x</w:t>
        </w:r>
      </w:hyperlink>
    </w:p>
    <w:p w14:paraId="54EE46B9" w14:textId="0998A637" w:rsidR="001D1F22" w:rsidRPr="006D1B5A" w:rsidRDefault="00112469" w:rsidP="003F320D">
      <w:pPr>
        <w:pStyle w:val="ListParagraph"/>
        <w:numPr>
          <w:ilvl w:val="0"/>
          <w:numId w:val="25"/>
        </w:numPr>
        <w:spacing w:line="360" w:lineRule="auto"/>
        <w:rPr>
          <w:rFonts w:ascii="Times New Roman" w:eastAsia="Times New Roman" w:hAnsi="Times New Roman" w:cs="Times New Roman"/>
          <w:kern w:val="0"/>
          <w:lang w:val="en-GB"/>
          <w14:ligatures w14:val="none"/>
        </w:rPr>
      </w:pPr>
      <w:r w:rsidRPr="006D1B5A">
        <w:rPr>
          <w:rFonts w:ascii="Times New Roman" w:eastAsia="Times New Roman" w:hAnsi="Times New Roman" w:cs="Times New Roman"/>
          <w:kern w:val="0"/>
          <w:lang w:val="en-GB"/>
          <w14:ligatures w14:val="none"/>
        </w:rPr>
        <w:lastRenderedPageBreak/>
        <w:t>The paper discusses the parallels between the Industrial Revolution in the 19th century and the modern industrial revolution that has been happening over the past two decades. It examines the technological, political, regulatory, and economic forces that are driving these changes and the resulting impact on businesses.</w:t>
      </w:r>
    </w:p>
    <w:p w14:paraId="04E935ED" w14:textId="28263C8D" w:rsidR="003A1A5F" w:rsidRDefault="003A1A5F" w:rsidP="004C0D49">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Keegan, H., Meston D., O’Malley, G., &amp; Wilson F. (2023). The EU Corporate Sustainability Reporting Directive (CSRD) – Application from FY 2024. Available at: </w:t>
      </w:r>
      <w:hyperlink r:id="rId33" w:anchor=":~:text=The%20application%20of%20the%20European,of%20their%20business%20on%20people" w:history="1">
        <w:r w:rsidRPr="0075415C">
          <w:rPr>
            <w:rStyle w:val="Hyperlink"/>
            <w:rFonts w:ascii="Times New Roman" w:eastAsia="Calibri" w:hAnsi="Times New Roman" w:cs="Times New Roman"/>
            <w:kern w:val="0"/>
            <w:lang w:val="en-GB" w:eastAsia="en-US"/>
            <w14:ligatures w14:val="none"/>
          </w:rPr>
          <w:t>https://www.akingump.com/en/insights/alerts/the-eu-corporate-sustainability-reporting-directive-csrd-application-from-fy-2024#:~:text=The%20application%20of%20the%20European,of%20their%20business%20on%20people</w:t>
        </w:r>
      </w:hyperlink>
      <w:r w:rsidRPr="0075415C">
        <w:rPr>
          <w:rFonts w:ascii="Times New Roman" w:eastAsia="Calibri" w:hAnsi="Times New Roman" w:cs="Times New Roman"/>
          <w:kern w:val="0"/>
          <w:lang w:val="en-GB" w:eastAsia="en-US"/>
          <w14:ligatures w14:val="none"/>
        </w:rPr>
        <w:t>. (accessed on 18.0</w:t>
      </w:r>
      <w:r w:rsidR="00D977D1" w:rsidRPr="0075415C">
        <w:rPr>
          <w:rFonts w:ascii="Times New Roman" w:eastAsia="Calibri" w:hAnsi="Times New Roman" w:cs="Times New Roman"/>
          <w:kern w:val="0"/>
          <w:lang w:val="en-GB" w:eastAsia="en-US"/>
          <w14:ligatures w14:val="none"/>
        </w:rPr>
        <w:t>8</w:t>
      </w:r>
      <w:r w:rsidRPr="0075415C">
        <w:rPr>
          <w:rFonts w:ascii="Times New Roman" w:eastAsia="Calibri" w:hAnsi="Times New Roman" w:cs="Times New Roman"/>
          <w:kern w:val="0"/>
          <w:lang w:val="en-GB" w:eastAsia="en-US"/>
          <w14:ligatures w14:val="none"/>
        </w:rPr>
        <w:t>.2024)</w:t>
      </w:r>
    </w:p>
    <w:p w14:paraId="6B67C707" w14:textId="77B108D2" w:rsidR="00D6502F" w:rsidRPr="0075415C" w:rsidRDefault="00D6502F" w:rsidP="00D6502F">
      <w:pPr>
        <w:pStyle w:val="ListParagraph"/>
        <w:numPr>
          <w:ilvl w:val="0"/>
          <w:numId w:val="25"/>
        </w:numPr>
        <w:spacing w:line="360" w:lineRule="auto"/>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Provides details on CSRD implementation steps.</w:t>
      </w:r>
    </w:p>
    <w:p w14:paraId="01C6895D" w14:textId="01F290EB" w:rsidR="003A1A5F" w:rsidRDefault="003A1A5F" w:rsidP="004C0D49">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Rizvi O. (2023). </w:t>
      </w:r>
      <w:proofErr w:type="spellStart"/>
      <w:r w:rsidRPr="0075415C">
        <w:rPr>
          <w:rFonts w:ascii="Times New Roman" w:eastAsia="Calibri" w:hAnsi="Times New Roman" w:cs="Times New Roman"/>
          <w:kern w:val="0"/>
          <w:lang w:val="en-GB" w:eastAsia="en-US"/>
          <w14:ligatures w14:val="none"/>
        </w:rPr>
        <w:t>Euroviews</w:t>
      </w:r>
      <w:proofErr w:type="spellEnd"/>
      <w:r w:rsidRPr="0075415C">
        <w:rPr>
          <w:rFonts w:ascii="Times New Roman" w:eastAsia="Calibri" w:hAnsi="Times New Roman" w:cs="Times New Roman"/>
          <w:kern w:val="0"/>
          <w:lang w:val="en-GB" w:eastAsia="en-US"/>
          <w14:ligatures w14:val="none"/>
        </w:rPr>
        <w:t xml:space="preserve">. In a recession, out of one, on the brink? Here’s where Europe stands – Available at: </w:t>
      </w:r>
      <w:hyperlink r:id="rId34" w:history="1">
        <w:r w:rsidRPr="0075415C">
          <w:rPr>
            <w:rStyle w:val="Hyperlink"/>
            <w:rFonts w:ascii="Times New Roman" w:eastAsia="Calibri" w:hAnsi="Times New Roman" w:cs="Times New Roman"/>
            <w:kern w:val="0"/>
            <w:lang w:val="en-GB" w:eastAsia="en-US"/>
            <w14:ligatures w14:val="none"/>
          </w:rPr>
          <w:t>https://www.euronews.com/business/2023/12/01/in-a-recession-out-of-one-or-on-the-brink-heres-where-europe-stands</w:t>
        </w:r>
      </w:hyperlink>
      <w:r w:rsidR="00D977D1" w:rsidRPr="0075415C">
        <w:rPr>
          <w:rStyle w:val="Hyperlink"/>
          <w:rFonts w:ascii="Times New Roman" w:eastAsia="Calibri" w:hAnsi="Times New Roman" w:cs="Times New Roman"/>
          <w:kern w:val="0"/>
          <w:lang w:val="en-GB" w:eastAsia="en-US"/>
          <w14:ligatures w14:val="none"/>
        </w:rPr>
        <w:t xml:space="preserve"> </w:t>
      </w:r>
      <w:r w:rsidR="00D977D1" w:rsidRPr="0075415C">
        <w:rPr>
          <w:rFonts w:ascii="Times New Roman" w:eastAsia="Calibri" w:hAnsi="Times New Roman" w:cs="Times New Roman"/>
          <w:kern w:val="0"/>
          <w:lang w:val="en-GB" w:eastAsia="en-US"/>
          <w14:ligatures w14:val="none"/>
        </w:rPr>
        <w:t>(accessed on 18.08.2024)</w:t>
      </w:r>
    </w:p>
    <w:p w14:paraId="38B3D6E2" w14:textId="7F89C190" w:rsidR="00D6502F" w:rsidRPr="0075415C" w:rsidRDefault="00D6502F" w:rsidP="00D6502F">
      <w:pPr>
        <w:pStyle w:val="ListParagraph"/>
        <w:numPr>
          <w:ilvl w:val="0"/>
          <w:numId w:val="25"/>
        </w:numPr>
        <w:spacing w:line="360" w:lineRule="auto"/>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Overall context for the situation in the European market.</w:t>
      </w:r>
    </w:p>
    <w:p w14:paraId="63E3FFFB" w14:textId="77777777" w:rsidR="004A1DF8"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6D1B5A">
        <w:rPr>
          <w:rFonts w:ascii="Times New Roman" w:eastAsia="Calibri" w:hAnsi="Times New Roman" w:cs="Times New Roman"/>
          <w:kern w:val="0"/>
          <w:lang w:val="en-GB" w:eastAsia="en-US"/>
          <w14:ligatures w14:val="none"/>
        </w:rPr>
        <w:t xml:space="preserve">Kim, Y., Park, M. S., &amp; Wier, B. (2012). </w:t>
      </w:r>
      <w:r w:rsidRPr="0075415C">
        <w:rPr>
          <w:rFonts w:ascii="Times New Roman" w:eastAsia="Calibri" w:hAnsi="Times New Roman" w:cs="Times New Roman"/>
          <w:kern w:val="0"/>
          <w:lang w:val="en-GB" w:eastAsia="en-US"/>
          <w14:ligatures w14:val="none"/>
        </w:rPr>
        <w:t xml:space="preserve">Is earnings quality associated with corporate social responsibility? </w:t>
      </w:r>
      <w:r w:rsidRPr="006D1B5A">
        <w:rPr>
          <w:rFonts w:ascii="Times New Roman" w:eastAsia="Calibri" w:hAnsi="Times New Roman" w:cs="Times New Roman"/>
          <w:kern w:val="0"/>
          <w:lang w:val="en-GB" w:eastAsia="en-US"/>
          <w14:ligatures w14:val="none"/>
        </w:rPr>
        <w:t>Accounting Review, 87(3), 761–796.</w:t>
      </w:r>
      <w:r w:rsidRPr="0075415C">
        <w:rPr>
          <w:rFonts w:ascii="Times New Roman" w:eastAsia="Calibri" w:hAnsi="Times New Roman" w:cs="Times New Roman"/>
          <w:kern w:val="0"/>
          <w:lang w:val="en-GB" w:eastAsia="en-US"/>
          <w14:ligatures w14:val="none"/>
        </w:rPr>
        <w:t xml:space="preserve"> </w:t>
      </w:r>
      <w:hyperlink r:id="rId35" w:history="1">
        <w:r w:rsidRPr="0075415C">
          <w:rPr>
            <w:rStyle w:val="Hyperlink"/>
            <w:rFonts w:ascii="Times New Roman" w:eastAsia="Calibri" w:hAnsi="Times New Roman" w:cs="Times New Roman"/>
            <w:kern w:val="0"/>
            <w:lang w:val="en-GB" w:eastAsia="en-US"/>
            <w14:ligatures w14:val="none"/>
          </w:rPr>
          <w:t>https://doi.org/10.2308/accr-10209</w:t>
        </w:r>
      </w:hyperlink>
    </w:p>
    <w:p w14:paraId="56623556" w14:textId="1859D01C" w:rsidR="005B5934" w:rsidRPr="0075415C" w:rsidRDefault="005B5934" w:rsidP="004A1D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paper examines whether socially responsible firms, also known as CSR firms, have different financial reporting </w:t>
      </w:r>
      <w:r w:rsidR="003F75E9" w:rsidRPr="0075415C">
        <w:rPr>
          <w:rFonts w:ascii="Times New Roman" w:eastAsia="Calibri" w:hAnsi="Times New Roman" w:cs="Times New Roman"/>
          <w:kern w:val="0"/>
          <w:lang w:val="en-GB" w:eastAsia="en-US"/>
          <w14:ligatures w14:val="none"/>
        </w:rPr>
        <w:t>behaviours</w:t>
      </w:r>
      <w:r w:rsidRPr="0075415C">
        <w:rPr>
          <w:rFonts w:ascii="Times New Roman" w:eastAsia="Calibri" w:hAnsi="Times New Roman" w:cs="Times New Roman"/>
          <w:kern w:val="0"/>
          <w:lang w:val="en-GB" w:eastAsia="en-US"/>
          <w14:ligatures w14:val="none"/>
        </w:rPr>
        <w:t xml:space="preserve"> compared to other firms. The researchers want to find out if CSR firms are less likely to manage their earnings through accounting tricks or manipulation.</w:t>
      </w:r>
    </w:p>
    <w:p w14:paraId="00B72E48" w14:textId="77777777" w:rsidR="004A1DF8"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Kim, Y</w:t>
      </w:r>
      <w:r w:rsidRPr="006D1B5A">
        <w:rPr>
          <w:rFonts w:ascii="Times New Roman" w:eastAsia="Calibri" w:hAnsi="Times New Roman" w:cs="Times New Roman"/>
          <w:kern w:val="0"/>
          <w:lang w:val="en-GB" w:eastAsia="en-US"/>
          <w14:ligatures w14:val="none"/>
        </w:rPr>
        <w:t xml:space="preserve">., Li, H., &amp; Li, S. (2014). </w:t>
      </w:r>
      <w:r w:rsidRPr="0075415C">
        <w:rPr>
          <w:rFonts w:ascii="Times New Roman" w:eastAsia="Calibri" w:hAnsi="Times New Roman" w:cs="Times New Roman"/>
          <w:kern w:val="0"/>
          <w:lang w:val="en-GB" w:eastAsia="en-US"/>
          <w14:ligatures w14:val="none"/>
        </w:rPr>
        <w:t xml:space="preserve">Corporate social responsibility and stock price crash risk. </w:t>
      </w:r>
      <w:r w:rsidRPr="006D1B5A">
        <w:rPr>
          <w:rFonts w:ascii="Times New Roman" w:eastAsia="Calibri" w:hAnsi="Times New Roman" w:cs="Times New Roman"/>
          <w:kern w:val="0"/>
          <w:lang w:val="en-GB" w:eastAsia="en-US"/>
          <w14:ligatures w14:val="none"/>
        </w:rPr>
        <w:t>Journal of Banking and Finance, 43(1), 1–13.</w:t>
      </w:r>
      <w:r w:rsidR="005B5934" w:rsidRPr="0075415C">
        <w:rPr>
          <w:rFonts w:ascii="Times New Roman" w:eastAsia="Calibri" w:hAnsi="Times New Roman" w:cs="Times New Roman"/>
          <w:kern w:val="0"/>
          <w:lang w:val="en-GB" w:eastAsia="en-US"/>
          <w14:ligatures w14:val="none"/>
        </w:rPr>
        <w:t xml:space="preserve"> </w:t>
      </w:r>
      <w:hyperlink r:id="rId36" w:history="1">
        <w:r w:rsidR="005B5934" w:rsidRPr="0075415C">
          <w:rPr>
            <w:rStyle w:val="Hyperlink"/>
            <w:rFonts w:ascii="Times New Roman" w:eastAsia="Calibri" w:hAnsi="Times New Roman" w:cs="Times New Roman"/>
            <w:kern w:val="0"/>
            <w:lang w:val="en-GB" w:eastAsia="en-US"/>
            <w14:ligatures w14:val="none"/>
          </w:rPr>
          <w:t>https://doi.org/10.1016/j.jbankfin.2014.02.013</w:t>
        </w:r>
      </w:hyperlink>
    </w:p>
    <w:p w14:paraId="78408459" w14:textId="1212D3AF" w:rsidR="005B5934" w:rsidRPr="0075415C" w:rsidRDefault="005B5934" w:rsidP="004A1D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study examines the relationship between CSR and stock price crash risk. Stock price crash risk refers to the likelihood of large negative returns on a stock. The researchers want to understand if CSR can mitigate or contribute to such crash risk.</w:t>
      </w:r>
    </w:p>
    <w:p w14:paraId="01DEEA5D" w14:textId="77777777" w:rsidR="004A1DF8"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proofErr w:type="spellStart"/>
      <w:r w:rsidRPr="0075415C">
        <w:rPr>
          <w:rFonts w:ascii="Times New Roman" w:eastAsia="Calibri" w:hAnsi="Times New Roman" w:cs="Times New Roman"/>
          <w:kern w:val="0"/>
          <w:lang w:val="en-GB" w:eastAsia="en-US"/>
          <w14:ligatures w14:val="none"/>
        </w:rPr>
        <w:t>Latapí</w:t>
      </w:r>
      <w:proofErr w:type="spellEnd"/>
      <w:r w:rsidRPr="0075415C">
        <w:rPr>
          <w:rFonts w:ascii="Times New Roman" w:eastAsia="Calibri" w:hAnsi="Times New Roman" w:cs="Times New Roman"/>
          <w:kern w:val="0"/>
          <w:lang w:val="en-GB" w:eastAsia="en-US"/>
          <w14:ligatures w14:val="none"/>
        </w:rPr>
        <w:t xml:space="preserve"> Agudelo, M. A., Jóhannsdóttir, L., &amp; </w:t>
      </w:r>
      <w:proofErr w:type="spellStart"/>
      <w:r w:rsidRPr="0075415C">
        <w:rPr>
          <w:rFonts w:ascii="Times New Roman" w:eastAsia="Calibri" w:hAnsi="Times New Roman" w:cs="Times New Roman"/>
          <w:kern w:val="0"/>
          <w:lang w:val="en-GB" w:eastAsia="en-US"/>
          <w14:ligatures w14:val="none"/>
        </w:rPr>
        <w:t>Davídsdóttir</w:t>
      </w:r>
      <w:proofErr w:type="spellEnd"/>
      <w:r w:rsidRPr="0075415C">
        <w:rPr>
          <w:rFonts w:ascii="Times New Roman" w:eastAsia="Calibri" w:hAnsi="Times New Roman" w:cs="Times New Roman"/>
          <w:kern w:val="0"/>
          <w:lang w:val="en-GB" w:eastAsia="en-US"/>
          <w14:ligatures w14:val="none"/>
        </w:rPr>
        <w:t xml:space="preserve">, B. (2019). A Literature Review of the History and Evolution of Corporate Social Responsibility. </w:t>
      </w:r>
      <w:r w:rsidRPr="006D1B5A">
        <w:rPr>
          <w:rFonts w:ascii="Times New Roman" w:eastAsia="Calibri" w:hAnsi="Times New Roman" w:cs="Times New Roman"/>
          <w:kern w:val="0"/>
          <w:lang w:val="en-GB" w:eastAsia="en-US"/>
          <w14:ligatures w14:val="none"/>
        </w:rPr>
        <w:t>International Journal of Corporate Social Responsibility, 4, 1-23</w:t>
      </w:r>
      <w:r w:rsidRPr="0075415C">
        <w:rPr>
          <w:rFonts w:ascii="Times New Roman" w:eastAsia="Times New Roman" w:hAnsi="Times New Roman" w:cs="Times New Roman"/>
          <w:i/>
          <w:iCs/>
          <w:kern w:val="0"/>
          <w:lang w:val="en-GB"/>
          <w14:ligatures w14:val="none"/>
        </w:rPr>
        <w:t>.</w:t>
      </w:r>
      <w:r w:rsidRPr="0075415C">
        <w:rPr>
          <w:rFonts w:ascii="Times New Roman" w:eastAsia="Calibri" w:hAnsi="Times New Roman" w:cs="Times New Roman"/>
          <w:kern w:val="0"/>
          <w:lang w:val="en-GB" w:eastAsia="en-US"/>
          <w14:ligatures w14:val="none"/>
        </w:rPr>
        <w:t xml:space="preserve"> </w:t>
      </w:r>
      <w:hyperlink r:id="rId37" w:history="1">
        <w:r w:rsidRPr="0075415C">
          <w:rPr>
            <w:rStyle w:val="Hyperlink"/>
            <w:rFonts w:ascii="Times New Roman" w:eastAsia="Calibri" w:hAnsi="Times New Roman" w:cs="Times New Roman"/>
            <w:kern w:val="0"/>
            <w:lang w:val="en-GB" w:eastAsia="en-US"/>
            <w14:ligatures w14:val="none"/>
          </w:rPr>
          <w:t>https://doi.org/10.1186/s40991-018-0039-y</w:t>
        </w:r>
      </w:hyperlink>
    </w:p>
    <w:p w14:paraId="71EB543D" w14:textId="42E408E9" w:rsidR="008E5628" w:rsidRPr="0075415C" w:rsidRDefault="008E5628" w:rsidP="004A1DF8">
      <w:pPr>
        <w:pStyle w:val="ListParagraph"/>
        <w:numPr>
          <w:ilvl w:val="0"/>
          <w:numId w:val="25"/>
        </w:numPr>
        <w:spacing w:line="360" w:lineRule="auto"/>
        <w:rPr>
          <w:rStyle w:val="Hyperlink"/>
          <w:rFonts w:ascii="Times New Roman" w:eastAsia="Calibri" w:hAnsi="Times New Roman" w:cs="Times New Roman"/>
          <w:color w:val="auto"/>
          <w:kern w:val="0"/>
          <w:u w:val="none"/>
          <w:lang w:val="en-GB" w:eastAsia="en-US"/>
          <w14:ligatures w14:val="none"/>
        </w:rPr>
      </w:pPr>
      <w:r w:rsidRPr="0075415C">
        <w:rPr>
          <w:rFonts w:ascii="Times New Roman" w:hAnsi="Times New Roman" w:cs="Times New Roman"/>
          <w:lang w:val="en-GB"/>
        </w:rPr>
        <w:t>This paper provides a comprehensive review of the history and evolution of the concept of CSR. It traces the development of CSR from its early roots in the 1930s to the latest understanding of CSR in the 2010s.</w:t>
      </w:r>
    </w:p>
    <w:p w14:paraId="5BD979C7" w14:textId="77777777" w:rsidR="004A1DF8" w:rsidRPr="0075415C" w:rsidRDefault="00EF245F" w:rsidP="00C143DD">
      <w:pPr>
        <w:pStyle w:val="ListParagraph"/>
        <w:numPr>
          <w:ilvl w:val="0"/>
          <w:numId w:val="1"/>
        </w:numPr>
        <w:spacing w:after="0" w:line="360" w:lineRule="auto"/>
        <w:rPr>
          <w:rFonts w:ascii="Times New Roman" w:eastAsia="Times New Roman" w:hAnsi="Times New Roman" w:cs="Times New Roman"/>
          <w:kern w:val="0"/>
          <w:lang w:val="en-GB"/>
          <w14:ligatures w14:val="none"/>
        </w:rPr>
      </w:pPr>
      <w:proofErr w:type="spellStart"/>
      <w:r w:rsidRPr="0075415C">
        <w:rPr>
          <w:rFonts w:ascii="Times New Roman" w:eastAsia="Calibri" w:hAnsi="Times New Roman" w:cs="Times New Roman"/>
          <w:kern w:val="0"/>
          <w:lang w:val="en-GB" w:eastAsia="en-US"/>
          <w14:ligatures w14:val="none"/>
        </w:rPr>
        <w:lastRenderedPageBreak/>
        <w:t>Lajnef</w:t>
      </w:r>
      <w:proofErr w:type="spellEnd"/>
      <w:r w:rsidRPr="0075415C">
        <w:rPr>
          <w:rFonts w:ascii="Times New Roman" w:eastAsia="Calibri" w:hAnsi="Times New Roman" w:cs="Times New Roman"/>
          <w:kern w:val="0"/>
          <w:lang w:val="en-GB" w:eastAsia="en-US"/>
          <w14:ligatures w14:val="none"/>
        </w:rPr>
        <w:t xml:space="preserve">, K., &amp; </w:t>
      </w:r>
      <w:proofErr w:type="spellStart"/>
      <w:r w:rsidRPr="0075415C">
        <w:rPr>
          <w:rFonts w:ascii="Times New Roman" w:eastAsia="Calibri" w:hAnsi="Times New Roman" w:cs="Times New Roman"/>
          <w:kern w:val="0"/>
          <w:lang w:val="en-GB" w:eastAsia="en-US"/>
          <w14:ligatures w14:val="none"/>
        </w:rPr>
        <w:t>Ellouz</w:t>
      </w:r>
      <w:proofErr w:type="spellEnd"/>
      <w:r w:rsidRPr="0075415C">
        <w:rPr>
          <w:rFonts w:ascii="Times New Roman" w:eastAsia="Calibri" w:hAnsi="Times New Roman" w:cs="Times New Roman"/>
          <w:kern w:val="0"/>
          <w:lang w:val="en-GB" w:eastAsia="en-US"/>
          <w14:ligatures w14:val="none"/>
        </w:rPr>
        <w:t xml:space="preserve">, S. (2024). Mediation effect of earnings management techniques on the relationship between CSR and corporate performance: evidence from the civil law countries. </w:t>
      </w:r>
      <w:r w:rsidRPr="006D1B5A">
        <w:rPr>
          <w:rFonts w:ascii="Times New Roman" w:eastAsia="Calibri" w:hAnsi="Times New Roman" w:cs="Times New Roman"/>
          <w:kern w:val="0"/>
          <w:lang w:val="en-GB" w:eastAsia="en-US"/>
          <w14:ligatures w14:val="none"/>
        </w:rPr>
        <w:t>International Journal of Disclosure and Governance.</w:t>
      </w:r>
      <w:r w:rsidRPr="0075415C">
        <w:rPr>
          <w:rFonts w:ascii="Times New Roman" w:eastAsia="Calibri" w:hAnsi="Times New Roman" w:cs="Times New Roman"/>
          <w:kern w:val="0"/>
          <w:lang w:val="en-GB" w:eastAsia="en-US"/>
          <w14:ligatures w14:val="none"/>
        </w:rPr>
        <w:t xml:space="preserve"> </w:t>
      </w:r>
      <w:hyperlink r:id="rId38" w:history="1">
        <w:r w:rsidR="004A56E8" w:rsidRPr="0075415C">
          <w:rPr>
            <w:rStyle w:val="Hyperlink"/>
            <w:rFonts w:ascii="Times New Roman" w:eastAsia="Calibri" w:hAnsi="Times New Roman" w:cs="Times New Roman"/>
            <w:lang w:val="en-GB" w:eastAsia="en-US"/>
          </w:rPr>
          <w:t>https://doi.org/10.1057/s41310-023-00219-y</w:t>
        </w:r>
      </w:hyperlink>
    </w:p>
    <w:p w14:paraId="7FCB072A" w14:textId="6BF0C6C8" w:rsidR="004A56E8" w:rsidRPr="0075415C" w:rsidRDefault="00AE05D9" w:rsidP="004A1DF8">
      <w:pPr>
        <w:pStyle w:val="ListParagraph"/>
        <w:numPr>
          <w:ilvl w:val="0"/>
          <w:numId w:val="25"/>
        </w:numPr>
        <w:spacing w:after="0" w:line="360" w:lineRule="auto"/>
        <w:rPr>
          <w:rFonts w:ascii="Times New Roman" w:eastAsia="Times New Roman" w:hAnsi="Times New Roman" w:cs="Times New Roman"/>
          <w:kern w:val="0"/>
          <w:lang w:val="en-GB"/>
          <w14:ligatures w14:val="none"/>
        </w:rPr>
      </w:pPr>
      <w:r w:rsidRPr="0075415C">
        <w:rPr>
          <w:rFonts w:ascii="Times New Roman" w:hAnsi="Times New Roman" w:cs="Times New Roman"/>
          <w:lang w:val="en-GB"/>
        </w:rPr>
        <w:t xml:space="preserve">This study aims to investigate whether earnings management techniques control the effect of CSR on both current and future firm performance. The researchers focus on </w:t>
      </w:r>
      <w:r w:rsidR="00C143DD" w:rsidRPr="0075415C">
        <w:rPr>
          <w:rFonts w:ascii="Times New Roman" w:hAnsi="Times New Roman" w:cs="Times New Roman"/>
          <w:lang w:val="en-GB"/>
        </w:rPr>
        <w:t>analysing</w:t>
      </w:r>
      <w:r w:rsidRPr="0075415C">
        <w:rPr>
          <w:rFonts w:ascii="Times New Roman" w:hAnsi="Times New Roman" w:cs="Times New Roman"/>
          <w:lang w:val="en-GB"/>
        </w:rPr>
        <w:t xml:space="preserve"> the relationship between CSR, firm performance, and earnings management in countries with a civil law system.</w:t>
      </w:r>
    </w:p>
    <w:p w14:paraId="14282ACB" w14:textId="77777777" w:rsidR="004A1DF8" w:rsidRPr="0075415C" w:rsidRDefault="003A1A5F" w:rsidP="00C143DD">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Law, P. (2011). Corporate governance and no fraud occurrence in organizations: Hong Kong evidence. </w:t>
      </w:r>
      <w:r w:rsidRPr="006D1B5A">
        <w:rPr>
          <w:rFonts w:ascii="Times New Roman" w:eastAsia="Calibri" w:hAnsi="Times New Roman" w:cs="Times New Roman"/>
          <w:kern w:val="0"/>
          <w:lang w:val="en-GB" w:eastAsia="en-US"/>
          <w14:ligatures w14:val="none"/>
        </w:rPr>
        <w:t>Journal of Business and Industrial Marketing, 26(6), 501–518.</w:t>
      </w:r>
      <w:r w:rsidRPr="0075415C">
        <w:rPr>
          <w:rFonts w:ascii="Times New Roman" w:eastAsia="Calibri" w:hAnsi="Times New Roman" w:cs="Times New Roman"/>
          <w:kern w:val="0"/>
          <w:lang w:val="en-GB" w:eastAsia="en-US"/>
          <w14:ligatures w14:val="none"/>
        </w:rPr>
        <w:t xml:space="preserve"> </w:t>
      </w:r>
      <w:hyperlink r:id="rId39" w:history="1">
        <w:r w:rsidRPr="0075415C">
          <w:rPr>
            <w:rStyle w:val="Hyperlink"/>
            <w:rFonts w:ascii="Times New Roman" w:eastAsia="Calibri" w:hAnsi="Times New Roman" w:cs="Times New Roman"/>
            <w:kern w:val="0"/>
            <w:lang w:val="en-GB" w:eastAsia="en-US"/>
            <w14:ligatures w14:val="none"/>
          </w:rPr>
          <w:t>https://doi.org/10.1108/02686901111142558</w:t>
        </w:r>
      </w:hyperlink>
    </w:p>
    <w:p w14:paraId="658513C0" w14:textId="18B2886B" w:rsidR="00AE05D9" w:rsidRPr="0075415C" w:rsidRDefault="00AE05D9" w:rsidP="004A1D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This study examines the organizational factors associated with the absence of fraud in companies in Hong Kong. It aims to understand why some companies do not experience fraud while others do.</w:t>
      </w:r>
    </w:p>
    <w:p w14:paraId="367FC387" w14:textId="2073B377" w:rsidR="00AE05D9" w:rsidRPr="0075415C" w:rsidRDefault="003A1A5F" w:rsidP="004A1DF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Lenard, M. J., &amp; </w:t>
      </w:r>
      <w:r w:rsidRPr="006D1B5A">
        <w:rPr>
          <w:rFonts w:ascii="Times New Roman" w:eastAsia="Calibri" w:hAnsi="Times New Roman" w:cs="Times New Roman"/>
          <w:kern w:val="0"/>
          <w:lang w:val="en-GB" w:eastAsia="en-US"/>
          <w14:ligatures w14:val="none"/>
        </w:rPr>
        <w:t xml:space="preserve">Alam, P. (2009). </w:t>
      </w:r>
      <w:r w:rsidRPr="0075415C">
        <w:rPr>
          <w:rFonts w:ascii="Times New Roman" w:eastAsia="Calibri" w:hAnsi="Times New Roman" w:cs="Times New Roman"/>
          <w:kern w:val="0"/>
          <w:lang w:val="en-GB" w:eastAsia="en-US"/>
          <w14:ligatures w14:val="none"/>
        </w:rPr>
        <w:t xml:space="preserve">An historical perspective on fraud detection: From bankruptcy models to most effective indicators of fraud in recent incidents. </w:t>
      </w:r>
      <w:r w:rsidRPr="006D1B5A">
        <w:rPr>
          <w:rFonts w:ascii="Times New Roman" w:eastAsia="Calibri" w:hAnsi="Times New Roman" w:cs="Times New Roman"/>
          <w:kern w:val="0"/>
          <w:lang w:val="en-GB" w:eastAsia="en-US"/>
          <w14:ligatures w14:val="none"/>
        </w:rPr>
        <w:t>Journal of Forensic &amp; Investigative Accounting, 1(1), 1-27.</w:t>
      </w:r>
    </w:p>
    <w:p w14:paraId="64874272" w14:textId="39E7C98E" w:rsidR="00C81BF8" w:rsidRPr="0075415C" w:rsidRDefault="00C81BF8" w:rsidP="00C81B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This study examines the development and success of bankruptcy and fraud detection models over time, in the context of major fraudulent events and the accounting profession's and U.S. government's responses to them.</w:t>
      </w:r>
    </w:p>
    <w:p w14:paraId="6DD0A25A" w14:textId="77777777" w:rsidR="004A1DF8" w:rsidRPr="0075415C" w:rsidRDefault="003A1A5F" w:rsidP="00685FEA">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Li, Y., Gong, M., Zhang, X. Y., &amp; Koh, L. (2018). </w:t>
      </w:r>
      <w:r w:rsidRPr="0075415C">
        <w:rPr>
          <w:rFonts w:ascii="Times New Roman" w:eastAsia="Calibri" w:hAnsi="Times New Roman" w:cs="Times New Roman"/>
          <w:kern w:val="0"/>
          <w:lang w:val="en-GB" w:eastAsia="en-US"/>
          <w14:ligatures w14:val="none"/>
        </w:rPr>
        <w:t xml:space="preserve">The impact of environmental, social, and governance disclosure on firm value: The role of CEO power. </w:t>
      </w:r>
      <w:r w:rsidRPr="0075415C">
        <w:rPr>
          <w:rFonts w:ascii="Times New Roman" w:eastAsia="Times New Roman" w:hAnsi="Times New Roman" w:cs="Times New Roman"/>
          <w:i/>
          <w:iCs/>
          <w:kern w:val="0"/>
          <w:lang w:val="en-GB"/>
          <w14:ligatures w14:val="none"/>
        </w:rPr>
        <w:t>British Accounting Review, 50(1), 60–75</w:t>
      </w:r>
      <w:r w:rsidRPr="0075415C">
        <w:rPr>
          <w:rFonts w:ascii="Times New Roman" w:eastAsia="Calibri" w:hAnsi="Times New Roman" w:cs="Times New Roman"/>
          <w:kern w:val="0"/>
          <w:lang w:val="en-GB" w:eastAsia="en-US"/>
          <w14:ligatures w14:val="none"/>
        </w:rPr>
        <w:t xml:space="preserve">. </w:t>
      </w:r>
      <w:hyperlink r:id="rId40" w:history="1">
        <w:r w:rsidRPr="0075415C">
          <w:rPr>
            <w:rStyle w:val="Hyperlink"/>
            <w:rFonts w:ascii="Times New Roman" w:eastAsia="Calibri" w:hAnsi="Times New Roman" w:cs="Times New Roman"/>
            <w:kern w:val="0"/>
            <w:lang w:val="en-GB" w:eastAsia="en-US"/>
            <w14:ligatures w14:val="none"/>
          </w:rPr>
          <w:t>https://doi.org/10.1016/j.bar.2017.09.007</w:t>
        </w:r>
      </w:hyperlink>
    </w:p>
    <w:p w14:paraId="79D98A1D" w14:textId="72C0E9A7" w:rsidR="00AE05D9" w:rsidRPr="0075415C" w:rsidRDefault="00AE05D9" w:rsidP="004A1D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study investigates whether superior environmental, social, and governance (ESG) disclosure affects a firm's value. It examines the role of the chief executive officer (CEO)'s power in this relationship.</w:t>
      </w:r>
    </w:p>
    <w:p w14:paraId="3A5C4D6E" w14:textId="77777777" w:rsidR="004A1DF8" w:rsidRPr="0075415C" w:rsidRDefault="003A1A5F"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Linck, J. S., Netter, J. M., Yang, T., Balyeat, B., Becher, D., Cornwell, C., Frye, M., Poulsen,</w:t>
      </w:r>
      <w:r w:rsidR="00077B32" w:rsidRPr="0075415C">
        <w:rPr>
          <w:rFonts w:ascii="Times New Roman" w:eastAsia="Calibri" w:hAnsi="Times New Roman" w:cs="Times New Roman"/>
          <w:kern w:val="0"/>
          <w:lang w:val="en-GB" w:eastAsia="en-US"/>
          <w14:ligatures w14:val="none"/>
        </w:rPr>
        <w:t xml:space="preserve"> </w:t>
      </w:r>
      <w:r w:rsidRPr="0075415C">
        <w:rPr>
          <w:rFonts w:ascii="Times New Roman" w:eastAsia="Calibri" w:hAnsi="Times New Roman" w:cs="Times New Roman"/>
          <w:kern w:val="0"/>
          <w:lang w:val="en-GB" w:eastAsia="en-US"/>
          <w14:ligatures w14:val="none"/>
        </w:rPr>
        <w:t xml:space="preserve">A., Robinson, J., &amp; Schwert, B. (2007). The Determinants of Board Structure * The Determinants of Board Structure. </w:t>
      </w:r>
      <w:hyperlink r:id="rId41" w:history="1">
        <w:r w:rsidRPr="0075415C">
          <w:rPr>
            <w:rStyle w:val="Hyperlink"/>
            <w:rFonts w:ascii="Times New Roman" w:eastAsia="Calibri" w:hAnsi="Times New Roman" w:cs="Times New Roman"/>
            <w:kern w:val="0"/>
            <w:lang w:val="en-GB" w:eastAsia="en-US"/>
            <w14:ligatures w14:val="none"/>
          </w:rPr>
          <w:t>http://ssrn.com/abstract=729935Electroniccopyavailableat:https://ssrn.com/abstract=729935</w:t>
        </w:r>
      </w:hyperlink>
    </w:p>
    <w:p w14:paraId="585F3178" w14:textId="41AD8F39" w:rsidR="00622FB2" w:rsidRPr="0075415C" w:rsidRDefault="00622FB2" w:rsidP="004A1D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 xml:space="preserve">The paper examines the determinants of corporate board structure using a comprehensive sample of nearly 7,000 firms from 1990 to 2004. It explores how board </w:t>
      </w:r>
      <w:r w:rsidRPr="0075415C">
        <w:rPr>
          <w:rFonts w:ascii="Times New Roman" w:hAnsi="Times New Roman" w:cs="Times New Roman"/>
          <w:lang w:val="en-GB"/>
        </w:rPr>
        <w:lastRenderedPageBreak/>
        <w:t>structure has evolved over time and compares board structure across small and large firms.</w:t>
      </w:r>
    </w:p>
    <w:p w14:paraId="1C732873" w14:textId="77777777" w:rsidR="004A1DF8" w:rsidRPr="0075415C" w:rsidRDefault="003A1A5F" w:rsidP="004A1DF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Liu, M., Shi, Y., Wilson, C., &amp; Wu, Z. (2017). Does family involvement explain why corporate social responsibility affects earnings management? </w:t>
      </w:r>
      <w:r w:rsidRPr="0075415C">
        <w:rPr>
          <w:rFonts w:ascii="Times New Roman" w:eastAsia="Times New Roman" w:hAnsi="Times New Roman" w:cs="Times New Roman"/>
          <w:i/>
          <w:iCs/>
          <w:kern w:val="0"/>
          <w:lang w:val="en-GB"/>
          <w14:ligatures w14:val="none"/>
        </w:rPr>
        <w:t>Journal of Business Research, 75, 8–16.</w:t>
      </w:r>
      <w:r w:rsidRPr="0075415C">
        <w:rPr>
          <w:rFonts w:ascii="Times New Roman" w:eastAsia="Calibri" w:hAnsi="Times New Roman" w:cs="Times New Roman"/>
          <w:kern w:val="0"/>
          <w:lang w:val="en-GB" w:eastAsia="en-US"/>
          <w14:ligatures w14:val="none"/>
        </w:rPr>
        <w:t xml:space="preserve"> </w:t>
      </w:r>
      <w:hyperlink r:id="rId42" w:history="1">
        <w:r w:rsidRPr="0075415C">
          <w:rPr>
            <w:rStyle w:val="Hyperlink"/>
            <w:rFonts w:ascii="Times New Roman" w:eastAsia="Calibri" w:hAnsi="Times New Roman" w:cs="Times New Roman"/>
            <w:kern w:val="0"/>
            <w:lang w:val="en-GB" w:eastAsia="en-US"/>
            <w14:ligatures w14:val="none"/>
          </w:rPr>
          <w:t>https://doi.org/10.1016/j.jbusres.2017.02.001</w:t>
        </w:r>
      </w:hyperlink>
    </w:p>
    <w:p w14:paraId="1D8CC652" w14:textId="62959B81" w:rsidR="009E5271" w:rsidRPr="0075415C" w:rsidRDefault="009E5271" w:rsidP="004A1DF8">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The study explores how family involvement in a company's ownership, management, and governance affects its CSR activities and </w:t>
      </w:r>
      <w:r w:rsidR="003F75E9" w:rsidRPr="0075415C">
        <w:rPr>
          <w:rFonts w:ascii="Times New Roman" w:eastAsia="Calibri" w:hAnsi="Times New Roman" w:cs="Times New Roman"/>
          <w:kern w:val="0"/>
          <w:lang w:val="en-GB" w:eastAsia="en-US"/>
          <w14:ligatures w14:val="none"/>
        </w:rPr>
        <w:t xml:space="preserve">EM </w:t>
      </w:r>
      <w:r w:rsidRPr="0075415C">
        <w:rPr>
          <w:rFonts w:ascii="Times New Roman" w:eastAsia="Calibri" w:hAnsi="Times New Roman" w:cs="Times New Roman"/>
          <w:kern w:val="0"/>
          <w:lang w:val="en-GB" w:eastAsia="en-US"/>
          <w14:ligatures w14:val="none"/>
        </w:rPr>
        <w:t>practices. It focuses on the post-Sarbanes-Oxley (SOX) period from 2003 to 2010.</w:t>
      </w:r>
    </w:p>
    <w:p w14:paraId="69DA4A02" w14:textId="77777777" w:rsidR="00BC0C1B" w:rsidRPr="0075415C" w:rsidRDefault="003A1A5F" w:rsidP="00E96C28">
      <w:pPr>
        <w:pStyle w:val="ListParagraph"/>
        <w:numPr>
          <w:ilvl w:val="0"/>
          <w:numId w:val="1"/>
        </w:numPr>
        <w:spacing w:line="360" w:lineRule="auto"/>
        <w:rPr>
          <w:rStyle w:val="Hyperlink"/>
          <w:rFonts w:ascii="Times New Roman" w:eastAsia="Calibri" w:hAnsi="Times New Roman" w:cs="Times New Roman"/>
          <w:color w:val="auto"/>
          <w:kern w:val="0"/>
          <w:u w:val="none"/>
          <w:lang w:val="en-GB" w:eastAsia="en-US"/>
          <w14:ligatures w14:val="none"/>
        </w:rPr>
      </w:pPr>
      <w:r w:rsidRPr="0075415C">
        <w:rPr>
          <w:rFonts w:ascii="Times New Roman" w:eastAsia="Calibri" w:hAnsi="Times New Roman" w:cs="Times New Roman"/>
          <w:kern w:val="0"/>
          <w:lang w:val="en-GB" w:eastAsia="en-US"/>
          <w14:ligatures w14:val="none"/>
        </w:rPr>
        <w:t xml:space="preserve">McWilliams, A., Siegel, D. S., &amp; Wright, P. M. (2006). Corporate social responsibility: Strategic implications. </w:t>
      </w:r>
      <w:r w:rsidRPr="006D1B5A">
        <w:rPr>
          <w:rFonts w:ascii="Times New Roman" w:eastAsia="Calibri" w:hAnsi="Times New Roman" w:cs="Times New Roman"/>
          <w:kern w:val="0"/>
          <w:lang w:val="en-GB" w:eastAsia="en-US"/>
          <w14:ligatures w14:val="none"/>
        </w:rPr>
        <w:t>In Journal of Management Studies (Vol. 43, Issue 1, pp. 1–18).</w:t>
      </w:r>
      <w:r w:rsidRPr="0075415C">
        <w:rPr>
          <w:rFonts w:ascii="Times New Roman" w:eastAsia="Calibri" w:hAnsi="Times New Roman" w:cs="Times New Roman"/>
          <w:kern w:val="0"/>
          <w:lang w:val="en-GB" w:eastAsia="en-US"/>
          <w14:ligatures w14:val="none"/>
        </w:rPr>
        <w:t xml:space="preserve"> </w:t>
      </w:r>
      <w:hyperlink r:id="rId43" w:history="1">
        <w:r w:rsidRPr="0075415C">
          <w:rPr>
            <w:rStyle w:val="Hyperlink"/>
            <w:rFonts w:ascii="Times New Roman" w:eastAsia="Calibri" w:hAnsi="Times New Roman" w:cs="Times New Roman"/>
            <w:kern w:val="0"/>
            <w:lang w:val="en-GB" w:eastAsia="en-US"/>
            <w14:ligatures w14:val="none"/>
          </w:rPr>
          <w:t>https://doi.org/10.1111/j.1467-6486.2006.00580.x</w:t>
        </w:r>
      </w:hyperlink>
    </w:p>
    <w:p w14:paraId="37D200A2" w14:textId="3F8911EC" w:rsidR="007A5C52" w:rsidRPr="0075415C" w:rsidRDefault="007A5C52" w:rsidP="00BC0C1B">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paper discusses various perspectives on CSR and its strategic implications. The authors aim to develop a framework for understanding the strategic aspects of CSR and propose an agenda for further research.</w:t>
      </w:r>
    </w:p>
    <w:p w14:paraId="7CD985BB" w14:textId="77777777" w:rsidR="00BC0C1B" w:rsidRPr="0075415C" w:rsidRDefault="003A1A5F" w:rsidP="00E96C28">
      <w:pPr>
        <w:pStyle w:val="ListParagraph"/>
        <w:numPr>
          <w:ilvl w:val="0"/>
          <w:numId w:val="1"/>
        </w:numPr>
        <w:spacing w:line="360" w:lineRule="auto"/>
        <w:rPr>
          <w:rFonts w:ascii="Times New Roman" w:hAnsi="Times New Roman" w:cs="Times New Roman"/>
          <w:lang w:val="en-GB"/>
        </w:rPr>
      </w:pPr>
      <w:r w:rsidRPr="0075415C">
        <w:rPr>
          <w:rFonts w:ascii="Times New Roman" w:eastAsia="Calibri" w:hAnsi="Times New Roman" w:cs="Times New Roman"/>
          <w:kern w:val="0"/>
          <w:lang w:val="en-GB" w:eastAsia="en-US"/>
          <w14:ligatures w14:val="none"/>
        </w:rPr>
        <w:t xml:space="preserve">Mendes-Da-Silva, W. (2018). Individual </w:t>
      </w:r>
      <w:proofErr w:type="spellStart"/>
      <w:r w:rsidRPr="0075415C">
        <w:rPr>
          <w:rFonts w:ascii="Times New Roman" w:eastAsia="Calibri" w:hAnsi="Times New Roman" w:cs="Times New Roman"/>
          <w:kern w:val="0"/>
          <w:lang w:val="en-GB" w:eastAsia="en-US"/>
          <w14:ligatures w14:val="none"/>
        </w:rPr>
        <w:t>behaviors</w:t>
      </w:r>
      <w:proofErr w:type="spellEnd"/>
      <w:r w:rsidRPr="0075415C">
        <w:rPr>
          <w:rFonts w:ascii="Times New Roman" w:eastAsia="Calibri" w:hAnsi="Times New Roman" w:cs="Times New Roman"/>
          <w:kern w:val="0"/>
          <w:lang w:val="en-GB" w:eastAsia="en-US"/>
          <w14:ligatures w14:val="none"/>
        </w:rPr>
        <w:t xml:space="preserve"> and technologies for financial innovations. In Individual </w:t>
      </w:r>
      <w:proofErr w:type="spellStart"/>
      <w:r w:rsidRPr="0075415C">
        <w:rPr>
          <w:rFonts w:ascii="Times New Roman" w:eastAsia="Calibri" w:hAnsi="Times New Roman" w:cs="Times New Roman"/>
          <w:kern w:val="0"/>
          <w:lang w:val="en-GB" w:eastAsia="en-US"/>
          <w14:ligatures w14:val="none"/>
        </w:rPr>
        <w:t>Behaviors</w:t>
      </w:r>
      <w:proofErr w:type="spellEnd"/>
      <w:r w:rsidRPr="0075415C">
        <w:rPr>
          <w:rFonts w:ascii="Times New Roman" w:eastAsia="Calibri" w:hAnsi="Times New Roman" w:cs="Times New Roman"/>
          <w:kern w:val="0"/>
          <w:lang w:val="en-GB" w:eastAsia="en-US"/>
          <w14:ligatures w14:val="none"/>
        </w:rPr>
        <w:t xml:space="preserve"> and Technologies for Financial Innovations. </w:t>
      </w:r>
      <w:r w:rsidRPr="006D1B5A">
        <w:rPr>
          <w:rFonts w:ascii="Times New Roman" w:eastAsia="Calibri" w:hAnsi="Times New Roman" w:cs="Times New Roman"/>
          <w:kern w:val="0"/>
          <w:lang w:val="en-GB" w:eastAsia="en-US"/>
          <w14:ligatures w14:val="none"/>
        </w:rPr>
        <w:t>Springer International Publishing</w:t>
      </w:r>
      <w:r w:rsidRPr="0075415C">
        <w:rPr>
          <w:rFonts w:ascii="Times New Roman" w:eastAsia="Times New Roman" w:hAnsi="Times New Roman" w:cs="Times New Roman"/>
          <w:i/>
          <w:iCs/>
          <w:kern w:val="0"/>
          <w:lang w:val="en-GB"/>
          <w14:ligatures w14:val="none"/>
        </w:rPr>
        <w:t xml:space="preserve">. </w:t>
      </w:r>
      <w:hyperlink r:id="rId44" w:history="1">
        <w:r w:rsidRPr="0075415C">
          <w:rPr>
            <w:rStyle w:val="Hyperlink"/>
            <w:rFonts w:ascii="Times New Roman" w:eastAsia="Calibri" w:hAnsi="Times New Roman" w:cs="Times New Roman"/>
            <w:kern w:val="0"/>
            <w:lang w:eastAsia="en-US"/>
            <w14:ligatures w14:val="none"/>
          </w:rPr>
          <w:t>https://doi.org/10.1007/978-3-319-91911-9</w:t>
        </w:r>
      </w:hyperlink>
    </w:p>
    <w:p w14:paraId="68F557CA" w14:textId="333B1676" w:rsidR="00E96C28" w:rsidRPr="0075415C" w:rsidRDefault="007A5C52" w:rsidP="00BC0C1B">
      <w:pPr>
        <w:pStyle w:val="ListParagraph"/>
        <w:numPr>
          <w:ilvl w:val="0"/>
          <w:numId w:val="25"/>
        </w:numPr>
        <w:spacing w:line="360" w:lineRule="auto"/>
        <w:rPr>
          <w:rFonts w:ascii="Times New Roman" w:hAnsi="Times New Roman" w:cs="Times New Roman"/>
          <w:lang w:val="en-GB"/>
        </w:rPr>
      </w:pPr>
      <w:r w:rsidRPr="0075415C">
        <w:rPr>
          <w:rFonts w:ascii="Times New Roman" w:hAnsi="Times New Roman" w:cs="Times New Roman"/>
          <w:lang w:val="en-GB"/>
        </w:rPr>
        <w:t xml:space="preserve">This book chapter discusses the context of financial innovations and how they can affect individuals, small and medium-sized companies, and large companies. It highlights how new </w:t>
      </w:r>
      <w:r w:rsidR="00E96C28" w:rsidRPr="0075415C">
        <w:rPr>
          <w:rFonts w:ascii="Times New Roman" w:hAnsi="Times New Roman" w:cs="Times New Roman"/>
          <w:lang w:val="en-GB"/>
        </w:rPr>
        <w:t>technologies,</w:t>
      </w:r>
      <w:r w:rsidRPr="0075415C">
        <w:rPr>
          <w:rFonts w:ascii="Times New Roman" w:hAnsi="Times New Roman" w:cs="Times New Roman"/>
          <w:lang w:val="en-GB"/>
        </w:rPr>
        <w:t xml:space="preserve"> and financial products can revolutionize the financial industry and create value for different stakeholders.</w:t>
      </w:r>
    </w:p>
    <w:p w14:paraId="79CF0CD7" w14:textId="0C099A1F" w:rsidR="000C3B39" w:rsidRPr="0075415C" w:rsidRDefault="003A1A5F" w:rsidP="000C3B39">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Rasch, M. (2023). Wirecard-Skandal: Kurz vor der Verjährung klagen Aktionärsschützer und Insolvenzverwalter gegen den Bilanzprüfer EY. </w:t>
      </w:r>
      <w:r w:rsidRPr="0075415C">
        <w:rPr>
          <w:rFonts w:ascii="Times New Roman" w:eastAsia="Calibri" w:hAnsi="Times New Roman" w:cs="Times New Roman"/>
          <w:kern w:val="0"/>
          <w:lang w:val="en-GB" w:eastAsia="en-US"/>
          <w14:ligatures w14:val="none"/>
        </w:rPr>
        <w:t xml:space="preserve">Neue </w:t>
      </w:r>
      <w:proofErr w:type="spellStart"/>
      <w:r w:rsidRPr="0075415C">
        <w:rPr>
          <w:rFonts w:ascii="Times New Roman" w:eastAsia="Calibri" w:hAnsi="Times New Roman" w:cs="Times New Roman"/>
          <w:kern w:val="0"/>
          <w:lang w:val="en-GB" w:eastAsia="en-US"/>
          <w14:ligatures w14:val="none"/>
        </w:rPr>
        <w:t>Zürcher</w:t>
      </w:r>
      <w:proofErr w:type="spellEnd"/>
      <w:r w:rsidRPr="0075415C">
        <w:rPr>
          <w:rFonts w:ascii="Times New Roman" w:eastAsia="Calibri" w:hAnsi="Times New Roman" w:cs="Times New Roman"/>
          <w:kern w:val="0"/>
          <w:lang w:val="en-GB" w:eastAsia="en-US"/>
          <w14:ligatures w14:val="none"/>
        </w:rPr>
        <w:t xml:space="preserve"> Zeitung. </w:t>
      </w:r>
      <w:proofErr w:type="spellStart"/>
      <w:r w:rsidRPr="0075415C">
        <w:rPr>
          <w:rFonts w:ascii="Times New Roman" w:eastAsia="Calibri" w:hAnsi="Times New Roman" w:cs="Times New Roman"/>
          <w:kern w:val="0"/>
          <w:lang w:val="en-GB" w:eastAsia="en-US"/>
          <w14:ligatures w14:val="none"/>
        </w:rPr>
        <w:t>Avalaibale</w:t>
      </w:r>
      <w:proofErr w:type="spellEnd"/>
      <w:r w:rsidRPr="0075415C">
        <w:rPr>
          <w:rFonts w:ascii="Times New Roman" w:eastAsia="Calibri" w:hAnsi="Times New Roman" w:cs="Times New Roman"/>
          <w:kern w:val="0"/>
          <w:lang w:val="en-GB" w:eastAsia="en-US"/>
          <w14:ligatures w14:val="none"/>
        </w:rPr>
        <w:t xml:space="preserve"> at: </w:t>
      </w:r>
      <w:hyperlink r:id="rId45" w:history="1">
        <w:r w:rsidRPr="0075415C">
          <w:rPr>
            <w:rStyle w:val="Hyperlink"/>
            <w:rFonts w:ascii="Times New Roman" w:eastAsia="Calibri" w:hAnsi="Times New Roman" w:cs="Times New Roman"/>
            <w:kern w:val="0"/>
            <w:lang w:val="en-GB" w:eastAsia="en-US"/>
            <w14:ligatures w14:val="none"/>
          </w:rPr>
          <w:t>https://www.nzz.ch/wirtschaft/wirecard-skandal-kurz-vor-der-verjaehrung-klagen-aktionaersschuetzer-und-insolvenzverwalter-gegen-bilanzpruefer-ey-ld.1772288</w:t>
        </w:r>
      </w:hyperlink>
      <w:r w:rsidRPr="0075415C">
        <w:rPr>
          <w:rFonts w:ascii="Times New Roman" w:eastAsia="Calibri" w:hAnsi="Times New Roman" w:cs="Times New Roman"/>
          <w:kern w:val="0"/>
          <w:lang w:val="en-GB" w:eastAsia="en-US"/>
          <w14:ligatures w14:val="none"/>
        </w:rPr>
        <w:t xml:space="preserve"> (accessed on 18.0</w:t>
      </w:r>
      <w:r w:rsidR="006D1B5A">
        <w:rPr>
          <w:rFonts w:ascii="Times New Roman" w:eastAsia="Calibri" w:hAnsi="Times New Roman" w:cs="Times New Roman"/>
          <w:kern w:val="0"/>
          <w:lang w:val="en-GB" w:eastAsia="en-US"/>
          <w14:ligatures w14:val="none"/>
        </w:rPr>
        <w:t>8</w:t>
      </w:r>
      <w:r w:rsidRPr="0075415C">
        <w:rPr>
          <w:rFonts w:ascii="Times New Roman" w:eastAsia="Calibri" w:hAnsi="Times New Roman" w:cs="Times New Roman"/>
          <w:kern w:val="0"/>
          <w:lang w:val="en-GB" w:eastAsia="en-US"/>
          <w14:ligatures w14:val="none"/>
        </w:rPr>
        <w:t>.2024)</w:t>
      </w:r>
    </w:p>
    <w:p w14:paraId="09111BE0" w14:textId="77777777" w:rsidR="00BC0C1B" w:rsidRPr="0075415C" w:rsidRDefault="000C3B39"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Times New Roman" w:hAnsi="Times New Roman" w:cs="Times New Roman"/>
          <w:kern w:val="0"/>
          <w:lang w:val="en-GB"/>
          <w14:ligatures w14:val="none"/>
        </w:rPr>
        <w:t xml:space="preserve">Ricapito, F. P. (2024). Earnings management and ESG performance: Empirical evidence from Italian context. </w:t>
      </w:r>
      <w:r w:rsidRPr="0075415C">
        <w:rPr>
          <w:rFonts w:ascii="Times New Roman" w:eastAsia="Times New Roman" w:hAnsi="Times New Roman" w:cs="Times New Roman"/>
          <w:i/>
          <w:iCs/>
          <w:kern w:val="0"/>
          <w14:ligatures w14:val="none"/>
        </w:rPr>
        <w:t>Corporate Ownership and Control</w:t>
      </w:r>
      <w:r w:rsidRPr="0075415C">
        <w:rPr>
          <w:rFonts w:ascii="Times New Roman" w:eastAsia="Times New Roman" w:hAnsi="Times New Roman" w:cs="Times New Roman"/>
          <w:kern w:val="0"/>
          <w14:ligatures w14:val="none"/>
        </w:rPr>
        <w:t xml:space="preserve">, </w:t>
      </w:r>
      <w:r w:rsidRPr="0075415C">
        <w:rPr>
          <w:rFonts w:ascii="Times New Roman" w:eastAsia="Times New Roman" w:hAnsi="Times New Roman" w:cs="Times New Roman"/>
          <w:i/>
          <w:iCs/>
          <w:kern w:val="0"/>
          <w14:ligatures w14:val="none"/>
        </w:rPr>
        <w:t>21</w:t>
      </w:r>
      <w:r w:rsidRPr="0075415C">
        <w:rPr>
          <w:rFonts w:ascii="Times New Roman" w:eastAsia="Times New Roman" w:hAnsi="Times New Roman" w:cs="Times New Roman"/>
          <w:kern w:val="0"/>
          <w14:ligatures w14:val="none"/>
        </w:rPr>
        <w:t xml:space="preserve">(2), 86–101. </w:t>
      </w:r>
      <w:hyperlink r:id="rId46" w:history="1">
        <w:r w:rsidR="00ED507F" w:rsidRPr="0075415C">
          <w:rPr>
            <w:rStyle w:val="Hyperlink"/>
            <w:rFonts w:ascii="Times New Roman" w:eastAsia="Calibri" w:hAnsi="Times New Roman" w:cs="Times New Roman"/>
            <w:lang w:val="en-GB" w:eastAsia="en-US"/>
          </w:rPr>
          <w:t>https://doi.org/10.22495/cocv21i2art7</w:t>
        </w:r>
      </w:hyperlink>
    </w:p>
    <w:p w14:paraId="36DE6960" w14:textId="4790621F" w:rsidR="00ED507F" w:rsidRPr="0075415C" w:rsidRDefault="00ED507F" w:rsidP="00BC0C1B">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study investigates the relationship between environmental, social, and governance (ESG) performance and earnings management in the Italian stock market. It focuses on the pre-pandemic period from 2014 to 2019. The authors chose Italy because it has a unique "traditional" corporate governance model, which is different from the one-tier and two-tier models commonly found in other countries.</w:t>
      </w:r>
    </w:p>
    <w:p w14:paraId="1070C0E0" w14:textId="77777777" w:rsidR="00BC0C1B" w:rsidRPr="0075415C" w:rsidRDefault="003A1A5F"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lastRenderedPageBreak/>
        <w:t xml:space="preserve">Prior, D., </w:t>
      </w:r>
      <w:proofErr w:type="spellStart"/>
      <w:r w:rsidRPr="0075415C">
        <w:rPr>
          <w:rFonts w:ascii="Times New Roman" w:eastAsia="Calibri" w:hAnsi="Times New Roman" w:cs="Times New Roman"/>
          <w:kern w:val="0"/>
          <w:lang w:val="en-GB" w:eastAsia="en-US"/>
          <w14:ligatures w14:val="none"/>
        </w:rPr>
        <w:t>Surroca</w:t>
      </w:r>
      <w:proofErr w:type="spellEnd"/>
      <w:r w:rsidRPr="0075415C">
        <w:rPr>
          <w:rFonts w:ascii="Times New Roman" w:eastAsia="Calibri" w:hAnsi="Times New Roman" w:cs="Times New Roman"/>
          <w:kern w:val="0"/>
          <w:lang w:val="en-GB" w:eastAsia="en-US"/>
          <w14:ligatures w14:val="none"/>
        </w:rPr>
        <w:t xml:space="preserve">, J., &amp; </w:t>
      </w:r>
      <w:proofErr w:type="spellStart"/>
      <w:r w:rsidRPr="0075415C">
        <w:rPr>
          <w:rFonts w:ascii="Times New Roman" w:eastAsia="Calibri" w:hAnsi="Times New Roman" w:cs="Times New Roman"/>
          <w:kern w:val="0"/>
          <w:lang w:val="en-GB" w:eastAsia="en-US"/>
          <w14:ligatures w14:val="none"/>
        </w:rPr>
        <w:t>Tribó</w:t>
      </w:r>
      <w:proofErr w:type="spellEnd"/>
      <w:r w:rsidRPr="0075415C">
        <w:rPr>
          <w:rFonts w:ascii="Times New Roman" w:eastAsia="Calibri" w:hAnsi="Times New Roman" w:cs="Times New Roman"/>
          <w:kern w:val="0"/>
          <w:lang w:val="en-GB" w:eastAsia="en-US"/>
          <w14:ligatures w14:val="none"/>
        </w:rPr>
        <w:t xml:space="preserve">, J. A. (2008). Are socially responsible managers </w:t>
      </w:r>
      <w:proofErr w:type="gramStart"/>
      <w:r w:rsidRPr="0075415C">
        <w:rPr>
          <w:rFonts w:ascii="Times New Roman" w:eastAsia="Calibri" w:hAnsi="Times New Roman" w:cs="Times New Roman"/>
          <w:kern w:val="0"/>
          <w:lang w:val="en-GB" w:eastAsia="en-US"/>
          <w14:ligatures w14:val="none"/>
        </w:rPr>
        <w:t>really ethical</w:t>
      </w:r>
      <w:proofErr w:type="gramEnd"/>
      <w:r w:rsidRPr="0075415C">
        <w:rPr>
          <w:rFonts w:ascii="Times New Roman" w:eastAsia="Calibri" w:hAnsi="Times New Roman" w:cs="Times New Roman"/>
          <w:kern w:val="0"/>
          <w:lang w:val="en-GB" w:eastAsia="en-US"/>
          <w14:ligatures w14:val="none"/>
        </w:rPr>
        <w:t xml:space="preserve">? Exploring the relationship between earnings management and corporate social responsibility. </w:t>
      </w:r>
      <w:r w:rsidRPr="000A1679">
        <w:rPr>
          <w:rFonts w:ascii="Times New Roman" w:eastAsia="Calibri" w:hAnsi="Times New Roman" w:cs="Times New Roman"/>
          <w:kern w:val="0"/>
          <w:lang w:val="en-GB" w:eastAsia="en-US"/>
          <w14:ligatures w14:val="none"/>
        </w:rPr>
        <w:t>Corporate Governance: An International Review, 16(3), 160–177.</w:t>
      </w:r>
      <w:r w:rsidRPr="0075415C">
        <w:rPr>
          <w:rFonts w:ascii="Times New Roman" w:eastAsia="Calibri" w:hAnsi="Times New Roman" w:cs="Times New Roman"/>
          <w:kern w:val="0"/>
          <w:lang w:val="en-GB" w:eastAsia="en-US"/>
          <w14:ligatures w14:val="none"/>
        </w:rPr>
        <w:t xml:space="preserve"> </w:t>
      </w:r>
      <w:hyperlink r:id="rId47" w:history="1">
        <w:r w:rsidRPr="0075415C">
          <w:rPr>
            <w:rStyle w:val="Hyperlink"/>
            <w:rFonts w:ascii="Times New Roman" w:eastAsia="Calibri" w:hAnsi="Times New Roman" w:cs="Times New Roman"/>
            <w:kern w:val="0"/>
            <w:lang w:val="en-GB" w:eastAsia="en-US"/>
            <w14:ligatures w14:val="none"/>
          </w:rPr>
          <w:t>https://doi.org/10.1111/j.1467-8683.2008.00678.x</w:t>
        </w:r>
      </w:hyperlink>
    </w:p>
    <w:p w14:paraId="1FF9DC69" w14:textId="59EEB799" w:rsidR="00E820F8" w:rsidRPr="0075415C" w:rsidRDefault="00E820F8" w:rsidP="00BC0C1B">
      <w:pPr>
        <w:pStyle w:val="ListParagraph"/>
        <w:numPr>
          <w:ilvl w:val="0"/>
          <w:numId w:val="25"/>
        </w:numPr>
        <w:spacing w:line="360" w:lineRule="auto"/>
        <w:rPr>
          <w:rStyle w:val="Hyperlink"/>
          <w:rFonts w:ascii="Times New Roman" w:eastAsia="Calibri" w:hAnsi="Times New Roman" w:cs="Times New Roman"/>
          <w:color w:val="auto"/>
          <w:kern w:val="0"/>
          <w:u w:val="none"/>
          <w:lang w:val="en-GB" w:eastAsia="en-US"/>
          <w14:ligatures w14:val="none"/>
        </w:rPr>
      </w:pPr>
      <w:r w:rsidRPr="0075415C">
        <w:rPr>
          <w:rFonts w:ascii="Times New Roman" w:hAnsi="Times New Roman" w:cs="Times New Roman"/>
          <w:lang w:val="en-GB"/>
        </w:rPr>
        <w:t xml:space="preserve">The study investigates the relationship between earnings management (manipulating financial reports to make a company look more profitable) and CSR activities. The researchers argue that managers may engage in earnings management to benefit themselves, which can harm stakeholders (shareholders, employees, communities, etc.). </w:t>
      </w:r>
    </w:p>
    <w:p w14:paraId="7CF39615" w14:textId="77777777" w:rsidR="00BC0C1B" w:rsidRPr="0075415C" w:rsidRDefault="00E820F8" w:rsidP="00E96C28">
      <w:pPr>
        <w:pStyle w:val="ListParagraph"/>
        <w:numPr>
          <w:ilvl w:val="0"/>
          <w:numId w:val="1"/>
        </w:numPr>
        <w:spacing w:line="360" w:lineRule="auto"/>
        <w:rPr>
          <w:rFonts w:ascii="Times New Roman" w:hAnsi="Times New Roman" w:cs="Times New Roman"/>
          <w:lang w:val="en-GB"/>
        </w:rPr>
      </w:pPr>
      <w:r w:rsidRPr="0075415C">
        <w:rPr>
          <w:rFonts w:ascii="Times New Roman" w:eastAsia="Times New Roman" w:hAnsi="Times New Roman" w:cs="Times New Roman"/>
          <w:kern w:val="0"/>
          <w:lang w:val="en-GB"/>
          <w14:ligatures w14:val="none"/>
        </w:rPr>
        <w:t>Ricapito, F. P. (2024). Earnings management and ESG performance: Empirical evidence from I</w:t>
      </w:r>
      <w:r w:rsidRPr="000A1679">
        <w:rPr>
          <w:rFonts w:ascii="Times New Roman" w:eastAsia="Calibri" w:hAnsi="Times New Roman" w:cs="Times New Roman"/>
          <w:kern w:val="0"/>
          <w:lang w:val="en-GB" w:eastAsia="en-US"/>
          <w14:ligatures w14:val="none"/>
        </w:rPr>
        <w:t xml:space="preserve">talian context. Corporate Ownership and Control, 21(2), 86–101. </w:t>
      </w:r>
      <w:hyperlink r:id="rId48" w:history="1">
        <w:r w:rsidRPr="0075415C">
          <w:rPr>
            <w:rStyle w:val="Hyperlink"/>
            <w:rFonts w:ascii="Times New Roman" w:eastAsia="Calibri" w:hAnsi="Times New Roman" w:cs="Times New Roman"/>
            <w:lang w:val="en-GB" w:eastAsia="en-US"/>
          </w:rPr>
          <w:t>https://doi.org/10.22495/cocv21i2art7</w:t>
        </w:r>
      </w:hyperlink>
    </w:p>
    <w:p w14:paraId="139791BD" w14:textId="78089972" w:rsidR="00E820F8" w:rsidRPr="0075415C" w:rsidRDefault="00E820F8" w:rsidP="00BC0C1B">
      <w:pPr>
        <w:pStyle w:val="ListParagraph"/>
        <w:numPr>
          <w:ilvl w:val="0"/>
          <w:numId w:val="25"/>
        </w:numPr>
        <w:spacing w:line="360" w:lineRule="auto"/>
        <w:rPr>
          <w:rFonts w:ascii="Times New Roman" w:hAnsi="Times New Roman" w:cs="Times New Roman"/>
          <w:lang w:val="en-GB"/>
        </w:rPr>
      </w:pPr>
      <w:r w:rsidRPr="0075415C">
        <w:rPr>
          <w:rFonts w:ascii="Times New Roman" w:hAnsi="Times New Roman" w:cs="Times New Roman"/>
          <w:lang w:val="en-GB"/>
        </w:rPr>
        <w:t>The study investigates the relationship between environmental, social, and governance (ESG) performance and earnings management in the Italian stock market. It focuses on the pre-pandemic period from 2014 to 2019. The authors chose Italy because it has a unique "traditional" corporate governance model, which is different from the one-tier and two-tier models commonly found in other countries.</w:t>
      </w:r>
    </w:p>
    <w:p w14:paraId="4F32093E" w14:textId="77777777" w:rsidR="00BC0C1B" w:rsidRPr="0075415C" w:rsidRDefault="00374C30"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proofErr w:type="spellStart"/>
      <w:r w:rsidRPr="0075415C">
        <w:rPr>
          <w:rFonts w:ascii="Times New Roman" w:eastAsia="Times New Roman" w:hAnsi="Times New Roman" w:cs="Times New Roman"/>
          <w:kern w:val="0"/>
          <w:lang w:val="en-GB"/>
          <w14:ligatures w14:val="none"/>
        </w:rPr>
        <w:t>Setyaningtyas</w:t>
      </w:r>
      <w:proofErr w:type="spellEnd"/>
      <w:r w:rsidRPr="0075415C">
        <w:rPr>
          <w:rFonts w:ascii="Times New Roman" w:eastAsia="Times New Roman" w:hAnsi="Times New Roman" w:cs="Times New Roman"/>
          <w:kern w:val="0"/>
          <w:lang w:val="en-GB"/>
          <w14:ligatures w14:val="none"/>
        </w:rPr>
        <w:t xml:space="preserve">, R., &amp; </w:t>
      </w:r>
      <w:proofErr w:type="spellStart"/>
      <w:r w:rsidRPr="0075415C">
        <w:rPr>
          <w:rFonts w:ascii="Times New Roman" w:eastAsia="Times New Roman" w:hAnsi="Times New Roman" w:cs="Times New Roman"/>
          <w:kern w:val="0"/>
          <w:lang w:val="en-GB"/>
          <w14:ligatures w14:val="none"/>
        </w:rPr>
        <w:t>Supriyono</w:t>
      </w:r>
      <w:proofErr w:type="spellEnd"/>
      <w:r w:rsidRPr="0075415C">
        <w:rPr>
          <w:rFonts w:ascii="Times New Roman" w:eastAsia="Times New Roman" w:hAnsi="Times New Roman" w:cs="Times New Roman"/>
          <w:kern w:val="0"/>
          <w:lang w:val="en-GB"/>
          <w14:ligatures w14:val="none"/>
        </w:rPr>
        <w:t xml:space="preserve">, H. E. (2014). The Effect of Corporate Social Responsibility on Financial Performance with Real Manipulation as a Moderating Variable. In </w:t>
      </w:r>
      <w:r w:rsidRPr="000A1679">
        <w:rPr>
          <w:rFonts w:ascii="Times New Roman" w:eastAsia="Times New Roman" w:hAnsi="Times New Roman" w:cs="Times New Roman"/>
          <w:kern w:val="0"/>
          <w:lang w:val="en-GB"/>
          <w14:ligatures w14:val="none"/>
        </w:rPr>
        <w:t>© International</w:t>
      </w:r>
      <w:r w:rsidRPr="000A1679">
        <w:rPr>
          <w:rFonts w:ascii="Times New Roman" w:eastAsia="Calibri" w:hAnsi="Times New Roman" w:cs="Times New Roman"/>
          <w:kern w:val="0"/>
          <w:lang w:val="en-GB" w:eastAsia="en-US"/>
          <w14:ligatures w14:val="none"/>
        </w:rPr>
        <w:t xml:space="preserve"> Journal of Management, Economics and Social Sciences</w:t>
      </w:r>
      <w:r w:rsidRPr="0075415C">
        <w:rPr>
          <w:rFonts w:ascii="Times New Roman" w:eastAsia="Times New Roman" w:hAnsi="Times New Roman" w:cs="Times New Roman"/>
          <w:kern w:val="0"/>
          <w:lang w:val="en-GB"/>
          <w14:ligatures w14:val="none"/>
        </w:rPr>
        <w:t xml:space="preserve"> (Vol. 3, Issue 2). </w:t>
      </w:r>
      <w:hyperlink r:id="rId49" w:history="1">
        <w:r w:rsidR="00E820F8" w:rsidRPr="0075415C">
          <w:rPr>
            <w:rStyle w:val="Hyperlink"/>
            <w:rFonts w:ascii="Times New Roman" w:eastAsia="Calibri" w:hAnsi="Times New Roman" w:cs="Times New Roman"/>
            <w:lang w:val="en-GB" w:eastAsia="en-US"/>
          </w:rPr>
          <w:t>http://www.ijmess.com</w:t>
        </w:r>
      </w:hyperlink>
    </w:p>
    <w:p w14:paraId="39464B08" w14:textId="2D288D20" w:rsidR="00E820F8" w:rsidRPr="0075415C" w:rsidRDefault="00D358F4" w:rsidP="00BC0C1B">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study examines the relationship between real manipulation practices and CSR, and the impact of this relationship on the company's financial performance. Real manipulation refers to managers changing business operations to influence reported earnings, rather than using accounting adjustments.</w:t>
      </w:r>
    </w:p>
    <w:p w14:paraId="44283582" w14:textId="046B7BD5" w:rsidR="00BC0C1B" w:rsidRPr="0075415C" w:rsidRDefault="003A1A5F"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Sun, N., </w:t>
      </w:r>
      <w:proofErr w:type="spellStart"/>
      <w:r w:rsidRPr="0075415C">
        <w:rPr>
          <w:rFonts w:ascii="Times New Roman" w:eastAsia="Calibri" w:hAnsi="Times New Roman" w:cs="Times New Roman"/>
          <w:kern w:val="0"/>
          <w:lang w:val="en-GB" w:eastAsia="en-US"/>
          <w14:ligatures w14:val="none"/>
        </w:rPr>
        <w:t>Habbash</w:t>
      </w:r>
      <w:proofErr w:type="spellEnd"/>
      <w:r w:rsidRPr="0075415C">
        <w:rPr>
          <w:rFonts w:ascii="Times New Roman" w:eastAsia="Calibri" w:hAnsi="Times New Roman" w:cs="Times New Roman"/>
          <w:kern w:val="0"/>
          <w:lang w:val="en-GB" w:eastAsia="en-US"/>
          <w14:ligatures w14:val="none"/>
        </w:rPr>
        <w:t xml:space="preserve">, M., Salama, A., &amp; </w:t>
      </w:r>
      <w:proofErr w:type="spellStart"/>
      <w:r w:rsidRPr="0075415C">
        <w:rPr>
          <w:rFonts w:ascii="Times New Roman" w:eastAsia="Calibri" w:hAnsi="Times New Roman" w:cs="Times New Roman"/>
          <w:kern w:val="0"/>
          <w:lang w:val="en-GB" w:eastAsia="en-US"/>
          <w14:ligatures w14:val="none"/>
        </w:rPr>
        <w:t>Hussainey</w:t>
      </w:r>
      <w:proofErr w:type="spellEnd"/>
      <w:r w:rsidRPr="0075415C">
        <w:rPr>
          <w:rFonts w:ascii="Times New Roman" w:eastAsia="Calibri" w:hAnsi="Times New Roman" w:cs="Times New Roman"/>
          <w:kern w:val="0"/>
          <w:lang w:val="en-GB" w:eastAsia="en-US"/>
          <w14:ligatures w14:val="none"/>
        </w:rPr>
        <w:t>, K. (</w:t>
      </w:r>
      <w:r w:rsidR="00BC554D" w:rsidRPr="0075415C">
        <w:rPr>
          <w:rFonts w:ascii="Times New Roman" w:eastAsia="Calibri" w:hAnsi="Times New Roman" w:cs="Times New Roman"/>
          <w:kern w:val="0"/>
          <w:lang w:val="en-GB" w:eastAsia="en-US"/>
          <w14:ligatures w14:val="none"/>
        </w:rPr>
        <w:t>2010</w:t>
      </w:r>
      <w:r w:rsidRPr="0075415C">
        <w:rPr>
          <w:rFonts w:ascii="Times New Roman" w:eastAsia="Calibri" w:hAnsi="Times New Roman" w:cs="Times New Roman"/>
          <w:kern w:val="0"/>
          <w:lang w:val="en-GB" w:eastAsia="en-US"/>
          <w14:ligatures w14:val="none"/>
        </w:rPr>
        <w:t>). Corporate Environmental Disclosure and Earnings Management: UK Evidence.</w:t>
      </w:r>
    </w:p>
    <w:p w14:paraId="721BA062" w14:textId="386CE209" w:rsidR="00406DB7" w:rsidRPr="0075415C" w:rsidRDefault="00406DB7" w:rsidP="00BC0C1B">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study examines the relationship between corporate environmental disclosure (CED) and earnings management (EM) in UK non-financial companies. It uses three theoretical frameworks - signalling theory, agency theory, and stakeholder-legitimacy theory - to understand the expected association between CED and EM.</w:t>
      </w:r>
    </w:p>
    <w:p w14:paraId="5F130F80" w14:textId="77777777" w:rsidR="003A1A5F" w:rsidRDefault="003A1A5F" w:rsidP="004C0D49">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Wischmeyer, N. (2023). Aufstieg und Fall von Wirecard. </w:t>
      </w:r>
      <w:proofErr w:type="spellStart"/>
      <w:r w:rsidRPr="0075415C">
        <w:rPr>
          <w:rFonts w:ascii="Times New Roman" w:eastAsia="Calibri" w:hAnsi="Times New Roman" w:cs="Times New Roman"/>
          <w:kern w:val="0"/>
          <w:lang w:val="en-GB" w:eastAsia="en-US"/>
          <w14:ligatures w14:val="none"/>
        </w:rPr>
        <w:t>Süddeutsche</w:t>
      </w:r>
      <w:proofErr w:type="spellEnd"/>
      <w:r w:rsidRPr="0075415C">
        <w:rPr>
          <w:rFonts w:ascii="Times New Roman" w:eastAsia="Calibri" w:hAnsi="Times New Roman" w:cs="Times New Roman"/>
          <w:kern w:val="0"/>
          <w:lang w:val="en-GB" w:eastAsia="en-US"/>
          <w14:ligatures w14:val="none"/>
        </w:rPr>
        <w:t xml:space="preserve"> Zeitung. Available at: </w:t>
      </w:r>
      <w:hyperlink r:id="rId50" w:history="1">
        <w:r w:rsidRPr="0075415C">
          <w:rPr>
            <w:rStyle w:val="Hyperlink"/>
            <w:rFonts w:ascii="Times New Roman" w:eastAsia="Calibri" w:hAnsi="Times New Roman" w:cs="Times New Roman"/>
            <w:kern w:val="0"/>
            <w:lang w:val="en-GB" w:eastAsia="en-US"/>
            <w14:ligatures w14:val="none"/>
          </w:rPr>
          <w:t>https://www.sueddeutsche.de/wirtschaft/wirecard-zusammenfassung-aufstieg-und-fall-1.5750529</w:t>
        </w:r>
      </w:hyperlink>
      <w:r w:rsidRPr="0075415C">
        <w:rPr>
          <w:rFonts w:ascii="Times New Roman" w:eastAsia="Calibri" w:hAnsi="Times New Roman" w:cs="Times New Roman"/>
          <w:kern w:val="0"/>
          <w:lang w:val="en-GB" w:eastAsia="en-US"/>
          <w14:ligatures w14:val="none"/>
        </w:rPr>
        <w:t xml:space="preserve"> (accessed on 18.02.2024)</w:t>
      </w:r>
    </w:p>
    <w:p w14:paraId="7FFB5276" w14:textId="60B75730" w:rsidR="00327BA4" w:rsidRPr="0075415C" w:rsidRDefault="00327BA4" w:rsidP="00327BA4">
      <w:pPr>
        <w:pStyle w:val="ListParagraph"/>
        <w:numPr>
          <w:ilvl w:val="0"/>
          <w:numId w:val="25"/>
        </w:numPr>
        <w:spacing w:line="360" w:lineRule="auto"/>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lastRenderedPageBreak/>
        <w:t>European fraud case example.</w:t>
      </w:r>
    </w:p>
    <w:p w14:paraId="67EB4C02" w14:textId="53DE6BC7" w:rsidR="002A4E65" w:rsidRDefault="002A4E65" w:rsidP="002A4E65">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Wohlrab, M. (2024)</w:t>
      </w:r>
      <w:r w:rsidR="00A75CE9" w:rsidRPr="0075415C">
        <w:rPr>
          <w:rFonts w:ascii="Times New Roman" w:eastAsia="Calibri" w:hAnsi="Times New Roman" w:cs="Times New Roman"/>
          <w:kern w:val="0"/>
          <w:lang w:val="en-GB" w:eastAsia="en-US"/>
          <w14:ligatures w14:val="none"/>
        </w:rPr>
        <w:t xml:space="preserve"> (1)</w:t>
      </w:r>
      <w:r w:rsidRPr="0075415C">
        <w:rPr>
          <w:rFonts w:ascii="Times New Roman" w:eastAsia="Calibri" w:hAnsi="Times New Roman" w:cs="Times New Roman"/>
          <w:kern w:val="0"/>
          <w:lang w:val="en-GB" w:eastAsia="en-US"/>
          <w14:ligatures w14:val="none"/>
        </w:rPr>
        <w:t>. Research Proposal as Homework for the class: Converting Research into Practice</w:t>
      </w:r>
    </w:p>
    <w:p w14:paraId="1F5801A8" w14:textId="18793B80" w:rsidR="00327BA4" w:rsidRPr="0075415C" w:rsidRDefault="00327BA4" w:rsidP="00327BA4">
      <w:pPr>
        <w:pStyle w:val="ListParagraph"/>
        <w:numPr>
          <w:ilvl w:val="0"/>
          <w:numId w:val="25"/>
        </w:numPr>
        <w:spacing w:line="360" w:lineRule="auto"/>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Objectives already defined in old homework.</w:t>
      </w:r>
    </w:p>
    <w:p w14:paraId="6F0FF220" w14:textId="70247EE2" w:rsidR="00A75CE9" w:rsidRDefault="00A75CE9" w:rsidP="00A75CE9">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Wohlrab, M. (2024) (2). Research Portfolio PowerPoint Presentation as Homework for the class: Advancing to Doctoral Research Stage</w:t>
      </w:r>
    </w:p>
    <w:p w14:paraId="6E2228B4" w14:textId="6DADD688" w:rsidR="00327BA4" w:rsidRPr="0075415C" w:rsidRDefault="00327BA4" w:rsidP="00327BA4">
      <w:pPr>
        <w:pStyle w:val="ListParagraph"/>
        <w:numPr>
          <w:ilvl w:val="0"/>
          <w:numId w:val="25"/>
        </w:numPr>
        <w:spacing w:line="360" w:lineRule="auto"/>
        <w:rPr>
          <w:rFonts w:ascii="Times New Roman" w:eastAsia="Calibri" w:hAnsi="Times New Roman" w:cs="Times New Roman"/>
          <w:kern w:val="0"/>
          <w:lang w:val="en-GB" w:eastAsia="en-US"/>
          <w14:ligatures w14:val="none"/>
        </w:rPr>
      </w:pPr>
      <w:r>
        <w:rPr>
          <w:rFonts w:ascii="Times New Roman" w:eastAsia="Calibri" w:hAnsi="Times New Roman" w:cs="Times New Roman"/>
          <w:kern w:val="0"/>
          <w:lang w:val="en-GB" w:eastAsia="en-US"/>
          <w14:ligatures w14:val="none"/>
        </w:rPr>
        <w:t>Research Questions already defined in old homework.</w:t>
      </w:r>
    </w:p>
    <w:p w14:paraId="78DB13EF" w14:textId="77777777" w:rsidR="00BC0C1B" w:rsidRPr="0075415C" w:rsidRDefault="003A1A5F"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eastAsia="en-US"/>
          <w14:ligatures w14:val="none"/>
        </w:rPr>
        <w:t xml:space="preserve">Yoon, B., Kim, B., &amp; Lee, J. H. (2019). </w:t>
      </w:r>
      <w:r w:rsidRPr="0075415C">
        <w:rPr>
          <w:rFonts w:ascii="Times New Roman" w:eastAsia="Calibri" w:hAnsi="Times New Roman" w:cs="Times New Roman"/>
          <w:kern w:val="0"/>
          <w:lang w:val="en-GB" w:eastAsia="en-US"/>
          <w14:ligatures w14:val="none"/>
        </w:rPr>
        <w:t xml:space="preserve">Is earnings quality associated with corporate social responsibility? Evidence from the Korean market. Sustainability (Switzerland), 11(15). </w:t>
      </w:r>
      <w:hyperlink r:id="rId51" w:history="1">
        <w:r w:rsidRPr="0075415C">
          <w:rPr>
            <w:rStyle w:val="Hyperlink"/>
            <w:rFonts w:ascii="Times New Roman" w:eastAsia="Calibri" w:hAnsi="Times New Roman" w:cs="Times New Roman"/>
            <w:kern w:val="0"/>
            <w:lang w:val="en-GB" w:eastAsia="en-US"/>
            <w14:ligatures w14:val="none"/>
          </w:rPr>
          <w:t>https://doi.org/10.3390/su11154116</w:t>
        </w:r>
      </w:hyperlink>
    </w:p>
    <w:p w14:paraId="5633C0FF" w14:textId="26BBCF7E" w:rsidR="00350E5B" w:rsidRPr="0075415C" w:rsidRDefault="00350E5B" w:rsidP="00BC0C1B">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hAnsi="Times New Roman" w:cs="Times New Roman"/>
          <w:lang w:val="en-GB"/>
        </w:rPr>
        <w:t>The paper examines how a firm's engagement in CSR activities affects the quality of its financial reporting in the Korean market. The researchers are interested in studying this relationship as socially responsible firms are expected to behave in a responsible manner and provide more reliable and transparent financial information to investors.</w:t>
      </w:r>
    </w:p>
    <w:p w14:paraId="1EE16715" w14:textId="77777777" w:rsidR="00BC0C1B" w:rsidRPr="0075415C" w:rsidRDefault="003A1A5F" w:rsidP="00E96C28">
      <w:pPr>
        <w:pStyle w:val="ListParagraph"/>
        <w:numPr>
          <w:ilvl w:val="0"/>
          <w:numId w:val="1"/>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 xml:space="preserve">Zhang, Y., Zhou, J., &amp; Zhou, N. (2007). Audit committee quality, auditor independence, and internal control weaknesses. </w:t>
      </w:r>
      <w:r w:rsidRPr="000A1679">
        <w:rPr>
          <w:rFonts w:ascii="Times New Roman" w:eastAsia="Calibri" w:hAnsi="Times New Roman" w:cs="Times New Roman"/>
          <w:kern w:val="0"/>
          <w:lang w:val="en-GB" w:eastAsia="en-US"/>
          <w14:ligatures w14:val="none"/>
        </w:rPr>
        <w:t>Journal of Accounting and Public Policy, 26(3), 300–327</w:t>
      </w:r>
      <w:r w:rsidRPr="0075415C">
        <w:rPr>
          <w:rFonts w:ascii="Times New Roman" w:eastAsia="Calibri" w:hAnsi="Times New Roman" w:cs="Times New Roman"/>
          <w:kern w:val="0"/>
          <w:lang w:val="en-GB" w:eastAsia="en-US"/>
          <w14:ligatures w14:val="none"/>
        </w:rPr>
        <w:t xml:space="preserve">. </w:t>
      </w:r>
      <w:hyperlink r:id="rId52" w:history="1">
        <w:r w:rsidRPr="0075415C">
          <w:rPr>
            <w:rStyle w:val="Hyperlink"/>
            <w:rFonts w:ascii="Times New Roman" w:eastAsia="Calibri" w:hAnsi="Times New Roman" w:cs="Times New Roman"/>
            <w:kern w:val="0"/>
            <w:lang w:val="en-GB" w:eastAsia="en-US"/>
            <w14:ligatures w14:val="none"/>
          </w:rPr>
          <w:t>https://doi.org/10.1016/j.jaccpubpol.2007.03.001</w:t>
        </w:r>
      </w:hyperlink>
    </w:p>
    <w:p w14:paraId="51B01044" w14:textId="0C076EC8" w:rsidR="00350E5B" w:rsidRPr="0075415C" w:rsidRDefault="003D2255" w:rsidP="003D2255">
      <w:pPr>
        <w:pStyle w:val="ListParagraph"/>
        <w:numPr>
          <w:ilvl w:val="0"/>
          <w:numId w:val="25"/>
        </w:numPr>
        <w:spacing w:line="360" w:lineRule="auto"/>
        <w:rPr>
          <w:rFonts w:ascii="Times New Roman" w:eastAsia="Calibri" w:hAnsi="Times New Roman" w:cs="Times New Roman"/>
          <w:kern w:val="0"/>
          <w:lang w:val="en-GB" w:eastAsia="en-US"/>
          <w14:ligatures w14:val="none"/>
        </w:rPr>
      </w:pPr>
      <w:r w:rsidRPr="0075415C">
        <w:rPr>
          <w:rFonts w:ascii="Times New Roman" w:eastAsia="Calibri" w:hAnsi="Times New Roman" w:cs="Times New Roman"/>
          <w:kern w:val="0"/>
          <w:lang w:val="en-GB" w:eastAsia="en-US"/>
          <w14:ligatures w14:val="none"/>
        </w:rPr>
        <w:t>The Sarbanes-Oxley Act (SOX)</w:t>
      </w:r>
      <w:r w:rsidR="006E1588" w:rsidRPr="0075415C">
        <w:rPr>
          <w:rFonts w:ascii="Times New Roman" w:eastAsia="Calibri" w:hAnsi="Times New Roman" w:cs="Times New Roman"/>
          <w:kern w:val="0"/>
          <w:lang w:val="en-GB" w:eastAsia="en-US"/>
          <w14:ligatures w14:val="none"/>
        </w:rPr>
        <w:t>:</w:t>
      </w:r>
      <w:r w:rsidRPr="0075415C">
        <w:rPr>
          <w:rFonts w:ascii="Times New Roman" w:eastAsia="Calibri" w:hAnsi="Times New Roman" w:cs="Times New Roman"/>
          <w:kern w:val="0"/>
          <w:lang w:val="en-GB" w:eastAsia="en-US"/>
          <w14:ligatures w14:val="none"/>
        </w:rPr>
        <w:t xml:space="preserve">  </w:t>
      </w:r>
      <w:r w:rsidR="006E1588" w:rsidRPr="0075415C">
        <w:rPr>
          <w:rFonts w:ascii="Times New Roman" w:eastAsia="Calibri" w:hAnsi="Times New Roman" w:cs="Times New Roman"/>
          <w:kern w:val="0"/>
          <w:lang w:val="en-GB" w:eastAsia="en-US"/>
          <w14:ligatures w14:val="none"/>
        </w:rPr>
        <w:t>I</w:t>
      </w:r>
      <w:r w:rsidRPr="0075415C">
        <w:rPr>
          <w:rFonts w:ascii="Times New Roman" w:eastAsia="Calibri" w:hAnsi="Times New Roman" w:cs="Times New Roman"/>
          <w:kern w:val="0"/>
          <w:lang w:val="en-GB" w:eastAsia="en-US"/>
          <w14:ligatures w14:val="none"/>
        </w:rPr>
        <w:t xml:space="preserve">nternal control weaknesses in </w:t>
      </w:r>
      <w:r w:rsidR="006E1588" w:rsidRPr="0075415C">
        <w:rPr>
          <w:rFonts w:ascii="Times New Roman" w:eastAsia="Calibri" w:hAnsi="Times New Roman" w:cs="Times New Roman"/>
          <w:kern w:val="0"/>
          <w:lang w:val="en-GB" w:eastAsia="en-US"/>
          <w14:ligatures w14:val="none"/>
        </w:rPr>
        <w:t>the context of the corporate governance framework of the company.</w:t>
      </w:r>
    </w:p>
    <w:sectPr w:rsidR="00350E5B" w:rsidRPr="0075415C" w:rsidSect="00CA76E7">
      <w:headerReference w:type="default" r:id="rId53"/>
      <w:footerReference w:type="even" r:id="rId54"/>
      <w:footerReference w:type="first" r:id="rId55"/>
      <w:pgSz w:w="11906" w:h="16838"/>
      <w:pgMar w:top="1417" w:right="1417" w:bottom="1134" w:left="1417"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EAF7AC" w14:textId="77777777" w:rsidR="00D50FED" w:rsidRDefault="00D50FED" w:rsidP="003A1A5F">
      <w:pPr>
        <w:spacing w:after="0" w:line="240" w:lineRule="auto"/>
      </w:pPr>
      <w:r>
        <w:separator/>
      </w:r>
    </w:p>
  </w:endnote>
  <w:endnote w:type="continuationSeparator" w:id="0">
    <w:p w14:paraId="329B921E" w14:textId="77777777" w:rsidR="00D50FED" w:rsidRDefault="00D50FED" w:rsidP="003A1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8253D" w14:textId="160BD0F2" w:rsidR="003A1A5F" w:rsidRDefault="003A1A5F">
    <w:pPr>
      <w:pStyle w:val="Footer"/>
    </w:pPr>
    <w:r>
      <w:rPr>
        <w:noProof/>
      </w:rPr>
      <mc:AlternateContent>
        <mc:Choice Requires="wps">
          <w:drawing>
            <wp:anchor distT="0" distB="0" distL="0" distR="0" simplePos="0" relativeHeight="251659264" behindDoc="0" locked="0" layoutInCell="1" allowOverlap="1" wp14:anchorId="5E5B7EB2" wp14:editId="1CD01145">
              <wp:simplePos x="635" y="635"/>
              <wp:positionH relativeFrom="page">
                <wp:align>center</wp:align>
              </wp:positionH>
              <wp:positionV relativeFrom="page">
                <wp:align>bottom</wp:align>
              </wp:positionV>
              <wp:extent cx="443865" cy="560705"/>
              <wp:effectExtent l="0" t="0" r="12065" b="0"/>
              <wp:wrapNone/>
              <wp:docPr id="2" name="Text Box 2" descr="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560705"/>
                      </a:xfrm>
                      <a:prstGeom prst="rect">
                        <a:avLst/>
                      </a:prstGeom>
                      <a:noFill/>
                      <a:ln>
                        <a:noFill/>
                      </a:ln>
                    </wps:spPr>
                    <wps:txbx>
                      <w:txbxContent>
                        <w:p w14:paraId="7894A91B" w14:textId="7A285C7A" w:rsidR="003A1A5F" w:rsidRPr="003A1A5F" w:rsidRDefault="003A1A5F" w:rsidP="003A1A5F">
                          <w:pPr>
                            <w:spacing w:after="0"/>
                            <w:rPr>
                              <w:rFonts w:ascii="Arial" w:eastAsia="Arial" w:hAnsi="Arial" w:cs="Arial"/>
                              <w:noProof/>
                              <w:color w:val="7C7C80"/>
                              <w:sz w:val="18"/>
                              <w:szCs w:val="18"/>
                            </w:rPr>
                          </w:pPr>
                          <w:r w:rsidRPr="003A1A5F">
                            <w:rPr>
                              <w:rFonts w:ascii="Arial" w:eastAsia="Arial" w:hAnsi="Arial" w:cs="Arial"/>
                              <w:noProof/>
                              <w:color w:val="7C7C80"/>
                              <w:sz w:val="18"/>
                              <w:szCs w:val="18"/>
                            </w:rPr>
                            <w:t>Public</w:t>
                          </w:r>
                        </w:p>
                      </w:txbxContent>
                    </wps:txbx>
                    <wps:bodyPr rot="0" spcFirstLastPara="0" vertOverflow="overflow" horzOverflow="overflow" vert="horz" wrap="none" lIns="0" tIns="0" rIns="0" bIns="30480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5E5B7EB2" id="_x0000_t202" coordsize="21600,21600" o:spt="202" path="m,l,21600r21600,l21600,xe">
              <v:stroke joinstyle="miter"/>
              <v:path gradientshapeok="t" o:connecttype="rect"/>
            </v:shapetype>
            <v:shape id="Text Box 2" o:spid="_x0000_s1026" type="#_x0000_t202" alt="Public" style="position:absolute;margin-left:0;margin-top:0;width:34.95pt;height:44.15pt;z-index:251659264;visibility:visible;mso-wrap-style:none;mso-height-percent:0;mso-wrap-distance-left:0;mso-wrap-distance-top:0;mso-wrap-distance-right:0;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" filled="f" stroked="f">
              <v:textbox style="mso-fit-shape-to-text:t" inset="0,0,0,24pt">
                <w:txbxContent>
                  <w:p w14:paraId="7894A91B" w14:textId="7A285C7A" w:rsidR="003A1A5F" w:rsidRPr="003A1A5F" w:rsidRDefault="003A1A5F" w:rsidP="003A1A5F">
                    <w:pPr>
                      <w:spacing w:after="0"/>
                      <w:rPr>
                        <w:rFonts w:ascii="Arial" w:eastAsia="Arial" w:hAnsi="Arial" w:cs="Arial"/>
                        <w:noProof/>
                        <w:color w:val="7C7C80"/>
                        <w:sz w:val="18"/>
                        <w:szCs w:val="18"/>
                      </w:rPr>
                    </w:pPr>
                    <w:r w:rsidRPr="003A1A5F">
                      <w:rPr>
                        <w:rFonts w:ascii="Arial" w:eastAsia="Arial" w:hAnsi="Arial" w:cs="Arial"/>
                        <w:noProof/>
                        <w:color w:val="7C7C80"/>
                        <w:sz w:val="18"/>
                        <w:szCs w:val="18"/>
                      </w:rPr>
                      <w:t>Public</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9777B" w14:textId="6D7ACE47" w:rsidR="003A1A5F" w:rsidRDefault="003A1A5F">
    <w:pPr>
      <w:pStyle w:val="Footer"/>
    </w:pPr>
    <w:r>
      <w:rPr>
        <w:noProof/>
      </w:rPr>
      <mc:AlternateContent>
        <mc:Choice Requires="wps">
          <w:drawing>
            <wp:anchor distT="0" distB="0" distL="0" distR="0" simplePos="0" relativeHeight="251658240" behindDoc="0" locked="0" layoutInCell="1" allowOverlap="1" wp14:anchorId="1B485FFF" wp14:editId="24C3650D">
              <wp:simplePos x="635" y="635"/>
              <wp:positionH relativeFrom="page">
                <wp:align>center</wp:align>
              </wp:positionH>
              <wp:positionV relativeFrom="page">
                <wp:align>bottom</wp:align>
              </wp:positionV>
              <wp:extent cx="443865" cy="560705"/>
              <wp:effectExtent l="0" t="0" r="12065" b="0"/>
              <wp:wrapNone/>
              <wp:docPr id="1" name="Text Box 1" descr="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560705"/>
                      </a:xfrm>
                      <a:prstGeom prst="rect">
                        <a:avLst/>
                      </a:prstGeom>
                      <a:noFill/>
                      <a:ln>
                        <a:noFill/>
                      </a:ln>
                    </wps:spPr>
                    <wps:txbx>
                      <w:txbxContent>
                        <w:p w14:paraId="06A31F39" w14:textId="3AF193D7" w:rsidR="003A1A5F" w:rsidRPr="003A1A5F" w:rsidRDefault="003A1A5F" w:rsidP="003A1A5F">
                          <w:pPr>
                            <w:spacing w:after="0"/>
                            <w:rPr>
                              <w:rFonts w:ascii="Arial" w:eastAsia="Arial" w:hAnsi="Arial" w:cs="Arial"/>
                              <w:noProof/>
                              <w:color w:val="7C7C80"/>
                              <w:sz w:val="18"/>
                              <w:szCs w:val="18"/>
                            </w:rPr>
                          </w:pPr>
                          <w:r w:rsidRPr="003A1A5F">
                            <w:rPr>
                              <w:rFonts w:ascii="Arial" w:eastAsia="Arial" w:hAnsi="Arial" w:cs="Arial"/>
                              <w:noProof/>
                              <w:color w:val="7C7C80"/>
                              <w:sz w:val="18"/>
                              <w:szCs w:val="18"/>
                            </w:rPr>
                            <w:t>Public</w:t>
                          </w:r>
                        </w:p>
                      </w:txbxContent>
                    </wps:txbx>
                    <wps:bodyPr rot="0" spcFirstLastPara="0" vertOverflow="overflow" horzOverflow="overflow" vert="horz" wrap="none" lIns="0" tIns="0" rIns="0" bIns="30480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1B485FFF" id="_x0000_t202" coordsize="21600,21600" o:spt="202" path="m,l,21600r21600,l21600,xe">
              <v:stroke joinstyle="miter"/>
              <v:path gradientshapeok="t" o:connecttype="rect"/>
            </v:shapetype>
            <v:shape id="Text Box 1" o:spid="_x0000_s1027" type="#_x0000_t202" alt="Public" style="position:absolute;margin-left:0;margin-top:0;width:34.95pt;height:44.15pt;z-index:251658240;visibility:visible;mso-wrap-style:none;mso-height-percent:0;mso-wrap-distance-left:0;mso-wrap-distance-top:0;mso-wrap-distance-right:0;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" filled="f" stroked="f">
              <v:textbox style="mso-fit-shape-to-text:t" inset="0,0,0,24pt">
                <w:txbxContent>
                  <w:p w14:paraId="06A31F39" w14:textId="3AF193D7" w:rsidR="003A1A5F" w:rsidRPr="003A1A5F" w:rsidRDefault="003A1A5F" w:rsidP="003A1A5F">
                    <w:pPr>
                      <w:spacing w:after="0"/>
                      <w:rPr>
                        <w:rFonts w:ascii="Arial" w:eastAsia="Arial" w:hAnsi="Arial" w:cs="Arial"/>
                        <w:noProof/>
                        <w:color w:val="7C7C80"/>
                        <w:sz w:val="18"/>
                        <w:szCs w:val="18"/>
                      </w:rPr>
                    </w:pPr>
                    <w:r w:rsidRPr="003A1A5F">
                      <w:rPr>
                        <w:rFonts w:ascii="Arial" w:eastAsia="Arial" w:hAnsi="Arial" w:cs="Arial"/>
                        <w:noProof/>
                        <w:color w:val="7C7C80"/>
                        <w:sz w:val="18"/>
                        <w:szCs w:val="18"/>
                      </w:rPr>
                      <w:t>Public</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ED1C0" w14:textId="77777777" w:rsidR="00D50FED" w:rsidRDefault="00D50FED" w:rsidP="003A1A5F">
      <w:pPr>
        <w:spacing w:after="0" w:line="240" w:lineRule="auto"/>
      </w:pPr>
      <w:r>
        <w:separator/>
      </w:r>
    </w:p>
  </w:footnote>
  <w:footnote w:type="continuationSeparator" w:id="0">
    <w:p w14:paraId="76782E57" w14:textId="77777777" w:rsidR="00D50FED" w:rsidRDefault="00D50FED" w:rsidP="003A1A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9782262"/>
      <w:docPartObj>
        <w:docPartGallery w:val="Page Numbers (Top of Page)"/>
        <w:docPartUnique/>
      </w:docPartObj>
    </w:sdtPr>
    <w:sdtEndPr>
      <w:rPr>
        <w:noProof/>
      </w:rPr>
    </w:sdtEndPr>
    <w:sdtContent>
      <w:p w14:paraId="692893A1" w14:textId="17B68E76" w:rsidR="00CA76E7" w:rsidRDefault="00CA76E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69F3F3" w14:textId="77777777" w:rsidR="00CA76E7" w:rsidRDefault="00CA76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F2FF1"/>
    <w:multiLevelType w:val="hybridMultilevel"/>
    <w:tmpl w:val="C46CF30A"/>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 w15:restartNumberingAfterBreak="0">
    <w:nsid w:val="07382C86"/>
    <w:multiLevelType w:val="hybridMultilevel"/>
    <w:tmpl w:val="9F0E670C"/>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 w15:restartNumberingAfterBreak="0">
    <w:nsid w:val="0EB55551"/>
    <w:multiLevelType w:val="hybridMultilevel"/>
    <w:tmpl w:val="ADD8B7E0"/>
    <w:lvl w:ilvl="0" w:tplc="08070011">
      <w:start w:val="1"/>
      <w:numFmt w:val="decimal"/>
      <w:lvlText w:val="%1)"/>
      <w:lvlJc w:val="left"/>
      <w:pPr>
        <w:ind w:left="360" w:hanging="360"/>
      </w:pPr>
    </w:lvl>
    <w:lvl w:ilvl="1" w:tplc="08070019" w:tentative="1">
      <w:start w:val="1"/>
      <w:numFmt w:val="lowerLetter"/>
      <w:lvlText w:val="%2."/>
      <w:lvlJc w:val="left"/>
      <w:pPr>
        <w:ind w:left="1080" w:hanging="360"/>
      </w:pPr>
    </w:lvl>
    <w:lvl w:ilvl="2" w:tplc="0807001B" w:tentative="1">
      <w:start w:val="1"/>
      <w:numFmt w:val="lowerRoman"/>
      <w:lvlText w:val="%3."/>
      <w:lvlJc w:val="right"/>
      <w:pPr>
        <w:ind w:left="1800" w:hanging="180"/>
      </w:pPr>
    </w:lvl>
    <w:lvl w:ilvl="3" w:tplc="0807000F" w:tentative="1">
      <w:start w:val="1"/>
      <w:numFmt w:val="decimal"/>
      <w:lvlText w:val="%4."/>
      <w:lvlJc w:val="left"/>
      <w:pPr>
        <w:ind w:left="2520" w:hanging="360"/>
      </w:pPr>
    </w:lvl>
    <w:lvl w:ilvl="4" w:tplc="08070019" w:tentative="1">
      <w:start w:val="1"/>
      <w:numFmt w:val="lowerLetter"/>
      <w:lvlText w:val="%5."/>
      <w:lvlJc w:val="left"/>
      <w:pPr>
        <w:ind w:left="3240" w:hanging="360"/>
      </w:pPr>
    </w:lvl>
    <w:lvl w:ilvl="5" w:tplc="0807001B" w:tentative="1">
      <w:start w:val="1"/>
      <w:numFmt w:val="lowerRoman"/>
      <w:lvlText w:val="%6."/>
      <w:lvlJc w:val="right"/>
      <w:pPr>
        <w:ind w:left="3960" w:hanging="180"/>
      </w:pPr>
    </w:lvl>
    <w:lvl w:ilvl="6" w:tplc="0807000F" w:tentative="1">
      <w:start w:val="1"/>
      <w:numFmt w:val="decimal"/>
      <w:lvlText w:val="%7."/>
      <w:lvlJc w:val="left"/>
      <w:pPr>
        <w:ind w:left="4680" w:hanging="360"/>
      </w:pPr>
    </w:lvl>
    <w:lvl w:ilvl="7" w:tplc="08070019" w:tentative="1">
      <w:start w:val="1"/>
      <w:numFmt w:val="lowerLetter"/>
      <w:lvlText w:val="%8."/>
      <w:lvlJc w:val="left"/>
      <w:pPr>
        <w:ind w:left="5400" w:hanging="360"/>
      </w:pPr>
    </w:lvl>
    <w:lvl w:ilvl="8" w:tplc="0807001B" w:tentative="1">
      <w:start w:val="1"/>
      <w:numFmt w:val="lowerRoman"/>
      <w:lvlText w:val="%9."/>
      <w:lvlJc w:val="right"/>
      <w:pPr>
        <w:ind w:left="6120" w:hanging="180"/>
      </w:pPr>
    </w:lvl>
  </w:abstractNum>
  <w:abstractNum w:abstractNumId="3" w15:restartNumberingAfterBreak="0">
    <w:nsid w:val="0F2C3465"/>
    <w:multiLevelType w:val="hybridMultilevel"/>
    <w:tmpl w:val="D45C4872"/>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4" w15:restartNumberingAfterBreak="0">
    <w:nsid w:val="161D16CB"/>
    <w:multiLevelType w:val="hybridMultilevel"/>
    <w:tmpl w:val="39562922"/>
    <w:lvl w:ilvl="0" w:tplc="04070011">
      <w:start w:val="1"/>
      <w:numFmt w:val="decimal"/>
      <w:lvlText w:val="%1)"/>
      <w:lvlJc w:val="left"/>
      <w:pPr>
        <w:ind w:left="360" w:hanging="360"/>
      </w:pPr>
    </w:lvl>
    <w:lvl w:ilvl="1" w:tplc="04070019" w:tentative="1">
      <w:start w:val="1"/>
      <w:numFmt w:val="lowerLetter"/>
      <w:lvlText w:val="%2."/>
      <w:lvlJc w:val="left"/>
      <w:pPr>
        <w:ind w:left="1080" w:hanging="360"/>
      </w:pPr>
    </w:lvl>
    <w:lvl w:ilvl="2" w:tplc="0407001B" w:tentative="1">
      <w:start w:val="1"/>
      <w:numFmt w:val="lowerRoman"/>
      <w:lvlText w:val="%3."/>
      <w:lvlJc w:val="right"/>
      <w:pPr>
        <w:ind w:left="1800" w:hanging="180"/>
      </w:pPr>
    </w:lvl>
    <w:lvl w:ilvl="3" w:tplc="0407000F" w:tentative="1">
      <w:start w:val="1"/>
      <w:numFmt w:val="decimal"/>
      <w:lvlText w:val="%4."/>
      <w:lvlJc w:val="left"/>
      <w:pPr>
        <w:ind w:left="2520" w:hanging="360"/>
      </w:pPr>
    </w:lvl>
    <w:lvl w:ilvl="4" w:tplc="04070019" w:tentative="1">
      <w:start w:val="1"/>
      <w:numFmt w:val="lowerLetter"/>
      <w:lvlText w:val="%5."/>
      <w:lvlJc w:val="left"/>
      <w:pPr>
        <w:ind w:left="3240" w:hanging="360"/>
      </w:pPr>
    </w:lvl>
    <w:lvl w:ilvl="5" w:tplc="0407001B" w:tentative="1">
      <w:start w:val="1"/>
      <w:numFmt w:val="lowerRoman"/>
      <w:lvlText w:val="%6."/>
      <w:lvlJc w:val="right"/>
      <w:pPr>
        <w:ind w:left="3960" w:hanging="180"/>
      </w:pPr>
    </w:lvl>
    <w:lvl w:ilvl="6" w:tplc="0407000F" w:tentative="1">
      <w:start w:val="1"/>
      <w:numFmt w:val="decimal"/>
      <w:lvlText w:val="%7."/>
      <w:lvlJc w:val="left"/>
      <w:pPr>
        <w:ind w:left="4680" w:hanging="360"/>
      </w:pPr>
    </w:lvl>
    <w:lvl w:ilvl="7" w:tplc="04070019" w:tentative="1">
      <w:start w:val="1"/>
      <w:numFmt w:val="lowerLetter"/>
      <w:lvlText w:val="%8."/>
      <w:lvlJc w:val="left"/>
      <w:pPr>
        <w:ind w:left="5400" w:hanging="360"/>
      </w:pPr>
    </w:lvl>
    <w:lvl w:ilvl="8" w:tplc="0407001B" w:tentative="1">
      <w:start w:val="1"/>
      <w:numFmt w:val="lowerRoman"/>
      <w:lvlText w:val="%9."/>
      <w:lvlJc w:val="right"/>
      <w:pPr>
        <w:ind w:left="6120" w:hanging="180"/>
      </w:pPr>
    </w:lvl>
  </w:abstractNum>
  <w:abstractNum w:abstractNumId="5" w15:restartNumberingAfterBreak="0">
    <w:nsid w:val="1F19402A"/>
    <w:multiLevelType w:val="hybridMultilevel"/>
    <w:tmpl w:val="9118ECB2"/>
    <w:lvl w:ilvl="0" w:tplc="0407000B">
      <w:start w:val="1"/>
      <w:numFmt w:val="bullet"/>
      <w:lvlText w:val=""/>
      <w:lvlJc w:val="left"/>
      <w:pPr>
        <w:ind w:left="1080" w:hanging="360"/>
      </w:pPr>
      <w:rPr>
        <w:rFonts w:ascii="Wingdings" w:hAnsi="Wingdings" w:hint="default"/>
      </w:rPr>
    </w:lvl>
    <w:lvl w:ilvl="1" w:tplc="04070003" w:tentative="1">
      <w:start w:val="1"/>
      <w:numFmt w:val="bullet"/>
      <w:lvlText w:val="o"/>
      <w:lvlJc w:val="left"/>
      <w:pPr>
        <w:ind w:left="1800" w:hanging="360"/>
      </w:pPr>
      <w:rPr>
        <w:rFonts w:ascii="Courier New" w:hAnsi="Courier New" w:cs="Courier New" w:hint="default"/>
      </w:rPr>
    </w:lvl>
    <w:lvl w:ilvl="2" w:tplc="04070005" w:tentative="1">
      <w:start w:val="1"/>
      <w:numFmt w:val="bullet"/>
      <w:lvlText w:val=""/>
      <w:lvlJc w:val="left"/>
      <w:pPr>
        <w:ind w:left="2520" w:hanging="360"/>
      </w:pPr>
      <w:rPr>
        <w:rFonts w:ascii="Wingdings" w:hAnsi="Wingdings" w:hint="default"/>
      </w:rPr>
    </w:lvl>
    <w:lvl w:ilvl="3" w:tplc="04070001" w:tentative="1">
      <w:start w:val="1"/>
      <w:numFmt w:val="bullet"/>
      <w:lvlText w:val=""/>
      <w:lvlJc w:val="left"/>
      <w:pPr>
        <w:ind w:left="3240" w:hanging="360"/>
      </w:pPr>
      <w:rPr>
        <w:rFonts w:ascii="Symbol" w:hAnsi="Symbol" w:hint="default"/>
      </w:rPr>
    </w:lvl>
    <w:lvl w:ilvl="4" w:tplc="04070003" w:tentative="1">
      <w:start w:val="1"/>
      <w:numFmt w:val="bullet"/>
      <w:lvlText w:val="o"/>
      <w:lvlJc w:val="left"/>
      <w:pPr>
        <w:ind w:left="3960" w:hanging="360"/>
      </w:pPr>
      <w:rPr>
        <w:rFonts w:ascii="Courier New" w:hAnsi="Courier New" w:cs="Courier New" w:hint="default"/>
      </w:rPr>
    </w:lvl>
    <w:lvl w:ilvl="5" w:tplc="04070005" w:tentative="1">
      <w:start w:val="1"/>
      <w:numFmt w:val="bullet"/>
      <w:lvlText w:val=""/>
      <w:lvlJc w:val="left"/>
      <w:pPr>
        <w:ind w:left="4680" w:hanging="360"/>
      </w:pPr>
      <w:rPr>
        <w:rFonts w:ascii="Wingdings" w:hAnsi="Wingdings" w:hint="default"/>
      </w:rPr>
    </w:lvl>
    <w:lvl w:ilvl="6" w:tplc="04070001" w:tentative="1">
      <w:start w:val="1"/>
      <w:numFmt w:val="bullet"/>
      <w:lvlText w:val=""/>
      <w:lvlJc w:val="left"/>
      <w:pPr>
        <w:ind w:left="5400" w:hanging="360"/>
      </w:pPr>
      <w:rPr>
        <w:rFonts w:ascii="Symbol" w:hAnsi="Symbol" w:hint="default"/>
      </w:rPr>
    </w:lvl>
    <w:lvl w:ilvl="7" w:tplc="04070003" w:tentative="1">
      <w:start w:val="1"/>
      <w:numFmt w:val="bullet"/>
      <w:lvlText w:val="o"/>
      <w:lvlJc w:val="left"/>
      <w:pPr>
        <w:ind w:left="6120" w:hanging="360"/>
      </w:pPr>
      <w:rPr>
        <w:rFonts w:ascii="Courier New" w:hAnsi="Courier New" w:cs="Courier New" w:hint="default"/>
      </w:rPr>
    </w:lvl>
    <w:lvl w:ilvl="8" w:tplc="04070005" w:tentative="1">
      <w:start w:val="1"/>
      <w:numFmt w:val="bullet"/>
      <w:lvlText w:val=""/>
      <w:lvlJc w:val="left"/>
      <w:pPr>
        <w:ind w:left="6840" w:hanging="360"/>
      </w:pPr>
      <w:rPr>
        <w:rFonts w:ascii="Wingdings" w:hAnsi="Wingdings" w:hint="default"/>
      </w:rPr>
    </w:lvl>
  </w:abstractNum>
  <w:abstractNum w:abstractNumId="6" w15:restartNumberingAfterBreak="0">
    <w:nsid w:val="21BD1618"/>
    <w:multiLevelType w:val="hybridMultilevel"/>
    <w:tmpl w:val="89A03D32"/>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30C0700D"/>
    <w:multiLevelType w:val="multilevel"/>
    <w:tmpl w:val="C2DCF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86692A"/>
    <w:multiLevelType w:val="hybridMultilevel"/>
    <w:tmpl w:val="531CB89E"/>
    <w:lvl w:ilvl="0" w:tplc="0407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45A1630"/>
    <w:multiLevelType w:val="hybridMultilevel"/>
    <w:tmpl w:val="EEE466D8"/>
    <w:lvl w:ilvl="0" w:tplc="0407000B">
      <w:start w:val="1"/>
      <w:numFmt w:val="bullet"/>
      <w:lvlText w:val=""/>
      <w:lvlJc w:val="left"/>
      <w:pPr>
        <w:ind w:left="720" w:hanging="360"/>
      </w:pPr>
      <w:rPr>
        <w:rFonts w:ascii="Wingdings" w:hAnsi="Wingdings"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0" w15:restartNumberingAfterBreak="0">
    <w:nsid w:val="35E608FA"/>
    <w:multiLevelType w:val="hybridMultilevel"/>
    <w:tmpl w:val="1346A476"/>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1" w15:restartNumberingAfterBreak="0">
    <w:nsid w:val="38B24680"/>
    <w:multiLevelType w:val="hybridMultilevel"/>
    <w:tmpl w:val="AAA02B18"/>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2" w15:restartNumberingAfterBreak="0">
    <w:nsid w:val="39A707EE"/>
    <w:multiLevelType w:val="hybridMultilevel"/>
    <w:tmpl w:val="D7C669C0"/>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3" w15:restartNumberingAfterBreak="0">
    <w:nsid w:val="40605E7F"/>
    <w:multiLevelType w:val="hybridMultilevel"/>
    <w:tmpl w:val="0FFCA1A8"/>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427661DB"/>
    <w:multiLevelType w:val="hybridMultilevel"/>
    <w:tmpl w:val="CAC228D2"/>
    <w:lvl w:ilvl="0" w:tplc="0407000F">
      <w:start w:val="1"/>
      <w:numFmt w:val="decimal"/>
      <w:lvlText w:val="%1."/>
      <w:lvlJc w:val="left"/>
      <w:pPr>
        <w:ind w:left="1428" w:hanging="360"/>
      </w:pPr>
    </w:lvl>
    <w:lvl w:ilvl="1" w:tplc="04070019" w:tentative="1">
      <w:start w:val="1"/>
      <w:numFmt w:val="lowerLetter"/>
      <w:lvlText w:val="%2."/>
      <w:lvlJc w:val="left"/>
      <w:pPr>
        <w:ind w:left="2148" w:hanging="360"/>
      </w:pPr>
    </w:lvl>
    <w:lvl w:ilvl="2" w:tplc="0407001B" w:tentative="1">
      <w:start w:val="1"/>
      <w:numFmt w:val="lowerRoman"/>
      <w:lvlText w:val="%3."/>
      <w:lvlJc w:val="right"/>
      <w:pPr>
        <w:ind w:left="2868" w:hanging="180"/>
      </w:pPr>
    </w:lvl>
    <w:lvl w:ilvl="3" w:tplc="0407000F" w:tentative="1">
      <w:start w:val="1"/>
      <w:numFmt w:val="decimal"/>
      <w:lvlText w:val="%4."/>
      <w:lvlJc w:val="left"/>
      <w:pPr>
        <w:ind w:left="3588" w:hanging="360"/>
      </w:pPr>
    </w:lvl>
    <w:lvl w:ilvl="4" w:tplc="04070019" w:tentative="1">
      <w:start w:val="1"/>
      <w:numFmt w:val="lowerLetter"/>
      <w:lvlText w:val="%5."/>
      <w:lvlJc w:val="left"/>
      <w:pPr>
        <w:ind w:left="4308" w:hanging="360"/>
      </w:pPr>
    </w:lvl>
    <w:lvl w:ilvl="5" w:tplc="0407001B" w:tentative="1">
      <w:start w:val="1"/>
      <w:numFmt w:val="lowerRoman"/>
      <w:lvlText w:val="%6."/>
      <w:lvlJc w:val="right"/>
      <w:pPr>
        <w:ind w:left="5028" w:hanging="180"/>
      </w:pPr>
    </w:lvl>
    <w:lvl w:ilvl="6" w:tplc="0407000F" w:tentative="1">
      <w:start w:val="1"/>
      <w:numFmt w:val="decimal"/>
      <w:lvlText w:val="%7."/>
      <w:lvlJc w:val="left"/>
      <w:pPr>
        <w:ind w:left="5748" w:hanging="360"/>
      </w:pPr>
    </w:lvl>
    <w:lvl w:ilvl="7" w:tplc="04070019" w:tentative="1">
      <w:start w:val="1"/>
      <w:numFmt w:val="lowerLetter"/>
      <w:lvlText w:val="%8."/>
      <w:lvlJc w:val="left"/>
      <w:pPr>
        <w:ind w:left="6468" w:hanging="360"/>
      </w:pPr>
    </w:lvl>
    <w:lvl w:ilvl="8" w:tplc="0407001B" w:tentative="1">
      <w:start w:val="1"/>
      <w:numFmt w:val="lowerRoman"/>
      <w:lvlText w:val="%9."/>
      <w:lvlJc w:val="right"/>
      <w:pPr>
        <w:ind w:left="7188" w:hanging="180"/>
      </w:pPr>
    </w:lvl>
  </w:abstractNum>
  <w:abstractNum w:abstractNumId="15" w15:restartNumberingAfterBreak="0">
    <w:nsid w:val="42F60E88"/>
    <w:multiLevelType w:val="hybridMultilevel"/>
    <w:tmpl w:val="40488410"/>
    <w:lvl w:ilvl="0" w:tplc="04070001">
      <w:start w:val="1"/>
      <w:numFmt w:val="bullet"/>
      <w:lvlText w:val=""/>
      <w:lvlJc w:val="left"/>
      <w:pPr>
        <w:ind w:left="360" w:hanging="360"/>
      </w:pPr>
      <w:rPr>
        <w:rFonts w:ascii="Symbol" w:hAnsi="Symbol" w:hint="default"/>
      </w:rPr>
    </w:lvl>
    <w:lvl w:ilvl="1" w:tplc="04070003">
      <w:start w:val="1"/>
      <w:numFmt w:val="bullet"/>
      <w:lvlText w:val="o"/>
      <w:lvlJc w:val="left"/>
      <w:pPr>
        <w:ind w:left="1080" w:hanging="360"/>
      </w:pPr>
      <w:rPr>
        <w:rFonts w:ascii="Courier New" w:hAnsi="Courier New" w:cs="Courier New" w:hint="default"/>
      </w:rPr>
    </w:lvl>
    <w:lvl w:ilvl="2" w:tplc="04070005">
      <w:start w:val="1"/>
      <w:numFmt w:val="bullet"/>
      <w:lvlText w:val=""/>
      <w:lvlJc w:val="left"/>
      <w:pPr>
        <w:ind w:left="1800" w:hanging="360"/>
      </w:pPr>
      <w:rPr>
        <w:rFonts w:ascii="Wingdings" w:hAnsi="Wingdings" w:hint="default"/>
      </w:rPr>
    </w:lvl>
    <w:lvl w:ilvl="3" w:tplc="04070001">
      <w:start w:val="1"/>
      <w:numFmt w:val="bullet"/>
      <w:lvlText w:val=""/>
      <w:lvlJc w:val="left"/>
      <w:pPr>
        <w:ind w:left="2520" w:hanging="360"/>
      </w:pPr>
      <w:rPr>
        <w:rFonts w:ascii="Symbol" w:hAnsi="Symbol" w:hint="default"/>
      </w:rPr>
    </w:lvl>
    <w:lvl w:ilvl="4" w:tplc="04070003">
      <w:start w:val="1"/>
      <w:numFmt w:val="bullet"/>
      <w:lvlText w:val="o"/>
      <w:lvlJc w:val="left"/>
      <w:pPr>
        <w:ind w:left="3240" w:hanging="360"/>
      </w:pPr>
      <w:rPr>
        <w:rFonts w:ascii="Courier New" w:hAnsi="Courier New" w:cs="Courier New" w:hint="default"/>
      </w:rPr>
    </w:lvl>
    <w:lvl w:ilvl="5" w:tplc="04070005">
      <w:start w:val="1"/>
      <w:numFmt w:val="bullet"/>
      <w:lvlText w:val=""/>
      <w:lvlJc w:val="left"/>
      <w:pPr>
        <w:ind w:left="3960" w:hanging="360"/>
      </w:pPr>
      <w:rPr>
        <w:rFonts w:ascii="Wingdings" w:hAnsi="Wingdings" w:hint="default"/>
      </w:rPr>
    </w:lvl>
    <w:lvl w:ilvl="6" w:tplc="04070001">
      <w:start w:val="1"/>
      <w:numFmt w:val="bullet"/>
      <w:lvlText w:val=""/>
      <w:lvlJc w:val="left"/>
      <w:pPr>
        <w:ind w:left="4680" w:hanging="360"/>
      </w:pPr>
      <w:rPr>
        <w:rFonts w:ascii="Symbol" w:hAnsi="Symbol" w:hint="default"/>
      </w:rPr>
    </w:lvl>
    <w:lvl w:ilvl="7" w:tplc="04070003">
      <w:start w:val="1"/>
      <w:numFmt w:val="bullet"/>
      <w:lvlText w:val="o"/>
      <w:lvlJc w:val="left"/>
      <w:pPr>
        <w:ind w:left="5400" w:hanging="360"/>
      </w:pPr>
      <w:rPr>
        <w:rFonts w:ascii="Courier New" w:hAnsi="Courier New" w:cs="Courier New" w:hint="default"/>
      </w:rPr>
    </w:lvl>
    <w:lvl w:ilvl="8" w:tplc="04070005">
      <w:start w:val="1"/>
      <w:numFmt w:val="bullet"/>
      <w:lvlText w:val=""/>
      <w:lvlJc w:val="left"/>
      <w:pPr>
        <w:ind w:left="6120" w:hanging="360"/>
      </w:pPr>
      <w:rPr>
        <w:rFonts w:ascii="Wingdings" w:hAnsi="Wingdings" w:hint="default"/>
      </w:rPr>
    </w:lvl>
  </w:abstractNum>
  <w:abstractNum w:abstractNumId="16" w15:restartNumberingAfterBreak="0">
    <w:nsid w:val="49B56C56"/>
    <w:multiLevelType w:val="hybridMultilevel"/>
    <w:tmpl w:val="F9A6F6A4"/>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7" w15:restartNumberingAfterBreak="0">
    <w:nsid w:val="4B216AAF"/>
    <w:multiLevelType w:val="hybridMultilevel"/>
    <w:tmpl w:val="1AFEDBBA"/>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8" w15:restartNumberingAfterBreak="0">
    <w:nsid w:val="4E525412"/>
    <w:multiLevelType w:val="multilevel"/>
    <w:tmpl w:val="0A861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BB627C"/>
    <w:multiLevelType w:val="hybridMultilevel"/>
    <w:tmpl w:val="E17CE32A"/>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0" w15:restartNumberingAfterBreak="0">
    <w:nsid w:val="55002011"/>
    <w:multiLevelType w:val="hybridMultilevel"/>
    <w:tmpl w:val="B77C93DA"/>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1" w15:restartNumberingAfterBreak="0">
    <w:nsid w:val="56C92E4F"/>
    <w:multiLevelType w:val="hybridMultilevel"/>
    <w:tmpl w:val="7DC0B1C0"/>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2" w15:restartNumberingAfterBreak="0">
    <w:nsid w:val="5B866D2B"/>
    <w:multiLevelType w:val="hybridMultilevel"/>
    <w:tmpl w:val="9446A4C8"/>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3" w15:restartNumberingAfterBreak="0">
    <w:nsid w:val="635A2D46"/>
    <w:multiLevelType w:val="hybridMultilevel"/>
    <w:tmpl w:val="02CCA93C"/>
    <w:lvl w:ilvl="0" w:tplc="101EA83C">
      <w:start w:val="1"/>
      <w:numFmt w:val="bullet"/>
      <w:lvlText w:val=""/>
      <w:lvlJc w:val="left"/>
      <w:pPr>
        <w:tabs>
          <w:tab w:val="num" w:pos="720"/>
        </w:tabs>
        <w:ind w:left="720" w:hanging="360"/>
      </w:pPr>
      <w:rPr>
        <w:rFonts w:ascii="Symbol" w:hAnsi="Symbol" w:hint="default"/>
      </w:rPr>
    </w:lvl>
    <w:lvl w:ilvl="1" w:tplc="9626A6A0" w:tentative="1">
      <w:start w:val="1"/>
      <w:numFmt w:val="bullet"/>
      <w:lvlText w:val=""/>
      <w:lvlJc w:val="left"/>
      <w:pPr>
        <w:tabs>
          <w:tab w:val="num" w:pos="1440"/>
        </w:tabs>
        <w:ind w:left="1440" w:hanging="360"/>
      </w:pPr>
      <w:rPr>
        <w:rFonts w:ascii="Symbol" w:hAnsi="Symbol" w:hint="default"/>
      </w:rPr>
    </w:lvl>
    <w:lvl w:ilvl="2" w:tplc="F7BEB59C" w:tentative="1">
      <w:start w:val="1"/>
      <w:numFmt w:val="bullet"/>
      <w:lvlText w:val=""/>
      <w:lvlJc w:val="left"/>
      <w:pPr>
        <w:tabs>
          <w:tab w:val="num" w:pos="2160"/>
        </w:tabs>
        <w:ind w:left="2160" w:hanging="360"/>
      </w:pPr>
      <w:rPr>
        <w:rFonts w:ascii="Symbol" w:hAnsi="Symbol" w:hint="default"/>
      </w:rPr>
    </w:lvl>
    <w:lvl w:ilvl="3" w:tplc="D702F8AA" w:tentative="1">
      <w:start w:val="1"/>
      <w:numFmt w:val="bullet"/>
      <w:lvlText w:val=""/>
      <w:lvlJc w:val="left"/>
      <w:pPr>
        <w:tabs>
          <w:tab w:val="num" w:pos="2880"/>
        </w:tabs>
        <w:ind w:left="2880" w:hanging="360"/>
      </w:pPr>
      <w:rPr>
        <w:rFonts w:ascii="Symbol" w:hAnsi="Symbol" w:hint="default"/>
      </w:rPr>
    </w:lvl>
    <w:lvl w:ilvl="4" w:tplc="3BACB732" w:tentative="1">
      <w:start w:val="1"/>
      <w:numFmt w:val="bullet"/>
      <w:lvlText w:val=""/>
      <w:lvlJc w:val="left"/>
      <w:pPr>
        <w:tabs>
          <w:tab w:val="num" w:pos="3600"/>
        </w:tabs>
        <w:ind w:left="3600" w:hanging="360"/>
      </w:pPr>
      <w:rPr>
        <w:rFonts w:ascii="Symbol" w:hAnsi="Symbol" w:hint="default"/>
      </w:rPr>
    </w:lvl>
    <w:lvl w:ilvl="5" w:tplc="69648730" w:tentative="1">
      <w:start w:val="1"/>
      <w:numFmt w:val="bullet"/>
      <w:lvlText w:val=""/>
      <w:lvlJc w:val="left"/>
      <w:pPr>
        <w:tabs>
          <w:tab w:val="num" w:pos="4320"/>
        </w:tabs>
        <w:ind w:left="4320" w:hanging="360"/>
      </w:pPr>
      <w:rPr>
        <w:rFonts w:ascii="Symbol" w:hAnsi="Symbol" w:hint="default"/>
      </w:rPr>
    </w:lvl>
    <w:lvl w:ilvl="6" w:tplc="D310C3F4" w:tentative="1">
      <w:start w:val="1"/>
      <w:numFmt w:val="bullet"/>
      <w:lvlText w:val=""/>
      <w:lvlJc w:val="left"/>
      <w:pPr>
        <w:tabs>
          <w:tab w:val="num" w:pos="5040"/>
        </w:tabs>
        <w:ind w:left="5040" w:hanging="360"/>
      </w:pPr>
      <w:rPr>
        <w:rFonts w:ascii="Symbol" w:hAnsi="Symbol" w:hint="default"/>
      </w:rPr>
    </w:lvl>
    <w:lvl w:ilvl="7" w:tplc="E3C49450" w:tentative="1">
      <w:start w:val="1"/>
      <w:numFmt w:val="bullet"/>
      <w:lvlText w:val=""/>
      <w:lvlJc w:val="left"/>
      <w:pPr>
        <w:tabs>
          <w:tab w:val="num" w:pos="5760"/>
        </w:tabs>
        <w:ind w:left="5760" w:hanging="360"/>
      </w:pPr>
      <w:rPr>
        <w:rFonts w:ascii="Symbol" w:hAnsi="Symbol" w:hint="default"/>
      </w:rPr>
    </w:lvl>
    <w:lvl w:ilvl="8" w:tplc="4A307ADE"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63D35C93"/>
    <w:multiLevelType w:val="hybridMultilevel"/>
    <w:tmpl w:val="862E1C86"/>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5" w15:restartNumberingAfterBreak="0">
    <w:nsid w:val="69DF63F5"/>
    <w:multiLevelType w:val="hybridMultilevel"/>
    <w:tmpl w:val="06B828BE"/>
    <w:lvl w:ilvl="0" w:tplc="7FB244DC">
      <w:start w:val="1"/>
      <w:numFmt w:val="decimal"/>
      <w:lvlText w:val="%1."/>
      <w:lvlJc w:val="left"/>
      <w:pPr>
        <w:ind w:left="360" w:hanging="360"/>
      </w:pPr>
      <w:rPr>
        <w:rFonts w:hint="default"/>
      </w:rPr>
    </w:lvl>
    <w:lvl w:ilvl="1" w:tplc="04070019" w:tentative="1">
      <w:start w:val="1"/>
      <w:numFmt w:val="lowerLetter"/>
      <w:lvlText w:val="%2."/>
      <w:lvlJc w:val="left"/>
      <w:pPr>
        <w:ind w:left="1080" w:hanging="360"/>
      </w:pPr>
    </w:lvl>
    <w:lvl w:ilvl="2" w:tplc="0407001B" w:tentative="1">
      <w:start w:val="1"/>
      <w:numFmt w:val="lowerRoman"/>
      <w:lvlText w:val="%3."/>
      <w:lvlJc w:val="right"/>
      <w:pPr>
        <w:ind w:left="1800" w:hanging="180"/>
      </w:pPr>
    </w:lvl>
    <w:lvl w:ilvl="3" w:tplc="0407000F" w:tentative="1">
      <w:start w:val="1"/>
      <w:numFmt w:val="decimal"/>
      <w:lvlText w:val="%4."/>
      <w:lvlJc w:val="left"/>
      <w:pPr>
        <w:ind w:left="2520" w:hanging="360"/>
      </w:pPr>
    </w:lvl>
    <w:lvl w:ilvl="4" w:tplc="04070019" w:tentative="1">
      <w:start w:val="1"/>
      <w:numFmt w:val="lowerLetter"/>
      <w:lvlText w:val="%5."/>
      <w:lvlJc w:val="left"/>
      <w:pPr>
        <w:ind w:left="3240" w:hanging="360"/>
      </w:pPr>
    </w:lvl>
    <w:lvl w:ilvl="5" w:tplc="0407001B" w:tentative="1">
      <w:start w:val="1"/>
      <w:numFmt w:val="lowerRoman"/>
      <w:lvlText w:val="%6."/>
      <w:lvlJc w:val="right"/>
      <w:pPr>
        <w:ind w:left="3960" w:hanging="180"/>
      </w:pPr>
    </w:lvl>
    <w:lvl w:ilvl="6" w:tplc="0407000F" w:tentative="1">
      <w:start w:val="1"/>
      <w:numFmt w:val="decimal"/>
      <w:lvlText w:val="%7."/>
      <w:lvlJc w:val="left"/>
      <w:pPr>
        <w:ind w:left="4680" w:hanging="360"/>
      </w:pPr>
    </w:lvl>
    <w:lvl w:ilvl="7" w:tplc="04070019" w:tentative="1">
      <w:start w:val="1"/>
      <w:numFmt w:val="lowerLetter"/>
      <w:lvlText w:val="%8."/>
      <w:lvlJc w:val="left"/>
      <w:pPr>
        <w:ind w:left="5400" w:hanging="360"/>
      </w:pPr>
    </w:lvl>
    <w:lvl w:ilvl="8" w:tplc="0407001B" w:tentative="1">
      <w:start w:val="1"/>
      <w:numFmt w:val="lowerRoman"/>
      <w:lvlText w:val="%9."/>
      <w:lvlJc w:val="right"/>
      <w:pPr>
        <w:ind w:left="6120" w:hanging="180"/>
      </w:pPr>
    </w:lvl>
  </w:abstractNum>
  <w:abstractNum w:abstractNumId="26" w15:restartNumberingAfterBreak="0">
    <w:nsid w:val="6E6B454C"/>
    <w:multiLevelType w:val="hybridMultilevel"/>
    <w:tmpl w:val="49AA529C"/>
    <w:lvl w:ilvl="0" w:tplc="0407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7" w15:restartNumberingAfterBreak="0">
    <w:nsid w:val="71EE78FE"/>
    <w:multiLevelType w:val="hybridMultilevel"/>
    <w:tmpl w:val="D0000DB0"/>
    <w:lvl w:ilvl="0" w:tplc="04070001">
      <w:start w:val="1"/>
      <w:numFmt w:val="bullet"/>
      <w:lvlText w:val=""/>
      <w:lvlJc w:val="left"/>
      <w:pPr>
        <w:ind w:left="360" w:hanging="360"/>
      </w:pPr>
      <w:rPr>
        <w:rFonts w:ascii="Symbol" w:hAnsi="Symbol" w:hint="default"/>
      </w:rPr>
    </w:lvl>
    <w:lvl w:ilvl="1" w:tplc="04070003">
      <w:start w:val="1"/>
      <w:numFmt w:val="bullet"/>
      <w:lvlText w:val="o"/>
      <w:lvlJc w:val="left"/>
      <w:pPr>
        <w:ind w:left="1080" w:hanging="360"/>
      </w:pPr>
      <w:rPr>
        <w:rFonts w:ascii="Courier New" w:hAnsi="Courier New" w:cs="Courier New" w:hint="default"/>
      </w:rPr>
    </w:lvl>
    <w:lvl w:ilvl="2" w:tplc="04070005">
      <w:start w:val="1"/>
      <w:numFmt w:val="bullet"/>
      <w:lvlText w:val=""/>
      <w:lvlJc w:val="left"/>
      <w:pPr>
        <w:ind w:left="1800" w:hanging="360"/>
      </w:pPr>
      <w:rPr>
        <w:rFonts w:ascii="Wingdings" w:hAnsi="Wingdings" w:hint="default"/>
      </w:rPr>
    </w:lvl>
    <w:lvl w:ilvl="3" w:tplc="04070001">
      <w:start w:val="1"/>
      <w:numFmt w:val="bullet"/>
      <w:lvlText w:val=""/>
      <w:lvlJc w:val="left"/>
      <w:pPr>
        <w:ind w:left="2520" w:hanging="360"/>
      </w:pPr>
      <w:rPr>
        <w:rFonts w:ascii="Symbol" w:hAnsi="Symbol" w:hint="default"/>
      </w:rPr>
    </w:lvl>
    <w:lvl w:ilvl="4" w:tplc="04070003">
      <w:start w:val="1"/>
      <w:numFmt w:val="bullet"/>
      <w:lvlText w:val="o"/>
      <w:lvlJc w:val="left"/>
      <w:pPr>
        <w:ind w:left="3240" w:hanging="360"/>
      </w:pPr>
      <w:rPr>
        <w:rFonts w:ascii="Courier New" w:hAnsi="Courier New" w:cs="Courier New" w:hint="default"/>
      </w:rPr>
    </w:lvl>
    <w:lvl w:ilvl="5" w:tplc="04070005">
      <w:start w:val="1"/>
      <w:numFmt w:val="bullet"/>
      <w:lvlText w:val=""/>
      <w:lvlJc w:val="left"/>
      <w:pPr>
        <w:ind w:left="3960" w:hanging="360"/>
      </w:pPr>
      <w:rPr>
        <w:rFonts w:ascii="Wingdings" w:hAnsi="Wingdings" w:hint="default"/>
      </w:rPr>
    </w:lvl>
    <w:lvl w:ilvl="6" w:tplc="04070001">
      <w:start w:val="1"/>
      <w:numFmt w:val="bullet"/>
      <w:lvlText w:val=""/>
      <w:lvlJc w:val="left"/>
      <w:pPr>
        <w:ind w:left="4680" w:hanging="360"/>
      </w:pPr>
      <w:rPr>
        <w:rFonts w:ascii="Symbol" w:hAnsi="Symbol" w:hint="default"/>
      </w:rPr>
    </w:lvl>
    <w:lvl w:ilvl="7" w:tplc="04070003">
      <w:start w:val="1"/>
      <w:numFmt w:val="bullet"/>
      <w:lvlText w:val="o"/>
      <w:lvlJc w:val="left"/>
      <w:pPr>
        <w:ind w:left="5400" w:hanging="360"/>
      </w:pPr>
      <w:rPr>
        <w:rFonts w:ascii="Courier New" w:hAnsi="Courier New" w:cs="Courier New" w:hint="default"/>
      </w:rPr>
    </w:lvl>
    <w:lvl w:ilvl="8" w:tplc="04070005">
      <w:start w:val="1"/>
      <w:numFmt w:val="bullet"/>
      <w:lvlText w:val=""/>
      <w:lvlJc w:val="left"/>
      <w:pPr>
        <w:ind w:left="6120" w:hanging="360"/>
      </w:pPr>
      <w:rPr>
        <w:rFonts w:ascii="Wingdings" w:hAnsi="Wingdings" w:hint="default"/>
      </w:rPr>
    </w:lvl>
  </w:abstractNum>
  <w:abstractNum w:abstractNumId="28" w15:restartNumberingAfterBreak="0">
    <w:nsid w:val="73C34192"/>
    <w:multiLevelType w:val="hybridMultilevel"/>
    <w:tmpl w:val="94782D10"/>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9" w15:restartNumberingAfterBreak="0">
    <w:nsid w:val="76F73DE8"/>
    <w:multiLevelType w:val="multilevel"/>
    <w:tmpl w:val="72BC2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DB6D79"/>
    <w:multiLevelType w:val="multilevel"/>
    <w:tmpl w:val="08A87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191684"/>
    <w:multiLevelType w:val="hybridMultilevel"/>
    <w:tmpl w:val="EEC20664"/>
    <w:lvl w:ilvl="0" w:tplc="0407000F">
      <w:start w:val="1"/>
      <w:numFmt w:val="decimal"/>
      <w:lvlText w:val="%1."/>
      <w:lvlJc w:val="left"/>
      <w:pPr>
        <w:ind w:left="360" w:hanging="360"/>
      </w:pPr>
    </w:lvl>
    <w:lvl w:ilvl="1" w:tplc="04070019" w:tentative="1">
      <w:start w:val="1"/>
      <w:numFmt w:val="lowerLetter"/>
      <w:lvlText w:val="%2."/>
      <w:lvlJc w:val="left"/>
      <w:pPr>
        <w:ind w:left="1080" w:hanging="360"/>
      </w:pPr>
    </w:lvl>
    <w:lvl w:ilvl="2" w:tplc="0407001B" w:tentative="1">
      <w:start w:val="1"/>
      <w:numFmt w:val="lowerRoman"/>
      <w:lvlText w:val="%3."/>
      <w:lvlJc w:val="right"/>
      <w:pPr>
        <w:ind w:left="1800" w:hanging="180"/>
      </w:pPr>
    </w:lvl>
    <w:lvl w:ilvl="3" w:tplc="0407000F" w:tentative="1">
      <w:start w:val="1"/>
      <w:numFmt w:val="decimal"/>
      <w:lvlText w:val="%4."/>
      <w:lvlJc w:val="left"/>
      <w:pPr>
        <w:ind w:left="2520" w:hanging="360"/>
      </w:pPr>
    </w:lvl>
    <w:lvl w:ilvl="4" w:tplc="04070019" w:tentative="1">
      <w:start w:val="1"/>
      <w:numFmt w:val="lowerLetter"/>
      <w:lvlText w:val="%5."/>
      <w:lvlJc w:val="left"/>
      <w:pPr>
        <w:ind w:left="3240" w:hanging="360"/>
      </w:pPr>
    </w:lvl>
    <w:lvl w:ilvl="5" w:tplc="0407001B" w:tentative="1">
      <w:start w:val="1"/>
      <w:numFmt w:val="lowerRoman"/>
      <w:lvlText w:val="%6."/>
      <w:lvlJc w:val="right"/>
      <w:pPr>
        <w:ind w:left="3960" w:hanging="180"/>
      </w:pPr>
    </w:lvl>
    <w:lvl w:ilvl="6" w:tplc="0407000F" w:tentative="1">
      <w:start w:val="1"/>
      <w:numFmt w:val="decimal"/>
      <w:lvlText w:val="%7."/>
      <w:lvlJc w:val="left"/>
      <w:pPr>
        <w:ind w:left="4680" w:hanging="360"/>
      </w:pPr>
    </w:lvl>
    <w:lvl w:ilvl="7" w:tplc="04070019" w:tentative="1">
      <w:start w:val="1"/>
      <w:numFmt w:val="lowerLetter"/>
      <w:lvlText w:val="%8."/>
      <w:lvlJc w:val="left"/>
      <w:pPr>
        <w:ind w:left="5400" w:hanging="360"/>
      </w:pPr>
    </w:lvl>
    <w:lvl w:ilvl="8" w:tplc="0407001B" w:tentative="1">
      <w:start w:val="1"/>
      <w:numFmt w:val="lowerRoman"/>
      <w:lvlText w:val="%9."/>
      <w:lvlJc w:val="right"/>
      <w:pPr>
        <w:ind w:left="6120" w:hanging="180"/>
      </w:pPr>
    </w:lvl>
  </w:abstractNum>
  <w:abstractNum w:abstractNumId="32" w15:restartNumberingAfterBreak="0">
    <w:nsid w:val="79946BB3"/>
    <w:multiLevelType w:val="hybridMultilevel"/>
    <w:tmpl w:val="F3E8AC38"/>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33" w15:restartNumberingAfterBreak="0">
    <w:nsid w:val="7D684AEE"/>
    <w:multiLevelType w:val="hybridMultilevel"/>
    <w:tmpl w:val="9A1CA812"/>
    <w:lvl w:ilvl="0" w:tplc="08070011">
      <w:start w:val="1"/>
      <w:numFmt w:val="decimal"/>
      <w:lvlText w:val="%1)"/>
      <w:lvlJc w:val="left"/>
      <w:pPr>
        <w:ind w:left="36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16cid:durableId="1365525021">
    <w:abstractNumId w:val="2"/>
  </w:num>
  <w:num w:numId="2" w16cid:durableId="360515997">
    <w:abstractNumId w:val="3"/>
  </w:num>
  <w:num w:numId="3" w16cid:durableId="737940776">
    <w:abstractNumId w:val="14"/>
  </w:num>
  <w:num w:numId="4" w16cid:durableId="806048431">
    <w:abstractNumId w:val="25"/>
  </w:num>
  <w:num w:numId="5" w16cid:durableId="1285886627">
    <w:abstractNumId w:val="11"/>
  </w:num>
  <w:num w:numId="6" w16cid:durableId="2083915671">
    <w:abstractNumId w:val="19"/>
  </w:num>
  <w:num w:numId="7" w16cid:durableId="1902977917">
    <w:abstractNumId w:val="12"/>
  </w:num>
  <w:num w:numId="8" w16cid:durableId="476383332">
    <w:abstractNumId w:val="13"/>
  </w:num>
  <w:num w:numId="9" w16cid:durableId="1476290526">
    <w:abstractNumId w:val="31"/>
  </w:num>
  <w:num w:numId="10" w16cid:durableId="1163547548">
    <w:abstractNumId w:val="22"/>
  </w:num>
  <w:num w:numId="11" w16cid:durableId="440029779">
    <w:abstractNumId w:val="1"/>
  </w:num>
  <w:num w:numId="12" w16cid:durableId="1719427476">
    <w:abstractNumId w:val="6"/>
  </w:num>
  <w:num w:numId="13" w16cid:durableId="817186285">
    <w:abstractNumId w:val="21"/>
  </w:num>
  <w:num w:numId="14" w16cid:durableId="1908034163">
    <w:abstractNumId w:val="28"/>
  </w:num>
  <w:num w:numId="15" w16cid:durableId="1221283396">
    <w:abstractNumId w:val="20"/>
  </w:num>
  <w:num w:numId="16" w16cid:durableId="2085838098">
    <w:abstractNumId w:val="16"/>
  </w:num>
  <w:num w:numId="17" w16cid:durableId="442119424">
    <w:abstractNumId w:val="0"/>
  </w:num>
  <w:num w:numId="18" w16cid:durableId="2077586695">
    <w:abstractNumId w:val="24"/>
  </w:num>
  <w:num w:numId="19" w16cid:durableId="697048058">
    <w:abstractNumId w:val="27"/>
  </w:num>
  <w:num w:numId="20" w16cid:durableId="87581368">
    <w:abstractNumId w:val="15"/>
  </w:num>
  <w:num w:numId="21" w16cid:durableId="1438208629">
    <w:abstractNumId w:val="15"/>
  </w:num>
  <w:num w:numId="22" w16cid:durableId="200436814">
    <w:abstractNumId w:val="10"/>
  </w:num>
  <w:num w:numId="23" w16cid:durableId="1253245744">
    <w:abstractNumId w:val="32"/>
  </w:num>
  <w:num w:numId="24" w16cid:durableId="577252071">
    <w:abstractNumId w:val="4"/>
  </w:num>
  <w:num w:numId="25" w16cid:durableId="1242521884">
    <w:abstractNumId w:val="9"/>
  </w:num>
  <w:num w:numId="26" w16cid:durableId="31004793">
    <w:abstractNumId w:val="33"/>
  </w:num>
  <w:num w:numId="27" w16cid:durableId="2104257907">
    <w:abstractNumId w:val="23"/>
  </w:num>
  <w:num w:numId="28" w16cid:durableId="1992368464">
    <w:abstractNumId w:val="5"/>
  </w:num>
  <w:num w:numId="29" w16cid:durableId="854463466">
    <w:abstractNumId w:val="26"/>
  </w:num>
  <w:num w:numId="30" w16cid:durableId="851574787">
    <w:abstractNumId w:val="8"/>
  </w:num>
  <w:num w:numId="31" w16cid:durableId="2059862585">
    <w:abstractNumId w:val="7"/>
  </w:num>
  <w:num w:numId="32" w16cid:durableId="1888100479">
    <w:abstractNumId w:val="18"/>
  </w:num>
  <w:num w:numId="33" w16cid:durableId="1876654214">
    <w:abstractNumId w:val="29"/>
  </w:num>
  <w:num w:numId="34" w16cid:durableId="150609759">
    <w:abstractNumId w:val="30"/>
  </w:num>
  <w:num w:numId="35" w16cid:durableId="5792919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61C"/>
    <w:rsid w:val="00000AF3"/>
    <w:rsid w:val="00001F4E"/>
    <w:rsid w:val="000034D3"/>
    <w:rsid w:val="00013ADB"/>
    <w:rsid w:val="00013D19"/>
    <w:rsid w:val="00016A91"/>
    <w:rsid w:val="000171E3"/>
    <w:rsid w:val="00021947"/>
    <w:rsid w:val="000304FE"/>
    <w:rsid w:val="00034258"/>
    <w:rsid w:val="00041250"/>
    <w:rsid w:val="000431F0"/>
    <w:rsid w:val="000448E7"/>
    <w:rsid w:val="00045E90"/>
    <w:rsid w:val="00050D25"/>
    <w:rsid w:val="000558A7"/>
    <w:rsid w:val="0005663A"/>
    <w:rsid w:val="00057671"/>
    <w:rsid w:val="000661E7"/>
    <w:rsid w:val="00067257"/>
    <w:rsid w:val="000722B4"/>
    <w:rsid w:val="00072625"/>
    <w:rsid w:val="00077B32"/>
    <w:rsid w:val="0008189A"/>
    <w:rsid w:val="00084A00"/>
    <w:rsid w:val="00084E08"/>
    <w:rsid w:val="00085BC8"/>
    <w:rsid w:val="000862C2"/>
    <w:rsid w:val="000936DD"/>
    <w:rsid w:val="00093C8F"/>
    <w:rsid w:val="00094266"/>
    <w:rsid w:val="000A06FF"/>
    <w:rsid w:val="000A1679"/>
    <w:rsid w:val="000A5546"/>
    <w:rsid w:val="000A60D8"/>
    <w:rsid w:val="000A64A5"/>
    <w:rsid w:val="000B0C81"/>
    <w:rsid w:val="000B4DB2"/>
    <w:rsid w:val="000B5DDE"/>
    <w:rsid w:val="000C2D27"/>
    <w:rsid w:val="000C352C"/>
    <w:rsid w:val="000C3B39"/>
    <w:rsid w:val="000C67B7"/>
    <w:rsid w:val="000C6E06"/>
    <w:rsid w:val="000D5CC5"/>
    <w:rsid w:val="000F09A2"/>
    <w:rsid w:val="000F2E4D"/>
    <w:rsid w:val="000F2F78"/>
    <w:rsid w:val="000F39F3"/>
    <w:rsid w:val="000F5745"/>
    <w:rsid w:val="000F592D"/>
    <w:rsid w:val="00100A4C"/>
    <w:rsid w:val="00102931"/>
    <w:rsid w:val="00102E3A"/>
    <w:rsid w:val="00112469"/>
    <w:rsid w:val="0012431C"/>
    <w:rsid w:val="00126F82"/>
    <w:rsid w:val="00131763"/>
    <w:rsid w:val="00132AC7"/>
    <w:rsid w:val="00135BE6"/>
    <w:rsid w:val="001409E1"/>
    <w:rsid w:val="001447B6"/>
    <w:rsid w:val="00144FCB"/>
    <w:rsid w:val="0015170E"/>
    <w:rsid w:val="001564E0"/>
    <w:rsid w:val="00156D87"/>
    <w:rsid w:val="001637EF"/>
    <w:rsid w:val="00163D50"/>
    <w:rsid w:val="00170C21"/>
    <w:rsid w:val="00171436"/>
    <w:rsid w:val="0017169B"/>
    <w:rsid w:val="00173D29"/>
    <w:rsid w:val="00177999"/>
    <w:rsid w:val="0018414C"/>
    <w:rsid w:val="00184C7B"/>
    <w:rsid w:val="0019126F"/>
    <w:rsid w:val="001923B3"/>
    <w:rsid w:val="00192E97"/>
    <w:rsid w:val="001950C4"/>
    <w:rsid w:val="00196291"/>
    <w:rsid w:val="00196322"/>
    <w:rsid w:val="00196C74"/>
    <w:rsid w:val="001A4C70"/>
    <w:rsid w:val="001B2E10"/>
    <w:rsid w:val="001B3958"/>
    <w:rsid w:val="001B79BE"/>
    <w:rsid w:val="001C1159"/>
    <w:rsid w:val="001C3173"/>
    <w:rsid w:val="001C78A1"/>
    <w:rsid w:val="001C7E50"/>
    <w:rsid w:val="001D0D26"/>
    <w:rsid w:val="001D1F22"/>
    <w:rsid w:val="001D459F"/>
    <w:rsid w:val="001D4AF2"/>
    <w:rsid w:val="001D54EA"/>
    <w:rsid w:val="001E16DD"/>
    <w:rsid w:val="001E31A7"/>
    <w:rsid w:val="001E3C6E"/>
    <w:rsid w:val="001E54E4"/>
    <w:rsid w:val="001F0C29"/>
    <w:rsid w:val="001F18A7"/>
    <w:rsid w:val="001F25B1"/>
    <w:rsid w:val="0020144A"/>
    <w:rsid w:val="00206010"/>
    <w:rsid w:val="002108BC"/>
    <w:rsid w:val="0021130C"/>
    <w:rsid w:val="00211F9D"/>
    <w:rsid w:val="002122B4"/>
    <w:rsid w:val="00213683"/>
    <w:rsid w:val="00222619"/>
    <w:rsid w:val="00224FE2"/>
    <w:rsid w:val="0023532B"/>
    <w:rsid w:val="00240CB9"/>
    <w:rsid w:val="00241DC9"/>
    <w:rsid w:val="00243494"/>
    <w:rsid w:val="002459AD"/>
    <w:rsid w:val="00247399"/>
    <w:rsid w:val="00250037"/>
    <w:rsid w:val="00252E4B"/>
    <w:rsid w:val="00254146"/>
    <w:rsid w:val="002563F8"/>
    <w:rsid w:val="00257DC0"/>
    <w:rsid w:val="00261C8C"/>
    <w:rsid w:val="0026294A"/>
    <w:rsid w:val="00262D8B"/>
    <w:rsid w:val="00264C08"/>
    <w:rsid w:val="00267575"/>
    <w:rsid w:val="00271449"/>
    <w:rsid w:val="0027385C"/>
    <w:rsid w:val="002778D7"/>
    <w:rsid w:val="002852F7"/>
    <w:rsid w:val="00290A25"/>
    <w:rsid w:val="002926E3"/>
    <w:rsid w:val="00293D4B"/>
    <w:rsid w:val="002969EA"/>
    <w:rsid w:val="00297494"/>
    <w:rsid w:val="002A0ECB"/>
    <w:rsid w:val="002A4E65"/>
    <w:rsid w:val="002A5393"/>
    <w:rsid w:val="002B048A"/>
    <w:rsid w:val="002B4A57"/>
    <w:rsid w:val="002C0D3C"/>
    <w:rsid w:val="002C110A"/>
    <w:rsid w:val="002C56D6"/>
    <w:rsid w:val="002D0A05"/>
    <w:rsid w:val="002D704D"/>
    <w:rsid w:val="002D7B85"/>
    <w:rsid w:val="002E2E17"/>
    <w:rsid w:val="002E3E34"/>
    <w:rsid w:val="002E7B1B"/>
    <w:rsid w:val="002F2A82"/>
    <w:rsid w:val="002F3383"/>
    <w:rsid w:val="00302142"/>
    <w:rsid w:val="00306573"/>
    <w:rsid w:val="00310E16"/>
    <w:rsid w:val="00313C10"/>
    <w:rsid w:val="003140B0"/>
    <w:rsid w:val="003159C6"/>
    <w:rsid w:val="00320D96"/>
    <w:rsid w:val="003241D4"/>
    <w:rsid w:val="0032608C"/>
    <w:rsid w:val="0032758C"/>
    <w:rsid w:val="00327BA4"/>
    <w:rsid w:val="00330379"/>
    <w:rsid w:val="00331654"/>
    <w:rsid w:val="00335BF7"/>
    <w:rsid w:val="003434C2"/>
    <w:rsid w:val="00343812"/>
    <w:rsid w:val="00345984"/>
    <w:rsid w:val="00346C23"/>
    <w:rsid w:val="00350E5B"/>
    <w:rsid w:val="00352CB1"/>
    <w:rsid w:val="003554BB"/>
    <w:rsid w:val="00356CD8"/>
    <w:rsid w:val="00361FCA"/>
    <w:rsid w:val="00363EF1"/>
    <w:rsid w:val="0036797E"/>
    <w:rsid w:val="00371AB1"/>
    <w:rsid w:val="00374C30"/>
    <w:rsid w:val="00377FC4"/>
    <w:rsid w:val="00380D37"/>
    <w:rsid w:val="00383F87"/>
    <w:rsid w:val="003910AD"/>
    <w:rsid w:val="00391427"/>
    <w:rsid w:val="00391DA8"/>
    <w:rsid w:val="00392B8F"/>
    <w:rsid w:val="00393748"/>
    <w:rsid w:val="00393D8B"/>
    <w:rsid w:val="00395B35"/>
    <w:rsid w:val="00396EC4"/>
    <w:rsid w:val="003A1A5F"/>
    <w:rsid w:val="003A1A87"/>
    <w:rsid w:val="003B2220"/>
    <w:rsid w:val="003C2A6B"/>
    <w:rsid w:val="003C3744"/>
    <w:rsid w:val="003D0AE5"/>
    <w:rsid w:val="003D2255"/>
    <w:rsid w:val="003D5D45"/>
    <w:rsid w:val="003D68FD"/>
    <w:rsid w:val="003E1356"/>
    <w:rsid w:val="003E3193"/>
    <w:rsid w:val="003E3277"/>
    <w:rsid w:val="003E362B"/>
    <w:rsid w:val="003E4119"/>
    <w:rsid w:val="003F0985"/>
    <w:rsid w:val="003F1AC3"/>
    <w:rsid w:val="003F1B6D"/>
    <w:rsid w:val="003F1F72"/>
    <w:rsid w:val="003F320D"/>
    <w:rsid w:val="003F3B49"/>
    <w:rsid w:val="003F476B"/>
    <w:rsid w:val="003F75E9"/>
    <w:rsid w:val="0040176C"/>
    <w:rsid w:val="0040232B"/>
    <w:rsid w:val="0040680E"/>
    <w:rsid w:val="00406DB7"/>
    <w:rsid w:val="0041013E"/>
    <w:rsid w:val="00410D36"/>
    <w:rsid w:val="0041601F"/>
    <w:rsid w:val="00421D14"/>
    <w:rsid w:val="00423546"/>
    <w:rsid w:val="004244B3"/>
    <w:rsid w:val="004257C0"/>
    <w:rsid w:val="00426A9C"/>
    <w:rsid w:val="004335EF"/>
    <w:rsid w:val="004446AE"/>
    <w:rsid w:val="004447A2"/>
    <w:rsid w:val="004527C2"/>
    <w:rsid w:val="00461298"/>
    <w:rsid w:val="00463086"/>
    <w:rsid w:val="004643A2"/>
    <w:rsid w:val="00465139"/>
    <w:rsid w:val="00471C3E"/>
    <w:rsid w:val="00474E93"/>
    <w:rsid w:val="004755D5"/>
    <w:rsid w:val="00475FEC"/>
    <w:rsid w:val="00484D00"/>
    <w:rsid w:val="00487ADA"/>
    <w:rsid w:val="00496C19"/>
    <w:rsid w:val="004A1DF8"/>
    <w:rsid w:val="004A210C"/>
    <w:rsid w:val="004A2D8C"/>
    <w:rsid w:val="004A37C4"/>
    <w:rsid w:val="004A56E8"/>
    <w:rsid w:val="004A727E"/>
    <w:rsid w:val="004B0E78"/>
    <w:rsid w:val="004B46F8"/>
    <w:rsid w:val="004B6C28"/>
    <w:rsid w:val="004C0D49"/>
    <w:rsid w:val="004D318D"/>
    <w:rsid w:val="004D73B4"/>
    <w:rsid w:val="004E2744"/>
    <w:rsid w:val="004E3905"/>
    <w:rsid w:val="004E3FB9"/>
    <w:rsid w:val="004E5D1C"/>
    <w:rsid w:val="004F0CE5"/>
    <w:rsid w:val="00503166"/>
    <w:rsid w:val="005040E6"/>
    <w:rsid w:val="00504F1E"/>
    <w:rsid w:val="00510683"/>
    <w:rsid w:val="00516F65"/>
    <w:rsid w:val="0052438D"/>
    <w:rsid w:val="00524439"/>
    <w:rsid w:val="0052741C"/>
    <w:rsid w:val="0054021D"/>
    <w:rsid w:val="005442E3"/>
    <w:rsid w:val="00545847"/>
    <w:rsid w:val="00547E12"/>
    <w:rsid w:val="005522EF"/>
    <w:rsid w:val="005551F7"/>
    <w:rsid w:val="00557291"/>
    <w:rsid w:val="00564A3F"/>
    <w:rsid w:val="005740A6"/>
    <w:rsid w:val="00580316"/>
    <w:rsid w:val="00580AA2"/>
    <w:rsid w:val="0058331E"/>
    <w:rsid w:val="005908FA"/>
    <w:rsid w:val="00591EFA"/>
    <w:rsid w:val="00593161"/>
    <w:rsid w:val="005A0444"/>
    <w:rsid w:val="005A1FE9"/>
    <w:rsid w:val="005A2461"/>
    <w:rsid w:val="005B208F"/>
    <w:rsid w:val="005B3419"/>
    <w:rsid w:val="005B5934"/>
    <w:rsid w:val="005B6DA9"/>
    <w:rsid w:val="005C02F8"/>
    <w:rsid w:val="005C0BCC"/>
    <w:rsid w:val="005C16A0"/>
    <w:rsid w:val="005C53FA"/>
    <w:rsid w:val="005D0774"/>
    <w:rsid w:val="005D246B"/>
    <w:rsid w:val="005D4F92"/>
    <w:rsid w:val="005D5306"/>
    <w:rsid w:val="005D58AD"/>
    <w:rsid w:val="005F05D7"/>
    <w:rsid w:val="005F05F0"/>
    <w:rsid w:val="005F5B78"/>
    <w:rsid w:val="00600303"/>
    <w:rsid w:val="00604AB8"/>
    <w:rsid w:val="006063C1"/>
    <w:rsid w:val="006224B4"/>
    <w:rsid w:val="00622FB2"/>
    <w:rsid w:val="00626CF2"/>
    <w:rsid w:val="00631CA1"/>
    <w:rsid w:val="00633C2E"/>
    <w:rsid w:val="00643A36"/>
    <w:rsid w:val="006445F6"/>
    <w:rsid w:val="00645797"/>
    <w:rsid w:val="006515CC"/>
    <w:rsid w:val="00652203"/>
    <w:rsid w:val="00661C1C"/>
    <w:rsid w:val="00666AE8"/>
    <w:rsid w:val="006671B1"/>
    <w:rsid w:val="006725B8"/>
    <w:rsid w:val="00672A7B"/>
    <w:rsid w:val="0067313D"/>
    <w:rsid w:val="00674EDF"/>
    <w:rsid w:val="00677163"/>
    <w:rsid w:val="00685FEA"/>
    <w:rsid w:val="00690E69"/>
    <w:rsid w:val="00691CB5"/>
    <w:rsid w:val="006A2E77"/>
    <w:rsid w:val="006A5724"/>
    <w:rsid w:val="006C2549"/>
    <w:rsid w:val="006D1B5A"/>
    <w:rsid w:val="006D36A8"/>
    <w:rsid w:val="006E1588"/>
    <w:rsid w:val="006E5238"/>
    <w:rsid w:val="006F280F"/>
    <w:rsid w:val="006F2BDD"/>
    <w:rsid w:val="00703868"/>
    <w:rsid w:val="00721C86"/>
    <w:rsid w:val="00725785"/>
    <w:rsid w:val="0073322A"/>
    <w:rsid w:val="00735130"/>
    <w:rsid w:val="00743ED1"/>
    <w:rsid w:val="007452D3"/>
    <w:rsid w:val="00745E17"/>
    <w:rsid w:val="00746108"/>
    <w:rsid w:val="00746198"/>
    <w:rsid w:val="00747B27"/>
    <w:rsid w:val="00753013"/>
    <w:rsid w:val="0075415C"/>
    <w:rsid w:val="00754A85"/>
    <w:rsid w:val="007559EB"/>
    <w:rsid w:val="007571C9"/>
    <w:rsid w:val="007614BA"/>
    <w:rsid w:val="00772E42"/>
    <w:rsid w:val="00774443"/>
    <w:rsid w:val="00775E5C"/>
    <w:rsid w:val="00792BDB"/>
    <w:rsid w:val="00794EB0"/>
    <w:rsid w:val="00795958"/>
    <w:rsid w:val="00797F00"/>
    <w:rsid w:val="007A3BB4"/>
    <w:rsid w:val="007A5C52"/>
    <w:rsid w:val="007B3A6C"/>
    <w:rsid w:val="007B4E6E"/>
    <w:rsid w:val="007B5468"/>
    <w:rsid w:val="007B5C51"/>
    <w:rsid w:val="007C0F75"/>
    <w:rsid w:val="007C45FE"/>
    <w:rsid w:val="007C7444"/>
    <w:rsid w:val="007D39BB"/>
    <w:rsid w:val="007E316C"/>
    <w:rsid w:val="007E3C5A"/>
    <w:rsid w:val="007E4B68"/>
    <w:rsid w:val="007E7AA7"/>
    <w:rsid w:val="007F14D7"/>
    <w:rsid w:val="007F365A"/>
    <w:rsid w:val="00800762"/>
    <w:rsid w:val="00811522"/>
    <w:rsid w:val="008251C3"/>
    <w:rsid w:val="00831D72"/>
    <w:rsid w:val="008441C1"/>
    <w:rsid w:val="00850AFB"/>
    <w:rsid w:val="0085545F"/>
    <w:rsid w:val="00860D07"/>
    <w:rsid w:val="00861298"/>
    <w:rsid w:val="00866DC0"/>
    <w:rsid w:val="0086769F"/>
    <w:rsid w:val="0087425A"/>
    <w:rsid w:val="00875056"/>
    <w:rsid w:val="00876CD1"/>
    <w:rsid w:val="008774E2"/>
    <w:rsid w:val="00877AA1"/>
    <w:rsid w:val="00877D4D"/>
    <w:rsid w:val="00884BB8"/>
    <w:rsid w:val="00890BE2"/>
    <w:rsid w:val="008946A3"/>
    <w:rsid w:val="008954FE"/>
    <w:rsid w:val="00896087"/>
    <w:rsid w:val="00897F2A"/>
    <w:rsid w:val="008B0FE9"/>
    <w:rsid w:val="008B3088"/>
    <w:rsid w:val="008C1441"/>
    <w:rsid w:val="008C1A90"/>
    <w:rsid w:val="008D3208"/>
    <w:rsid w:val="008D3A4C"/>
    <w:rsid w:val="008E543C"/>
    <w:rsid w:val="008E5628"/>
    <w:rsid w:val="008F1AD5"/>
    <w:rsid w:val="008F4735"/>
    <w:rsid w:val="008F5116"/>
    <w:rsid w:val="008F52CC"/>
    <w:rsid w:val="008F7D89"/>
    <w:rsid w:val="00900DC0"/>
    <w:rsid w:val="00904121"/>
    <w:rsid w:val="009046FC"/>
    <w:rsid w:val="00904ABC"/>
    <w:rsid w:val="0090708A"/>
    <w:rsid w:val="00907710"/>
    <w:rsid w:val="00912BEC"/>
    <w:rsid w:val="00914950"/>
    <w:rsid w:val="00915DBD"/>
    <w:rsid w:val="00917C99"/>
    <w:rsid w:val="0092493F"/>
    <w:rsid w:val="009263F3"/>
    <w:rsid w:val="00932119"/>
    <w:rsid w:val="00936FAA"/>
    <w:rsid w:val="00940D4E"/>
    <w:rsid w:val="009449A1"/>
    <w:rsid w:val="00944B5A"/>
    <w:rsid w:val="00946492"/>
    <w:rsid w:val="00951C69"/>
    <w:rsid w:val="009549F3"/>
    <w:rsid w:val="009569AB"/>
    <w:rsid w:val="009615D5"/>
    <w:rsid w:val="00963E9D"/>
    <w:rsid w:val="00966F5C"/>
    <w:rsid w:val="0096722A"/>
    <w:rsid w:val="00982087"/>
    <w:rsid w:val="00982289"/>
    <w:rsid w:val="00986D18"/>
    <w:rsid w:val="0099019F"/>
    <w:rsid w:val="009944FD"/>
    <w:rsid w:val="009954B0"/>
    <w:rsid w:val="009A05DA"/>
    <w:rsid w:val="009A0786"/>
    <w:rsid w:val="009A2B10"/>
    <w:rsid w:val="009A3E05"/>
    <w:rsid w:val="009A4A40"/>
    <w:rsid w:val="009A6B17"/>
    <w:rsid w:val="009A71B4"/>
    <w:rsid w:val="009B4CCA"/>
    <w:rsid w:val="009C1BA5"/>
    <w:rsid w:val="009C5978"/>
    <w:rsid w:val="009C7D14"/>
    <w:rsid w:val="009D06FB"/>
    <w:rsid w:val="009D1E98"/>
    <w:rsid w:val="009D6A05"/>
    <w:rsid w:val="009E0AAF"/>
    <w:rsid w:val="009E25BF"/>
    <w:rsid w:val="009E3BB9"/>
    <w:rsid w:val="009E5271"/>
    <w:rsid w:val="009F6125"/>
    <w:rsid w:val="00A00F1B"/>
    <w:rsid w:val="00A036F1"/>
    <w:rsid w:val="00A0485F"/>
    <w:rsid w:val="00A05F0F"/>
    <w:rsid w:val="00A07F80"/>
    <w:rsid w:val="00A12137"/>
    <w:rsid w:val="00A12540"/>
    <w:rsid w:val="00A134B3"/>
    <w:rsid w:val="00A2028E"/>
    <w:rsid w:val="00A2244F"/>
    <w:rsid w:val="00A22EA9"/>
    <w:rsid w:val="00A24335"/>
    <w:rsid w:val="00A24695"/>
    <w:rsid w:val="00A2659C"/>
    <w:rsid w:val="00A27B22"/>
    <w:rsid w:val="00A345C4"/>
    <w:rsid w:val="00A36819"/>
    <w:rsid w:val="00A36C71"/>
    <w:rsid w:val="00A40CAF"/>
    <w:rsid w:val="00A51BC9"/>
    <w:rsid w:val="00A5389D"/>
    <w:rsid w:val="00A61690"/>
    <w:rsid w:val="00A66497"/>
    <w:rsid w:val="00A701F2"/>
    <w:rsid w:val="00A72CAA"/>
    <w:rsid w:val="00A73B11"/>
    <w:rsid w:val="00A75CE9"/>
    <w:rsid w:val="00A80707"/>
    <w:rsid w:val="00A85983"/>
    <w:rsid w:val="00A87184"/>
    <w:rsid w:val="00A9457E"/>
    <w:rsid w:val="00AA365C"/>
    <w:rsid w:val="00AA5F85"/>
    <w:rsid w:val="00AB513C"/>
    <w:rsid w:val="00AC01D0"/>
    <w:rsid w:val="00AC1E53"/>
    <w:rsid w:val="00AC2E8B"/>
    <w:rsid w:val="00AD5D13"/>
    <w:rsid w:val="00AE05D9"/>
    <w:rsid w:val="00AE1075"/>
    <w:rsid w:val="00AE450A"/>
    <w:rsid w:val="00AF2838"/>
    <w:rsid w:val="00AF653F"/>
    <w:rsid w:val="00B02225"/>
    <w:rsid w:val="00B05A55"/>
    <w:rsid w:val="00B0792C"/>
    <w:rsid w:val="00B13070"/>
    <w:rsid w:val="00B16D7D"/>
    <w:rsid w:val="00B175CA"/>
    <w:rsid w:val="00B21197"/>
    <w:rsid w:val="00B21334"/>
    <w:rsid w:val="00B23F4D"/>
    <w:rsid w:val="00B27A87"/>
    <w:rsid w:val="00B31543"/>
    <w:rsid w:val="00B31791"/>
    <w:rsid w:val="00B35549"/>
    <w:rsid w:val="00B40E8E"/>
    <w:rsid w:val="00B42802"/>
    <w:rsid w:val="00B44489"/>
    <w:rsid w:val="00B51659"/>
    <w:rsid w:val="00B531C1"/>
    <w:rsid w:val="00B53284"/>
    <w:rsid w:val="00B56067"/>
    <w:rsid w:val="00B56D4C"/>
    <w:rsid w:val="00B602A9"/>
    <w:rsid w:val="00B62DBA"/>
    <w:rsid w:val="00B63911"/>
    <w:rsid w:val="00B679C3"/>
    <w:rsid w:val="00B7190C"/>
    <w:rsid w:val="00B76F97"/>
    <w:rsid w:val="00B84913"/>
    <w:rsid w:val="00B91EA5"/>
    <w:rsid w:val="00B95FD3"/>
    <w:rsid w:val="00BA529C"/>
    <w:rsid w:val="00BA7636"/>
    <w:rsid w:val="00BB46C8"/>
    <w:rsid w:val="00BB5A79"/>
    <w:rsid w:val="00BC0C1B"/>
    <w:rsid w:val="00BC554D"/>
    <w:rsid w:val="00BC55A0"/>
    <w:rsid w:val="00BC7735"/>
    <w:rsid w:val="00BD09B8"/>
    <w:rsid w:val="00BD15E3"/>
    <w:rsid w:val="00BD202D"/>
    <w:rsid w:val="00BE25B5"/>
    <w:rsid w:val="00BE3249"/>
    <w:rsid w:val="00BE533F"/>
    <w:rsid w:val="00BE5496"/>
    <w:rsid w:val="00BF1FD8"/>
    <w:rsid w:val="00BF3123"/>
    <w:rsid w:val="00BF61DE"/>
    <w:rsid w:val="00C01210"/>
    <w:rsid w:val="00C03C5A"/>
    <w:rsid w:val="00C143DD"/>
    <w:rsid w:val="00C15AE6"/>
    <w:rsid w:val="00C21330"/>
    <w:rsid w:val="00C2290F"/>
    <w:rsid w:val="00C25635"/>
    <w:rsid w:val="00C3093E"/>
    <w:rsid w:val="00C32937"/>
    <w:rsid w:val="00C35D76"/>
    <w:rsid w:val="00C375C2"/>
    <w:rsid w:val="00C40B7D"/>
    <w:rsid w:val="00C4179F"/>
    <w:rsid w:val="00C4255C"/>
    <w:rsid w:val="00C44C8B"/>
    <w:rsid w:val="00C4655A"/>
    <w:rsid w:val="00C508FD"/>
    <w:rsid w:val="00C53AB5"/>
    <w:rsid w:val="00C5451A"/>
    <w:rsid w:val="00C60892"/>
    <w:rsid w:val="00C619A7"/>
    <w:rsid w:val="00C630DF"/>
    <w:rsid w:val="00C651E0"/>
    <w:rsid w:val="00C71F9F"/>
    <w:rsid w:val="00C75928"/>
    <w:rsid w:val="00C80C86"/>
    <w:rsid w:val="00C81BF8"/>
    <w:rsid w:val="00C941E9"/>
    <w:rsid w:val="00C947E3"/>
    <w:rsid w:val="00CA33E2"/>
    <w:rsid w:val="00CA76E7"/>
    <w:rsid w:val="00CB24F4"/>
    <w:rsid w:val="00CB6113"/>
    <w:rsid w:val="00CC0909"/>
    <w:rsid w:val="00CC64D2"/>
    <w:rsid w:val="00CD1348"/>
    <w:rsid w:val="00CD1424"/>
    <w:rsid w:val="00CE0D5C"/>
    <w:rsid w:val="00CE15F6"/>
    <w:rsid w:val="00CE5B55"/>
    <w:rsid w:val="00CE69AC"/>
    <w:rsid w:val="00CF009F"/>
    <w:rsid w:val="00CF088C"/>
    <w:rsid w:val="00CF5EE3"/>
    <w:rsid w:val="00CF770B"/>
    <w:rsid w:val="00D04D3B"/>
    <w:rsid w:val="00D05560"/>
    <w:rsid w:val="00D0619C"/>
    <w:rsid w:val="00D06C81"/>
    <w:rsid w:val="00D108B2"/>
    <w:rsid w:val="00D10A18"/>
    <w:rsid w:val="00D1269B"/>
    <w:rsid w:val="00D129F3"/>
    <w:rsid w:val="00D1443E"/>
    <w:rsid w:val="00D1455A"/>
    <w:rsid w:val="00D14F84"/>
    <w:rsid w:val="00D15732"/>
    <w:rsid w:val="00D235E5"/>
    <w:rsid w:val="00D24D1E"/>
    <w:rsid w:val="00D2585E"/>
    <w:rsid w:val="00D3089C"/>
    <w:rsid w:val="00D33E33"/>
    <w:rsid w:val="00D358F4"/>
    <w:rsid w:val="00D3756B"/>
    <w:rsid w:val="00D44F61"/>
    <w:rsid w:val="00D50FED"/>
    <w:rsid w:val="00D62B57"/>
    <w:rsid w:val="00D6502F"/>
    <w:rsid w:val="00D660D1"/>
    <w:rsid w:val="00D66DDD"/>
    <w:rsid w:val="00D67E5E"/>
    <w:rsid w:val="00D753D7"/>
    <w:rsid w:val="00D75AAF"/>
    <w:rsid w:val="00D80EC2"/>
    <w:rsid w:val="00D854AB"/>
    <w:rsid w:val="00D86330"/>
    <w:rsid w:val="00D87033"/>
    <w:rsid w:val="00D94162"/>
    <w:rsid w:val="00D95155"/>
    <w:rsid w:val="00D9683D"/>
    <w:rsid w:val="00D96F24"/>
    <w:rsid w:val="00D971B7"/>
    <w:rsid w:val="00D977D1"/>
    <w:rsid w:val="00D97CF5"/>
    <w:rsid w:val="00DA1EF9"/>
    <w:rsid w:val="00DA3FCC"/>
    <w:rsid w:val="00DA4612"/>
    <w:rsid w:val="00DA561C"/>
    <w:rsid w:val="00DA5C07"/>
    <w:rsid w:val="00DA5E3D"/>
    <w:rsid w:val="00DA6730"/>
    <w:rsid w:val="00DB1C8B"/>
    <w:rsid w:val="00DB5888"/>
    <w:rsid w:val="00DC2884"/>
    <w:rsid w:val="00DC77FD"/>
    <w:rsid w:val="00DD201C"/>
    <w:rsid w:val="00DD4ADE"/>
    <w:rsid w:val="00DE3856"/>
    <w:rsid w:val="00DE3D66"/>
    <w:rsid w:val="00DE5594"/>
    <w:rsid w:val="00DF0DC7"/>
    <w:rsid w:val="00DF21EE"/>
    <w:rsid w:val="00DF4F98"/>
    <w:rsid w:val="00DF5CD0"/>
    <w:rsid w:val="00E06BDD"/>
    <w:rsid w:val="00E101CA"/>
    <w:rsid w:val="00E130D5"/>
    <w:rsid w:val="00E14B5C"/>
    <w:rsid w:val="00E151FA"/>
    <w:rsid w:val="00E16AFB"/>
    <w:rsid w:val="00E23985"/>
    <w:rsid w:val="00E25F99"/>
    <w:rsid w:val="00E260D1"/>
    <w:rsid w:val="00E27178"/>
    <w:rsid w:val="00E33370"/>
    <w:rsid w:val="00E40693"/>
    <w:rsid w:val="00E44AAE"/>
    <w:rsid w:val="00E47AB9"/>
    <w:rsid w:val="00E51958"/>
    <w:rsid w:val="00E566B6"/>
    <w:rsid w:val="00E6658D"/>
    <w:rsid w:val="00E66DE0"/>
    <w:rsid w:val="00E66E3E"/>
    <w:rsid w:val="00E73DF9"/>
    <w:rsid w:val="00E7703A"/>
    <w:rsid w:val="00E8042E"/>
    <w:rsid w:val="00E820F8"/>
    <w:rsid w:val="00E873B3"/>
    <w:rsid w:val="00E926CB"/>
    <w:rsid w:val="00E95CF2"/>
    <w:rsid w:val="00E96AFE"/>
    <w:rsid w:val="00E96C28"/>
    <w:rsid w:val="00EA0C21"/>
    <w:rsid w:val="00EA2C2B"/>
    <w:rsid w:val="00EA40E9"/>
    <w:rsid w:val="00EA6B19"/>
    <w:rsid w:val="00EB082F"/>
    <w:rsid w:val="00EB1907"/>
    <w:rsid w:val="00EB1C8A"/>
    <w:rsid w:val="00EB77D6"/>
    <w:rsid w:val="00EC010A"/>
    <w:rsid w:val="00EC1131"/>
    <w:rsid w:val="00EC5F7E"/>
    <w:rsid w:val="00EC6222"/>
    <w:rsid w:val="00ED209A"/>
    <w:rsid w:val="00ED42FF"/>
    <w:rsid w:val="00ED507F"/>
    <w:rsid w:val="00EE4B64"/>
    <w:rsid w:val="00EE772E"/>
    <w:rsid w:val="00EF02B0"/>
    <w:rsid w:val="00EF245F"/>
    <w:rsid w:val="00EF521B"/>
    <w:rsid w:val="00EF6FA0"/>
    <w:rsid w:val="00F02C6B"/>
    <w:rsid w:val="00F044D8"/>
    <w:rsid w:val="00F1092B"/>
    <w:rsid w:val="00F11357"/>
    <w:rsid w:val="00F13E06"/>
    <w:rsid w:val="00F14DC9"/>
    <w:rsid w:val="00F15154"/>
    <w:rsid w:val="00F201AB"/>
    <w:rsid w:val="00F240E9"/>
    <w:rsid w:val="00F24B6A"/>
    <w:rsid w:val="00F24D86"/>
    <w:rsid w:val="00F339C7"/>
    <w:rsid w:val="00F347D8"/>
    <w:rsid w:val="00F378DD"/>
    <w:rsid w:val="00F37F69"/>
    <w:rsid w:val="00F42A81"/>
    <w:rsid w:val="00F43ED8"/>
    <w:rsid w:val="00F45115"/>
    <w:rsid w:val="00F50928"/>
    <w:rsid w:val="00F5401E"/>
    <w:rsid w:val="00F55327"/>
    <w:rsid w:val="00F560A6"/>
    <w:rsid w:val="00F61C66"/>
    <w:rsid w:val="00F63D9F"/>
    <w:rsid w:val="00F67B81"/>
    <w:rsid w:val="00F75432"/>
    <w:rsid w:val="00F80FCC"/>
    <w:rsid w:val="00F818E9"/>
    <w:rsid w:val="00F81967"/>
    <w:rsid w:val="00F82559"/>
    <w:rsid w:val="00F83DB2"/>
    <w:rsid w:val="00F962A4"/>
    <w:rsid w:val="00FA4951"/>
    <w:rsid w:val="00FA53D4"/>
    <w:rsid w:val="00FB1CBC"/>
    <w:rsid w:val="00FB6D66"/>
    <w:rsid w:val="00FC0477"/>
    <w:rsid w:val="00FC179D"/>
    <w:rsid w:val="00FC2B2B"/>
    <w:rsid w:val="00FC334D"/>
    <w:rsid w:val="00FC5104"/>
    <w:rsid w:val="00FC5361"/>
    <w:rsid w:val="00FC6F23"/>
    <w:rsid w:val="00FD4928"/>
    <w:rsid w:val="00FE044F"/>
    <w:rsid w:val="00FE06D9"/>
  </w:rsids>
  <m:mathPr>
    <m:mathFont m:val="Cambria Math"/>
    <m:brkBin m:val="before"/>
    <m:brkBinSub m:val="--"/>
    <m:smallFrac m:val="0"/>
    <m:dispDef/>
    <m:lMargin m:val="0"/>
    <m:rMargin m:val="0"/>
    <m:defJc m:val="centerGroup"/>
    <m:wrapIndent m:val="1440"/>
    <m:intLim m:val="subSup"/>
    <m:naryLim m:val="undOvr"/>
  </m:mathPr>
  <w:themeFontLang w:val="de-CH"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14F6A"/>
  <w15:chartTrackingRefBased/>
  <w15:docId w15:val="{17FCD343-2939-4659-931D-B813AB08F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de-C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A5F"/>
    <w:pPr>
      <w:spacing w:line="278" w:lineRule="auto"/>
    </w:pPr>
    <w:rPr>
      <w:rFonts w:eastAsiaTheme="minorEastAsia"/>
      <w:kern w:val="2"/>
      <w:sz w:val="24"/>
      <w:szCs w:val="24"/>
      <w:lang w:val="de-DE" w:eastAsia="zh-TW"/>
      <w14:ligatures w14:val="standardContextual"/>
    </w:rPr>
  </w:style>
  <w:style w:type="paragraph" w:styleId="Heading2">
    <w:name w:val="heading 2"/>
    <w:basedOn w:val="Normal"/>
    <w:next w:val="Normal"/>
    <w:link w:val="Heading2Char"/>
    <w:qFormat/>
    <w:rsid w:val="00AC01D0"/>
    <w:pPr>
      <w:keepNext/>
      <w:spacing w:after="0" w:line="240" w:lineRule="auto"/>
      <w:jc w:val="both"/>
      <w:outlineLvl w:val="1"/>
    </w:pPr>
    <w:rPr>
      <w:rFonts w:ascii="Times New Roman" w:eastAsia="PMingLiU" w:hAnsi="Times New Roman" w:cs="Times New Roman"/>
      <w:b/>
      <w:kern w:val="0"/>
      <w:szCs w:val="20"/>
      <w:lang w:val="en-GB" w:eastAsia="en-GB"/>
      <w14:ligatures w14:val="none"/>
    </w:rPr>
  </w:style>
  <w:style w:type="paragraph" w:styleId="Heading4">
    <w:name w:val="heading 4"/>
    <w:basedOn w:val="Normal"/>
    <w:next w:val="Normal"/>
    <w:link w:val="Heading4Char"/>
    <w:qFormat/>
    <w:rsid w:val="00AC01D0"/>
    <w:pPr>
      <w:keepNext/>
      <w:spacing w:before="120" w:after="120" w:line="240" w:lineRule="auto"/>
      <w:jc w:val="center"/>
      <w:outlineLvl w:val="3"/>
    </w:pPr>
    <w:rPr>
      <w:rFonts w:ascii="Times New Roman" w:eastAsia="PMingLiU" w:hAnsi="Times New Roman" w:cs="Times New Roman"/>
      <w:kern w:val="0"/>
      <w:sz w:val="4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A1A5F"/>
    <w:pPr>
      <w:tabs>
        <w:tab w:val="center" w:pos="4536"/>
        <w:tab w:val="right" w:pos="9072"/>
      </w:tabs>
      <w:spacing w:after="0" w:line="240" w:lineRule="auto"/>
    </w:pPr>
  </w:style>
  <w:style w:type="character" w:customStyle="1" w:styleId="FooterChar">
    <w:name w:val="Footer Char"/>
    <w:basedOn w:val="DefaultParagraphFont"/>
    <w:link w:val="Footer"/>
    <w:uiPriority w:val="99"/>
    <w:rsid w:val="003A1A5F"/>
  </w:style>
  <w:style w:type="character" w:styleId="Hyperlink">
    <w:name w:val="Hyperlink"/>
    <w:uiPriority w:val="99"/>
    <w:unhideWhenUsed/>
    <w:rsid w:val="003A1A5F"/>
    <w:rPr>
      <w:color w:val="0000FF"/>
      <w:u w:val="single"/>
    </w:rPr>
  </w:style>
  <w:style w:type="paragraph" w:styleId="ListParagraph">
    <w:name w:val="List Paragraph"/>
    <w:basedOn w:val="Normal"/>
    <w:uiPriority w:val="34"/>
    <w:qFormat/>
    <w:rsid w:val="003A1A5F"/>
    <w:pPr>
      <w:ind w:left="720"/>
      <w:contextualSpacing/>
    </w:pPr>
  </w:style>
  <w:style w:type="character" w:customStyle="1" w:styleId="Heading2Char">
    <w:name w:val="Heading 2 Char"/>
    <w:basedOn w:val="DefaultParagraphFont"/>
    <w:link w:val="Heading2"/>
    <w:rsid w:val="00AC01D0"/>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AC01D0"/>
    <w:rPr>
      <w:rFonts w:ascii="Times New Roman" w:eastAsia="PMingLiU" w:hAnsi="Times New Roman" w:cs="Times New Roman"/>
      <w:sz w:val="40"/>
      <w:szCs w:val="20"/>
      <w:lang w:val="en-GB" w:eastAsia="en-GB"/>
    </w:rPr>
  </w:style>
  <w:style w:type="paragraph" w:styleId="Header">
    <w:name w:val="header"/>
    <w:basedOn w:val="Normal"/>
    <w:link w:val="HeaderChar"/>
    <w:uiPriority w:val="99"/>
    <w:rsid w:val="00AC01D0"/>
    <w:pPr>
      <w:tabs>
        <w:tab w:val="center" w:pos="4153"/>
        <w:tab w:val="right" w:pos="8306"/>
      </w:tabs>
      <w:spacing w:after="0" w:line="240" w:lineRule="auto"/>
    </w:pPr>
    <w:rPr>
      <w:rFonts w:ascii="Times New Roman" w:eastAsia="PMingLiU" w:hAnsi="Times New Roman" w:cs="Times New Roman"/>
      <w:kern w:val="0"/>
      <w:sz w:val="20"/>
      <w:szCs w:val="20"/>
      <w:lang w:val="en-GB" w:eastAsia="en-GB"/>
      <w14:ligatures w14:val="none"/>
    </w:rPr>
  </w:style>
  <w:style w:type="character" w:customStyle="1" w:styleId="HeaderChar">
    <w:name w:val="Header Char"/>
    <w:basedOn w:val="DefaultParagraphFont"/>
    <w:link w:val="Header"/>
    <w:uiPriority w:val="99"/>
    <w:rsid w:val="00AC01D0"/>
    <w:rPr>
      <w:rFonts w:ascii="Times New Roman" w:eastAsia="PMingLiU" w:hAnsi="Times New Roman" w:cs="Times New Roman"/>
      <w:sz w:val="20"/>
      <w:szCs w:val="20"/>
      <w:lang w:val="en-GB" w:eastAsia="en-GB"/>
    </w:rPr>
  </w:style>
  <w:style w:type="character" w:styleId="UnresolvedMention">
    <w:name w:val="Unresolved Mention"/>
    <w:basedOn w:val="DefaultParagraphFont"/>
    <w:uiPriority w:val="99"/>
    <w:semiHidden/>
    <w:unhideWhenUsed/>
    <w:rsid w:val="00D80EC2"/>
    <w:rPr>
      <w:color w:val="605E5C"/>
      <w:shd w:val="clear" w:color="auto" w:fill="E1DFDD"/>
    </w:rPr>
  </w:style>
  <w:style w:type="character" w:styleId="FollowedHyperlink">
    <w:name w:val="FollowedHyperlink"/>
    <w:basedOn w:val="DefaultParagraphFont"/>
    <w:uiPriority w:val="99"/>
    <w:semiHidden/>
    <w:unhideWhenUsed/>
    <w:rsid w:val="00D44F61"/>
    <w:rPr>
      <w:color w:val="954F72" w:themeColor="followedHyperlink"/>
      <w:u w:val="single"/>
    </w:rPr>
  </w:style>
  <w:style w:type="character" w:styleId="CommentReference">
    <w:name w:val="annotation reference"/>
    <w:basedOn w:val="DefaultParagraphFont"/>
    <w:uiPriority w:val="99"/>
    <w:semiHidden/>
    <w:unhideWhenUsed/>
    <w:rsid w:val="000171E3"/>
    <w:rPr>
      <w:sz w:val="16"/>
      <w:szCs w:val="16"/>
    </w:rPr>
  </w:style>
  <w:style w:type="paragraph" w:styleId="CommentText">
    <w:name w:val="annotation text"/>
    <w:basedOn w:val="Normal"/>
    <w:link w:val="CommentTextChar"/>
    <w:uiPriority w:val="99"/>
    <w:unhideWhenUsed/>
    <w:rsid w:val="000171E3"/>
    <w:pPr>
      <w:spacing w:line="240" w:lineRule="auto"/>
    </w:pPr>
    <w:rPr>
      <w:sz w:val="20"/>
      <w:szCs w:val="20"/>
    </w:rPr>
  </w:style>
  <w:style w:type="character" w:customStyle="1" w:styleId="CommentTextChar">
    <w:name w:val="Comment Text Char"/>
    <w:basedOn w:val="DefaultParagraphFont"/>
    <w:link w:val="CommentText"/>
    <w:uiPriority w:val="99"/>
    <w:rsid w:val="000171E3"/>
    <w:rPr>
      <w:rFonts w:eastAsiaTheme="minorEastAsia"/>
      <w:kern w:val="2"/>
      <w:sz w:val="20"/>
      <w:szCs w:val="20"/>
      <w:lang w:val="de-DE" w:eastAsia="zh-TW"/>
      <w14:ligatures w14:val="standardContextual"/>
    </w:rPr>
  </w:style>
  <w:style w:type="paragraph" w:styleId="CommentSubject">
    <w:name w:val="annotation subject"/>
    <w:basedOn w:val="CommentText"/>
    <w:next w:val="CommentText"/>
    <w:link w:val="CommentSubjectChar"/>
    <w:uiPriority w:val="99"/>
    <w:semiHidden/>
    <w:unhideWhenUsed/>
    <w:rsid w:val="000171E3"/>
    <w:rPr>
      <w:b/>
      <w:bCs/>
    </w:rPr>
  </w:style>
  <w:style w:type="character" w:customStyle="1" w:styleId="CommentSubjectChar">
    <w:name w:val="Comment Subject Char"/>
    <w:basedOn w:val="CommentTextChar"/>
    <w:link w:val="CommentSubject"/>
    <w:uiPriority w:val="99"/>
    <w:semiHidden/>
    <w:rsid w:val="000171E3"/>
    <w:rPr>
      <w:rFonts w:eastAsiaTheme="minorEastAsia"/>
      <w:b/>
      <w:bCs/>
      <w:kern w:val="2"/>
      <w:sz w:val="20"/>
      <w:szCs w:val="20"/>
      <w:lang w:val="de-DE" w:eastAsia="zh-TW"/>
      <w14:ligatures w14:val="standardContextual"/>
    </w:rPr>
  </w:style>
  <w:style w:type="paragraph" w:styleId="Revision">
    <w:name w:val="Revision"/>
    <w:hidden/>
    <w:uiPriority w:val="99"/>
    <w:semiHidden/>
    <w:rsid w:val="00FB1CBC"/>
    <w:pPr>
      <w:spacing w:after="0" w:line="240" w:lineRule="auto"/>
    </w:pPr>
    <w:rPr>
      <w:rFonts w:eastAsiaTheme="minorEastAsia"/>
      <w:kern w:val="2"/>
      <w:sz w:val="24"/>
      <w:szCs w:val="24"/>
      <w:lang w:val="de-DE" w:eastAsia="zh-TW"/>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14910">
      <w:bodyDiv w:val="1"/>
      <w:marLeft w:val="0"/>
      <w:marRight w:val="0"/>
      <w:marTop w:val="0"/>
      <w:marBottom w:val="0"/>
      <w:divBdr>
        <w:top w:val="none" w:sz="0" w:space="0" w:color="auto"/>
        <w:left w:val="none" w:sz="0" w:space="0" w:color="auto"/>
        <w:bottom w:val="none" w:sz="0" w:space="0" w:color="auto"/>
        <w:right w:val="none" w:sz="0" w:space="0" w:color="auto"/>
      </w:divBdr>
    </w:div>
    <w:div w:id="144857517">
      <w:bodyDiv w:val="1"/>
      <w:marLeft w:val="0"/>
      <w:marRight w:val="0"/>
      <w:marTop w:val="0"/>
      <w:marBottom w:val="0"/>
      <w:divBdr>
        <w:top w:val="none" w:sz="0" w:space="0" w:color="auto"/>
        <w:left w:val="none" w:sz="0" w:space="0" w:color="auto"/>
        <w:bottom w:val="none" w:sz="0" w:space="0" w:color="auto"/>
        <w:right w:val="none" w:sz="0" w:space="0" w:color="auto"/>
      </w:divBdr>
      <w:divsChild>
        <w:div w:id="608783999">
          <w:marLeft w:val="0"/>
          <w:marRight w:val="0"/>
          <w:marTop w:val="0"/>
          <w:marBottom w:val="0"/>
          <w:divBdr>
            <w:top w:val="none" w:sz="0" w:space="0" w:color="auto"/>
            <w:left w:val="none" w:sz="0" w:space="0" w:color="auto"/>
            <w:bottom w:val="none" w:sz="0" w:space="0" w:color="auto"/>
            <w:right w:val="none" w:sz="0" w:space="0" w:color="auto"/>
          </w:divBdr>
        </w:div>
      </w:divsChild>
    </w:div>
    <w:div w:id="217518211">
      <w:bodyDiv w:val="1"/>
      <w:marLeft w:val="0"/>
      <w:marRight w:val="0"/>
      <w:marTop w:val="0"/>
      <w:marBottom w:val="0"/>
      <w:divBdr>
        <w:top w:val="none" w:sz="0" w:space="0" w:color="auto"/>
        <w:left w:val="none" w:sz="0" w:space="0" w:color="auto"/>
        <w:bottom w:val="none" w:sz="0" w:space="0" w:color="auto"/>
        <w:right w:val="none" w:sz="0" w:space="0" w:color="auto"/>
      </w:divBdr>
    </w:div>
    <w:div w:id="316881031">
      <w:bodyDiv w:val="1"/>
      <w:marLeft w:val="0"/>
      <w:marRight w:val="0"/>
      <w:marTop w:val="0"/>
      <w:marBottom w:val="0"/>
      <w:divBdr>
        <w:top w:val="none" w:sz="0" w:space="0" w:color="auto"/>
        <w:left w:val="none" w:sz="0" w:space="0" w:color="auto"/>
        <w:bottom w:val="none" w:sz="0" w:space="0" w:color="auto"/>
        <w:right w:val="none" w:sz="0" w:space="0" w:color="auto"/>
      </w:divBdr>
    </w:div>
    <w:div w:id="600837034">
      <w:bodyDiv w:val="1"/>
      <w:marLeft w:val="0"/>
      <w:marRight w:val="0"/>
      <w:marTop w:val="0"/>
      <w:marBottom w:val="0"/>
      <w:divBdr>
        <w:top w:val="none" w:sz="0" w:space="0" w:color="auto"/>
        <w:left w:val="none" w:sz="0" w:space="0" w:color="auto"/>
        <w:bottom w:val="none" w:sz="0" w:space="0" w:color="auto"/>
        <w:right w:val="none" w:sz="0" w:space="0" w:color="auto"/>
      </w:divBdr>
      <w:divsChild>
        <w:div w:id="996808780">
          <w:marLeft w:val="0"/>
          <w:marRight w:val="0"/>
          <w:marTop w:val="0"/>
          <w:marBottom w:val="0"/>
          <w:divBdr>
            <w:top w:val="none" w:sz="0" w:space="0" w:color="auto"/>
            <w:left w:val="none" w:sz="0" w:space="0" w:color="auto"/>
            <w:bottom w:val="none" w:sz="0" w:space="0" w:color="auto"/>
            <w:right w:val="none" w:sz="0" w:space="0" w:color="auto"/>
          </w:divBdr>
        </w:div>
      </w:divsChild>
    </w:div>
    <w:div w:id="620258632">
      <w:bodyDiv w:val="1"/>
      <w:marLeft w:val="0"/>
      <w:marRight w:val="0"/>
      <w:marTop w:val="0"/>
      <w:marBottom w:val="0"/>
      <w:divBdr>
        <w:top w:val="none" w:sz="0" w:space="0" w:color="auto"/>
        <w:left w:val="none" w:sz="0" w:space="0" w:color="auto"/>
        <w:bottom w:val="none" w:sz="0" w:space="0" w:color="auto"/>
        <w:right w:val="none" w:sz="0" w:space="0" w:color="auto"/>
      </w:divBdr>
      <w:divsChild>
        <w:div w:id="959535468">
          <w:marLeft w:val="0"/>
          <w:marRight w:val="0"/>
          <w:marTop w:val="0"/>
          <w:marBottom w:val="0"/>
          <w:divBdr>
            <w:top w:val="none" w:sz="0" w:space="0" w:color="auto"/>
            <w:left w:val="none" w:sz="0" w:space="0" w:color="auto"/>
            <w:bottom w:val="none" w:sz="0" w:space="0" w:color="auto"/>
            <w:right w:val="none" w:sz="0" w:space="0" w:color="auto"/>
          </w:divBdr>
        </w:div>
      </w:divsChild>
    </w:div>
    <w:div w:id="670379185">
      <w:bodyDiv w:val="1"/>
      <w:marLeft w:val="0"/>
      <w:marRight w:val="0"/>
      <w:marTop w:val="0"/>
      <w:marBottom w:val="0"/>
      <w:divBdr>
        <w:top w:val="none" w:sz="0" w:space="0" w:color="auto"/>
        <w:left w:val="none" w:sz="0" w:space="0" w:color="auto"/>
        <w:bottom w:val="none" w:sz="0" w:space="0" w:color="auto"/>
        <w:right w:val="none" w:sz="0" w:space="0" w:color="auto"/>
      </w:divBdr>
    </w:div>
    <w:div w:id="855970299">
      <w:bodyDiv w:val="1"/>
      <w:marLeft w:val="0"/>
      <w:marRight w:val="0"/>
      <w:marTop w:val="0"/>
      <w:marBottom w:val="0"/>
      <w:divBdr>
        <w:top w:val="none" w:sz="0" w:space="0" w:color="auto"/>
        <w:left w:val="none" w:sz="0" w:space="0" w:color="auto"/>
        <w:bottom w:val="none" w:sz="0" w:space="0" w:color="auto"/>
        <w:right w:val="none" w:sz="0" w:space="0" w:color="auto"/>
      </w:divBdr>
      <w:divsChild>
        <w:div w:id="515197615">
          <w:marLeft w:val="0"/>
          <w:marRight w:val="0"/>
          <w:marTop w:val="0"/>
          <w:marBottom w:val="0"/>
          <w:divBdr>
            <w:top w:val="none" w:sz="0" w:space="0" w:color="auto"/>
            <w:left w:val="none" w:sz="0" w:space="0" w:color="auto"/>
            <w:bottom w:val="none" w:sz="0" w:space="0" w:color="auto"/>
            <w:right w:val="none" w:sz="0" w:space="0" w:color="auto"/>
          </w:divBdr>
        </w:div>
      </w:divsChild>
    </w:div>
    <w:div w:id="898129917">
      <w:bodyDiv w:val="1"/>
      <w:marLeft w:val="0"/>
      <w:marRight w:val="0"/>
      <w:marTop w:val="0"/>
      <w:marBottom w:val="0"/>
      <w:divBdr>
        <w:top w:val="none" w:sz="0" w:space="0" w:color="auto"/>
        <w:left w:val="none" w:sz="0" w:space="0" w:color="auto"/>
        <w:bottom w:val="none" w:sz="0" w:space="0" w:color="auto"/>
        <w:right w:val="none" w:sz="0" w:space="0" w:color="auto"/>
      </w:divBdr>
    </w:div>
    <w:div w:id="901596995">
      <w:bodyDiv w:val="1"/>
      <w:marLeft w:val="0"/>
      <w:marRight w:val="0"/>
      <w:marTop w:val="0"/>
      <w:marBottom w:val="0"/>
      <w:divBdr>
        <w:top w:val="none" w:sz="0" w:space="0" w:color="auto"/>
        <w:left w:val="none" w:sz="0" w:space="0" w:color="auto"/>
        <w:bottom w:val="none" w:sz="0" w:space="0" w:color="auto"/>
        <w:right w:val="none" w:sz="0" w:space="0" w:color="auto"/>
      </w:divBdr>
    </w:div>
    <w:div w:id="959798247">
      <w:bodyDiv w:val="1"/>
      <w:marLeft w:val="0"/>
      <w:marRight w:val="0"/>
      <w:marTop w:val="0"/>
      <w:marBottom w:val="0"/>
      <w:divBdr>
        <w:top w:val="none" w:sz="0" w:space="0" w:color="auto"/>
        <w:left w:val="none" w:sz="0" w:space="0" w:color="auto"/>
        <w:bottom w:val="none" w:sz="0" w:space="0" w:color="auto"/>
        <w:right w:val="none" w:sz="0" w:space="0" w:color="auto"/>
      </w:divBdr>
      <w:divsChild>
        <w:div w:id="2063018459">
          <w:marLeft w:val="0"/>
          <w:marRight w:val="0"/>
          <w:marTop w:val="0"/>
          <w:marBottom w:val="0"/>
          <w:divBdr>
            <w:top w:val="none" w:sz="0" w:space="0" w:color="auto"/>
            <w:left w:val="none" w:sz="0" w:space="0" w:color="auto"/>
            <w:bottom w:val="none" w:sz="0" w:space="0" w:color="auto"/>
            <w:right w:val="none" w:sz="0" w:space="0" w:color="auto"/>
          </w:divBdr>
        </w:div>
      </w:divsChild>
    </w:div>
    <w:div w:id="968050142">
      <w:bodyDiv w:val="1"/>
      <w:marLeft w:val="0"/>
      <w:marRight w:val="0"/>
      <w:marTop w:val="0"/>
      <w:marBottom w:val="0"/>
      <w:divBdr>
        <w:top w:val="none" w:sz="0" w:space="0" w:color="auto"/>
        <w:left w:val="none" w:sz="0" w:space="0" w:color="auto"/>
        <w:bottom w:val="none" w:sz="0" w:space="0" w:color="auto"/>
        <w:right w:val="none" w:sz="0" w:space="0" w:color="auto"/>
      </w:divBdr>
    </w:div>
    <w:div w:id="1022247438">
      <w:bodyDiv w:val="1"/>
      <w:marLeft w:val="0"/>
      <w:marRight w:val="0"/>
      <w:marTop w:val="0"/>
      <w:marBottom w:val="0"/>
      <w:divBdr>
        <w:top w:val="none" w:sz="0" w:space="0" w:color="auto"/>
        <w:left w:val="none" w:sz="0" w:space="0" w:color="auto"/>
        <w:bottom w:val="none" w:sz="0" w:space="0" w:color="auto"/>
        <w:right w:val="none" w:sz="0" w:space="0" w:color="auto"/>
      </w:divBdr>
      <w:divsChild>
        <w:div w:id="1582913981">
          <w:marLeft w:val="0"/>
          <w:marRight w:val="0"/>
          <w:marTop w:val="0"/>
          <w:marBottom w:val="0"/>
          <w:divBdr>
            <w:top w:val="none" w:sz="0" w:space="0" w:color="auto"/>
            <w:left w:val="none" w:sz="0" w:space="0" w:color="auto"/>
            <w:bottom w:val="none" w:sz="0" w:space="0" w:color="auto"/>
            <w:right w:val="none" w:sz="0" w:space="0" w:color="auto"/>
          </w:divBdr>
        </w:div>
      </w:divsChild>
    </w:div>
    <w:div w:id="1283727937">
      <w:bodyDiv w:val="1"/>
      <w:marLeft w:val="0"/>
      <w:marRight w:val="0"/>
      <w:marTop w:val="0"/>
      <w:marBottom w:val="0"/>
      <w:divBdr>
        <w:top w:val="none" w:sz="0" w:space="0" w:color="auto"/>
        <w:left w:val="none" w:sz="0" w:space="0" w:color="auto"/>
        <w:bottom w:val="none" w:sz="0" w:space="0" w:color="auto"/>
        <w:right w:val="none" w:sz="0" w:space="0" w:color="auto"/>
      </w:divBdr>
    </w:div>
    <w:div w:id="1318730823">
      <w:bodyDiv w:val="1"/>
      <w:marLeft w:val="0"/>
      <w:marRight w:val="0"/>
      <w:marTop w:val="0"/>
      <w:marBottom w:val="0"/>
      <w:divBdr>
        <w:top w:val="none" w:sz="0" w:space="0" w:color="auto"/>
        <w:left w:val="none" w:sz="0" w:space="0" w:color="auto"/>
        <w:bottom w:val="none" w:sz="0" w:space="0" w:color="auto"/>
        <w:right w:val="none" w:sz="0" w:space="0" w:color="auto"/>
      </w:divBdr>
      <w:divsChild>
        <w:div w:id="636105710">
          <w:marLeft w:val="0"/>
          <w:marRight w:val="0"/>
          <w:marTop w:val="0"/>
          <w:marBottom w:val="0"/>
          <w:divBdr>
            <w:top w:val="none" w:sz="0" w:space="0" w:color="auto"/>
            <w:left w:val="none" w:sz="0" w:space="0" w:color="auto"/>
            <w:bottom w:val="none" w:sz="0" w:space="0" w:color="auto"/>
            <w:right w:val="none" w:sz="0" w:space="0" w:color="auto"/>
          </w:divBdr>
        </w:div>
      </w:divsChild>
    </w:div>
    <w:div w:id="1360547665">
      <w:bodyDiv w:val="1"/>
      <w:marLeft w:val="0"/>
      <w:marRight w:val="0"/>
      <w:marTop w:val="0"/>
      <w:marBottom w:val="0"/>
      <w:divBdr>
        <w:top w:val="none" w:sz="0" w:space="0" w:color="auto"/>
        <w:left w:val="none" w:sz="0" w:space="0" w:color="auto"/>
        <w:bottom w:val="none" w:sz="0" w:space="0" w:color="auto"/>
        <w:right w:val="none" w:sz="0" w:space="0" w:color="auto"/>
      </w:divBdr>
      <w:divsChild>
        <w:div w:id="558635912">
          <w:marLeft w:val="0"/>
          <w:marRight w:val="0"/>
          <w:marTop w:val="0"/>
          <w:marBottom w:val="0"/>
          <w:divBdr>
            <w:top w:val="none" w:sz="0" w:space="0" w:color="auto"/>
            <w:left w:val="none" w:sz="0" w:space="0" w:color="auto"/>
            <w:bottom w:val="none" w:sz="0" w:space="0" w:color="auto"/>
            <w:right w:val="none" w:sz="0" w:space="0" w:color="auto"/>
          </w:divBdr>
        </w:div>
      </w:divsChild>
    </w:div>
    <w:div w:id="1363045540">
      <w:bodyDiv w:val="1"/>
      <w:marLeft w:val="0"/>
      <w:marRight w:val="0"/>
      <w:marTop w:val="0"/>
      <w:marBottom w:val="0"/>
      <w:divBdr>
        <w:top w:val="none" w:sz="0" w:space="0" w:color="auto"/>
        <w:left w:val="none" w:sz="0" w:space="0" w:color="auto"/>
        <w:bottom w:val="none" w:sz="0" w:space="0" w:color="auto"/>
        <w:right w:val="none" w:sz="0" w:space="0" w:color="auto"/>
      </w:divBdr>
    </w:div>
    <w:div w:id="1506897902">
      <w:bodyDiv w:val="1"/>
      <w:marLeft w:val="0"/>
      <w:marRight w:val="0"/>
      <w:marTop w:val="0"/>
      <w:marBottom w:val="0"/>
      <w:divBdr>
        <w:top w:val="none" w:sz="0" w:space="0" w:color="auto"/>
        <w:left w:val="none" w:sz="0" w:space="0" w:color="auto"/>
        <w:bottom w:val="none" w:sz="0" w:space="0" w:color="auto"/>
        <w:right w:val="none" w:sz="0" w:space="0" w:color="auto"/>
      </w:divBdr>
    </w:div>
    <w:div w:id="1531839266">
      <w:bodyDiv w:val="1"/>
      <w:marLeft w:val="0"/>
      <w:marRight w:val="0"/>
      <w:marTop w:val="0"/>
      <w:marBottom w:val="0"/>
      <w:divBdr>
        <w:top w:val="none" w:sz="0" w:space="0" w:color="auto"/>
        <w:left w:val="none" w:sz="0" w:space="0" w:color="auto"/>
        <w:bottom w:val="none" w:sz="0" w:space="0" w:color="auto"/>
        <w:right w:val="none" w:sz="0" w:space="0" w:color="auto"/>
      </w:divBdr>
      <w:divsChild>
        <w:div w:id="1197349061">
          <w:marLeft w:val="0"/>
          <w:marRight w:val="0"/>
          <w:marTop w:val="0"/>
          <w:marBottom w:val="0"/>
          <w:divBdr>
            <w:top w:val="none" w:sz="0" w:space="0" w:color="auto"/>
            <w:left w:val="none" w:sz="0" w:space="0" w:color="auto"/>
            <w:bottom w:val="none" w:sz="0" w:space="0" w:color="auto"/>
            <w:right w:val="none" w:sz="0" w:space="0" w:color="auto"/>
          </w:divBdr>
        </w:div>
      </w:divsChild>
    </w:div>
    <w:div w:id="1619097625">
      <w:bodyDiv w:val="1"/>
      <w:marLeft w:val="0"/>
      <w:marRight w:val="0"/>
      <w:marTop w:val="0"/>
      <w:marBottom w:val="0"/>
      <w:divBdr>
        <w:top w:val="none" w:sz="0" w:space="0" w:color="auto"/>
        <w:left w:val="none" w:sz="0" w:space="0" w:color="auto"/>
        <w:bottom w:val="none" w:sz="0" w:space="0" w:color="auto"/>
        <w:right w:val="none" w:sz="0" w:space="0" w:color="auto"/>
      </w:divBdr>
      <w:divsChild>
        <w:div w:id="453793036">
          <w:marLeft w:val="0"/>
          <w:marRight w:val="0"/>
          <w:marTop w:val="0"/>
          <w:marBottom w:val="0"/>
          <w:divBdr>
            <w:top w:val="none" w:sz="0" w:space="0" w:color="auto"/>
            <w:left w:val="none" w:sz="0" w:space="0" w:color="auto"/>
            <w:bottom w:val="none" w:sz="0" w:space="0" w:color="auto"/>
            <w:right w:val="none" w:sz="0" w:space="0" w:color="auto"/>
          </w:divBdr>
        </w:div>
      </w:divsChild>
    </w:div>
    <w:div w:id="1805849716">
      <w:bodyDiv w:val="1"/>
      <w:marLeft w:val="0"/>
      <w:marRight w:val="0"/>
      <w:marTop w:val="0"/>
      <w:marBottom w:val="0"/>
      <w:divBdr>
        <w:top w:val="none" w:sz="0" w:space="0" w:color="auto"/>
        <w:left w:val="none" w:sz="0" w:space="0" w:color="auto"/>
        <w:bottom w:val="none" w:sz="0" w:space="0" w:color="auto"/>
        <w:right w:val="none" w:sz="0" w:space="0" w:color="auto"/>
      </w:divBdr>
    </w:div>
    <w:div w:id="1821340872">
      <w:bodyDiv w:val="1"/>
      <w:marLeft w:val="0"/>
      <w:marRight w:val="0"/>
      <w:marTop w:val="0"/>
      <w:marBottom w:val="0"/>
      <w:divBdr>
        <w:top w:val="none" w:sz="0" w:space="0" w:color="auto"/>
        <w:left w:val="none" w:sz="0" w:space="0" w:color="auto"/>
        <w:bottom w:val="none" w:sz="0" w:space="0" w:color="auto"/>
        <w:right w:val="none" w:sz="0" w:space="0" w:color="auto"/>
      </w:divBdr>
      <w:divsChild>
        <w:div w:id="1969356996">
          <w:marLeft w:val="0"/>
          <w:marRight w:val="0"/>
          <w:marTop w:val="0"/>
          <w:marBottom w:val="0"/>
          <w:divBdr>
            <w:top w:val="none" w:sz="0" w:space="0" w:color="auto"/>
            <w:left w:val="none" w:sz="0" w:space="0" w:color="auto"/>
            <w:bottom w:val="none" w:sz="0" w:space="0" w:color="auto"/>
            <w:right w:val="none" w:sz="0" w:space="0" w:color="auto"/>
          </w:divBdr>
        </w:div>
      </w:divsChild>
    </w:div>
    <w:div w:id="1844396223">
      <w:bodyDiv w:val="1"/>
      <w:marLeft w:val="0"/>
      <w:marRight w:val="0"/>
      <w:marTop w:val="0"/>
      <w:marBottom w:val="0"/>
      <w:divBdr>
        <w:top w:val="none" w:sz="0" w:space="0" w:color="auto"/>
        <w:left w:val="none" w:sz="0" w:space="0" w:color="auto"/>
        <w:bottom w:val="none" w:sz="0" w:space="0" w:color="auto"/>
        <w:right w:val="none" w:sz="0" w:space="0" w:color="auto"/>
      </w:divBdr>
    </w:div>
    <w:div w:id="1855487724">
      <w:bodyDiv w:val="1"/>
      <w:marLeft w:val="0"/>
      <w:marRight w:val="0"/>
      <w:marTop w:val="0"/>
      <w:marBottom w:val="0"/>
      <w:divBdr>
        <w:top w:val="none" w:sz="0" w:space="0" w:color="auto"/>
        <w:left w:val="none" w:sz="0" w:space="0" w:color="auto"/>
        <w:bottom w:val="none" w:sz="0" w:space="0" w:color="auto"/>
        <w:right w:val="none" w:sz="0" w:space="0" w:color="auto"/>
      </w:divBdr>
    </w:div>
    <w:div w:id="1881043509">
      <w:bodyDiv w:val="1"/>
      <w:marLeft w:val="0"/>
      <w:marRight w:val="0"/>
      <w:marTop w:val="0"/>
      <w:marBottom w:val="0"/>
      <w:divBdr>
        <w:top w:val="none" w:sz="0" w:space="0" w:color="auto"/>
        <w:left w:val="none" w:sz="0" w:space="0" w:color="auto"/>
        <w:bottom w:val="none" w:sz="0" w:space="0" w:color="auto"/>
        <w:right w:val="none" w:sz="0" w:space="0" w:color="auto"/>
      </w:divBdr>
    </w:div>
    <w:div w:id="1938057898">
      <w:bodyDiv w:val="1"/>
      <w:marLeft w:val="0"/>
      <w:marRight w:val="0"/>
      <w:marTop w:val="0"/>
      <w:marBottom w:val="0"/>
      <w:divBdr>
        <w:top w:val="none" w:sz="0" w:space="0" w:color="auto"/>
        <w:left w:val="none" w:sz="0" w:space="0" w:color="auto"/>
        <w:bottom w:val="none" w:sz="0" w:space="0" w:color="auto"/>
        <w:right w:val="none" w:sz="0" w:space="0" w:color="auto"/>
      </w:divBdr>
      <w:divsChild>
        <w:div w:id="897981565">
          <w:marLeft w:val="0"/>
          <w:marRight w:val="0"/>
          <w:marTop w:val="0"/>
          <w:marBottom w:val="0"/>
          <w:divBdr>
            <w:top w:val="none" w:sz="0" w:space="0" w:color="auto"/>
            <w:left w:val="none" w:sz="0" w:space="0" w:color="auto"/>
            <w:bottom w:val="none" w:sz="0" w:space="0" w:color="auto"/>
            <w:right w:val="none" w:sz="0" w:space="0" w:color="auto"/>
          </w:divBdr>
        </w:div>
      </w:divsChild>
    </w:div>
    <w:div w:id="1942910383">
      <w:bodyDiv w:val="1"/>
      <w:marLeft w:val="0"/>
      <w:marRight w:val="0"/>
      <w:marTop w:val="0"/>
      <w:marBottom w:val="0"/>
      <w:divBdr>
        <w:top w:val="none" w:sz="0" w:space="0" w:color="auto"/>
        <w:left w:val="none" w:sz="0" w:space="0" w:color="auto"/>
        <w:bottom w:val="none" w:sz="0" w:space="0" w:color="auto"/>
        <w:right w:val="none" w:sz="0" w:space="0" w:color="auto"/>
      </w:divBdr>
    </w:div>
    <w:div w:id="1943685387">
      <w:bodyDiv w:val="1"/>
      <w:marLeft w:val="0"/>
      <w:marRight w:val="0"/>
      <w:marTop w:val="0"/>
      <w:marBottom w:val="0"/>
      <w:divBdr>
        <w:top w:val="none" w:sz="0" w:space="0" w:color="auto"/>
        <w:left w:val="none" w:sz="0" w:space="0" w:color="auto"/>
        <w:bottom w:val="none" w:sz="0" w:space="0" w:color="auto"/>
        <w:right w:val="none" w:sz="0" w:space="0" w:color="auto"/>
      </w:divBdr>
      <w:divsChild>
        <w:div w:id="299769093">
          <w:marLeft w:val="547"/>
          <w:marRight w:val="0"/>
          <w:marTop w:val="200"/>
          <w:marBottom w:val="0"/>
          <w:divBdr>
            <w:top w:val="none" w:sz="0" w:space="0" w:color="auto"/>
            <w:left w:val="none" w:sz="0" w:space="0" w:color="auto"/>
            <w:bottom w:val="none" w:sz="0" w:space="0" w:color="auto"/>
            <w:right w:val="none" w:sz="0" w:space="0" w:color="auto"/>
          </w:divBdr>
        </w:div>
        <w:div w:id="1156072401">
          <w:marLeft w:val="547"/>
          <w:marRight w:val="0"/>
          <w:marTop w:val="200"/>
          <w:marBottom w:val="0"/>
          <w:divBdr>
            <w:top w:val="none" w:sz="0" w:space="0" w:color="auto"/>
            <w:left w:val="none" w:sz="0" w:space="0" w:color="auto"/>
            <w:bottom w:val="none" w:sz="0" w:space="0" w:color="auto"/>
            <w:right w:val="none" w:sz="0" w:space="0" w:color="auto"/>
          </w:divBdr>
        </w:div>
        <w:div w:id="1769156355">
          <w:marLeft w:val="547"/>
          <w:marRight w:val="0"/>
          <w:marTop w:val="200"/>
          <w:marBottom w:val="0"/>
          <w:divBdr>
            <w:top w:val="none" w:sz="0" w:space="0" w:color="auto"/>
            <w:left w:val="none" w:sz="0" w:space="0" w:color="auto"/>
            <w:bottom w:val="none" w:sz="0" w:space="0" w:color="auto"/>
            <w:right w:val="none" w:sz="0" w:space="0" w:color="auto"/>
          </w:divBdr>
        </w:div>
        <w:div w:id="468549023">
          <w:marLeft w:val="547"/>
          <w:marRight w:val="0"/>
          <w:marTop w:val="200"/>
          <w:marBottom w:val="0"/>
          <w:divBdr>
            <w:top w:val="none" w:sz="0" w:space="0" w:color="auto"/>
            <w:left w:val="none" w:sz="0" w:space="0" w:color="auto"/>
            <w:bottom w:val="none" w:sz="0" w:space="0" w:color="auto"/>
            <w:right w:val="none" w:sz="0" w:space="0" w:color="auto"/>
          </w:divBdr>
        </w:div>
      </w:divsChild>
    </w:div>
    <w:div w:id="1993026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MEQ-12-2017-0149" TargetMode="External"/><Relationship Id="rId18" Type="http://schemas.openxmlformats.org/officeDocument/2006/relationships/hyperlink" Target="https://doi.org/10.1016/j.jacceco.2013.03.001" TargetMode="External"/><Relationship Id="rId26" Type="http://schemas.openxmlformats.org/officeDocument/2006/relationships/hyperlink" Target="https://doi.org/10.1007/s10551-010-0688-6" TargetMode="External"/><Relationship Id="rId39" Type="http://schemas.openxmlformats.org/officeDocument/2006/relationships/hyperlink" Target="https://doi.org/10.1108/02686901111142558" TargetMode="External"/><Relationship Id="rId21" Type="http://schemas.openxmlformats.org/officeDocument/2006/relationships/hyperlink" Target="https://doi.org/10.1007/s40926-021-00180-2" TargetMode="External"/><Relationship Id="rId34" Type="http://schemas.openxmlformats.org/officeDocument/2006/relationships/hyperlink" Target="https://www.euronews.com/business/2023/12/01/in-a-recession-out-of-one-or-on-the-brink-heres-where-europe-stands" TargetMode="External"/><Relationship Id="rId42" Type="http://schemas.openxmlformats.org/officeDocument/2006/relationships/hyperlink" Target="https://doi.org/10.1016/j.jbusres.2017.02.001" TargetMode="External"/><Relationship Id="rId47" Type="http://schemas.openxmlformats.org/officeDocument/2006/relationships/hyperlink" Target="https://doi.org/10.1111/j.1467-8683.2008.00678.x" TargetMode="External"/><Relationship Id="rId50" Type="http://schemas.openxmlformats.org/officeDocument/2006/relationships/hyperlink" Target="https://www.sueddeutsche.de/wirtschaft/wirecard-zusammenfassung-aufstieg-und-fall-1.5750529"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j.14682370.2009.00275.x" TargetMode="External"/><Relationship Id="rId29" Type="http://schemas.openxmlformats.org/officeDocument/2006/relationships/hyperlink" Target="https://doi.org/10.1002/csr.1405" TargetMode="External"/><Relationship Id="rId11" Type="http://schemas.openxmlformats.org/officeDocument/2006/relationships/hyperlink" Target="https://www.researchgate.net/publication/253950844" TargetMode="External"/><Relationship Id="rId24" Type="http://schemas.openxmlformats.org/officeDocument/2006/relationships/hyperlink" Target="https://doi.org/10.1016/j.gfj.2017.03.001" TargetMode="External"/><Relationship Id="rId32" Type="http://schemas.openxmlformats.org/officeDocument/2006/relationships/hyperlink" Target="https://doi.org/10.1111/j.1540-6261.1993.tb04022.x" TargetMode="External"/><Relationship Id="rId37" Type="http://schemas.openxmlformats.org/officeDocument/2006/relationships/hyperlink" Target="https://doi.org/10.1186/s40991-018-0039-y" TargetMode="External"/><Relationship Id="rId40" Type="http://schemas.openxmlformats.org/officeDocument/2006/relationships/hyperlink" Target="https://doi.org/10.1016/j.bar.2017.09.007" TargetMode="External"/><Relationship Id="rId45" Type="http://schemas.openxmlformats.org/officeDocument/2006/relationships/hyperlink" Target="https://www.nzz.ch/wirtschaft/wirecard-skandal-kurz-vor-der-verjaehrung-klagen-aktionaersschuetzer-und-insolvenzverwalter-gegen-bilanzpruefer-ey-ld.1772288" TargetMode="External"/><Relationship Id="rId53"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doi.org/10.1057/s41310-021-0012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csr.1803" TargetMode="External"/><Relationship Id="rId22" Type="http://schemas.openxmlformats.org/officeDocument/2006/relationships/hyperlink" Target="https://doi.org/10.1007/s10551-019-04164-1" TargetMode="External"/><Relationship Id="rId27" Type="http://schemas.openxmlformats.org/officeDocument/2006/relationships/hyperlink" Target="https://doi.org/10.1080/20430795.2015.1118917" TargetMode="External"/><Relationship Id="rId30" Type="http://schemas.openxmlformats.org/officeDocument/2006/relationships/hyperlink" Target="https://doi.org/10.3390/JRFM15060237" TargetMode="External"/><Relationship Id="rId35" Type="http://schemas.openxmlformats.org/officeDocument/2006/relationships/hyperlink" Target="https://doi.org/10.2308/accr-10209" TargetMode="External"/><Relationship Id="rId43" Type="http://schemas.openxmlformats.org/officeDocument/2006/relationships/hyperlink" Target="https://doi.org/10.1111/j.1467-6486.2006.00580.x" TargetMode="External"/><Relationship Id="rId48" Type="http://schemas.openxmlformats.org/officeDocument/2006/relationships/hyperlink" Target="https://doi.org/10.22495/cocv21i2art7"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3390/su11154116" TargetMode="External"/><Relationship Id="rId3" Type="http://schemas.openxmlformats.org/officeDocument/2006/relationships/styles" Target="styles.xml"/><Relationship Id="rId12" Type="http://schemas.openxmlformats.org/officeDocument/2006/relationships/hyperlink" Target="https://ksapa.org/esg-reporting-understanding-the-12-esrs-standards-shaping-csrd/" TargetMode="External"/><Relationship Id="rId17" Type="http://schemas.openxmlformats.org/officeDocument/2006/relationships/hyperlink" Target="https://doi.org/10.1111/j.1468-2370.2009.00275.x" TargetMode="External"/><Relationship Id="rId25" Type="http://schemas.openxmlformats.org/officeDocument/2006/relationships/hyperlink" Target="https://doi.org/10.1016/j.jacceco.2009.09.004" TargetMode="External"/><Relationship Id="rId33" Type="http://schemas.openxmlformats.org/officeDocument/2006/relationships/hyperlink" Target="https://www.akingump.com/en/insights/alerts/the-eu-corporate-sustainability-reporting-directive-csrd-application-from-fy-2024" TargetMode="External"/><Relationship Id="rId38" Type="http://schemas.openxmlformats.org/officeDocument/2006/relationships/hyperlink" Target="https://doi.org/10.1057/s41310-023-00219-y" TargetMode="External"/><Relationship Id="rId46" Type="http://schemas.openxmlformats.org/officeDocument/2006/relationships/hyperlink" Target="https://doi.org/10.22495/cocv21i2art7" TargetMode="External"/><Relationship Id="rId20" Type="http://schemas.openxmlformats.org/officeDocument/2006/relationships/hyperlink" Target="https://www.researchgate.net/publication/253527357" TargetMode="External"/><Relationship Id="rId41" Type="http://schemas.openxmlformats.org/officeDocument/2006/relationships/hyperlink" Target="http://ssrn.com/abstract=729935Electroniccopyavailableat:https://ssrn.com/abstract=729935"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6018/rcsar.457291" TargetMode="External"/><Relationship Id="rId23" Type="http://schemas.openxmlformats.org/officeDocument/2006/relationships/hyperlink" Target="https://doi.org/10.1002/mde.3396" TargetMode="External"/><Relationship Id="rId28" Type="http://schemas.openxmlformats.org/officeDocument/2006/relationships/hyperlink" Target="https://doi.org/10.1016/j.jclepro.2017.02.180" TargetMode="External"/><Relationship Id="rId36" Type="http://schemas.openxmlformats.org/officeDocument/2006/relationships/hyperlink" Target="https://doi.org/10.1016/j.jbankfin.2014.02.013" TargetMode="External"/><Relationship Id="rId49" Type="http://schemas.openxmlformats.org/officeDocument/2006/relationships/hyperlink" Target="http://www.ijmess.com" TargetMode="External"/><Relationship Id="rId57" Type="http://schemas.openxmlformats.org/officeDocument/2006/relationships/theme" Target="theme/theme1.xml"/><Relationship Id="rId10" Type="http://schemas.openxmlformats.org/officeDocument/2006/relationships/hyperlink" Target="https://doi.org/10.1007/s11156-023-01203-x" TargetMode="External"/><Relationship Id="rId31" Type="http://schemas.openxmlformats.org/officeDocument/2006/relationships/hyperlink" Target="https://doi.org/10.1506/car.25.1.9" TargetMode="External"/><Relationship Id="rId44" Type="http://schemas.openxmlformats.org/officeDocument/2006/relationships/hyperlink" Target="https://doi.org/10.1007/978-3-319-91911-9" TargetMode="External"/><Relationship Id="rId52" Type="http://schemas.openxmlformats.org/officeDocument/2006/relationships/hyperlink" Target="https://doi.org/10.1016/j.jaccpubpol.2007.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9C930-34A1-4B68-A540-93B84B635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8254</Words>
  <Characters>52001</Characters>
  <Application>Microsoft Office Word</Application>
  <DocSecurity>0</DocSecurity>
  <Lines>433</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Wohlrab, Maximilian Markus</dc:creator>
  <cp:keywords/>
  <dc:description/>
  <cp:lastModifiedBy>Charmaine Pun</cp:lastModifiedBy>
  <cp:revision>28</cp:revision>
  <dcterms:created xsi:type="dcterms:W3CDTF">2024-09-17T11:55:00Z</dcterms:created>
  <dcterms:modified xsi:type="dcterms:W3CDTF">2024-09-18T21:47:00Z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#7c7c80,9,Arial</vt:lpwstr>
  </property>
  <property fmtid="{D5CDD505-2E9C-101B-9397-08002B2CF9AE}" pid="4" name="ClassificationContentMarkingFooterText">
    <vt:lpwstr>Public</vt:lpwstr>
  </property>
  <property fmtid="{D5CDD505-2E9C-101B-9397-08002B2CF9AE}" pid="5" name="MSIP_Label_706e186d-8807-44bb-beec-30ed51960fb6_Enabled">
    <vt:lpwstr>true</vt:lpwstr>
  </property>
  <property fmtid="{D5CDD505-2E9C-101B-9397-08002B2CF9AE}" pid="6" name="MSIP_Label_706e186d-8807-44bb-beec-30ed51960fb6_SetDate">
    <vt:lpwstr>2024-09-03T10:50:05Z</vt:lpwstr>
  </property>
  <property fmtid="{D5CDD505-2E9C-101B-9397-08002B2CF9AE}" pid="7" name="MSIP_Label_706e186d-8807-44bb-beec-30ed51960fb6_Method">
    <vt:lpwstr>Privileged</vt:lpwstr>
  </property>
  <property fmtid="{D5CDD505-2E9C-101B-9397-08002B2CF9AE}" pid="8" name="MSIP_Label_706e186d-8807-44bb-beec-30ed51960fb6_Name">
    <vt:lpwstr>RAndCoPublicMarked</vt:lpwstr>
  </property>
  <property fmtid="{D5CDD505-2E9C-101B-9397-08002B2CF9AE}" pid="9" name="MSIP_Label_706e186d-8807-44bb-beec-30ed51960fb6_SiteId">
    <vt:lpwstr>a3a61790-e8ca-448a-b1be-e046da74a581</vt:lpwstr>
  </property>
  <property fmtid="{D5CDD505-2E9C-101B-9397-08002B2CF9AE}" pid="10" name="MSIP_Label_706e186d-8807-44bb-beec-30ed51960fb6_ActionId">
    <vt:lpwstr>fa836860-c863-49f5-abc4-8968ec05940e</vt:lpwstr>
  </property>
  <property fmtid="{D5CDD505-2E9C-101B-9397-08002B2CF9AE}" pid="11" name="MSIP_Label_706e186d-8807-44bb-beec-30ed51960fb6_ContentBits">
    <vt:lpwstr>2</vt:lpwstr>
  </property>
</Properties>
</file>