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77C81" w14:textId="77777777" w:rsidR="00960A9E" w:rsidRDefault="00960A9E" w:rsidP="00960A9E">
      <w:pPr>
        <w:spacing w:before="41"/>
        <w:ind w:left="2240" w:right="2219"/>
        <w:jc w:val="center"/>
        <w:rPr>
          <w:b/>
        </w:rPr>
      </w:pPr>
      <w:r>
        <w:rPr>
          <w:b/>
          <w:u w:val="single"/>
        </w:rPr>
        <w:t>Academic</w:t>
      </w:r>
      <w:r>
        <w:rPr>
          <w:b/>
          <w:spacing w:val="-3"/>
          <w:u w:val="single"/>
        </w:rPr>
        <w:t xml:space="preserve"> </w:t>
      </w:r>
      <w:r>
        <w:rPr>
          <w:b/>
          <w:u w:val="single"/>
        </w:rPr>
        <w:t>Assignment</w:t>
      </w:r>
      <w:r>
        <w:rPr>
          <w:b/>
          <w:spacing w:val="-1"/>
          <w:u w:val="single"/>
        </w:rPr>
        <w:t xml:space="preserve"> </w:t>
      </w:r>
      <w:r>
        <w:rPr>
          <w:b/>
          <w:u w:val="single"/>
        </w:rPr>
        <w:t>–</w:t>
      </w:r>
      <w:r>
        <w:rPr>
          <w:b/>
          <w:spacing w:val="-3"/>
          <w:u w:val="single"/>
        </w:rPr>
        <w:t xml:space="preserve"> </w:t>
      </w:r>
      <w:r>
        <w:rPr>
          <w:b/>
          <w:u w:val="single"/>
        </w:rPr>
        <w:t>Jessica</w:t>
      </w:r>
      <w:r>
        <w:rPr>
          <w:b/>
          <w:spacing w:val="-2"/>
          <w:u w:val="single"/>
        </w:rPr>
        <w:t xml:space="preserve"> </w:t>
      </w:r>
      <w:r>
        <w:rPr>
          <w:b/>
          <w:u w:val="single"/>
        </w:rPr>
        <w:t>Humphreys</w:t>
      </w:r>
      <w:r>
        <w:rPr>
          <w:b/>
          <w:spacing w:val="-4"/>
          <w:u w:val="single"/>
        </w:rPr>
        <w:t xml:space="preserve"> </w:t>
      </w:r>
      <w:r>
        <w:rPr>
          <w:b/>
          <w:u w:val="single"/>
        </w:rPr>
        <w:t>2124756</w:t>
      </w:r>
    </w:p>
    <w:p w14:paraId="49E00A86" w14:textId="77777777" w:rsidR="00960A9E" w:rsidRDefault="00960A9E" w:rsidP="007C1A8B">
      <w:pPr>
        <w:pStyle w:val="BodyText"/>
        <w:spacing w:line="480" w:lineRule="auto"/>
        <w:rPr>
          <w:b/>
          <w:sz w:val="20"/>
        </w:rPr>
      </w:pPr>
    </w:p>
    <w:p w14:paraId="2BA68D88" w14:textId="298055D8" w:rsidR="007C1A8B" w:rsidRPr="00FD15FC" w:rsidRDefault="007C1A8B" w:rsidP="007C1A8B">
      <w:pPr>
        <w:spacing w:line="480" w:lineRule="auto"/>
        <w:rPr>
          <w:b/>
          <w:bCs/>
        </w:rPr>
      </w:pPr>
      <w:r>
        <w:rPr>
          <w:b/>
          <w:bCs/>
        </w:rPr>
        <w:t xml:space="preserve">Question 1 - </w:t>
      </w:r>
      <w:r w:rsidRPr="00FD15FC">
        <w:rPr>
          <w:b/>
          <w:bCs/>
        </w:rPr>
        <w:t>How effective is Crime Prevention Through Environmental Design (CPTED) as a means of reducing crime? Your answer must be based on academic research, but you may refer to relevant case studies.</w:t>
      </w:r>
    </w:p>
    <w:p w14:paraId="2F905F7E" w14:textId="77777777" w:rsidR="007C1A8B" w:rsidRDefault="007C1A8B" w:rsidP="007C1A8B">
      <w:pPr>
        <w:spacing w:line="480" w:lineRule="auto"/>
      </w:pPr>
    </w:p>
    <w:p w14:paraId="50AC2A62" w14:textId="77777777" w:rsidR="007C1A8B" w:rsidRDefault="007C1A8B" w:rsidP="007C1A8B">
      <w:pPr>
        <w:spacing w:line="480" w:lineRule="auto"/>
      </w:pPr>
      <w:r>
        <w:t>This essay will aim to discuss what Crime Prevention Through Environmental Design (CPTED) is and will analyse how effective it is as a means of reducing crime. This essay will look at the concepts of CPTED and how this is effective in deterring criminal behaviour by looking at examples such as the views of incarcerated burglars. This essay will also consider the argument that CPTED is not effective in reducing overall crime rates, but instead causes crime displacement. This essay aims to provide a balanced view before concluding that CPTED is effective in reducing crime, but until it is applied across all urban areas and works in partnership with other agencies and strategies to reduce crime, crime displacement will continue to be a factor.</w:t>
      </w:r>
    </w:p>
    <w:p w14:paraId="77E2C19F" w14:textId="77777777" w:rsidR="007C1A8B" w:rsidRDefault="007C1A8B" w:rsidP="007C1A8B">
      <w:pPr>
        <w:spacing w:line="480" w:lineRule="auto"/>
      </w:pPr>
    </w:p>
    <w:p w14:paraId="512AF0AA" w14:textId="5C3555BB" w:rsidR="007C1A8B" w:rsidRDefault="007C1A8B" w:rsidP="007C1A8B">
      <w:pPr>
        <w:spacing w:line="480" w:lineRule="auto"/>
      </w:pPr>
      <w:r>
        <w:t xml:space="preserve">CPTED is a method of reducing crime by making physical changes to an environment. The term originated in the 1970s when an American criminologist, C Ray Jeffrey stated that certain physical and social environments can provide opportunities for crime to occur, and that opportunities for crime can be reduced when certain environmental factors are changed (Draper &amp; </w:t>
      </w:r>
      <w:proofErr w:type="spellStart"/>
      <w:r>
        <w:t>Cadzow</w:t>
      </w:r>
      <w:proofErr w:type="spellEnd"/>
      <w:r>
        <w:t xml:space="preserve">, 2004). Draper and </w:t>
      </w:r>
      <w:proofErr w:type="spellStart"/>
      <w:r>
        <w:t>Cadzow</w:t>
      </w:r>
      <w:proofErr w:type="spellEnd"/>
      <w:r>
        <w:t xml:space="preserve"> </w:t>
      </w:r>
      <w:r w:rsidR="00942E31">
        <w:t xml:space="preserve">(2004) </w:t>
      </w:r>
      <w:r>
        <w:t xml:space="preserve">explain that CPTED has 3 primary concepts intended to reduce opportunities for crime as well as fear of </w:t>
      </w:r>
      <w:proofErr w:type="gramStart"/>
      <w:r>
        <w:t>crime;</w:t>
      </w:r>
      <w:proofErr w:type="gramEnd"/>
      <w:r>
        <w:t xml:space="preserve"> surveillance, access control and territorial reinforcement. Access control refers to physical or symbolic barriers that control people’s movement within an area, surveillance refers to opportunities to be seen within that space, for example with better lighting, and territorial reinforcement aims to strengthen ownership and behavioural expectations within a space (2004). All three of these factors work together and impact on one another.</w:t>
      </w:r>
    </w:p>
    <w:p w14:paraId="775F85FE" w14:textId="77777777" w:rsidR="007C1A8B" w:rsidRDefault="007C1A8B" w:rsidP="007C1A8B">
      <w:pPr>
        <w:spacing w:line="480" w:lineRule="auto"/>
      </w:pPr>
    </w:p>
    <w:p w14:paraId="26A4521E" w14:textId="4D2DF708" w:rsidR="007C1A8B" w:rsidRDefault="007C1A8B" w:rsidP="007C1A8B">
      <w:pPr>
        <w:spacing w:line="480" w:lineRule="auto"/>
      </w:pPr>
      <w:r>
        <w:t xml:space="preserve">A particular area where emphasis has been applied to the importance of CPTED is around schools. Research has shown that children who live in </w:t>
      </w:r>
      <w:proofErr w:type="gramStart"/>
      <w:r>
        <w:t>low income</w:t>
      </w:r>
      <w:proofErr w:type="gramEnd"/>
      <w:r>
        <w:t xml:space="preserve"> communities are more likely to have to walk to school and as a result are more likely to witness crime (Lee et al., 2022). Lee et al.</w:t>
      </w:r>
      <w:r w:rsidR="006676D6">
        <w:t xml:space="preserve"> (2022)</w:t>
      </w:r>
      <w:r>
        <w:t xml:space="preserve"> also make </w:t>
      </w:r>
      <w:r>
        <w:lastRenderedPageBreak/>
        <w:t xml:space="preserve">note that these areas also have a higher rate of crime overall. Therefore, improving the structural or environmental conditions in those areas is particularly important </w:t>
      </w:r>
      <w:proofErr w:type="gramStart"/>
      <w:r>
        <w:t>in an effort to</w:t>
      </w:r>
      <w:proofErr w:type="gramEnd"/>
      <w:r>
        <w:t xml:space="preserve"> reduce crime. This has been effective in many ways, such as through improved street lighting and local neighbourhood watch schemes, which have acted as deterrents for crime and has been shown to be effective in reducing crime (2022).</w:t>
      </w:r>
    </w:p>
    <w:p w14:paraId="08EF11A8" w14:textId="77777777" w:rsidR="007C1A8B" w:rsidRDefault="007C1A8B" w:rsidP="007C1A8B">
      <w:pPr>
        <w:spacing w:line="480" w:lineRule="auto"/>
      </w:pPr>
    </w:p>
    <w:p w14:paraId="56851BD1" w14:textId="5D1A170B" w:rsidR="007C1A8B" w:rsidRDefault="00956E75" w:rsidP="007C1A8B">
      <w:pPr>
        <w:spacing w:line="480" w:lineRule="auto"/>
      </w:pPr>
      <w:r>
        <w:t>A</w:t>
      </w:r>
      <w:r w:rsidR="007C1A8B">
        <w:t xml:space="preserve"> perspective is shared by Rachel Armitage</w:t>
      </w:r>
      <w:r>
        <w:t xml:space="preserve"> (2017)</w:t>
      </w:r>
      <w:r w:rsidR="007C1A8B">
        <w:t xml:space="preserve">, who conducted research into the views of prolific burglars on concepts CPTED. Her findings show that the concepts of surveillance and physical security were mentioned by all 22 of her research participants, who were incarcerated burglars. These concepts were identified as clear deterrents to the burglars. This highlights that CPTED is effective as a means of reducing crime. The burglars </w:t>
      </w:r>
      <w:proofErr w:type="gramStart"/>
      <w:r w:rsidR="007C1A8B">
        <w:t>made reference</w:t>
      </w:r>
      <w:proofErr w:type="gramEnd"/>
      <w:r w:rsidR="007C1A8B">
        <w:t xml:space="preserve"> to physical features such as low fences and walls, large windows and streets with multiple houses overlooking each other being a deterrent as this increased their likelihood of being seen and therefore caught. This highlights that the concept of surveillance </w:t>
      </w:r>
      <w:proofErr w:type="gramStart"/>
      <w:r w:rsidR="007C1A8B">
        <w:t>in particular is</w:t>
      </w:r>
      <w:proofErr w:type="gramEnd"/>
      <w:r w:rsidR="007C1A8B">
        <w:t xml:space="preserve"> effective within CPTED and can have an impact on reducing crime. </w:t>
      </w:r>
    </w:p>
    <w:p w14:paraId="4B890D32" w14:textId="77777777" w:rsidR="007C1A8B" w:rsidRDefault="007C1A8B" w:rsidP="007C1A8B">
      <w:pPr>
        <w:spacing w:line="480" w:lineRule="auto"/>
      </w:pPr>
    </w:p>
    <w:p w14:paraId="63CC230F" w14:textId="5B99BDBE" w:rsidR="007C1A8B" w:rsidRDefault="007C1A8B" w:rsidP="007C1A8B">
      <w:pPr>
        <w:spacing w:line="480" w:lineRule="auto"/>
      </w:pPr>
      <w:r>
        <w:t xml:space="preserve">On the other hand, some research has called for the concepts of CPTED to be redefined and developed due to inconsistencies in findings (Sohn, 2016). Sohn </w:t>
      </w:r>
      <w:r w:rsidR="00AC61B9">
        <w:t xml:space="preserve">(2016) </w:t>
      </w:r>
      <w:r>
        <w:t xml:space="preserve">gives examples of inconsistencies such as research showing that the more people that use a public space, the better the chances are of informal surveillance and the public recognising crime. On the other </w:t>
      </w:r>
      <w:proofErr w:type="gramStart"/>
      <w:r>
        <w:t>hand</w:t>
      </w:r>
      <w:proofErr w:type="gramEnd"/>
      <w:r>
        <w:t xml:space="preserve"> to this, the more people that use a space, the less likely people are to recognise an intruder. This highlights the potential problems of some aspects of CPTED. If these methods are applied, they </w:t>
      </w:r>
      <w:proofErr w:type="gramStart"/>
      <w:r>
        <w:t>have to</w:t>
      </w:r>
      <w:proofErr w:type="gramEnd"/>
      <w:r>
        <w:t xml:space="preserve"> be applied with limitations, as over stretching them such as in the forementioned example could have a </w:t>
      </w:r>
      <w:proofErr w:type="spellStart"/>
      <w:r>
        <w:t>counter productive</w:t>
      </w:r>
      <w:proofErr w:type="spellEnd"/>
      <w:r>
        <w:t xml:space="preserve"> effect and not aid in reducing crime, but rather acting as a facilitator for crime.</w:t>
      </w:r>
    </w:p>
    <w:p w14:paraId="2969E5DF" w14:textId="77777777" w:rsidR="007C1A8B" w:rsidRDefault="007C1A8B" w:rsidP="007C1A8B">
      <w:pPr>
        <w:spacing w:line="480" w:lineRule="auto"/>
      </w:pPr>
    </w:p>
    <w:p w14:paraId="5EA4534F" w14:textId="77777777" w:rsidR="007C1A8B" w:rsidRDefault="007C1A8B" w:rsidP="007C1A8B">
      <w:pPr>
        <w:spacing w:line="480" w:lineRule="auto"/>
      </w:pPr>
      <w:r>
        <w:t xml:space="preserve">It is also highlighted that CPTED may be effective in reducing crime in areas which it is applied, but this may be through crime dispersing to other areas where CPTED has not been applied and therefore is not contributing to an overall crime reduction </w:t>
      </w:r>
      <w:r w:rsidRPr="003E5D0F">
        <w:t>(Cho and Jung, 2018)</w:t>
      </w:r>
      <w:r>
        <w:t xml:space="preserve">. This is known as the Crime Displacement Effect, which is the place, time and type of crime changing into another form due to </w:t>
      </w:r>
      <w:r>
        <w:lastRenderedPageBreak/>
        <w:t xml:space="preserve">social crime prevention activities </w:t>
      </w:r>
      <w:r w:rsidRPr="001F71D2">
        <w:t>(Cho and Jung, 2018)</w:t>
      </w:r>
      <w:r>
        <w:t xml:space="preserve">. While this may be effective in some areas, it does not benefit from a community wide perspective, and therefore highlights some flaws within the effectiveness of CPTED. While research highlights that Crime Displacement can be attributed to CPTED, this is inevitable as CPTED can only act as a deterrent to opportunistic crime. While CPTED may deter a criminal from committing a burglary due to increased CCTV or </w:t>
      </w:r>
      <w:proofErr w:type="gramStart"/>
      <w:r>
        <w:t>street lights</w:t>
      </w:r>
      <w:proofErr w:type="gramEnd"/>
      <w:r>
        <w:t xml:space="preserve">, CPTED does not take away the cause for that person’s criminal behaviour in the first place. CPTED alone cannot reduce overall crime </w:t>
      </w:r>
      <w:proofErr w:type="gramStart"/>
      <w:r>
        <w:t>rates, but</w:t>
      </w:r>
      <w:proofErr w:type="gramEnd"/>
      <w:r>
        <w:t xml:space="preserve"> can certainly prove effective in reducing crime in areas in which it is applied. For CPTED to be more effective, it needs to be applied across more urban areas to aim to prevent Crime Displacement. As well as this, CPTED needs to be applied in conjunction with other crime reduction methods such as improved education and greater access to community spaces for children, with support from other agencies </w:t>
      </w:r>
      <w:proofErr w:type="gramStart"/>
      <w:r>
        <w:t>in order to</w:t>
      </w:r>
      <w:proofErr w:type="gramEnd"/>
      <w:r>
        <w:t xml:space="preserve"> target other </w:t>
      </w:r>
      <w:proofErr w:type="spellStart"/>
      <w:r>
        <w:t>route</w:t>
      </w:r>
      <w:proofErr w:type="spellEnd"/>
      <w:r>
        <w:t xml:space="preserve"> causes of crime.</w:t>
      </w:r>
    </w:p>
    <w:p w14:paraId="611CD97C" w14:textId="77777777" w:rsidR="007C1A8B" w:rsidRDefault="007C1A8B" w:rsidP="007C1A8B">
      <w:pPr>
        <w:spacing w:line="480" w:lineRule="auto"/>
      </w:pPr>
    </w:p>
    <w:p w14:paraId="2AD05772" w14:textId="77777777" w:rsidR="007C1A8B" w:rsidRDefault="007C1A8B" w:rsidP="007C1A8B">
      <w:pPr>
        <w:spacing w:line="480" w:lineRule="auto"/>
      </w:pPr>
      <w:r>
        <w:t xml:space="preserve">In conclusion, CPTED can be considered an effective strategy for reducing crime. By changing a physical environment and particularly through increasing the concept of social surveillance, criminals are </w:t>
      </w:r>
      <w:proofErr w:type="gramStart"/>
      <w:r>
        <w:t>deterred</w:t>
      </w:r>
      <w:proofErr w:type="gramEnd"/>
      <w:r>
        <w:t xml:space="preserve"> and crime is reduced in that area. However, this has limitations. While crime is reduced in a specific area where CPTED is applied, it can cause crime to be committed in other areas. For CPTED to be most effect it relies on a collaborative approach to crime prevention in partnership with other agencies. </w:t>
      </w:r>
    </w:p>
    <w:p w14:paraId="15B76B63" w14:textId="3610BB88" w:rsidR="007C1A8B" w:rsidRDefault="007C1A8B" w:rsidP="007C1A8B">
      <w:pPr>
        <w:spacing w:line="480" w:lineRule="auto"/>
      </w:pPr>
      <w:r>
        <w:t>Word Count: 9</w:t>
      </w:r>
      <w:r w:rsidR="004619A6">
        <w:t>77</w:t>
      </w:r>
    </w:p>
    <w:p w14:paraId="5143A890" w14:textId="389F6691" w:rsidR="007C1A8B" w:rsidRDefault="007C1A8B" w:rsidP="007C1A8B">
      <w:pPr>
        <w:widowControl/>
        <w:autoSpaceDE/>
        <w:autoSpaceDN/>
        <w:spacing w:after="160" w:line="480" w:lineRule="auto"/>
        <w:rPr>
          <w:b/>
          <w:sz w:val="20"/>
        </w:rPr>
      </w:pPr>
      <w:r>
        <w:rPr>
          <w:b/>
          <w:sz w:val="20"/>
        </w:rPr>
        <w:br w:type="page"/>
      </w:r>
    </w:p>
    <w:p w14:paraId="562EABF4" w14:textId="77777777" w:rsidR="007C1A8B" w:rsidRDefault="007C1A8B" w:rsidP="00960A9E">
      <w:pPr>
        <w:pStyle w:val="BodyText"/>
        <w:rPr>
          <w:b/>
          <w:sz w:val="20"/>
        </w:rPr>
      </w:pPr>
    </w:p>
    <w:p w14:paraId="33009038" w14:textId="757418F4" w:rsidR="00960A9E" w:rsidRDefault="00960A9E" w:rsidP="00960A9E">
      <w:pPr>
        <w:spacing w:before="183" w:line="480" w:lineRule="auto"/>
        <w:ind w:left="119" w:right="317"/>
        <w:rPr>
          <w:b/>
        </w:rPr>
      </w:pPr>
      <w:r>
        <w:rPr>
          <w:b/>
        </w:rPr>
        <w:t xml:space="preserve">Question </w:t>
      </w:r>
      <w:r w:rsidR="007C1A8B">
        <w:rPr>
          <w:b/>
        </w:rPr>
        <w:t>2</w:t>
      </w:r>
      <w:r>
        <w:rPr>
          <w:b/>
        </w:rPr>
        <w:t xml:space="preserve"> – Counter-terrorism policing – critically evaluate the effectiveness of the relationship</w:t>
      </w:r>
      <w:r>
        <w:rPr>
          <w:b/>
          <w:spacing w:val="-47"/>
        </w:rPr>
        <w:t xml:space="preserve"> </w:t>
      </w:r>
      <w:r>
        <w:rPr>
          <w:b/>
        </w:rPr>
        <w:t>between</w:t>
      </w:r>
      <w:r>
        <w:rPr>
          <w:b/>
          <w:spacing w:val="-2"/>
        </w:rPr>
        <w:t xml:space="preserve"> </w:t>
      </w:r>
      <w:r>
        <w:rPr>
          <w:b/>
        </w:rPr>
        <w:t>the police</w:t>
      </w:r>
      <w:r>
        <w:rPr>
          <w:b/>
          <w:spacing w:val="-1"/>
        </w:rPr>
        <w:t xml:space="preserve"> </w:t>
      </w:r>
      <w:r>
        <w:rPr>
          <w:b/>
        </w:rPr>
        <w:t>and</w:t>
      </w:r>
      <w:r>
        <w:rPr>
          <w:b/>
          <w:spacing w:val="-1"/>
        </w:rPr>
        <w:t xml:space="preserve"> </w:t>
      </w:r>
      <w:r>
        <w:rPr>
          <w:b/>
        </w:rPr>
        <w:t>MI5</w:t>
      </w:r>
      <w:r>
        <w:rPr>
          <w:b/>
          <w:spacing w:val="1"/>
        </w:rPr>
        <w:t xml:space="preserve"> </w:t>
      </w:r>
      <w:r>
        <w:rPr>
          <w:b/>
        </w:rPr>
        <w:t>in</w:t>
      </w:r>
      <w:r>
        <w:rPr>
          <w:b/>
          <w:spacing w:val="-3"/>
        </w:rPr>
        <w:t xml:space="preserve"> </w:t>
      </w:r>
      <w:r>
        <w:rPr>
          <w:b/>
        </w:rPr>
        <w:t>relation</w:t>
      </w:r>
      <w:r>
        <w:rPr>
          <w:b/>
          <w:spacing w:val="-1"/>
        </w:rPr>
        <w:t xml:space="preserve"> </w:t>
      </w:r>
      <w:r>
        <w:rPr>
          <w:b/>
        </w:rPr>
        <w:t>to</w:t>
      </w:r>
      <w:r>
        <w:rPr>
          <w:b/>
          <w:spacing w:val="-1"/>
        </w:rPr>
        <w:t xml:space="preserve"> </w:t>
      </w:r>
      <w:r>
        <w:rPr>
          <w:b/>
        </w:rPr>
        <w:t>terrorism.</w:t>
      </w:r>
    </w:p>
    <w:p w14:paraId="37A99082" w14:textId="77777777" w:rsidR="00960A9E" w:rsidRDefault="00960A9E" w:rsidP="00960A9E">
      <w:pPr>
        <w:pStyle w:val="BodyText"/>
        <w:spacing w:before="162" w:line="480" w:lineRule="auto"/>
        <w:ind w:left="119" w:right="147"/>
        <w:rPr>
          <w:rFonts w:ascii="Arial" w:hAnsi="Arial" w:cs="Arial"/>
        </w:rPr>
      </w:pPr>
      <w:r w:rsidRPr="00126BE7">
        <w:rPr>
          <w:rFonts w:ascii="Arial" w:hAnsi="Arial" w:cs="Arial"/>
        </w:rPr>
        <w:t>This essay will aim to critically evaluate the effectiveness of the relationship between the police and</w:t>
      </w:r>
      <w:r w:rsidRPr="00126BE7">
        <w:rPr>
          <w:rFonts w:ascii="Arial" w:hAnsi="Arial" w:cs="Arial"/>
          <w:spacing w:val="1"/>
        </w:rPr>
        <w:t xml:space="preserve"> </w:t>
      </w:r>
      <w:r w:rsidRPr="00126BE7">
        <w:rPr>
          <w:rFonts w:ascii="Arial" w:hAnsi="Arial" w:cs="Arial"/>
        </w:rPr>
        <w:t>MI5 in relation to terrorism by looking at academic research including work by Eric Halford. This essay will also</w:t>
      </w:r>
      <w:r w:rsidRPr="00126BE7">
        <w:rPr>
          <w:rFonts w:ascii="Arial" w:hAnsi="Arial" w:cs="Arial"/>
          <w:spacing w:val="1"/>
        </w:rPr>
        <w:t xml:space="preserve"> </w:t>
      </w:r>
      <w:r w:rsidRPr="00126BE7">
        <w:rPr>
          <w:rFonts w:ascii="Arial" w:hAnsi="Arial" w:cs="Arial"/>
        </w:rPr>
        <w:t>evaluate the effectiveness of the relationship between the police and MI5 in relation to terrorism by analysing a recent case study, the Manchester Arena Bombing, and considering how effective the</w:t>
      </w:r>
      <w:r w:rsidRPr="00126BE7">
        <w:rPr>
          <w:rFonts w:ascii="Arial" w:hAnsi="Arial" w:cs="Arial"/>
          <w:spacing w:val="1"/>
        </w:rPr>
        <w:t xml:space="preserve"> </w:t>
      </w:r>
      <w:r w:rsidRPr="00126BE7">
        <w:rPr>
          <w:rFonts w:ascii="Arial" w:hAnsi="Arial" w:cs="Arial"/>
        </w:rPr>
        <w:t>relationship was in this situation. This essay will largely focus on the communication between the two organisations and how effectively they communicate information and intelligence to one another. This essay will aim to highlight the positives of this working</w:t>
      </w:r>
      <w:r w:rsidRPr="00126BE7">
        <w:rPr>
          <w:rFonts w:ascii="Arial" w:hAnsi="Arial" w:cs="Arial"/>
          <w:spacing w:val="1"/>
        </w:rPr>
        <w:t xml:space="preserve"> </w:t>
      </w:r>
      <w:r w:rsidRPr="00126BE7">
        <w:rPr>
          <w:rFonts w:ascii="Arial" w:hAnsi="Arial" w:cs="Arial"/>
        </w:rPr>
        <w:t>relationship</w:t>
      </w:r>
      <w:r w:rsidRPr="00126BE7">
        <w:rPr>
          <w:rFonts w:ascii="Arial" w:hAnsi="Arial" w:cs="Arial"/>
          <w:spacing w:val="-2"/>
        </w:rPr>
        <w:t xml:space="preserve"> including how the police has changed its structure while tackling terrorism to facilitate a more centralised and collaborative approach, </w:t>
      </w:r>
      <w:r w:rsidRPr="00126BE7">
        <w:rPr>
          <w:rFonts w:ascii="Arial" w:hAnsi="Arial" w:cs="Arial"/>
        </w:rPr>
        <w:t>as well as</w:t>
      </w:r>
      <w:r w:rsidRPr="00126BE7">
        <w:rPr>
          <w:rFonts w:ascii="Arial" w:hAnsi="Arial" w:cs="Arial"/>
          <w:spacing w:val="-1"/>
        </w:rPr>
        <w:t xml:space="preserve"> </w:t>
      </w:r>
      <w:r w:rsidRPr="00126BE7">
        <w:rPr>
          <w:rFonts w:ascii="Arial" w:hAnsi="Arial" w:cs="Arial"/>
        </w:rPr>
        <w:t>analysing some</w:t>
      </w:r>
      <w:r w:rsidRPr="00126BE7">
        <w:rPr>
          <w:rFonts w:ascii="Arial" w:hAnsi="Arial" w:cs="Arial"/>
          <w:spacing w:val="1"/>
        </w:rPr>
        <w:t xml:space="preserve"> </w:t>
      </w:r>
      <w:r w:rsidRPr="00126BE7">
        <w:rPr>
          <w:rFonts w:ascii="Arial" w:hAnsi="Arial" w:cs="Arial"/>
        </w:rPr>
        <w:t>of</w:t>
      </w:r>
      <w:r w:rsidRPr="00126BE7">
        <w:rPr>
          <w:rFonts w:ascii="Arial" w:hAnsi="Arial" w:cs="Arial"/>
          <w:spacing w:val="-3"/>
        </w:rPr>
        <w:t xml:space="preserve"> </w:t>
      </w:r>
      <w:r w:rsidRPr="00126BE7">
        <w:rPr>
          <w:rFonts w:ascii="Arial" w:hAnsi="Arial" w:cs="Arial"/>
        </w:rPr>
        <w:t>the</w:t>
      </w:r>
      <w:r w:rsidRPr="00126BE7">
        <w:rPr>
          <w:rFonts w:ascii="Arial" w:hAnsi="Arial" w:cs="Arial"/>
          <w:spacing w:val="-2"/>
        </w:rPr>
        <w:t xml:space="preserve"> </w:t>
      </w:r>
      <w:r w:rsidRPr="00126BE7">
        <w:rPr>
          <w:rFonts w:ascii="Arial" w:hAnsi="Arial" w:cs="Arial"/>
        </w:rPr>
        <w:t>challenges the</w:t>
      </w:r>
      <w:r w:rsidRPr="00126BE7">
        <w:rPr>
          <w:rFonts w:ascii="Arial" w:hAnsi="Arial" w:cs="Arial"/>
          <w:spacing w:val="-2"/>
        </w:rPr>
        <w:t xml:space="preserve"> </w:t>
      </w:r>
      <w:r w:rsidRPr="00126BE7">
        <w:rPr>
          <w:rFonts w:ascii="Arial" w:hAnsi="Arial" w:cs="Arial"/>
        </w:rPr>
        <w:t>agencies</w:t>
      </w:r>
      <w:r w:rsidRPr="00126BE7">
        <w:rPr>
          <w:rFonts w:ascii="Arial" w:hAnsi="Arial" w:cs="Arial"/>
          <w:spacing w:val="-3"/>
        </w:rPr>
        <w:t xml:space="preserve"> </w:t>
      </w:r>
      <w:r w:rsidRPr="00126BE7">
        <w:rPr>
          <w:rFonts w:ascii="Arial" w:hAnsi="Arial" w:cs="Arial"/>
        </w:rPr>
        <w:t>face such as when that communication and collaboration breaks down.</w:t>
      </w:r>
    </w:p>
    <w:p w14:paraId="7F198EBC" w14:textId="77777777" w:rsidR="00960A9E" w:rsidRPr="00DA0B06" w:rsidRDefault="00960A9E" w:rsidP="00960A9E">
      <w:pPr>
        <w:pStyle w:val="BodyText"/>
        <w:spacing w:before="162" w:line="480" w:lineRule="auto"/>
        <w:ind w:left="119" w:right="147"/>
        <w:rPr>
          <w:rFonts w:ascii="Arial" w:hAnsi="Arial" w:cs="Arial"/>
        </w:rPr>
      </w:pPr>
    </w:p>
    <w:p w14:paraId="1285B564" w14:textId="28A67669" w:rsidR="00960A9E" w:rsidRDefault="00960A9E" w:rsidP="00960A9E">
      <w:pPr>
        <w:pStyle w:val="BodyText"/>
        <w:spacing w:line="480" w:lineRule="auto"/>
        <w:ind w:left="118" w:right="125" w:firstLine="50"/>
        <w:rPr>
          <w:rFonts w:ascii="Arial" w:hAnsi="Arial" w:cs="Arial"/>
        </w:rPr>
      </w:pPr>
      <w:r w:rsidRPr="00126BE7">
        <w:rPr>
          <w:rFonts w:ascii="Arial" w:hAnsi="Arial" w:cs="Arial"/>
        </w:rPr>
        <w:t>Terrorism is defined as “</w:t>
      </w:r>
      <w:r w:rsidRPr="00126BE7">
        <w:rPr>
          <w:rFonts w:ascii="Arial" w:hAnsi="Arial" w:cs="Arial"/>
          <w:color w:val="1A1A1A"/>
          <w:shd w:val="clear" w:color="auto" w:fill="FFFFFF"/>
        </w:rPr>
        <w:t>the unlawful use of violence or threats to intimidate or coerce a civilian population or government, with the goal of furthering political, social, or ideological objectives.”</w:t>
      </w:r>
      <w:r w:rsidRPr="00126BE7">
        <w:rPr>
          <w:rFonts w:ascii="Arial" w:hAnsi="Arial" w:cs="Arial"/>
        </w:rPr>
        <w:t xml:space="preserve"> (</w:t>
      </w:r>
      <w:r w:rsidRPr="00126BE7">
        <w:rPr>
          <w:rFonts w:ascii="Arial" w:hAnsi="Arial" w:cs="Arial"/>
          <w:i/>
          <w:iCs/>
        </w:rPr>
        <w:t>Terrorism definition &amp; meaning,</w:t>
      </w:r>
      <w:r w:rsidRPr="00126BE7">
        <w:rPr>
          <w:rFonts w:ascii="Arial" w:hAnsi="Arial" w:cs="Arial"/>
        </w:rPr>
        <w:t xml:space="preserve"> 2023). It is a rapidly evolving issue that is very complex in</w:t>
      </w:r>
      <w:r w:rsidRPr="00126BE7">
        <w:rPr>
          <w:rFonts w:ascii="Arial" w:hAnsi="Arial" w:cs="Arial"/>
          <w:spacing w:val="1"/>
        </w:rPr>
        <w:t xml:space="preserve"> </w:t>
      </w:r>
      <w:r w:rsidRPr="00126BE7">
        <w:rPr>
          <w:rFonts w:ascii="Arial" w:hAnsi="Arial" w:cs="Arial"/>
        </w:rPr>
        <w:t xml:space="preserve">nature, and as Bruce Hoffman </w:t>
      </w:r>
      <w:r w:rsidR="004619A6">
        <w:rPr>
          <w:rFonts w:ascii="Arial" w:hAnsi="Arial" w:cs="Arial"/>
        </w:rPr>
        <w:t xml:space="preserve">(2005) </w:t>
      </w:r>
      <w:r w:rsidRPr="00126BE7">
        <w:rPr>
          <w:rFonts w:ascii="Arial" w:hAnsi="Arial" w:cs="Arial"/>
        </w:rPr>
        <w:t>states, the meaning of this term has changed frequently in modern history</w:t>
      </w:r>
      <w:r w:rsidR="004619A6">
        <w:rPr>
          <w:rFonts w:ascii="Arial" w:hAnsi="Arial" w:cs="Arial"/>
        </w:rPr>
        <w:t xml:space="preserve">. </w:t>
      </w:r>
      <w:r w:rsidRPr="00126BE7">
        <w:rPr>
          <w:rFonts w:ascii="Arial" w:hAnsi="Arial" w:cs="Arial"/>
        </w:rPr>
        <w:t xml:space="preserve">This </w:t>
      </w:r>
      <w:proofErr w:type="gramStart"/>
      <w:r w:rsidRPr="00126BE7">
        <w:rPr>
          <w:rFonts w:ascii="Arial" w:hAnsi="Arial" w:cs="Arial"/>
        </w:rPr>
        <w:t>in itself highlights</w:t>
      </w:r>
      <w:proofErr w:type="gramEnd"/>
      <w:r w:rsidRPr="00126BE7">
        <w:rPr>
          <w:rFonts w:ascii="Arial" w:hAnsi="Arial" w:cs="Arial"/>
        </w:rPr>
        <w:t xml:space="preserve"> the importance of an effective relationship between the police and</w:t>
      </w:r>
      <w:r w:rsidRPr="00126BE7">
        <w:rPr>
          <w:rFonts w:ascii="Arial" w:hAnsi="Arial" w:cs="Arial"/>
          <w:spacing w:val="1"/>
        </w:rPr>
        <w:t xml:space="preserve"> </w:t>
      </w:r>
      <w:r w:rsidRPr="00126BE7">
        <w:rPr>
          <w:rFonts w:ascii="Arial" w:hAnsi="Arial" w:cs="Arial"/>
        </w:rPr>
        <w:t xml:space="preserve">MI5 as they need to be able to adapt to change efficiently to maintain the public’s safety. Eric Halford </w:t>
      </w:r>
      <w:r w:rsidR="00B52E2A">
        <w:rPr>
          <w:rFonts w:ascii="Arial" w:hAnsi="Arial" w:cs="Arial"/>
        </w:rPr>
        <w:t xml:space="preserve">(2023) </w:t>
      </w:r>
      <w:r w:rsidRPr="00126BE7">
        <w:rPr>
          <w:rFonts w:ascii="Arial" w:hAnsi="Arial" w:cs="Arial"/>
        </w:rPr>
        <w:t xml:space="preserve">explains that in the United Kingdom, responsibility for combating terrorism is shared jointly between the police and MI5. This cooperation is vital in safeguarding the public and ensuring national security is maintained. </w:t>
      </w:r>
      <w:r w:rsidRPr="00126BE7">
        <w:rPr>
          <w:rFonts w:ascii="Arial" w:hAnsi="Arial" w:cs="Arial"/>
          <w:spacing w:val="-47"/>
        </w:rPr>
        <w:t xml:space="preserve"> </w:t>
      </w:r>
      <w:r w:rsidRPr="00126BE7">
        <w:rPr>
          <w:rFonts w:ascii="Arial" w:hAnsi="Arial" w:cs="Arial"/>
        </w:rPr>
        <w:t xml:space="preserve">In addition to the concept of terrorism changing frequently, Halford </w:t>
      </w:r>
      <w:r w:rsidR="00B52E2A">
        <w:rPr>
          <w:rFonts w:ascii="Arial" w:hAnsi="Arial" w:cs="Arial"/>
        </w:rPr>
        <w:t xml:space="preserve">(2023) </w:t>
      </w:r>
      <w:r w:rsidRPr="00126BE7">
        <w:rPr>
          <w:rFonts w:ascii="Arial" w:hAnsi="Arial" w:cs="Arial"/>
        </w:rPr>
        <w:t xml:space="preserve">explains that in recent years, joint working between the police and MI5 has changed significantly. He explains that this is largely due to a new model of policing when it comes to combating terrorism, which now focuses on a much more collaborative approach between the two agencies when it comes to gathering counter </w:t>
      </w:r>
      <w:proofErr w:type="gramStart"/>
      <w:r w:rsidRPr="00126BE7">
        <w:rPr>
          <w:rFonts w:ascii="Arial" w:hAnsi="Arial" w:cs="Arial"/>
        </w:rPr>
        <w:t>terrorism based</w:t>
      </w:r>
      <w:proofErr w:type="gramEnd"/>
      <w:r w:rsidRPr="00126BE7">
        <w:rPr>
          <w:rFonts w:ascii="Arial" w:hAnsi="Arial" w:cs="Arial"/>
        </w:rPr>
        <w:t xml:space="preserve"> intelligence</w:t>
      </w:r>
      <w:r w:rsidR="00B52E2A">
        <w:rPr>
          <w:rFonts w:ascii="Arial" w:hAnsi="Arial" w:cs="Arial"/>
        </w:rPr>
        <w:t xml:space="preserve">. </w:t>
      </w:r>
      <w:r w:rsidRPr="00126BE7">
        <w:rPr>
          <w:rFonts w:ascii="Arial" w:hAnsi="Arial" w:cs="Arial"/>
        </w:rPr>
        <w:t xml:space="preserve">This new </w:t>
      </w:r>
      <w:r w:rsidRPr="00126BE7">
        <w:rPr>
          <w:rFonts w:ascii="Arial" w:hAnsi="Arial" w:cs="Arial"/>
        </w:rPr>
        <w:lastRenderedPageBreak/>
        <w:t>approach is also now more centralised, with the Metropolitan Police leading counter terrorism for policing in the UK with counter terrorism units across the country, built up of other police forces, working to support them (Halford, 2023). Halford</w:t>
      </w:r>
      <w:r w:rsidR="0007225C">
        <w:rPr>
          <w:rFonts w:ascii="Arial" w:hAnsi="Arial" w:cs="Arial"/>
        </w:rPr>
        <w:t xml:space="preserve"> (2023)</w:t>
      </w:r>
      <w:r w:rsidRPr="00126BE7">
        <w:rPr>
          <w:rFonts w:ascii="Arial" w:hAnsi="Arial" w:cs="Arial"/>
        </w:rPr>
        <w:t xml:space="preserve"> goes on to state that his research into this new working model, which includes speaking directly with counter terrorism officers, has shown an improvement in the working relationship between both agencies with more </w:t>
      </w:r>
      <w:proofErr w:type="gramStart"/>
      <w:r w:rsidRPr="00126BE7">
        <w:rPr>
          <w:rFonts w:ascii="Arial" w:hAnsi="Arial" w:cs="Arial"/>
        </w:rPr>
        <w:t>face to face</w:t>
      </w:r>
      <w:proofErr w:type="gramEnd"/>
      <w:r w:rsidRPr="00126BE7">
        <w:rPr>
          <w:rFonts w:ascii="Arial" w:hAnsi="Arial" w:cs="Arial"/>
        </w:rPr>
        <w:t xml:space="preserve"> contact. This highlights a step towards a more effective working relationship and demonstrates a positive outlook on the way both agencies work together.</w:t>
      </w:r>
    </w:p>
    <w:p w14:paraId="2E8C70CE" w14:textId="77777777" w:rsidR="00960A9E" w:rsidRPr="00DA0B06" w:rsidRDefault="00960A9E" w:rsidP="00960A9E">
      <w:pPr>
        <w:pStyle w:val="BodyText"/>
        <w:spacing w:line="480" w:lineRule="auto"/>
        <w:ind w:left="118" w:right="125" w:firstLine="50"/>
        <w:rPr>
          <w:rFonts w:ascii="Arial" w:hAnsi="Arial" w:cs="Arial"/>
        </w:rPr>
      </w:pPr>
    </w:p>
    <w:p w14:paraId="5CD06082" w14:textId="4F11FE08" w:rsidR="00960A9E" w:rsidRPr="00126BE7" w:rsidRDefault="00960A9E" w:rsidP="00960A9E">
      <w:pPr>
        <w:pStyle w:val="BodyText"/>
        <w:spacing w:line="480" w:lineRule="auto"/>
        <w:ind w:left="118" w:right="747"/>
        <w:rPr>
          <w:rFonts w:ascii="Arial" w:hAnsi="Arial" w:cs="Arial"/>
        </w:rPr>
      </w:pPr>
      <w:r w:rsidRPr="00126BE7">
        <w:rPr>
          <w:rFonts w:ascii="Arial" w:hAnsi="Arial" w:cs="Arial"/>
        </w:rPr>
        <w:t>The relationship between the police and MI5 faces many challenges. An example of this is ensuring they correctly share</w:t>
      </w:r>
      <w:r w:rsidRPr="00126BE7">
        <w:rPr>
          <w:rFonts w:ascii="Arial" w:hAnsi="Arial" w:cs="Arial"/>
          <w:spacing w:val="1"/>
        </w:rPr>
        <w:t xml:space="preserve"> </w:t>
      </w:r>
      <w:r w:rsidRPr="00126BE7">
        <w:rPr>
          <w:rFonts w:ascii="Arial" w:hAnsi="Arial" w:cs="Arial"/>
        </w:rPr>
        <w:t xml:space="preserve">information, while also ensuring it is securely protected, which is highlighted by Joanna </w:t>
      </w:r>
      <w:proofErr w:type="gramStart"/>
      <w:r w:rsidRPr="00126BE7">
        <w:rPr>
          <w:rFonts w:ascii="Arial" w:hAnsi="Arial" w:cs="Arial"/>
        </w:rPr>
        <w:t xml:space="preserve">Wong </w:t>
      </w:r>
      <w:r w:rsidRPr="00126BE7">
        <w:rPr>
          <w:rFonts w:ascii="Arial" w:hAnsi="Arial" w:cs="Arial"/>
          <w:spacing w:val="-47"/>
        </w:rPr>
        <w:t xml:space="preserve"> </w:t>
      </w:r>
      <w:r w:rsidRPr="00126BE7">
        <w:rPr>
          <w:rFonts w:ascii="Arial" w:hAnsi="Arial" w:cs="Arial"/>
        </w:rPr>
        <w:t>(</w:t>
      </w:r>
      <w:proofErr w:type="gramEnd"/>
      <w:r w:rsidRPr="00126BE7">
        <w:rPr>
          <w:rFonts w:ascii="Arial" w:hAnsi="Arial" w:cs="Arial"/>
        </w:rPr>
        <w:t xml:space="preserve">2021). Sharing information appropriately is a key function within both </w:t>
      </w:r>
      <w:proofErr w:type="gramStart"/>
      <w:r w:rsidRPr="00126BE7">
        <w:rPr>
          <w:rFonts w:ascii="Arial" w:hAnsi="Arial" w:cs="Arial"/>
        </w:rPr>
        <w:t>organisations, and</w:t>
      </w:r>
      <w:proofErr w:type="gramEnd"/>
      <w:r w:rsidRPr="00126BE7">
        <w:rPr>
          <w:rFonts w:ascii="Arial" w:hAnsi="Arial" w:cs="Arial"/>
        </w:rPr>
        <w:t xml:space="preserve"> sharing information between each other is also crucial. Halford </w:t>
      </w:r>
      <w:r w:rsidR="00D715E7">
        <w:rPr>
          <w:rFonts w:ascii="Arial" w:hAnsi="Arial" w:cs="Arial"/>
        </w:rPr>
        <w:t xml:space="preserve">(2023) </w:t>
      </w:r>
      <w:r w:rsidRPr="00126BE7">
        <w:rPr>
          <w:rFonts w:ascii="Arial" w:hAnsi="Arial" w:cs="Arial"/>
        </w:rPr>
        <w:t xml:space="preserve">supports this argument and states that intelligence sharing is crucial in the fight against terrorism as it allows both agencies to see a bigger, </w:t>
      </w:r>
      <w:proofErr w:type="gramStart"/>
      <w:r w:rsidRPr="00126BE7">
        <w:rPr>
          <w:rFonts w:ascii="Arial" w:hAnsi="Arial" w:cs="Arial"/>
        </w:rPr>
        <w:t>more full</w:t>
      </w:r>
      <w:proofErr w:type="gramEnd"/>
      <w:r w:rsidRPr="00126BE7">
        <w:rPr>
          <w:rFonts w:ascii="Arial" w:hAnsi="Arial" w:cs="Arial"/>
        </w:rPr>
        <w:t xml:space="preserve"> picture and allows for the most efficient risk assessment to be made. A failure to do this adequately, as Halford notes, can and has in the past been a factor in terrorist attacks (2023). An example of this is the Manchester Arena Bombing. A report which examined the inquiry into the terrorist attack which took place in 2017 has found that MI5 failed to share key pieces of information in relation to the perpetrator with counter terrorism police in the lead up to this incident, which has now been described as a significant missed opportunity to prevent the bombing (Halliday, 2023). This demonstrates a critical view of the relationship between the police and MI5 and highlights problems within the current relationship. Halliday emphasises points made by Sir John Saunders, the chairman of the inquiry, stating that there was a communication breakdown between the two agencies at the time of the lead up to the attack. This demonstrates a flaw in the effectiveness of the relationship between the police and MI5 and is a significant area for improvement. While there has been an improvement in the working relationship of the two agencies in recent years, highlighted by Halford with the new centralised </w:t>
      </w:r>
      <w:r w:rsidRPr="00126BE7">
        <w:rPr>
          <w:rFonts w:ascii="Arial" w:hAnsi="Arial" w:cs="Arial"/>
        </w:rPr>
        <w:lastRenderedPageBreak/>
        <w:t xml:space="preserve">approach with a focus on sharing information, this inquiry shows that there </w:t>
      </w:r>
      <w:proofErr w:type="gramStart"/>
      <w:r w:rsidRPr="00126BE7">
        <w:rPr>
          <w:rFonts w:ascii="Arial" w:hAnsi="Arial" w:cs="Arial"/>
        </w:rPr>
        <w:t>is</w:t>
      </w:r>
      <w:proofErr w:type="gramEnd"/>
      <w:r w:rsidRPr="00126BE7">
        <w:rPr>
          <w:rFonts w:ascii="Arial" w:hAnsi="Arial" w:cs="Arial"/>
        </w:rPr>
        <w:t xml:space="preserve"> still improvements to be made in terms of communicating the most vital information in order to prevent atrocities such as the Manchester Arena Bombing happening again. </w:t>
      </w:r>
    </w:p>
    <w:p w14:paraId="4113349E" w14:textId="77777777" w:rsidR="00960A9E" w:rsidRPr="00126BE7" w:rsidRDefault="00960A9E" w:rsidP="00960A9E">
      <w:pPr>
        <w:pStyle w:val="BodyText"/>
        <w:spacing w:line="480" w:lineRule="auto"/>
        <w:ind w:left="118" w:right="747"/>
        <w:rPr>
          <w:rFonts w:ascii="Arial" w:hAnsi="Arial" w:cs="Arial"/>
        </w:rPr>
      </w:pPr>
    </w:p>
    <w:p w14:paraId="18D65FA0" w14:textId="77777777" w:rsidR="00960A9E" w:rsidRPr="00126BE7" w:rsidRDefault="00960A9E" w:rsidP="00960A9E">
      <w:pPr>
        <w:pStyle w:val="BodyText"/>
        <w:spacing w:line="480" w:lineRule="auto"/>
        <w:ind w:left="118" w:right="747"/>
        <w:rPr>
          <w:rFonts w:ascii="Arial" w:hAnsi="Arial" w:cs="Arial"/>
        </w:rPr>
      </w:pPr>
      <w:r w:rsidRPr="00126BE7">
        <w:rPr>
          <w:rFonts w:ascii="Arial" w:hAnsi="Arial" w:cs="Arial"/>
        </w:rPr>
        <w:t xml:space="preserve">Another key aspect of the relationship between the police and MI5 in addition to effective communication is preparedness. This works hand in hand with communication and is important </w:t>
      </w:r>
      <w:proofErr w:type="gramStart"/>
      <w:r w:rsidRPr="00126BE7">
        <w:rPr>
          <w:rFonts w:ascii="Arial" w:hAnsi="Arial" w:cs="Arial"/>
        </w:rPr>
        <w:t>in order to</w:t>
      </w:r>
      <w:proofErr w:type="gramEnd"/>
      <w:r w:rsidRPr="00126BE7">
        <w:rPr>
          <w:rFonts w:ascii="Arial" w:hAnsi="Arial" w:cs="Arial"/>
        </w:rPr>
        <w:t xml:space="preserve"> manage and potentially intercept attacks before they can even take place. It is also important to facilitate communication and training with other partner agencies such as the NHS, so that on the occasions that an attack does take place, all agencies can deliver the most effective response (Craigie et al., 2018). </w:t>
      </w:r>
      <w:proofErr w:type="gramStart"/>
      <w:r w:rsidRPr="00126BE7">
        <w:rPr>
          <w:rFonts w:ascii="Arial" w:hAnsi="Arial" w:cs="Arial"/>
        </w:rPr>
        <w:t>However</w:t>
      </w:r>
      <w:proofErr w:type="gramEnd"/>
      <w:r w:rsidRPr="00126BE7">
        <w:rPr>
          <w:rFonts w:ascii="Arial" w:hAnsi="Arial" w:cs="Arial"/>
        </w:rPr>
        <w:t xml:space="preserve"> the relationship of the police and MI5 must first be an effective one in order to collaborate with wider agencies for the best result.</w:t>
      </w:r>
    </w:p>
    <w:p w14:paraId="731F48E0" w14:textId="77777777" w:rsidR="00960A9E" w:rsidRPr="00126BE7" w:rsidRDefault="00960A9E" w:rsidP="00960A9E">
      <w:pPr>
        <w:pStyle w:val="BodyText"/>
        <w:spacing w:before="4" w:line="480" w:lineRule="auto"/>
        <w:rPr>
          <w:rFonts w:ascii="Arial" w:hAnsi="Arial" w:cs="Arial"/>
          <w:sz w:val="17"/>
        </w:rPr>
      </w:pPr>
    </w:p>
    <w:p w14:paraId="123BABB8" w14:textId="77777777" w:rsidR="00960A9E" w:rsidRPr="00126BE7" w:rsidRDefault="00960A9E" w:rsidP="00960A9E">
      <w:pPr>
        <w:pStyle w:val="BodyText"/>
        <w:spacing w:line="480" w:lineRule="auto"/>
        <w:ind w:left="118"/>
        <w:rPr>
          <w:rFonts w:ascii="Arial" w:hAnsi="Arial" w:cs="Arial"/>
        </w:rPr>
      </w:pPr>
      <w:r w:rsidRPr="00126BE7">
        <w:rPr>
          <w:rFonts w:ascii="Arial" w:hAnsi="Arial" w:cs="Arial"/>
        </w:rPr>
        <w:t>In</w:t>
      </w:r>
      <w:r w:rsidRPr="00126BE7">
        <w:rPr>
          <w:rFonts w:ascii="Arial" w:hAnsi="Arial" w:cs="Arial"/>
          <w:spacing w:val="-2"/>
        </w:rPr>
        <w:t xml:space="preserve"> </w:t>
      </w:r>
      <w:r w:rsidRPr="00126BE7">
        <w:rPr>
          <w:rFonts w:ascii="Arial" w:hAnsi="Arial" w:cs="Arial"/>
        </w:rPr>
        <w:t>conclusion, the relationship between the police and MI5 has improved in recent years. The relationship now has a more centralised approach with a more effective information and intelligence sharing system. However, while saying this there is still room for improvement which is highlighted by the Manchester arena inquiry which demonstrated a breakdown in communication between the two agencies. This essay concludes that the effectiveness of the relationship between the police and MI5 relies heavily on its ability to communicate, and while this has seen improvement it remains a key area of improvement to ensure the most effective relationship going forward.</w:t>
      </w:r>
    </w:p>
    <w:p w14:paraId="16376C84" w14:textId="77777777" w:rsidR="00960A9E" w:rsidRDefault="00960A9E" w:rsidP="00960A9E">
      <w:pPr>
        <w:pStyle w:val="BodyText"/>
        <w:spacing w:line="480" w:lineRule="auto"/>
        <w:ind w:left="118"/>
      </w:pPr>
    </w:p>
    <w:p w14:paraId="674AC00B" w14:textId="4C55820A" w:rsidR="00960A9E" w:rsidRDefault="00960A9E" w:rsidP="00960A9E">
      <w:pPr>
        <w:pStyle w:val="BodyText"/>
        <w:spacing w:line="480" w:lineRule="auto"/>
        <w:ind w:left="118"/>
        <w:sectPr w:rsidR="00960A9E" w:rsidSect="00960A9E">
          <w:pgSz w:w="11910" w:h="16840"/>
          <w:pgMar w:top="1380" w:right="1340" w:bottom="280" w:left="1320" w:header="720" w:footer="720" w:gutter="0"/>
          <w:cols w:space="720"/>
        </w:sectPr>
      </w:pPr>
      <w:r>
        <w:t>Word count: 9</w:t>
      </w:r>
      <w:r w:rsidR="00DE0724">
        <w:t>0</w:t>
      </w:r>
    </w:p>
    <w:p w14:paraId="1FB22E5A" w14:textId="2280713F" w:rsidR="00F002AF" w:rsidRDefault="00F002AF" w:rsidP="00F002AF">
      <w:pPr>
        <w:spacing w:before="56"/>
        <w:ind w:left="120"/>
        <w:rPr>
          <w:b/>
        </w:rPr>
      </w:pPr>
      <w:r>
        <w:rPr>
          <w:b/>
        </w:rPr>
        <w:lastRenderedPageBreak/>
        <w:t>Question 3 - Why is it necessary to challenge the negative aspects of organisational culture within policing?</w:t>
      </w:r>
      <w:r>
        <w:rPr>
          <w:b/>
          <w:spacing w:val="-3"/>
        </w:rPr>
        <w:t xml:space="preserve"> </w:t>
      </w:r>
      <w:r>
        <w:rPr>
          <w:b/>
        </w:rPr>
        <w:t>Your answer</w:t>
      </w:r>
      <w:r>
        <w:rPr>
          <w:b/>
          <w:spacing w:val="-3"/>
        </w:rPr>
        <w:t xml:space="preserve"> </w:t>
      </w:r>
      <w:r>
        <w:rPr>
          <w:b/>
        </w:rPr>
        <w:t>must</w:t>
      </w:r>
      <w:r>
        <w:rPr>
          <w:b/>
          <w:spacing w:val="-1"/>
        </w:rPr>
        <w:t xml:space="preserve"> </w:t>
      </w:r>
      <w:r>
        <w:rPr>
          <w:b/>
        </w:rPr>
        <w:t>be</w:t>
      </w:r>
      <w:r>
        <w:rPr>
          <w:b/>
          <w:spacing w:val="-1"/>
        </w:rPr>
        <w:t xml:space="preserve"> </w:t>
      </w:r>
      <w:r>
        <w:rPr>
          <w:b/>
        </w:rPr>
        <w:t>based</w:t>
      </w:r>
      <w:r>
        <w:rPr>
          <w:b/>
          <w:spacing w:val="-3"/>
        </w:rPr>
        <w:t xml:space="preserve"> </w:t>
      </w:r>
      <w:r>
        <w:rPr>
          <w:b/>
        </w:rPr>
        <w:t>on</w:t>
      </w:r>
      <w:r>
        <w:rPr>
          <w:b/>
          <w:spacing w:val="-2"/>
        </w:rPr>
        <w:t xml:space="preserve"> </w:t>
      </w:r>
      <w:r>
        <w:rPr>
          <w:b/>
        </w:rPr>
        <w:t>academic</w:t>
      </w:r>
      <w:r>
        <w:rPr>
          <w:b/>
          <w:spacing w:val="-2"/>
        </w:rPr>
        <w:t xml:space="preserve"> </w:t>
      </w:r>
      <w:r>
        <w:rPr>
          <w:b/>
        </w:rPr>
        <w:t>research</w:t>
      </w:r>
      <w:r>
        <w:rPr>
          <w:b/>
          <w:spacing w:val="-4"/>
        </w:rPr>
        <w:t xml:space="preserve"> </w:t>
      </w:r>
      <w:r>
        <w:rPr>
          <w:b/>
        </w:rPr>
        <w:t>rather than</w:t>
      </w:r>
      <w:r>
        <w:rPr>
          <w:b/>
          <w:spacing w:val="-2"/>
        </w:rPr>
        <w:t xml:space="preserve"> </w:t>
      </w:r>
      <w:r>
        <w:rPr>
          <w:b/>
        </w:rPr>
        <w:t>personal</w:t>
      </w:r>
      <w:r>
        <w:rPr>
          <w:b/>
          <w:spacing w:val="-1"/>
        </w:rPr>
        <w:t xml:space="preserve"> </w:t>
      </w:r>
      <w:r>
        <w:rPr>
          <w:b/>
        </w:rPr>
        <w:t>experience.</w:t>
      </w:r>
    </w:p>
    <w:p w14:paraId="11A8EE44" w14:textId="77777777" w:rsidR="00F002AF" w:rsidRDefault="00F002AF" w:rsidP="00F002AF">
      <w:pPr>
        <w:spacing w:before="56" w:line="480" w:lineRule="auto"/>
        <w:rPr>
          <w:b/>
        </w:rPr>
      </w:pPr>
    </w:p>
    <w:p w14:paraId="01E86D9E" w14:textId="3DA40663" w:rsidR="00F002AF" w:rsidRDefault="00F002AF" w:rsidP="00F002AF">
      <w:pPr>
        <w:spacing w:before="56" w:line="480" w:lineRule="auto"/>
        <w:rPr>
          <w:bCs/>
        </w:rPr>
      </w:pPr>
      <w:r>
        <w:rPr>
          <w:bCs/>
        </w:rPr>
        <w:t>This essay will aim to outline the importance and necessity of challenging negative aspects of organisational culture within policing by primarily looking at attitudes and views in relation to women and misogyny</w:t>
      </w:r>
      <w:r w:rsidRPr="00CD285B">
        <w:rPr>
          <w:bCs/>
        </w:rPr>
        <w:t>. This</w:t>
      </w:r>
      <w:r>
        <w:rPr>
          <w:bCs/>
        </w:rPr>
        <w:t xml:space="preserve"> essay will highlight that a failure to challenge negative aspects of organisational culture breed an environment of tolerance of such behaviours which is problematic. This essay will use Wayne </w:t>
      </w:r>
      <w:proofErr w:type="spellStart"/>
      <w:r>
        <w:rPr>
          <w:bCs/>
        </w:rPr>
        <w:t>Couzens</w:t>
      </w:r>
      <w:proofErr w:type="spellEnd"/>
      <w:r>
        <w:rPr>
          <w:bCs/>
        </w:rPr>
        <w:t xml:space="preserve"> as a clear example of this, which will highlight the necessity of challenging negative behaviour within the police, and how the Metropolitan Police has failed to do this.</w:t>
      </w:r>
    </w:p>
    <w:p w14:paraId="0A4B03EA" w14:textId="77777777" w:rsidR="008C2D67" w:rsidRPr="00711105" w:rsidRDefault="008C2D67" w:rsidP="00F002AF">
      <w:pPr>
        <w:spacing w:before="56" w:line="480" w:lineRule="auto"/>
        <w:rPr>
          <w:bCs/>
        </w:rPr>
      </w:pPr>
    </w:p>
    <w:p w14:paraId="4CC1F05C" w14:textId="15E783CC" w:rsidR="00F002AF" w:rsidRDefault="00F002AF" w:rsidP="00F002AF">
      <w:pPr>
        <w:spacing w:line="480" w:lineRule="auto"/>
      </w:pPr>
      <w:r>
        <w:t xml:space="preserve">Organisational culture is defined as how people in a company think, feel, value and act, which is guided by ideas, </w:t>
      </w:r>
      <w:proofErr w:type="gramStart"/>
      <w:r>
        <w:t>meanings</w:t>
      </w:r>
      <w:proofErr w:type="gramEnd"/>
      <w:r>
        <w:t xml:space="preserve"> and beliefs of a cultural nature (Alvesson, 2014).  This can have a positive impact with people within an organisation sharing a positive view or </w:t>
      </w:r>
      <w:proofErr w:type="gramStart"/>
      <w:r>
        <w:t>belief, but</w:t>
      </w:r>
      <w:proofErr w:type="gramEnd"/>
      <w:r>
        <w:t xml:space="preserve"> can also be problematic if people within an organisation share a negative view or belief. This is a negative aspect to organisational </w:t>
      </w:r>
      <w:proofErr w:type="gramStart"/>
      <w:r>
        <w:t>culture</w:t>
      </w:r>
      <w:proofErr w:type="gramEnd"/>
      <w:r>
        <w:t xml:space="preserve"> and it is important that this is challenged in an effort to rectify deep routed issues seen in policing such as sexism and misogyny (Casey, 2023).  These are long standing and undeniable issues within policing and this essay argues that organisational culture adds to these issues. In order for organisational culture within policing to be challenged, there must first be a willingness by individual officers to challenge unacceptable behaviours on a </w:t>
      </w:r>
      <w:proofErr w:type="gramStart"/>
      <w:r>
        <w:t>day to day</w:t>
      </w:r>
      <w:proofErr w:type="gramEnd"/>
      <w:r>
        <w:t xml:space="preserve"> basis (</w:t>
      </w:r>
      <w:proofErr w:type="spellStart"/>
      <w:r>
        <w:t>Westmarland</w:t>
      </w:r>
      <w:proofErr w:type="spellEnd"/>
      <w:r>
        <w:t xml:space="preserve"> &amp; Rowe, 2016). A failure to do this only serves to add to the sense of tolerance to negative organisational culture. A clear example of this is seen with the case of Wayne </w:t>
      </w:r>
      <w:proofErr w:type="spellStart"/>
      <w:r>
        <w:t>Couzens</w:t>
      </w:r>
      <w:proofErr w:type="spellEnd"/>
      <w:r>
        <w:t>, who was a serving police officer at the time he murdered Sarah Everard.</w:t>
      </w:r>
    </w:p>
    <w:p w14:paraId="472EC879" w14:textId="77777777" w:rsidR="00F002AF" w:rsidRDefault="00F002AF" w:rsidP="00F002AF">
      <w:pPr>
        <w:spacing w:line="480" w:lineRule="auto"/>
      </w:pPr>
    </w:p>
    <w:p w14:paraId="68CDACA3" w14:textId="6C7DE3D9" w:rsidR="00F002AF" w:rsidRDefault="00F002AF" w:rsidP="00F002AF">
      <w:pPr>
        <w:spacing w:line="480" w:lineRule="auto"/>
      </w:pPr>
      <w:r>
        <w:t xml:space="preserve">This is evident with the actions of </w:t>
      </w:r>
      <w:proofErr w:type="spellStart"/>
      <w:r>
        <w:t>Couzens</w:t>
      </w:r>
      <w:proofErr w:type="spellEnd"/>
      <w:r>
        <w:t xml:space="preserve">. Not only was </w:t>
      </w:r>
      <w:proofErr w:type="spellStart"/>
      <w:r>
        <w:t>Couzens</w:t>
      </w:r>
      <w:proofErr w:type="spellEnd"/>
      <w:r>
        <w:t xml:space="preserve"> found guilty of the kidnap, rape and murder of </w:t>
      </w:r>
      <w:proofErr w:type="gramStart"/>
      <w:r>
        <w:t>a complete stranger</w:t>
      </w:r>
      <w:proofErr w:type="gramEnd"/>
      <w:r>
        <w:t xml:space="preserve">, Sarah Everard, but reports have found that he exhibited </w:t>
      </w:r>
      <w:r>
        <w:lastRenderedPageBreak/>
        <w:t xml:space="preserve">concerning behaviour long before this </w:t>
      </w:r>
      <w:r w:rsidR="00C77532">
        <w:t>incident</w:t>
      </w:r>
      <w:r>
        <w:t xml:space="preserve"> took place, which included his behaviour being reported to his previous employer, Kent Police, for indecent exposure (Bates, 2021). While an argument could be made that these are just the actions of one male and are not a reflection of organisational culture within the police, it cannot be ignored that </w:t>
      </w:r>
      <w:proofErr w:type="spellStart"/>
      <w:r>
        <w:t>Couzen’s</w:t>
      </w:r>
      <w:proofErr w:type="spellEnd"/>
      <w:r>
        <w:t xml:space="preserve"> behaviour was reported to police on several occasions and action was not taken (Bates, 2021). This is emphasised in an article by the Economist </w:t>
      </w:r>
      <w:r w:rsidR="00F16615">
        <w:t xml:space="preserve">(2021) </w:t>
      </w:r>
      <w:r>
        <w:t xml:space="preserve">which argues that the Met Police’s reaction while offering safeguarding advice to women in the aftermath of this incident falls short far beyond what would be </w:t>
      </w:r>
      <w:proofErr w:type="gramStart"/>
      <w:r>
        <w:t>expected, and</w:t>
      </w:r>
      <w:proofErr w:type="gramEnd"/>
      <w:r>
        <w:t xml:space="preserve"> suggests that the Met failed to appreciate the ramifications of such a crime being carried out by a serving police officer. The Met advised women who felt unsafe while being stopped by police to dial 999 to check the officer’s credentials or to flag down a bus. It was not until yet more Met police officers were accused of similar crimes that the Met announced a review into police standards and culture (The Economist, 2021). This case undermines the police’s ability to police by consent if women do not trust the police, and impacts the organisation, the community, and the policing </w:t>
      </w:r>
      <w:proofErr w:type="gramStart"/>
      <w:r>
        <w:t>profession as a whole</w:t>
      </w:r>
      <w:proofErr w:type="gramEnd"/>
      <w:r>
        <w:t xml:space="preserve"> (</w:t>
      </w:r>
      <w:proofErr w:type="spellStart"/>
      <w:r>
        <w:t>Fridell</w:t>
      </w:r>
      <w:proofErr w:type="spellEnd"/>
      <w:r>
        <w:t xml:space="preserve"> et al., 2020).</w:t>
      </w:r>
    </w:p>
    <w:p w14:paraId="3564CB86" w14:textId="77777777" w:rsidR="00F002AF" w:rsidRDefault="00F002AF" w:rsidP="00F002AF">
      <w:pPr>
        <w:spacing w:line="480" w:lineRule="auto"/>
      </w:pPr>
    </w:p>
    <w:p w14:paraId="76E09324" w14:textId="1D7B2604" w:rsidR="00F002AF" w:rsidRDefault="00F002AF" w:rsidP="00F002AF">
      <w:pPr>
        <w:spacing w:line="480" w:lineRule="auto"/>
      </w:pPr>
      <w:r>
        <w:t xml:space="preserve">In addition to this, </w:t>
      </w:r>
      <w:proofErr w:type="spellStart"/>
      <w:r>
        <w:t>Couzens</w:t>
      </w:r>
      <w:proofErr w:type="spellEnd"/>
      <w:r>
        <w:t xml:space="preserve"> was nicknamed the Rapist amongst colleagues (Sinclair, 2021). This highlights a huge issue within organisational culture within policing and demonstrates that a derogatory view towards women is </w:t>
      </w:r>
      <w:proofErr w:type="gramStart"/>
      <w:r>
        <w:t>common place</w:t>
      </w:r>
      <w:proofErr w:type="gramEnd"/>
      <w:r>
        <w:t xml:space="preserve"> and accepted as this nickname was never a cause for concern regarding </w:t>
      </w:r>
      <w:proofErr w:type="spellStart"/>
      <w:r>
        <w:t>Couzens</w:t>
      </w:r>
      <w:proofErr w:type="spellEnd"/>
      <w:r>
        <w:t>’ behaviour</w:t>
      </w:r>
      <w:r w:rsidR="008C2D67">
        <w:t>, and he was still able to be employed by more than one police force</w:t>
      </w:r>
      <w:r>
        <w:t xml:space="preserve">. This emphasises the importance of challenging negative aspects of organisational culture within policing, as allowing this behaviour to continue is creating an environment of tolerance within policing to this view and treatment of women. As well as this, an anonymous report published in The Week </w:t>
      </w:r>
      <w:r w:rsidR="000807B1">
        <w:t xml:space="preserve">(2023) </w:t>
      </w:r>
      <w:r>
        <w:t xml:space="preserve">has drawn attention to many of </w:t>
      </w:r>
      <w:proofErr w:type="spellStart"/>
      <w:r>
        <w:t>Couzens</w:t>
      </w:r>
      <w:proofErr w:type="spellEnd"/>
      <w:r>
        <w:t xml:space="preserve"> close colleagues being accused of and found guilty of similar crimes, namely David Carrick. This supports the argument that organisational culture within policing can have a detrimental impact on the treatment of women, not only within the police itself but members of the public too. It highlights that the environment in </w:t>
      </w:r>
      <w:r>
        <w:lastRenderedPageBreak/>
        <w:t>which both men worked has allowed their troubling behaviour to go unchecked, resulting in tragedy for their female victims.</w:t>
      </w:r>
    </w:p>
    <w:p w14:paraId="67D6FF90" w14:textId="77777777" w:rsidR="00F002AF" w:rsidRDefault="00F002AF" w:rsidP="00F002AF">
      <w:pPr>
        <w:spacing w:line="480" w:lineRule="auto"/>
      </w:pPr>
    </w:p>
    <w:p w14:paraId="241F5663" w14:textId="36EA200C" w:rsidR="00F002AF" w:rsidRDefault="00F002AF" w:rsidP="00F002AF">
      <w:pPr>
        <w:spacing w:line="480" w:lineRule="auto"/>
      </w:pPr>
      <w:r>
        <w:t xml:space="preserve"> The Casey Review </w:t>
      </w:r>
      <w:r w:rsidR="000032D3">
        <w:t xml:space="preserve">(2023) </w:t>
      </w:r>
      <w:r>
        <w:t xml:space="preserve">has concluded that there is a fundamental problem with the culture of the Met </w:t>
      </w:r>
      <w:proofErr w:type="gramStart"/>
      <w:r>
        <w:t>Police, and</w:t>
      </w:r>
      <w:proofErr w:type="gramEnd"/>
      <w:r>
        <w:t xml:space="preserve"> has expressed that it has failed to protect its female employees and female members of the public as a result. This review is one of the most profound in the history of policing, and highlights that now more than ever there is an absolute necessity to challenge negative aspects of organisational culture within policing, as failing to do so will result in a further loss of trust in the police from the public.</w:t>
      </w:r>
    </w:p>
    <w:p w14:paraId="6141D59A" w14:textId="77777777" w:rsidR="00F002AF" w:rsidRDefault="00F002AF" w:rsidP="00F002AF">
      <w:pPr>
        <w:spacing w:line="480" w:lineRule="auto"/>
      </w:pPr>
    </w:p>
    <w:p w14:paraId="35AC5348" w14:textId="2830B82F" w:rsidR="00F002AF" w:rsidRDefault="00F002AF" w:rsidP="00F002AF">
      <w:pPr>
        <w:spacing w:line="480" w:lineRule="auto"/>
      </w:pPr>
      <w:r>
        <w:t xml:space="preserve">In conclusion, it is vitally important to challenge negative aspects of organisational culture in policing.  A failure to do so can result in behaviours going on unchallenged which creates an environment of tolerance for such negative and problematic behaviours. This can lead to a hostile work environment for those marginalised by this </w:t>
      </w:r>
      <w:proofErr w:type="gramStart"/>
      <w:r>
        <w:t>behaviour, and</w:t>
      </w:r>
      <w:proofErr w:type="gramEnd"/>
      <w:r>
        <w:t xml:space="preserve"> can impact the way the public view the police. As well as this, allowing this to go unchallenged can enable the perpetrators to go on to demonstrate concerning behaviour, or even commit crimes against women.</w:t>
      </w:r>
    </w:p>
    <w:p w14:paraId="2F03BEEF" w14:textId="416DF12A" w:rsidR="00F002AF" w:rsidRDefault="000047D2" w:rsidP="00F002AF">
      <w:pPr>
        <w:spacing w:line="480" w:lineRule="auto"/>
      </w:pPr>
      <w:r>
        <w:t>Word Count:</w:t>
      </w:r>
      <w:r w:rsidR="00A02F27">
        <w:t xml:space="preserve"> 90</w:t>
      </w:r>
      <w:r w:rsidR="00EE3E93">
        <w:t>3</w:t>
      </w:r>
    </w:p>
    <w:p w14:paraId="0E7F5963" w14:textId="2B17C830" w:rsidR="009D0910" w:rsidRDefault="009D0910">
      <w:pPr>
        <w:widowControl/>
        <w:autoSpaceDE/>
        <w:autoSpaceDN/>
        <w:spacing w:after="160" w:line="259" w:lineRule="auto"/>
      </w:pPr>
      <w:r>
        <w:br w:type="page"/>
      </w:r>
    </w:p>
    <w:p w14:paraId="4A67A650" w14:textId="128C1583" w:rsidR="009D0910" w:rsidRPr="004F0256" w:rsidRDefault="009D0910" w:rsidP="00F002AF">
      <w:pPr>
        <w:spacing w:line="480" w:lineRule="auto"/>
        <w:rPr>
          <w:b/>
          <w:bCs/>
        </w:rPr>
      </w:pPr>
      <w:r w:rsidRPr="004F0256">
        <w:rPr>
          <w:b/>
          <w:bCs/>
        </w:rPr>
        <w:lastRenderedPageBreak/>
        <w:t xml:space="preserve">Question 4 – </w:t>
      </w:r>
      <w:r w:rsidR="0092683C" w:rsidRPr="004F0256">
        <w:rPr>
          <w:b/>
          <w:bCs/>
        </w:rPr>
        <w:t>How effective is MAPPA</w:t>
      </w:r>
      <w:r w:rsidR="00FD33A5" w:rsidRPr="004F0256">
        <w:rPr>
          <w:b/>
          <w:bCs/>
        </w:rPr>
        <w:t xml:space="preserve"> as a means of protecting </w:t>
      </w:r>
      <w:r w:rsidR="00DF3F5C" w:rsidRPr="004F0256">
        <w:rPr>
          <w:b/>
          <w:bCs/>
        </w:rPr>
        <w:t>vulnerable people from harm? Your answer</w:t>
      </w:r>
      <w:r w:rsidR="008F3BAB" w:rsidRPr="004F0256">
        <w:rPr>
          <w:b/>
          <w:bCs/>
        </w:rPr>
        <w:t xml:space="preserve"> must be based on academic research, but you may </w:t>
      </w:r>
      <w:proofErr w:type="gramStart"/>
      <w:r w:rsidR="004F0256" w:rsidRPr="004F0256">
        <w:rPr>
          <w:b/>
          <w:bCs/>
        </w:rPr>
        <w:t>make reference</w:t>
      </w:r>
      <w:proofErr w:type="gramEnd"/>
      <w:r w:rsidR="004F0256" w:rsidRPr="004F0256">
        <w:rPr>
          <w:b/>
          <w:bCs/>
        </w:rPr>
        <w:t xml:space="preserve"> to relevant case studies.</w:t>
      </w:r>
    </w:p>
    <w:p w14:paraId="161E6BCF" w14:textId="186571E0" w:rsidR="00D7395B" w:rsidRDefault="00D7395B" w:rsidP="00F002AF">
      <w:pPr>
        <w:spacing w:line="480" w:lineRule="auto"/>
      </w:pPr>
      <w:r>
        <w:t>This essay will</w:t>
      </w:r>
      <w:r w:rsidR="001E4CC1">
        <w:t xml:space="preserve"> aim to </w:t>
      </w:r>
      <w:r w:rsidR="00AE4DF7">
        <w:t xml:space="preserve">look at the role of MAPPA and assess how effective it is as a means of protecting vulnerable people from harm. This essay will discuss the importance of a </w:t>
      </w:r>
      <w:proofErr w:type="spellStart"/>
      <w:r w:rsidR="00AE4DF7">
        <w:t>multi agency</w:t>
      </w:r>
      <w:proofErr w:type="spellEnd"/>
      <w:r w:rsidR="00AE4DF7">
        <w:t xml:space="preserve"> approach, as well as highlighting some of the limitations and drawbacks faced by this process when it comes to things such as information sharing. This essay will conclude that MAPPA is effective at protecting vulnerable people from harm but will </w:t>
      </w:r>
      <w:r w:rsidR="00D70179">
        <w:t xml:space="preserve">pinpoint some areas for improvement. </w:t>
      </w:r>
    </w:p>
    <w:p w14:paraId="23380A58" w14:textId="77777777" w:rsidR="00D7395B" w:rsidRDefault="00D7395B" w:rsidP="00F002AF">
      <w:pPr>
        <w:spacing w:line="480" w:lineRule="auto"/>
      </w:pPr>
    </w:p>
    <w:p w14:paraId="77074D98" w14:textId="343F5E73" w:rsidR="00D7395B" w:rsidRDefault="00D7395B" w:rsidP="00D7395B">
      <w:pPr>
        <w:spacing w:line="480" w:lineRule="auto"/>
      </w:pPr>
      <w:r>
        <w:t xml:space="preserve">MAPPA is a </w:t>
      </w:r>
      <w:proofErr w:type="spellStart"/>
      <w:r>
        <w:t>Multi Agency</w:t>
      </w:r>
      <w:proofErr w:type="spellEnd"/>
      <w:r>
        <w:t xml:space="preserve"> Public Protection Arrangement and was established </w:t>
      </w:r>
      <w:proofErr w:type="gramStart"/>
      <w:r>
        <w:t>in order to</w:t>
      </w:r>
      <w:proofErr w:type="gramEnd"/>
      <w:r>
        <w:t xml:space="preserve"> protect the public from serious harm by dangerous offenders by allowing agencies to work collaboratively. MAPPA will have a responsible authority, which will be the police service or the prison and probation service, which will work to manage an identified offender and appropriately share information </w:t>
      </w:r>
      <w:proofErr w:type="gramStart"/>
      <w:r>
        <w:t>in order to</w:t>
      </w:r>
      <w:proofErr w:type="gramEnd"/>
      <w:r>
        <w:t xml:space="preserve"> manage risk (College of Policing, 2021</w:t>
      </w:r>
      <w:r w:rsidR="00DC0381">
        <w:t xml:space="preserve">). </w:t>
      </w:r>
      <w:r w:rsidR="005058F2">
        <w:t xml:space="preserve">MAPPA is characterised as a “community protection model” and works to manage dangerous offenders, and as a result, protect vulnerable people from harm </w:t>
      </w:r>
      <w:r w:rsidR="005058F2" w:rsidRPr="005058F2">
        <w:t>(</w:t>
      </w:r>
      <w:proofErr w:type="spellStart"/>
      <w:r w:rsidR="005058F2" w:rsidRPr="005058F2">
        <w:t>Kemshall</w:t>
      </w:r>
      <w:proofErr w:type="spellEnd"/>
      <w:r w:rsidR="005058F2" w:rsidRPr="005058F2">
        <w:t xml:space="preserve"> and Wood, 2018)</w:t>
      </w:r>
      <w:r w:rsidR="005058F2">
        <w:t>.</w:t>
      </w:r>
    </w:p>
    <w:p w14:paraId="38DC5EE2" w14:textId="77777777" w:rsidR="00CE0465" w:rsidRDefault="00CE0465" w:rsidP="00D7395B">
      <w:pPr>
        <w:spacing w:line="480" w:lineRule="auto"/>
      </w:pPr>
    </w:p>
    <w:p w14:paraId="59591AB9" w14:textId="5704F1C4" w:rsidR="00647F6B" w:rsidRDefault="00647F6B" w:rsidP="00647F6B">
      <w:pPr>
        <w:spacing w:line="480" w:lineRule="auto"/>
      </w:pPr>
      <w:r>
        <w:t>Vulnerable people are defined as</w:t>
      </w:r>
      <w:r w:rsidR="00E352A9">
        <w:t xml:space="preserve"> people </w:t>
      </w:r>
      <w:r w:rsidR="0032457D">
        <w:t xml:space="preserve">who </w:t>
      </w:r>
      <w:r w:rsidR="00B61977">
        <w:t xml:space="preserve">may be </w:t>
      </w:r>
      <w:r w:rsidR="0032457D">
        <w:t xml:space="preserve">unable to take care of themselves and may be </w:t>
      </w:r>
      <w:r w:rsidR="00B61977">
        <w:t>at a greater risk</w:t>
      </w:r>
      <w:r w:rsidR="0032457D">
        <w:t xml:space="preserve"> </w:t>
      </w:r>
      <w:r w:rsidR="00B61977">
        <w:t>of</w:t>
      </w:r>
      <w:r w:rsidR="0032457D">
        <w:t xml:space="preserve"> harm o</w:t>
      </w:r>
      <w:r w:rsidR="00B61977">
        <w:t>r</w:t>
      </w:r>
      <w:r w:rsidR="0032457D">
        <w:t xml:space="preserve"> exploitation</w:t>
      </w:r>
      <w:r w:rsidR="00B61977">
        <w:t xml:space="preserve"> </w:t>
      </w:r>
      <w:r w:rsidR="00B61977" w:rsidRPr="00B61977">
        <w:t>(</w:t>
      </w:r>
      <w:proofErr w:type="spellStart"/>
      <w:r w:rsidR="00B61977" w:rsidRPr="00B61977">
        <w:t>Keay</w:t>
      </w:r>
      <w:proofErr w:type="spellEnd"/>
      <w:r w:rsidR="00B61977" w:rsidRPr="00B61977">
        <w:t xml:space="preserve"> and Kirby, 2017)</w:t>
      </w:r>
      <w:r w:rsidR="0032457D">
        <w:t>.</w:t>
      </w:r>
      <w:r w:rsidR="007F4B48">
        <w:t xml:space="preserve"> People can be considered vulnerable for a range of reasons, from their mental health, age, gender, </w:t>
      </w:r>
      <w:proofErr w:type="gramStart"/>
      <w:r w:rsidR="007F4B48">
        <w:t>race</w:t>
      </w:r>
      <w:proofErr w:type="gramEnd"/>
      <w:r w:rsidR="007F4B48">
        <w:t xml:space="preserve"> or socio-economic position</w:t>
      </w:r>
      <w:r w:rsidR="00997BD1">
        <w:t xml:space="preserve"> </w:t>
      </w:r>
      <w:r w:rsidR="00997BD1" w:rsidRPr="00997BD1">
        <w:t>(</w:t>
      </w:r>
      <w:proofErr w:type="spellStart"/>
      <w:r w:rsidR="00997BD1" w:rsidRPr="00997BD1">
        <w:t>Keay</w:t>
      </w:r>
      <w:proofErr w:type="spellEnd"/>
      <w:r w:rsidR="00997BD1" w:rsidRPr="00997BD1">
        <w:t xml:space="preserve"> and Kirby, 2017)</w:t>
      </w:r>
      <w:r w:rsidR="00997BD1">
        <w:t xml:space="preserve">. People who are vulnerable are often more likely to be victims of crime due to this, and therefore it is of great importance that MAPPA is effective at safeguarding these people from harm </w:t>
      </w:r>
      <w:r w:rsidR="00997BD1" w:rsidRPr="00997BD1">
        <w:t>(</w:t>
      </w:r>
      <w:proofErr w:type="spellStart"/>
      <w:r w:rsidR="00997BD1" w:rsidRPr="00997BD1">
        <w:t>Keay</w:t>
      </w:r>
      <w:proofErr w:type="spellEnd"/>
      <w:r w:rsidR="00997BD1" w:rsidRPr="00997BD1">
        <w:t xml:space="preserve"> and Kirby, 2017)</w:t>
      </w:r>
      <w:r w:rsidR="00997BD1">
        <w:t>.</w:t>
      </w:r>
    </w:p>
    <w:p w14:paraId="4A62FF20" w14:textId="77777777" w:rsidR="00647F6B" w:rsidRDefault="00647F6B" w:rsidP="00647F6B">
      <w:pPr>
        <w:spacing w:line="480" w:lineRule="auto"/>
      </w:pPr>
    </w:p>
    <w:p w14:paraId="52E2593F" w14:textId="6BF53F68" w:rsidR="00647F6B" w:rsidRDefault="00647F6B" w:rsidP="00647F6B">
      <w:pPr>
        <w:spacing w:line="480" w:lineRule="auto"/>
      </w:pPr>
      <w:r>
        <w:t xml:space="preserve">As such, young people who demonstrate characteristics mentioned above are </w:t>
      </w:r>
      <w:proofErr w:type="gramStart"/>
      <w:r>
        <w:t>by definition even more</w:t>
      </w:r>
      <w:proofErr w:type="gramEnd"/>
      <w:r>
        <w:t xml:space="preserve"> vulnerable. It is important that these people are safeguarded not just as victims, but that effort </w:t>
      </w:r>
      <w:r>
        <w:lastRenderedPageBreak/>
        <w:t>is made to work with them as offenders</w:t>
      </w:r>
      <w:r w:rsidR="000776D6">
        <w:t xml:space="preserve"> too</w:t>
      </w:r>
      <w:r>
        <w:t xml:space="preserve">. </w:t>
      </w:r>
      <w:proofErr w:type="gramStart"/>
      <w:r>
        <w:t>As  Sarah</w:t>
      </w:r>
      <w:proofErr w:type="gramEnd"/>
      <w:r>
        <w:t xml:space="preserve"> Jones and  Kerry Baker </w:t>
      </w:r>
      <w:r w:rsidR="00353328">
        <w:t xml:space="preserve">(2018) </w:t>
      </w:r>
      <w:r>
        <w:t xml:space="preserve">note, MAPPA plays a </w:t>
      </w:r>
      <w:r w:rsidR="003E376E">
        <w:t>significant</w:t>
      </w:r>
      <w:r>
        <w:t xml:space="preserve"> role in working with youth offenders</w:t>
      </w:r>
      <w:r w:rsidR="003E376E">
        <w:t xml:space="preserve"> </w:t>
      </w:r>
      <w:r w:rsidR="005D5079">
        <w:t>as well as safeguarding their victims</w:t>
      </w:r>
      <w:r w:rsidR="00353328">
        <w:t>.</w:t>
      </w:r>
      <w:r w:rsidR="005D5079">
        <w:t xml:space="preserve"> This is important as studies have shown that people who commit crime are also more likely to be the victim of crime</w:t>
      </w:r>
      <w:r w:rsidR="00B631D7">
        <w:t xml:space="preserve"> </w:t>
      </w:r>
      <w:r w:rsidR="00B631D7" w:rsidRPr="00B631D7">
        <w:t>(National Institute of Justice, 2021)</w:t>
      </w:r>
      <w:r w:rsidR="005D5079">
        <w:t xml:space="preserve">. Therefore, MAPPA’s efforts of working with vulnerable young people serves to protect them </w:t>
      </w:r>
      <w:r w:rsidR="00FA3384">
        <w:t>from being victims themselves as well as protecting the wider community.</w:t>
      </w:r>
    </w:p>
    <w:p w14:paraId="590B7272" w14:textId="77777777" w:rsidR="003E376E" w:rsidRDefault="003E376E" w:rsidP="00647F6B">
      <w:pPr>
        <w:spacing w:line="480" w:lineRule="auto"/>
      </w:pPr>
    </w:p>
    <w:p w14:paraId="4EBF26D1" w14:textId="542722C3" w:rsidR="00673654" w:rsidRDefault="008E2C04" w:rsidP="00F002AF">
      <w:pPr>
        <w:spacing w:line="480" w:lineRule="auto"/>
      </w:pPr>
      <w:r>
        <w:t>MAPPA is effective at protecting vulnerable people from harm as it manages offenders who pose the biggest risk to the public. MAPPA can recommend steps such as increased police monitoring, closely monitored accommodation for offenders and specific special steps that are tailored towards the individual victim’s needs (Dow, 2004).</w:t>
      </w:r>
      <w:r w:rsidR="00610B5F">
        <w:t xml:space="preserve"> </w:t>
      </w:r>
      <w:r w:rsidR="005058F2">
        <w:t xml:space="preserve">In certain cases, MAPPA may even make disclosures to potential victims and share information with them, on the basis that it will achieve their protection </w:t>
      </w:r>
      <w:r w:rsidR="005058F2" w:rsidRPr="005058F2">
        <w:t>(</w:t>
      </w:r>
      <w:proofErr w:type="spellStart"/>
      <w:r w:rsidR="005058F2" w:rsidRPr="005058F2">
        <w:t>Kemshall</w:t>
      </w:r>
      <w:proofErr w:type="spellEnd"/>
      <w:r w:rsidR="005058F2" w:rsidRPr="005058F2">
        <w:t xml:space="preserve"> and Wood, 2018)</w:t>
      </w:r>
      <w:r w:rsidR="005058F2">
        <w:t xml:space="preserve">. This highlights that MAPPA is effective in protecting vulnerable people from harm. </w:t>
      </w:r>
      <w:r w:rsidR="00610B5F">
        <w:t>Dow</w:t>
      </w:r>
      <w:r w:rsidR="00140EEE">
        <w:t xml:space="preserve"> (2004)</w:t>
      </w:r>
      <w:r w:rsidR="00610B5F">
        <w:t xml:space="preserve"> also highlights that once risks have been identified, agencies can come together to work to manage that risk. He emphasises the importance of a </w:t>
      </w:r>
      <w:proofErr w:type="spellStart"/>
      <w:r w:rsidR="00610B5F">
        <w:t>multi agency</w:t>
      </w:r>
      <w:proofErr w:type="spellEnd"/>
      <w:r w:rsidR="00610B5F">
        <w:t xml:space="preserve"> approach as just the police or probation services alone cannot effectively manage the risks. Dow </w:t>
      </w:r>
      <w:r w:rsidR="00140EEE">
        <w:t xml:space="preserve">(2004) </w:t>
      </w:r>
      <w:r w:rsidR="00610B5F">
        <w:t>highlights that agencies such as mental health services and housing work to play a key role in successfully managing the risk of the offenders, and therefore play a role in protecting vulnerable people from harm.</w:t>
      </w:r>
      <w:r w:rsidR="00B20161">
        <w:t xml:space="preserve"> MAPPA is often faced with complex circumstances, such as dealing with difficult offenders</w:t>
      </w:r>
      <w:r w:rsidR="006F57B5">
        <w:t xml:space="preserve">, but have been found to handle this well and </w:t>
      </w:r>
      <w:r w:rsidR="00B579D4">
        <w:t xml:space="preserve">manage to balance conflicting needs of offenders, the needs of the victims and the needs of the wider community </w:t>
      </w:r>
      <w:r w:rsidR="00247484" w:rsidRPr="00247484">
        <w:t>(Rawlinson, 2012)</w:t>
      </w:r>
      <w:r w:rsidR="00B579D4">
        <w:t>.</w:t>
      </w:r>
    </w:p>
    <w:p w14:paraId="55252C99" w14:textId="77777777" w:rsidR="00673654" w:rsidRDefault="00673654" w:rsidP="00F002AF">
      <w:pPr>
        <w:spacing w:line="480" w:lineRule="auto"/>
      </w:pPr>
    </w:p>
    <w:p w14:paraId="4B117020" w14:textId="04760BEF" w:rsidR="00D7395B" w:rsidRDefault="00610B5F" w:rsidP="00F002AF">
      <w:pPr>
        <w:spacing w:line="480" w:lineRule="auto"/>
      </w:pPr>
      <w:r>
        <w:t xml:space="preserve"> On the other hand, Dow</w:t>
      </w:r>
      <w:r w:rsidR="00140EEE">
        <w:t xml:space="preserve"> (2004)</w:t>
      </w:r>
      <w:r>
        <w:t xml:space="preserve"> highlights the difficulty of a </w:t>
      </w:r>
      <w:proofErr w:type="spellStart"/>
      <w:r>
        <w:t>multi agency</w:t>
      </w:r>
      <w:proofErr w:type="spellEnd"/>
      <w:r>
        <w:t xml:space="preserve"> approach to managing offenders and protecting vulnerable people, </w:t>
      </w:r>
      <w:r w:rsidR="00247484">
        <w:t xml:space="preserve">an example of </w:t>
      </w:r>
      <w:r>
        <w:t xml:space="preserve">which is the sharing of sensitive information. </w:t>
      </w:r>
      <w:proofErr w:type="gramStart"/>
      <w:r>
        <w:t>In order to</w:t>
      </w:r>
      <w:proofErr w:type="gramEnd"/>
      <w:r>
        <w:t xml:space="preserve"> successfully manage risks collaboratively, highly sensitive information must be shared between agencies, however as Dow notes, this is often a fine balance to find as the </w:t>
      </w:r>
      <w:r>
        <w:lastRenderedPageBreak/>
        <w:t>sharing of this information must fall within data protection laws as well as ensuring a right to privacy under the European Convention of Human Rights (2004). This emphasises a potential limitation of MAPPA and an area in which it may not be effective in protecting vulnerable people.</w:t>
      </w:r>
      <w:r w:rsidR="00FF1C8F">
        <w:t xml:space="preserve"> This is highlighted in an inquest into the failures of agencies prior to the London Bridge terror attack. It was found that several MAPPA meetings had been held in relation to the offender, Khan, who was released on license (Weaver, 2021). The findings of the inquest showed a failure to adequately share information between agencies, and as a result, innocent people lost their lives (Weaver, 2021). The inquest also went on to conclude that there were serious deficiencies in MAPPA’s management of Khan within the community, with insufficient training and experience being highlighted (2021). This demonstrates limitations and potential problems with MAPPA, as managing such serious offenders requires experience and sufficient training. A failure to ensure this can lead to mistakes and ultimately fail at protecting vulnerable people from harm.  </w:t>
      </w:r>
      <w:r w:rsidR="005A7C75">
        <w:t xml:space="preserve">An additional difficulty faced by MAPPA is often </w:t>
      </w:r>
      <w:r w:rsidR="002270AA">
        <w:t xml:space="preserve">a lack of clarity in </w:t>
      </w:r>
      <w:r w:rsidR="005A7C75">
        <w:t>recognising which agency is taking lead with an offender</w:t>
      </w:r>
      <w:r w:rsidR="002270AA">
        <w:t xml:space="preserve">, which </w:t>
      </w:r>
      <w:r w:rsidR="00A56DD6">
        <w:t>does not support a coordinated approach</w:t>
      </w:r>
      <w:r w:rsidR="005A7C75">
        <w:t xml:space="preserve"> </w:t>
      </w:r>
      <w:r w:rsidR="005A7C75" w:rsidRPr="005A7C75">
        <w:t>(Rawlinson, 2012)</w:t>
      </w:r>
      <w:r w:rsidR="005A7C75">
        <w:t>.</w:t>
      </w:r>
    </w:p>
    <w:p w14:paraId="7D2D30D3" w14:textId="77777777" w:rsidR="00610B5F" w:rsidRDefault="00610B5F">
      <w:pPr>
        <w:widowControl/>
        <w:autoSpaceDE/>
        <w:autoSpaceDN/>
        <w:spacing w:after="160" w:line="259" w:lineRule="auto"/>
      </w:pPr>
    </w:p>
    <w:p w14:paraId="5B59F973" w14:textId="77777777" w:rsidR="00DC0381" w:rsidRDefault="00610B5F" w:rsidP="00DC0381">
      <w:pPr>
        <w:widowControl/>
        <w:autoSpaceDE/>
        <w:autoSpaceDN/>
        <w:spacing w:after="160" w:line="480" w:lineRule="auto"/>
      </w:pPr>
      <w:r>
        <w:t>In conclusion</w:t>
      </w:r>
      <w:r w:rsidR="00D70179">
        <w:t xml:space="preserve">, MAPPA is </w:t>
      </w:r>
      <w:r w:rsidR="00BC69BD">
        <w:t xml:space="preserve">largely </w:t>
      </w:r>
      <w:r w:rsidR="00D70179">
        <w:t>effective at protecting vulnerable people from harm</w:t>
      </w:r>
      <w:r w:rsidR="00BC69BD">
        <w:t xml:space="preserve">. While saying this, there is still room for improvement, particularly </w:t>
      </w:r>
      <w:proofErr w:type="gramStart"/>
      <w:r w:rsidR="00BC69BD">
        <w:t>in the area of</w:t>
      </w:r>
      <w:proofErr w:type="gramEnd"/>
      <w:r w:rsidR="00BC69BD">
        <w:t xml:space="preserve"> information sharing between agencies, to ensure the most effective work is provided in managing offenders and protecting people from harm.</w:t>
      </w:r>
    </w:p>
    <w:p w14:paraId="2BAFA7C1" w14:textId="6025B2C0" w:rsidR="00610B5F" w:rsidRDefault="00DC0381" w:rsidP="00DC0381">
      <w:pPr>
        <w:widowControl/>
        <w:autoSpaceDE/>
        <w:autoSpaceDN/>
        <w:spacing w:after="160" w:line="480" w:lineRule="auto"/>
      </w:pPr>
      <w:r>
        <w:t>Word Count: 9</w:t>
      </w:r>
      <w:r w:rsidR="00140EEE">
        <w:t>07</w:t>
      </w:r>
      <w:r w:rsidR="001045C1">
        <w:br w:type="page"/>
      </w:r>
    </w:p>
    <w:p w14:paraId="783909ED" w14:textId="3F1EC508" w:rsidR="009D0910" w:rsidRDefault="001045C1" w:rsidP="00F002AF">
      <w:pPr>
        <w:spacing w:line="480" w:lineRule="auto"/>
      </w:pPr>
      <w:r>
        <w:lastRenderedPageBreak/>
        <w:t>Bibliography</w:t>
      </w:r>
    </w:p>
    <w:p w14:paraId="676798E2" w14:textId="77777777" w:rsidR="007C1A8B" w:rsidRPr="006F6C7C" w:rsidRDefault="001045C1" w:rsidP="006F6C7C">
      <w:pPr>
        <w:pStyle w:val="NormalWeb"/>
        <w:spacing w:line="480" w:lineRule="auto"/>
        <w:ind w:left="567" w:hanging="567"/>
        <w:rPr>
          <w:rFonts w:ascii="Arial" w:hAnsi="Arial" w:cs="Arial"/>
          <w:color w:val="000000" w:themeColor="text1"/>
          <w:sz w:val="22"/>
          <w:szCs w:val="22"/>
        </w:rPr>
      </w:pPr>
      <w:r w:rsidRPr="006F6C7C">
        <w:rPr>
          <w:rFonts w:ascii="Arial" w:hAnsi="Arial" w:cs="Arial"/>
          <w:color w:val="000000" w:themeColor="text1"/>
          <w:sz w:val="22"/>
          <w:szCs w:val="22"/>
        </w:rPr>
        <w:t xml:space="preserve">Alvesson, M. (2014) </w:t>
      </w:r>
      <w:r w:rsidRPr="006F6C7C">
        <w:rPr>
          <w:rFonts w:ascii="Arial" w:hAnsi="Arial" w:cs="Arial"/>
          <w:i/>
          <w:iCs/>
          <w:color w:val="000000" w:themeColor="text1"/>
          <w:sz w:val="22"/>
          <w:szCs w:val="22"/>
        </w:rPr>
        <w:t>Understanding organizational culture</w:t>
      </w:r>
      <w:r w:rsidRPr="006F6C7C">
        <w:rPr>
          <w:rFonts w:ascii="Arial" w:hAnsi="Arial" w:cs="Arial"/>
          <w:color w:val="000000" w:themeColor="text1"/>
          <w:sz w:val="22"/>
          <w:szCs w:val="22"/>
        </w:rPr>
        <w:t>. London: SAGE Publications.</w:t>
      </w:r>
    </w:p>
    <w:p w14:paraId="70207C24" w14:textId="4ABEE7EB" w:rsidR="001045C1" w:rsidRPr="006F6C7C" w:rsidRDefault="001045C1" w:rsidP="006F6C7C">
      <w:pPr>
        <w:pStyle w:val="NormalWeb"/>
        <w:spacing w:line="480" w:lineRule="auto"/>
        <w:ind w:left="567" w:hanging="567"/>
        <w:rPr>
          <w:rFonts w:ascii="Arial" w:hAnsi="Arial" w:cs="Arial"/>
          <w:sz w:val="22"/>
          <w:szCs w:val="22"/>
        </w:rPr>
      </w:pPr>
      <w:r w:rsidRPr="006F6C7C">
        <w:rPr>
          <w:rFonts w:ascii="Arial" w:hAnsi="Arial" w:cs="Arial"/>
          <w:color w:val="000000" w:themeColor="text1"/>
          <w:sz w:val="22"/>
          <w:szCs w:val="22"/>
        </w:rPr>
        <w:t xml:space="preserve"> </w:t>
      </w:r>
      <w:r w:rsidR="007C1A8B" w:rsidRPr="006F6C7C">
        <w:rPr>
          <w:rFonts w:ascii="Arial" w:hAnsi="Arial" w:cs="Arial"/>
          <w:sz w:val="22"/>
          <w:szCs w:val="22"/>
        </w:rPr>
        <w:t xml:space="preserve">Armitage, R. (2017) ‘Burglars’ take on crime prevention through Environmental Design (CPTED): Reconsidering the relevance from an offender perspective’, </w:t>
      </w:r>
      <w:r w:rsidR="007C1A8B" w:rsidRPr="006F6C7C">
        <w:rPr>
          <w:rFonts w:ascii="Arial" w:hAnsi="Arial" w:cs="Arial"/>
          <w:i/>
          <w:iCs/>
          <w:sz w:val="22"/>
          <w:szCs w:val="22"/>
        </w:rPr>
        <w:t>Security Journal</w:t>
      </w:r>
      <w:r w:rsidR="007C1A8B" w:rsidRPr="006F6C7C">
        <w:rPr>
          <w:rFonts w:ascii="Arial" w:hAnsi="Arial" w:cs="Arial"/>
          <w:sz w:val="22"/>
          <w:szCs w:val="22"/>
        </w:rPr>
        <w:t xml:space="preserve">, 31(1), pp. 285–304. doi:10.1057/s41284-017-0101-6. </w:t>
      </w:r>
    </w:p>
    <w:p w14:paraId="29476332" w14:textId="77777777" w:rsidR="001045C1" w:rsidRPr="006F6C7C" w:rsidRDefault="001045C1" w:rsidP="006F6C7C">
      <w:pPr>
        <w:pStyle w:val="NormalWeb"/>
        <w:spacing w:line="480" w:lineRule="auto"/>
        <w:ind w:left="567" w:hanging="567"/>
        <w:rPr>
          <w:rFonts w:ascii="Arial" w:hAnsi="Arial" w:cs="Arial"/>
          <w:color w:val="000000" w:themeColor="text1"/>
          <w:sz w:val="22"/>
          <w:szCs w:val="22"/>
          <w:shd w:val="clear" w:color="auto" w:fill="FFFFFF"/>
        </w:rPr>
      </w:pPr>
      <w:r w:rsidRPr="006F6C7C">
        <w:rPr>
          <w:rFonts w:ascii="Arial" w:hAnsi="Arial" w:cs="Arial"/>
          <w:color w:val="000000" w:themeColor="text1"/>
          <w:sz w:val="22"/>
          <w:szCs w:val="22"/>
          <w:shd w:val="clear" w:color="auto" w:fill="FFFFFF"/>
        </w:rPr>
        <w:t>Bates, L. 2021, </w:t>
      </w:r>
      <w:r w:rsidRPr="006F6C7C">
        <w:rPr>
          <w:rFonts w:ascii="Arial" w:hAnsi="Arial" w:cs="Arial"/>
          <w:i/>
          <w:iCs/>
          <w:color w:val="000000" w:themeColor="text1"/>
          <w:sz w:val="22"/>
          <w:szCs w:val="22"/>
          <w:shd w:val="clear" w:color="auto" w:fill="FFFFFF"/>
        </w:rPr>
        <w:t>After Everard</w:t>
      </w:r>
      <w:r w:rsidRPr="006F6C7C">
        <w:rPr>
          <w:rFonts w:ascii="Arial" w:hAnsi="Arial" w:cs="Arial"/>
          <w:color w:val="000000" w:themeColor="text1"/>
          <w:sz w:val="22"/>
          <w:szCs w:val="22"/>
          <w:shd w:val="clear" w:color="auto" w:fill="FFFFFF"/>
        </w:rPr>
        <w:t>, New Statesman Ltd, London.</w:t>
      </w:r>
    </w:p>
    <w:p w14:paraId="6E93C2D4" w14:textId="0C610B11" w:rsidR="001045C1" w:rsidRPr="006F6C7C" w:rsidRDefault="001045C1" w:rsidP="006F6C7C">
      <w:pPr>
        <w:pStyle w:val="NormalWeb"/>
        <w:spacing w:line="480" w:lineRule="auto"/>
        <w:ind w:left="567" w:hanging="567"/>
        <w:rPr>
          <w:rFonts w:ascii="Arial" w:hAnsi="Arial" w:cs="Arial"/>
          <w:color w:val="000000" w:themeColor="text1"/>
          <w:sz w:val="22"/>
          <w:szCs w:val="22"/>
          <w:shd w:val="clear" w:color="auto" w:fill="FFFFFF"/>
        </w:rPr>
      </w:pPr>
      <w:r w:rsidRPr="006F6C7C">
        <w:rPr>
          <w:rFonts w:ascii="Arial" w:hAnsi="Arial" w:cs="Arial"/>
          <w:color w:val="000000" w:themeColor="text1"/>
          <w:sz w:val="22"/>
          <w:szCs w:val="22"/>
          <w:shd w:val="clear" w:color="auto" w:fill="FFFFFF"/>
        </w:rPr>
        <w:t>Break up the Met police. 2023. </w:t>
      </w:r>
      <w:r w:rsidRPr="006F6C7C">
        <w:rPr>
          <w:rFonts w:ascii="Arial" w:hAnsi="Arial" w:cs="Arial"/>
          <w:i/>
          <w:iCs/>
          <w:color w:val="000000" w:themeColor="text1"/>
          <w:sz w:val="22"/>
          <w:szCs w:val="22"/>
          <w:shd w:val="clear" w:color="auto" w:fill="FFFFFF"/>
        </w:rPr>
        <w:t>New Statesman, </w:t>
      </w:r>
      <w:r w:rsidRPr="006F6C7C">
        <w:rPr>
          <w:rFonts w:ascii="Arial" w:hAnsi="Arial" w:cs="Arial"/>
          <w:b/>
          <w:bCs/>
          <w:color w:val="000000" w:themeColor="text1"/>
          <w:sz w:val="22"/>
          <w:szCs w:val="22"/>
          <w:shd w:val="clear" w:color="auto" w:fill="FFFFFF"/>
        </w:rPr>
        <w:t>152</w:t>
      </w:r>
      <w:r w:rsidRPr="006F6C7C">
        <w:rPr>
          <w:rFonts w:ascii="Arial" w:hAnsi="Arial" w:cs="Arial"/>
          <w:color w:val="000000" w:themeColor="text1"/>
          <w:sz w:val="22"/>
          <w:szCs w:val="22"/>
          <w:shd w:val="clear" w:color="auto" w:fill="FFFFFF"/>
        </w:rPr>
        <w:t>(5709), pp. 5.</w:t>
      </w:r>
    </w:p>
    <w:p w14:paraId="4469E963" w14:textId="01F25369" w:rsidR="001045C1" w:rsidRPr="006F6C7C" w:rsidRDefault="001045C1" w:rsidP="006F6C7C">
      <w:pPr>
        <w:pStyle w:val="NormalWeb"/>
        <w:spacing w:line="480" w:lineRule="auto"/>
        <w:ind w:left="567" w:hanging="567"/>
        <w:rPr>
          <w:rFonts w:ascii="Arial" w:hAnsi="Arial" w:cs="Arial"/>
          <w:color w:val="000000" w:themeColor="text1"/>
          <w:sz w:val="22"/>
          <w:szCs w:val="22"/>
        </w:rPr>
      </w:pPr>
      <w:r w:rsidRPr="006F6C7C">
        <w:rPr>
          <w:rFonts w:ascii="Arial" w:hAnsi="Arial" w:cs="Arial"/>
          <w:color w:val="000000" w:themeColor="text1"/>
          <w:sz w:val="22"/>
          <w:szCs w:val="22"/>
        </w:rPr>
        <w:t xml:space="preserve">Casey, B. (2023) </w:t>
      </w:r>
      <w:r w:rsidRPr="006F6C7C">
        <w:rPr>
          <w:rFonts w:ascii="Arial" w:hAnsi="Arial" w:cs="Arial"/>
          <w:i/>
          <w:iCs/>
          <w:color w:val="000000" w:themeColor="text1"/>
          <w:sz w:val="22"/>
          <w:szCs w:val="22"/>
        </w:rPr>
        <w:t xml:space="preserve">Met An independent review into </w:t>
      </w:r>
      <w:proofErr w:type="gramStart"/>
      <w:r w:rsidRPr="006F6C7C">
        <w:rPr>
          <w:rFonts w:ascii="Arial" w:hAnsi="Arial" w:cs="Arial"/>
          <w:i/>
          <w:iCs/>
          <w:color w:val="000000" w:themeColor="text1"/>
          <w:sz w:val="22"/>
          <w:szCs w:val="22"/>
        </w:rPr>
        <w:t>the  standards</w:t>
      </w:r>
      <w:proofErr w:type="gramEnd"/>
      <w:r w:rsidRPr="006F6C7C">
        <w:rPr>
          <w:rFonts w:ascii="Arial" w:hAnsi="Arial" w:cs="Arial"/>
          <w:i/>
          <w:iCs/>
          <w:color w:val="000000" w:themeColor="text1"/>
          <w:sz w:val="22"/>
          <w:szCs w:val="22"/>
        </w:rPr>
        <w:t xml:space="preserve"> of behaviour and internal culture  of the Metropolitan Police Service</w:t>
      </w:r>
      <w:r w:rsidRPr="006F6C7C">
        <w:rPr>
          <w:rFonts w:ascii="Arial" w:hAnsi="Arial" w:cs="Arial"/>
          <w:color w:val="000000" w:themeColor="text1"/>
          <w:sz w:val="22"/>
          <w:szCs w:val="22"/>
        </w:rPr>
        <w:t xml:space="preserve">. Available at: https://www.met.police.uk/SysSiteAssets/media/downloads/met/about-us/baroness-casey-review/update-march-2023/baroness-casey-review-march-2023a.pdf (Accessed: 08 August 2023). </w:t>
      </w:r>
    </w:p>
    <w:p w14:paraId="1D87A735" w14:textId="71481AD3" w:rsidR="007C1A8B" w:rsidRPr="006F6C7C" w:rsidRDefault="007C1A8B" w:rsidP="006F6C7C">
      <w:pPr>
        <w:pStyle w:val="NormalWeb"/>
        <w:spacing w:before="0" w:beforeAutospacing="0" w:after="240" w:afterAutospacing="0" w:line="480" w:lineRule="auto"/>
        <w:rPr>
          <w:rFonts w:ascii="Arial" w:hAnsi="Arial" w:cs="Arial"/>
          <w:sz w:val="22"/>
          <w:szCs w:val="22"/>
        </w:rPr>
      </w:pPr>
      <w:r w:rsidRPr="006F6C7C">
        <w:rPr>
          <w:rFonts w:ascii="Arial" w:hAnsi="Arial" w:cs="Arial"/>
          <w:sz w:val="22"/>
          <w:szCs w:val="22"/>
        </w:rPr>
        <w:t xml:space="preserve">Cho, I.-H. and Jung, K. (2018). A Weighted Displacement Quotient model for       understanding the impact of Crime Prevention through Environmental Design. </w:t>
      </w:r>
      <w:r w:rsidRPr="006F6C7C">
        <w:rPr>
          <w:rFonts w:ascii="Arial" w:hAnsi="Arial" w:cs="Arial"/>
          <w:i/>
          <w:iCs/>
          <w:sz w:val="22"/>
          <w:szCs w:val="22"/>
        </w:rPr>
        <w:t>Policing: An International Journal</w:t>
      </w:r>
      <w:r w:rsidRPr="006F6C7C">
        <w:rPr>
          <w:rFonts w:ascii="Arial" w:hAnsi="Arial" w:cs="Arial"/>
          <w:sz w:val="22"/>
          <w:szCs w:val="22"/>
        </w:rPr>
        <w:t xml:space="preserve">, 41(1), pp.41–57. </w:t>
      </w:r>
      <w:proofErr w:type="spellStart"/>
      <w:proofErr w:type="gramStart"/>
      <w:r w:rsidRPr="006F6C7C">
        <w:rPr>
          <w:rFonts w:ascii="Arial" w:hAnsi="Arial" w:cs="Arial"/>
          <w:sz w:val="22"/>
          <w:szCs w:val="22"/>
        </w:rPr>
        <w:t>doi:https</w:t>
      </w:r>
      <w:proofErr w:type="spellEnd"/>
      <w:r w:rsidRPr="006F6C7C">
        <w:rPr>
          <w:rFonts w:ascii="Arial" w:hAnsi="Arial" w:cs="Arial"/>
          <w:sz w:val="22"/>
          <w:szCs w:val="22"/>
        </w:rPr>
        <w:t>://doi.org/10.1108/pijpsm-07-2016-0100</w:t>
      </w:r>
      <w:proofErr w:type="gramEnd"/>
      <w:r w:rsidRPr="006F6C7C">
        <w:rPr>
          <w:rFonts w:ascii="Arial" w:hAnsi="Arial" w:cs="Arial"/>
          <w:sz w:val="22"/>
          <w:szCs w:val="22"/>
        </w:rPr>
        <w:t>.</w:t>
      </w:r>
    </w:p>
    <w:p w14:paraId="4DAF2809" w14:textId="48769A84" w:rsidR="001045C1" w:rsidRPr="006F6C7C" w:rsidRDefault="001045C1" w:rsidP="006F6C7C">
      <w:pPr>
        <w:pStyle w:val="NormalWeb"/>
        <w:spacing w:line="480" w:lineRule="auto"/>
        <w:ind w:left="567" w:hanging="567"/>
        <w:rPr>
          <w:rFonts w:ascii="Arial" w:hAnsi="Arial" w:cs="Arial"/>
          <w:color w:val="000000" w:themeColor="text1"/>
          <w:sz w:val="22"/>
          <w:szCs w:val="22"/>
        </w:rPr>
      </w:pPr>
      <w:r w:rsidRPr="006F6C7C">
        <w:rPr>
          <w:rFonts w:ascii="Arial" w:hAnsi="Arial" w:cs="Arial"/>
          <w:color w:val="000000" w:themeColor="text1"/>
          <w:sz w:val="22"/>
          <w:szCs w:val="22"/>
        </w:rPr>
        <w:t xml:space="preserve">College of Policing (2021) </w:t>
      </w:r>
      <w:r w:rsidRPr="006F6C7C">
        <w:rPr>
          <w:rFonts w:ascii="Arial" w:hAnsi="Arial" w:cs="Arial"/>
          <w:i/>
          <w:iCs/>
          <w:color w:val="000000" w:themeColor="text1"/>
          <w:sz w:val="22"/>
          <w:szCs w:val="22"/>
        </w:rPr>
        <w:t>Multi-agency Public Protection Arrangements (MAPPA)</w:t>
      </w:r>
      <w:r w:rsidRPr="006F6C7C">
        <w:rPr>
          <w:rFonts w:ascii="Arial" w:hAnsi="Arial" w:cs="Arial"/>
          <w:color w:val="000000" w:themeColor="text1"/>
          <w:sz w:val="22"/>
          <w:szCs w:val="22"/>
        </w:rPr>
        <w:t xml:space="preserve">, </w:t>
      </w:r>
      <w:r w:rsidRPr="006F6C7C">
        <w:rPr>
          <w:rFonts w:ascii="Arial" w:hAnsi="Arial" w:cs="Arial"/>
          <w:i/>
          <w:iCs/>
          <w:color w:val="000000" w:themeColor="text1"/>
          <w:sz w:val="22"/>
          <w:szCs w:val="22"/>
        </w:rPr>
        <w:t>College of Policing</w:t>
      </w:r>
      <w:r w:rsidRPr="006F6C7C">
        <w:rPr>
          <w:rFonts w:ascii="Arial" w:hAnsi="Arial" w:cs="Arial"/>
          <w:color w:val="000000" w:themeColor="text1"/>
          <w:sz w:val="22"/>
          <w:szCs w:val="22"/>
        </w:rPr>
        <w:t xml:space="preserve">. Available at: https://www.college.police.uk/app/major-investigation-and-public-protection/managing-sexual-offenders-and-violent-offenders/multi-agency-public-protection-arrangements-mappa (Accessed: 29 July 2023). </w:t>
      </w:r>
    </w:p>
    <w:p w14:paraId="330D8502" w14:textId="09129CB7" w:rsidR="001045C1" w:rsidRPr="006F6C7C" w:rsidRDefault="001045C1" w:rsidP="006F6C7C">
      <w:pPr>
        <w:pStyle w:val="NormalWeb"/>
        <w:spacing w:line="480" w:lineRule="auto"/>
        <w:ind w:left="567" w:hanging="567"/>
        <w:rPr>
          <w:rFonts w:ascii="Arial" w:hAnsi="Arial" w:cs="Arial"/>
          <w:color w:val="000000" w:themeColor="text1"/>
          <w:sz w:val="22"/>
          <w:szCs w:val="22"/>
        </w:rPr>
      </w:pPr>
      <w:r w:rsidRPr="006F6C7C">
        <w:rPr>
          <w:rFonts w:ascii="Arial" w:hAnsi="Arial" w:cs="Arial"/>
          <w:color w:val="000000" w:themeColor="text1"/>
          <w:sz w:val="22"/>
          <w:szCs w:val="22"/>
        </w:rPr>
        <w:t xml:space="preserve">Craigie, R.J. </w:t>
      </w:r>
      <w:r w:rsidRPr="006F6C7C">
        <w:rPr>
          <w:rFonts w:ascii="Arial" w:hAnsi="Arial" w:cs="Arial"/>
          <w:i/>
          <w:iCs/>
          <w:color w:val="000000" w:themeColor="text1"/>
          <w:sz w:val="22"/>
          <w:szCs w:val="22"/>
        </w:rPr>
        <w:t>et al.</w:t>
      </w:r>
      <w:r w:rsidRPr="006F6C7C">
        <w:rPr>
          <w:rFonts w:ascii="Arial" w:hAnsi="Arial" w:cs="Arial"/>
          <w:color w:val="000000" w:themeColor="text1"/>
          <w:sz w:val="22"/>
          <w:szCs w:val="22"/>
        </w:rPr>
        <w:t xml:space="preserve"> (2018) ‘Manchester Arena bombing: Lessons learnt from a mass casualty incident’, </w:t>
      </w:r>
      <w:r w:rsidRPr="006F6C7C">
        <w:rPr>
          <w:rFonts w:ascii="Arial" w:hAnsi="Arial" w:cs="Arial"/>
          <w:i/>
          <w:iCs/>
          <w:color w:val="000000" w:themeColor="text1"/>
          <w:sz w:val="22"/>
          <w:szCs w:val="22"/>
        </w:rPr>
        <w:t>BMJ Military Health</w:t>
      </w:r>
      <w:r w:rsidRPr="006F6C7C">
        <w:rPr>
          <w:rFonts w:ascii="Arial" w:hAnsi="Arial" w:cs="Arial"/>
          <w:color w:val="000000" w:themeColor="text1"/>
          <w:sz w:val="22"/>
          <w:szCs w:val="22"/>
        </w:rPr>
        <w:t xml:space="preserve">, 166(2), pp. 72–75. doi:10.1136/jramc-2018-000930. </w:t>
      </w:r>
    </w:p>
    <w:p w14:paraId="28B46429" w14:textId="3BF3BC26" w:rsidR="001045C1" w:rsidRPr="006F6C7C" w:rsidRDefault="001045C1" w:rsidP="006F6C7C">
      <w:pPr>
        <w:pStyle w:val="NormalWeb"/>
        <w:spacing w:line="480" w:lineRule="auto"/>
        <w:ind w:left="567" w:hanging="567"/>
        <w:rPr>
          <w:rFonts w:ascii="Arial" w:hAnsi="Arial" w:cs="Arial"/>
          <w:color w:val="000000" w:themeColor="text1"/>
          <w:sz w:val="22"/>
          <w:szCs w:val="22"/>
          <w:shd w:val="clear" w:color="auto" w:fill="FFFFFF"/>
        </w:rPr>
      </w:pPr>
      <w:r w:rsidRPr="006F6C7C">
        <w:rPr>
          <w:rFonts w:ascii="Arial" w:hAnsi="Arial" w:cs="Arial"/>
          <w:color w:val="000000" w:themeColor="text1"/>
          <w:sz w:val="22"/>
          <w:szCs w:val="22"/>
          <w:shd w:val="clear" w:color="auto" w:fill="FFFFFF"/>
        </w:rPr>
        <w:t>David Carrick: the rapist in the Met. 2023. </w:t>
      </w:r>
      <w:r w:rsidRPr="006F6C7C">
        <w:rPr>
          <w:rFonts w:ascii="Arial" w:hAnsi="Arial" w:cs="Arial"/>
          <w:i/>
          <w:iCs/>
          <w:color w:val="000000" w:themeColor="text1"/>
          <w:sz w:val="22"/>
          <w:szCs w:val="22"/>
          <w:shd w:val="clear" w:color="auto" w:fill="FFFFFF"/>
        </w:rPr>
        <w:t>The Week, </w:t>
      </w:r>
      <w:r w:rsidRPr="006F6C7C">
        <w:rPr>
          <w:rFonts w:ascii="Arial" w:hAnsi="Arial" w:cs="Arial"/>
          <w:color w:val="000000" w:themeColor="text1"/>
          <w:sz w:val="22"/>
          <w:szCs w:val="22"/>
          <w:shd w:val="clear" w:color="auto" w:fill="FFFFFF"/>
        </w:rPr>
        <w:t>(1419), pp. 19.</w:t>
      </w:r>
    </w:p>
    <w:p w14:paraId="79FC5364" w14:textId="046CC5B2" w:rsidR="00610B5F" w:rsidRPr="006F6C7C" w:rsidRDefault="00610B5F" w:rsidP="006F6C7C">
      <w:pPr>
        <w:pStyle w:val="NormalWeb"/>
        <w:spacing w:before="0" w:beforeAutospacing="0" w:after="240" w:afterAutospacing="0" w:line="480" w:lineRule="auto"/>
        <w:rPr>
          <w:sz w:val="22"/>
          <w:szCs w:val="22"/>
        </w:rPr>
      </w:pPr>
      <w:r w:rsidRPr="006F6C7C">
        <w:rPr>
          <w:rFonts w:ascii="Arial" w:hAnsi="Arial" w:cs="Arial"/>
          <w:sz w:val="22"/>
          <w:szCs w:val="22"/>
        </w:rPr>
        <w:lastRenderedPageBreak/>
        <w:t>Dow, J. (2004). Multi</w:t>
      </w:r>
      <w:r w:rsidRPr="006F6C7C">
        <w:rPr>
          <w:rFonts w:ascii="Cambria Math" w:hAnsi="Cambria Math" w:cs="Cambria Math"/>
          <w:sz w:val="22"/>
          <w:szCs w:val="22"/>
        </w:rPr>
        <w:t>‐</w:t>
      </w:r>
      <w:r w:rsidRPr="006F6C7C">
        <w:rPr>
          <w:rFonts w:ascii="Arial" w:hAnsi="Arial" w:cs="Arial"/>
          <w:sz w:val="22"/>
          <w:szCs w:val="22"/>
        </w:rPr>
        <w:t xml:space="preserve">Agency Public Protection Arrangements. </w:t>
      </w:r>
      <w:r w:rsidRPr="006F6C7C">
        <w:rPr>
          <w:rFonts w:ascii="Arial" w:hAnsi="Arial" w:cs="Arial"/>
          <w:i/>
          <w:iCs/>
          <w:sz w:val="22"/>
          <w:szCs w:val="22"/>
        </w:rPr>
        <w:t>Journal of Integrated Care</w:t>
      </w:r>
      <w:r w:rsidRPr="006F6C7C">
        <w:rPr>
          <w:rFonts w:ascii="Arial" w:hAnsi="Arial" w:cs="Arial"/>
          <w:sz w:val="22"/>
          <w:szCs w:val="22"/>
        </w:rPr>
        <w:t xml:space="preserve">, 12(3), pp.27–29. </w:t>
      </w:r>
      <w:proofErr w:type="spellStart"/>
      <w:proofErr w:type="gramStart"/>
      <w:r w:rsidRPr="006F6C7C">
        <w:rPr>
          <w:rFonts w:ascii="Arial" w:hAnsi="Arial" w:cs="Arial"/>
          <w:sz w:val="22"/>
          <w:szCs w:val="22"/>
        </w:rPr>
        <w:t>doi:https</w:t>
      </w:r>
      <w:proofErr w:type="spellEnd"/>
      <w:r w:rsidRPr="006F6C7C">
        <w:rPr>
          <w:rFonts w:ascii="Arial" w:hAnsi="Arial" w:cs="Arial"/>
          <w:sz w:val="22"/>
          <w:szCs w:val="22"/>
        </w:rPr>
        <w:t>://doi</w:t>
      </w:r>
      <w:r w:rsidRPr="006F6C7C">
        <w:rPr>
          <w:sz w:val="22"/>
          <w:szCs w:val="22"/>
        </w:rPr>
        <w:t>.org/10.1108/14769018200400020</w:t>
      </w:r>
      <w:proofErr w:type="gramEnd"/>
      <w:r w:rsidRPr="006F6C7C">
        <w:rPr>
          <w:sz w:val="22"/>
          <w:szCs w:val="22"/>
        </w:rPr>
        <w:t>.</w:t>
      </w:r>
    </w:p>
    <w:p w14:paraId="5C1E4CBA" w14:textId="1625ACF2" w:rsidR="007C1A8B" w:rsidRPr="006F6C7C" w:rsidRDefault="007C1A8B" w:rsidP="006F6C7C">
      <w:pPr>
        <w:spacing w:line="480" w:lineRule="auto"/>
        <w:rPr>
          <w:rFonts w:ascii="Arial" w:hAnsi="Arial" w:cs="Arial"/>
          <w:color w:val="000000" w:themeColor="text1"/>
        </w:rPr>
      </w:pPr>
      <w:r w:rsidRPr="006F6C7C">
        <w:rPr>
          <w:rFonts w:ascii="Arial" w:hAnsi="Arial" w:cs="Arial"/>
          <w:color w:val="000000" w:themeColor="text1"/>
          <w:shd w:val="clear" w:color="auto" w:fill="FFFFFF"/>
        </w:rPr>
        <w:t xml:space="preserve">Draper, </w:t>
      </w:r>
      <w:proofErr w:type="gramStart"/>
      <w:r w:rsidRPr="006F6C7C">
        <w:rPr>
          <w:rFonts w:ascii="Arial" w:hAnsi="Arial" w:cs="Arial"/>
          <w:color w:val="000000" w:themeColor="text1"/>
          <w:shd w:val="clear" w:color="auto" w:fill="FFFFFF"/>
        </w:rPr>
        <w:t>R.</w:t>
      </w:r>
      <w:proofErr w:type="gramEnd"/>
      <w:r w:rsidRPr="006F6C7C">
        <w:rPr>
          <w:rFonts w:ascii="Arial" w:hAnsi="Arial" w:cs="Arial"/>
          <w:color w:val="000000" w:themeColor="text1"/>
          <w:shd w:val="clear" w:color="auto" w:fill="FFFFFF"/>
        </w:rPr>
        <w:t xml:space="preserve"> and E. </w:t>
      </w:r>
      <w:proofErr w:type="spellStart"/>
      <w:r w:rsidRPr="006F6C7C">
        <w:rPr>
          <w:rFonts w:ascii="Arial" w:hAnsi="Arial" w:cs="Arial"/>
          <w:color w:val="000000" w:themeColor="text1"/>
          <w:shd w:val="clear" w:color="auto" w:fill="FFFFFF"/>
        </w:rPr>
        <w:t>Cadzow</w:t>
      </w:r>
      <w:proofErr w:type="spellEnd"/>
      <w:r w:rsidRPr="006F6C7C">
        <w:rPr>
          <w:rFonts w:ascii="Arial" w:hAnsi="Arial" w:cs="Arial"/>
          <w:color w:val="000000" w:themeColor="text1"/>
          <w:shd w:val="clear" w:color="auto" w:fill="FFFFFF"/>
        </w:rPr>
        <w:t xml:space="preserve"> (2004), "Crime Prevention Through Environmental Design", </w:t>
      </w:r>
      <w:r w:rsidRPr="006F6C7C">
        <w:rPr>
          <w:rFonts w:ascii="Arial" w:hAnsi="Arial" w:cs="Arial"/>
          <w:i/>
          <w:iCs/>
          <w:color w:val="000000" w:themeColor="text1"/>
          <w:shd w:val="clear" w:color="auto" w:fill="FFFFFF"/>
        </w:rPr>
        <w:t>PEB Exchange, Programme on Educational Building</w:t>
      </w:r>
      <w:r w:rsidRPr="006F6C7C">
        <w:rPr>
          <w:rFonts w:ascii="Arial" w:hAnsi="Arial" w:cs="Arial"/>
          <w:color w:val="000000" w:themeColor="text1"/>
          <w:shd w:val="clear" w:color="auto" w:fill="FFFFFF"/>
        </w:rPr>
        <w:t>, No. 2004/13, OECD Publishing, Paris, </w:t>
      </w:r>
      <w:hyperlink r:id="rId4" w:history="1">
        <w:r w:rsidRPr="006F6C7C">
          <w:rPr>
            <w:rStyle w:val="Hyperlink"/>
            <w:rFonts w:ascii="Arial" w:hAnsi="Arial" w:cs="Arial"/>
            <w:color w:val="000000" w:themeColor="text1"/>
            <w:shd w:val="clear" w:color="auto" w:fill="FFFFFF"/>
          </w:rPr>
          <w:t>https://doi.org/10.1787/605207554154</w:t>
        </w:r>
      </w:hyperlink>
      <w:r w:rsidRPr="006F6C7C">
        <w:rPr>
          <w:rFonts w:ascii="Arial" w:hAnsi="Arial" w:cs="Arial"/>
          <w:color w:val="000000" w:themeColor="text1"/>
          <w:shd w:val="clear" w:color="auto" w:fill="FFFFFF"/>
        </w:rPr>
        <w:t>.</w:t>
      </w:r>
      <w:r w:rsidRPr="006F6C7C">
        <w:rPr>
          <w:rFonts w:ascii="Arial" w:hAnsi="Arial" w:cs="Arial"/>
          <w:color w:val="000000" w:themeColor="text1"/>
        </w:rPr>
        <w:t xml:space="preserve"> </w:t>
      </w:r>
    </w:p>
    <w:p w14:paraId="216AB4EB" w14:textId="2A12CC08" w:rsidR="001045C1" w:rsidRPr="006F6C7C" w:rsidRDefault="001045C1" w:rsidP="006F6C7C">
      <w:pPr>
        <w:pStyle w:val="NormalWeb"/>
        <w:spacing w:line="480" w:lineRule="auto"/>
        <w:ind w:left="567" w:hanging="567"/>
        <w:rPr>
          <w:rFonts w:ascii="Arial" w:hAnsi="Arial" w:cs="Arial"/>
          <w:color w:val="000000" w:themeColor="text1"/>
          <w:sz w:val="22"/>
          <w:szCs w:val="22"/>
        </w:rPr>
      </w:pPr>
      <w:proofErr w:type="spellStart"/>
      <w:r w:rsidRPr="006F6C7C">
        <w:rPr>
          <w:rFonts w:ascii="Arial" w:hAnsi="Arial" w:cs="Arial"/>
          <w:color w:val="000000" w:themeColor="text1"/>
          <w:sz w:val="22"/>
          <w:szCs w:val="22"/>
        </w:rPr>
        <w:t>Fridell</w:t>
      </w:r>
      <w:proofErr w:type="spellEnd"/>
      <w:r w:rsidRPr="006F6C7C">
        <w:rPr>
          <w:rFonts w:ascii="Arial" w:hAnsi="Arial" w:cs="Arial"/>
          <w:color w:val="000000" w:themeColor="text1"/>
          <w:sz w:val="22"/>
          <w:szCs w:val="22"/>
        </w:rPr>
        <w:t xml:space="preserve">, L.A., </w:t>
      </w:r>
      <w:proofErr w:type="spellStart"/>
      <w:r w:rsidRPr="006F6C7C">
        <w:rPr>
          <w:rFonts w:ascii="Arial" w:hAnsi="Arial" w:cs="Arial"/>
          <w:color w:val="000000" w:themeColor="text1"/>
          <w:sz w:val="22"/>
          <w:szCs w:val="22"/>
        </w:rPr>
        <w:t>Maskaly</w:t>
      </w:r>
      <w:proofErr w:type="spellEnd"/>
      <w:r w:rsidRPr="006F6C7C">
        <w:rPr>
          <w:rFonts w:ascii="Arial" w:hAnsi="Arial" w:cs="Arial"/>
          <w:color w:val="000000" w:themeColor="text1"/>
          <w:sz w:val="22"/>
          <w:szCs w:val="22"/>
        </w:rPr>
        <w:t xml:space="preserve">, J. and Donner, C.M. (2020) ‘The relationship between Organisational Justice and police officer attitudes toward misconduct’, </w:t>
      </w:r>
      <w:r w:rsidRPr="006F6C7C">
        <w:rPr>
          <w:rFonts w:ascii="Arial" w:hAnsi="Arial" w:cs="Arial"/>
          <w:i/>
          <w:iCs/>
          <w:color w:val="000000" w:themeColor="text1"/>
          <w:sz w:val="22"/>
          <w:szCs w:val="22"/>
        </w:rPr>
        <w:t>Policing and Society</w:t>
      </w:r>
      <w:r w:rsidRPr="006F6C7C">
        <w:rPr>
          <w:rFonts w:ascii="Arial" w:hAnsi="Arial" w:cs="Arial"/>
          <w:color w:val="000000" w:themeColor="text1"/>
          <w:sz w:val="22"/>
          <w:szCs w:val="22"/>
        </w:rPr>
        <w:t xml:space="preserve">, 31(9), pp. 1081–1099. doi:10.1080/10439463.2020.1834558. </w:t>
      </w:r>
    </w:p>
    <w:p w14:paraId="15AB5E83" w14:textId="77777777" w:rsidR="001045C1" w:rsidRPr="006F6C7C" w:rsidRDefault="001045C1" w:rsidP="006F6C7C">
      <w:pPr>
        <w:pStyle w:val="NormalWeb"/>
        <w:spacing w:line="480" w:lineRule="auto"/>
        <w:ind w:left="567" w:hanging="567"/>
        <w:rPr>
          <w:rFonts w:ascii="Arial" w:hAnsi="Arial" w:cs="Arial"/>
          <w:color w:val="000000" w:themeColor="text1"/>
          <w:sz w:val="22"/>
          <w:szCs w:val="22"/>
        </w:rPr>
      </w:pPr>
      <w:r w:rsidRPr="006F6C7C">
        <w:rPr>
          <w:rFonts w:ascii="Arial" w:hAnsi="Arial" w:cs="Arial"/>
          <w:color w:val="000000" w:themeColor="text1"/>
          <w:sz w:val="22"/>
          <w:szCs w:val="22"/>
        </w:rPr>
        <w:t xml:space="preserve">Halford, E. (2023) ‘A scoping analysis of the Counter Terrorism Command Policing Structure and its impact on intelligence sharing between the police and the security services’, </w:t>
      </w:r>
      <w:r w:rsidRPr="006F6C7C">
        <w:rPr>
          <w:rFonts w:ascii="Arial" w:hAnsi="Arial" w:cs="Arial"/>
          <w:i/>
          <w:iCs/>
          <w:color w:val="000000" w:themeColor="text1"/>
          <w:sz w:val="22"/>
          <w:szCs w:val="22"/>
        </w:rPr>
        <w:t>Journal of Policing, Intelligence and Counter Terrorism</w:t>
      </w:r>
      <w:r w:rsidRPr="006F6C7C">
        <w:rPr>
          <w:rFonts w:ascii="Arial" w:hAnsi="Arial" w:cs="Arial"/>
          <w:color w:val="000000" w:themeColor="text1"/>
          <w:sz w:val="22"/>
          <w:szCs w:val="22"/>
        </w:rPr>
        <w:t xml:space="preserve">, 18(3), pp. 353–374. doi:10.1080/18335330.2023.2171309. </w:t>
      </w:r>
    </w:p>
    <w:p w14:paraId="11804666" w14:textId="721DEF96" w:rsidR="001045C1" w:rsidRPr="006F6C7C" w:rsidRDefault="001045C1" w:rsidP="006F6C7C">
      <w:pPr>
        <w:pStyle w:val="NormalWeb"/>
        <w:spacing w:line="480" w:lineRule="auto"/>
        <w:ind w:left="567" w:hanging="567"/>
        <w:rPr>
          <w:rFonts w:ascii="Arial" w:hAnsi="Arial" w:cs="Arial"/>
          <w:color w:val="000000" w:themeColor="text1"/>
          <w:sz w:val="22"/>
          <w:szCs w:val="22"/>
        </w:rPr>
      </w:pPr>
      <w:r w:rsidRPr="006F6C7C">
        <w:rPr>
          <w:rFonts w:ascii="Arial" w:hAnsi="Arial" w:cs="Arial"/>
          <w:color w:val="000000" w:themeColor="text1"/>
          <w:sz w:val="22"/>
          <w:szCs w:val="22"/>
        </w:rPr>
        <w:t xml:space="preserve">Halliday, J. (2023) </w:t>
      </w:r>
      <w:r w:rsidRPr="006F6C7C">
        <w:rPr>
          <w:rFonts w:ascii="Arial" w:hAnsi="Arial" w:cs="Arial"/>
          <w:i/>
          <w:iCs/>
          <w:color w:val="000000" w:themeColor="text1"/>
          <w:sz w:val="22"/>
          <w:szCs w:val="22"/>
        </w:rPr>
        <w:t>MI5 missed ‘significant opportunity’ to prevent Manchester Arena bombing</w:t>
      </w:r>
      <w:r w:rsidRPr="006F6C7C">
        <w:rPr>
          <w:rFonts w:ascii="Arial" w:hAnsi="Arial" w:cs="Arial"/>
          <w:color w:val="000000" w:themeColor="text1"/>
          <w:sz w:val="22"/>
          <w:szCs w:val="22"/>
        </w:rPr>
        <w:t xml:space="preserve">, </w:t>
      </w:r>
      <w:r w:rsidRPr="006F6C7C">
        <w:rPr>
          <w:rFonts w:ascii="Arial" w:hAnsi="Arial" w:cs="Arial"/>
          <w:i/>
          <w:iCs/>
          <w:color w:val="000000" w:themeColor="text1"/>
          <w:sz w:val="22"/>
          <w:szCs w:val="22"/>
        </w:rPr>
        <w:t>The Guardian</w:t>
      </w:r>
      <w:r w:rsidRPr="006F6C7C">
        <w:rPr>
          <w:rFonts w:ascii="Arial" w:hAnsi="Arial" w:cs="Arial"/>
          <w:color w:val="000000" w:themeColor="text1"/>
          <w:sz w:val="22"/>
          <w:szCs w:val="22"/>
        </w:rPr>
        <w:t xml:space="preserve">. Available at: https://www.theguardian.com/uk-news/2023/mar/02/realistic-possibility-manchester-arena-attack-could-have-been-prevented (Accessed: 29 July 2023). </w:t>
      </w:r>
    </w:p>
    <w:p w14:paraId="01197852" w14:textId="77777777" w:rsidR="001045C1" w:rsidRPr="006F6C7C" w:rsidRDefault="001045C1" w:rsidP="006F6C7C">
      <w:pPr>
        <w:pStyle w:val="NormalWeb"/>
        <w:spacing w:line="480" w:lineRule="auto"/>
        <w:ind w:left="567" w:hanging="567"/>
        <w:rPr>
          <w:rFonts w:ascii="Arial" w:hAnsi="Arial" w:cs="Arial"/>
          <w:color w:val="000000" w:themeColor="text1"/>
          <w:sz w:val="22"/>
          <w:szCs w:val="22"/>
        </w:rPr>
      </w:pPr>
      <w:r w:rsidRPr="006F6C7C">
        <w:rPr>
          <w:rFonts w:ascii="Arial" w:hAnsi="Arial" w:cs="Arial"/>
          <w:color w:val="000000" w:themeColor="text1"/>
          <w:sz w:val="22"/>
          <w:szCs w:val="22"/>
        </w:rPr>
        <w:t xml:space="preserve">Hoffman, B. (2005) </w:t>
      </w:r>
      <w:r w:rsidRPr="006F6C7C">
        <w:rPr>
          <w:rFonts w:ascii="Arial" w:hAnsi="Arial" w:cs="Arial"/>
          <w:i/>
          <w:iCs/>
          <w:color w:val="000000" w:themeColor="text1"/>
          <w:sz w:val="22"/>
          <w:szCs w:val="22"/>
        </w:rPr>
        <w:t>Inside terrorism</w:t>
      </w:r>
      <w:r w:rsidRPr="006F6C7C">
        <w:rPr>
          <w:rFonts w:ascii="Arial" w:hAnsi="Arial" w:cs="Arial"/>
          <w:color w:val="000000" w:themeColor="text1"/>
          <w:sz w:val="22"/>
          <w:szCs w:val="22"/>
        </w:rPr>
        <w:t xml:space="preserve">. New York, NY: Columbia University Press. </w:t>
      </w:r>
    </w:p>
    <w:p w14:paraId="2665D013" w14:textId="77777777" w:rsidR="00AB5615" w:rsidRPr="006F6C7C" w:rsidRDefault="003E376E" w:rsidP="006F6C7C">
      <w:pPr>
        <w:pStyle w:val="NormalWeb"/>
        <w:spacing w:before="0" w:beforeAutospacing="0" w:after="240" w:afterAutospacing="0" w:line="480" w:lineRule="auto"/>
        <w:rPr>
          <w:sz w:val="22"/>
          <w:szCs w:val="22"/>
        </w:rPr>
      </w:pPr>
      <w:r w:rsidRPr="006F6C7C">
        <w:rPr>
          <w:rFonts w:ascii="Arial" w:hAnsi="Arial" w:cs="Arial"/>
          <w:sz w:val="22"/>
          <w:szCs w:val="22"/>
        </w:rPr>
        <w:t xml:space="preserve">Jones, S. and Baker, K. (2018). Setting the scene: In: </w:t>
      </w:r>
      <w:r w:rsidRPr="006F6C7C">
        <w:rPr>
          <w:rFonts w:ascii="Arial" w:hAnsi="Arial" w:cs="Arial"/>
          <w:i/>
          <w:iCs/>
          <w:sz w:val="22"/>
          <w:szCs w:val="22"/>
        </w:rPr>
        <w:t>Multi Agency Public Protection Arrangements and Youth Justice</w:t>
      </w:r>
      <w:r w:rsidRPr="006F6C7C">
        <w:rPr>
          <w:rFonts w:ascii="Arial" w:hAnsi="Arial" w:cs="Arial"/>
          <w:sz w:val="22"/>
          <w:szCs w:val="22"/>
        </w:rPr>
        <w:t xml:space="preserve">. [online] Bristol University Press, pp.11–24. </w:t>
      </w:r>
      <w:proofErr w:type="spellStart"/>
      <w:proofErr w:type="gramStart"/>
      <w:r w:rsidRPr="006F6C7C">
        <w:rPr>
          <w:rFonts w:ascii="Arial" w:hAnsi="Arial" w:cs="Arial"/>
          <w:sz w:val="22"/>
          <w:szCs w:val="22"/>
        </w:rPr>
        <w:t>doi:https</w:t>
      </w:r>
      <w:proofErr w:type="spellEnd"/>
      <w:r w:rsidRPr="006F6C7C">
        <w:rPr>
          <w:rFonts w:ascii="Arial" w:hAnsi="Arial" w:cs="Arial"/>
          <w:sz w:val="22"/>
          <w:szCs w:val="22"/>
        </w:rPr>
        <w:t>://doi.org/10.2307/j.ctt9qgt11.6</w:t>
      </w:r>
      <w:proofErr w:type="gramEnd"/>
      <w:r w:rsidRPr="006F6C7C">
        <w:rPr>
          <w:rFonts w:ascii="Arial" w:hAnsi="Arial" w:cs="Arial"/>
          <w:sz w:val="22"/>
          <w:szCs w:val="22"/>
        </w:rPr>
        <w:t>.</w:t>
      </w:r>
      <w:r w:rsidR="00AB5615" w:rsidRPr="006F6C7C">
        <w:rPr>
          <w:sz w:val="22"/>
          <w:szCs w:val="22"/>
        </w:rPr>
        <w:t xml:space="preserve"> </w:t>
      </w:r>
    </w:p>
    <w:p w14:paraId="0C9C39FB" w14:textId="0DB60EF6" w:rsidR="003E376E" w:rsidRPr="006F6C7C" w:rsidRDefault="00AB5615" w:rsidP="006F6C7C">
      <w:pPr>
        <w:pStyle w:val="NormalWeb"/>
        <w:spacing w:before="0" w:beforeAutospacing="0" w:after="240" w:afterAutospacing="0" w:line="480" w:lineRule="auto"/>
        <w:rPr>
          <w:rFonts w:ascii="Arial" w:hAnsi="Arial" w:cs="Arial"/>
          <w:sz w:val="22"/>
          <w:szCs w:val="22"/>
        </w:rPr>
      </w:pPr>
      <w:proofErr w:type="spellStart"/>
      <w:r w:rsidRPr="006F6C7C">
        <w:rPr>
          <w:rFonts w:ascii="Arial" w:hAnsi="Arial" w:cs="Arial"/>
          <w:sz w:val="22"/>
          <w:szCs w:val="22"/>
        </w:rPr>
        <w:t>Keay</w:t>
      </w:r>
      <w:proofErr w:type="spellEnd"/>
      <w:r w:rsidRPr="006F6C7C">
        <w:rPr>
          <w:rFonts w:ascii="Arial" w:hAnsi="Arial" w:cs="Arial"/>
          <w:sz w:val="22"/>
          <w:szCs w:val="22"/>
        </w:rPr>
        <w:t xml:space="preserve">, S. and Kirby, S. (2017). Defining Vulnerability: From the Conceptual to the Operational. </w:t>
      </w:r>
      <w:r w:rsidRPr="006F6C7C">
        <w:rPr>
          <w:rFonts w:ascii="Arial" w:hAnsi="Arial" w:cs="Arial"/>
          <w:i/>
          <w:iCs/>
          <w:sz w:val="22"/>
          <w:szCs w:val="22"/>
        </w:rPr>
        <w:t>Policing: A Journal of Policy and Practice</w:t>
      </w:r>
      <w:r w:rsidRPr="006F6C7C">
        <w:rPr>
          <w:rFonts w:ascii="Arial" w:hAnsi="Arial" w:cs="Arial"/>
          <w:sz w:val="22"/>
          <w:szCs w:val="22"/>
        </w:rPr>
        <w:t xml:space="preserve">, 12(4), pp.428–438. </w:t>
      </w:r>
      <w:proofErr w:type="spellStart"/>
      <w:proofErr w:type="gramStart"/>
      <w:r w:rsidRPr="006F6C7C">
        <w:rPr>
          <w:rFonts w:ascii="Arial" w:hAnsi="Arial" w:cs="Arial"/>
          <w:sz w:val="22"/>
          <w:szCs w:val="22"/>
        </w:rPr>
        <w:t>doi:https</w:t>
      </w:r>
      <w:proofErr w:type="spellEnd"/>
      <w:r w:rsidRPr="006F6C7C">
        <w:rPr>
          <w:rFonts w:ascii="Arial" w:hAnsi="Arial" w:cs="Arial"/>
          <w:sz w:val="22"/>
          <w:szCs w:val="22"/>
        </w:rPr>
        <w:t>://doi.org/10.1093/police/pax046</w:t>
      </w:r>
      <w:proofErr w:type="gramEnd"/>
      <w:r w:rsidRPr="006F6C7C">
        <w:rPr>
          <w:rFonts w:ascii="Arial" w:hAnsi="Arial" w:cs="Arial"/>
          <w:sz w:val="22"/>
          <w:szCs w:val="22"/>
        </w:rPr>
        <w:t>.</w:t>
      </w:r>
    </w:p>
    <w:p w14:paraId="5A9F64A0" w14:textId="26FAD204" w:rsidR="003E376E" w:rsidRPr="006F6C7C" w:rsidRDefault="005058F2" w:rsidP="006F6C7C">
      <w:pPr>
        <w:pStyle w:val="NormalWeb"/>
        <w:spacing w:before="0" w:beforeAutospacing="0" w:after="240" w:afterAutospacing="0" w:line="480" w:lineRule="auto"/>
        <w:rPr>
          <w:rFonts w:ascii="Arial" w:hAnsi="Arial" w:cs="Arial"/>
          <w:sz w:val="22"/>
          <w:szCs w:val="22"/>
        </w:rPr>
      </w:pPr>
      <w:proofErr w:type="spellStart"/>
      <w:r w:rsidRPr="006F6C7C">
        <w:rPr>
          <w:rFonts w:ascii="Arial" w:hAnsi="Arial" w:cs="Arial"/>
          <w:sz w:val="22"/>
          <w:szCs w:val="22"/>
        </w:rPr>
        <w:lastRenderedPageBreak/>
        <w:t>Kemshall</w:t>
      </w:r>
      <w:proofErr w:type="spellEnd"/>
      <w:r w:rsidRPr="006F6C7C">
        <w:rPr>
          <w:rFonts w:ascii="Arial" w:hAnsi="Arial" w:cs="Arial"/>
          <w:sz w:val="22"/>
          <w:szCs w:val="22"/>
        </w:rPr>
        <w:t xml:space="preserve">, H. and Wood, J. (2018). Public protection in practice: Multi-Agency Public Protection Arrangements (MAPPA). In: </w:t>
      </w:r>
      <w:r w:rsidRPr="006F6C7C">
        <w:rPr>
          <w:rFonts w:ascii="Arial" w:hAnsi="Arial" w:cs="Arial"/>
          <w:i/>
          <w:iCs/>
          <w:sz w:val="22"/>
          <w:szCs w:val="22"/>
        </w:rPr>
        <w:t>Private &amp; Confidential?</w:t>
      </w:r>
      <w:r w:rsidRPr="006F6C7C">
        <w:rPr>
          <w:rFonts w:ascii="Arial" w:hAnsi="Arial" w:cs="Arial"/>
          <w:sz w:val="22"/>
          <w:szCs w:val="22"/>
        </w:rPr>
        <w:t xml:space="preserve"> Bristol University Press, pp.111–128. </w:t>
      </w:r>
      <w:proofErr w:type="spellStart"/>
      <w:proofErr w:type="gramStart"/>
      <w:r w:rsidRPr="006F6C7C">
        <w:rPr>
          <w:rFonts w:ascii="Arial" w:hAnsi="Arial" w:cs="Arial"/>
          <w:sz w:val="22"/>
          <w:szCs w:val="22"/>
        </w:rPr>
        <w:t>doi:https</w:t>
      </w:r>
      <w:proofErr w:type="spellEnd"/>
      <w:r w:rsidRPr="006F6C7C">
        <w:rPr>
          <w:rFonts w:ascii="Arial" w:hAnsi="Arial" w:cs="Arial"/>
          <w:sz w:val="22"/>
          <w:szCs w:val="22"/>
        </w:rPr>
        <w:t>://doi.org/10.2307/j.ctt9qgtcv.10</w:t>
      </w:r>
      <w:proofErr w:type="gramEnd"/>
      <w:r w:rsidRPr="006F6C7C">
        <w:rPr>
          <w:rFonts w:ascii="Arial" w:hAnsi="Arial" w:cs="Arial"/>
          <w:sz w:val="22"/>
          <w:szCs w:val="22"/>
        </w:rPr>
        <w:t>.</w:t>
      </w:r>
    </w:p>
    <w:p w14:paraId="0413AE27" w14:textId="77C03C14" w:rsidR="00F6790F" w:rsidRPr="006F6C7C" w:rsidRDefault="007C1A8B" w:rsidP="006F6C7C">
      <w:pPr>
        <w:pStyle w:val="NormalWeb"/>
        <w:spacing w:line="480" w:lineRule="auto"/>
        <w:ind w:left="567" w:hanging="567"/>
        <w:rPr>
          <w:rFonts w:ascii="Arial" w:hAnsi="Arial" w:cs="Arial"/>
          <w:sz w:val="22"/>
          <w:szCs w:val="22"/>
        </w:rPr>
      </w:pPr>
      <w:r w:rsidRPr="006F6C7C">
        <w:rPr>
          <w:rFonts w:ascii="Arial" w:hAnsi="Arial" w:cs="Arial"/>
          <w:sz w:val="22"/>
          <w:szCs w:val="22"/>
        </w:rPr>
        <w:t xml:space="preserve">Lee, S. </w:t>
      </w:r>
      <w:r w:rsidRPr="006F6C7C">
        <w:rPr>
          <w:rFonts w:ascii="Arial" w:hAnsi="Arial" w:cs="Arial"/>
          <w:i/>
          <w:iCs/>
          <w:sz w:val="22"/>
          <w:szCs w:val="22"/>
        </w:rPr>
        <w:t>et al.</w:t>
      </w:r>
      <w:r w:rsidRPr="006F6C7C">
        <w:rPr>
          <w:rFonts w:ascii="Arial" w:hAnsi="Arial" w:cs="Arial"/>
          <w:sz w:val="22"/>
          <w:szCs w:val="22"/>
        </w:rPr>
        <w:t xml:space="preserve"> (2022) ‘Street environments and crime around low-income and minority schools: Adopting an environmental audit tool to assess crime prevention through environmental design (CPTED)’, </w:t>
      </w:r>
      <w:r w:rsidRPr="006F6C7C">
        <w:rPr>
          <w:rFonts w:ascii="Arial" w:hAnsi="Arial" w:cs="Arial"/>
          <w:i/>
          <w:iCs/>
          <w:sz w:val="22"/>
          <w:szCs w:val="22"/>
        </w:rPr>
        <w:t>Landscape and Urban Planning</w:t>
      </w:r>
      <w:r w:rsidRPr="006F6C7C">
        <w:rPr>
          <w:rFonts w:ascii="Arial" w:hAnsi="Arial" w:cs="Arial"/>
          <w:sz w:val="22"/>
          <w:szCs w:val="22"/>
        </w:rPr>
        <w:t xml:space="preserve">, 232, p. 104676. </w:t>
      </w:r>
      <w:proofErr w:type="gramStart"/>
      <w:r w:rsidRPr="006F6C7C">
        <w:rPr>
          <w:rFonts w:ascii="Arial" w:hAnsi="Arial" w:cs="Arial"/>
          <w:sz w:val="22"/>
          <w:szCs w:val="22"/>
        </w:rPr>
        <w:t>doi:10.1016/j.landurbplan</w:t>
      </w:r>
      <w:proofErr w:type="gramEnd"/>
      <w:r w:rsidRPr="006F6C7C">
        <w:rPr>
          <w:rFonts w:ascii="Arial" w:hAnsi="Arial" w:cs="Arial"/>
          <w:sz w:val="22"/>
          <w:szCs w:val="22"/>
        </w:rPr>
        <w:t xml:space="preserve">.2022.104676. </w:t>
      </w:r>
    </w:p>
    <w:p w14:paraId="7B975820" w14:textId="4B38DF8F" w:rsidR="007C1A8B" w:rsidRPr="006F6C7C" w:rsidRDefault="005F56C2" w:rsidP="006F6C7C">
      <w:pPr>
        <w:pStyle w:val="NormalWeb"/>
        <w:spacing w:before="0" w:beforeAutospacing="0" w:after="240" w:afterAutospacing="0" w:line="480" w:lineRule="auto"/>
        <w:rPr>
          <w:rFonts w:ascii="Arial" w:hAnsi="Arial" w:cs="Arial"/>
          <w:sz w:val="22"/>
          <w:szCs w:val="22"/>
        </w:rPr>
      </w:pPr>
      <w:r w:rsidRPr="006F6C7C">
        <w:rPr>
          <w:rFonts w:ascii="Arial" w:hAnsi="Arial" w:cs="Arial"/>
          <w:sz w:val="22"/>
          <w:szCs w:val="22"/>
        </w:rPr>
        <w:t xml:space="preserve">National Institute of Justice (2021). </w:t>
      </w:r>
      <w:r w:rsidRPr="006F6C7C">
        <w:rPr>
          <w:rFonts w:ascii="Arial" w:hAnsi="Arial" w:cs="Arial"/>
          <w:i/>
          <w:iCs/>
          <w:sz w:val="22"/>
          <w:szCs w:val="22"/>
        </w:rPr>
        <w:t>The Overlap Between Those Committing Offenses Who Also Are Victims: One Class of Crime Victim Rarely Seeks or Receives Available Services</w:t>
      </w:r>
      <w:r w:rsidRPr="006F6C7C">
        <w:rPr>
          <w:rFonts w:ascii="Arial" w:hAnsi="Arial" w:cs="Arial"/>
          <w:sz w:val="22"/>
          <w:szCs w:val="22"/>
        </w:rPr>
        <w:t>. [online] National Institute of Justice. Available at: https://nij.ojp.gov/topics/articles/overlap-between-those-committing-offenses-who-also-are-victims-one-class-crime#about-this-article [Accessed 16 Aug. 2023].</w:t>
      </w:r>
    </w:p>
    <w:p w14:paraId="5C83B589" w14:textId="017D3C17" w:rsidR="001045C1" w:rsidRPr="006F6C7C" w:rsidRDefault="001045C1" w:rsidP="006F6C7C">
      <w:pPr>
        <w:pStyle w:val="NormalWeb"/>
        <w:spacing w:line="480" w:lineRule="auto"/>
        <w:ind w:left="567" w:hanging="567"/>
        <w:rPr>
          <w:rFonts w:ascii="Arial" w:hAnsi="Arial" w:cs="Arial"/>
          <w:color w:val="000000" w:themeColor="text1"/>
          <w:sz w:val="22"/>
          <w:szCs w:val="22"/>
        </w:rPr>
      </w:pPr>
      <w:r w:rsidRPr="006F6C7C">
        <w:rPr>
          <w:rFonts w:ascii="Arial" w:hAnsi="Arial" w:cs="Arial"/>
          <w:color w:val="000000" w:themeColor="text1"/>
          <w:sz w:val="22"/>
          <w:szCs w:val="22"/>
        </w:rPr>
        <w:t xml:space="preserve">Sinclair, L. (2021) </w:t>
      </w:r>
      <w:r w:rsidRPr="006F6C7C">
        <w:rPr>
          <w:rFonts w:ascii="Arial" w:hAnsi="Arial" w:cs="Arial"/>
          <w:i/>
          <w:iCs/>
          <w:color w:val="000000" w:themeColor="text1"/>
          <w:sz w:val="22"/>
          <w:szCs w:val="22"/>
        </w:rPr>
        <w:t xml:space="preserve">Wayne </w:t>
      </w:r>
      <w:proofErr w:type="spellStart"/>
      <w:r w:rsidRPr="006F6C7C">
        <w:rPr>
          <w:rFonts w:ascii="Arial" w:hAnsi="Arial" w:cs="Arial"/>
          <w:i/>
          <w:iCs/>
          <w:color w:val="000000" w:themeColor="text1"/>
          <w:sz w:val="22"/>
          <w:szCs w:val="22"/>
        </w:rPr>
        <w:t>Couzens</w:t>
      </w:r>
      <w:proofErr w:type="spellEnd"/>
      <w:r w:rsidRPr="006F6C7C">
        <w:rPr>
          <w:rFonts w:ascii="Arial" w:hAnsi="Arial" w:cs="Arial"/>
          <w:i/>
          <w:iCs/>
          <w:color w:val="000000" w:themeColor="text1"/>
          <w:sz w:val="22"/>
          <w:szCs w:val="22"/>
        </w:rPr>
        <w:t xml:space="preserve"> nicknamed ‘The Rapist’ three years before he was hired by Met</w:t>
      </w:r>
      <w:r w:rsidRPr="006F6C7C">
        <w:rPr>
          <w:rFonts w:ascii="Arial" w:hAnsi="Arial" w:cs="Arial"/>
          <w:color w:val="000000" w:themeColor="text1"/>
          <w:sz w:val="22"/>
          <w:szCs w:val="22"/>
        </w:rPr>
        <w:t xml:space="preserve">. Available at: https://www.standard.co.uk/news/crime/wayne-couzens-nickname-met-police-sarah-everard-b945119.html (Accessed: 08 August 2023). </w:t>
      </w:r>
    </w:p>
    <w:p w14:paraId="367BB366" w14:textId="14480A69" w:rsidR="007C1A8B" w:rsidRPr="006F6C7C" w:rsidRDefault="007C1A8B" w:rsidP="006F6C7C">
      <w:pPr>
        <w:pStyle w:val="NormalWeb"/>
        <w:spacing w:line="480" w:lineRule="auto"/>
        <w:ind w:left="567" w:hanging="567"/>
        <w:rPr>
          <w:rFonts w:ascii="Arial" w:hAnsi="Arial" w:cs="Arial"/>
          <w:sz w:val="22"/>
          <w:szCs w:val="22"/>
        </w:rPr>
      </w:pPr>
      <w:r w:rsidRPr="006F6C7C">
        <w:rPr>
          <w:rFonts w:ascii="Arial" w:hAnsi="Arial" w:cs="Arial"/>
          <w:sz w:val="22"/>
          <w:szCs w:val="22"/>
        </w:rPr>
        <w:t xml:space="preserve">Sohn, D.-W. (2016) ‘Residential Crimes and </w:t>
      </w:r>
      <w:proofErr w:type="gramStart"/>
      <w:r w:rsidRPr="006F6C7C">
        <w:rPr>
          <w:rFonts w:ascii="Arial" w:hAnsi="Arial" w:cs="Arial"/>
          <w:sz w:val="22"/>
          <w:szCs w:val="22"/>
        </w:rPr>
        <w:t>neighbourhood built</w:t>
      </w:r>
      <w:proofErr w:type="gramEnd"/>
      <w:r w:rsidRPr="006F6C7C">
        <w:rPr>
          <w:rFonts w:ascii="Arial" w:hAnsi="Arial" w:cs="Arial"/>
          <w:sz w:val="22"/>
          <w:szCs w:val="22"/>
        </w:rPr>
        <w:t xml:space="preserve"> environment: Assessing the effectiveness of crime prevention through environmental design (CPTED)’, </w:t>
      </w:r>
      <w:r w:rsidRPr="006F6C7C">
        <w:rPr>
          <w:rFonts w:ascii="Arial" w:hAnsi="Arial" w:cs="Arial"/>
          <w:i/>
          <w:iCs/>
          <w:sz w:val="22"/>
          <w:szCs w:val="22"/>
        </w:rPr>
        <w:t>Cities</w:t>
      </w:r>
      <w:r w:rsidRPr="006F6C7C">
        <w:rPr>
          <w:rFonts w:ascii="Arial" w:hAnsi="Arial" w:cs="Arial"/>
          <w:sz w:val="22"/>
          <w:szCs w:val="22"/>
        </w:rPr>
        <w:t xml:space="preserve">, 52, pp. 86–93. </w:t>
      </w:r>
      <w:proofErr w:type="gramStart"/>
      <w:r w:rsidRPr="006F6C7C">
        <w:rPr>
          <w:rFonts w:ascii="Arial" w:hAnsi="Arial" w:cs="Arial"/>
          <w:sz w:val="22"/>
          <w:szCs w:val="22"/>
        </w:rPr>
        <w:t>doi:10.1016/j.cities</w:t>
      </w:r>
      <w:proofErr w:type="gramEnd"/>
      <w:r w:rsidRPr="006F6C7C">
        <w:rPr>
          <w:rFonts w:ascii="Arial" w:hAnsi="Arial" w:cs="Arial"/>
          <w:sz w:val="22"/>
          <w:szCs w:val="22"/>
        </w:rPr>
        <w:t xml:space="preserve">.2015.11.023. </w:t>
      </w:r>
    </w:p>
    <w:p w14:paraId="5A4397D6" w14:textId="3C76F5BA" w:rsidR="001045C1" w:rsidRPr="006F6C7C" w:rsidRDefault="001045C1" w:rsidP="006F6C7C">
      <w:pPr>
        <w:pStyle w:val="NormalWeb"/>
        <w:spacing w:line="480" w:lineRule="auto"/>
        <w:ind w:left="567" w:hanging="567"/>
        <w:rPr>
          <w:rFonts w:ascii="Arial" w:hAnsi="Arial" w:cs="Arial"/>
          <w:color w:val="000000" w:themeColor="text1"/>
          <w:sz w:val="22"/>
          <w:szCs w:val="22"/>
        </w:rPr>
      </w:pPr>
      <w:r w:rsidRPr="006F6C7C">
        <w:rPr>
          <w:rFonts w:ascii="Arial" w:hAnsi="Arial" w:cs="Arial"/>
          <w:i/>
          <w:iCs/>
          <w:color w:val="000000" w:themeColor="text1"/>
          <w:sz w:val="22"/>
          <w:szCs w:val="22"/>
        </w:rPr>
        <w:t>Terrorism definition &amp; meaning.com</w:t>
      </w:r>
      <w:r w:rsidRPr="006F6C7C">
        <w:rPr>
          <w:rFonts w:ascii="Arial" w:hAnsi="Arial" w:cs="Arial"/>
          <w:color w:val="000000" w:themeColor="text1"/>
          <w:sz w:val="22"/>
          <w:szCs w:val="22"/>
        </w:rPr>
        <w:t xml:space="preserve">. Dictionary.com. Available at: https://www.dictionary.com/browse/terrorism (Accessed: April 22, 2023). </w:t>
      </w:r>
    </w:p>
    <w:p w14:paraId="6F93A696" w14:textId="4D2ED142" w:rsidR="00FF1C8F" w:rsidRPr="006F6C7C" w:rsidRDefault="00FF1C8F" w:rsidP="006F6C7C">
      <w:pPr>
        <w:pStyle w:val="NormalWeb"/>
        <w:spacing w:before="0" w:beforeAutospacing="0" w:after="240" w:afterAutospacing="0" w:line="480" w:lineRule="auto"/>
        <w:rPr>
          <w:rFonts w:ascii="Arial" w:hAnsi="Arial" w:cs="Arial"/>
          <w:sz w:val="22"/>
          <w:szCs w:val="22"/>
        </w:rPr>
      </w:pPr>
      <w:r w:rsidRPr="006F6C7C">
        <w:rPr>
          <w:rFonts w:ascii="Arial" w:hAnsi="Arial" w:cs="Arial"/>
          <w:sz w:val="22"/>
          <w:szCs w:val="22"/>
        </w:rPr>
        <w:t xml:space="preserve">Weaver, M. (2021). </w:t>
      </w:r>
      <w:r w:rsidRPr="006F6C7C">
        <w:rPr>
          <w:rFonts w:ascii="Arial" w:hAnsi="Arial" w:cs="Arial"/>
          <w:i/>
          <w:iCs/>
          <w:sz w:val="22"/>
          <w:szCs w:val="22"/>
        </w:rPr>
        <w:t>Inquest into London Bridge attack deaths finds police and MI5 failings</w:t>
      </w:r>
      <w:r w:rsidRPr="006F6C7C">
        <w:rPr>
          <w:rFonts w:ascii="Arial" w:hAnsi="Arial" w:cs="Arial"/>
          <w:sz w:val="22"/>
          <w:szCs w:val="22"/>
        </w:rPr>
        <w:t>. [online] the Guardian. Available at: https://www.theguardian.com/uk-news/2021/may/28/inquest-into-london-bridge-attack-deaths-finds-police-and-mi5-failings.</w:t>
      </w:r>
    </w:p>
    <w:p w14:paraId="160AFAF9" w14:textId="3ABDC354" w:rsidR="001045C1" w:rsidRPr="006F6C7C" w:rsidRDefault="001045C1" w:rsidP="006F6C7C">
      <w:pPr>
        <w:pStyle w:val="NormalWeb"/>
        <w:spacing w:line="480" w:lineRule="auto"/>
        <w:ind w:left="567" w:hanging="567"/>
        <w:rPr>
          <w:rFonts w:ascii="Arial" w:hAnsi="Arial" w:cs="Arial"/>
          <w:color w:val="000000" w:themeColor="text1"/>
          <w:sz w:val="22"/>
          <w:szCs w:val="22"/>
        </w:rPr>
      </w:pPr>
      <w:proofErr w:type="spellStart"/>
      <w:r w:rsidRPr="006F6C7C">
        <w:rPr>
          <w:rFonts w:ascii="Arial" w:hAnsi="Arial" w:cs="Arial"/>
          <w:color w:val="000000" w:themeColor="text1"/>
          <w:sz w:val="22"/>
          <w:szCs w:val="22"/>
        </w:rPr>
        <w:lastRenderedPageBreak/>
        <w:t>Westmarland</w:t>
      </w:r>
      <w:proofErr w:type="spellEnd"/>
      <w:r w:rsidRPr="006F6C7C">
        <w:rPr>
          <w:rFonts w:ascii="Arial" w:hAnsi="Arial" w:cs="Arial"/>
          <w:color w:val="000000" w:themeColor="text1"/>
          <w:sz w:val="22"/>
          <w:szCs w:val="22"/>
        </w:rPr>
        <w:t xml:space="preserve">, L. and Rowe, M. (2016) ‘Police ethics and integrity: Can a new code overturn the Blue Code?’, </w:t>
      </w:r>
      <w:r w:rsidRPr="006F6C7C">
        <w:rPr>
          <w:rFonts w:ascii="Arial" w:hAnsi="Arial" w:cs="Arial"/>
          <w:i/>
          <w:iCs/>
          <w:color w:val="000000" w:themeColor="text1"/>
          <w:sz w:val="22"/>
          <w:szCs w:val="22"/>
        </w:rPr>
        <w:t>Policing and Society</w:t>
      </w:r>
      <w:r w:rsidRPr="006F6C7C">
        <w:rPr>
          <w:rFonts w:ascii="Arial" w:hAnsi="Arial" w:cs="Arial"/>
          <w:color w:val="000000" w:themeColor="text1"/>
          <w:sz w:val="22"/>
          <w:szCs w:val="22"/>
        </w:rPr>
        <w:t xml:space="preserve">, 28(7), pp. 854–870. doi:10.1080/10439463.2016.1262365. </w:t>
      </w:r>
    </w:p>
    <w:p w14:paraId="3E4AE405" w14:textId="77777777" w:rsidR="001045C1" w:rsidRPr="006F6C7C" w:rsidRDefault="001045C1" w:rsidP="006F6C7C">
      <w:pPr>
        <w:spacing w:before="90" w:line="480" w:lineRule="auto"/>
        <w:ind w:left="686" w:right="405" w:hanging="567"/>
        <w:rPr>
          <w:rFonts w:ascii="Arial" w:hAnsi="Arial" w:cs="Arial"/>
          <w:color w:val="000000" w:themeColor="text1"/>
        </w:rPr>
      </w:pPr>
      <w:r w:rsidRPr="006F6C7C">
        <w:rPr>
          <w:rFonts w:ascii="Arial" w:hAnsi="Arial" w:cs="Arial"/>
          <w:i/>
          <w:iCs/>
          <w:color w:val="000000" w:themeColor="text1"/>
          <w:shd w:val="clear" w:color="auto" w:fill="FFFFFF"/>
        </w:rPr>
        <w:t>What Sarah Everard’s murder means for the Metropolitan Police: In the spotlight</w:t>
      </w:r>
      <w:r w:rsidRPr="006F6C7C">
        <w:rPr>
          <w:rFonts w:ascii="Arial" w:hAnsi="Arial" w:cs="Arial"/>
          <w:color w:val="000000" w:themeColor="text1"/>
          <w:shd w:val="clear" w:color="auto" w:fill="FFFFFF"/>
        </w:rPr>
        <w:t> 2021</w:t>
      </w:r>
      <w:proofErr w:type="gramStart"/>
      <w:r w:rsidRPr="006F6C7C">
        <w:rPr>
          <w:rFonts w:ascii="Arial" w:hAnsi="Arial" w:cs="Arial"/>
          <w:color w:val="000000" w:themeColor="text1"/>
          <w:shd w:val="clear" w:color="auto" w:fill="FFFFFF"/>
        </w:rPr>
        <w:t>, ,</w:t>
      </w:r>
      <w:proofErr w:type="gramEnd"/>
      <w:r w:rsidRPr="006F6C7C">
        <w:rPr>
          <w:rFonts w:ascii="Arial" w:hAnsi="Arial" w:cs="Arial"/>
          <w:color w:val="000000" w:themeColor="text1"/>
          <w:shd w:val="clear" w:color="auto" w:fill="FFFFFF"/>
        </w:rPr>
        <w:t xml:space="preserve"> The Economist Newspaper NA, Inc, London.</w:t>
      </w:r>
      <w:r w:rsidRPr="006F6C7C">
        <w:rPr>
          <w:rFonts w:ascii="Arial" w:hAnsi="Arial" w:cs="Arial"/>
          <w:color w:val="000000" w:themeColor="text1"/>
        </w:rPr>
        <w:t xml:space="preserve"> </w:t>
      </w:r>
    </w:p>
    <w:p w14:paraId="5A1A6B2E" w14:textId="77777777" w:rsidR="001045C1" w:rsidRPr="006F6C7C" w:rsidRDefault="001045C1" w:rsidP="006F6C7C">
      <w:pPr>
        <w:spacing w:before="90" w:line="480" w:lineRule="auto"/>
        <w:ind w:left="686" w:right="405" w:hanging="567"/>
        <w:rPr>
          <w:rFonts w:ascii="Arial" w:hAnsi="Arial" w:cs="Arial"/>
          <w:color w:val="000000" w:themeColor="text1"/>
        </w:rPr>
      </w:pPr>
      <w:r w:rsidRPr="006F6C7C">
        <w:rPr>
          <w:rFonts w:ascii="Arial" w:hAnsi="Arial" w:cs="Arial"/>
          <w:color w:val="000000" w:themeColor="text1"/>
        </w:rPr>
        <w:t>Wong, J. (2021) “Sharing terrorism intelligence: Insights from UK Law Enforcement</w:t>
      </w:r>
      <w:r w:rsidRPr="006F6C7C">
        <w:rPr>
          <w:rFonts w:ascii="Arial" w:hAnsi="Arial" w:cs="Arial"/>
          <w:color w:val="000000" w:themeColor="text1"/>
          <w:spacing w:val="1"/>
        </w:rPr>
        <w:t xml:space="preserve"> </w:t>
      </w:r>
      <w:r w:rsidRPr="006F6C7C">
        <w:rPr>
          <w:rFonts w:ascii="Arial" w:hAnsi="Arial" w:cs="Arial"/>
          <w:color w:val="000000" w:themeColor="text1"/>
        </w:rPr>
        <w:t xml:space="preserve">Agencies,” </w:t>
      </w:r>
      <w:r w:rsidRPr="006F6C7C">
        <w:rPr>
          <w:rFonts w:ascii="Arial" w:hAnsi="Arial" w:cs="Arial"/>
          <w:i/>
          <w:color w:val="000000" w:themeColor="text1"/>
        </w:rPr>
        <w:t>Journal of Policing, Intelligence and Counter Terrorism</w:t>
      </w:r>
      <w:r w:rsidRPr="006F6C7C">
        <w:rPr>
          <w:rFonts w:ascii="Arial" w:hAnsi="Arial" w:cs="Arial"/>
          <w:color w:val="000000" w:themeColor="text1"/>
        </w:rPr>
        <w:t>, 17(2), pp. 218–</w:t>
      </w:r>
      <w:r w:rsidRPr="006F6C7C">
        <w:rPr>
          <w:rFonts w:ascii="Arial" w:hAnsi="Arial" w:cs="Arial"/>
          <w:color w:val="000000" w:themeColor="text1"/>
          <w:spacing w:val="-58"/>
        </w:rPr>
        <w:t xml:space="preserve"> </w:t>
      </w:r>
      <w:r w:rsidRPr="006F6C7C">
        <w:rPr>
          <w:rFonts w:ascii="Arial" w:hAnsi="Arial" w:cs="Arial"/>
          <w:color w:val="000000" w:themeColor="text1"/>
        </w:rPr>
        <w:t>228.</w:t>
      </w:r>
      <w:r w:rsidRPr="006F6C7C">
        <w:rPr>
          <w:rFonts w:ascii="Arial" w:hAnsi="Arial" w:cs="Arial"/>
          <w:color w:val="000000" w:themeColor="text1"/>
          <w:spacing w:val="-1"/>
        </w:rPr>
        <w:t xml:space="preserve"> </w:t>
      </w:r>
      <w:r w:rsidRPr="006F6C7C">
        <w:rPr>
          <w:rFonts w:ascii="Arial" w:hAnsi="Arial" w:cs="Arial"/>
          <w:color w:val="000000" w:themeColor="text1"/>
        </w:rPr>
        <w:t>Available</w:t>
      </w:r>
      <w:r w:rsidRPr="006F6C7C">
        <w:rPr>
          <w:rFonts w:ascii="Arial" w:hAnsi="Arial" w:cs="Arial"/>
          <w:color w:val="000000" w:themeColor="text1"/>
          <w:spacing w:val="-1"/>
        </w:rPr>
        <w:t xml:space="preserve"> </w:t>
      </w:r>
      <w:r w:rsidRPr="006F6C7C">
        <w:rPr>
          <w:rFonts w:ascii="Arial" w:hAnsi="Arial" w:cs="Arial"/>
          <w:color w:val="000000" w:themeColor="text1"/>
        </w:rPr>
        <w:t xml:space="preserve">at: </w:t>
      </w:r>
      <w:hyperlink r:id="rId5" w:history="1">
        <w:r w:rsidRPr="006F6C7C">
          <w:rPr>
            <w:rStyle w:val="Hyperlink"/>
            <w:rFonts w:ascii="Arial" w:hAnsi="Arial" w:cs="Arial"/>
            <w:color w:val="000000" w:themeColor="text1"/>
          </w:rPr>
          <w:t>https://doi.org/10.1080/18335330.2021.2016898</w:t>
        </w:r>
      </w:hyperlink>
      <w:r w:rsidRPr="006F6C7C">
        <w:rPr>
          <w:rFonts w:ascii="Arial" w:hAnsi="Arial" w:cs="Arial"/>
          <w:color w:val="000000" w:themeColor="text1"/>
        </w:rPr>
        <w:t>.</w:t>
      </w:r>
    </w:p>
    <w:p w14:paraId="428EBBF9" w14:textId="77777777" w:rsidR="001045C1" w:rsidRPr="007C1A8B" w:rsidRDefault="001045C1" w:rsidP="001045C1">
      <w:pPr>
        <w:spacing w:before="90"/>
        <w:ind w:left="686" w:right="405" w:hanging="567"/>
        <w:rPr>
          <w:rFonts w:ascii="Arial" w:hAnsi="Arial" w:cs="Arial"/>
          <w:color w:val="000000" w:themeColor="text1"/>
          <w:sz w:val="24"/>
          <w:szCs w:val="24"/>
        </w:rPr>
      </w:pPr>
    </w:p>
    <w:p w14:paraId="2F58FB9F" w14:textId="77777777" w:rsidR="007C1A8B" w:rsidRPr="007C1A8B" w:rsidRDefault="007C1A8B" w:rsidP="007C1A8B">
      <w:pPr>
        <w:rPr>
          <w:rFonts w:ascii="Arial" w:hAnsi="Arial" w:cs="Arial"/>
          <w:sz w:val="24"/>
          <w:szCs w:val="24"/>
        </w:rPr>
      </w:pPr>
    </w:p>
    <w:p w14:paraId="0AC14399" w14:textId="77777777" w:rsidR="007C1A8B" w:rsidRPr="007C1A8B" w:rsidRDefault="007C1A8B" w:rsidP="007C1A8B">
      <w:pPr>
        <w:rPr>
          <w:rFonts w:ascii="Arial" w:hAnsi="Arial" w:cs="Arial"/>
          <w:sz w:val="24"/>
          <w:szCs w:val="24"/>
        </w:rPr>
      </w:pPr>
    </w:p>
    <w:p w14:paraId="5DA54E6C" w14:textId="77777777" w:rsidR="007C1A8B" w:rsidRPr="007C1A8B" w:rsidRDefault="007C1A8B" w:rsidP="007C1A8B">
      <w:pPr>
        <w:rPr>
          <w:rFonts w:ascii="Arial" w:hAnsi="Arial" w:cs="Arial"/>
          <w:sz w:val="24"/>
          <w:szCs w:val="24"/>
        </w:rPr>
      </w:pPr>
    </w:p>
    <w:p w14:paraId="0BF45DD2" w14:textId="77777777" w:rsidR="007C1A8B" w:rsidRPr="007C1A8B" w:rsidRDefault="007C1A8B" w:rsidP="007C1A8B">
      <w:pPr>
        <w:rPr>
          <w:rFonts w:ascii="Arial" w:hAnsi="Arial" w:cs="Arial"/>
          <w:sz w:val="24"/>
          <w:szCs w:val="24"/>
        </w:rPr>
      </w:pPr>
    </w:p>
    <w:p w14:paraId="66FD54FC" w14:textId="77777777" w:rsidR="00F002AF" w:rsidRPr="007C1A8B" w:rsidRDefault="00F002AF" w:rsidP="00960A9E">
      <w:pPr>
        <w:rPr>
          <w:rFonts w:ascii="Arial" w:hAnsi="Arial" w:cs="Arial"/>
          <w:sz w:val="24"/>
          <w:szCs w:val="24"/>
        </w:rPr>
      </w:pPr>
    </w:p>
    <w:sectPr w:rsidR="00F002AF" w:rsidRPr="007C1A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A9E"/>
    <w:rsid w:val="000032D3"/>
    <w:rsid w:val="000047D2"/>
    <w:rsid w:val="0007225C"/>
    <w:rsid w:val="000776D6"/>
    <w:rsid w:val="000807B1"/>
    <w:rsid w:val="000A2702"/>
    <w:rsid w:val="001045C1"/>
    <w:rsid w:val="00140EEE"/>
    <w:rsid w:val="00153504"/>
    <w:rsid w:val="001E4CC1"/>
    <w:rsid w:val="002270AA"/>
    <w:rsid w:val="00247484"/>
    <w:rsid w:val="002A0347"/>
    <w:rsid w:val="0032457D"/>
    <w:rsid w:val="00353328"/>
    <w:rsid w:val="003E376E"/>
    <w:rsid w:val="00452D8E"/>
    <w:rsid w:val="004619A6"/>
    <w:rsid w:val="004F0256"/>
    <w:rsid w:val="005058F2"/>
    <w:rsid w:val="00513618"/>
    <w:rsid w:val="0053388F"/>
    <w:rsid w:val="00596A72"/>
    <w:rsid w:val="005A7C75"/>
    <w:rsid w:val="005D5079"/>
    <w:rsid w:val="005F56C2"/>
    <w:rsid w:val="00610B5F"/>
    <w:rsid w:val="00642487"/>
    <w:rsid w:val="00647F6B"/>
    <w:rsid w:val="006676D6"/>
    <w:rsid w:val="00673654"/>
    <w:rsid w:val="006A5D64"/>
    <w:rsid w:val="006C789F"/>
    <w:rsid w:val="006F57B5"/>
    <w:rsid w:val="006F6C7C"/>
    <w:rsid w:val="007C1A8B"/>
    <w:rsid w:val="007E745E"/>
    <w:rsid w:val="007F4B48"/>
    <w:rsid w:val="00882451"/>
    <w:rsid w:val="008859E5"/>
    <w:rsid w:val="008C2D67"/>
    <w:rsid w:val="008E2C04"/>
    <w:rsid w:val="008F3BAB"/>
    <w:rsid w:val="0090277A"/>
    <w:rsid w:val="00906ABD"/>
    <w:rsid w:val="0092683C"/>
    <w:rsid w:val="00942E31"/>
    <w:rsid w:val="00956E75"/>
    <w:rsid w:val="00960A9E"/>
    <w:rsid w:val="00997BD1"/>
    <w:rsid w:val="009D0910"/>
    <w:rsid w:val="009D7CFC"/>
    <w:rsid w:val="00A02F27"/>
    <w:rsid w:val="00A56DD6"/>
    <w:rsid w:val="00A60CAF"/>
    <w:rsid w:val="00AB5615"/>
    <w:rsid w:val="00AC61B9"/>
    <w:rsid w:val="00AE4DF7"/>
    <w:rsid w:val="00B20161"/>
    <w:rsid w:val="00B226FF"/>
    <w:rsid w:val="00B52E2A"/>
    <w:rsid w:val="00B579D4"/>
    <w:rsid w:val="00B61977"/>
    <w:rsid w:val="00B631D7"/>
    <w:rsid w:val="00BC69BD"/>
    <w:rsid w:val="00C77532"/>
    <w:rsid w:val="00CE0465"/>
    <w:rsid w:val="00CE612D"/>
    <w:rsid w:val="00D12A71"/>
    <w:rsid w:val="00D20CE8"/>
    <w:rsid w:val="00D70179"/>
    <w:rsid w:val="00D715E7"/>
    <w:rsid w:val="00D7395B"/>
    <w:rsid w:val="00DC0381"/>
    <w:rsid w:val="00DE0724"/>
    <w:rsid w:val="00DF3F5C"/>
    <w:rsid w:val="00E352A9"/>
    <w:rsid w:val="00EE3E93"/>
    <w:rsid w:val="00F002AF"/>
    <w:rsid w:val="00F16615"/>
    <w:rsid w:val="00F6790F"/>
    <w:rsid w:val="00FA3384"/>
    <w:rsid w:val="00FC0C3E"/>
    <w:rsid w:val="00FD33A5"/>
    <w:rsid w:val="00FF1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1D8C5"/>
  <w15:chartTrackingRefBased/>
  <w15:docId w15:val="{C5C025A7-CE92-46D1-959B-B724A8AA1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A9E"/>
    <w:pPr>
      <w:widowControl w:val="0"/>
      <w:autoSpaceDE w:val="0"/>
      <w:autoSpaceDN w:val="0"/>
      <w:spacing w:after="0" w:line="240" w:lineRule="auto"/>
    </w:pPr>
    <w:rPr>
      <w:rFonts w:ascii="Calibri" w:eastAsia="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960A9E"/>
  </w:style>
  <w:style w:type="character" w:customStyle="1" w:styleId="BodyTextChar">
    <w:name w:val="Body Text Char"/>
    <w:basedOn w:val="DefaultParagraphFont"/>
    <w:link w:val="BodyText"/>
    <w:uiPriority w:val="1"/>
    <w:rsid w:val="00960A9E"/>
    <w:rPr>
      <w:rFonts w:ascii="Calibri" w:eastAsia="Calibri" w:hAnsi="Calibri" w:cs="Calibri"/>
      <w:kern w:val="0"/>
    </w:rPr>
  </w:style>
  <w:style w:type="character" w:styleId="Hyperlink">
    <w:name w:val="Hyperlink"/>
    <w:basedOn w:val="DefaultParagraphFont"/>
    <w:uiPriority w:val="99"/>
    <w:unhideWhenUsed/>
    <w:rsid w:val="00960A9E"/>
    <w:rPr>
      <w:color w:val="0563C1" w:themeColor="hyperlink"/>
      <w:u w:val="single"/>
    </w:rPr>
  </w:style>
  <w:style w:type="paragraph" w:styleId="NormalWeb">
    <w:name w:val="Normal (Web)"/>
    <w:basedOn w:val="Normal"/>
    <w:uiPriority w:val="99"/>
    <w:unhideWhenUsed/>
    <w:rsid w:val="001045C1"/>
    <w:pPr>
      <w:widowControl/>
      <w:autoSpaceDE/>
      <w:autoSpaceDN/>
      <w:spacing w:before="100" w:beforeAutospacing="1" w:after="100" w:afterAutospacing="1"/>
    </w:pPr>
    <w:rPr>
      <w:rFonts w:ascii="Times New Roman" w:eastAsia="Times New Roman" w:hAnsi="Times New Roman" w:cs="Times New Roman"/>
      <w:sz w:val="24"/>
      <w:szCs w:val="24"/>
      <w:lang w:eastAsia="en-GB"/>
      <w14:ligatures w14:val="none"/>
    </w:rPr>
  </w:style>
  <w:style w:type="character" w:styleId="FollowedHyperlink">
    <w:name w:val="FollowedHyperlink"/>
    <w:basedOn w:val="DefaultParagraphFont"/>
    <w:uiPriority w:val="99"/>
    <w:semiHidden/>
    <w:unhideWhenUsed/>
    <w:rsid w:val="00CE04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65486">
      <w:bodyDiv w:val="1"/>
      <w:marLeft w:val="0"/>
      <w:marRight w:val="0"/>
      <w:marTop w:val="0"/>
      <w:marBottom w:val="0"/>
      <w:divBdr>
        <w:top w:val="none" w:sz="0" w:space="0" w:color="auto"/>
        <w:left w:val="none" w:sz="0" w:space="0" w:color="auto"/>
        <w:bottom w:val="none" w:sz="0" w:space="0" w:color="auto"/>
        <w:right w:val="none" w:sz="0" w:space="0" w:color="auto"/>
      </w:divBdr>
      <w:divsChild>
        <w:div w:id="424494095">
          <w:marLeft w:val="0"/>
          <w:marRight w:val="0"/>
          <w:marTop w:val="0"/>
          <w:marBottom w:val="0"/>
          <w:divBdr>
            <w:top w:val="none" w:sz="0" w:space="0" w:color="auto"/>
            <w:left w:val="none" w:sz="0" w:space="0" w:color="auto"/>
            <w:bottom w:val="none" w:sz="0" w:space="0" w:color="auto"/>
            <w:right w:val="none" w:sz="0" w:space="0" w:color="auto"/>
          </w:divBdr>
        </w:div>
      </w:divsChild>
    </w:div>
    <w:div w:id="232129736">
      <w:bodyDiv w:val="1"/>
      <w:marLeft w:val="0"/>
      <w:marRight w:val="0"/>
      <w:marTop w:val="0"/>
      <w:marBottom w:val="0"/>
      <w:divBdr>
        <w:top w:val="none" w:sz="0" w:space="0" w:color="auto"/>
        <w:left w:val="none" w:sz="0" w:space="0" w:color="auto"/>
        <w:bottom w:val="none" w:sz="0" w:space="0" w:color="auto"/>
        <w:right w:val="none" w:sz="0" w:space="0" w:color="auto"/>
      </w:divBdr>
    </w:div>
    <w:div w:id="377359817">
      <w:bodyDiv w:val="1"/>
      <w:marLeft w:val="0"/>
      <w:marRight w:val="0"/>
      <w:marTop w:val="0"/>
      <w:marBottom w:val="0"/>
      <w:divBdr>
        <w:top w:val="none" w:sz="0" w:space="0" w:color="auto"/>
        <w:left w:val="none" w:sz="0" w:space="0" w:color="auto"/>
        <w:bottom w:val="none" w:sz="0" w:space="0" w:color="auto"/>
        <w:right w:val="none" w:sz="0" w:space="0" w:color="auto"/>
      </w:divBdr>
      <w:divsChild>
        <w:div w:id="1490436575">
          <w:marLeft w:val="0"/>
          <w:marRight w:val="0"/>
          <w:marTop w:val="0"/>
          <w:marBottom w:val="0"/>
          <w:divBdr>
            <w:top w:val="none" w:sz="0" w:space="0" w:color="auto"/>
            <w:left w:val="none" w:sz="0" w:space="0" w:color="auto"/>
            <w:bottom w:val="none" w:sz="0" w:space="0" w:color="auto"/>
            <w:right w:val="none" w:sz="0" w:space="0" w:color="auto"/>
          </w:divBdr>
        </w:div>
      </w:divsChild>
    </w:div>
    <w:div w:id="581642996">
      <w:bodyDiv w:val="1"/>
      <w:marLeft w:val="0"/>
      <w:marRight w:val="0"/>
      <w:marTop w:val="0"/>
      <w:marBottom w:val="0"/>
      <w:divBdr>
        <w:top w:val="none" w:sz="0" w:space="0" w:color="auto"/>
        <w:left w:val="none" w:sz="0" w:space="0" w:color="auto"/>
        <w:bottom w:val="none" w:sz="0" w:space="0" w:color="auto"/>
        <w:right w:val="none" w:sz="0" w:space="0" w:color="auto"/>
      </w:divBdr>
      <w:divsChild>
        <w:div w:id="1996184587">
          <w:marLeft w:val="0"/>
          <w:marRight w:val="0"/>
          <w:marTop w:val="0"/>
          <w:marBottom w:val="0"/>
          <w:divBdr>
            <w:top w:val="none" w:sz="0" w:space="0" w:color="auto"/>
            <w:left w:val="none" w:sz="0" w:space="0" w:color="auto"/>
            <w:bottom w:val="none" w:sz="0" w:space="0" w:color="auto"/>
            <w:right w:val="none" w:sz="0" w:space="0" w:color="auto"/>
          </w:divBdr>
        </w:div>
      </w:divsChild>
    </w:div>
    <w:div w:id="611590805">
      <w:bodyDiv w:val="1"/>
      <w:marLeft w:val="0"/>
      <w:marRight w:val="0"/>
      <w:marTop w:val="0"/>
      <w:marBottom w:val="0"/>
      <w:divBdr>
        <w:top w:val="none" w:sz="0" w:space="0" w:color="auto"/>
        <w:left w:val="none" w:sz="0" w:space="0" w:color="auto"/>
        <w:bottom w:val="none" w:sz="0" w:space="0" w:color="auto"/>
        <w:right w:val="none" w:sz="0" w:space="0" w:color="auto"/>
      </w:divBdr>
      <w:divsChild>
        <w:div w:id="1722899016">
          <w:marLeft w:val="0"/>
          <w:marRight w:val="0"/>
          <w:marTop w:val="0"/>
          <w:marBottom w:val="0"/>
          <w:divBdr>
            <w:top w:val="none" w:sz="0" w:space="0" w:color="auto"/>
            <w:left w:val="none" w:sz="0" w:space="0" w:color="auto"/>
            <w:bottom w:val="none" w:sz="0" w:space="0" w:color="auto"/>
            <w:right w:val="none" w:sz="0" w:space="0" w:color="auto"/>
          </w:divBdr>
        </w:div>
      </w:divsChild>
    </w:div>
    <w:div w:id="743576048">
      <w:bodyDiv w:val="1"/>
      <w:marLeft w:val="0"/>
      <w:marRight w:val="0"/>
      <w:marTop w:val="0"/>
      <w:marBottom w:val="0"/>
      <w:divBdr>
        <w:top w:val="none" w:sz="0" w:space="0" w:color="auto"/>
        <w:left w:val="none" w:sz="0" w:space="0" w:color="auto"/>
        <w:bottom w:val="none" w:sz="0" w:space="0" w:color="auto"/>
        <w:right w:val="none" w:sz="0" w:space="0" w:color="auto"/>
      </w:divBdr>
      <w:divsChild>
        <w:div w:id="1145780819">
          <w:marLeft w:val="0"/>
          <w:marRight w:val="0"/>
          <w:marTop w:val="0"/>
          <w:marBottom w:val="0"/>
          <w:divBdr>
            <w:top w:val="none" w:sz="0" w:space="0" w:color="auto"/>
            <w:left w:val="none" w:sz="0" w:space="0" w:color="auto"/>
            <w:bottom w:val="none" w:sz="0" w:space="0" w:color="auto"/>
            <w:right w:val="none" w:sz="0" w:space="0" w:color="auto"/>
          </w:divBdr>
        </w:div>
      </w:divsChild>
    </w:div>
    <w:div w:id="1054894530">
      <w:bodyDiv w:val="1"/>
      <w:marLeft w:val="0"/>
      <w:marRight w:val="0"/>
      <w:marTop w:val="0"/>
      <w:marBottom w:val="0"/>
      <w:divBdr>
        <w:top w:val="none" w:sz="0" w:space="0" w:color="auto"/>
        <w:left w:val="none" w:sz="0" w:space="0" w:color="auto"/>
        <w:bottom w:val="none" w:sz="0" w:space="0" w:color="auto"/>
        <w:right w:val="none" w:sz="0" w:space="0" w:color="auto"/>
      </w:divBdr>
      <w:divsChild>
        <w:div w:id="423842623">
          <w:marLeft w:val="0"/>
          <w:marRight w:val="0"/>
          <w:marTop w:val="0"/>
          <w:marBottom w:val="0"/>
          <w:divBdr>
            <w:top w:val="none" w:sz="0" w:space="0" w:color="auto"/>
            <w:left w:val="none" w:sz="0" w:space="0" w:color="auto"/>
            <w:bottom w:val="none" w:sz="0" w:space="0" w:color="auto"/>
            <w:right w:val="none" w:sz="0" w:space="0" w:color="auto"/>
          </w:divBdr>
        </w:div>
      </w:divsChild>
    </w:div>
    <w:div w:id="1437753676">
      <w:bodyDiv w:val="1"/>
      <w:marLeft w:val="0"/>
      <w:marRight w:val="0"/>
      <w:marTop w:val="0"/>
      <w:marBottom w:val="0"/>
      <w:divBdr>
        <w:top w:val="none" w:sz="0" w:space="0" w:color="auto"/>
        <w:left w:val="none" w:sz="0" w:space="0" w:color="auto"/>
        <w:bottom w:val="none" w:sz="0" w:space="0" w:color="auto"/>
        <w:right w:val="none" w:sz="0" w:space="0" w:color="auto"/>
      </w:divBdr>
    </w:div>
    <w:div w:id="1561788584">
      <w:bodyDiv w:val="1"/>
      <w:marLeft w:val="0"/>
      <w:marRight w:val="0"/>
      <w:marTop w:val="0"/>
      <w:marBottom w:val="0"/>
      <w:divBdr>
        <w:top w:val="none" w:sz="0" w:space="0" w:color="auto"/>
        <w:left w:val="none" w:sz="0" w:space="0" w:color="auto"/>
        <w:bottom w:val="none" w:sz="0" w:space="0" w:color="auto"/>
        <w:right w:val="none" w:sz="0" w:space="0" w:color="auto"/>
      </w:divBdr>
      <w:divsChild>
        <w:div w:id="2853571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080/18335330.2021.2016898" TargetMode="External"/><Relationship Id="rId4" Type="http://schemas.openxmlformats.org/officeDocument/2006/relationships/hyperlink" Target="https://doi.org/10.1787/6052075541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4463</Words>
  <Characters>25445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Humphreys,Jessica swp8165</dc:creator>
  <cp:keywords/>
  <dc:description/>
  <cp:lastModifiedBy>Humphreys,Jessica swp8165</cp:lastModifiedBy>
  <cp:revision>2</cp:revision>
  <dcterms:created xsi:type="dcterms:W3CDTF">2023-08-25T11:46:00Z</dcterms:created>
  <dcterms:modified xsi:type="dcterms:W3CDTF">2023-08-25T11:46:00Z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2023-08-08T12:39:03Z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0ce02bcf-8955-40ef-bcfa-f2591783cdc5</vt:lpwstr>
  </property>
  <property fmtid="{D5CDD505-2E9C-101B-9397-08002B2CF9AE}" pid="8" name="MSIP_Label_66cf8fe5-b7b7-4df7-b38d-1c61ac2f6639_ContentBits">
    <vt:lpwstr>0</vt:lpwstr>
  </property>
</Properties>
</file>