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4472C4" w:themeColor="accent1"/>
          <w:sz w:val="24"/>
          <w:szCs w:val="24"/>
          <w:lang w:val="en-GB"/>
          <w14:ligatures w14:val="standardContextual"/>
        </w:rPr>
        <w:id w:val="199444983"/>
        <w:docPartObj>
          <w:docPartGallery w:val="Cover Pages"/>
          <w:docPartUnique/>
        </w:docPartObj>
      </w:sdtPr>
      <w:sdtEndPr>
        <w:rPr>
          <w:b/>
          <w:bCs/>
          <w:color w:val="auto"/>
          <w:sz w:val="32"/>
          <w:szCs w:val="32"/>
        </w:rPr>
      </w:sdtEndPr>
      <w:sdtContent>
        <w:p w14:paraId="672414C6" w14:textId="13BAF265" w:rsidR="008E568E" w:rsidRDefault="008E568E">
          <w:pPr>
            <w:pStyle w:val="NoSpacing"/>
            <w:spacing w:before="1540" w:after="240"/>
            <w:jc w:val="center"/>
            <w:rPr>
              <w:color w:val="4472C4" w:themeColor="accent1"/>
            </w:rPr>
          </w:pPr>
          <w:r>
            <w:rPr>
              <w:noProof/>
              <w:color w:val="4472C4" w:themeColor="accent1"/>
            </w:rPr>
            <w:drawing>
              <wp:inline distT="0" distB="0" distL="0" distR="0" wp14:anchorId="1B5F60A7" wp14:editId="350BB1F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E3DDA1A" w14:textId="13DA99BD" w:rsidR="008E568E" w:rsidRPr="008E568E" w:rsidRDefault="008E568E" w:rsidP="008E568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8E568E">
            <w:rPr>
              <w:rFonts w:asciiTheme="majorHAnsi" w:eastAsiaTheme="majorEastAsia" w:hAnsiTheme="majorHAnsi" w:cstheme="majorBidi"/>
              <w:caps/>
              <w:color w:val="4472C4" w:themeColor="accent1"/>
              <w:sz w:val="56"/>
              <w:szCs w:val="56"/>
              <w:lang w:val="en-GB"/>
              <w14:ligatures w14:val="standardContextual"/>
            </w:rPr>
            <w:t>Assignment One: Conference Research Paper</w:t>
          </w:r>
        </w:p>
        <w:p w14:paraId="55E5000B" w14:textId="61F25CEA" w:rsidR="008E568E" w:rsidRPr="008E568E" w:rsidRDefault="008E568E">
          <w:pPr>
            <w:pStyle w:val="NoSpacing"/>
            <w:jc w:val="center"/>
            <w:rPr>
              <w:b/>
              <w:bCs/>
              <w:color w:val="4472C4" w:themeColor="accent1"/>
              <w:sz w:val="28"/>
              <w:szCs w:val="28"/>
            </w:rPr>
          </w:pPr>
          <w:r w:rsidRPr="008E568E">
            <w:rPr>
              <w:b/>
              <w:bCs/>
              <w:color w:val="4472C4" w:themeColor="accent1"/>
              <w:sz w:val="28"/>
              <w:szCs w:val="28"/>
            </w:rPr>
            <w:t>BMIH6001: Contemporary Themes in the Hotel and Hospitality Sector</w:t>
          </w:r>
        </w:p>
        <w:p w14:paraId="4D3F95B7" w14:textId="77777777" w:rsidR="008E568E" w:rsidRDefault="008E568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CB765FD" wp14:editId="42D06E2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EEE1E" w14:textId="7DFC2999" w:rsidR="008E568E" w:rsidRDefault="008E568E">
                                <w:pPr>
                                  <w:pStyle w:val="NoSpacing"/>
                                  <w:spacing w:after="40"/>
                                  <w:jc w:val="center"/>
                                  <w:rPr>
                                    <w:caps/>
                                    <w:color w:val="4472C4" w:themeColor="accent1"/>
                                    <w:sz w:val="28"/>
                                    <w:szCs w:val="28"/>
                                  </w:rPr>
                                </w:pPr>
                                <w:r w:rsidRPr="008E568E">
                                  <w:rPr>
                                    <w:caps/>
                                    <w:color w:val="4472C4" w:themeColor="accent1"/>
                                  </w:rPr>
                                  <w:t xml:space="preserve">May </w:t>
                                </w:r>
                                <w:r w:rsidR="0083669C">
                                  <w:rPr>
                                    <w:caps/>
                                    <w:color w:val="4472C4" w:themeColor="accent1"/>
                                  </w:rPr>
                                  <w:t>26</w:t>
                                </w:r>
                                <w:r w:rsidRPr="008E568E">
                                  <w:rPr>
                                    <w:caps/>
                                    <w:color w:val="4472C4" w:themeColor="accent1"/>
                                  </w:rPr>
                                  <w:t>, 2025</w:t>
                                </w:r>
                              </w:p>
                              <w:p w14:paraId="6F927DB2" w14:textId="77777777" w:rsidR="008E568E" w:rsidRPr="008E568E" w:rsidRDefault="008E568E" w:rsidP="008E568E">
                                <w:pPr>
                                  <w:pStyle w:val="NoSpacing"/>
                                  <w:jc w:val="center"/>
                                  <w:rPr>
                                    <w:caps/>
                                    <w:color w:val="4472C4" w:themeColor="accent1"/>
                                    <w:sz w:val="28"/>
                                    <w:szCs w:val="28"/>
                                  </w:rPr>
                                </w:pPr>
                                <w:r w:rsidRPr="008E568E">
                                  <w:rPr>
                                    <w:caps/>
                                    <w:color w:val="4472C4" w:themeColor="accent1"/>
                                    <w:sz w:val="28"/>
                                    <w:szCs w:val="28"/>
                                  </w:rPr>
                                  <w:t>GULAM SHAH NAWAJ</w:t>
                                </w:r>
                              </w:p>
                              <w:p w14:paraId="204860FD" w14:textId="4292A418" w:rsidR="008E568E" w:rsidRDefault="00BD13BE" w:rsidP="008E568E">
                                <w:pPr>
                                  <w:pStyle w:val="NoSpacing"/>
                                  <w:jc w:val="center"/>
                                  <w:rPr>
                                    <w:caps/>
                                    <w:color w:val="4472C4" w:themeColor="accent1"/>
                                    <w:sz w:val="28"/>
                                    <w:szCs w:val="28"/>
                                  </w:rPr>
                                </w:pPr>
                                <w:r>
                                  <w:rPr>
                                    <w:caps/>
                                    <w:color w:val="4472C4" w:themeColor="accent1"/>
                                    <w:sz w:val="28"/>
                                    <w:szCs w:val="28"/>
                                  </w:rPr>
                                  <w:t>STudent id:</w:t>
                                </w:r>
                                <w:r w:rsidR="008E568E" w:rsidRPr="008E568E">
                                  <w:rPr>
                                    <w:caps/>
                                    <w:color w:val="4472C4" w:themeColor="accent1"/>
                                    <w:sz w:val="28"/>
                                    <w:szCs w:val="28"/>
                                  </w:rPr>
                                  <w:t>2209347</w:t>
                                </w:r>
                              </w:p>
                              <w:p w14:paraId="061C6B9C" w14:textId="3B7FDF05" w:rsidR="00F25643" w:rsidRDefault="00F25643" w:rsidP="008E568E">
                                <w:pPr>
                                  <w:pStyle w:val="NoSpacing"/>
                                  <w:jc w:val="center"/>
                                  <w:rPr>
                                    <w:caps/>
                                    <w:color w:val="4472C4" w:themeColor="accent1"/>
                                    <w:sz w:val="28"/>
                                    <w:szCs w:val="28"/>
                                  </w:rPr>
                                </w:pPr>
                                <w:r>
                                  <w:rPr>
                                    <w:caps/>
                                    <w:color w:val="4472C4" w:themeColor="accent1"/>
                                    <w:sz w:val="28"/>
                                    <w:szCs w:val="28"/>
                                  </w:rPr>
                                  <w:t>tutor: Antoinette milne</w:t>
                                </w:r>
                              </w:p>
                              <w:p w14:paraId="42A38BA0" w14:textId="706043A9" w:rsidR="00BD13BE" w:rsidRPr="008E568E" w:rsidRDefault="00BD13BE" w:rsidP="00BD13BE">
                                <w:pPr>
                                  <w:pStyle w:val="NoSpacing"/>
                                  <w:rPr>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B765F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E2EEE1E" w14:textId="7DFC2999" w:rsidR="008E568E" w:rsidRDefault="008E568E">
                          <w:pPr>
                            <w:pStyle w:val="NoSpacing"/>
                            <w:spacing w:after="40"/>
                            <w:jc w:val="center"/>
                            <w:rPr>
                              <w:caps/>
                              <w:color w:val="4472C4" w:themeColor="accent1"/>
                              <w:sz w:val="28"/>
                              <w:szCs w:val="28"/>
                            </w:rPr>
                          </w:pPr>
                          <w:r w:rsidRPr="008E568E">
                            <w:rPr>
                              <w:caps/>
                              <w:color w:val="4472C4" w:themeColor="accent1"/>
                            </w:rPr>
                            <w:t xml:space="preserve">May </w:t>
                          </w:r>
                          <w:r w:rsidR="0083669C">
                            <w:rPr>
                              <w:caps/>
                              <w:color w:val="4472C4" w:themeColor="accent1"/>
                            </w:rPr>
                            <w:t>26</w:t>
                          </w:r>
                          <w:r w:rsidRPr="008E568E">
                            <w:rPr>
                              <w:caps/>
                              <w:color w:val="4472C4" w:themeColor="accent1"/>
                            </w:rPr>
                            <w:t>, 2025</w:t>
                          </w:r>
                        </w:p>
                        <w:p w14:paraId="6F927DB2" w14:textId="77777777" w:rsidR="008E568E" w:rsidRPr="008E568E" w:rsidRDefault="008E568E" w:rsidP="008E568E">
                          <w:pPr>
                            <w:pStyle w:val="NoSpacing"/>
                            <w:jc w:val="center"/>
                            <w:rPr>
                              <w:caps/>
                              <w:color w:val="4472C4" w:themeColor="accent1"/>
                              <w:sz w:val="28"/>
                              <w:szCs w:val="28"/>
                            </w:rPr>
                          </w:pPr>
                          <w:r w:rsidRPr="008E568E">
                            <w:rPr>
                              <w:caps/>
                              <w:color w:val="4472C4" w:themeColor="accent1"/>
                              <w:sz w:val="28"/>
                              <w:szCs w:val="28"/>
                            </w:rPr>
                            <w:t>GULAM SHAH NAWAJ</w:t>
                          </w:r>
                        </w:p>
                        <w:p w14:paraId="204860FD" w14:textId="4292A418" w:rsidR="008E568E" w:rsidRDefault="00BD13BE" w:rsidP="008E568E">
                          <w:pPr>
                            <w:pStyle w:val="NoSpacing"/>
                            <w:jc w:val="center"/>
                            <w:rPr>
                              <w:caps/>
                              <w:color w:val="4472C4" w:themeColor="accent1"/>
                              <w:sz w:val="28"/>
                              <w:szCs w:val="28"/>
                            </w:rPr>
                          </w:pPr>
                          <w:r>
                            <w:rPr>
                              <w:caps/>
                              <w:color w:val="4472C4" w:themeColor="accent1"/>
                              <w:sz w:val="28"/>
                              <w:szCs w:val="28"/>
                            </w:rPr>
                            <w:t>STudent id:</w:t>
                          </w:r>
                          <w:r w:rsidR="008E568E" w:rsidRPr="008E568E">
                            <w:rPr>
                              <w:caps/>
                              <w:color w:val="4472C4" w:themeColor="accent1"/>
                              <w:sz w:val="28"/>
                              <w:szCs w:val="28"/>
                            </w:rPr>
                            <w:t>2209347</w:t>
                          </w:r>
                        </w:p>
                        <w:p w14:paraId="061C6B9C" w14:textId="3B7FDF05" w:rsidR="00F25643" w:rsidRDefault="00F25643" w:rsidP="008E568E">
                          <w:pPr>
                            <w:pStyle w:val="NoSpacing"/>
                            <w:jc w:val="center"/>
                            <w:rPr>
                              <w:caps/>
                              <w:color w:val="4472C4" w:themeColor="accent1"/>
                              <w:sz w:val="28"/>
                              <w:szCs w:val="28"/>
                            </w:rPr>
                          </w:pPr>
                          <w:r>
                            <w:rPr>
                              <w:caps/>
                              <w:color w:val="4472C4" w:themeColor="accent1"/>
                              <w:sz w:val="28"/>
                              <w:szCs w:val="28"/>
                            </w:rPr>
                            <w:t>tutor: Antoinette milne</w:t>
                          </w:r>
                        </w:p>
                        <w:p w14:paraId="42A38BA0" w14:textId="706043A9" w:rsidR="00BD13BE" w:rsidRPr="008E568E" w:rsidRDefault="00BD13BE" w:rsidP="00BD13BE">
                          <w:pPr>
                            <w:pStyle w:val="NoSpacing"/>
                            <w:rPr>
                              <w:color w:val="4472C4" w:themeColor="accent1"/>
                              <w:sz w:val="28"/>
                              <w:szCs w:val="28"/>
                            </w:rPr>
                          </w:pPr>
                        </w:p>
                      </w:txbxContent>
                    </v:textbox>
                    <w10:wrap anchorx="margin" anchory="page"/>
                  </v:shape>
                </w:pict>
              </mc:Fallback>
            </mc:AlternateContent>
          </w:r>
          <w:r>
            <w:rPr>
              <w:noProof/>
              <w:color w:val="4472C4" w:themeColor="accent1"/>
            </w:rPr>
            <w:drawing>
              <wp:inline distT="0" distB="0" distL="0" distR="0" wp14:anchorId="511EC6CD" wp14:editId="24BD913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3BC72C" w14:textId="38C0BB4C" w:rsidR="004258BD" w:rsidRPr="008E568E" w:rsidRDefault="008E568E" w:rsidP="008E568E">
          <w:pPr>
            <w:spacing w:line="259" w:lineRule="auto"/>
            <w:jc w:val="left"/>
            <w:rPr>
              <w:b/>
              <w:bCs/>
              <w:sz w:val="32"/>
              <w:szCs w:val="32"/>
              <w:lang w:val="en-US"/>
              <w14:ligatures w14:val="none"/>
            </w:rPr>
          </w:pPr>
          <w:r>
            <w:rPr>
              <w:b/>
              <w:bCs/>
              <w:sz w:val="32"/>
              <w:szCs w:val="32"/>
              <w:lang w:val="en-US"/>
              <w14:ligatures w14:val="none"/>
            </w:rPr>
            <w:br w:type="page"/>
          </w:r>
        </w:p>
      </w:sdtContent>
    </w:sdt>
    <w:p w14:paraId="6A5089F7" w14:textId="3F2D8C68" w:rsidR="008E568E" w:rsidRDefault="008E568E" w:rsidP="008E568E">
      <w:pPr>
        <w:jc w:val="center"/>
        <w:rPr>
          <w:b/>
          <w:bCs/>
        </w:rPr>
      </w:pPr>
      <w:r w:rsidRPr="008E568E">
        <w:rPr>
          <w:b/>
          <w:bCs/>
        </w:rPr>
        <w:lastRenderedPageBreak/>
        <w:t>The future of work: Artificial Intelligence and human collaboration in hotel and hospitality</w:t>
      </w:r>
    </w:p>
    <w:p w14:paraId="0AD5B10A" w14:textId="77777777" w:rsidR="008E568E" w:rsidRDefault="008E568E" w:rsidP="004258BD">
      <w:pPr>
        <w:rPr>
          <w:b/>
          <w:bCs/>
        </w:rPr>
      </w:pPr>
    </w:p>
    <w:p w14:paraId="5D39F71D" w14:textId="77777777" w:rsidR="008E568E" w:rsidRDefault="008E568E" w:rsidP="004258BD">
      <w:pPr>
        <w:rPr>
          <w:b/>
          <w:bCs/>
        </w:rPr>
      </w:pPr>
    </w:p>
    <w:p w14:paraId="62076576" w14:textId="2EC9B29B" w:rsidR="004258BD" w:rsidRPr="004258BD" w:rsidRDefault="004258BD" w:rsidP="004258BD">
      <w:pPr>
        <w:rPr>
          <w:b/>
          <w:bCs/>
        </w:rPr>
      </w:pPr>
      <w:r w:rsidRPr="004258BD">
        <w:rPr>
          <w:b/>
          <w:bCs/>
        </w:rPr>
        <w:t>Abstract</w:t>
      </w:r>
    </w:p>
    <w:p w14:paraId="50CC453F" w14:textId="52270D95" w:rsidR="004258BD" w:rsidRPr="004258BD" w:rsidRDefault="008E568E" w:rsidP="004258BD">
      <w:r>
        <w:t xml:space="preserve">The hotel industry is at the cutting edge of digital transformation, with Artificial Intelligence (AI) playing an increasingly important role in improving service quality, operational efficiency, and visitor customisation. This research study investigates the changing connection between AI and human labour, with an emphasis on the transition from replacement to augmentation in hotel and hospitality settings. The study conducts a narrative literature review to investigate the integration of AI technologies—such as chatbots, predictive analytics, and service robots—and their impact on workforce roles, guest expectations, and organisational procedures. Using the PESTLE paradigm, the article examines political, economic, social, technological, legal, and environmental issues that influence AI adoption, including real-world case studies from Marriott, Hilton, and Alibaba's </w:t>
      </w:r>
      <w:r w:rsidR="00CB0C82">
        <w:t>Fly Zoo</w:t>
      </w:r>
      <w:r>
        <w:t xml:space="preserve"> Hotel. The findings show that, while AI can automate basic operations, human interaction is still required for offering compassionate, context-aware service. Strategic investment in personnel reskilling, ethical AI governance, and hybrid service models </w:t>
      </w:r>
      <w:proofErr w:type="gramStart"/>
      <w:r>
        <w:t>are</w:t>
      </w:r>
      <w:proofErr w:type="gramEnd"/>
      <w:r>
        <w:t xml:space="preserve"> advocated to ensure long-term and inclusive innovation. This study adds to the ongoing discussion about the future of employment in hospitality by portraying AI as a collaborative tool that enhances, rather than replaces, human capabilities.</w:t>
      </w:r>
    </w:p>
    <w:p w14:paraId="4828CD71" w14:textId="77777777" w:rsidR="004258BD" w:rsidRPr="004258BD" w:rsidRDefault="004258BD" w:rsidP="004258BD"/>
    <w:p w14:paraId="1CBC065D" w14:textId="77777777" w:rsidR="004258BD" w:rsidRPr="004258BD" w:rsidRDefault="004258BD" w:rsidP="004258BD">
      <w:r w:rsidRPr="004258BD">
        <w:br w:type="page"/>
      </w:r>
    </w:p>
    <w:sdt>
      <w:sdtPr>
        <w:rPr>
          <w:b w:val="0"/>
          <w:bCs w:val="0"/>
          <w:sz w:val="24"/>
          <w:szCs w:val="24"/>
          <w:lang w:val="en-GB"/>
          <w14:ligatures w14:val="standardContextual"/>
        </w:rPr>
        <w:id w:val="1876116120"/>
        <w:docPartObj>
          <w:docPartGallery w:val="Table of Contents"/>
          <w:docPartUnique/>
        </w:docPartObj>
      </w:sdtPr>
      <w:sdtEndPr>
        <w:rPr>
          <w:noProof/>
        </w:rPr>
      </w:sdtEndPr>
      <w:sdtContent>
        <w:p w14:paraId="22321601" w14:textId="6B0A976D" w:rsidR="004258BD" w:rsidRPr="004258BD" w:rsidRDefault="004258BD" w:rsidP="004258BD">
          <w:pPr>
            <w:pStyle w:val="TOCHeading"/>
          </w:pPr>
          <w:r w:rsidRPr="004258BD">
            <w:t>Table of Contents</w:t>
          </w:r>
        </w:p>
        <w:p w14:paraId="46AFD417" w14:textId="5DFEE916" w:rsidR="008E568E" w:rsidRDefault="004258BD">
          <w:pPr>
            <w:pStyle w:val="TOC1"/>
            <w:tabs>
              <w:tab w:val="right" w:leader="dot" w:pos="9016"/>
            </w:tabs>
            <w:rPr>
              <w:rFonts w:asciiTheme="minorHAnsi" w:eastAsiaTheme="minorEastAsia" w:hAnsiTheme="minorHAnsi" w:cstheme="minorBidi"/>
              <w:noProof/>
              <w:kern w:val="2"/>
              <w:lang w:eastAsia="en-GB"/>
            </w:rPr>
          </w:pPr>
          <w:r w:rsidRPr="004258BD">
            <w:fldChar w:fldCharType="begin"/>
          </w:r>
          <w:r w:rsidRPr="004258BD">
            <w:instrText xml:space="preserve"> TOC \o "1-3" \h \z \u </w:instrText>
          </w:r>
          <w:r w:rsidRPr="004258BD">
            <w:fldChar w:fldCharType="separate"/>
          </w:r>
          <w:hyperlink w:anchor="_Toc198420080" w:history="1">
            <w:r w:rsidR="008E568E" w:rsidRPr="002A3B47">
              <w:rPr>
                <w:rStyle w:val="Hyperlink"/>
                <w:noProof/>
              </w:rPr>
              <w:t>1. Introduction</w:t>
            </w:r>
            <w:r w:rsidR="008E568E">
              <w:rPr>
                <w:noProof/>
                <w:webHidden/>
              </w:rPr>
              <w:tab/>
            </w:r>
            <w:r w:rsidR="008E568E">
              <w:rPr>
                <w:noProof/>
                <w:webHidden/>
              </w:rPr>
              <w:fldChar w:fldCharType="begin"/>
            </w:r>
            <w:r w:rsidR="008E568E">
              <w:rPr>
                <w:noProof/>
                <w:webHidden/>
              </w:rPr>
              <w:instrText xml:space="preserve"> PAGEREF _Toc198420080 \h </w:instrText>
            </w:r>
            <w:r w:rsidR="008E568E">
              <w:rPr>
                <w:noProof/>
                <w:webHidden/>
              </w:rPr>
            </w:r>
            <w:r w:rsidR="008E568E">
              <w:rPr>
                <w:noProof/>
                <w:webHidden/>
              </w:rPr>
              <w:fldChar w:fldCharType="separate"/>
            </w:r>
            <w:r w:rsidR="008E568E">
              <w:rPr>
                <w:noProof/>
                <w:webHidden/>
              </w:rPr>
              <w:t>4</w:t>
            </w:r>
            <w:r w:rsidR="008E568E">
              <w:rPr>
                <w:noProof/>
                <w:webHidden/>
              </w:rPr>
              <w:fldChar w:fldCharType="end"/>
            </w:r>
          </w:hyperlink>
        </w:p>
        <w:p w14:paraId="62685F7A" w14:textId="4FC4AD5D" w:rsidR="008E568E" w:rsidRDefault="008E568E">
          <w:pPr>
            <w:pStyle w:val="TOC1"/>
            <w:tabs>
              <w:tab w:val="right" w:leader="dot" w:pos="9016"/>
            </w:tabs>
            <w:rPr>
              <w:rFonts w:asciiTheme="minorHAnsi" w:eastAsiaTheme="minorEastAsia" w:hAnsiTheme="minorHAnsi" w:cstheme="minorBidi"/>
              <w:noProof/>
              <w:kern w:val="2"/>
              <w:lang w:eastAsia="en-GB"/>
            </w:rPr>
          </w:pPr>
          <w:hyperlink w:anchor="_Toc198420081" w:history="1">
            <w:r w:rsidRPr="002A3B47">
              <w:rPr>
                <w:rStyle w:val="Hyperlink"/>
                <w:noProof/>
              </w:rPr>
              <w:t>2. Literature Review</w:t>
            </w:r>
            <w:r>
              <w:rPr>
                <w:noProof/>
                <w:webHidden/>
              </w:rPr>
              <w:tab/>
            </w:r>
            <w:r>
              <w:rPr>
                <w:noProof/>
                <w:webHidden/>
              </w:rPr>
              <w:fldChar w:fldCharType="begin"/>
            </w:r>
            <w:r>
              <w:rPr>
                <w:noProof/>
                <w:webHidden/>
              </w:rPr>
              <w:instrText xml:space="preserve"> PAGEREF _Toc198420081 \h </w:instrText>
            </w:r>
            <w:r>
              <w:rPr>
                <w:noProof/>
                <w:webHidden/>
              </w:rPr>
            </w:r>
            <w:r>
              <w:rPr>
                <w:noProof/>
                <w:webHidden/>
              </w:rPr>
              <w:fldChar w:fldCharType="separate"/>
            </w:r>
            <w:r>
              <w:rPr>
                <w:noProof/>
                <w:webHidden/>
              </w:rPr>
              <w:t>4</w:t>
            </w:r>
            <w:r>
              <w:rPr>
                <w:noProof/>
                <w:webHidden/>
              </w:rPr>
              <w:fldChar w:fldCharType="end"/>
            </w:r>
          </w:hyperlink>
        </w:p>
        <w:p w14:paraId="5923C574" w14:textId="717656B2" w:rsidR="008E568E" w:rsidRDefault="008E568E">
          <w:pPr>
            <w:pStyle w:val="TOC1"/>
            <w:tabs>
              <w:tab w:val="right" w:leader="dot" w:pos="9016"/>
            </w:tabs>
            <w:rPr>
              <w:rFonts w:asciiTheme="minorHAnsi" w:eastAsiaTheme="minorEastAsia" w:hAnsiTheme="minorHAnsi" w:cstheme="minorBidi"/>
              <w:noProof/>
              <w:kern w:val="2"/>
              <w:lang w:eastAsia="en-GB"/>
            </w:rPr>
          </w:pPr>
          <w:hyperlink w:anchor="_Toc198420082" w:history="1">
            <w:r w:rsidRPr="002A3B47">
              <w:rPr>
                <w:rStyle w:val="Hyperlink"/>
                <w:noProof/>
              </w:rPr>
              <w:t>3. Method</w:t>
            </w:r>
            <w:r>
              <w:rPr>
                <w:noProof/>
                <w:webHidden/>
              </w:rPr>
              <w:tab/>
            </w:r>
            <w:r>
              <w:rPr>
                <w:noProof/>
                <w:webHidden/>
              </w:rPr>
              <w:fldChar w:fldCharType="begin"/>
            </w:r>
            <w:r>
              <w:rPr>
                <w:noProof/>
                <w:webHidden/>
              </w:rPr>
              <w:instrText xml:space="preserve"> PAGEREF _Toc198420082 \h </w:instrText>
            </w:r>
            <w:r>
              <w:rPr>
                <w:noProof/>
                <w:webHidden/>
              </w:rPr>
            </w:r>
            <w:r>
              <w:rPr>
                <w:noProof/>
                <w:webHidden/>
              </w:rPr>
              <w:fldChar w:fldCharType="separate"/>
            </w:r>
            <w:r>
              <w:rPr>
                <w:noProof/>
                <w:webHidden/>
              </w:rPr>
              <w:t>7</w:t>
            </w:r>
            <w:r>
              <w:rPr>
                <w:noProof/>
                <w:webHidden/>
              </w:rPr>
              <w:fldChar w:fldCharType="end"/>
            </w:r>
          </w:hyperlink>
        </w:p>
        <w:p w14:paraId="4C5ACFD4" w14:textId="0DCC4905" w:rsidR="008E568E" w:rsidRDefault="008E568E">
          <w:pPr>
            <w:pStyle w:val="TOC1"/>
            <w:tabs>
              <w:tab w:val="right" w:leader="dot" w:pos="9016"/>
            </w:tabs>
            <w:rPr>
              <w:rFonts w:asciiTheme="minorHAnsi" w:eastAsiaTheme="minorEastAsia" w:hAnsiTheme="minorHAnsi" w:cstheme="minorBidi"/>
              <w:noProof/>
              <w:kern w:val="2"/>
              <w:lang w:eastAsia="en-GB"/>
            </w:rPr>
          </w:pPr>
          <w:hyperlink w:anchor="_Toc198420083" w:history="1">
            <w:r w:rsidRPr="002A3B47">
              <w:rPr>
                <w:rStyle w:val="Hyperlink"/>
                <w:noProof/>
              </w:rPr>
              <w:t>4. Theme Impact Analysis</w:t>
            </w:r>
            <w:r>
              <w:rPr>
                <w:noProof/>
                <w:webHidden/>
              </w:rPr>
              <w:tab/>
            </w:r>
            <w:r>
              <w:rPr>
                <w:noProof/>
                <w:webHidden/>
              </w:rPr>
              <w:fldChar w:fldCharType="begin"/>
            </w:r>
            <w:r>
              <w:rPr>
                <w:noProof/>
                <w:webHidden/>
              </w:rPr>
              <w:instrText xml:space="preserve"> PAGEREF _Toc198420083 \h </w:instrText>
            </w:r>
            <w:r>
              <w:rPr>
                <w:noProof/>
                <w:webHidden/>
              </w:rPr>
            </w:r>
            <w:r>
              <w:rPr>
                <w:noProof/>
                <w:webHidden/>
              </w:rPr>
              <w:fldChar w:fldCharType="separate"/>
            </w:r>
            <w:r>
              <w:rPr>
                <w:noProof/>
                <w:webHidden/>
              </w:rPr>
              <w:t>7</w:t>
            </w:r>
            <w:r>
              <w:rPr>
                <w:noProof/>
                <w:webHidden/>
              </w:rPr>
              <w:fldChar w:fldCharType="end"/>
            </w:r>
          </w:hyperlink>
        </w:p>
        <w:p w14:paraId="52E3C5F1" w14:textId="58CC8FBB" w:rsidR="008E568E" w:rsidRDefault="008E568E">
          <w:pPr>
            <w:pStyle w:val="TOC2"/>
            <w:tabs>
              <w:tab w:val="right" w:leader="dot" w:pos="9016"/>
            </w:tabs>
            <w:rPr>
              <w:rFonts w:asciiTheme="minorHAnsi" w:eastAsiaTheme="minorEastAsia" w:hAnsiTheme="minorHAnsi" w:cstheme="minorBidi"/>
              <w:noProof/>
              <w:kern w:val="2"/>
              <w:lang w:eastAsia="en-GB"/>
            </w:rPr>
          </w:pPr>
          <w:hyperlink w:anchor="_Toc198420084" w:history="1">
            <w:r w:rsidRPr="002A3B47">
              <w:rPr>
                <w:rStyle w:val="Hyperlink"/>
                <w:noProof/>
              </w:rPr>
              <w:t>4.1 Political Factors</w:t>
            </w:r>
            <w:r>
              <w:rPr>
                <w:noProof/>
                <w:webHidden/>
              </w:rPr>
              <w:tab/>
            </w:r>
            <w:r>
              <w:rPr>
                <w:noProof/>
                <w:webHidden/>
              </w:rPr>
              <w:fldChar w:fldCharType="begin"/>
            </w:r>
            <w:r>
              <w:rPr>
                <w:noProof/>
                <w:webHidden/>
              </w:rPr>
              <w:instrText xml:space="preserve"> PAGEREF _Toc198420084 \h </w:instrText>
            </w:r>
            <w:r>
              <w:rPr>
                <w:noProof/>
                <w:webHidden/>
              </w:rPr>
            </w:r>
            <w:r>
              <w:rPr>
                <w:noProof/>
                <w:webHidden/>
              </w:rPr>
              <w:fldChar w:fldCharType="separate"/>
            </w:r>
            <w:r>
              <w:rPr>
                <w:noProof/>
                <w:webHidden/>
              </w:rPr>
              <w:t>7</w:t>
            </w:r>
            <w:r>
              <w:rPr>
                <w:noProof/>
                <w:webHidden/>
              </w:rPr>
              <w:fldChar w:fldCharType="end"/>
            </w:r>
          </w:hyperlink>
        </w:p>
        <w:p w14:paraId="072D84CC" w14:textId="6DFFEF02" w:rsidR="008E568E" w:rsidRDefault="008E568E">
          <w:pPr>
            <w:pStyle w:val="TOC2"/>
            <w:tabs>
              <w:tab w:val="right" w:leader="dot" w:pos="9016"/>
            </w:tabs>
            <w:rPr>
              <w:rFonts w:asciiTheme="minorHAnsi" w:eastAsiaTheme="minorEastAsia" w:hAnsiTheme="minorHAnsi" w:cstheme="minorBidi"/>
              <w:noProof/>
              <w:kern w:val="2"/>
              <w:lang w:eastAsia="en-GB"/>
            </w:rPr>
          </w:pPr>
          <w:hyperlink w:anchor="_Toc198420085" w:history="1">
            <w:r w:rsidRPr="002A3B47">
              <w:rPr>
                <w:rStyle w:val="Hyperlink"/>
                <w:noProof/>
              </w:rPr>
              <w:t>4.2 Economic Factors</w:t>
            </w:r>
            <w:r>
              <w:rPr>
                <w:noProof/>
                <w:webHidden/>
              </w:rPr>
              <w:tab/>
            </w:r>
            <w:r>
              <w:rPr>
                <w:noProof/>
                <w:webHidden/>
              </w:rPr>
              <w:fldChar w:fldCharType="begin"/>
            </w:r>
            <w:r>
              <w:rPr>
                <w:noProof/>
                <w:webHidden/>
              </w:rPr>
              <w:instrText xml:space="preserve"> PAGEREF _Toc198420085 \h </w:instrText>
            </w:r>
            <w:r>
              <w:rPr>
                <w:noProof/>
                <w:webHidden/>
              </w:rPr>
            </w:r>
            <w:r>
              <w:rPr>
                <w:noProof/>
                <w:webHidden/>
              </w:rPr>
              <w:fldChar w:fldCharType="separate"/>
            </w:r>
            <w:r>
              <w:rPr>
                <w:noProof/>
                <w:webHidden/>
              </w:rPr>
              <w:t>8</w:t>
            </w:r>
            <w:r>
              <w:rPr>
                <w:noProof/>
                <w:webHidden/>
              </w:rPr>
              <w:fldChar w:fldCharType="end"/>
            </w:r>
          </w:hyperlink>
        </w:p>
        <w:p w14:paraId="784C3C34" w14:textId="030CE0EA" w:rsidR="008E568E" w:rsidRDefault="008E568E">
          <w:pPr>
            <w:pStyle w:val="TOC2"/>
            <w:tabs>
              <w:tab w:val="right" w:leader="dot" w:pos="9016"/>
            </w:tabs>
            <w:rPr>
              <w:rFonts w:asciiTheme="minorHAnsi" w:eastAsiaTheme="minorEastAsia" w:hAnsiTheme="minorHAnsi" w:cstheme="minorBidi"/>
              <w:noProof/>
              <w:kern w:val="2"/>
              <w:lang w:eastAsia="en-GB"/>
            </w:rPr>
          </w:pPr>
          <w:hyperlink w:anchor="_Toc198420086" w:history="1">
            <w:r w:rsidRPr="002A3B47">
              <w:rPr>
                <w:rStyle w:val="Hyperlink"/>
                <w:noProof/>
              </w:rPr>
              <w:t>4.3 Social Factors</w:t>
            </w:r>
            <w:r>
              <w:rPr>
                <w:noProof/>
                <w:webHidden/>
              </w:rPr>
              <w:tab/>
            </w:r>
            <w:r>
              <w:rPr>
                <w:noProof/>
                <w:webHidden/>
              </w:rPr>
              <w:fldChar w:fldCharType="begin"/>
            </w:r>
            <w:r>
              <w:rPr>
                <w:noProof/>
                <w:webHidden/>
              </w:rPr>
              <w:instrText xml:space="preserve"> PAGEREF _Toc198420086 \h </w:instrText>
            </w:r>
            <w:r>
              <w:rPr>
                <w:noProof/>
                <w:webHidden/>
              </w:rPr>
            </w:r>
            <w:r>
              <w:rPr>
                <w:noProof/>
                <w:webHidden/>
              </w:rPr>
              <w:fldChar w:fldCharType="separate"/>
            </w:r>
            <w:r>
              <w:rPr>
                <w:noProof/>
                <w:webHidden/>
              </w:rPr>
              <w:t>8</w:t>
            </w:r>
            <w:r>
              <w:rPr>
                <w:noProof/>
                <w:webHidden/>
              </w:rPr>
              <w:fldChar w:fldCharType="end"/>
            </w:r>
          </w:hyperlink>
        </w:p>
        <w:p w14:paraId="1FAE9CA4" w14:textId="621F75C6" w:rsidR="008E568E" w:rsidRDefault="008E568E">
          <w:pPr>
            <w:pStyle w:val="TOC2"/>
            <w:tabs>
              <w:tab w:val="right" w:leader="dot" w:pos="9016"/>
            </w:tabs>
            <w:rPr>
              <w:rFonts w:asciiTheme="minorHAnsi" w:eastAsiaTheme="minorEastAsia" w:hAnsiTheme="minorHAnsi" w:cstheme="minorBidi"/>
              <w:noProof/>
              <w:kern w:val="2"/>
              <w:lang w:eastAsia="en-GB"/>
            </w:rPr>
          </w:pPr>
          <w:hyperlink w:anchor="_Toc198420087" w:history="1">
            <w:r w:rsidRPr="002A3B47">
              <w:rPr>
                <w:rStyle w:val="Hyperlink"/>
                <w:noProof/>
              </w:rPr>
              <w:t>4.4 Technological Factors</w:t>
            </w:r>
            <w:r>
              <w:rPr>
                <w:noProof/>
                <w:webHidden/>
              </w:rPr>
              <w:tab/>
            </w:r>
            <w:r>
              <w:rPr>
                <w:noProof/>
                <w:webHidden/>
              </w:rPr>
              <w:fldChar w:fldCharType="begin"/>
            </w:r>
            <w:r>
              <w:rPr>
                <w:noProof/>
                <w:webHidden/>
              </w:rPr>
              <w:instrText xml:space="preserve"> PAGEREF _Toc198420087 \h </w:instrText>
            </w:r>
            <w:r>
              <w:rPr>
                <w:noProof/>
                <w:webHidden/>
              </w:rPr>
            </w:r>
            <w:r>
              <w:rPr>
                <w:noProof/>
                <w:webHidden/>
              </w:rPr>
              <w:fldChar w:fldCharType="separate"/>
            </w:r>
            <w:r>
              <w:rPr>
                <w:noProof/>
                <w:webHidden/>
              </w:rPr>
              <w:t>8</w:t>
            </w:r>
            <w:r>
              <w:rPr>
                <w:noProof/>
                <w:webHidden/>
              </w:rPr>
              <w:fldChar w:fldCharType="end"/>
            </w:r>
          </w:hyperlink>
        </w:p>
        <w:p w14:paraId="08BBFBE6" w14:textId="13087F66" w:rsidR="008E568E" w:rsidRDefault="008E568E">
          <w:pPr>
            <w:pStyle w:val="TOC2"/>
            <w:tabs>
              <w:tab w:val="right" w:leader="dot" w:pos="9016"/>
            </w:tabs>
            <w:rPr>
              <w:rFonts w:asciiTheme="minorHAnsi" w:eastAsiaTheme="minorEastAsia" w:hAnsiTheme="minorHAnsi" w:cstheme="minorBidi"/>
              <w:noProof/>
              <w:kern w:val="2"/>
              <w:lang w:eastAsia="en-GB"/>
            </w:rPr>
          </w:pPr>
          <w:hyperlink w:anchor="_Toc198420088" w:history="1">
            <w:r w:rsidRPr="002A3B47">
              <w:rPr>
                <w:rStyle w:val="Hyperlink"/>
                <w:noProof/>
              </w:rPr>
              <w:t>4.5 Legal Factors</w:t>
            </w:r>
            <w:r>
              <w:rPr>
                <w:noProof/>
                <w:webHidden/>
              </w:rPr>
              <w:tab/>
            </w:r>
            <w:r>
              <w:rPr>
                <w:noProof/>
                <w:webHidden/>
              </w:rPr>
              <w:fldChar w:fldCharType="begin"/>
            </w:r>
            <w:r>
              <w:rPr>
                <w:noProof/>
                <w:webHidden/>
              </w:rPr>
              <w:instrText xml:space="preserve"> PAGEREF _Toc198420088 \h </w:instrText>
            </w:r>
            <w:r>
              <w:rPr>
                <w:noProof/>
                <w:webHidden/>
              </w:rPr>
            </w:r>
            <w:r>
              <w:rPr>
                <w:noProof/>
                <w:webHidden/>
              </w:rPr>
              <w:fldChar w:fldCharType="separate"/>
            </w:r>
            <w:r>
              <w:rPr>
                <w:noProof/>
                <w:webHidden/>
              </w:rPr>
              <w:t>9</w:t>
            </w:r>
            <w:r>
              <w:rPr>
                <w:noProof/>
                <w:webHidden/>
              </w:rPr>
              <w:fldChar w:fldCharType="end"/>
            </w:r>
          </w:hyperlink>
        </w:p>
        <w:p w14:paraId="2EBB6280" w14:textId="74BD8DD6" w:rsidR="008E568E" w:rsidRDefault="008E568E">
          <w:pPr>
            <w:pStyle w:val="TOC2"/>
            <w:tabs>
              <w:tab w:val="right" w:leader="dot" w:pos="9016"/>
            </w:tabs>
            <w:rPr>
              <w:rFonts w:asciiTheme="minorHAnsi" w:eastAsiaTheme="minorEastAsia" w:hAnsiTheme="minorHAnsi" w:cstheme="minorBidi"/>
              <w:noProof/>
              <w:kern w:val="2"/>
              <w:lang w:eastAsia="en-GB"/>
            </w:rPr>
          </w:pPr>
          <w:hyperlink w:anchor="_Toc198420089" w:history="1">
            <w:r w:rsidRPr="002A3B47">
              <w:rPr>
                <w:rStyle w:val="Hyperlink"/>
                <w:noProof/>
              </w:rPr>
              <w:t>4.6 Environmental Factors</w:t>
            </w:r>
            <w:r>
              <w:rPr>
                <w:noProof/>
                <w:webHidden/>
              </w:rPr>
              <w:tab/>
            </w:r>
            <w:r>
              <w:rPr>
                <w:noProof/>
                <w:webHidden/>
              </w:rPr>
              <w:fldChar w:fldCharType="begin"/>
            </w:r>
            <w:r>
              <w:rPr>
                <w:noProof/>
                <w:webHidden/>
              </w:rPr>
              <w:instrText xml:space="preserve"> PAGEREF _Toc198420089 \h </w:instrText>
            </w:r>
            <w:r>
              <w:rPr>
                <w:noProof/>
                <w:webHidden/>
              </w:rPr>
            </w:r>
            <w:r>
              <w:rPr>
                <w:noProof/>
                <w:webHidden/>
              </w:rPr>
              <w:fldChar w:fldCharType="separate"/>
            </w:r>
            <w:r>
              <w:rPr>
                <w:noProof/>
                <w:webHidden/>
              </w:rPr>
              <w:t>9</w:t>
            </w:r>
            <w:r>
              <w:rPr>
                <w:noProof/>
                <w:webHidden/>
              </w:rPr>
              <w:fldChar w:fldCharType="end"/>
            </w:r>
          </w:hyperlink>
        </w:p>
        <w:p w14:paraId="65BE87F6" w14:textId="53FEAD91" w:rsidR="008E568E" w:rsidRDefault="008E568E">
          <w:pPr>
            <w:pStyle w:val="TOC1"/>
            <w:tabs>
              <w:tab w:val="right" w:leader="dot" w:pos="9016"/>
            </w:tabs>
            <w:rPr>
              <w:rFonts w:asciiTheme="minorHAnsi" w:eastAsiaTheme="minorEastAsia" w:hAnsiTheme="minorHAnsi" w:cstheme="minorBidi"/>
              <w:noProof/>
              <w:kern w:val="2"/>
              <w:lang w:eastAsia="en-GB"/>
            </w:rPr>
          </w:pPr>
          <w:hyperlink w:anchor="_Toc198420090" w:history="1">
            <w:r w:rsidRPr="002A3B47">
              <w:rPr>
                <w:rStyle w:val="Hyperlink"/>
                <w:noProof/>
              </w:rPr>
              <w:t>5. Conclusion</w:t>
            </w:r>
            <w:r>
              <w:rPr>
                <w:noProof/>
                <w:webHidden/>
              </w:rPr>
              <w:tab/>
            </w:r>
            <w:r>
              <w:rPr>
                <w:noProof/>
                <w:webHidden/>
              </w:rPr>
              <w:fldChar w:fldCharType="begin"/>
            </w:r>
            <w:r>
              <w:rPr>
                <w:noProof/>
                <w:webHidden/>
              </w:rPr>
              <w:instrText xml:space="preserve"> PAGEREF _Toc198420090 \h </w:instrText>
            </w:r>
            <w:r>
              <w:rPr>
                <w:noProof/>
                <w:webHidden/>
              </w:rPr>
            </w:r>
            <w:r>
              <w:rPr>
                <w:noProof/>
                <w:webHidden/>
              </w:rPr>
              <w:fldChar w:fldCharType="separate"/>
            </w:r>
            <w:r>
              <w:rPr>
                <w:noProof/>
                <w:webHidden/>
              </w:rPr>
              <w:t>10</w:t>
            </w:r>
            <w:r>
              <w:rPr>
                <w:noProof/>
                <w:webHidden/>
              </w:rPr>
              <w:fldChar w:fldCharType="end"/>
            </w:r>
          </w:hyperlink>
        </w:p>
        <w:p w14:paraId="5972E2CC" w14:textId="128DAE7D" w:rsidR="008E568E" w:rsidRDefault="008E568E">
          <w:pPr>
            <w:pStyle w:val="TOC1"/>
            <w:tabs>
              <w:tab w:val="right" w:leader="dot" w:pos="9016"/>
            </w:tabs>
            <w:rPr>
              <w:rFonts w:asciiTheme="minorHAnsi" w:eastAsiaTheme="minorEastAsia" w:hAnsiTheme="minorHAnsi" w:cstheme="minorBidi"/>
              <w:noProof/>
              <w:kern w:val="2"/>
              <w:lang w:eastAsia="en-GB"/>
            </w:rPr>
          </w:pPr>
          <w:hyperlink w:anchor="_Toc198420091" w:history="1">
            <w:r w:rsidRPr="002A3B47">
              <w:rPr>
                <w:rStyle w:val="Hyperlink"/>
                <w:noProof/>
              </w:rPr>
              <w:t>6. Recommendations</w:t>
            </w:r>
            <w:r>
              <w:rPr>
                <w:noProof/>
                <w:webHidden/>
              </w:rPr>
              <w:tab/>
            </w:r>
            <w:r>
              <w:rPr>
                <w:noProof/>
                <w:webHidden/>
              </w:rPr>
              <w:fldChar w:fldCharType="begin"/>
            </w:r>
            <w:r>
              <w:rPr>
                <w:noProof/>
                <w:webHidden/>
              </w:rPr>
              <w:instrText xml:space="preserve"> PAGEREF _Toc198420091 \h </w:instrText>
            </w:r>
            <w:r>
              <w:rPr>
                <w:noProof/>
                <w:webHidden/>
              </w:rPr>
            </w:r>
            <w:r>
              <w:rPr>
                <w:noProof/>
                <w:webHidden/>
              </w:rPr>
              <w:fldChar w:fldCharType="separate"/>
            </w:r>
            <w:r>
              <w:rPr>
                <w:noProof/>
                <w:webHidden/>
              </w:rPr>
              <w:t>10</w:t>
            </w:r>
            <w:r>
              <w:rPr>
                <w:noProof/>
                <w:webHidden/>
              </w:rPr>
              <w:fldChar w:fldCharType="end"/>
            </w:r>
          </w:hyperlink>
        </w:p>
        <w:p w14:paraId="2773A4AC" w14:textId="53DF50C7" w:rsidR="008E568E" w:rsidRDefault="008E568E">
          <w:pPr>
            <w:pStyle w:val="TOC2"/>
            <w:tabs>
              <w:tab w:val="right" w:leader="dot" w:pos="9016"/>
            </w:tabs>
            <w:rPr>
              <w:rFonts w:asciiTheme="minorHAnsi" w:eastAsiaTheme="minorEastAsia" w:hAnsiTheme="minorHAnsi" w:cstheme="minorBidi"/>
              <w:noProof/>
              <w:kern w:val="2"/>
              <w:lang w:eastAsia="en-GB"/>
            </w:rPr>
          </w:pPr>
          <w:hyperlink w:anchor="_Toc198420092" w:history="1">
            <w:r w:rsidRPr="002A3B47">
              <w:rPr>
                <w:rStyle w:val="Hyperlink"/>
                <w:noProof/>
              </w:rPr>
              <w:t>6.1 For Industry Leaders</w:t>
            </w:r>
            <w:r>
              <w:rPr>
                <w:noProof/>
                <w:webHidden/>
              </w:rPr>
              <w:tab/>
            </w:r>
            <w:r>
              <w:rPr>
                <w:noProof/>
                <w:webHidden/>
              </w:rPr>
              <w:fldChar w:fldCharType="begin"/>
            </w:r>
            <w:r>
              <w:rPr>
                <w:noProof/>
                <w:webHidden/>
              </w:rPr>
              <w:instrText xml:space="preserve"> PAGEREF _Toc198420092 \h </w:instrText>
            </w:r>
            <w:r>
              <w:rPr>
                <w:noProof/>
                <w:webHidden/>
              </w:rPr>
            </w:r>
            <w:r>
              <w:rPr>
                <w:noProof/>
                <w:webHidden/>
              </w:rPr>
              <w:fldChar w:fldCharType="separate"/>
            </w:r>
            <w:r>
              <w:rPr>
                <w:noProof/>
                <w:webHidden/>
              </w:rPr>
              <w:t>10</w:t>
            </w:r>
            <w:r>
              <w:rPr>
                <w:noProof/>
                <w:webHidden/>
              </w:rPr>
              <w:fldChar w:fldCharType="end"/>
            </w:r>
          </w:hyperlink>
        </w:p>
        <w:p w14:paraId="1A8117EE" w14:textId="5627D1E3" w:rsidR="008E568E" w:rsidRDefault="008E568E">
          <w:pPr>
            <w:pStyle w:val="TOC2"/>
            <w:tabs>
              <w:tab w:val="right" w:leader="dot" w:pos="9016"/>
            </w:tabs>
            <w:rPr>
              <w:rFonts w:asciiTheme="minorHAnsi" w:eastAsiaTheme="minorEastAsia" w:hAnsiTheme="minorHAnsi" w:cstheme="minorBidi"/>
              <w:noProof/>
              <w:kern w:val="2"/>
              <w:lang w:eastAsia="en-GB"/>
            </w:rPr>
          </w:pPr>
          <w:hyperlink w:anchor="_Toc198420093" w:history="1">
            <w:r w:rsidRPr="002A3B47">
              <w:rPr>
                <w:rStyle w:val="Hyperlink"/>
                <w:noProof/>
              </w:rPr>
              <w:t>6.2 For Future Research</w:t>
            </w:r>
            <w:r>
              <w:rPr>
                <w:noProof/>
                <w:webHidden/>
              </w:rPr>
              <w:tab/>
            </w:r>
            <w:r>
              <w:rPr>
                <w:noProof/>
                <w:webHidden/>
              </w:rPr>
              <w:fldChar w:fldCharType="begin"/>
            </w:r>
            <w:r>
              <w:rPr>
                <w:noProof/>
                <w:webHidden/>
              </w:rPr>
              <w:instrText xml:space="preserve"> PAGEREF _Toc198420093 \h </w:instrText>
            </w:r>
            <w:r>
              <w:rPr>
                <w:noProof/>
                <w:webHidden/>
              </w:rPr>
            </w:r>
            <w:r>
              <w:rPr>
                <w:noProof/>
                <w:webHidden/>
              </w:rPr>
              <w:fldChar w:fldCharType="separate"/>
            </w:r>
            <w:r>
              <w:rPr>
                <w:noProof/>
                <w:webHidden/>
              </w:rPr>
              <w:t>11</w:t>
            </w:r>
            <w:r>
              <w:rPr>
                <w:noProof/>
                <w:webHidden/>
              </w:rPr>
              <w:fldChar w:fldCharType="end"/>
            </w:r>
          </w:hyperlink>
        </w:p>
        <w:p w14:paraId="657FB6D6" w14:textId="151823A5" w:rsidR="008E568E" w:rsidRDefault="008E568E">
          <w:pPr>
            <w:pStyle w:val="TOC1"/>
            <w:tabs>
              <w:tab w:val="right" w:leader="dot" w:pos="9016"/>
            </w:tabs>
            <w:rPr>
              <w:rFonts w:asciiTheme="minorHAnsi" w:eastAsiaTheme="minorEastAsia" w:hAnsiTheme="minorHAnsi" w:cstheme="minorBidi"/>
              <w:noProof/>
              <w:kern w:val="2"/>
              <w:lang w:eastAsia="en-GB"/>
            </w:rPr>
          </w:pPr>
          <w:hyperlink w:anchor="_Toc198420094" w:history="1">
            <w:r w:rsidRPr="002A3B47">
              <w:rPr>
                <w:rStyle w:val="Hyperlink"/>
                <w:noProof/>
              </w:rPr>
              <w:t>References</w:t>
            </w:r>
            <w:r>
              <w:rPr>
                <w:noProof/>
                <w:webHidden/>
              </w:rPr>
              <w:tab/>
            </w:r>
            <w:r>
              <w:rPr>
                <w:noProof/>
                <w:webHidden/>
              </w:rPr>
              <w:fldChar w:fldCharType="begin"/>
            </w:r>
            <w:r>
              <w:rPr>
                <w:noProof/>
                <w:webHidden/>
              </w:rPr>
              <w:instrText xml:space="preserve"> PAGEREF _Toc198420094 \h </w:instrText>
            </w:r>
            <w:r>
              <w:rPr>
                <w:noProof/>
                <w:webHidden/>
              </w:rPr>
            </w:r>
            <w:r>
              <w:rPr>
                <w:noProof/>
                <w:webHidden/>
              </w:rPr>
              <w:fldChar w:fldCharType="separate"/>
            </w:r>
            <w:r>
              <w:rPr>
                <w:noProof/>
                <w:webHidden/>
              </w:rPr>
              <w:t>12</w:t>
            </w:r>
            <w:r>
              <w:rPr>
                <w:noProof/>
                <w:webHidden/>
              </w:rPr>
              <w:fldChar w:fldCharType="end"/>
            </w:r>
          </w:hyperlink>
        </w:p>
        <w:p w14:paraId="7682E1BA" w14:textId="6F96247A" w:rsidR="004258BD" w:rsidRPr="004258BD" w:rsidRDefault="004258BD" w:rsidP="004258BD">
          <w:r w:rsidRPr="004258BD">
            <w:rPr>
              <w:noProof/>
            </w:rPr>
            <w:fldChar w:fldCharType="end"/>
          </w:r>
        </w:p>
      </w:sdtContent>
    </w:sdt>
    <w:p w14:paraId="42890310" w14:textId="77777777" w:rsidR="004258BD" w:rsidRPr="004258BD" w:rsidRDefault="004258BD" w:rsidP="004258BD">
      <w:r w:rsidRPr="004258BD">
        <w:br w:type="page"/>
      </w:r>
    </w:p>
    <w:p w14:paraId="551B1DB8" w14:textId="744CD4B4" w:rsidR="004258BD" w:rsidRPr="004258BD" w:rsidRDefault="004258BD" w:rsidP="004258BD">
      <w:pPr>
        <w:pStyle w:val="Heading1"/>
      </w:pPr>
      <w:bookmarkStart w:id="0" w:name="_Toc198420080"/>
      <w:r w:rsidRPr="004258BD">
        <w:lastRenderedPageBreak/>
        <w:t>1. Introduction</w:t>
      </w:r>
      <w:bookmarkEnd w:id="0"/>
    </w:p>
    <w:p w14:paraId="0C50001A" w14:textId="14A232E6" w:rsidR="004258BD" w:rsidRPr="004258BD" w:rsidRDefault="008E568E" w:rsidP="004258BD">
      <w:r>
        <w:t xml:space="preserve">The global hotel and hospitality sector is undergoing a transformational shift as a result of rapid advances in digital technology, particularly Artificial Intelligence. Hotels are increasingly using intelligent solutions to streamline operations, improve service delivery, and personalise the guest experience, ranging from AI-powered chatbots to robotic concierges and smart room technologies. While AI is frequently viewed as a replacement for human work, a more progressive viewpoint recognises its potential to augment rather than replace human functions (Tuominen, </w:t>
      </w:r>
      <w:proofErr w:type="spellStart"/>
      <w:r>
        <w:t>Ritala</w:t>
      </w:r>
      <w:proofErr w:type="spellEnd"/>
      <w:r>
        <w:t>, and Wirtz, 2022).</w:t>
      </w:r>
    </w:p>
    <w:p w14:paraId="74209A44" w14:textId="6535111B" w:rsidR="004258BD" w:rsidRPr="004258BD" w:rsidRDefault="008E568E" w:rsidP="004258BD">
      <w:r>
        <w:t>This paper investigates the current issue of AI-human collaboration as a distinguishing element of the future of work in the hospitality industry. With labour constraints, increased guest expectations, and competitive pressures, integrating AI provides new prospects for creativity and efficiency—but it also brings hurdles in workforce adaptation, ethical deployment, and service authenticity.</w:t>
      </w:r>
    </w:p>
    <w:p w14:paraId="44CC3973" w14:textId="14E2E3A7" w:rsidR="008E568E" w:rsidRDefault="008E568E" w:rsidP="004258BD">
      <w:r>
        <w:t>Given that hospitality is primarily person-</w:t>
      </w:r>
      <w:r w:rsidR="004B7A8C">
        <w:t>centred</w:t>
      </w:r>
      <w:r>
        <w:t>, the key question is not whether AI can replace employees, but rather how it might augment human capabilities to provide exceptional experiences. This research uses a narrative literature review to analyse the impact of AI on job design, staff responsibilities, and guest engagement, supplemented by real-world examples and theoretical models.</w:t>
      </w:r>
    </w:p>
    <w:p w14:paraId="095A4C35" w14:textId="3FABE967" w:rsidR="004258BD" w:rsidRPr="004258BD" w:rsidRDefault="008E568E" w:rsidP="004258BD">
      <w:r>
        <w:t>This paper's format consists of a literature review focused on augmentation, a methodology description, a PESTLE-based impact analysis, and a set of strategic suggestions for industry leaders and researchers.</w:t>
      </w:r>
    </w:p>
    <w:p w14:paraId="23ED0E26" w14:textId="77777777" w:rsidR="004258BD" w:rsidRPr="004258BD" w:rsidRDefault="004258BD" w:rsidP="004258BD"/>
    <w:p w14:paraId="486C00FE" w14:textId="30E929B1" w:rsidR="004258BD" w:rsidRPr="004258BD" w:rsidRDefault="0064717C" w:rsidP="004258BD">
      <w:pPr>
        <w:pStyle w:val="Heading1"/>
      </w:pPr>
      <w:bookmarkStart w:id="1" w:name="_Toc198420081"/>
      <w:r w:rsidRPr="0064717C">
        <w:t>2. Literature Review</w:t>
      </w:r>
      <w:bookmarkEnd w:id="1"/>
    </w:p>
    <w:p w14:paraId="32B0249F" w14:textId="0C968DF2" w:rsidR="0064717C" w:rsidRPr="0064717C" w:rsidRDefault="008E568E" w:rsidP="004258BD">
      <w:r>
        <w:t xml:space="preserve">The use of artificial intelligence (AI) in the hotel industry has increased in recent years, owing to rising operating expenses, labour shortages, and changing client expectations. Chatbots, robotic concierges, and predictive analytics systems are among the key AI technologies now in use. They are being incorporated into both front- and back-of-house operations to improve service efficiency and visitor pleasure. Hotels such as Marriott and </w:t>
      </w:r>
      <w:proofErr w:type="spellStart"/>
      <w:r>
        <w:t>citizenM</w:t>
      </w:r>
      <w:proofErr w:type="spellEnd"/>
      <w:r>
        <w:t xml:space="preserve">, for example, have deployed AI-powered chatbots that can handle routine guest enquiries and booking confirmations, freeing up human personnel to focus on more complicated or emotionally sensitive </w:t>
      </w:r>
      <w:r>
        <w:lastRenderedPageBreak/>
        <w:t>conversations (PwC, 2023). Similarly, robotic concierges like Hilton's "Connie" provide customised recommendations using natural language processing, demonstrating how AI can supplement rather than replace guest-facing roles (</w:t>
      </w:r>
      <w:proofErr w:type="spellStart"/>
      <w:r>
        <w:t>Tussyadiah</w:t>
      </w:r>
      <w:proofErr w:type="spellEnd"/>
      <w:r>
        <w:t xml:space="preserve"> &amp; Miller, 2023).</w:t>
      </w:r>
    </w:p>
    <w:p w14:paraId="2A79B637" w14:textId="5032FFD7" w:rsidR="0064717C" w:rsidRPr="0064717C" w:rsidRDefault="008E568E" w:rsidP="004258BD">
      <w:r>
        <w:t>The changing of employment responsibilities is one of the most significant consequences of AI adoption. While automation can eliminate monotonous and manual activities, it is increasingly considered as a supplement to human labour, increasing productivity rather than completely replacing personnel (Deloitte, 2022). For example, AI-powered housekeeping schedules based on visitor behaviour patterns enable more focused staff deployment, lowering tiredness and boosting service quality. This transition promotes an augmentation paradigm in which technology handles data-driven decisions while employees contribute emotional intelligence, empathy, and creativity—attributes that AI still lacks (Tuominen et al., 2022).</w:t>
      </w:r>
    </w:p>
    <w:p w14:paraId="1A501647" w14:textId="1E4ACBF9" w:rsidR="0064717C" w:rsidRPr="0064717C" w:rsidRDefault="008E568E" w:rsidP="004258BD">
      <w:r>
        <w:t>The conceptual lens of Human-in-the-Loop (HITL) and socio-technical systems theory sheds light on this growing partnership. HITL frameworks highlight the ongoing engagement of human oversight in automated decision-making processes to ensure ethical and contextually acceptable outcomes (Rahwan et al., 2019). In hospitality, this means that workers are still accountable for judgements that involve moral judgement, guest empathy, or cultural sensitivity—areas where AI's inadequacies are most apparent. Meanwhile, socio-technical theory emphasises the co-evolution of technology and human systems, claiming that successful adoption requires aligning AI tools with organisational workflows, training, and culture (Brougham &amp; Haar, 2021). According to Sharma and Upadhyay's (2023) research, hotels that integrate AI while also investing in staff upskilling have higher visitor and employee satisfaction levels.</w:t>
      </w:r>
    </w:p>
    <w:p w14:paraId="0D736169" w14:textId="5EC2185B" w:rsidR="0064717C" w:rsidRPr="0064717C" w:rsidRDefault="008E568E" w:rsidP="004258BD">
      <w:r>
        <w:t>As AI systems become more integrated, their position shifts from competitor to collaborator. The sector's innovation trend points to hybrid service delivery models, in which robots handle size and speed while humans provide trust and expertise.</w:t>
      </w:r>
    </w:p>
    <w:p w14:paraId="4437D03A" w14:textId="5F054D59" w:rsidR="0064717C" w:rsidRPr="0064717C" w:rsidRDefault="008E568E" w:rsidP="004258BD">
      <w:r>
        <w:t xml:space="preserve">AI capabilities are also changing the way the hotel industry recruits, trains, and develops its employees. AI-powered talent management tools are being used to assess employee performance and predict training requirements, resulting in tailored learning paths that boost employee engagement and retention (Accenture, 2023). Such systems relieve managers of administrative tasks while also facilitating more </w:t>
      </w:r>
      <w:r>
        <w:lastRenderedPageBreak/>
        <w:t>strategic, human-</w:t>
      </w:r>
      <w:proofErr w:type="spellStart"/>
      <w:r>
        <w:t>centered</w:t>
      </w:r>
      <w:proofErr w:type="spellEnd"/>
      <w:r>
        <w:t xml:space="preserve"> leadership. Importantly, research shows that involving people in AI implementation decisions and providing reskilling opportunities might reduce the perceived threat of job displacement (Koo et al., 2022). This lends credence to the notion that human-AI collaboration necessitates both societal and technological development.</w:t>
      </w:r>
    </w:p>
    <w:p w14:paraId="2C3C0A20" w14:textId="72DDD1F4" w:rsidR="0064717C" w:rsidRPr="0064717C" w:rsidRDefault="008E568E" w:rsidP="004258BD">
      <w:r>
        <w:t>AI's role in front-of-house environments is to facilitate the implementation of conventional hospitality ideals at scale, rather than to replace them. Predictive analytics, for example, enables hotels to anticipate visitor preferences based on historical data and real-time behaviour, enabling hyper-personalised experiences that yet require human interaction to feel authentic (</w:t>
      </w:r>
      <w:proofErr w:type="spellStart"/>
      <w:r>
        <w:t>Gretzel</w:t>
      </w:r>
      <w:proofErr w:type="spellEnd"/>
      <w:r>
        <w:t xml:space="preserve"> &amp; Xiang, 2021). For example, while AI may recommend a guest's preferred room setting or meal, only human staff can deliver it in a way that is consistent with tone, empathy, and service nuance—qualities essential to hospitality excellence.</w:t>
      </w:r>
    </w:p>
    <w:p w14:paraId="165D4B4A" w14:textId="4D89F7A4" w:rsidR="0064717C" w:rsidRPr="0064717C" w:rsidRDefault="008E568E" w:rsidP="004258BD">
      <w:r>
        <w:t>Furthermore, research shows that AI's effectiveness in hospitality is dependent on collaborative design, in which systems are created with human talents in mind (Wirtz et al., 2023). This approach is demonstrated by the expanding use of co-bot models, which are robots built to work alongside employees. Service robots, for example, assist with delivery and cleaning jobs in restaurants and hotels throughout Asia and Europe, while human workers focus on visitor communication and problem-solving (Tsou et al., 2023). This methodology improves productivity while maintaining service quality, encouraging a sense of collaboration between employees and technology.</w:t>
      </w:r>
    </w:p>
    <w:p w14:paraId="4FA0CA48" w14:textId="77777777" w:rsidR="008E568E" w:rsidRDefault="008E568E" w:rsidP="004258BD">
      <w:r>
        <w:t>Nonetheless, the effectiveness of AI augmentation is contingent on addressing ethical and organisational issues. Algorithmic bias, guest data protection, and transparency in AI interactions must all be carefully managed to retain guest trust and regulatory compliance (European Commission, 2021). Furthermore, without inclusive planning and leadership commitment, the integration of AI risks exacerbating labour inequities, particularly among low-skilled or digitally excluded workers (ILO, 2022).</w:t>
      </w:r>
    </w:p>
    <w:p w14:paraId="5FA49CBB" w14:textId="11F0C07A" w:rsidR="0064717C" w:rsidRPr="004258BD" w:rsidRDefault="008E568E" w:rsidP="004258BD">
      <w:r>
        <w:t>Thus, while AI provides clear operational benefits, its greatest value is in enhancing—rather than replacing—the human dimension of hospitality. This transformation necessitates not only technical investment, but also a persistent emphasis on organisational readiness, inclusive training, and the ethical co-design of technology and human labour.</w:t>
      </w:r>
    </w:p>
    <w:p w14:paraId="541CCD44" w14:textId="77777777" w:rsidR="0064717C" w:rsidRPr="004258BD" w:rsidRDefault="0064717C" w:rsidP="004258BD"/>
    <w:p w14:paraId="3CCA7588" w14:textId="77777777" w:rsidR="0064717C" w:rsidRPr="0064717C" w:rsidRDefault="0064717C" w:rsidP="004258BD">
      <w:pPr>
        <w:pStyle w:val="Heading1"/>
      </w:pPr>
      <w:bookmarkStart w:id="2" w:name="_Toc198420082"/>
      <w:r w:rsidRPr="0064717C">
        <w:t>3. Method</w:t>
      </w:r>
      <w:bookmarkEnd w:id="2"/>
    </w:p>
    <w:p w14:paraId="227F7597" w14:textId="77777777" w:rsidR="008E568E" w:rsidRDefault="008E568E" w:rsidP="004258BD">
      <w:r>
        <w:t>This study uses a narrative literature review technique to investigate the role of Artificial Intelligence (AI) in supplementing, rather than replacing, human labour in the hotel and hospitality business. The narrative review method is excellent for synthesising insights from various academic and industry sources, allowing for a contextualised and theory-informed understanding of emergent practices.</w:t>
      </w:r>
    </w:p>
    <w:p w14:paraId="65583681" w14:textId="376AAA99" w:rsidR="0064717C" w:rsidRPr="0064717C" w:rsidRDefault="008E568E" w:rsidP="004258BD">
      <w:r>
        <w:t>Data were gathered from peer-reviewed research publications, industry reports, and case studies published between 2018 and 2024, to ensure both academic rigour and current relevance. Sources were accessed using databases such as Scopus, ScienceDirect, and Google Scholar, as well as professional reports from Deloitte, PwC, and the International Labour Organisation.</w:t>
      </w:r>
    </w:p>
    <w:p w14:paraId="795EAFF6" w14:textId="77777777" w:rsidR="008E568E" w:rsidRDefault="008E568E" w:rsidP="004258BD">
      <w:r>
        <w:t>The selection criteria were based on literature on: (</w:t>
      </w:r>
      <w:proofErr w:type="spellStart"/>
      <w:r>
        <w:t>i</w:t>
      </w:r>
      <w:proofErr w:type="spellEnd"/>
      <w:r>
        <w:t>) the employment of AI technologies in hospitality, (ii) the impact on staff roles and skill development, and (iii) collaborative models of human-AI interaction. Only English-language sources directly related to the hotel and larger hospitality industry were considered.</w:t>
      </w:r>
    </w:p>
    <w:p w14:paraId="38D8668C" w14:textId="23B5A419" w:rsidR="0064717C" w:rsidRDefault="008E568E" w:rsidP="004258BD">
      <w:r>
        <w:t>To enable thematic analysis, the impact study was structured using the PESTLE framework (Political, Economic, Social, Technological, Legal, and Environmental). A qualitative literature review was conducted to discover trends, theoretical views (such as socio-technical systems and Human-in-the-Loop), and practical implications for workforce integration and service delivery.</w:t>
      </w:r>
    </w:p>
    <w:p w14:paraId="1D80DC8E" w14:textId="77777777" w:rsidR="004258BD" w:rsidRPr="0064717C" w:rsidRDefault="004258BD" w:rsidP="004258BD"/>
    <w:p w14:paraId="0E51DEFA" w14:textId="77777777" w:rsidR="0064717C" w:rsidRPr="0064717C" w:rsidRDefault="0064717C" w:rsidP="004258BD">
      <w:pPr>
        <w:pStyle w:val="Heading1"/>
      </w:pPr>
      <w:bookmarkStart w:id="3" w:name="_Toc198420083"/>
      <w:r w:rsidRPr="0064717C">
        <w:t>4. Theme Impact Analysis</w:t>
      </w:r>
      <w:bookmarkEnd w:id="3"/>
    </w:p>
    <w:p w14:paraId="75E3D2EA" w14:textId="7C389D8C" w:rsidR="0064717C" w:rsidRPr="0064717C" w:rsidRDefault="004258BD" w:rsidP="004258BD">
      <w:pPr>
        <w:pStyle w:val="Heading2"/>
      </w:pPr>
      <w:bookmarkStart w:id="4" w:name="_Toc198420084"/>
      <w:r w:rsidRPr="004258BD">
        <w:t xml:space="preserve">4.1 </w:t>
      </w:r>
      <w:r w:rsidR="0064717C" w:rsidRPr="0064717C">
        <w:t>Political Factors</w:t>
      </w:r>
      <w:bookmarkEnd w:id="4"/>
    </w:p>
    <w:p w14:paraId="401F60C1" w14:textId="7A4F449E" w:rsidR="0064717C" w:rsidRPr="0064717C" w:rsidRDefault="008E568E" w:rsidP="004258BD">
      <w:r>
        <w:t xml:space="preserve">The political context has a substantial impact on the application of AI in the hospitality industry, particularly through data governance and ethical standards. Regulations in Europe, such as the General Data Protection Regulation (GDPR), put stringent requirements on how AI systems gather, process, and keep guest data. These regulations are intended to enhance openness and accountability, particularly when AI is utilised for personalised marketing or predictive analytics. Global hotel chains </w:t>
      </w:r>
      <w:r>
        <w:lastRenderedPageBreak/>
        <w:t>operating in multiple jurisdictions must navigate a complicated web of compliance standards, which can slow adoption or limit the full potential of AI technologies. Marriott International, for example, incorporates AI into its guest services while limiting data profiling in places with strict privacy regulations to avoid regulatory penalties (PwC, 2023).</w:t>
      </w:r>
    </w:p>
    <w:p w14:paraId="0ECFAECC" w14:textId="1E077F73" w:rsidR="0064717C" w:rsidRPr="0064717C" w:rsidRDefault="004258BD" w:rsidP="004258BD">
      <w:pPr>
        <w:pStyle w:val="Heading2"/>
      </w:pPr>
      <w:bookmarkStart w:id="5" w:name="_Toc198420085"/>
      <w:r>
        <w:t xml:space="preserve">4.2 </w:t>
      </w:r>
      <w:r w:rsidR="0064717C" w:rsidRPr="0064717C">
        <w:t>Economic Factors</w:t>
      </w:r>
      <w:bookmarkEnd w:id="5"/>
    </w:p>
    <w:p w14:paraId="5071840D" w14:textId="1DF82C73" w:rsidR="0064717C" w:rsidRPr="0064717C" w:rsidRDefault="008E568E" w:rsidP="004258BD">
      <w:r>
        <w:t xml:space="preserve">Economically, AI provides compelling incentives for adoption, especially in the face of workforce shortages and growing operational expenses following the pandemic. Hotels may free up human resources for higher-value services by automating routine tasks like check-in, cleaning scheduling, and customer service enquiries. The </w:t>
      </w:r>
      <w:proofErr w:type="spellStart"/>
      <w:r>
        <w:t>FlyZoo</w:t>
      </w:r>
      <w:proofErr w:type="spellEnd"/>
      <w:r>
        <w:t xml:space="preserve"> Hotel by Alibaba exhibits this economic optimisation: it is manned primarily by robots, lowering human expenses while maintaining a high level of service efficiency (Zeng et al., 2020). However, significant capital investment is necessary for initial deployment, and returns on investment (ROI) may not usually occur immediately. According to Deloitte (2022), the average payback period for AI implementations in hospitality varies between 18 and 36 months, depending on scale and integration depth. Smaller independent hotels sometimes lack the financial resources to make such investments, thus widening the sector's innovation gap.</w:t>
      </w:r>
    </w:p>
    <w:p w14:paraId="2DE3CC8D" w14:textId="49102E5E" w:rsidR="0064717C" w:rsidRPr="0064717C" w:rsidRDefault="004258BD" w:rsidP="004258BD">
      <w:pPr>
        <w:pStyle w:val="Heading2"/>
      </w:pPr>
      <w:bookmarkStart w:id="6" w:name="_Toc198420086"/>
      <w:r>
        <w:t xml:space="preserve">4.3 </w:t>
      </w:r>
      <w:r w:rsidR="0064717C" w:rsidRPr="0064717C">
        <w:t>Social Factors</w:t>
      </w:r>
      <w:bookmarkEnd w:id="6"/>
    </w:p>
    <w:p w14:paraId="172B114C" w14:textId="79EF9E77" w:rsidR="0064717C" w:rsidRPr="0064717C" w:rsidRDefault="008E568E" w:rsidP="004258BD">
      <w:r>
        <w:t>AI has a dramatic impact on social dynamics in the hospitality industry. Guests are increasingly expecting hyper-personalised experiences, which AI can provide through behavioural analytics and real-time preference tracking (</w:t>
      </w:r>
      <w:proofErr w:type="spellStart"/>
      <w:r>
        <w:t>Gretzel</w:t>
      </w:r>
      <w:proofErr w:type="spellEnd"/>
      <w:r>
        <w:t xml:space="preserve"> &amp; Xiang, 2021). Marriott's chatbot and Hilton's "Connie" robot, for example, improve service responsiveness and provide consistent information delivery. However, the shift to automation has raised concerns among employees about job displacement and a loss of human connection. A recent study by Koo et al. (2022) discovered that 58% of hotel employees saw AI as a danger to job security, particularly in low-skilled professions. This emphasises the importance of inclusive implementation techniques that promote skill development and open communication in order to maintain employee morale and guest trust.</w:t>
      </w:r>
    </w:p>
    <w:p w14:paraId="0D7B633D" w14:textId="32854347" w:rsidR="004258BD" w:rsidRPr="004258BD" w:rsidRDefault="004258BD" w:rsidP="004258BD">
      <w:pPr>
        <w:pStyle w:val="Heading2"/>
      </w:pPr>
      <w:bookmarkStart w:id="7" w:name="_Toc198420087"/>
      <w:r>
        <w:t xml:space="preserve">4.4 </w:t>
      </w:r>
      <w:r w:rsidRPr="004258BD">
        <w:t>Technological Factors</w:t>
      </w:r>
      <w:bookmarkEnd w:id="7"/>
    </w:p>
    <w:p w14:paraId="519AD155" w14:textId="0C3E8BCE" w:rsidR="004258BD" w:rsidRPr="004258BD" w:rsidRDefault="008E568E" w:rsidP="004258BD">
      <w:r>
        <w:lastRenderedPageBreak/>
        <w:t>Technological innovation is the foundation for AI integration in hospitality. Natural language processing, machine learning, and robotics innovations have enabled hotels to improve operational efficiency and visitor experience. Hilton's AI-powered robot concierge "Connie" responds to visitor enquiries with tailored recommendations, increasing speed and accuracy (</w:t>
      </w:r>
      <w:proofErr w:type="spellStart"/>
      <w:r>
        <w:t>Tussyadiah</w:t>
      </w:r>
      <w:proofErr w:type="spellEnd"/>
      <w:r>
        <w:t xml:space="preserve"> &amp; Miller, 2023). Similarly, predictive maintenance technologies employ AI to predict equipment failures, lowering downtime and operational expenses.</w:t>
      </w:r>
    </w:p>
    <w:p w14:paraId="3B5D903B" w14:textId="43E9E1A6" w:rsidR="004258BD" w:rsidRPr="004258BD" w:rsidRDefault="008E568E" w:rsidP="004258BD">
      <w:r>
        <w:t>However, integrating AI with older systems remains a significant barrier. Many hotels, particularly heritage or budget establishments, use obsolete IT infrastructures, making real-time data flow and automation challenging (Accenture, 2023). The absence of interoperability might result in fragmented service delivery and underutilisation of AI capabilities. Furthermore, the reliance on high-speed internet and cloud infrastructure creates cybersecurity weaknesses, necessitating ongoing investment in IT resilience.</w:t>
      </w:r>
    </w:p>
    <w:p w14:paraId="0F7305EC" w14:textId="7EAABF3C" w:rsidR="004258BD" w:rsidRPr="004258BD" w:rsidRDefault="004258BD" w:rsidP="004258BD">
      <w:pPr>
        <w:pStyle w:val="Heading2"/>
      </w:pPr>
      <w:bookmarkStart w:id="8" w:name="_Toc198420088"/>
      <w:r>
        <w:t xml:space="preserve">4.5 </w:t>
      </w:r>
      <w:r w:rsidRPr="004258BD">
        <w:t>Legal Factors</w:t>
      </w:r>
      <w:bookmarkEnd w:id="8"/>
    </w:p>
    <w:p w14:paraId="1CDBC6C6" w14:textId="77777777" w:rsidR="008E568E" w:rsidRDefault="008E568E" w:rsidP="004258BD">
      <w:r>
        <w:t>The legal ramifications of AI deployment are varied, particularly in terms of data protection, algorithm transparency, and prejudice. The use of AI for visitor profiling, face recognition at check-in, or voice assistants in rooms includes the acquisition of sensitive personal data, which requires compliance with legislation such as GDPR and the California Consumer Privacy Act (CCPA) (European Commission, 2021). Failure to protect such data may have serious reputational and financial consequences.</w:t>
      </w:r>
    </w:p>
    <w:p w14:paraId="6558E00E" w14:textId="003E7E66" w:rsidR="004258BD" w:rsidRPr="004258BD" w:rsidRDefault="008E568E" w:rsidP="004258BD">
      <w:r>
        <w:t>Furthermore, algorithmic bias raises ethical and legal concerns. AI systems trained on non-diverse datasets may perpetuate preconceptions or make discriminatory decisions, particularly in pricing, service allocation, and marketing targeting (ILO, 2022). To address this issue, hospitality companies must implement AI auditing standards and incorporate ethical governance into their system design and deployment processes.</w:t>
      </w:r>
    </w:p>
    <w:p w14:paraId="1D985E8B" w14:textId="1B955D73" w:rsidR="004258BD" w:rsidRPr="004258BD" w:rsidRDefault="004258BD" w:rsidP="004258BD">
      <w:pPr>
        <w:pStyle w:val="Heading2"/>
      </w:pPr>
      <w:bookmarkStart w:id="9" w:name="_Toc198420089"/>
      <w:r>
        <w:t xml:space="preserve">4.6 </w:t>
      </w:r>
      <w:r w:rsidRPr="004258BD">
        <w:t>Environmental Factors</w:t>
      </w:r>
      <w:bookmarkEnd w:id="9"/>
    </w:p>
    <w:p w14:paraId="796FABB9" w14:textId="06FB59AE" w:rsidR="004258BD" w:rsidRPr="004258BD" w:rsidRDefault="008E568E" w:rsidP="004258BD">
      <w:r>
        <w:t xml:space="preserve">AI is also becoming increasingly important in the sector's sustainability and environmental monitoring efforts. Smart energy systems enabled by AI can control lighting, heating, and cooling based on occupancy patterns, lowering energy usage while maintaining guest comfort (Deloitte, 2022). Some hotels utilise artificial </w:t>
      </w:r>
      <w:r>
        <w:lastRenderedPageBreak/>
        <w:t>intelligence (AI) to optimise water usage, food waste management, and inventory tracking, in line with environmental, social, and governance (ESG) objectives. For example, Accor has tested AI systems to track kitchen waste and reduce food prices by up to 20% (Accor, 2023).</w:t>
      </w:r>
    </w:p>
    <w:p w14:paraId="4C1BBF02" w14:textId="6C317EC7" w:rsidR="004258BD" w:rsidRPr="004258BD" w:rsidRDefault="008E568E" w:rsidP="004258BD">
      <w:r>
        <w:t>However, the environmental benefits of AI must be weighed with the significant carbon footprint of cloud computing and AI model training. A comprehensive examination of AI's environmental impact necessitates more public reporting and lifecycle assessments from technology companies and hotel chains alike.</w:t>
      </w:r>
    </w:p>
    <w:p w14:paraId="58CB773C" w14:textId="77777777" w:rsidR="004258BD" w:rsidRPr="004258BD" w:rsidRDefault="004258BD" w:rsidP="004258BD"/>
    <w:p w14:paraId="5F4B7F91" w14:textId="77777777" w:rsidR="004258BD" w:rsidRPr="004258BD" w:rsidRDefault="004258BD" w:rsidP="004258BD">
      <w:pPr>
        <w:pStyle w:val="Heading1"/>
      </w:pPr>
      <w:bookmarkStart w:id="10" w:name="_Toc198420090"/>
      <w:r w:rsidRPr="004258BD">
        <w:t>5. Conclusion</w:t>
      </w:r>
      <w:bookmarkEnd w:id="10"/>
    </w:p>
    <w:p w14:paraId="6E69BE41" w14:textId="62B72F26" w:rsidR="004258BD" w:rsidRPr="004258BD" w:rsidRDefault="008E568E" w:rsidP="004258BD">
      <w:r>
        <w:t>Artificial intelligence is not replacing human workers in the hotel industry, but rather changing their jobs through task automation and improved service delivery. The combination of human capabilities and AI technologies is proving critical in increasing both operational performance and customised visitor experiences. As the sector evolves, its success will be dependent on the careful combination of emotional intelligence and technological innovation. To fully exploit AI's promise, continuous investment in personnel training, change management methods, and ethical implementation frameworks is required. A balanced, human-</w:t>
      </w:r>
      <w:proofErr w:type="spellStart"/>
      <w:r>
        <w:t>centered</w:t>
      </w:r>
      <w:proofErr w:type="spellEnd"/>
      <w:r>
        <w:t xml:space="preserve"> approach to AI deployment will ensure long-term sustainability and competitiveness in the hotel industry.</w:t>
      </w:r>
    </w:p>
    <w:p w14:paraId="41772928" w14:textId="77777777" w:rsidR="004258BD" w:rsidRPr="004258BD" w:rsidRDefault="004258BD" w:rsidP="004258BD"/>
    <w:p w14:paraId="6C956EE9" w14:textId="77777777" w:rsidR="004258BD" w:rsidRPr="004258BD" w:rsidRDefault="004258BD" w:rsidP="004258BD">
      <w:pPr>
        <w:pStyle w:val="Heading1"/>
      </w:pPr>
      <w:bookmarkStart w:id="11" w:name="_Toc198420091"/>
      <w:r w:rsidRPr="004258BD">
        <w:t>6. Recommendations</w:t>
      </w:r>
      <w:bookmarkEnd w:id="11"/>
    </w:p>
    <w:p w14:paraId="3BCCDA8E" w14:textId="45FC1CFA" w:rsidR="004258BD" w:rsidRPr="004258BD" w:rsidRDefault="004258BD" w:rsidP="004258BD">
      <w:pPr>
        <w:pStyle w:val="Heading2"/>
      </w:pPr>
      <w:bookmarkStart w:id="12" w:name="_Toc198420092"/>
      <w:r>
        <w:t xml:space="preserve">6.1 </w:t>
      </w:r>
      <w:r w:rsidRPr="004258BD">
        <w:t>For Industry Leaders</w:t>
      </w:r>
      <w:bookmarkEnd w:id="12"/>
    </w:p>
    <w:p w14:paraId="7C5D256E" w14:textId="77777777" w:rsidR="008E568E" w:rsidRDefault="008E568E" w:rsidP="004258BD">
      <w:r>
        <w:t>To harness the benefits of Artificial Intelligence (AI) while preserving service excellence, hospitality businesses should implement hybrid service models that combine machine efficiency with human empathy. AI can efficiently manage monotonous and data-driven duties, but human staff are required to establish emotional relationships and handle complicated visitor demands (</w:t>
      </w:r>
      <w:proofErr w:type="spellStart"/>
      <w:r>
        <w:t>Tussyadiah</w:t>
      </w:r>
      <w:proofErr w:type="spellEnd"/>
      <w:r>
        <w:t xml:space="preserve"> and Miller, 2023).</w:t>
      </w:r>
    </w:p>
    <w:p w14:paraId="5B806D4E" w14:textId="56DE35DF" w:rsidR="004258BD" w:rsidRPr="004258BD" w:rsidRDefault="008E568E" w:rsidP="004258BD">
      <w:r>
        <w:lastRenderedPageBreak/>
        <w:t>Investments in workforce development are crucial. Employees must be prepared for collaborative positions alongside AI through digital literacy training and emotional intelligence upgrading. Research indicates that employees who feel encouraged and participated in technology transitions have higher morale and adaptability (Koo, Curtis, &amp; Park, 2022).</w:t>
      </w:r>
    </w:p>
    <w:p w14:paraId="5EE0CEFF" w14:textId="77777777" w:rsidR="008E568E" w:rsidRDefault="008E568E" w:rsidP="004258BD">
      <w:r>
        <w:t>Hospitality companies must also establish strong AI governance frameworks that incorporate ethical norms, accountability measures, and data privacy protocols. These standards should be consistent with worldwide regulations like GDPR and enhance transparency in how guest data is handled (European Commission, 2021).</w:t>
      </w:r>
    </w:p>
    <w:p w14:paraId="680B0DD0" w14:textId="77777777" w:rsidR="008E568E" w:rsidRDefault="008E568E" w:rsidP="004258BD">
      <w:r>
        <w:t>AI should be expanded to support sustainability goals and data-driven decision-making. Smart energy systems, predictive analytics, and food waste management solutions can help to reduce environmental impact while increasing operating efficiency (Deloitte, 2022; Accor, 2023).</w:t>
      </w:r>
    </w:p>
    <w:p w14:paraId="60B85D20" w14:textId="130F39B3" w:rsidR="004258BD" w:rsidRPr="004258BD" w:rsidRDefault="008E568E" w:rsidP="004258BD">
      <w:r>
        <w:t>Before growing AI solutions, organisations should execute pilot projects to evaluate performance, staff integration, and visitor experience. These pilots can identify system limitations and drive necessary changes before to full deployment, lowering financial risk and service disruption.</w:t>
      </w:r>
    </w:p>
    <w:p w14:paraId="1BD9835F" w14:textId="33B9EB36" w:rsidR="004258BD" w:rsidRPr="004258BD" w:rsidRDefault="004258BD" w:rsidP="004258BD">
      <w:pPr>
        <w:pStyle w:val="Heading2"/>
      </w:pPr>
      <w:bookmarkStart w:id="13" w:name="_Toc198420093"/>
      <w:r>
        <w:t xml:space="preserve">6.2 </w:t>
      </w:r>
      <w:r w:rsidRPr="004258BD">
        <w:t>For Future Research</w:t>
      </w:r>
      <w:bookmarkEnd w:id="13"/>
    </w:p>
    <w:p w14:paraId="54F09A85" w14:textId="77777777" w:rsidR="008E568E" w:rsidRDefault="008E568E" w:rsidP="004258BD">
      <w:r>
        <w:t>There is an urgent need to understand how cultural influences influence guests' acceptance of AI technologies. Studies should look into how expectations and comfort levels with automation varies across national and regional markets, particularly between luxury and budget segments.</w:t>
      </w:r>
    </w:p>
    <w:p w14:paraId="16947E3E" w14:textId="77777777" w:rsidR="008E568E" w:rsidRDefault="008E568E" w:rsidP="004258BD">
      <w:r>
        <w:t>Furthermore, longitudinal study is required to measure AI's long-term influence on employee satisfaction, retention, and career advancement. While early adoption may generate anxiety, effectively managed transitions can lead to higher engagement and job enrichment over time (ILO, 2022).</w:t>
      </w:r>
    </w:p>
    <w:p w14:paraId="77F9C47F" w14:textId="1521313E" w:rsidR="004258BD" w:rsidRPr="004258BD" w:rsidRDefault="008E568E" w:rsidP="004258BD">
      <w:r>
        <w:t>Finally, additional quantitative research is needed to assess AI's return on investment (ROI) in various hospitality situations. Current evidence is primarily anecdotal or short-term. Large-scale research can provide crucial information on financial outcomes, customer satisfaction indicators, and scalability potential in both independent and chain hotels.</w:t>
      </w:r>
    </w:p>
    <w:p w14:paraId="21FD3A1F" w14:textId="338A301A" w:rsidR="0064717C" w:rsidRPr="0064717C" w:rsidRDefault="004258BD" w:rsidP="004258BD">
      <w:r w:rsidRPr="004258BD">
        <w:lastRenderedPageBreak/>
        <w:t>By implementing these recommendations, the hospitality sector can navigate the evolving digital landscape with confidence, equity, and innovation.</w:t>
      </w:r>
    </w:p>
    <w:p w14:paraId="3FA46BE1" w14:textId="77777777" w:rsidR="008748AE" w:rsidRPr="004258BD" w:rsidRDefault="008748AE" w:rsidP="004258BD"/>
    <w:p w14:paraId="4B3F9E07" w14:textId="035323CF" w:rsidR="0064717C" w:rsidRPr="004258BD" w:rsidRDefault="0064717C" w:rsidP="004258BD">
      <w:pPr>
        <w:pStyle w:val="Heading1"/>
      </w:pPr>
      <w:bookmarkStart w:id="14" w:name="_Toc198420094"/>
      <w:r w:rsidRPr="004258BD">
        <w:t>References</w:t>
      </w:r>
      <w:bookmarkEnd w:id="14"/>
    </w:p>
    <w:p w14:paraId="4BA25AD3" w14:textId="77777777" w:rsidR="004258BD" w:rsidRPr="004258BD" w:rsidRDefault="004258BD" w:rsidP="004258BD">
      <w:pPr>
        <w:pStyle w:val="ListParagraph"/>
        <w:numPr>
          <w:ilvl w:val="0"/>
          <w:numId w:val="3"/>
        </w:numPr>
      </w:pPr>
      <w:r w:rsidRPr="004258BD">
        <w:t xml:space="preserve">Accenture (2023) </w:t>
      </w:r>
      <w:r w:rsidRPr="004258BD">
        <w:rPr>
          <w:i/>
          <w:iCs/>
        </w:rPr>
        <w:t>Empowering people with AI in hospitality: A workforce transformation roadmap</w:t>
      </w:r>
      <w:r w:rsidRPr="004258BD">
        <w:t>. Available at: https://www.accenture.com/us-en/insights/travel/hospitality-ai-future (Accessed: 17 May 2025).</w:t>
      </w:r>
    </w:p>
    <w:p w14:paraId="2E834099" w14:textId="77777777" w:rsidR="004258BD" w:rsidRPr="004258BD" w:rsidRDefault="004258BD" w:rsidP="004258BD">
      <w:pPr>
        <w:pStyle w:val="ListParagraph"/>
        <w:numPr>
          <w:ilvl w:val="0"/>
          <w:numId w:val="3"/>
        </w:numPr>
      </w:pPr>
      <w:r w:rsidRPr="004258BD">
        <w:t xml:space="preserve">Accenture (2023) </w:t>
      </w:r>
      <w:r w:rsidRPr="004258BD">
        <w:rPr>
          <w:i/>
          <w:iCs/>
        </w:rPr>
        <w:t>Reimagining travel: Hospitality transformation through technology</w:t>
      </w:r>
      <w:r w:rsidRPr="004258BD">
        <w:t>. Available at: https://www.accenture.com/gb-en/insights/travel/hospitality-technology-transformation (Accessed: 17 May 2025).</w:t>
      </w:r>
    </w:p>
    <w:p w14:paraId="7C51EF4A" w14:textId="77777777" w:rsidR="004258BD" w:rsidRPr="004258BD" w:rsidRDefault="004258BD" w:rsidP="004258BD">
      <w:pPr>
        <w:pStyle w:val="ListParagraph"/>
        <w:numPr>
          <w:ilvl w:val="0"/>
          <w:numId w:val="3"/>
        </w:numPr>
      </w:pPr>
      <w:r w:rsidRPr="004258BD">
        <w:t xml:space="preserve">Accor (2023) </w:t>
      </w:r>
      <w:r w:rsidRPr="004258BD">
        <w:rPr>
          <w:i/>
          <w:iCs/>
        </w:rPr>
        <w:t>Tackling food waste with AI: Accor’s commitment to sustainability</w:t>
      </w:r>
      <w:r w:rsidRPr="004258BD">
        <w:t>. Available at: https://group.accor.com/en/Actualites/2023/ai-food-waste (Accessed: 17 May 2025).</w:t>
      </w:r>
    </w:p>
    <w:p w14:paraId="6E55F58C" w14:textId="77777777" w:rsidR="004258BD" w:rsidRPr="004258BD" w:rsidRDefault="004258BD" w:rsidP="004258BD">
      <w:pPr>
        <w:pStyle w:val="ListParagraph"/>
        <w:numPr>
          <w:ilvl w:val="0"/>
          <w:numId w:val="3"/>
        </w:numPr>
      </w:pPr>
      <w:r w:rsidRPr="004258BD">
        <w:t xml:space="preserve">Brougham, D. and Haar, J. (2021) ‘Smart technology, artificial intelligence, robotics, and algorithms (STARA): Employees’ perceptions of our future workplace’, </w:t>
      </w:r>
      <w:r w:rsidRPr="004258BD">
        <w:rPr>
          <w:i/>
          <w:iCs/>
        </w:rPr>
        <w:t>Journal of Management &amp; Organization</w:t>
      </w:r>
      <w:r w:rsidRPr="004258BD">
        <w:t>, 27(2), pp. 399–415. https://doi.org/10.1017/jmo.2019.2 (Accessed: 17 May 2025).</w:t>
      </w:r>
    </w:p>
    <w:p w14:paraId="72B9EBE0" w14:textId="77777777" w:rsidR="004258BD" w:rsidRPr="004258BD" w:rsidRDefault="004258BD" w:rsidP="004258BD">
      <w:pPr>
        <w:pStyle w:val="ListParagraph"/>
        <w:numPr>
          <w:ilvl w:val="0"/>
          <w:numId w:val="3"/>
        </w:numPr>
      </w:pPr>
      <w:r w:rsidRPr="004258BD">
        <w:t xml:space="preserve">Deloitte (2022) </w:t>
      </w:r>
      <w:r w:rsidRPr="004258BD">
        <w:rPr>
          <w:i/>
          <w:iCs/>
        </w:rPr>
        <w:t>AI and sustainability in hospitality: Driving smarter operations</w:t>
      </w:r>
      <w:r w:rsidRPr="004258BD">
        <w:t>. Available at: https://www2.deloitte.com/uk/en/pages/consumer-business/articles/sustainable-hospitality-ai.html (Accessed: 17 May 2025).</w:t>
      </w:r>
    </w:p>
    <w:p w14:paraId="619ADF7E" w14:textId="77777777" w:rsidR="004258BD" w:rsidRPr="004258BD" w:rsidRDefault="004258BD" w:rsidP="004258BD">
      <w:pPr>
        <w:pStyle w:val="ListParagraph"/>
        <w:numPr>
          <w:ilvl w:val="0"/>
          <w:numId w:val="3"/>
        </w:numPr>
      </w:pPr>
      <w:r w:rsidRPr="004258BD">
        <w:t xml:space="preserve">Deloitte (2022) </w:t>
      </w:r>
      <w:r w:rsidRPr="004258BD">
        <w:rPr>
          <w:i/>
          <w:iCs/>
        </w:rPr>
        <w:t>The augmented workforce in hospitality: Preparing for the future of work</w:t>
      </w:r>
      <w:r w:rsidRPr="004258BD">
        <w:t>. Available at: https://www2.deloitte.com/insights/us/en/focus/technology-and-the-future-of-work/hospitality-industry-augmented-workforce.html (Accessed: 17 May 2025).</w:t>
      </w:r>
    </w:p>
    <w:p w14:paraId="0D7CCD01" w14:textId="77777777" w:rsidR="004258BD" w:rsidRPr="004258BD" w:rsidRDefault="004258BD" w:rsidP="004258BD">
      <w:pPr>
        <w:pStyle w:val="ListParagraph"/>
        <w:numPr>
          <w:ilvl w:val="0"/>
          <w:numId w:val="3"/>
        </w:numPr>
      </w:pPr>
      <w:r w:rsidRPr="004258BD">
        <w:t xml:space="preserve">European Commission (2021) </w:t>
      </w:r>
      <w:r w:rsidRPr="004258BD">
        <w:rPr>
          <w:i/>
          <w:iCs/>
        </w:rPr>
        <w:t>General Data Protection Regulation (GDPR)</w:t>
      </w:r>
      <w:r w:rsidRPr="004258BD">
        <w:t xml:space="preserve">. Available at: </w:t>
      </w:r>
      <w:hyperlink r:id="rId10" w:tgtFrame="_new" w:history="1">
        <w:r w:rsidRPr="004258BD">
          <w:rPr>
            <w:rStyle w:val="Hyperlink"/>
          </w:rPr>
          <w:t>https://eur-lex.europa.eu/eli/reg/2016/679/oj</w:t>
        </w:r>
      </w:hyperlink>
      <w:r w:rsidRPr="004258BD">
        <w:t xml:space="preserve"> (Accessed: 17 May 2025).</w:t>
      </w:r>
    </w:p>
    <w:p w14:paraId="07D145E1" w14:textId="77777777" w:rsidR="004258BD" w:rsidRPr="004258BD" w:rsidRDefault="004258BD" w:rsidP="004258BD">
      <w:pPr>
        <w:pStyle w:val="ListParagraph"/>
        <w:numPr>
          <w:ilvl w:val="0"/>
          <w:numId w:val="3"/>
        </w:numPr>
      </w:pPr>
      <w:r w:rsidRPr="004258BD">
        <w:t xml:space="preserve">European Commission (2021) </w:t>
      </w:r>
      <w:r w:rsidRPr="004258BD">
        <w:rPr>
          <w:i/>
          <w:iCs/>
        </w:rPr>
        <w:t>Proposal for a Regulation on a European approach for Artificial Intelligence</w:t>
      </w:r>
      <w:r w:rsidRPr="004258BD">
        <w:t xml:space="preserve">. Available at: </w:t>
      </w:r>
      <w:hyperlink r:id="rId11" w:tgtFrame="_new" w:history="1">
        <w:r w:rsidRPr="004258BD">
          <w:rPr>
            <w:rStyle w:val="Hyperlink"/>
          </w:rPr>
          <w:t>https://eur-lex.europa.eu/legal-content/EN/TXT/?uri=CELEX%3A52021PC0206</w:t>
        </w:r>
      </w:hyperlink>
      <w:r w:rsidRPr="004258BD">
        <w:t xml:space="preserve"> (Accessed: 17 May 2025).</w:t>
      </w:r>
    </w:p>
    <w:p w14:paraId="02728A28" w14:textId="77777777" w:rsidR="004258BD" w:rsidRPr="004258BD" w:rsidRDefault="004258BD" w:rsidP="004258BD">
      <w:pPr>
        <w:pStyle w:val="ListParagraph"/>
        <w:numPr>
          <w:ilvl w:val="0"/>
          <w:numId w:val="3"/>
        </w:numPr>
      </w:pPr>
      <w:proofErr w:type="spellStart"/>
      <w:r w:rsidRPr="004258BD">
        <w:lastRenderedPageBreak/>
        <w:t>Gretzel</w:t>
      </w:r>
      <w:proofErr w:type="spellEnd"/>
      <w:r w:rsidRPr="004258BD">
        <w:t xml:space="preserve">, U. and Xiang, Z. (2021) ‘Personalization in the AI era: Implications for hospitality and tourism marketing’, </w:t>
      </w:r>
      <w:r w:rsidRPr="004258BD">
        <w:rPr>
          <w:i/>
          <w:iCs/>
        </w:rPr>
        <w:t>Journal of Travel Research</w:t>
      </w:r>
      <w:r w:rsidRPr="004258BD">
        <w:t>, 60(6), pp. 1168–1172. https://doi.org/10.1177/0047287520934872 (Accessed: 17 May 2025).</w:t>
      </w:r>
    </w:p>
    <w:p w14:paraId="7F2AC398" w14:textId="77777777" w:rsidR="004258BD" w:rsidRPr="004258BD" w:rsidRDefault="004258BD" w:rsidP="004258BD">
      <w:pPr>
        <w:pStyle w:val="ListParagraph"/>
        <w:numPr>
          <w:ilvl w:val="0"/>
          <w:numId w:val="3"/>
        </w:numPr>
        <w:rPr>
          <w:lang w:eastAsia="en-GB"/>
        </w:rPr>
      </w:pPr>
      <w:proofErr w:type="spellStart"/>
      <w:r w:rsidRPr="004258BD">
        <w:rPr>
          <w:lang w:eastAsia="en-GB"/>
        </w:rPr>
        <w:t>Gretzel</w:t>
      </w:r>
      <w:proofErr w:type="spellEnd"/>
      <w:r w:rsidRPr="004258BD">
        <w:rPr>
          <w:lang w:eastAsia="en-GB"/>
        </w:rPr>
        <w:t>, U., Ham, J. and Koo, C. (2022) ‘Creating human-</w:t>
      </w:r>
      <w:proofErr w:type="spellStart"/>
      <w:r w:rsidRPr="004258BD">
        <w:rPr>
          <w:lang w:eastAsia="en-GB"/>
        </w:rPr>
        <w:t>centered</w:t>
      </w:r>
      <w:proofErr w:type="spellEnd"/>
      <w:r w:rsidRPr="004258BD">
        <w:rPr>
          <w:lang w:eastAsia="en-GB"/>
        </w:rPr>
        <w:t xml:space="preserve"> AI experiences in tourism and hospitality’, </w:t>
      </w:r>
      <w:r w:rsidRPr="004258BD">
        <w:rPr>
          <w:i/>
          <w:iCs/>
          <w:lang w:eastAsia="en-GB"/>
        </w:rPr>
        <w:t>Tourism Management Perspectives</w:t>
      </w:r>
      <w:r w:rsidRPr="004258BD">
        <w:rPr>
          <w:lang w:eastAsia="en-GB"/>
        </w:rPr>
        <w:t>, 43, 100981.</w:t>
      </w:r>
      <w:r w:rsidRPr="004258BD">
        <w:rPr>
          <w:lang w:eastAsia="en-GB"/>
        </w:rPr>
        <w:br/>
        <w:t>https://doi.org/10.1016/j.tmp.2022.100981 (Accessed: 17 May 2025).</w:t>
      </w:r>
    </w:p>
    <w:p w14:paraId="269E9EBA" w14:textId="77777777" w:rsidR="004258BD" w:rsidRPr="004258BD" w:rsidRDefault="004258BD" w:rsidP="004258BD">
      <w:pPr>
        <w:pStyle w:val="ListParagraph"/>
        <w:numPr>
          <w:ilvl w:val="0"/>
          <w:numId w:val="3"/>
        </w:numPr>
      </w:pPr>
      <w:r w:rsidRPr="004258BD">
        <w:t xml:space="preserve">ILO (International Labour Organization) (2022) </w:t>
      </w:r>
      <w:r w:rsidRPr="004258BD">
        <w:rPr>
          <w:i/>
          <w:iCs/>
        </w:rPr>
        <w:t>The impact of automation and artificial intelligence on the hospitality workforce</w:t>
      </w:r>
      <w:r w:rsidRPr="004258BD">
        <w:t>. Available at: https://www.ilo.org/global/topics/future-of-work/publications/WCMS_824454/lang--en/index.htm (Accessed: 17 May 2025).</w:t>
      </w:r>
    </w:p>
    <w:p w14:paraId="2E3BFD65" w14:textId="77777777" w:rsidR="004258BD" w:rsidRPr="004258BD" w:rsidRDefault="004258BD" w:rsidP="004258BD">
      <w:pPr>
        <w:pStyle w:val="ListParagraph"/>
        <w:numPr>
          <w:ilvl w:val="0"/>
          <w:numId w:val="3"/>
        </w:numPr>
      </w:pPr>
      <w:r w:rsidRPr="004258BD">
        <w:t xml:space="preserve">ILO (International Labour Organization) (2022) </w:t>
      </w:r>
      <w:r w:rsidRPr="004258BD">
        <w:rPr>
          <w:i/>
          <w:iCs/>
        </w:rPr>
        <w:t>Working in the age of AI: Implications for hospitality and tourism</w:t>
      </w:r>
      <w:r w:rsidRPr="004258BD">
        <w:t>. Available at: https://www.ilo.org/global/topics/future-of-work/publications/WCMS_824454/lang--en/index.htm (Accessed: 17 May 2025).</w:t>
      </w:r>
    </w:p>
    <w:p w14:paraId="4E74CB88" w14:textId="77777777" w:rsidR="004258BD" w:rsidRPr="004258BD" w:rsidRDefault="004258BD" w:rsidP="004258BD">
      <w:pPr>
        <w:pStyle w:val="ListParagraph"/>
        <w:numPr>
          <w:ilvl w:val="0"/>
          <w:numId w:val="3"/>
        </w:numPr>
      </w:pPr>
      <w:r w:rsidRPr="004258BD">
        <w:t xml:space="preserve">Ivanov, S. and Webster, C. (2021) </w:t>
      </w:r>
      <w:r w:rsidRPr="004258BD">
        <w:rPr>
          <w:i/>
          <w:iCs/>
        </w:rPr>
        <w:t>Robots, artificial intelligence and service automation in travel, tourism and hospitality</w:t>
      </w:r>
      <w:r w:rsidRPr="004258BD">
        <w:t xml:space="preserve">. 2nd </w:t>
      </w:r>
      <w:proofErr w:type="spellStart"/>
      <w:r w:rsidRPr="004258BD">
        <w:t>edn</w:t>
      </w:r>
      <w:proofErr w:type="spellEnd"/>
      <w:r w:rsidRPr="004258BD">
        <w:t>. Bingley: Emerald Publishing. https://doi.org/10.1108/9781800715044 (Accessed: 17 May 2025).</w:t>
      </w:r>
    </w:p>
    <w:p w14:paraId="71B0F0F4" w14:textId="77777777" w:rsidR="004258BD" w:rsidRPr="004258BD" w:rsidRDefault="004258BD" w:rsidP="004258BD">
      <w:pPr>
        <w:pStyle w:val="ListParagraph"/>
        <w:numPr>
          <w:ilvl w:val="0"/>
          <w:numId w:val="3"/>
        </w:numPr>
      </w:pPr>
      <w:r w:rsidRPr="004258BD">
        <w:t xml:space="preserve">Koo, B., Curtis, C. and Park, J. (2022) ‘Employee attitudes toward artificial intelligence in hospitality: Implications for adoption and implementation’, </w:t>
      </w:r>
      <w:r w:rsidRPr="004258BD">
        <w:rPr>
          <w:i/>
          <w:iCs/>
        </w:rPr>
        <w:t>International Journal of Hospitality Management</w:t>
      </w:r>
      <w:r w:rsidRPr="004258BD">
        <w:t>, 102, 103143. https://doi.org/10.1016/j.ijhm.2021.103143 (Accessed: 17 May 2025).</w:t>
      </w:r>
    </w:p>
    <w:p w14:paraId="2C18A499" w14:textId="77777777" w:rsidR="004258BD" w:rsidRPr="004258BD" w:rsidRDefault="004258BD" w:rsidP="004258BD">
      <w:pPr>
        <w:pStyle w:val="ListParagraph"/>
        <w:numPr>
          <w:ilvl w:val="0"/>
          <w:numId w:val="3"/>
        </w:numPr>
        <w:rPr>
          <w:lang w:eastAsia="en-GB"/>
        </w:rPr>
      </w:pPr>
      <w:r w:rsidRPr="004258BD">
        <w:rPr>
          <w:lang w:eastAsia="en-GB"/>
        </w:rPr>
        <w:t xml:space="preserve">Lu, L., Cai, R. and Gursoy, D. (2019) ‘Developing and validating a service robot integration willingness scale’, </w:t>
      </w:r>
      <w:r w:rsidRPr="004258BD">
        <w:rPr>
          <w:i/>
          <w:iCs/>
          <w:lang w:eastAsia="en-GB"/>
        </w:rPr>
        <w:t>International Journal of Hospitality Management</w:t>
      </w:r>
      <w:r w:rsidRPr="004258BD">
        <w:rPr>
          <w:lang w:eastAsia="en-GB"/>
        </w:rPr>
        <w:t>, 80, pp. 36–51.</w:t>
      </w:r>
      <w:r w:rsidRPr="004258BD">
        <w:rPr>
          <w:lang w:eastAsia="en-GB"/>
        </w:rPr>
        <w:br/>
        <w:t>https://doi.org/10.1016/j.ijhm.2019.01.005 (Accessed: 17 May 2025).</w:t>
      </w:r>
    </w:p>
    <w:p w14:paraId="486F410C" w14:textId="77777777" w:rsidR="004258BD" w:rsidRPr="004258BD" w:rsidRDefault="004258BD" w:rsidP="004258BD">
      <w:pPr>
        <w:pStyle w:val="ListParagraph"/>
        <w:numPr>
          <w:ilvl w:val="0"/>
          <w:numId w:val="3"/>
        </w:numPr>
        <w:rPr>
          <w:lang w:eastAsia="en-GB"/>
        </w:rPr>
      </w:pPr>
      <w:r w:rsidRPr="004258BD">
        <w:rPr>
          <w:lang w:eastAsia="en-GB"/>
        </w:rPr>
        <w:t xml:space="preserve">Mariani, M.M. and Borghi, M. (2021) ‘Industry 4.0: A bibliometric review of its managerial intellectual structure and implications for smart hospitality’, </w:t>
      </w:r>
      <w:r w:rsidRPr="004258BD">
        <w:rPr>
          <w:i/>
          <w:iCs/>
          <w:lang w:eastAsia="en-GB"/>
        </w:rPr>
        <w:t>Technological Forecasting and Social Change</w:t>
      </w:r>
      <w:r w:rsidRPr="004258BD">
        <w:rPr>
          <w:lang w:eastAsia="en-GB"/>
        </w:rPr>
        <w:t>, 168, 120731.</w:t>
      </w:r>
      <w:r w:rsidRPr="004258BD">
        <w:rPr>
          <w:lang w:eastAsia="en-GB"/>
        </w:rPr>
        <w:br/>
        <w:t>https://doi.org/10.1016/j.techfore.2021.120731 (Accessed: 17 May 2025).</w:t>
      </w:r>
    </w:p>
    <w:p w14:paraId="6F1F3D6D" w14:textId="77777777" w:rsidR="004258BD" w:rsidRPr="004258BD" w:rsidRDefault="004258BD" w:rsidP="004258BD">
      <w:pPr>
        <w:pStyle w:val="ListParagraph"/>
        <w:numPr>
          <w:ilvl w:val="0"/>
          <w:numId w:val="3"/>
        </w:numPr>
      </w:pPr>
      <w:r w:rsidRPr="004258BD">
        <w:lastRenderedPageBreak/>
        <w:t xml:space="preserve">PwC (2023) </w:t>
      </w:r>
      <w:r w:rsidRPr="004258BD">
        <w:rPr>
          <w:i/>
          <w:iCs/>
        </w:rPr>
        <w:t>Hospitality and travel trends 2023: Digitisation, disruption and the AI effect</w:t>
      </w:r>
      <w:r w:rsidRPr="004258BD">
        <w:t>. Available at: https://www.pwc.com/gx/en/industries/hospitality-leisure/hospitality-trends-2023.html (Accessed: 17 May 2025).</w:t>
      </w:r>
    </w:p>
    <w:p w14:paraId="1C847729" w14:textId="77777777" w:rsidR="004258BD" w:rsidRPr="004258BD" w:rsidRDefault="004258BD" w:rsidP="004258BD">
      <w:pPr>
        <w:pStyle w:val="ListParagraph"/>
        <w:numPr>
          <w:ilvl w:val="0"/>
          <w:numId w:val="3"/>
        </w:numPr>
      </w:pPr>
      <w:r w:rsidRPr="004258BD">
        <w:t xml:space="preserve">PwC (2023) </w:t>
      </w:r>
      <w:r w:rsidRPr="004258BD">
        <w:rPr>
          <w:i/>
          <w:iCs/>
        </w:rPr>
        <w:t>Navigating hospitality digital disruption in 2023</w:t>
      </w:r>
      <w:r w:rsidRPr="004258BD">
        <w:t>. Available at: https://www.pwc.com/gx/en/industries/hospitality-leisure/publications/hospitality-trends.html (Accessed: 17 May 2025).</w:t>
      </w:r>
    </w:p>
    <w:p w14:paraId="20DC1D6A" w14:textId="77777777" w:rsidR="004258BD" w:rsidRPr="004258BD" w:rsidRDefault="004258BD" w:rsidP="004258BD">
      <w:pPr>
        <w:pStyle w:val="ListParagraph"/>
        <w:numPr>
          <w:ilvl w:val="0"/>
          <w:numId w:val="3"/>
        </w:numPr>
      </w:pPr>
      <w:r w:rsidRPr="004258BD">
        <w:t xml:space="preserve">Rahwan, I., Cebrian, M., Obradovich, N. et al. (2019) ‘Machine behaviour’, </w:t>
      </w:r>
      <w:r w:rsidRPr="004258BD">
        <w:rPr>
          <w:i/>
          <w:iCs/>
        </w:rPr>
        <w:t>Nature</w:t>
      </w:r>
      <w:r w:rsidRPr="004258BD">
        <w:t>, 568, pp. 477–486. https://doi.org/10.1038/s41586-019-1138-y (Accessed: 17 May 2025).</w:t>
      </w:r>
    </w:p>
    <w:p w14:paraId="376123DB" w14:textId="77777777" w:rsidR="004258BD" w:rsidRPr="004258BD" w:rsidRDefault="004258BD" w:rsidP="004258BD">
      <w:pPr>
        <w:pStyle w:val="ListParagraph"/>
        <w:numPr>
          <w:ilvl w:val="0"/>
          <w:numId w:val="3"/>
        </w:numPr>
      </w:pPr>
      <w:r w:rsidRPr="004258BD">
        <w:t xml:space="preserve">Sharma, A. and Upadhyay, Y. (2023) ‘AI-enabled skill augmentation in hospitality: Challenges and opportunities’, </w:t>
      </w:r>
      <w:r w:rsidRPr="004258BD">
        <w:rPr>
          <w:i/>
          <w:iCs/>
        </w:rPr>
        <w:t>Tourism Management Perspectives</w:t>
      </w:r>
      <w:r w:rsidRPr="004258BD">
        <w:t>, 45, 101041. https://doi.org/10.1016/j.tmp.2023.101041 (Accessed: 17 May 2025).</w:t>
      </w:r>
    </w:p>
    <w:p w14:paraId="24A952D1" w14:textId="77777777" w:rsidR="004258BD" w:rsidRPr="004258BD" w:rsidRDefault="004258BD" w:rsidP="004258BD">
      <w:pPr>
        <w:pStyle w:val="ListParagraph"/>
        <w:numPr>
          <w:ilvl w:val="0"/>
          <w:numId w:val="3"/>
        </w:numPr>
      </w:pPr>
      <w:r w:rsidRPr="004258BD">
        <w:t xml:space="preserve">Tsou, M.-H., Wu, T.-C., and Hsieh, Y.-C. (2023) ‘Service robots in hospitality: Exploring guest perceptions and employee adaptation’, </w:t>
      </w:r>
      <w:r w:rsidRPr="004258BD">
        <w:rPr>
          <w:i/>
          <w:iCs/>
        </w:rPr>
        <w:t>Sustainability</w:t>
      </w:r>
      <w:r w:rsidRPr="004258BD">
        <w:t>, 15(4), 3122. https://doi.org/10.3390/su15043122 (Accessed: 17 May 2025).</w:t>
      </w:r>
    </w:p>
    <w:p w14:paraId="0EDACFA1" w14:textId="77777777" w:rsidR="004258BD" w:rsidRPr="004258BD" w:rsidRDefault="004258BD" w:rsidP="004258BD">
      <w:pPr>
        <w:pStyle w:val="ListParagraph"/>
        <w:numPr>
          <w:ilvl w:val="0"/>
          <w:numId w:val="3"/>
        </w:numPr>
      </w:pPr>
      <w:r w:rsidRPr="004258BD">
        <w:t xml:space="preserve">Tuominen, P., </w:t>
      </w:r>
      <w:proofErr w:type="spellStart"/>
      <w:r w:rsidRPr="004258BD">
        <w:t>Ritala</w:t>
      </w:r>
      <w:proofErr w:type="spellEnd"/>
      <w:r w:rsidRPr="004258BD">
        <w:t xml:space="preserve">, P. and Wirtz, J. (2022) ‘Balancing automation and human touch in service delivery: The role of employee augmentation in AI adoption’, </w:t>
      </w:r>
      <w:r w:rsidRPr="004258BD">
        <w:rPr>
          <w:i/>
          <w:iCs/>
        </w:rPr>
        <w:t>Service Industries Journal</w:t>
      </w:r>
      <w:r w:rsidRPr="004258BD">
        <w:t>, 42(7-8), pp. 555–573. https://doi.org/10.1080/02642069.2021.1934641 (Accessed: 17 May 2025).</w:t>
      </w:r>
    </w:p>
    <w:p w14:paraId="7B5C13B3" w14:textId="77777777" w:rsidR="004258BD" w:rsidRPr="004258BD" w:rsidRDefault="004258BD" w:rsidP="004258BD">
      <w:pPr>
        <w:pStyle w:val="ListParagraph"/>
        <w:numPr>
          <w:ilvl w:val="0"/>
          <w:numId w:val="3"/>
        </w:numPr>
      </w:pPr>
      <w:proofErr w:type="spellStart"/>
      <w:r w:rsidRPr="004258BD">
        <w:t>Tussyadiah</w:t>
      </w:r>
      <w:proofErr w:type="spellEnd"/>
      <w:r w:rsidRPr="004258BD">
        <w:t xml:space="preserve">, I. and Miller, G. (2023) ‘Hospitality robotics and the value of human engagement: Reframing service delivery in the age of AI’, </w:t>
      </w:r>
      <w:r w:rsidRPr="004258BD">
        <w:rPr>
          <w:i/>
          <w:iCs/>
        </w:rPr>
        <w:t>Journal of Hospitality and Tourism Technology</w:t>
      </w:r>
      <w:r w:rsidRPr="004258BD">
        <w:t>, 14(1), pp. 1–16. https://doi.org/10.1108/JHTT-05-2022-0132 (Accessed: 17 May 2025).</w:t>
      </w:r>
    </w:p>
    <w:p w14:paraId="166CAD6B" w14:textId="77777777" w:rsidR="004258BD" w:rsidRPr="004258BD" w:rsidRDefault="004258BD" w:rsidP="004258BD">
      <w:pPr>
        <w:pStyle w:val="ListParagraph"/>
        <w:numPr>
          <w:ilvl w:val="0"/>
          <w:numId w:val="3"/>
        </w:numPr>
        <w:rPr>
          <w:lang w:eastAsia="en-GB"/>
        </w:rPr>
      </w:pPr>
      <w:r w:rsidRPr="004258BD">
        <w:rPr>
          <w:lang w:eastAsia="en-GB"/>
        </w:rPr>
        <w:t xml:space="preserve">Wirtz, J., Patterson, P.G. and Kunz, W.H. (2023) ‘Brave new world: Service robots in the frontline service encounters’, </w:t>
      </w:r>
      <w:r w:rsidRPr="004258BD">
        <w:rPr>
          <w:i/>
          <w:iCs/>
          <w:lang w:eastAsia="en-GB"/>
        </w:rPr>
        <w:t>Journal of Service Management</w:t>
      </w:r>
      <w:r w:rsidRPr="004258BD">
        <w:rPr>
          <w:lang w:eastAsia="en-GB"/>
        </w:rPr>
        <w:t>, 34(1), pp. 32–53.</w:t>
      </w:r>
      <w:r w:rsidRPr="004258BD">
        <w:rPr>
          <w:lang w:eastAsia="en-GB"/>
        </w:rPr>
        <w:br/>
        <w:t>https://doi.org/10.1108/JOSM-04-2022-0136 (Accessed: 17 May 2025).</w:t>
      </w:r>
    </w:p>
    <w:p w14:paraId="6245B138" w14:textId="77777777" w:rsidR="004258BD" w:rsidRPr="004258BD" w:rsidRDefault="004258BD" w:rsidP="004258BD">
      <w:pPr>
        <w:pStyle w:val="ListParagraph"/>
        <w:numPr>
          <w:ilvl w:val="0"/>
          <w:numId w:val="3"/>
        </w:numPr>
      </w:pPr>
      <w:r w:rsidRPr="004258BD">
        <w:t xml:space="preserve">Wirtz, J., Zeithaml, V.A. and Goh, K.Y. (2023) ‘The AI service interface: Designing for trust, empathy, and usefulness’, </w:t>
      </w:r>
      <w:r w:rsidRPr="004258BD">
        <w:rPr>
          <w:i/>
          <w:iCs/>
        </w:rPr>
        <w:t>Journal of Service Research</w:t>
      </w:r>
      <w:r w:rsidRPr="004258BD">
        <w:t>, 26(2), pp. 169–188. https://doi.org/10.1177/10946705221085638 (Accessed: 17 May 2025).</w:t>
      </w:r>
    </w:p>
    <w:p w14:paraId="26AC98E6" w14:textId="77777777" w:rsidR="004258BD" w:rsidRPr="004258BD" w:rsidRDefault="004258BD" w:rsidP="004258BD">
      <w:pPr>
        <w:pStyle w:val="ListParagraph"/>
        <w:numPr>
          <w:ilvl w:val="0"/>
          <w:numId w:val="3"/>
        </w:numPr>
        <w:rPr>
          <w:lang w:eastAsia="en-GB"/>
        </w:rPr>
      </w:pPr>
      <w:r w:rsidRPr="004258BD">
        <w:rPr>
          <w:lang w:eastAsia="en-GB"/>
        </w:rPr>
        <w:t xml:space="preserve">Yadegaridehkordi, E., </w:t>
      </w:r>
      <w:proofErr w:type="spellStart"/>
      <w:r w:rsidRPr="004258BD">
        <w:rPr>
          <w:lang w:eastAsia="en-GB"/>
        </w:rPr>
        <w:t>Hourmand</w:t>
      </w:r>
      <w:proofErr w:type="spellEnd"/>
      <w:r w:rsidRPr="004258BD">
        <w:rPr>
          <w:lang w:eastAsia="en-GB"/>
        </w:rPr>
        <w:t xml:space="preserve">, M., </w:t>
      </w:r>
      <w:proofErr w:type="spellStart"/>
      <w:r w:rsidRPr="004258BD">
        <w:rPr>
          <w:lang w:eastAsia="en-GB"/>
        </w:rPr>
        <w:t>Nilashi</w:t>
      </w:r>
      <w:proofErr w:type="spellEnd"/>
      <w:r w:rsidRPr="004258BD">
        <w:rPr>
          <w:lang w:eastAsia="en-GB"/>
        </w:rPr>
        <w:t xml:space="preserve">, M. and Samad, S. (2021) ‘Decision-making for the adoption of artificial intelligence tools in hospitality and </w:t>
      </w:r>
      <w:r w:rsidRPr="004258BD">
        <w:rPr>
          <w:lang w:eastAsia="en-GB"/>
        </w:rPr>
        <w:lastRenderedPageBreak/>
        <w:t xml:space="preserve">tourism industries’, </w:t>
      </w:r>
      <w:r w:rsidRPr="004258BD">
        <w:rPr>
          <w:i/>
          <w:iCs/>
          <w:lang w:eastAsia="en-GB"/>
        </w:rPr>
        <w:t>Tourism Management Perspectives</w:t>
      </w:r>
      <w:r w:rsidRPr="004258BD">
        <w:rPr>
          <w:lang w:eastAsia="en-GB"/>
        </w:rPr>
        <w:t>, 38, 100812.</w:t>
      </w:r>
      <w:r w:rsidRPr="004258BD">
        <w:rPr>
          <w:lang w:eastAsia="en-GB"/>
        </w:rPr>
        <w:br/>
        <w:t>https://doi.org/10.1016/j.tmp.2021.100812 (Accessed: 17 May 2025).</w:t>
      </w:r>
    </w:p>
    <w:p w14:paraId="46726414" w14:textId="77777777" w:rsidR="004258BD" w:rsidRPr="004258BD" w:rsidRDefault="004258BD" w:rsidP="004258BD">
      <w:pPr>
        <w:pStyle w:val="ListParagraph"/>
        <w:numPr>
          <w:ilvl w:val="0"/>
          <w:numId w:val="3"/>
        </w:numPr>
      </w:pPr>
      <w:r w:rsidRPr="004258BD">
        <w:t xml:space="preserve">Zeng, Z., Chen, P.J. and Lew, A.A. (2020) ‘From high-touch to high-tech: The evolution of service in hospitality under the impact of AI and robotics’, </w:t>
      </w:r>
      <w:r w:rsidRPr="004258BD">
        <w:rPr>
          <w:i/>
          <w:iCs/>
        </w:rPr>
        <w:t>Tourism Recreation Research</w:t>
      </w:r>
      <w:r w:rsidRPr="004258BD">
        <w:t>, 45(4), pp. 456–471. https://doi.org/10.1080/02508281.2020.1754730 (Accessed: 17 May 2025).</w:t>
      </w:r>
    </w:p>
    <w:p w14:paraId="0FAD0617" w14:textId="77777777" w:rsidR="0064717C" w:rsidRDefault="0064717C" w:rsidP="004258BD"/>
    <w:p w14:paraId="2F4DB66C" w14:textId="77777777" w:rsidR="00CB0C82" w:rsidRDefault="00CB0C82" w:rsidP="004258BD"/>
    <w:p w14:paraId="0D8B2129" w14:textId="77777777" w:rsidR="00CB0C82" w:rsidRDefault="00CB0C82" w:rsidP="004258BD"/>
    <w:p w14:paraId="36B442A4" w14:textId="77777777" w:rsidR="00CB0C82" w:rsidRDefault="00CB0C82" w:rsidP="004258BD"/>
    <w:p w14:paraId="49AA0220" w14:textId="77777777" w:rsidR="00CB0C82" w:rsidRDefault="00CB0C82" w:rsidP="004258BD"/>
    <w:p w14:paraId="656B9BE0" w14:textId="77777777" w:rsidR="00CB0C82" w:rsidRDefault="00CB0C82" w:rsidP="004258BD"/>
    <w:p w14:paraId="1C0984BE" w14:textId="77777777" w:rsidR="00CB0C82" w:rsidRDefault="00CB0C82" w:rsidP="004258BD"/>
    <w:p w14:paraId="1DCE460D" w14:textId="77777777" w:rsidR="00CB0C82" w:rsidRDefault="00CB0C82" w:rsidP="004258BD"/>
    <w:p w14:paraId="08572710" w14:textId="77777777" w:rsidR="00CB0C82" w:rsidRDefault="00CB0C82" w:rsidP="004258BD"/>
    <w:p w14:paraId="2B06D69B" w14:textId="77777777" w:rsidR="00CB0C82" w:rsidRDefault="00CB0C82" w:rsidP="004258BD"/>
    <w:p w14:paraId="50C6CA5F" w14:textId="77777777" w:rsidR="00CB0C82" w:rsidRDefault="00CB0C82" w:rsidP="004258BD"/>
    <w:p w14:paraId="60C78B35" w14:textId="77777777" w:rsidR="00CB0C82" w:rsidRDefault="00CB0C82" w:rsidP="004258BD"/>
    <w:p w14:paraId="0D83AFF1" w14:textId="77777777" w:rsidR="00CB0C82" w:rsidRDefault="00CB0C82" w:rsidP="004258BD"/>
    <w:p w14:paraId="22725AAE" w14:textId="77777777" w:rsidR="00CB0C82" w:rsidRDefault="00CB0C82" w:rsidP="004258BD"/>
    <w:p w14:paraId="5A5FACA4" w14:textId="77777777" w:rsidR="00CB0C82" w:rsidRDefault="00CB0C82" w:rsidP="004258BD"/>
    <w:p w14:paraId="70904474" w14:textId="77777777" w:rsidR="00CB0C82" w:rsidRDefault="00CB0C82" w:rsidP="004258BD"/>
    <w:p w14:paraId="17907B10" w14:textId="77777777" w:rsidR="00CB0C82" w:rsidRDefault="00CB0C82" w:rsidP="004258BD"/>
    <w:p w14:paraId="1F471C83" w14:textId="77777777" w:rsidR="00CB0C82" w:rsidRDefault="00CB0C82" w:rsidP="004258BD"/>
    <w:p w14:paraId="36DE847A" w14:textId="77777777" w:rsidR="00CB0C82" w:rsidRDefault="00CB0C82" w:rsidP="004258BD"/>
    <w:p w14:paraId="692B3C02" w14:textId="77777777" w:rsidR="00CB0C82" w:rsidRDefault="00CB0C82" w:rsidP="004258BD"/>
    <w:p w14:paraId="55529F0F" w14:textId="77777777" w:rsidR="00CB0C82" w:rsidRDefault="00CB0C82" w:rsidP="004258BD">
      <w:pPr>
        <w:rPr>
          <w:rFonts w:ascii="Segoe UI" w:hAnsi="Segoe UI" w:cs="Segoe UI"/>
          <w:color w:val="242424"/>
          <w:sz w:val="22"/>
          <w:szCs w:val="22"/>
          <w:shd w:val="clear" w:color="auto" w:fill="FFFFFF"/>
        </w:rPr>
      </w:pPr>
    </w:p>
    <w:p w14:paraId="4B1BB999" w14:textId="77777777" w:rsidR="00CB0C82" w:rsidRDefault="00CB0C82" w:rsidP="004258BD">
      <w:pPr>
        <w:rPr>
          <w:rFonts w:ascii="Segoe UI" w:hAnsi="Segoe UI" w:cs="Segoe UI"/>
          <w:color w:val="242424"/>
          <w:sz w:val="22"/>
          <w:szCs w:val="22"/>
          <w:shd w:val="clear" w:color="auto" w:fill="FFFFFF"/>
        </w:rPr>
      </w:pPr>
    </w:p>
    <w:p w14:paraId="291E248F" w14:textId="31C2003E" w:rsidR="00CB0C82" w:rsidRPr="000F6772" w:rsidRDefault="00CB0C82" w:rsidP="004258BD">
      <w:pPr>
        <w:rPr>
          <w:rFonts w:ascii="Segoe UI" w:hAnsi="Segoe UI" w:cs="Segoe UI"/>
          <w:color w:val="242424"/>
          <w:sz w:val="28"/>
          <w:szCs w:val="28"/>
          <w:shd w:val="clear" w:color="auto" w:fill="FFFFFF"/>
        </w:rPr>
      </w:pPr>
      <w:r>
        <w:rPr>
          <w:rFonts w:ascii="Segoe UI" w:hAnsi="Segoe UI" w:cs="Segoe UI"/>
          <w:color w:val="242424"/>
          <w:sz w:val="22"/>
          <w:szCs w:val="22"/>
          <w:shd w:val="clear" w:color="auto" w:fill="FFFFFF"/>
        </w:rPr>
        <w:t xml:space="preserve">                                                      </w:t>
      </w:r>
      <w:r w:rsidRPr="000F6772">
        <w:rPr>
          <w:rFonts w:ascii="Segoe UI" w:hAnsi="Segoe UI" w:cs="Segoe UI"/>
          <w:b/>
          <w:bCs/>
          <w:color w:val="242424"/>
          <w:sz w:val="28"/>
          <w:szCs w:val="28"/>
          <w:shd w:val="clear" w:color="auto" w:fill="FFFFFF"/>
        </w:rPr>
        <w:t>AI</w:t>
      </w:r>
      <w:r w:rsidR="000F6772" w:rsidRPr="000F6772">
        <w:rPr>
          <w:rFonts w:ascii="Segoe UI" w:hAnsi="Segoe UI" w:cs="Segoe UI"/>
          <w:b/>
          <w:bCs/>
          <w:color w:val="242424"/>
          <w:sz w:val="28"/>
          <w:szCs w:val="28"/>
          <w:shd w:val="clear" w:color="auto" w:fill="FFFFFF"/>
        </w:rPr>
        <w:tab/>
      </w:r>
      <w:r w:rsidRPr="000F6772">
        <w:rPr>
          <w:rFonts w:ascii="Segoe UI" w:hAnsi="Segoe UI" w:cs="Segoe UI"/>
          <w:b/>
          <w:bCs/>
          <w:color w:val="242424"/>
          <w:sz w:val="28"/>
          <w:szCs w:val="28"/>
          <w:shd w:val="clear" w:color="auto" w:fill="FFFFFF"/>
        </w:rPr>
        <w:t>Declaration</w:t>
      </w:r>
      <w:r>
        <w:rPr>
          <w:rFonts w:ascii="Segoe UI" w:hAnsi="Segoe UI" w:cs="Segoe UI"/>
          <w:color w:val="242424"/>
          <w:sz w:val="22"/>
          <w:szCs w:val="22"/>
          <w:shd w:val="clear" w:color="auto" w:fill="FFFFFF"/>
        </w:rPr>
        <w:t xml:space="preserve">  </w:t>
      </w:r>
      <w:r>
        <w:rPr>
          <w:rFonts w:ascii="Segoe UI" w:hAnsi="Segoe UI" w:cs="Segoe UI"/>
          <w:color w:val="242424"/>
          <w:sz w:val="22"/>
          <w:szCs w:val="22"/>
        </w:rPr>
        <w:br/>
      </w:r>
      <w:r w:rsidRPr="000F6772">
        <w:rPr>
          <w:rFonts w:ascii="Segoe UI" w:hAnsi="Segoe UI" w:cs="Segoe UI"/>
          <w:color w:val="242424"/>
          <w:sz w:val="28"/>
          <w:szCs w:val="28"/>
          <w:shd w:val="clear" w:color="auto" w:fill="FFFFFF"/>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CB0C82" w:rsidRPr="000F6772" w:rsidSect="008E568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95E22" w14:textId="77777777" w:rsidR="008E6B10" w:rsidRDefault="008E6B10" w:rsidP="00121FFC">
      <w:pPr>
        <w:spacing w:after="0" w:line="240" w:lineRule="auto"/>
      </w:pPr>
      <w:r>
        <w:separator/>
      </w:r>
    </w:p>
  </w:endnote>
  <w:endnote w:type="continuationSeparator" w:id="0">
    <w:p w14:paraId="44EE23FD" w14:textId="77777777" w:rsidR="008E6B10" w:rsidRDefault="008E6B10" w:rsidP="00121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4D840" w14:textId="77777777" w:rsidR="008E6B10" w:rsidRDefault="008E6B10" w:rsidP="00121FFC">
      <w:pPr>
        <w:spacing w:after="0" w:line="240" w:lineRule="auto"/>
      </w:pPr>
      <w:r>
        <w:separator/>
      </w:r>
    </w:p>
  </w:footnote>
  <w:footnote w:type="continuationSeparator" w:id="0">
    <w:p w14:paraId="3F7E53B5" w14:textId="77777777" w:rsidR="008E6B10" w:rsidRDefault="008E6B10" w:rsidP="00121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16612"/>
    <w:multiLevelType w:val="hybridMultilevel"/>
    <w:tmpl w:val="0E924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C7A65"/>
    <w:multiLevelType w:val="hybridMultilevel"/>
    <w:tmpl w:val="8844F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487894"/>
    <w:multiLevelType w:val="hybridMultilevel"/>
    <w:tmpl w:val="4D5EA8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13871353">
    <w:abstractNumId w:val="2"/>
  </w:num>
  <w:num w:numId="2" w16cid:durableId="1880781578">
    <w:abstractNumId w:val="0"/>
  </w:num>
  <w:num w:numId="3" w16cid:durableId="1661078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7C"/>
    <w:rsid w:val="00001884"/>
    <w:rsid w:val="000B6CE4"/>
    <w:rsid w:val="000F6772"/>
    <w:rsid w:val="00121FFC"/>
    <w:rsid w:val="00147C4A"/>
    <w:rsid w:val="00153407"/>
    <w:rsid w:val="00155FD7"/>
    <w:rsid w:val="004258BD"/>
    <w:rsid w:val="004B7A8C"/>
    <w:rsid w:val="00574304"/>
    <w:rsid w:val="005B64A3"/>
    <w:rsid w:val="0063107F"/>
    <w:rsid w:val="0064666E"/>
    <w:rsid w:val="0064717C"/>
    <w:rsid w:val="00762BF8"/>
    <w:rsid w:val="0083669C"/>
    <w:rsid w:val="008748AE"/>
    <w:rsid w:val="008E568E"/>
    <w:rsid w:val="008E6B10"/>
    <w:rsid w:val="00992948"/>
    <w:rsid w:val="00BD13BE"/>
    <w:rsid w:val="00C227DF"/>
    <w:rsid w:val="00C965C2"/>
    <w:rsid w:val="00CB0C82"/>
    <w:rsid w:val="00E1465C"/>
    <w:rsid w:val="00E37732"/>
    <w:rsid w:val="00ED5E58"/>
    <w:rsid w:val="00F0675F"/>
    <w:rsid w:val="00F25643"/>
    <w:rsid w:val="00FD3F76"/>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87B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BD"/>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4258BD"/>
    <w:pPr>
      <w:outlineLvl w:val="0"/>
    </w:pPr>
    <w:rPr>
      <w:b/>
      <w:bCs/>
    </w:rPr>
  </w:style>
  <w:style w:type="paragraph" w:styleId="Heading2">
    <w:name w:val="heading 2"/>
    <w:basedOn w:val="Normal"/>
    <w:next w:val="Normal"/>
    <w:link w:val="Heading2Char"/>
    <w:uiPriority w:val="9"/>
    <w:unhideWhenUsed/>
    <w:qFormat/>
    <w:rsid w:val="004258BD"/>
    <w:pPr>
      <w:outlineLvl w:val="1"/>
    </w:pPr>
    <w:rPr>
      <w:b/>
      <w:bCs/>
    </w:rPr>
  </w:style>
  <w:style w:type="paragraph" w:styleId="Heading3">
    <w:name w:val="heading 3"/>
    <w:basedOn w:val="Normal"/>
    <w:next w:val="Normal"/>
    <w:link w:val="Heading3Char"/>
    <w:uiPriority w:val="9"/>
    <w:semiHidden/>
    <w:unhideWhenUsed/>
    <w:qFormat/>
    <w:rsid w:val="006471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71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71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71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1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1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1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BD"/>
    <w:rPr>
      <w:rFonts w:ascii="Arial" w:hAnsi="Arial" w:cs="Arial"/>
      <w:b/>
      <w:bCs/>
      <w:sz w:val="24"/>
      <w:szCs w:val="24"/>
    </w:rPr>
  </w:style>
  <w:style w:type="character" w:customStyle="1" w:styleId="Heading2Char">
    <w:name w:val="Heading 2 Char"/>
    <w:basedOn w:val="DefaultParagraphFont"/>
    <w:link w:val="Heading2"/>
    <w:uiPriority w:val="9"/>
    <w:rsid w:val="004258BD"/>
    <w:rPr>
      <w:rFonts w:ascii="Arial" w:hAnsi="Arial" w:cs="Arial"/>
      <w:b/>
      <w:bCs/>
      <w:sz w:val="24"/>
      <w:szCs w:val="24"/>
    </w:rPr>
  </w:style>
  <w:style w:type="character" w:customStyle="1" w:styleId="Heading3Char">
    <w:name w:val="Heading 3 Char"/>
    <w:basedOn w:val="DefaultParagraphFont"/>
    <w:link w:val="Heading3"/>
    <w:uiPriority w:val="9"/>
    <w:semiHidden/>
    <w:rsid w:val="006471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71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71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71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1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1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17C"/>
    <w:rPr>
      <w:rFonts w:eastAsiaTheme="majorEastAsia" w:cstheme="majorBidi"/>
      <w:color w:val="272727" w:themeColor="text1" w:themeTint="D8"/>
    </w:rPr>
  </w:style>
  <w:style w:type="paragraph" w:styleId="Title">
    <w:name w:val="Title"/>
    <w:basedOn w:val="Normal"/>
    <w:next w:val="Normal"/>
    <w:link w:val="TitleChar"/>
    <w:uiPriority w:val="10"/>
    <w:qFormat/>
    <w:rsid w:val="006471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1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1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1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17C"/>
    <w:pPr>
      <w:spacing w:before="160"/>
      <w:jc w:val="center"/>
    </w:pPr>
    <w:rPr>
      <w:i/>
      <w:iCs/>
      <w:color w:val="404040" w:themeColor="text1" w:themeTint="BF"/>
    </w:rPr>
  </w:style>
  <w:style w:type="character" w:customStyle="1" w:styleId="QuoteChar">
    <w:name w:val="Quote Char"/>
    <w:basedOn w:val="DefaultParagraphFont"/>
    <w:link w:val="Quote"/>
    <w:uiPriority w:val="29"/>
    <w:rsid w:val="0064717C"/>
    <w:rPr>
      <w:i/>
      <w:iCs/>
      <w:color w:val="404040" w:themeColor="text1" w:themeTint="BF"/>
    </w:rPr>
  </w:style>
  <w:style w:type="paragraph" w:styleId="ListParagraph">
    <w:name w:val="List Paragraph"/>
    <w:basedOn w:val="Normal"/>
    <w:uiPriority w:val="34"/>
    <w:qFormat/>
    <w:rsid w:val="0064717C"/>
    <w:pPr>
      <w:ind w:left="720"/>
      <w:contextualSpacing/>
    </w:pPr>
  </w:style>
  <w:style w:type="character" w:styleId="IntenseEmphasis">
    <w:name w:val="Intense Emphasis"/>
    <w:basedOn w:val="DefaultParagraphFont"/>
    <w:uiPriority w:val="21"/>
    <w:qFormat/>
    <w:rsid w:val="0064717C"/>
    <w:rPr>
      <w:i/>
      <w:iCs/>
      <w:color w:val="2F5496" w:themeColor="accent1" w:themeShade="BF"/>
    </w:rPr>
  </w:style>
  <w:style w:type="paragraph" w:styleId="IntenseQuote">
    <w:name w:val="Intense Quote"/>
    <w:basedOn w:val="Normal"/>
    <w:next w:val="Normal"/>
    <w:link w:val="IntenseQuoteChar"/>
    <w:uiPriority w:val="30"/>
    <w:qFormat/>
    <w:rsid w:val="006471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717C"/>
    <w:rPr>
      <w:i/>
      <w:iCs/>
      <w:color w:val="2F5496" w:themeColor="accent1" w:themeShade="BF"/>
    </w:rPr>
  </w:style>
  <w:style w:type="character" w:styleId="IntenseReference">
    <w:name w:val="Intense Reference"/>
    <w:basedOn w:val="DefaultParagraphFont"/>
    <w:uiPriority w:val="32"/>
    <w:qFormat/>
    <w:rsid w:val="0064717C"/>
    <w:rPr>
      <w:b/>
      <w:bCs/>
      <w:smallCaps/>
      <w:color w:val="2F5496" w:themeColor="accent1" w:themeShade="BF"/>
      <w:spacing w:val="5"/>
    </w:rPr>
  </w:style>
  <w:style w:type="character" w:styleId="Hyperlink">
    <w:name w:val="Hyperlink"/>
    <w:basedOn w:val="DefaultParagraphFont"/>
    <w:uiPriority w:val="99"/>
    <w:unhideWhenUsed/>
    <w:rsid w:val="0064717C"/>
    <w:rPr>
      <w:color w:val="0563C1" w:themeColor="hyperlink"/>
      <w:u w:val="single"/>
    </w:rPr>
  </w:style>
  <w:style w:type="character" w:styleId="UnresolvedMention">
    <w:name w:val="Unresolved Mention"/>
    <w:basedOn w:val="DefaultParagraphFont"/>
    <w:uiPriority w:val="99"/>
    <w:semiHidden/>
    <w:unhideWhenUsed/>
    <w:rsid w:val="0064717C"/>
    <w:rPr>
      <w:color w:val="605E5C"/>
      <w:shd w:val="clear" w:color="auto" w:fill="E1DFDD"/>
    </w:rPr>
  </w:style>
  <w:style w:type="paragraph" w:styleId="TOCHeading">
    <w:name w:val="TOC Heading"/>
    <w:basedOn w:val="Heading1"/>
    <w:next w:val="Normal"/>
    <w:uiPriority w:val="39"/>
    <w:unhideWhenUsed/>
    <w:qFormat/>
    <w:rsid w:val="004258BD"/>
    <w:pPr>
      <w:spacing w:before="240" w:after="0"/>
      <w:outlineLvl w:val="9"/>
    </w:pPr>
    <w:rPr>
      <w:sz w:val="32"/>
      <w:szCs w:val="32"/>
      <w:lang w:val="en-US"/>
      <w14:ligatures w14:val="none"/>
    </w:rPr>
  </w:style>
  <w:style w:type="character" w:styleId="Strong">
    <w:name w:val="Strong"/>
    <w:basedOn w:val="DefaultParagraphFont"/>
    <w:uiPriority w:val="22"/>
    <w:qFormat/>
    <w:rsid w:val="004258BD"/>
    <w:rPr>
      <w:b/>
      <w:bCs/>
    </w:rPr>
  </w:style>
  <w:style w:type="character" w:styleId="Emphasis">
    <w:name w:val="Emphasis"/>
    <w:basedOn w:val="DefaultParagraphFont"/>
    <w:uiPriority w:val="20"/>
    <w:qFormat/>
    <w:rsid w:val="004258BD"/>
    <w:rPr>
      <w:i/>
      <w:iCs/>
    </w:rPr>
  </w:style>
  <w:style w:type="paragraph" w:styleId="TOC1">
    <w:name w:val="toc 1"/>
    <w:basedOn w:val="Normal"/>
    <w:next w:val="Normal"/>
    <w:autoRedefine/>
    <w:uiPriority w:val="39"/>
    <w:unhideWhenUsed/>
    <w:rsid w:val="004258BD"/>
    <w:pPr>
      <w:spacing w:after="100"/>
    </w:pPr>
  </w:style>
  <w:style w:type="paragraph" w:styleId="TOC2">
    <w:name w:val="toc 2"/>
    <w:basedOn w:val="Normal"/>
    <w:next w:val="Normal"/>
    <w:autoRedefine/>
    <w:uiPriority w:val="39"/>
    <w:unhideWhenUsed/>
    <w:rsid w:val="004258BD"/>
    <w:pPr>
      <w:spacing w:after="100"/>
      <w:ind w:left="240"/>
    </w:pPr>
  </w:style>
  <w:style w:type="paragraph" w:styleId="NoSpacing">
    <w:name w:val="No Spacing"/>
    <w:link w:val="NoSpacingChar"/>
    <w:uiPriority w:val="1"/>
    <w:qFormat/>
    <w:rsid w:val="008E568E"/>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8E568E"/>
    <w:rPr>
      <w:rFonts w:eastAsiaTheme="minorEastAsia"/>
      <w:lang w:val="en-US"/>
      <w14:ligatures w14:val="none"/>
    </w:rPr>
  </w:style>
  <w:style w:type="paragraph" w:styleId="Header">
    <w:name w:val="header"/>
    <w:basedOn w:val="Normal"/>
    <w:link w:val="HeaderChar"/>
    <w:uiPriority w:val="99"/>
    <w:unhideWhenUsed/>
    <w:rsid w:val="00121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FFC"/>
    <w:rPr>
      <w:rFonts w:ascii="Arial" w:hAnsi="Arial" w:cs="Arial"/>
      <w:sz w:val="24"/>
      <w:szCs w:val="24"/>
    </w:rPr>
  </w:style>
  <w:style w:type="paragraph" w:styleId="Footer">
    <w:name w:val="footer"/>
    <w:basedOn w:val="Normal"/>
    <w:link w:val="FooterChar"/>
    <w:uiPriority w:val="99"/>
    <w:unhideWhenUsed/>
    <w:rsid w:val="00121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FFC"/>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26665">
      <w:bodyDiv w:val="1"/>
      <w:marLeft w:val="0"/>
      <w:marRight w:val="0"/>
      <w:marTop w:val="0"/>
      <w:marBottom w:val="0"/>
      <w:divBdr>
        <w:top w:val="none" w:sz="0" w:space="0" w:color="auto"/>
        <w:left w:val="none" w:sz="0" w:space="0" w:color="auto"/>
        <w:bottom w:val="none" w:sz="0" w:space="0" w:color="auto"/>
        <w:right w:val="none" w:sz="0" w:space="0" w:color="auto"/>
      </w:divBdr>
    </w:div>
    <w:div w:id="79838592">
      <w:bodyDiv w:val="1"/>
      <w:marLeft w:val="0"/>
      <w:marRight w:val="0"/>
      <w:marTop w:val="0"/>
      <w:marBottom w:val="0"/>
      <w:divBdr>
        <w:top w:val="none" w:sz="0" w:space="0" w:color="auto"/>
        <w:left w:val="none" w:sz="0" w:space="0" w:color="auto"/>
        <w:bottom w:val="none" w:sz="0" w:space="0" w:color="auto"/>
        <w:right w:val="none" w:sz="0" w:space="0" w:color="auto"/>
      </w:divBdr>
    </w:div>
    <w:div w:id="123932748">
      <w:bodyDiv w:val="1"/>
      <w:marLeft w:val="0"/>
      <w:marRight w:val="0"/>
      <w:marTop w:val="0"/>
      <w:marBottom w:val="0"/>
      <w:divBdr>
        <w:top w:val="none" w:sz="0" w:space="0" w:color="auto"/>
        <w:left w:val="none" w:sz="0" w:space="0" w:color="auto"/>
        <w:bottom w:val="none" w:sz="0" w:space="0" w:color="auto"/>
        <w:right w:val="none" w:sz="0" w:space="0" w:color="auto"/>
      </w:divBdr>
    </w:div>
    <w:div w:id="142695530">
      <w:bodyDiv w:val="1"/>
      <w:marLeft w:val="0"/>
      <w:marRight w:val="0"/>
      <w:marTop w:val="0"/>
      <w:marBottom w:val="0"/>
      <w:divBdr>
        <w:top w:val="none" w:sz="0" w:space="0" w:color="auto"/>
        <w:left w:val="none" w:sz="0" w:space="0" w:color="auto"/>
        <w:bottom w:val="none" w:sz="0" w:space="0" w:color="auto"/>
        <w:right w:val="none" w:sz="0" w:space="0" w:color="auto"/>
      </w:divBdr>
    </w:div>
    <w:div w:id="150758202">
      <w:bodyDiv w:val="1"/>
      <w:marLeft w:val="0"/>
      <w:marRight w:val="0"/>
      <w:marTop w:val="0"/>
      <w:marBottom w:val="0"/>
      <w:divBdr>
        <w:top w:val="none" w:sz="0" w:space="0" w:color="auto"/>
        <w:left w:val="none" w:sz="0" w:space="0" w:color="auto"/>
        <w:bottom w:val="none" w:sz="0" w:space="0" w:color="auto"/>
        <w:right w:val="none" w:sz="0" w:space="0" w:color="auto"/>
      </w:divBdr>
    </w:div>
    <w:div w:id="201017793">
      <w:bodyDiv w:val="1"/>
      <w:marLeft w:val="0"/>
      <w:marRight w:val="0"/>
      <w:marTop w:val="0"/>
      <w:marBottom w:val="0"/>
      <w:divBdr>
        <w:top w:val="none" w:sz="0" w:space="0" w:color="auto"/>
        <w:left w:val="none" w:sz="0" w:space="0" w:color="auto"/>
        <w:bottom w:val="none" w:sz="0" w:space="0" w:color="auto"/>
        <w:right w:val="none" w:sz="0" w:space="0" w:color="auto"/>
      </w:divBdr>
    </w:div>
    <w:div w:id="259488182">
      <w:bodyDiv w:val="1"/>
      <w:marLeft w:val="0"/>
      <w:marRight w:val="0"/>
      <w:marTop w:val="0"/>
      <w:marBottom w:val="0"/>
      <w:divBdr>
        <w:top w:val="none" w:sz="0" w:space="0" w:color="auto"/>
        <w:left w:val="none" w:sz="0" w:space="0" w:color="auto"/>
        <w:bottom w:val="none" w:sz="0" w:space="0" w:color="auto"/>
        <w:right w:val="none" w:sz="0" w:space="0" w:color="auto"/>
      </w:divBdr>
    </w:div>
    <w:div w:id="380247706">
      <w:bodyDiv w:val="1"/>
      <w:marLeft w:val="0"/>
      <w:marRight w:val="0"/>
      <w:marTop w:val="0"/>
      <w:marBottom w:val="0"/>
      <w:divBdr>
        <w:top w:val="none" w:sz="0" w:space="0" w:color="auto"/>
        <w:left w:val="none" w:sz="0" w:space="0" w:color="auto"/>
        <w:bottom w:val="none" w:sz="0" w:space="0" w:color="auto"/>
        <w:right w:val="none" w:sz="0" w:space="0" w:color="auto"/>
      </w:divBdr>
    </w:div>
    <w:div w:id="399249313">
      <w:bodyDiv w:val="1"/>
      <w:marLeft w:val="0"/>
      <w:marRight w:val="0"/>
      <w:marTop w:val="0"/>
      <w:marBottom w:val="0"/>
      <w:divBdr>
        <w:top w:val="none" w:sz="0" w:space="0" w:color="auto"/>
        <w:left w:val="none" w:sz="0" w:space="0" w:color="auto"/>
        <w:bottom w:val="none" w:sz="0" w:space="0" w:color="auto"/>
        <w:right w:val="none" w:sz="0" w:space="0" w:color="auto"/>
      </w:divBdr>
    </w:div>
    <w:div w:id="468327535">
      <w:bodyDiv w:val="1"/>
      <w:marLeft w:val="0"/>
      <w:marRight w:val="0"/>
      <w:marTop w:val="0"/>
      <w:marBottom w:val="0"/>
      <w:divBdr>
        <w:top w:val="none" w:sz="0" w:space="0" w:color="auto"/>
        <w:left w:val="none" w:sz="0" w:space="0" w:color="auto"/>
        <w:bottom w:val="none" w:sz="0" w:space="0" w:color="auto"/>
        <w:right w:val="none" w:sz="0" w:space="0" w:color="auto"/>
      </w:divBdr>
    </w:div>
    <w:div w:id="684555091">
      <w:bodyDiv w:val="1"/>
      <w:marLeft w:val="0"/>
      <w:marRight w:val="0"/>
      <w:marTop w:val="0"/>
      <w:marBottom w:val="0"/>
      <w:divBdr>
        <w:top w:val="none" w:sz="0" w:space="0" w:color="auto"/>
        <w:left w:val="none" w:sz="0" w:space="0" w:color="auto"/>
        <w:bottom w:val="none" w:sz="0" w:space="0" w:color="auto"/>
        <w:right w:val="none" w:sz="0" w:space="0" w:color="auto"/>
      </w:divBdr>
    </w:div>
    <w:div w:id="741410725">
      <w:bodyDiv w:val="1"/>
      <w:marLeft w:val="0"/>
      <w:marRight w:val="0"/>
      <w:marTop w:val="0"/>
      <w:marBottom w:val="0"/>
      <w:divBdr>
        <w:top w:val="none" w:sz="0" w:space="0" w:color="auto"/>
        <w:left w:val="none" w:sz="0" w:space="0" w:color="auto"/>
        <w:bottom w:val="none" w:sz="0" w:space="0" w:color="auto"/>
        <w:right w:val="none" w:sz="0" w:space="0" w:color="auto"/>
      </w:divBdr>
    </w:div>
    <w:div w:id="766195052">
      <w:bodyDiv w:val="1"/>
      <w:marLeft w:val="0"/>
      <w:marRight w:val="0"/>
      <w:marTop w:val="0"/>
      <w:marBottom w:val="0"/>
      <w:divBdr>
        <w:top w:val="none" w:sz="0" w:space="0" w:color="auto"/>
        <w:left w:val="none" w:sz="0" w:space="0" w:color="auto"/>
        <w:bottom w:val="none" w:sz="0" w:space="0" w:color="auto"/>
        <w:right w:val="none" w:sz="0" w:space="0" w:color="auto"/>
      </w:divBdr>
    </w:div>
    <w:div w:id="908734754">
      <w:bodyDiv w:val="1"/>
      <w:marLeft w:val="0"/>
      <w:marRight w:val="0"/>
      <w:marTop w:val="0"/>
      <w:marBottom w:val="0"/>
      <w:divBdr>
        <w:top w:val="none" w:sz="0" w:space="0" w:color="auto"/>
        <w:left w:val="none" w:sz="0" w:space="0" w:color="auto"/>
        <w:bottom w:val="none" w:sz="0" w:space="0" w:color="auto"/>
        <w:right w:val="none" w:sz="0" w:space="0" w:color="auto"/>
      </w:divBdr>
    </w:div>
    <w:div w:id="1099254161">
      <w:bodyDiv w:val="1"/>
      <w:marLeft w:val="0"/>
      <w:marRight w:val="0"/>
      <w:marTop w:val="0"/>
      <w:marBottom w:val="0"/>
      <w:divBdr>
        <w:top w:val="none" w:sz="0" w:space="0" w:color="auto"/>
        <w:left w:val="none" w:sz="0" w:space="0" w:color="auto"/>
        <w:bottom w:val="none" w:sz="0" w:space="0" w:color="auto"/>
        <w:right w:val="none" w:sz="0" w:space="0" w:color="auto"/>
      </w:divBdr>
    </w:div>
    <w:div w:id="1108083709">
      <w:bodyDiv w:val="1"/>
      <w:marLeft w:val="0"/>
      <w:marRight w:val="0"/>
      <w:marTop w:val="0"/>
      <w:marBottom w:val="0"/>
      <w:divBdr>
        <w:top w:val="none" w:sz="0" w:space="0" w:color="auto"/>
        <w:left w:val="none" w:sz="0" w:space="0" w:color="auto"/>
        <w:bottom w:val="none" w:sz="0" w:space="0" w:color="auto"/>
        <w:right w:val="none" w:sz="0" w:space="0" w:color="auto"/>
      </w:divBdr>
    </w:div>
    <w:div w:id="1122571926">
      <w:bodyDiv w:val="1"/>
      <w:marLeft w:val="0"/>
      <w:marRight w:val="0"/>
      <w:marTop w:val="0"/>
      <w:marBottom w:val="0"/>
      <w:divBdr>
        <w:top w:val="none" w:sz="0" w:space="0" w:color="auto"/>
        <w:left w:val="none" w:sz="0" w:space="0" w:color="auto"/>
        <w:bottom w:val="none" w:sz="0" w:space="0" w:color="auto"/>
        <w:right w:val="none" w:sz="0" w:space="0" w:color="auto"/>
      </w:divBdr>
    </w:div>
    <w:div w:id="1146816814">
      <w:bodyDiv w:val="1"/>
      <w:marLeft w:val="0"/>
      <w:marRight w:val="0"/>
      <w:marTop w:val="0"/>
      <w:marBottom w:val="0"/>
      <w:divBdr>
        <w:top w:val="none" w:sz="0" w:space="0" w:color="auto"/>
        <w:left w:val="none" w:sz="0" w:space="0" w:color="auto"/>
        <w:bottom w:val="none" w:sz="0" w:space="0" w:color="auto"/>
        <w:right w:val="none" w:sz="0" w:space="0" w:color="auto"/>
      </w:divBdr>
    </w:div>
    <w:div w:id="1152909957">
      <w:bodyDiv w:val="1"/>
      <w:marLeft w:val="0"/>
      <w:marRight w:val="0"/>
      <w:marTop w:val="0"/>
      <w:marBottom w:val="0"/>
      <w:divBdr>
        <w:top w:val="none" w:sz="0" w:space="0" w:color="auto"/>
        <w:left w:val="none" w:sz="0" w:space="0" w:color="auto"/>
        <w:bottom w:val="none" w:sz="0" w:space="0" w:color="auto"/>
        <w:right w:val="none" w:sz="0" w:space="0" w:color="auto"/>
      </w:divBdr>
    </w:div>
    <w:div w:id="1371564782">
      <w:bodyDiv w:val="1"/>
      <w:marLeft w:val="0"/>
      <w:marRight w:val="0"/>
      <w:marTop w:val="0"/>
      <w:marBottom w:val="0"/>
      <w:divBdr>
        <w:top w:val="none" w:sz="0" w:space="0" w:color="auto"/>
        <w:left w:val="none" w:sz="0" w:space="0" w:color="auto"/>
        <w:bottom w:val="none" w:sz="0" w:space="0" w:color="auto"/>
        <w:right w:val="none" w:sz="0" w:space="0" w:color="auto"/>
      </w:divBdr>
    </w:div>
    <w:div w:id="1495075177">
      <w:bodyDiv w:val="1"/>
      <w:marLeft w:val="0"/>
      <w:marRight w:val="0"/>
      <w:marTop w:val="0"/>
      <w:marBottom w:val="0"/>
      <w:divBdr>
        <w:top w:val="none" w:sz="0" w:space="0" w:color="auto"/>
        <w:left w:val="none" w:sz="0" w:space="0" w:color="auto"/>
        <w:bottom w:val="none" w:sz="0" w:space="0" w:color="auto"/>
        <w:right w:val="none" w:sz="0" w:space="0" w:color="auto"/>
      </w:divBdr>
    </w:div>
    <w:div w:id="1535315058">
      <w:bodyDiv w:val="1"/>
      <w:marLeft w:val="0"/>
      <w:marRight w:val="0"/>
      <w:marTop w:val="0"/>
      <w:marBottom w:val="0"/>
      <w:divBdr>
        <w:top w:val="none" w:sz="0" w:space="0" w:color="auto"/>
        <w:left w:val="none" w:sz="0" w:space="0" w:color="auto"/>
        <w:bottom w:val="none" w:sz="0" w:space="0" w:color="auto"/>
        <w:right w:val="none" w:sz="0" w:space="0" w:color="auto"/>
      </w:divBdr>
    </w:div>
    <w:div w:id="1589461226">
      <w:bodyDiv w:val="1"/>
      <w:marLeft w:val="0"/>
      <w:marRight w:val="0"/>
      <w:marTop w:val="0"/>
      <w:marBottom w:val="0"/>
      <w:divBdr>
        <w:top w:val="none" w:sz="0" w:space="0" w:color="auto"/>
        <w:left w:val="none" w:sz="0" w:space="0" w:color="auto"/>
        <w:bottom w:val="none" w:sz="0" w:space="0" w:color="auto"/>
        <w:right w:val="none" w:sz="0" w:space="0" w:color="auto"/>
      </w:divBdr>
    </w:div>
    <w:div w:id="1870876810">
      <w:bodyDiv w:val="1"/>
      <w:marLeft w:val="0"/>
      <w:marRight w:val="0"/>
      <w:marTop w:val="0"/>
      <w:marBottom w:val="0"/>
      <w:divBdr>
        <w:top w:val="none" w:sz="0" w:space="0" w:color="auto"/>
        <w:left w:val="none" w:sz="0" w:space="0" w:color="auto"/>
        <w:bottom w:val="none" w:sz="0" w:space="0" w:color="auto"/>
        <w:right w:val="none" w:sz="0" w:space="0" w:color="auto"/>
      </w:divBdr>
    </w:div>
    <w:div w:id="187912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EN/TXT/?uri=CELEX%3A52021PC0206" TargetMode="External"/><Relationship Id="rId5" Type="http://schemas.openxmlformats.org/officeDocument/2006/relationships/webSettings" Target="webSettings.xml"/><Relationship Id="rId10" Type="http://schemas.openxmlformats.org/officeDocument/2006/relationships/hyperlink" Target="https://eur-lex.europa.eu/eli/reg/2016/679/oj"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4152</Words>
  <Characters>23672</Characters>
  <Application>Microsoft Office Word</Application>
  <DocSecurity>0</DocSecurity>
  <Lines>197</Lines>
  <Paragraphs>55</Paragraphs>
  <ScaleCrop>false</ScaleCrop>
  <Company/>
  <LinksUpToDate>false</LinksUpToDate>
  <CharactersWithSpaces>27769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2025-05-17T23:25:00Z</dcterms:created>
  <dcterms:modified xsi:type="dcterms:W3CDTF">2025-05-26T00:31:00Z</dcterms:modified>
</cp:coreProperties>
</file>