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17BA82" w14:textId="0A0FA854" w:rsidR="00E52BC0" w:rsidRPr="00A406E5" w:rsidRDefault="006B09C4" w:rsidP="00E52BC0">
      <w:pPr>
        <w:jc w:val="center"/>
        <w:rPr>
          <w:b/>
          <w:i/>
          <w:sz w:val="32"/>
        </w:rPr>
      </w:pPr>
      <w:r>
        <w:rPr>
          <w:rFonts w:ascii="Times New Roman" w:eastAsia="Times New Roman" w:hAnsi="Times New Roman" w:cs="Times New Roman"/>
          <w:b/>
          <w:noProof/>
          <w:sz w:val="32"/>
          <w:szCs w:val="32"/>
        </w:rPr>
        <w:drawing>
          <wp:anchor distT="0" distB="0" distL="114300" distR="114300" simplePos="0" relativeHeight="251658240" behindDoc="1" locked="0" layoutInCell="1" allowOverlap="1" wp14:anchorId="2F9DC6FA" wp14:editId="61897369">
            <wp:simplePos x="0" y="0"/>
            <wp:positionH relativeFrom="column">
              <wp:posOffset>879231</wp:posOffset>
            </wp:positionH>
            <wp:positionV relativeFrom="paragraph">
              <wp:posOffset>266700</wp:posOffset>
            </wp:positionV>
            <wp:extent cx="3770142" cy="1603286"/>
            <wp:effectExtent l="0" t="0" r="1905" b="0"/>
            <wp:wrapTight wrapText="bothSides">
              <wp:wrapPolygon edited="0">
                <wp:start x="0" y="0"/>
                <wp:lineTo x="0" y="21309"/>
                <wp:lineTo x="21502" y="21309"/>
                <wp:lineTo x="21502" y="0"/>
                <wp:lineTo x="0" y="0"/>
              </wp:wrapPolygon>
            </wp:wrapTight>
            <wp:docPr id="421338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1338252" name="Picture 421338252"/>
                    <pic:cNvPicPr/>
                  </pic:nvPicPr>
                  <pic:blipFill>
                    <a:blip r:embed="rId8">
                      <a:extLst>
                        <a:ext uri="{28A0092B-C50C-407E-A947-70E740481C1C}">
                          <a14:useLocalDpi xmlns:a14="http://schemas.microsoft.com/office/drawing/2010/main" val="0"/>
                        </a:ext>
                      </a:extLst>
                    </a:blip>
                    <a:stretch>
                      <a:fillRect/>
                    </a:stretch>
                  </pic:blipFill>
                  <pic:spPr>
                    <a:xfrm>
                      <a:off x="0" y="0"/>
                      <a:ext cx="3770142" cy="1603286"/>
                    </a:xfrm>
                    <a:prstGeom prst="rect">
                      <a:avLst/>
                    </a:prstGeom>
                  </pic:spPr>
                </pic:pic>
              </a:graphicData>
            </a:graphic>
          </wp:anchor>
        </w:drawing>
      </w:r>
    </w:p>
    <w:p w14:paraId="0A5AE68B" w14:textId="06085E20" w:rsidR="006A5CA0" w:rsidRDefault="006A5CA0" w:rsidP="00E52BC0">
      <w:pPr>
        <w:pStyle w:val="Normal1"/>
        <w:rPr>
          <w:rFonts w:ascii="Times New Roman" w:eastAsia="Times New Roman" w:hAnsi="Times New Roman" w:cs="Times New Roman"/>
          <w:b/>
          <w:sz w:val="32"/>
          <w:szCs w:val="32"/>
        </w:rPr>
      </w:pPr>
    </w:p>
    <w:p w14:paraId="5C4B29C0" w14:textId="33D846A6" w:rsidR="006A5CA0" w:rsidRDefault="006A5CA0">
      <w:pPr>
        <w:pStyle w:val="Normal1"/>
        <w:jc w:val="center"/>
        <w:rPr>
          <w:rFonts w:ascii="Times New Roman" w:eastAsia="Times New Roman" w:hAnsi="Times New Roman" w:cs="Times New Roman"/>
          <w:b/>
          <w:sz w:val="32"/>
          <w:szCs w:val="32"/>
        </w:rPr>
      </w:pPr>
    </w:p>
    <w:p w14:paraId="15252730" w14:textId="77777777" w:rsidR="00DC44ED" w:rsidRDefault="00DC44ED">
      <w:pPr>
        <w:pStyle w:val="Normal1"/>
        <w:jc w:val="center"/>
        <w:rPr>
          <w:rFonts w:ascii="Times New Roman" w:eastAsia="Times New Roman" w:hAnsi="Times New Roman" w:cs="Times New Roman"/>
          <w:b/>
          <w:sz w:val="32"/>
          <w:szCs w:val="32"/>
        </w:rPr>
      </w:pPr>
    </w:p>
    <w:p w14:paraId="058BDD71" w14:textId="77777777" w:rsidR="00DC44ED" w:rsidRDefault="00DC44ED">
      <w:pPr>
        <w:pStyle w:val="Normal1"/>
        <w:jc w:val="center"/>
        <w:rPr>
          <w:rFonts w:ascii="Times New Roman" w:eastAsia="Times New Roman" w:hAnsi="Times New Roman" w:cs="Times New Roman"/>
          <w:b/>
          <w:sz w:val="32"/>
          <w:szCs w:val="32"/>
        </w:rPr>
      </w:pPr>
    </w:p>
    <w:p w14:paraId="5D688F01" w14:textId="77777777" w:rsidR="00DC44ED" w:rsidRDefault="00DC44ED">
      <w:pPr>
        <w:pStyle w:val="Normal1"/>
        <w:jc w:val="center"/>
        <w:rPr>
          <w:rFonts w:ascii="Times New Roman" w:eastAsia="Times New Roman" w:hAnsi="Times New Roman" w:cs="Times New Roman"/>
          <w:b/>
          <w:sz w:val="32"/>
          <w:szCs w:val="32"/>
        </w:rPr>
      </w:pPr>
    </w:p>
    <w:p w14:paraId="1747DA41" w14:textId="77777777" w:rsidR="00DC44ED" w:rsidRDefault="00DC44ED">
      <w:pPr>
        <w:pStyle w:val="Normal1"/>
        <w:jc w:val="center"/>
        <w:rPr>
          <w:rFonts w:ascii="Times New Roman" w:eastAsia="Times New Roman" w:hAnsi="Times New Roman" w:cs="Times New Roman"/>
          <w:b/>
          <w:sz w:val="32"/>
          <w:szCs w:val="32"/>
        </w:rPr>
      </w:pPr>
    </w:p>
    <w:p w14:paraId="4A8DA0FD" w14:textId="77777777" w:rsidR="006A5CA0" w:rsidRDefault="006A5CA0">
      <w:pPr>
        <w:pStyle w:val="Normal1"/>
        <w:jc w:val="center"/>
        <w:rPr>
          <w:rFonts w:ascii="Times New Roman" w:eastAsia="Times New Roman" w:hAnsi="Times New Roman" w:cs="Times New Roman"/>
          <w:b/>
          <w:sz w:val="32"/>
          <w:szCs w:val="32"/>
        </w:rPr>
      </w:pPr>
    </w:p>
    <w:p w14:paraId="01470A05" w14:textId="77777777" w:rsidR="006B09C4" w:rsidRDefault="006B09C4">
      <w:pPr>
        <w:pStyle w:val="Normal1"/>
        <w:jc w:val="center"/>
        <w:rPr>
          <w:rFonts w:ascii="Times New Roman" w:eastAsia="Times New Roman" w:hAnsi="Times New Roman" w:cs="Times New Roman"/>
          <w:b/>
          <w:bCs/>
          <w:sz w:val="32"/>
          <w:szCs w:val="32"/>
          <w:lang w:val="en-GB"/>
        </w:rPr>
      </w:pPr>
    </w:p>
    <w:p w14:paraId="58DFD4BF" w14:textId="77777777" w:rsidR="006B09C4" w:rsidRDefault="006B09C4">
      <w:pPr>
        <w:pStyle w:val="Normal1"/>
        <w:jc w:val="center"/>
        <w:rPr>
          <w:rFonts w:ascii="Times New Roman" w:eastAsia="Times New Roman" w:hAnsi="Times New Roman" w:cs="Times New Roman"/>
          <w:b/>
          <w:bCs/>
          <w:sz w:val="32"/>
          <w:szCs w:val="32"/>
          <w:lang w:val="en-GB"/>
        </w:rPr>
      </w:pPr>
    </w:p>
    <w:p w14:paraId="3665D584" w14:textId="0C18AFAC" w:rsidR="006A5CA0" w:rsidRDefault="00E91E56">
      <w:pPr>
        <w:pStyle w:val="Normal1"/>
        <w:jc w:val="center"/>
        <w:rPr>
          <w:rFonts w:ascii="Times New Roman" w:eastAsia="Times New Roman" w:hAnsi="Times New Roman" w:cs="Times New Roman"/>
          <w:b/>
          <w:sz w:val="32"/>
          <w:szCs w:val="32"/>
        </w:rPr>
      </w:pPr>
      <w:r w:rsidRPr="00E91E56">
        <w:rPr>
          <w:rFonts w:ascii="Times New Roman" w:eastAsia="Times New Roman" w:hAnsi="Times New Roman" w:cs="Times New Roman"/>
          <w:b/>
          <w:bCs/>
          <w:sz w:val="32"/>
          <w:szCs w:val="32"/>
          <w:lang w:val="en-GB"/>
        </w:rPr>
        <w:t>NAME: DIVYA HARISHKUMAR SOLANKI</w:t>
      </w:r>
      <w:r w:rsidRPr="00E91E56">
        <w:rPr>
          <w:rFonts w:ascii="Times New Roman" w:eastAsia="Times New Roman" w:hAnsi="Times New Roman" w:cs="Times New Roman"/>
          <w:b/>
          <w:sz w:val="32"/>
          <w:szCs w:val="32"/>
          <w:lang w:val="en-GB"/>
        </w:rPr>
        <w:br/>
      </w:r>
      <w:r w:rsidRPr="00E91E56">
        <w:rPr>
          <w:rFonts w:ascii="Times New Roman" w:eastAsia="Times New Roman" w:hAnsi="Times New Roman" w:cs="Times New Roman"/>
          <w:b/>
          <w:bCs/>
          <w:sz w:val="32"/>
          <w:szCs w:val="32"/>
          <w:lang w:val="en-GB"/>
        </w:rPr>
        <w:t>STUDENT ID:2237588</w:t>
      </w:r>
      <w:r w:rsidRPr="00E91E56">
        <w:rPr>
          <w:rFonts w:ascii="Times New Roman" w:eastAsia="Times New Roman" w:hAnsi="Times New Roman" w:cs="Times New Roman"/>
          <w:b/>
          <w:sz w:val="32"/>
          <w:szCs w:val="32"/>
          <w:lang w:val="en-GB"/>
        </w:rPr>
        <w:br/>
      </w:r>
      <w:r w:rsidRPr="00E91E56">
        <w:rPr>
          <w:rFonts w:ascii="Times New Roman" w:eastAsia="Times New Roman" w:hAnsi="Times New Roman" w:cs="Times New Roman"/>
          <w:b/>
          <w:bCs/>
          <w:sz w:val="32"/>
          <w:szCs w:val="32"/>
          <w:lang w:val="en-GB"/>
        </w:rPr>
        <w:t>PROGRAMME: MASTER OF BUSINESS ADMINISTRATION</w:t>
      </w:r>
      <w:r w:rsidRPr="00E91E56">
        <w:rPr>
          <w:rFonts w:ascii="Times New Roman" w:eastAsia="Times New Roman" w:hAnsi="Times New Roman" w:cs="Times New Roman"/>
          <w:b/>
          <w:sz w:val="32"/>
          <w:szCs w:val="32"/>
          <w:lang w:val="en-GB"/>
        </w:rPr>
        <w:br/>
      </w:r>
      <w:r w:rsidRPr="00E91E56">
        <w:rPr>
          <w:rFonts w:ascii="Times New Roman" w:eastAsia="Times New Roman" w:hAnsi="Times New Roman" w:cs="Times New Roman"/>
          <w:b/>
          <w:bCs/>
          <w:sz w:val="32"/>
          <w:szCs w:val="32"/>
          <w:lang w:val="en-GB"/>
        </w:rPr>
        <w:t xml:space="preserve">MODULE: </w:t>
      </w:r>
      <w:r>
        <w:rPr>
          <w:rFonts w:ascii="Times New Roman" w:eastAsia="Times New Roman" w:hAnsi="Times New Roman" w:cs="Times New Roman"/>
          <w:b/>
          <w:bCs/>
          <w:sz w:val="32"/>
          <w:szCs w:val="32"/>
          <w:lang w:val="en-GB"/>
        </w:rPr>
        <w:t>INTERNATIONAL BUSINESS</w:t>
      </w:r>
      <w:r w:rsidRPr="00E91E56">
        <w:rPr>
          <w:rFonts w:ascii="Times New Roman" w:eastAsia="Times New Roman" w:hAnsi="Times New Roman" w:cs="Times New Roman"/>
          <w:b/>
          <w:sz w:val="32"/>
          <w:szCs w:val="32"/>
          <w:lang w:val="en-GB"/>
        </w:rPr>
        <w:br/>
      </w:r>
      <w:r w:rsidRPr="00E91E56">
        <w:rPr>
          <w:rFonts w:ascii="Times New Roman" w:eastAsia="Times New Roman" w:hAnsi="Times New Roman" w:cs="Times New Roman"/>
          <w:b/>
          <w:bCs/>
          <w:sz w:val="32"/>
          <w:szCs w:val="32"/>
          <w:lang w:val="en-GB"/>
        </w:rPr>
        <w:t>MODULE CODE: LCMB 7</w:t>
      </w:r>
      <w:r w:rsidR="0029515B">
        <w:rPr>
          <w:rFonts w:ascii="Times New Roman" w:eastAsia="Times New Roman" w:hAnsi="Times New Roman" w:cs="Times New Roman"/>
          <w:b/>
          <w:bCs/>
          <w:sz w:val="32"/>
          <w:szCs w:val="32"/>
          <w:lang w:val="en-GB"/>
        </w:rPr>
        <w:t>014</w:t>
      </w:r>
      <w:r w:rsidRPr="00E91E56">
        <w:rPr>
          <w:rFonts w:ascii="Times New Roman" w:eastAsia="Times New Roman" w:hAnsi="Times New Roman" w:cs="Times New Roman"/>
          <w:b/>
          <w:bCs/>
          <w:sz w:val="32"/>
          <w:szCs w:val="32"/>
          <w:lang w:val="en-GB"/>
        </w:rPr>
        <w:br/>
      </w:r>
      <w:r w:rsidR="00A22051" w:rsidRPr="00E91E56">
        <w:rPr>
          <w:rFonts w:ascii="Times New Roman" w:eastAsia="Times New Roman" w:hAnsi="Times New Roman" w:cs="Times New Roman"/>
          <w:b/>
          <w:bCs/>
          <w:sz w:val="32"/>
          <w:szCs w:val="32"/>
          <w:lang w:val="en-GB"/>
        </w:rPr>
        <w:t>Component:</w:t>
      </w:r>
      <w:r w:rsidRPr="00E91E56">
        <w:rPr>
          <w:rFonts w:ascii="Times New Roman" w:eastAsia="Times New Roman" w:hAnsi="Times New Roman" w:cs="Times New Roman"/>
          <w:b/>
          <w:bCs/>
          <w:sz w:val="32"/>
          <w:szCs w:val="32"/>
          <w:lang w:val="en-GB"/>
        </w:rPr>
        <w:t xml:space="preserve"> </w:t>
      </w:r>
      <w:r w:rsidR="0029515B">
        <w:rPr>
          <w:rFonts w:ascii="Times New Roman" w:eastAsia="Times New Roman" w:hAnsi="Times New Roman" w:cs="Times New Roman"/>
          <w:b/>
          <w:bCs/>
          <w:sz w:val="32"/>
          <w:szCs w:val="32"/>
          <w:lang w:val="en-GB"/>
        </w:rPr>
        <w:t>1</w:t>
      </w:r>
      <w:r w:rsidRPr="00E91E56">
        <w:rPr>
          <w:rFonts w:ascii="Times New Roman" w:eastAsia="Times New Roman" w:hAnsi="Times New Roman" w:cs="Times New Roman"/>
          <w:b/>
          <w:sz w:val="32"/>
          <w:szCs w:val="32"/>
          <w:lang w:val="en-GB"/>
        </w:rPr>
        <w:br/>
      </w:r>
      <w:r w:rsidRPr="00E91E56">
        <w:rPr>
          <w:rFonts w:ascii="Times New Roman" w:eastAsia="Times New Roman" w:hAnsi="Times New Roman" w:cs="Times New Roman"/>
          <w:b/>
          <w:bCs/>
          <w:sz w:val="32"/>
          <w:szCs w:val="32"/>
          <w:lang w:val="en-GB"/>
        </w:rPr>
        <w:t> </w:t>
      </w:r>
      <w:r w:rsidRPr="00E91E56">
        <w:rPr>
          <w:rFonts w:ascii="Times New Roman" w:eastAsia="Times New Roman" w:hAnsi="Times New Roman" w:cs="Times New Roman"/>
          <w:b/>
          <w:sz w:val="32"/>
          <w:szCs w:val="32"/>
          <w:lang w:val="en-GB"/>
        </w:rPr>
        <w:br/>
      </w:r>
      <w:r w:rsidRPr="00E91E56">
        <w:rPr>
          <w:rFonts w:ascii="Times New Roman" w:eastAsia="Times New Roman" w:hAnsi="Times New Roman" w:cs="Times New Roman"/>
          <w:b/>
          <w:bCs/>
          <w:sz w:val="32"/>
          <w:szCs w:val="32"/>
          <w:lang w:val="en-GB"/>
        </w:rPr>
        <w:t xml:space="preserve">LECTURER: </w:t>
      </w:r>
      <w:r w:rsidR="00E275F1">
        <w:rPr>
          <w:rFonts w:ascii="Times New Roman" w:eastAsia="Times New Roman" w:hAnsi="Times New Roman" w:cs="Times New Roman"/>
          <w:b/>
          <w:bCs/>
          <w:sz w:val="32"/>
          <w:szCs w:val="32"/>
          <w:lang w:val="en-GB"/>
        </w:rPr>
        <w:t>LIYANAGE SAMPATH RODRIGO</w:t>
      </w:r>
      <w:r w:rsidRPr="00E91E56">
        <w:rPr>
          <w:rFonts w:ascii="Times New Roman" w:eastAsia="Times New Roman" w:hAnsi="Times New Roman" w:cs="Times New Roman"/>
          <w:b/>
          <w:sz w:val="32"/>
          <w:szCs w:val="32"/>
          <w:lang w:val="en-GB"/>
        </w:rPr>
        <w:br/>
        <w:t> </w:t>
      </w:r>
    </w:p>
    <w:p w14:paraId="7BBCE6FE" w14:textId="77777777" w:rsidR="006A5CA0" w:rsidRDefault="006A5CA0">
      <w:pPr>
        <w:pStyle w:val="Normal1"/>
        <w:jc w:val="center"/>
        <w:rPr>
          <w:rFonts w:ascii="Times New Roman" w:eastAsia="Times New Roman" w:hAnsi="Times New Roman" w:cs="Times New Roman"/>
          <w:b/>
          <w:sz w:val="32"/>
          <w:szCs w:val="32"/>
        </w:rPr>
      </w:pPr>
    </w:p>
    <w:p w14:paraId="18F68767" w14:textId="77777777" w:rsidR="006A5CA0" w:rsidRDefault="006A5CA0">
      <w:pPr>
        <w:pStyle w:val="Normal1"/>
        <w:jc w:val="center"/>
        <w:rPr>
          <w:rFonts w:ascii="Times New Roman" w:eastAsia="Times New Roman" w:hAnsi="Times New Roman" w:cs="Times New Roman"/>
          <w:b/>
          <w:sz w:val="32"/>
          <w:szCs w:val="32"/>
        </w:rPr>
      </w:pPr>
    </w:p>
    <w:p w14:paraId="44B527E6" w14:textId="77777777" w:rsidR="006A5CA0" w:rsidRDefault="006A5CA0">
      <w:pPr>
        <w:pStyle w:val="Normal1"/>
        <w:jc w:val="center"/>
        <w:rPr>
          <w:rFonts w:ascii="Times New Roman" w:eastAsia="Times New Roman" w:hAnsi="Times New Roman" w:cs="Times New Roman"/>
          <w:b/>
          <w:sz w:val="32"/>
          <w:szCs w:val="32"/>
        </w:rPr>
      </w:pPr>
    </w:p>
    <w:p w14:paraId="74C88635" w14:textId="77777777" w:rsidR="006A5CA0" w:rsidRDefault="006A5CA0">
      <w:pPr>
        <w:pStyle w:val="Normal1"/>
        <w:jc w:val="center"/>
        <w:rPr>
          <w:rFonts w:ascii="Times New Roman" w:eastAsia="Times New Roman" w:hAnsi="Times New Roman" w:cs="Times New Roman"/>
          <w:b/>
          <w:sz w:val="32"/>
          <w:szCs w:val="32"/>
        </w:rPr>
      </w:pPr>
    </w:p>
    <w:p w14:paraId="4BD18F6C" w14:textId="77777777" w:rsidR="006A5CA0" w:rsidRDefault="006A5CA0">
      <w:pPr>
        <w:pStyle w:val="Normal1"/>
        <w:jc w:val="center"/>
        <w:rPr>
          <w:rFonts w:ascii="Times New Roman" w:eastAsia="Times New Roman" w:hAnsi="Times New Roman" w:cs="Times New Roman"/>
          <w:b/>
          <w:sz w:val="32"/>
          <w:szCs w:val="32"/>
        </w:rPr>
      </w:pPr>
    </w:p>
    <w:p w14:paraId="2BC31F63" w14:textId="46D5FE2A" w:rsidR="006A5CA0" w:rsidRDefault="00213172" w:rsidP="00A97BB7">
      <w:pPr>
        <w:pStyle w:val="Normal1"/>
        <w:rPr>
          <w:rFonts w:ascii="Times New Roman" w:eastAsia="Times New Roman" w:hAnsi="Times New Roman" w:cs="Times New Roman"/>
          <w:b/>
          <w:sz w:val="32"/>
          <w:szCs w:val="32"/>
        </w:rPr>
      </w:pPr>
      <w:r>
        <w:br w:type="page"/>
      </w:r>
    </w:p>
    <w:p w14:paraId="7797D774" w14:textId="77777777" w:rsidR="006A5CA0" w:rsidRDefault="006A5CA0">
      <w:pPr>
        <w:pStyle w:val="Normal1"/>
        <w:rPr>
          <w:rFonts w:ascii="Times New Roman" w:eastAsia="Times New Roman" w:hAnsi="Times New Roman" w:cs="Times New Roman"/>
          <w:b/>
          <w:sz w:val="32"/>
          <w:szCs w:val="32"/>
        </w:rPr>
      </w:pPr>
    </w:p>
    <w:p w14:paraId="173169B7" w14:textId="77777777" w:rsidR="000C2F0A" w:rsidRPr="003C7A18" w:rsidRDefault="000C2F0A" w:rsidP="000C2F0A">
      <w:pPr>
        <w:spacing w:line="360" w:lineRule="auto"/>
        <w:jc w:val="center"/>
        <w:rPr>
          <w:rFonts w:eastAsia="Times New Roman"/>
          <w:b/>
          <w:sz w:val="48"/>
          <w:szCs w:val="48"/>
          <w:highlight w:val="white"/>
          <w:u w:val="single"/>
        </w:rPr>
      </w:pPr>
      <w:r w:rsidRPr="003C7A18">
        <w:rPr>
          <w:rFonts w:eastAsia="Times New Roman"/>
          <w:b/>
          <w:sz w:val="48"/>
          <w:szCs w:val="48"/>
          <w:highlight w:val="white"/>
          <w:u w:val="single"/>
        </w:rPr>
        <w:t>Table of Content</w:t>
      </w:r>
    </w:p>
    <w:p w14:paraId="5DB14C99" w14:textId="77777777" w:rsidR="00872D02" w:rsidRPr="003C7A18" w:rsidRDefault="006B0456"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r>
        <w:rPr>
          <w:rFonts w:ascii="Times New Roman" w:eastAsia="Times New Roman" w:hAnsi="Times New Roman" w:cs="Times New Roman"/>
          <w:b/>
          <w:sz w:val="24"/>
          <w:szCs w:val="24"/>
          <w:highlight w:val="white"/>
        </w:rPr>
        <w:fldChar w:fldCharType="begin"/>
      </w:r>
      <w:r w:rsidR="000C2F0A">
        <w:rPr>
          <w:rFonts w:ascii="Times New Roman" w:eastAsia="Times New Roman" w:hAnsi="Times New Roman" w:cs="Times New Roman"/>
          <w:b/>
          <w:sz w:val="24"/>
          <w:szCs w:val="24"/>
          <w:highlight w:val="white"/>
        </w:rPr>
        <w:instrText xml:space="preserve"> TOC \o "1-1" \h \z \u </w:instrText>
      </w:r>
      <w:r>
        <w:rPr>
          <w:rFonts w:ascii="Times New Roman" w:eastAsia="Times New Roman" w:hAnsi="Times New Roman" w:cs="Times New Roman"/>
          <w:b/>
          <w:sz w:val="24"/>
          <w:szCs w:val="24"/>
          <w:highlight w:val="white"/>
        </w:rPr>
        <w:fldChar w:fldCharType="separate"/>
      </w:r>
      <w:hyperlink w:anchor="_Toc150444164" w:history="1">
        <w:r w:rsidR="00872D02" w:rsidRPr="003C7A18">
          <w:rPr>
            <w:rStyle w:val="Hyperlink"/>
            <w:rFonts w:ascii="Times New Roman" w:hAnsi="Times New Roman" w:cs="Times New Roman"/>
            <w:noProof/>
            <w:color w:val="000000" w:themeColor="text1"/>
            <w:sz w:val="28"/>
            <w:szCs w:val="28"/>
          </w:rPr>
          <w:t>Introduction</w:t>
        </w:r>
        <w:r w:rsidR="00872D02" w:rsidRPr="003C7A18">
          <w:rPr>
            <w:rFonts w:ascii="Times New Roman" w:hAnsi="Times New Roman" w:cs="Times New Roman"/>
            <w:noProof/>
            <w:webHidden/>
            <w:color w:val="000000" w:themeColor="text1"/>
            <w:sz w:val="28"/>
            <w:szCs w:val="28"/>
          </w:rPr>
          <w:tab/>
        </w:r>
        <w:r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_Toc150444164 \h </w:instrText>
        </w:r>
        <w:r w:rsidRPr="003C7A18">
          <w:rPr>
            <w:rFonts w:ascii="Times New Roman" w:hAnsi="Times New Roman" w:cs="Times New Roman"/>
            <w:noProof/>
            <w:webHidden/>
            <w:color w:val="000000" w:themeColor="text1"/>
            <w:sz w:val="28"/>
            <w:szCs w:val="28"/>
          </w:rPr>
        </w:r>
        <w:r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3</w:t>
        </w:r>
        <w:r w:rsidRPr="003C7A18">
          <w:rPr>
            <w:rFonts w:ascii="Times New Roman" w:hAnsi="Times New Roman" w:cs="Times New Roman"/>
            <w:noProof/>
            <w:webHidden/>
            <w:color w:val="000000" w:themeColor="text1"/>
            <w:sz w:val="28"/>
            <w:szCs w:val="28"/>
          </w:rPr>
          <w:fldChar w:fldCharType="end"/>
        </w:r>
      </w:hyperlink>
    </w:p>
    <w:p w14:paraId="75D46F7B" w14:textId="77777777" w:rsidR="00872D02" w:rsidRPr="003C7A18"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hyperlink w:anchor="_Toc150444165" w:history="1">
        <w:r w:rsidR="00872D02" w:rsidRPr="003C7A18">
          <w:rPr>
            <w:rStyle w:val="Hyperlink"/>
            <w:rFonts w:ascii="Times New Roman" w:hAnsi="Times New Roman" w:cs="Times New Roman"/>
            <w:noProof/>
            <w:color w:val="000000" w:themeColor="text1"/>
            <w:sz w:val="28"/>
            <w:szCs w:val="28"/>
          </w:rPr>
          <w:t>Background Analysis</w:t>
        </w:r>
        <w:r w:rsidR="00872D02" w:rsidRPr="003C7A18">
          <w:rPr>
            <w:rFonts w:ascii="Times New Roman" w:hAnsi="Times New Roman" w:cs="Times New Roman"/>
            <w:noProof/>
            <w:webHidden/>
            <w:color w:val="000000" w:themeColor="text1"/>
            <w:sz w:val="28"/>
            <w:szCs w:val="28"/>
          </w:rPr>
          <w:tab/>
        </w:r>
        <w:r w:rsidR="006B0456"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_Toc150444165 \h </w:instrText>
        </w:r>
        <w:r w:rsidR="006B0456" w:rsidRPr="003C7A18">
          <w:rPr>
            <w:rFonts w:ascii="Times New Roman" w:hAnsi="Times New Roman" w:cs="Times New Roman"/>
            <w:noProof/>
            <w:webHidden/>
            <w:color w:val="000000" w:themeColor="text1"/>
            <w:sz w:val="28"/>
            <w:szCs w:val="28"/>
          </w:rPr>
        </w:r>
        <w:r w:rsidR="006B0456"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3</w:t>
        </w:r>
        <w:r w:rsidR="006B0456" w:rsidRPr="003C7A18">
          <w:rPr>
            <w:rFonts w:ascii="Times New Roman" w:hAnsi="Times New Roman" w:cs="Times New Roman"/>
            <w:noProof/>
            <w:webHidden/>
            <w:color w:val="000000" w:themeColor="text1"/>
            <w:sz w:val="28"/>
            <w:szCs w:val="28"/>
          </w:rPr>
          <w:fldChar w:fldCharType="end"/>
        </w:r>
      </w:hyperlink>
    </w:p>
    <w:p w14:paraId="71C5C315" w14:textId="77777777" w:rsidR="00872D02" w:rsidRPr="003C7A18"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hyperlink w:anchor="_Toc150444166" w:history="1">
        <w:r w:rsidR="00872D02" w:rsidRPr="003C7A18">
          <w:rPr>
            <w:rStyle w:val="Hyperlink"/>
            <w:rFonts w:ascii="Times New Roman" w:hAnsi="Times New Roman" w:cs="Times New Roman"/>
            <w:noProof/>
            <w:color w:val="000000" w:themeColor="text1"/>
            <w:sz w:val="28"/>
            <w:szCs w:val="28"/>
          </w:rPr>
          <w:t>Internationalisation Strategies</w:t>
        </w:r>
        <w:r w:rsidR="00872D02" w:rsidRPr="003C7A18">
          <w:rPr>
            <w:rFonts w:ascii="Times New Roman" w:hAnsi="Times New Roman" w:cs="Times New Roman"/>
            <w:noProof/>
            <w:webHidden/>
            <w:color w:val="000000" w:themeColor="text1"/>
            <w:sz w:val="28"/>
            <w:szCs w:val="28"/>
          </w:rPr>
          <w:tab/>
        </w:r>
        <w:r w:rsidR="006B0456"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_Toc150444166 \h </w:instrText>
        </w:r>
        <w:r w:rsidR="006B0456" w:rsidRPr="003C7A18">
          <w:rPr>
            <w:rFonts w:ascii="Times New Roman" w:hAnsi="Times New Roman" w:cs="Times New Roman"/>
            <w:noProof/>
            <w:webHidden/>
            <w:color w:val="000000" w:themeColor="text1"/>
            <w:sz w:val="28"/>
            <w:szCs w:val="28"/>
          </w:rPr>
        </w:r>
        <w:r w:rsidR="006B0456"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6</w:t>
        </w:r>
        <w:r w:rsidR="006B0456" w:rsidRPr="003C7A18">
          <w:rPr>
            <w:rFonts w:ascii="Times New Roman" w:hAnsi="Times New Roman" w:cs="Times New Roman"/>
            <w:noProof/>
            <w:webHidden/>
            <w:color w:val="000000" w:themeColor="text1"/>
            <w:sz w:val="28"/>
            <w:szCs w:val="28"/>
          </w:rPr>
          <w:fldChar w:fldCharType="end"/>
        </w:r>
      </w:hyperlink>
    </w:p>
    <w:p w14:paraId="4AD9F124" w14:textId="77777777" w:rsidR="00872D02" w:rsidRPr="003C7A18"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hyperlink w:anchor="_Toc150444167" w:history="1">
        <w:r w:rsidR="00872D02" w:rsidRPr="003C7A18">
          <w:rPr>
            <w:rStyle w:val="Hyperlink"/>
            <w:rFonts w:ascii="Times New Roman" w:hAnsi="Times New Roman" w:cs="Times New Roman"/>
            <w:noProof/>
            <w:color w:val="000000" w:themeColor="text1"/>
            <w:sz w:val="28"/>
            <w:szCs w:val="28"/>
          </w:rPr>
          <w:t>Company's Internationalisation Approach</w:t>
        </w:r>
        <w:r w:rsidR="00872D02" w:rsidRPr="003C7A18">
          <w:rPr>
            <w:rFonts w:ascii="Times New Roman" w:hAnsi="Times New Roman" w:cs="Times New Roman"/>
            <w:noProof/>
            <w:webHidden/>
            <w:color w:val="000000" w:themeColor="text1"/>
            <w:sz w:val="28"/>
            <w:szCs w:val="28"/>
          </w:rPr>
          <w:tab/>
        </w:r>
        <w:r w:rsidR="006B0456"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_Toc150444167 \h </w:instrText>
        </w:r>
        <w:r w:rsidR="006B0456" w:rsidRPr="003C7A18">
          <w:rPr>
            <w:rFonts w:ascii="Times New Roman" w:hAnsi="Times New Roman" w:cs="Times New Roman"/>
            <w:noProof/>
            <w:webHidden/>
            <w:color w:val="000000" w:themeColor="text1"/>
            <w:sz w:val="28"/>
            <w:szCs w:val="28"/>
          </w:rPr>
        </w:r>
        <w:r w:rsidR="006B0456"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10</w:t>
        </w:r>
        <w:r w:rsidR="006B0456" w:rsidRPr="003C7A18">
          <w:rPr>
            <w:rFonts w:ascii="Times New Roman" w:hAnsi="Times New Roman" w:cs="Times New Roman"/>
            <w:noProof/>
            <w:webHidden/>
            <w:color w:val="000000" w:themeColor="text1"/>
            <w:sz w:val="28"/>
            <w:szCs w:val="28"/>
          </w:rPr>
          <w:fldChar w:fldCharType="end"/>
        </w:r>
      </w:hyperlink>
    </w:p>
    <w:p w14:paraId="2604DD4D" w14:textId="77777777" w:rsidR="00872D02" w:rsidRPr="003C7A18"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hyperlink w:anchor="_Toc150444168" w:history="1">
        <w:r w:rsidR="00872D02" w:rsidRPr="003C7A18">
          <w:rPr>
            <w:rStyle w:val="Hyperlink"/>
            <w:rFonts w:ascii="Times New Roman" w:hAnsi="Times New Roman" w:cs="Times New Roman"/>
            <w:noProof/>
            <w:color w:val="000000" w:themeColor="text1"/>
            <w:sz w:val="28"/>
            <w:szCs w:val="28"/>
          </w:rPr>
          <w:t>Impact of PESTLE factors on the company's decision-making process</w:t>
        </w:r>
        <w:r w:rsidR="00872D02" w:rsidRPr="003C7A18">
          <w:rPr>
            <w:rFonts w:ascii="Times New Roman" w:hAnsi="Times New Roman" w:cs="Times New Roman"/>
            <w:noProof/>
            <w:webHidden/>
            <w:color w:val="000000" w:themeColor="text1"/>
            <w:sz w:val="28"/>
            <w:szCs w:val="28"/>
          </w:rPr>
          <w:tab/>
        </w:r>
        <w:r w:rsidR="006B0456"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_Toc150444168 \h </w:instrText>
        </w:r>
        <w:r w:rsidR="006B0456" w:rsidRPr="003C7A18">
          <w:rPr>
            <w:rFonts w:ascii="Times New Roman" w:hAnsi="Times New Roman" w:cs="Times New Roman"/>
            <w:noProof/>
            <w:webHidden/>
            <w:color w:val="000000" w:themeColor="text1"/>
            <w:sz w:val="28"/>
            <w:szCs w:val="28"/>
          </w:rPr>
        </w:r>
        <w:r w:rsidR="006B0456"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13</w:t>
        </w:r>
        <w:r w:rsidR="006B0456" w:rsidRPr="003C7A18">
          <w:rPr>
            <w:rFonts w:ascii="Times New Roman" w:hAnsi="Times New Roman" w:cs="Times New Roman"/>
            <w:noProof/>
            <w:webHidden/>
            <w:color w:val="000000" w:themeColor="text1"/>
            <w:sz w:val="28"/>
            <w:szCs w:val="28"/>
          </w:rPr>
          <w:fldChar w:fldCharType="end"/>
        </w:r>
      </w:hyperlink>
    </w:p>
    <w:p w14:paraId="23AAAA0B" w14:textId="77777777" w:rsidR="00872D02" w:rsidRPr="003C7A18"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hyperlink w:anchor="_Toc150444169" w:history="1">
        <w:r w:rsidR="00872D02" w:rsidRPr="003C7A18">
          <w:rPr>
            <w:rStyle w:val="Hyperlink"/>
            <w:rFonts w:ascii="Times New Roman" w:hAnsi="Times New Roman" w:cs="Times New Roman"/>
            <w:noProof/>
            <w:color w:val="000000" w:themeColor="text1"/>
            <w:sz w:val="28"/>
            <w:szCs w:val="28"/>
          </w:rPr>
          <w:t>Integration of Contextual Factors and Internationalisation Strategy</w:t>
        </w:r>
        <w:r w:rsidR="00872D02" w:rsidRPr="003C7A18">
          <w:rPr>
            <w:rFonts w:ascii="Times New Roman" w:hAnsi="Times New Roman" w:cs="Times New Roman"/>
            <w:noProof/>
            <w:webHidden/>
            <w:color w:val="000000" w:themeColor="text1"/>
            <w:sz w:val="28"/>
            <w:szCs w:val="28"/>
          </w:rPr>
          <w:tab/>
        </w:r>
        <w:r w:rsidR="006B0456"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_Toc150444169 \h </w:instrText>
        </w:r>
        <w:r w:rsidR="006B0456" w:rsidRPr="003C7A18">
          <w:rPr>
            <w:rFonts w:ascii="Times New Roman" w:hAnsi="Times New Roman" w:cs="Times New Roman"/>
            <w:noProof/>
            <w:webHidden/>
            <w:color w:val="000000" w:themeColor="text1"/>
            <w:sz w:val="28"/>
            <w:szCs w:val="28"/>
          </w:rPr>
        </w:r>
        <w:r w:rsidR="006B0456"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18</w:t>
        </w:r>
        <w:r w:rsidR="006B0456" w:rsidRPr="003C7A18">
          <w:rPr>
            <w:rFonts w:ascii="Times New Roman" w:hAnsi="Times New Roman" w:cs="Times New Roman"/>
            <w:noProof/>
            <w:webHidden/>
            <w:color w:val="000000" w:themeColor="text1"/>
            <w:sz w:val="28"/>
            <w:szCs w:val="28"/>
          </w:rPr>
          <w:fldChar w:fldCharType="end"/>
        </w:r>
      </w:hyperlink>
    </w:p>
    <w:p w14:paraId="654A1E04" w14:textId="77777777" w:rsidR="00872D02" w:rsidRPr="003C7A18"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8"/>
          <w:szCs w:val="28"/>
          <w:lang w:val="en-US"/>
        </w:rPr>
      </w:pPr>
      <w:hyperlink w:anchor="_Toc150444170" w:history="1">
        <w:r w:rsidR="00872D02" w:rsidRPr="003C7A18">
          <w:rPr>
            <w:rStyle w:val="Hyperlink"/>
            <w:rFonts w:ascii="Times New Roman" w:hAnsi="Times New Roman" w:cs="Times New Roman"/>
            <w:noProof/>
            <w:color w:val="000000" w:themeColor="text1"/>
            <w:sz w:val="28"/>
            <w:szCs w:val="28"/>
          </w:rPr>
          <w:t>Recommendations for the Company</w:t>
        </w:r>
        <w:r w:rsidR="00872D02" w:rsidRPr="003C7A18">
          <w:rPr>
            <w:rFonts w:ascii="Times New Roman" w:hAnsi="Times New Roman" w:cs="Times New Roman"/>
            <w:noProof/>
            <w:webHidden/>
            <w:color w:val="000000" w:themeColor="text1"/>
            <w:sz w:val="28"/>
            <w:szCs w:val="28"/>
          </w:rPr>
          <w:tab/>
        </w:r>
        <w:r w:rsidR="006B0456" w:rsidRPr="003C7A18">
          <w:rPr>
            <w:rFonts w:ascii="Times New Roman" w:hAnsi="Times New Roman" w:cs="Times New Roman"/>
            <w:noProof/>
            <w:webHidden/>
            <w:color w:val="000000" w:themeColor="text1"/>
            <w:sz w:val="28"/>
            <w:szCs w:val="28"/>
          </w:rPr>
          <w:fldChar w:fldCharType="begin"/>
        </w:r>
        <w:r w:rsidR="00872D02" w:rsidRPr="003C7A18">
          <w:rPr>
            <w:rFonts w:ascii="Times New Roman" w:hAnsi="Times New Roman" w:cs="Times New Roman"/>
            <w:noProof/>
            <w:webHidden/>
            <w:color w:val="000000" w:themeColor="text1"/>
            <w:sz w:val="28"/>
            <w:szCs w:val="28"/>
          </w:rPr>
          <w:instrText xml:space="preserve"> PAGEREF _Toc150444170 \h </w:instrText>
        </w:r>
        <w:r w:rsidR="006B0456" w:rsidRPr="003C7A18">
          <w:rPr>
            <w:rFonts w:ascii="Times New Roman" w:hAnsi="Times New Roman" w:cs="Times New Roman"/>
            <w:noProof/>
            <w:webHidden/>
            <w:color w:val="000000" w:themeColor="text1"/>
            <w:sz w:val="28"/>
            <w:szCs w:val="28"/>
          </w:rPr>
        </w:r>
        <w:r w:rsidR="006B0456" w:rsidRPr="003C7A18">
          <w:rPr>
            <w:rFonts w:ascii="Times New Roman" w:hAnsi="Times New Roman" w:cs="Times New Roman"/>
            <w:noProof/>
            <w:webHidden/>
            <w:color w:val="000000" w:themeColor="text1"/>
            <w:sz w:val="28"/>
            <w:szCs w:val="28"/>
          </w:rPr>
          <w:fldChar w:fldCharType="separate"/>
        </w:r>
        <w:r w:rsidR="00872D02" w:rsidRPr="003C7A18">
          <w:rPr>
            <w:rFonts w:ascii="Times New Roman" w:hAnsi="Times New Roman" w:cs="Times New Roman"/>
            <w:noProof/>
            <w:webHidden/>
            <w:color w:val="000000" w:themeColor="text1"/>
            <w:sz w:val="28"/>
            <w:szCs w:val="28"/>
          </w:rPr>
          <w:t>20</w:t>
        </w:r>
        <w:r w:rsidR="006B0456" w:rsidRPr="003C7A18">
          <w:rPr>
            <w:rFonts w:ascii="Times New Roman" w:hAnsi="Times New Roman" w:cs="Times New Roman"/>
            <w:noProof/>
            <w:webHidden/>
            <w:color w:val="000000" w:themeColor="text1"/>
            <w:sz w:val="28"/>
            <w:szCs w:val="28"/>
          </w:rPr>
          <w:fldChar w:fldCharType="end"/>
        </w:r>
      </w:hyperlink>
    </w:p>
    <w:p w14:paraId="676E7E3B" w14:textId="77777777" w:rsidR="00872D02" w:rsidRPr="00872D02" w:rsidRDefault="00000000" w:rsidP="00872D02">
      <w:pPr>
        <w:pStyle w:val="TOC1"/>
        <w:tabs>
          <w:tab w:val="right" w:leader="dot" w:pos="9019"/>
        </w:tabs>
        <w:spacing w:line="360" w:lineRule="auto"/>
        <w:jc w:val="both"/>
        <w:rPr>
          <w:rFonts w:ascii="Times New Roman" w:eastAsiaTheme="minorEastAsia" w:hAnsi="Times New Roman" w:cs="Times New Roman"/>
          <w:noProof/>
          <w:color w:val="000000" w:themeColor="text1"/>
          <w:sz w:val="24"/>
          <w:lang w:val="en-US"/>
        </w:rPr>
      </w:pPr>
      <w:hyperlink w:anchor="_Toc150444171" w:history="1">
        <w:r w:rsidR="00872D02" w:rsidRPr="00872D02">
          <w:rPr>
            <w:rStyle w:val="Hyperlink"/>
            <w:rFonts w:ascii="Times New Roman" w:hAnsi="Times New Roman" w:cs="Times New Roman"/>
            <w:noProof/>
            <w:color w:val="000000" w:themeColor="text1"/>
            <w:sz w:val="24"/>
          </w:rPr>
          <w:t>Conclusion</w:t>
        </w:r>
        <w:r w:rsidR="00872D02" w:rsidRPr="00872D02">
          <w:rPr>
            <w:rFonts w:ascii="Times New Roman" w:hAnsi="Times New Roman" w:cs="Times New Roman"/>
            <w:noProof/>
            <w:webHidden/>
            <w:color w:val="000000" w:themeColor="text1"/>
            <w:sz w:val="24"/>
          </w:rPr>
          <w:tab/>
        </w:r>
        <w:r w:rsidR="006B0456" w:rsidRPr="00872D02">
          <w:rPr>
            <w:rFonts w:ascii="Times New Roman" w:hAnsi="Times New Roman" w:cs="Times New Roman"/>
            <w:noProof/>
            <w:webHidden/>
            <w:color w:val="000000" w:themeColor="text1"/>
            <w:sz w:val="24"/>
          </w:rPr>
          <w:fldChar w:fldCharType="begin"/>
        </w:r>
        <w:r w:rsidR="00872D02" w:rsidRPr="00872D02">
          <w:rPr>
            <w:rFonts w:ascii="Times New Roman" w:hAnsi="Times New Roman" w:cs="Times New Roman"/>
            <w:noProof/>
            <w:webHidden/>
            <w:color w:val="000000" w:themeColor="text1"/>
            <w:sz w:val="24"/>
          </w:rPr>
          <w:instrText xml:space="preserve"> PAGEREF _Toc150444171 \h </w:instrText>
        </w:r>
        <w:r w:rsidR="006B0456" w:rsidRPr="00872D02">
          <w:rPr>
            <w:rFonts w:ascii="Times New Roman" w:hAnsi="Times New Roman" w:cs="Times New Roman"/>
            <w:noProof/>
            <w:webHidden/>
            <w:color w:val="000000" w:themeColor="text1"/>
            <w:sz w:val="24"/>
          </w:rPr>
        </w:r>
        <w:r w:rsidR="006B0456" w:rsidRPr="00872D02">
          <w:rPr>
            <w:rFonts w:ascii="Times New Roman" w:hAnsi="Times New Roman" w:cs="Times New Roman"/>
            <w:noProof/>
            <w:webHidden/>
            <w:color w:val="000000" w:themeColor="text1"/>
            <w:sz w:val="24"/>
          </w:rPr>
          <w:fldChar w:fldCharType="separate"/>
        </w:r>
        <w:r w:rsidR="00872D02" w:rsidRPr="00872D02">
          <w:rPr>
            <w:rFonts w:ascii="Times New Roman" w:hAnsi="Times New Roman" w:cs="Times New Roman"/>
            <w:noProof/>
            <w:webHidden/>
            <w:color w:val="000000" w:themeColor="text1"/>
            <w:sz w:val="24"/>
          </w:rPr>
          <w:t>21</w:t>
        </w:r>
        <w:r w:rsidR="006B0456" w:rsidRPr="00872D02">
          <w:rPr>
            <w:rFonts w:ascii="Times New Roman" w:hAnsi="Times New Roman" w:cs="Times New Roman"/>
            <w:noProof/>
            <w:webHidden/>
            <w:color w:val="000000" w:themeColor="text1"/>
            <w:sz w:val="24"/>
          </w:rPr>
          <w:fldChar w:fldCharType="end"/>
        </w:r>
      </w:hyperlink>
    </w:p>
    <w:p w14:paraId="14ED842A" w14:textId="77777777" w:rsidR="00872D02" w:rsidRDefault="00000000" w:rsidP="00872D02">
      <w:pPr>
        <w:pStyle w:val="TOC1"/>
        <w:tabs>
          <w:tab w:val="right" w:leader="dot" w:pos="9019"/>
        </w:tabs>
        <w:spacing w:line="360" w:lineRule="auto"/>
        <w:jc w:val="both"/>
        <w:rPr>
          <w:rFonts w:asciiTheme="minorHAnsi" w:eastAsiaTheme="minorEastAsia" w:hAnsiTheme="minorHAnsi" w:cstheme="minorBidi"/>
          <w:noProof/>
          <w:lang w:val="en-US"/>
        </w:rPr>
      </w:pPr>
      <w:hyperlink w:anchor="_Toc150444172" w:history="1">
        <w:r w:rsidR="00872D02" w:rsidRPr="00872D02">
          <w:rPr>
            <w:rStyle w:val="Hyperlink"/>
            <w:rFonts w:ascii="Times New Roman" w:hAnsi="Times New Roman" w:cs="Times New Roman"/>
            <w:noProof/>
            <w:color w:val="000000" w:themeColor="text1"/>
            <w:sz w:val="24"/>
          </w:rPr>
          <w:t>References</w:t>
        </w:r>
        <w:r w:rsidR="00872D02" w:rsidRPr="00872D02">
          <w:rPr>
            <w:rFonts w:ascii="Times New Roman" w:hAnsi="Times New Roman" w:cs="Times New Roman"/>
            <w:noProof/>
            <w:webHidden/>
            <w:color w:val="000000" w:themeColor="text1"/>
            <w:sz w:val="24"/>
          </w:rPr>
          <w:tab/>
        </w:r>
        <w:r w:rsidR="006B0456" w:rsidRPr="00872D02">
          <w:rPr>
            <w:rFonts w:ascii="Times New Roman" w:hAnsi="Times New Roman" w:cs="Times New Roman"/>
            <w:noProof/>
            <w:webHidden/>
            <w:color w:val="000000" w:themeColor="text1"/>
            <w:sz w:val="24"/>
          </w:rPr>
          <w:fldChar w:fldCharType="begin"/>
        </w:r>
        <w:r w:rsidR="00872D02" w:rsidRPr="00872D02">
          <w:rPr>
            <w:rFonts w:ascii="Times New Roman" w:hAnsi="Times New Roman" w:cs="Times New Roman"/>
            <w:noProof/>
            <w:webHidden/>
            <w:color w:val="000000" w:themeColor="text1"/>
            <w:sz w:val="24"/>
          </w:rPr>
          <w:instrText xml:space="preserve"> PAGEREF _Toc150444172 \h </w:instrText>
        </w:r>
        <w:r w:rsidR="006B0456" w:rsidRPr="00872D02">
          <w:rPr>
            <w:rFonts w:ascii="Times New Roman" w:hAnsi="Times New Roman" w:cs="Times New Roman"/>
            <w:noProof/>
            <w:webHidden/>
            <w:color w:val="000000" w:themeColor="text1"/>
            <w:sz w:val="24"/>
          </w:rPr>
        </w:r>
        <w:r w:rsidR="006B0456" w:rsidRPr="00872D02">
          <w:rPr>
            <w:rFonts w:ascii="Times New Roman" w:hAnsi="Times New Roman" w:cs="Times New Roman"/>
            <w:noProof/>
            <w:webHidden/>
            <w:color w:val="000000" w:themeColor="text1"/>
            <w:sz w:val="24"/>
          </w:rPr>
          <w:fldChar w:fldCharType="separate"/>
        </w:r>
        <w:r w:rsidR="00872D02" w:rsidRPr="00872D02">
          <w:rPr>
            <w:rFonts w:ascii="Times New Roman" w:hAnsi="Times New Roman" w:cs="Times New Roman"/>
            <w:noProof/>
            <w:webHidden/>
            <w:color w:val="000000" w:themeColor="text1"/>
            <w:sz w:val="24"/>
          </w:rPr>
          <w:t>22</w:t>
        </w:r>
        <w:r w:rsidR="006B0456" w:rsidRPr="00872D02">
          <w:rPr>
            <w:rFonts w:ascii="Times New Roman" w:hAnsi="Times New Roman" w:cs="Times New Roman"/>
            <w:noProof/>
            <w:webHidden/>
            <w:color w:val="000000" w:themeColor="text1"/>
            <w:sz w:val="24"/>
          </w:rPr>
          <w:fldChar w:fldCharType="end"/>
        </w:r>
      </w:hyperlink>
    </w:p>
    <w:p w14:paraId="76F3F3DB" w14:textId="77777777" w:rsidR="000C2F0A" w:rsidRDefault="006B0456" w:rsidP="000C2F0A">
      <w:pPr>
        <w:spacing w:line="360" w:lineRule="auto"/>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fldChar w:fldCharType="end"/>
      </w:r>
      <w:r w:rsidR="000C2F0A">
        <w:rPr>
          <w:rFonts w:ascii="Times New Roman" w:eastAsia="Times New Roman" w:hAnsi="Times New Roman" w:cs="Times New Roman"/>
          <w:b/>
          <w:sz w:val="24"/>
          <w:szCs w:val="24"/>
          <w:highlight w:val="white"/>
        </w:rPr>
        <w:br w:type="page"/>
      </w:r>
    </w:p>
    <w:p w14:paraId="07DF0608" w14:textId="77777777" w:rsidR="003F461A" w:rsidRPr="00AE0512" w:rsidRDefault="003F461A" w:rsidP="003F461A">
      <w:pPr>
        <w:pStyle w:val="Heading1"/>
        <w:rPr>
          <w:rFonts w:ascii="Arial" w:hAnsi="Arial" w:cs="Arial"/>
          <w:sz w:val="36"/>
          <w:szCs w:val="36"/>
          <w:highlight w:val="white"/>
          <w:u w:val="single"/>
        </w:rPr>
      </w:pPr>
      <w:bookmarkStart w:id="0" w:name="_Toc150444164"/>
      <w:r w:rsidRPr="00AE0512">
        <w:rPr>
          <w:rFonts w:ascii="Arial" w:hAnsi="Arial" w:cs="Arial"/>
          <w:sz w:val="36"/>
          <w:szCs w:val="36"/>
          <w:highlight w:val="white"/>
          <w:u w:val="single"/>
        </w:rPr>
        <w:lastRenderedPageBreak/>
        <w:t>Introduction</w:t>
      </w:r>
      <w:bookmarkEnd w:id="0"/>
    </w:p>
    <w:p w14:paraId="11F722EC" w14:textId="77777777" w:rsidR="003F461A" w:rsidRDefault="003F461A" w:rsidP="003F461A">
      <w:pPr>
        <w:pStyle w:val="Normal1"/>
        <w:spacing w:line="360" w:lineRule="auto"/>
        <w:jc w:val="both"/>
        <w:rPr>
          <w:highlight w:val="white"/>
        </w:rPr>
      </w:pPr>
      <w:r w:rsidRPr="00D92120">
        <w:rPr>
          <w:rFonts w:ascii="Times New Roman" w:eastAsia="Times New Roman" w:hAnsi="Times New Roman" w:cs="Times New Roman"/>
          <w:sz w:val="24"/>
          <w:szCs w:val="24"/>
          <w:highlight w:val="white"/>
          <w:lang w:val="en-GB"/>
        </w:rPr>
        <w:t xml:space="preserve">International business trade services, goods, technology, and knowledge across borders in order to sustain business growth in a consistent manner. In the present globalised business landscape, organisations are exploring opportunities to extend their operations beyond domestic borders. Companies need to adopt different internationalisation strategies that play a crucial role in guiding them through global market challenges. External market pressure and international business conditions motivate the internationalisation strategies of the company to a certain extent. International business transactions generally include contractual agreements that permit foreign firms to utilise products, services, and processes from different countries. The aim of the present study is to evaluate Philips’s internationalization strategy during business expansion from the Netherlands to the UK. This report covers Philips’ background scenario, internationalisation strategies and approach, and integration of internationalisation initiatives in detail. Contextual business factors of Philips’ host country, the UK, are discussed in terms of justifying global business tactics. Well-reasoned recommendations are also provided for the future internationalization endeavours of Philips.       </w:t>
      </w:r>
    </w:p>
    <w:p w14:paraId="51036C2F" w14:textId="77777777" w:rsidR="00B720AB" w:rsidRPr="00D92120" w:rsidRDefault="00B720AB" w:rsidP="00B720AB">
      <w:pPr>
        <w:pStyle w:val="Heading1"/>
        <w:rPr>
          <w:highlight w:val="white"/>
        </w:rPr>
      </w:pPr>
      <w:bookmarkStart w:id="1" w:name="_Toc150444165"/>
      <w:r w:rsidRPr="00D92120">
        <w:rPr>
          <w:highlight w:val="white"/>
        </w:rPr>
        <w:t>Background Analysis</w:t>
      </w:r>
      <w:bookmarkEnd w:id="1"/>
    </w:p>
    <w:p w14:paraId="0B5A269D" w14:textId="102E90E8" w:rsidR="00B720AB" w:rsidRPr="00D92120" w:rsidRDefault="00B720AB" w:rsidP="00B720AB">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is a leading health technology company with the business goal of improving people’s well-being and health through meaningful innovation. “Philips &amp; Co” was founded by Frederik Philips and his son, Gerard in 1891 in Eindhoven, the Netherlands (Philips, 2023). The company initially started to sell cost-effective electric light bulbs after addressing the mass market introduction of electricity. In 1910, the company emerged as a health technology company by bringing breakthroughs in X-ray tubes. Gradually, Philips became one of the famous technology products providing companies by manufacturing customer-centric products. The company introduced the first rotary electric razor in 1930 and innovated UV light for killing bacteria in 1940. Since </w:t>
      </w:r>
      <w:r w:rsidR="007152CE" w:rsidRPr="00D92120">
        <w:rPr>
          <w:rFonts w:ascii="Times New Roman" w:eastAsia="Times New Roman" w:hAnsi="Times New Roman" w:cs="Times New Roman"/>
          <w:sz w:val="24"/>
          <w:szCs w:val="24"/>
          <w:highlight w:val="white"/>
          <w:lang w:val="en-GB"/>
        </w:rPr>
        <w:t>then,</w:t>
      </w:r>
      <w:r w:rsidRPr="00D92120">
        <w:rPr>
          <w:rFonts w:ascii="Times New Roman" w:eastAsia="Times New Roman" w:hAnsi="Times New Roman" w:cs="Times New Roman"/>
          <w:sz w:val="24"/>
          <w:szCs w:val="24"/>
          <w:highlight w:val="white"/>
          <w:lang w:val="en-GB"/>
        </w:rPr>
        <w:t xml:space="preserve"> Philips has captured a mass customer market by bringing new products including hearing aids, new magnetic materials, tubular fluorescent lights, gramophones, radios, and so on (Philips, 2023). Recently, the organisation has expanded its growth portfolio of health technology by providing value-based health solutions in the health continuum. </w:t>
      </w:r>
    </w:p>
    <w:p w14:paraId="1C87F8DA" w14:textId="77777777" w:rsidR="00B720AB" w:rsidRPr="00D92120" w:rsidRDefault="00B720AB" w:rsidP="00B720AB">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noProof/>
          <w:sz w:val="24"/>
          <w:szCs w:val="24"/>
          <w:highlight w:val="white"/>
        </w:rPr>
        <w:lastRenderedPageBreak/>
        <w:drawing>
          <wp:inline distT="114300" distB="114300" distL="114300" distR="114300" wp14:anchorId="3581706B" wp14:editId="41C2824D">
            <wp:extent cx="4798695" cy="3143365"/>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798695" cy="3143365"/>
                    </a:xfrm>
                    <a:prstGeom prst="rect">
                      <a:avLst/>
                    </a:prstGeom>
                    <a:ln w="25400">
                      <a:solidFill>
                        <a:srgbClr val="000000"/>
                      </a:solidFill>
                      <a:prstDash val="solid"/>
                    </a:ln>
                  </pic:spPr>
                </pic:pic>
              </a:graphicData>
            </a:graphic>
          </wp:inline>
        </w:drawing>
      </w:r>
    </w:p>
    <w:p w14:paraId="2762964B" w14:textId="77777777" w:rsidR="00B720AB" w:rsidRPr="00D92120" w:rsidRDefault="00B720AB" w:rsidP="00B720AB">
      <w:pPr>
        <w:pStyle w:val="Normal1"/>
        <w:spacing w:line="360" w:lineRule="auto"/>
        <w:jc w:val="center"/>
        <w:rPr>
          <w:rFonts w:ascii="Times New Roman" w:eastAsia="Times New Roman" w:hAnsi="Times New Roman" w:cs="Times New Roman"/>
          <w:b/>
          <w:sz w:val="24"/>
          <w:szCs w:val="24"/>
          <w:highlight w:val="white"/>
          <w:lang w:val="en-GB"/>
        </w:rPr>
      </w:pPr>
      <w:r w:rsidRPr="00D92120">
        <w:rPr>
          <w:rFonts w:ascii="Times New Roman" w:eastAsia="Times New Roman" w:hAnsi="Times New Roman" w:cs="Times New Roman"/>
          <w:b/>
          <w:sz w:val="24"/>
          <w:szCs w:val="24"/>
          <w:highlight w:val="white"/>
          <w:lang w:val="en-GB"/>
        </w:rPr>
        <w:t>Figure 1: Revenue of Philips</w:t>
      </w:r>
    </w:p>
    <w:p w14:paraId="0C2C7F96" w14:textId="77777777" w:rsidR="00B720AB" w:rsidRPr="00D92120" w:rsidRDefault="00B720AB" w:rsidP="00B720AB">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(Source: Statista, 2023)</w:t>
      </w:r>
    </w:p>
    <w:p w14:paraId="222743C8" w14:textId="77777777" w:rsidR="00B720AB" w:rsidRPr="00D92120" w:rsidRDefault="00B720AB" w:rsidP="00B720AB">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The mission of Philips is “to improve people's health and well-being through meaningful innovation”. While focusing on this mission, the company aims to improve 2.5 billion people’s health by 2030 as well as to serve 400 million people in unreserved communities (Philips, 2023). Philips sells products of huge categories including healthcare technology, household appliances, medical imaging equipment, lighting equipment, and telecommunication equipment. Philips products are of high quality and customer-centric satisfying people’s daily life needs to a great extent. This business initiative of offering quality electronic items has helped Philips generate high-scale revenue. Figure 1 indicates that Philips’ revenue has increased to 17.83 billion euros in 2022 from 17.16 billion euros in 2021 (Statista, 2023). The company’s innovation with purpose and connecting technologies has resulted in exponential growth of business to a certain extent.  </w:t>
      </w:r>
    </w:p>
    <w:p w14:paraId="57602287" w14:textId="77777777" w:rsidR="00B720AB" w:rsidRPr="00D92120" w:rsidRDefault="00B720AB" w:rsidP="00B720AB">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noProof/>
          <w:sz w:val="24"/>
          <w:szCs w:val="24"/>
          <w:highlight w:val="white"/>
        </w:rPr>
        <w:lastRenderedPageBreak/>
        <w:drawing>
          <wp:inline distT="114300" distB="114300" distL="114300" distR="114300" wp14:anchorId="5E0D9E1C" wp14:editId="4B7785B7">
            <wp:extent cx="5200650" cy="3352800"/>
            <wp:effectExtent l="25400" t="25400" r="25400" b="2540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200650" cy="3352800"/>
                    </a:xfrm>
                    <a:prstGeom prst="rect">
                      <a:avLst/>
                    </a:prstGeom>
                    <a:ln w="25400">
                      <a:solidFill>
                        <a:srgbClr val="000000"/>
                      </a:solidFill>
                      <a:prstDash val="solid"/>
                    </a:ln>
                  </pic:spPr>
                </pic:pic>
              </a:graphicData>
            </a:graphic>
          </wp:inline>
        </w:drawing>
      </w:r>
    </w:p>
    <w:p w14:paraId="1E196AD7" w14:textId="77777777" w:rsidR="00B720AB" w:rsidRPr="00D92120" w:rsidRDefault="00B720AB" w:rsidP="00B720AB">
      <w:pPr>
        <w:pStyle w:val="Normal1"/>
        <w:spacing w:line="360" w:lineRule="auto"/>
        <w:jc w:val="center"/>
        <w:rPr>
          <w:rFonts w:ascii="Times New Roman" w:eastAsia="Times New Roman" w:hAnsi="Times New Roman" w:cs="Times New Roman"/>
          <w:b/>
          <w:sz w:val="24"/>
          <w:szCs w:val="24"/>
          <w:highlight w:val="white"/>
          <w:lang w:val="en-GB"/>
        </w:rPr>
      </w:pPr>
      <w:r w:rsidRPr="00D92120">
        <w:rPr>
          <w:rFonts w:ascii="Times New Roman" w:eastAsia="Times New Roman" w:hAnsi="Times New Roman" w:cs="Times New Roman"/>
          <w:b/>
          <w:sz w:val="24"/>
          <w:szCs w:val="24"/>
          <w:highlight w:val="white"/>
          <w:lang w:val="en-GB"/>
        </w:rPr>
        <w:t>Figure 2: Philips’s revenue in different countries globally</w:t>
      </w:r>
    </w:p>
    <w:p w14:paraId="50246CC2" w14:textId="77777777" w:rsidR="00B720AB" w:rsidRPr="00D92120" w:rsidRDefault="00B720AB" w:rsidP="00B720AB">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(Source: Statista, 2023) </w:t>
      </w:r>
    </w:p>
    <w:p w14:paraId="206D203A" w14:textId="77777777" w:rsidR="00B720AB" w:rsidRPr="00D92120" w:rsidRDefault="00B720AB" w:rsidP="00B720AB">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operates its business in over 100 countries in Latin America, Europe, North America, the Middle East &amp; Africa, Asia Pacific, and so on. Initially started as a Netherlands company, Philips started to expand its business in different countries globally by producing health technologies as per demands in different countries. Philips has conducted detailed research on different countries’ needs for healthcare technology. After that company applied design expertise and innovation experts to create new solutions that can meet local customers’ needs (Philips, 2023). Therefore, the company has continued its internationalisation practices by producing healthcare technologies as per different countries’ demands. Figure 2 implies that the company has successfully done internationalisation where Philips has generated 7.2 billion in the US (United States), 2.2 billion in China, and 463 million in the UK (United Kingdom) (Statista, 2023). In the present study, Philips’ strategic initiatives are discussed in the context of business expansion from its home country Netherlands to the host country, the UK. </w:t>
      </w:r>
    </w:p>
    <w:p w14:paraId="157A0B11" w14:textId="77777777" w:rsidR="00B720AB" w:rsidRPr="00B720AB" w:rsidRDefault="00B720AB" w:rsidP="00B720AB">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Most of the administrative and managerial activities of Philips are carried out in the Netherlands. The company is headquartered in Amsterdam, Netherlands. “Philips Research Eindhoven” is located in the home country, the Netherlands where the company does research regarding new product development over a broad range of disciplines including chemistry, physics, embedded software, signal processing and so on (Philips, 2023). On the other hand, Philips mainly provides numerous services in the UK market such as automotive, oral </w:t>
      </w:r>
      <w:r w:rsidRPr="00D92120">
        <w:rPr>
          <w:rFonts w:ascii="Times New Roman" w:eastAsia="Times New Roman" w:hAnsi="Times New Roman" w:cs="Times New Roman"/>
          <w:sz w:val="24"/>
          <w:szCs w:val="24"/>
          <w:highlight w:val="white"/>
          <w:lang w:val="en-GB"/>
        </w:rPr>
        <w:lastRenderedPageBreak/>
        <w:t xml:space="preserve">healthcare, lighting, professional display solutions, and so on (Philips, 2023). Therefore, Philips mainly internationalise its business for better growth by selling products.             </w:t>
      </w:r>
    </w:p>
    <w:p w14:paraId="06075549" w14:textId="77777777" w:rsidR="006A5CA0" w:rsidRPr="000C2F0A" w:rsidRDefault="00213172" w:rsidP="000C2F0A">
      <w:pPr>
        <w:pStyle w:val="Heading1"/>
        <w:rPr>
          <w:highlight w:val="white"/>
        </w:rPr>
      </w:pPr>
      <w:bookmarkStart w:id="2" w:name="_Toc150444166"/>
      <w:r w:rsidRPr="000C2F0A">
        <w:rPr>
          <w:highlight w:val="white"/>
        </w:rPr>
        <w:t>Internationalisation Strategies</w:t>
      </w:r>
      <w:bookmarkEnd w:id="2"/>
    </w:p>
    <w:p w14:paraId="625F7748" w14:textId="77777777" w:rsidR="006A5CA0" w:rsidRPr="000C2F0A" w:rsidRDefault="00213172">
      <w:pPr>
        <w:pStyle w:val="Normal1"/>
        <w:spacing w:line="360" w:lineRule="auto"/>
        <w:jc w:val="both"/>
        <w:rPr>
          <w:rFonts w:ascii="Times New Roman" w:eastAsia="Times New Roman" w:hAnsi="Times New Roman" w:cs="Times New Roman"/>
          <w:b/>
          <w:i/>
          <w:sz w:val="24"/>
          <w:szCs w:val="24"/>
          <w:highlight w:val="white"/>
          <w:lang w:val="en-GB"/>
        </w:rPr>
      </w:pPr>
      <w:r w:rsidRPr="000C2F0A">
        <w:rPr>
          <w:rFonts w:ascii="Times New Roman" w:eastAsia="Times New Roman" w:hAnsi="Times New Roman" w:cs="Times New Roman"/>
          <w:b/>
          <w:i/>
          <w:sz w:val="24"/>
          <w:szCs w:val="24"/>
          <w:highlight w:val="white"/>
          <w:lang w:val="en-GB"/>
        </w:rPr>
        <w:t>Detailed analysis of the features of ethnocentric, polycentric and geocentric internationalisation strategies</w:t>
      </w:r>
    </w:p>
    <w:p w14:paraId="036FF3FB"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The “internationalisation strategy” can be considered an efficient business plan which significantly allows an organisation to sell goods and services outside of the domestic market. The internationalisation strategy involves detailed analyses of the international market, understanding the market dynamics and developing attractive offerings (</w:t>
      </w:r>
      <w:proofErr w:type="spellStart"/>
      <w:r w:rsidRPr="000C2F0A">
        <w:rPr>
          <w:rFonts w:ascii="Times New Roman" w:eastAsia="Times New Roman" w:hAnsi="Times New Roman" w:cs="Times New Roman"/>
          <w:sz w:val="24"/>
          <w:szCs w:val="24"/>
          <w:highlight w:val="white"/>
          <w:lang w:val="en-GB"/>
        </w:rPr>
        <w:t>Coudounaris</w:t>
      </w:r>
      <w:proofErr w:type="spellEnd"/>
      <w:r w:rsidRPr="000C2F0A">
        <w:rPr>
          <w:rFonts w:ascii="Times New Roman" w:eastAsia="Times New Roman" w:hAnsi="Times New Roman" w:cs="Times New Roman"/>
          <w:sz w:val="24"/>
          <w:szCs w:val="24"/>
          <w:highlight w:val="white"/>
          <w:lang w:val="en-GB"/>
        </w:rPr>
        <w:t xml:space="preserve"> and Arvidsson, 2022). Ethnocentrism also ensures the tendency to observe the world initially from the aspects of the native culture. The “ethnocentric strategy” refers to an efficient “international recruitment method” which is used by the company to hire people from similar citizenship to the parent company or working in the host nations. The main features of the “ethnocentric internationalisation strategy” are associated with the home-country-oriented approach and are limited to the autonomy of the subsidiary (Čutura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xml:space="preserve">. 2022). More precisely, ethnocentric managers tend to be from their home countries and utilise the </w:t>
      </w:r>
      <w:r w:rsidR="000C2F0A" w:rsidRPr="000C2F0A">
        <w:rPr>
          <w:rFonts w:ascii="Times New Roman" w:eastAsia="Times New Roman" w:hAnsi="Times New Roman" w:cs="Times New Roman"/>
          <w:sz w:val="24"/>
          <w:szCs w:val="24"/>
          <w:highlight w:val="white"/>
          <w:lang w:val="en-GB"/>
        </w:rPr>
        <w:t>headquarters’</w:t>
      </w:r>
      <w:r w:rsidRPr="000C2F0A">
        <w:rPr>
          <w:rFonts w:ascii="Times New Roman" w:eastAsia="Times New Roman" w:hAnsi="Times New Roman" w:cs="Times New Roman"/>
          <w:sz w:val="24"/>
          <w:szCs w:val="24"/>
          <w:highlight w:val="white"/>
          <w:lang w:val="en-GB"/>
        </w:rPr>
        <w:t xml:space="preserve"> policies and strategy in the subsidiaries. </w:t>
      </w:r>
    </w:p>
    <w:p w14:paraId="78EF8A18"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noProof/>
          <w:sz w:val="24"/>
          <w:szCs w:val="24"/>
          <w:highlight w:val="white"/>
        </w:rPr>
        <w:drawing>
          <wp:inline distT="114300" distB="114300" distL="114300" distR="114300" wp14:anchorId="4351ACC0" wp14:editId="2F5D117A">
            <wp:extent cx="5000625" cy="2857500"/>
            <wp:effectExtent l="25400" t="25400" r="25400" b="2540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000625" cy="2857500"/>
                    </a:xfrm>
                    <a:prstGeom prst="rect">
                      <a:avLst/>
                    </a:prstGeom>
                    <a:ln w="25400">
                      <a:solidFill>
                        <a:srgbClr val="000000"/>
                      </a:solidFill>
                      <a:prstDash val="solid"/>
                    </a:ln>
                  </pic:spPr>
                </pic:pic>
              </a:graphicData>
            </a:graphic>
          </wp:inline>
        </w:drawing>
      </w:r>
      <w:r w:rsidRPr="000C2F0A">
        <w:rPr>
          <w:rFonts w:ascii="Times New Roman" w:eastAsia="Times New Roman" w:hAnsi="Times New Roman" w:cs="Times New Roman"/>
          <w:sz w:val="24"/>
          <w:szCs w:val="24"/>
          <w:highlight w:val="white"/>
          <w:lang w:val="en-GB"/>
        </w:rPr>
        <w:t xml:space="preserve"> </w:t>
      </w:r>
    </w:p>
    <w:p w14:paraId="1891B77A" w14:textId="77777777" w:rsidR="006A5CA0" w:rsidRPr="000C2F0A" w:rsidRDefault="00B720AB">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3</w:t>
      </w:r>
      <w:r w:rsidR="00213172" w:rsidRPr="000C2F0A">
        <w:rPr>
          <w:rFonts w:ascii="Times New Roman" w:eastAsia="Times New Roman" w:hAnsi="Times New Roman" w:cs="Times New Roman"/>
          <w:b/>
          <w:sz w:val="24"/>
          <w:szCs w:val="24"/>
          <w:highlight w:val="white"/>
          <w:lang w:val="en-GB"/>
        </w:rPr>
        <w:t xml:space="preserve">: Main features of ethnocentric strategy </w:t>
      </w:r>
    </w:p>
    <w:p w14:paraId="2938876F"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(Source: Influenced by Čutura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xml:space="preserve">. 2022) </w:t>
      </w:r>
    </w:p>
    <w:p w14:paraId="78B06511"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“polycentric internationalisation” strategy can be termed as the hiring and staffing method that is associated with the hiring of native employees from the country that expands the business. Contextually, Langford and Fransen (2022) critically evaluated that polycentrism </w:t>
      </w:r>
      <w:r w:rsidRPr="000C2F0A">
        <w:rPr>
          <w:rFonts w:ascii="Times New Roman" w:eastAsia="Times New Roman" w:hAnsi="Times New Roman" w:cs="Times New Roman"/>
          <w:sz w:val="24"/>
          <w:szCs w:val="24"/>
          <w:highlight w:val="white"/>
          <w:lang w:val="en-GB"/>
        </w:rPr>
        <w:lastRenderedPageBreak/>
        <w:t xml:space="preserve">policy in international management involves hiring and promoting the employees of the country. The main features of this internationalisation strategy include a better understanding of the local needs, hiring from the host country and operational efficiency with a high degree of autonomy. In polycentric internationalisation, the </w:t>
      </w:r>
      <w:proofErr w:type="spellStart"/>
      <w:r w:rsidRPr="000C2F0A">
        <w:rPr>
          <w:rFonts w:ascii="Times New Roman" w:eastAsia="Times New Roman" w:hAnsi="Times New Roman" w:cs="Times New Roman"/>
          <w:sz w:val="24"/>
          <w:szCs w:val="24"/>
          <w:highlight w:val="white"/>
          <w:lang w:val="en-GB"/>
        </w:rPr>
        <w:t>managers</w:t>
      </w:r>
      <w:proofErr w:type="spellEnd"/>
      <w:r w:rsidRPr="000C2F0A">
        <w:rPr>
          <w:rFonts w:ascii="Times New Roman" w:eastAsia="Times New Roman" w:hAnsi="Times New Roman" w:cs="Times New Roman"/>
          <w:sz w:val="24"/>
          <w:szCs w:val="24"/>
          <w:highlight w:val="white"/>
          <w:lang w:val="en-GB"/>
        </w:rPr>
        <w:t xml:space="preserve"> report to the headquarters or the parent company and have the autonomy to make the potential decisions efficiently. </w:t>
      </w:r>
    </w:p>
    <w:p w14:paraId="222242C6"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noProof/>
          <w:sz w:val="24"/>
          <w:szCs w:val="24"/>
          <w:highlight w:val="white"/>
        </w:rPr>
        <w:drawing>
          <wp:inline distT="114300" distB="114300" distL="114300" distR="114300" wp14:anchorId="207432FD" wp14:editId="24D4DA32">
            <wp:extent cx="4016213" cy="325805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016213" cy="3258050"/>
                    </a:xfrm>
                    <a:prstGeom prst="rect">
                      <a:avLst/>
                    </a:prstGeom>
                    <a:ln w="25400">
                      <a:solidFill>
                        <a:srgbClr val="000000"/>
                      </a:solidFill>
                      <a:prstDash val="solid"/>
                    </a:ln>
                  </pic:spPr>
                </pic:pic>
              </a:graphicData>
            </a:graphic>
          </wp:inline>
        </w:drawing>
      </w:r>
    </w:p>
    <w:p w14:paraId="17687AAD" w14:textId="77777777" w:rsidR="006A5CA0" w:rsidRPr="000C2F0A" w:rsidRDefault="00B720AB">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4</w:t>
      </w:r>
      <w:r w:rsidR="00213172" w:rsidRPr="000C2F0A">
        <w:rPr>
          <w:rFonts w:ascii="Times New Roman" w:eastAsia="Times New Roman" w:hAnsi="Times New Roman" w:cs="Times New Roman"/>
          <w:b/>
          <w:sz w:val="24"/>
          <w:szCs w:val="24"/>
          <w:highlight w:val="white"/>
          <w:lang w:val="en-GB"/>
        </w:rPr>
        <w:t>: Characteristics of polycentric internationalisation strategy</w:t>
      </w:r>
    </w:p>
    <w:p w14:paraId="1E370309"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(Source: Motivated by Langford and Fransen, 2022)</w:t>
      </w:r>
    </w:p>
    <w:p w14:paraId="3F7C2EFC"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“geocentric internationalisation strategy” is related to recruitment of the people from different locations across the world. More precisely, geocentric organisations efficiently prefer to recruit employees on the basis of their skills and talents regardless of location and origin. As opined by Kehm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(2022), geocentric organisations are engaging in hiring remote people, relocating employees as per individual requirements and developing a standardised marketing mix for the global market. The geocentric internationalisation strategy is the globally integrated business approach which significantly encourages global marketing. The global mindset of t</w:t>
      </w:r>
      <w:r w:rsidR="000C2F0A">
        <w:rPr>
          <w:rFonts w:ascii="Times New Roman" w:eastAsia="Times New Roman" w:hAnsi="Times New Roman" w:cs="Times New Roman"/>
          <w:sz w:val="24"/>
          <w:szCs w:val="24"/>
          <w:highlight w:val="white"/>
          <w:lang w:val="en-GB"/>
        </w:rPr>
        <w:t>he managers, global recruitment</w:t>
      </w:r>
      <w:r w:rsidRPr="000C2F0A">
        <w:rPr>
          <w:rFonts w:ascii="Times New Roman" w:eastAsia="Times New Roman" w:hAnsi="Times New Roman" w:cs="Times New Roman"/>
          <w:sz w:val="24"/>
          <w:szCs w:val="24"/>
          <w:highlight w:val="white"/>
          <w:lang w:val="en-GB"/>
        </w:rPr>
        <w:t xml:space="preserve"> </w:t>
      </w:r>
      <w:r w:rsidR="000C2F0A" w:rsidRPr="000C2F0A">
        <w:rPr>
          <w:rFonts w:ascii="Times New Roman" w:eastAsia="Times New Roman" w:hAnsi="Times New Roman" w:cs="Times New Roman"/>
          <w:sz w:val="24"/>
          <w:szCs w:val="24"/>
          <w:highlight w:val="white"/>
          <w:lang w:val="en-GB"/>
        </w:rPr>
        <w:t>and collaborative</w:t>
      </w:r>
      <w:r w:rsidRPr="000C2F0A">
        <w:rPr>
          <w:rFonts w:ascii="Times New Roman" w:eastAsia="Times New Roman" w:hAnsi="Times New Roman" w:cs="Times New Roman"/>
          <w:sz w:val="24"/>
          <w:szCs w:val="24"/>
          <w:highlight w:val="white"/>
          <w:lang w:val="en-GB"/>
        </w:rPr>
        <w:t xml:space="preserve"> approach as well and international experience are the core characteristics of the geocentric strategy.</w:t>
      </w:r>
    </w:p>
    <w:p w14:paraId="1A2354AA"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noProof/>
          <w:sz w:val="24"/>
          <w:szCs w:val="24"/>
          <w:highlight w:val="white"/>
        </w:rPr>
        <w:lastRenderedPageBreak/>
        <w:drawing>
          <wp:inline distT="114300" distB="114300" distL="114300" distR="114300" wp14:anchorId="14C3722E" wp14:editId="2900032A">
            <wp:extent cx="4013363" cy="3390900"/>
            <wp:effectExtent l="25400" t="25400" r="25400" b="254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3"/>
                    <a:srcRect/>
                    <a:stretch>
                      <a:fillRect/>
                    </a:stretch>
                  </pic:blipFill>
                  <pic:spPr>
                    <a:xfrm>
                      <a:off x="0" y="0"/>
                      <a:ext cx="4013363" cy="3390900"/>
                    </a:xfrm>
                    <a:prstGeom prst="rect">
                      <a:avLst/>
                    </a:prstGeom>
                    <a:ln w="25400">
                      <a:solidFill>
                        <a:srgbClr val="000000"/>
                      </a:solidFill>
                      <a:prstDash val="solid"/>
                    </a:ln>
                  </pic:spPr>
                </pic:pic>
              </a:graphicData>
            </a:graphic>
          </wp:inline>
        </w:drawing>
      </w:r>
    </w:p>
    <w:p w14:paraId="5873AC70" w14:textId="77777777" w:rsidR="006A5CA0" w:rsidRPr="000C2F0A" w:rsidRDefault="00B720AB">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5</w:t>
      </w:r>
      <w:r w:rsidR="00213172" w:rsidRPr="000C2F0A">
        <w:rPr>
          <w:rFonts w:ascii="Times New Roman" w:eastAsia="Times New Roman" w:hAnsi="Times New Roman" w:cs="Times New Roman"/>
          <w:b/>
          <w:sz w:val="24"/>
          <w:szCs w:val="24"/>
          <w:highlight w:val="white"/>
          <w:lang w:val="en-GB"/>
        </w:rPr>
        <w:t>: Core features of the geocentric internationalisation strategy</w:t>
      </w:r>
    </w:p>
    <w:p w14:paraId="68AB24BE"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(Source: Influenced by Kehm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2022)</w:t>
      </w:r>
    </w:p>
    <w:p w14:paraId="08AD87FC"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geocentric firms are not engaged in equating superiority with nationality and organise their strategies on the basis of the specific country and regions. The geocentric firm efficiently views the world with the perspective to determine the global needs along with the wants. </w:t>
      </w:r>
    </w:p>
    <w:p w14:paraId="044684CD" w14:textId="77777777" w:rsidR="006A5CA0" w:rsidRPr="000C2F0A" w:rsidRDefault="00213172">
      <w:pPr>
        <w:pStyle w:val="Normal1"/>
        <w:spacing w:line="360" w:lineRule="auto"/>
        <w:jc w:val="both"/>
        <w:rPr>
          <w:rFonts w:ascii="Times New Roman" w:eastAsia="Times New Roman" w:hAnsi="Times New Roman" w:cs="Times New Roman"/>
          <w:b/>
          <w:i/>
          <w:sz w:val="24"/>
          <w:szCs w:val="24"/>
          <w:highlight w:val="white"/>
          <w:lang w:val="en-GB"/>
        </w:rPr>
      </w:pPr>
      <w:r w:rsidRPr="000C2F0A">
        <w:rPr>
          <w:rFonts w:ascii="Times New Roman" w:eastAsia="Times New Roman" w:hAnsi="Times New Roman" w:cs="Times New Roman"/>
          <w:b/>
          <w:i/>
          <w:sz w:val="24"/>
          <w:szCs w:val="24"/>
          <w:highlight w:val="white"/>
          <w:lang w:val="en-GB"/>
        </w:rPr>
        <w:t>Comparison among the ethnocentric, polycentric and geocentric strategies in the global expansion</w:t>
      </w:r>
    </w:p>
    <w:p w14:paraId="20614D12"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The ethnocentric international strategy plays an effective role in maintaining flexible communication, enhancing control, ensuring coordination and maintaining a unified corporate culture. However, ethnocentrism creates cultural insensitivity, resists the changing situation and increases the cost of global expansion (</w:t>
      </w:r>
      <w:proofErr w:type="spellStart"/>
      <w:r w:rsidRPr="000C2F0A">
        <w:rPr>
          <w:rFonts w:ascii="Times New Roman" w:eastAsia="Times New Roman" w:hAnsi="Times New Roman" w:cs="Times New Roman"/>
          <w:sz w:val="24"/>
          <w:szCs w:val="24"/>
          <w:highlight w:val="white"/>
          <w:lang w:val="en-GB"/>
        </w:rPr>
        <w:t>Charulakshmi</w:t>
      </w:r>
      <w:proofErr w:type="spellEnd"/>
      <w:r w:rsidRPr="000C2F0A">
        <w:rPr>
          <w:rFonts w:ascii="Times New Roman" w:eastAsia="Times New Roman" w:hAnsi="Times New Roman" w:cs="Times New Roman"/>
          <w:sz w:val="24"/>
          <w:szCs w:val="24"/>
          <w:highlight w:val="white"/>
          <w:lang w:val="en-GB"/>
        </w:rPr>
        <w:t xml:space="preserve"> and Chandran, 2022). More precisely, the ethnocentrism approach of an organisation influences an organisational manager to overlook the understanding of the nuances of the local culture leading to misunderstanding as well as miscommunication. The adoption of the ethnocentric strategy </w:t>
      </w:r>
      <w:r w:rsidR="000C2F0A" w:rsidRPr="000C2F0A">
        <w:rPr>
          <w:rFonts w:ascii="Times New Roman" w:eastAsia="Times New Roman" w:hAnsi="Times New Roman" w:cs="Times New Roman"/>
          <w:sz w:val="24"/>
          <w:szCs w:val="24"/>
          <w:highlight w:val="white"/>
          <w:lang w:val="en-GB"/>
        </w:rPr>
        <w:t>cannot</w:t>
      </w:r>
      <w:r w:rsidRPr="000C2F0A">
        <w:rPr>
          <w:rFonts w:ascii="Times New Roman" w:eastAsia="Times New Roman" w:hAnsi="Times New Roman" w:cs="Times New Roman"/>
          <w:sz w:val="24"/>
          <w:szCs w:val="24"/>
          <w:highlight w:val="white"/>
          <w:lang w:val="en-GB"/>
        </w:rPr>
        <w:t xml:space="preserve"> be effective in catering to the potential customers of the foreign market due to less transparency in the product and service design.</w:t>
      </w:r>
    </w:p>
    <w:p w14:paraId="4FD65F8A"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adoption of the “polycentric internationalisation strategy” provides better opportunities for accessing the larger market and effective insights for future expansion. As observed by Adams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xml:space="preserve">. (2022), the polycentrism strategy is more effective in serving local customers and effective to align preferences. The polycentric organisation significantly emphasises </w:t>
      </w:r>
      <w:r w:rsidRPr="000C2F0A">
        <w:rPr>
          <w:rFonts w:ascii="Times New Roman" w:eastAsia="Times New Roman" w:hAnsi="Times New Roman" w:cs="Times New Roman"/>
          <w:sz w:val="24"/>
          <w:szCs w:val="24"/>
          <w:highlight w:val="white"/>
          <w:lang w:val="en-GB"/>
        </w:rPr>
        <w:lastRenderedPageBreak/>
        <w:t xml:space="preserve">understanding the local needs of the host country which is the fundamental component of global expansion. Additionally, better productivity, increased career opportunities for the host country’s people and high chances of success are the core configuration of the polycentric internationalisation strategy. On the contrary, Kryeziu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xml:space="preserve">. (2022) critically analysed that, the implementation of the polycentric strategy can create a language barrier between the staff of the home country and host country. This specific situation could significantly slow down the frequency and consistency of the operations of global expansion. </w:t>
      </w:r>
    </w:p>
    <w:p w14:paraId="6E1C0D38" w14:textId="77777777" w:rsidR="006A5CA0" w:rsidRPr="000C2F0A" w:rsidRDefault="006A5CA0">
      <w:pPr>
        <w:pStyle w:val="Normal1"/>
        <w:spacing w:line="360" w:lineRule="auto"/>
        <w:jc w:val="both"/>
        <w:rPr>
          <w:rFonts w:ascii="Times New Roman" w:eastAsia="Times New Roman" w:hAnsi="Times New Roman" w:cs="Times New Roman"/>
          <w:sz w:val="24"/>
          <w:szCs w:val="24"/>
          <w:highlight w:val="white"/>
          <w:lang w:val="en-GB"/>
        </w:rPr>
      </w:pP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6A5CA0" w:rsidRPr="000C2F0A" w14:paraId="481CB034" w14:textId="77777777">
        <w:trPr>
          <w:cantSplit/>
          <w:tblHeader/>
        </w:trPr>
        <w:tc>
          <w:tcPr>
            <w:tcW w:w="3009" w:type="dxa"/>
            <w:shd w:val="clear" w:color="auto" w:fill="F4CCCC"/>
            <w:tcMar>
              <w:top w:w="100" w:type="dxa"/>
              <w:left w:w="100" w:type="dxa"/>
              <w:bottom w:w="100" w:type="dxa"/>
              <w:right w:w="100" w:type="dxa"/>
            </w:tcMar>
          </w:tcPr>
          <w:p w14:paraId="45340040" w14:textId="77777777" w:rsidR="006A5CA0" w:rsidRPr="000C2F0A" w:rsidRDefault="0021317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Ethnocentric strategy</w:t>
            </w:r>
          </w:p>
        </w:tc>
        <w:tc>
          <w:tcPr>
            <w:tcW w:w="3009" w:type="dxa"/>
            <w:shd w:val="clear" w:color="auto" w:fill="F4CCCC"/>
            <w:tcMar>
              <w:top w:w="100" w:type="dxa"/>
              <w:left w:w="100" w:type="dxa"/>
              <w:bottom w:w="100" w:type="dxa"/>
              <w:right w:w="100" w:type="dxa"/>
            </w:tcMar>
          </w:tcPr>
          <w:p w14:paraId="76FA6818" w14:textId="77777777" w:rsidR="006A5CA0" w:rsidRPr="000C2F0A" w:rsidRDefault="0021317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Polycentric strategy</w:t>
            </w:r>
          </w:p>
        </w:tc>
        <w:tc>
          <w:tcPr>
            <w:tcW w:w="3009" w:type="dxa"/>
            <w:shd w:val="clear" w:color="auto" w:fill="F4CCCC"/>
            <w:tcMar>
              <w:top w:w="100" w:type="dxa"/>
              <w:left w:w="100" w:type="dxa"/>
              <w:bottom w:w="100" w:type="dxa"/>
              <w:right w:w="100" w:type="dxa"/>
            </w:tcMar>
          </w:tcPr>
          <w:p w14:paraId="7F78608B" w14:textId="77777777" w:rsidR="006A5CA0" w:rsidRPr="000C2F0A" w:rsidRDefault="0021317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Geocentric strategy</w:t>
            </w:r>
          </w:p>
        </w:tc>
      </w:tr>
      <w:tr w:rsidR="006A5CA0" w:rsidRPr="000C2F0A" w14:paraId="1EC6A466" w14:textId="77777777">
        <w:trPr>
          <w:cantSplit/>
          <w:tblHeader/>
        </w:trPr>
        <w:tc>
          <w:tcPr>
            <w:tcW w:w="3009" w:type="dxa"/>
            <w:shd w:val="clear" w:color="auto" w:fill="FFE599"/>
            <w:tcMar>
              <w:top w:w="100" w:type="dxa"/>
              <w:left w:w="100" w:type="dxa"/>
              <w:bottom w:w="100" w:type="dxa"/>
              <w:right w:w="100" w:type="dxa"/>
            </w:tcMar>
          </w:tcPr>
          <w:p w14:paraId="0FA09089" w14:textId="77777777" w:rsidR="006A5CA0" w:rsidRPr="000C2F0A" w:rsidRDefault="0021317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Lead to the cultural misunderstanding between home and host country</w:t>
            </w:r>
          </w:p>
          <w:p w14:paraId="1DD5A2DA" w14:textId="77777777" w:rsidR="006A5CA0" w:rsidRPr="000C2F0A" w:rsidRDefault="0021317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Do not cater for the potential customers of the host country</w:t>
            </w:r>
          </w:p>
          <w:p w14:paraId="27D538D3" w14:textId="77777777" w:rsidR="006A5CA0" w:rsidRPr="000C2F0A" w:rsidRDefault="00213172">
            <w:pPr>
              <w:pStyle w:val="Normal1"/>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Avoid the adequate opportunities for global expansion</w:t>
            </w:r>
          </w:p>
        </w:tc>
        <w:tc>
          <w:tcPr>
            <w:tcW w:w="3009" w:type="dxa"/>
            <w:shd w:val="clear" w:color="auto" w:fill="C9DAF8"/>
            <w:tcMar>
              <w:top w:w="100" w:type="dxa"/>
              <w:left w:w="100" w:type="dxa"/>
              <w:bottom w:w="100" w:type="dxa"/>
              <w:right w:w="100" w:type="dxa"/>
            </w:tcMar>
          </w:tcPr>
          <w:p w14:paraId="39F1AFE6" w14:textId="77777777" w:rsidR="006A5CA0" w:rsidRPr="000C2F0A" w:rsidRDefault="00213172">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Create a strong cultural understanding of the host country</w:t>
            </w:r>
          </w:p>
          <w:p w14:paraId="07F5DBB5" w14:textId="77777777" w:rsidR="006A5CA0" w:rsidRPr="000C2F0A" w:rsidRDefault="00213172">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Ensure the adoption of the products, policies and management practices of the host country</w:t>
            </w:r>
          </w:p>
          <w:p w14:paraId="7DFA575D" w14:textId="77777777" w:rsidR="006A5CA0" w:rsidRPr="000C2F0A" w:rsidRDefault="00213172">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High chances of executing the successful global expansion</w:t>
            </w:r>
          </w:p>
        </w:tc>
        <w:tc>
          <w:tcPr>
            <w:tcW w:w="3009" w:type="dxa"/>
            <w:shd w:val="clear" w:color="auto" w:fill="D9EAD3"/>
            <w:tcMar>
              <w:top w:w="100" w:type="dxa"/>
              <w:left w:w="100" w:type="dxa"/>
              <w:bottom w:w="100" w:type="dxa"/>
              <w:right w:w="100" w:type="dxa"/>
            </w:tcMar>
          </w:tcPr>
          <w:p w14:paraId="07F675DD" w14:textId="77777777" w:rsidR="006A5CA0" w:rsidRPr="000C2F0A" w:rsidRDefault="0021317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Effective to adopt the local market conditions and exploit the native opportunities</w:t>
            </w:r>
          </w:p>
          <w:p w14:paraId="15144221" w14:textId="77777777" w:rsidR="006A5CA0" w:rsidRPr="000C2F0A" w:rsidRDefault="0021317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Lead to standardise the business policies and products on the global requirements</w:t>
            </w:r>
          </w:p>
          <w:p w14:paraId="4539B139" w14:textId="77777777" w:rsidR="006A5CA0" w:rsidRPr="000C2F0A" w:rsidRDefault="0021317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Ensure hiring skilled and talented employees across the world</w:t>
            </w:r>
          </w:p>
          <w:p w14:paraId="5150AB40" w14:textId="77777777" w:rsidR="006A5CA0" w:rsidRPr="000C2F0A" w:rsidRDefault="00213172">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Effective for ensuring the global expansion of an organisation</w:t>
            </w:r>
          </w:p>
        </w:tc>
      </w:tr>
    </w:tbl>
    <w:p w14:paraId="459D90FB" w14:textId="77777777" w:rsidR="006A5CA0" w:rsidRPr="000C2F0A" w:rsidRDefault="00213172">
      <w:pPr>
        <w:pStyle w:val="Normal1"/>
        <w:spacing w:line="360" w:lineRule="auto"/>
        <w:jc w:val="center"/>
        <w:rPr>
          <w:rFonts w:ascii="Times New Roman" w:eastAsia="Times New Roman" w:hAnsi="Times New Roman" w:cs="Times New Roman"/>
          <w:b/>
          <w:sz w:val="24"/>
          <w:szCs w:val="24"/>
          <w:highlight w:val="white"/>
          <w:lang w:val="en-GB"/>
        </w:rPr>
      </w:pPr>
      <w:r w:rsidRPr="000C2F0A">
        <w:rPr>
          <w:rFonts w:ascii="Times New Roman" w:eastAsia="Times New Roman" w:hAnsi="Times New Roman" w:cs="Times New Roman"/>
          <w:b/>
          <w:sz w:val="24"/>
          <w:szCs w:val="24"/>
          <w:highlight w:val="white"/>
          <w:lang w:val="en-GB"/>
        </w:rPr>
        <w:t>Table 1: Comparing the ethnocentric, polycentric and geocentric strategies in global expansion</w:t>
      </w:r>
    </w:p>
    <w:p w14:paraId="48CFC24D"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(Source: Created by Author)</w:t>
      </w:r>
    </w:p>
    <w:p w14:paraId="655DEAFF" w14:textId="77777777" w:rsidR="006A5CA0"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geocentric strategy efficiency allows an organisational manager to adopt the local conditions along with exploiting the native opportunities. The intense desire for standardising the products, services as well as strategies based on the global view of the management authority plays an efficient role in expanding the business globally. Contextually, Babu and </w:t>
      </w:r>
      <w:r w:rsidRPr="000C2F0A">
        <w:rPr>
          <w:rFonts w:ascii="Times New Roman" w:eastAsia="Times New Roman" w:hAnsi="Times New Roman" w:cs="Times New Roman"/>
          <w:sz w:val="24"/>
          <w:szCs w:val="24"/>
          <w:highlight w:val="white"/>
          <w:lang w:val="en-GB"/>
        </w:rPr>
        <w:lastRenderedPageBreak/>
        <w:t xml:space="preserve">Aithal, (2023) critically analysed that, the approach of hiring the best-skilled candidates from the different locations makes the geocentric strategy effective for ensuring global expansion. The flexibility within the employee recruitment is efficient to maintain the consistency in the multiple activities of the global expansion. However, Diab (2022) critically delineated that complex management procedures and time-consuming selection procedures of the geocentric strategy can affect the consistency of global expansion remarkably. Moreover, the collaborative approach, best candidate recruitment procedure and determination of the consumer need-oriented strategy of the geocentric approach are effective in expanding a business globally. </w:t>
      </w:r>
    </w:p>
    <w:p w14:paraId="5F0D2F79" w14:textId="77777777" w:rsidR="00DC4AE1" w:rsidRPr="00D92120" w:rsidRDefault="00DC4AE1" w:rsidP="00DC4AE1">
      <w:pPr>
        <w:pStyle w:val="Heading1"/>
        <w:rPr>
          <w:highlight w:val="white"/>
        </w:rPr>
      </w:pPr>
      <w:bookmarkStart w:id="3" w:name="_Toc150444167"/>
      <w:r w:rsidRPr="00D92120">
        <w:rPr>
          <w:highlight w:val="white"/>
        </w:rPr>
        <w:t>Company's Internationalisation Approach</w:t>
      </w:r>
      <w:bookmarkEnd w:id="3"/>
    </w:p>
    <w:p w14:paraId="17E311F2"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Philips’ internationalisation initiative</w:t>
      </w:r>
    </w:p>
    <w:p w14:paraId="7D343459"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Internationalization refers to the process of tailoring a service, product, and operational offering entry and growth into the international markets. Internationalization Strategies can be of three categories; “polycentric”, “ethnocentric”, and “geocentric”. These three strategies mainly direct the company’s different approach concerning employee hiring and related employment implications.</w:t>
      </w:r>
    </w:p>
    <w:p w14:paraId="56C92674"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is focused on developing its diversified technology business with the help of skilled and committed employees. Workers are highly committed and loyal to creating a healthier future by innovating products to a great extent. Philips has improved its recruitment strategy by hiring workers from different regions of the world. The company is mainly focused on recruiting workers who are educated, talented, and skilled irrespective of their locations. For instance, a total of 11,180 workers are from the Netherlands and 67,357 employees are from other countries (Philips, 2023). Even, the company has completed 43% of external country hiring in 2023 which indicates the company’s polycentric approach to internationalisation. The main focus of Philips is to include talented skilled and loyal workers who can contribute to business with innovative ideas and excellence. The company has hired 32 employees who are refugees and has also started a “refugee mentorship program” to develop them as competent candidates. </w:t>
      </w:r>
    </w:p>
    <w:p w14:paraId="7DD50E2C"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noProof/>
          <w:sz w:val="24"/>
          <w:szCs w:val="24"/>
          <w:highlight w:val="white"/>
        </w:rPr>
        <w:lastRenderedPageBreak/>
        <w:drawing>
          <wp:inline distT="114300" distB="114300" distL="114300" distR="114300" wp14:anchorId="00861B6F" wp14:editId="33D71524">
            <wp:extent cx="4752975" cy="3036623"/>
            <wp:effectExtent l="25400" t="25400" r="25400" b="25400"/>
            <wp:docPr id="9"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4752975" cy="3036623"/>
                    </a:xfrm>
                    <a:prstGeom prst="rect">
                      <a:avLst/>
                    </a:prstGeom>
                    <a:ln w="25400">
                      <a:solidFill>
                        <a:srgbClr val="000000"/>
                      </a:solidFill>
                      <a:prstDash val="solid"/>
                    </a:ln>
                  </pic:spPr>
                </pic:pic>
              </a:graphicData>
            </a:graphic>
          </wp:inline>
        </w:drawing>
      </w:r>
    </w:p>
    <w:p w14:paraId="718DAC9C" w14:textId="77777777" w:rsidR="00DC4AE1" w:rsidRPr="00D92120" w:rsidRDefault="00DC4AE1" w:rsidP="00DC4AE1">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6</w:t>
      </w:r>
      <w:r w:rsidRPr="00D92120">
        <w:rPr>
          <w:rFonts w:ascii="Times New Roman" w:eastAsia="Times New Roman" w:hAnsi="Times New Roman" w:cs="Times New Roman"/>
          <w:b/>
          <w:sz w:val="24"/>
          <w:szCs w:val="24"/>
          <w:highlight w:val="white"/>
          <w:lang w:val="en-GB"/>
        </w:rPr>
        <w:t>: Philips’ employees by region</w:t>
      </w:r>
    </w:p>
    <w:p w14:paraId="6323DBF9"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(Source: Statista, 2023)</w:t>
      </w:r>
    </w:p>
    <w:p w14:paraId="71BAD0AC"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is assessed to follow a polycentric strategy as a core business expansion approach. The polycentric approach refers to the hiring method where international subsidiaries select employees from particularly from the host country rather than the home country (Mihailova and </w:t>
      </w:r>
      <w:proofErr w:type="spellStart"/>
      <w:r w:rsidRPr="00D92120">
        <w:rPr>
          <w:rFonts w:ascii="Times New Roman" w:eastAsia="Times New Roman" w:hAnsi="Times New Roman" w:cs="Times New Roman"/>
          <w:sz w:val="24"/>
          <w:szCs w:val="24"/>
          <w:highlight w:val="white"/>
          <w:lang w:val="en-GB"/>
        </w:rPr>
        <w:t>Fraccastoro</w:t>
      </w:r>
      <w:proofErr w:type="spellEnd"/>
      <w:r w:rsidRPr="00D92120">
        <w:rPr>
          <w:rFonts w:ascii="Times New Roman" w:eastAsia="Times New Roman" w:hAnsi="Times New Roman" w:cs="Times New Roman"/>
          <w:sz w:val="24"/>
          <w:szCs w:val="24"/>
          <w:highlight w:val="white"/>
          <w:lang w:val="en-GB"/>
        </w:rPr>
        <w:t xml:space="preserve">, 2023). This internationalisation approach is crucial for understanding local needs and for operating with a particular community in an effective manner. Figure 3 implies that the company operates with 20,618 workers in North America, 19,297 employees in Western Europe, and the rest in other geographic locations (Statista, 2023). Philips has proceeded with hiring workers from specific countries where it operates during business internationalisation. For example, Philips hires graduates, and interns from the UK university while operating in the specific country as well as giving them enough support for further career development. This strategic decision of Philips is influenced by certain factors which are discussed below.    </w:t>
      </w:r>
    </w:p>
    <w:p w14:paraId="26E441EF"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 xml:space="preserve">Factors that influenced internationalisation strategies  </w:t>
      </w:r>
    </w:p>
    <w:p w14:paraId="1DC23396"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Philips’s polycentric strategy adoption in the UK is influenced by certain external and internal factors. There are three unique resources in an organisation that contribute to the distinctive development of strategies and these are “Architecture”, “Reputation”, and “Innovation ability” (Lecture_3_Foundations_of_Strategic_Capability, Slide 17).  </w:t>
      </w:r>
    </w:p>
    <w:p w14:paraId="3E41B917"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noProof/>
          <w:sz w:val="24"/>
          <w:szCs w:val="24"/>
          <w:highlight w:val="white"/>
        </w:rPr>
        <w:lastRenderedPageBreak/>
        <w:drawing>
          <wp:inline distT="114300" distB="114300" distL="114300" distR="114300" wp14:anchorId="5D52D92C" wp14:editId="4E62632F">
            <wp:extent cx="4785360" cy="2313189"/>
            <wp:effectExtent l="25400" t="25400" r="25400" b="25400"/>
            <wp:docPr id="1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4785360" cy="2313189"/>
                    </a:xfrm>
                    <a:prstGeom prst="rect">
                      <a:avLst/>
                    </a:prstGeom>
                    <a:ln w="25400">
                      <a:solidFill>
                        <a:srgbClr val="000000"/>
                      </a:solidFill>
                      <a:prstDash val="solid"/>
                    </a:ln>
                  </pic:spPr>
                </pic:pic>
              </a:graphicData>
            </a:graphic>
          </wp:inline>
        </w:drawing>
      </w:r>
    </w:p>
    <w:p w14:paraId="7A6678A6" w14:textId="77777777" w:rsidR="00DC4AE1" w:rsidRPr="00D92120" w:rsidRDefault="00DC4AE1" w:rsidP="00DC4AE1">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7</w:t>
      </w:r>
      <w:r w:rsidRPr="00D92120">
        <w:rPr>
          <w:rFonts w:ascii="Times New Roman" w:eastAsia="Times New Roman" w:hAnsi="Times New Roman" w:cs="Times New Roman"/>
          <w:b/>
          <w:sz w:val="24"/>
          <w:szCs w:val="24"/>
          <w:highlight w:val="white"/>
          <w:lang w:val="en-GB"/>
        </w:rPr>
        <w:t>: Healthcare technology industry growth in the UK</w:t>
      </w:r>
    </w:p>
    <w:p w14:paraId="482F7B94"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(Source: Statista, 2023)</w:t>
      </w:r>
    </w:p>
    <w:p w14:paraId="60A4BF98"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b/>
          <w:sz w:val="24"/>
          <w:szCs w:val="24"/>
          <w:highlight w:val="white"/>
          <w:lang w:val="en-GB"/>
        </w:rPr>
        <w:t xml:space="preserve">Market architecture: </w:t>
      </w:r>
      <w:r w:rsidRPr="00D92120">
        <w:rPr>
          <w:rFonts w:ascii="Times New Roman" w:eastAsia="Times New Roman" w:hAnsi="Times New Roman" w:cs="Times New Roman"/>
          <w:sz w:val="24"/>
          <w:szCs w:val="24"/>
          <w:highlight w:val="white"/>
          <w:lang w:val="en-GB"/>
        </w:rPr>
        <w:t xml:space="preserve">The network of contacts and relationships with suppliers, workers, and investors of a particular location define a company’s architecture in an international marketplace. Philips’ structure is developed including three departments “Philips Consumer Lifestyle”, “Philips Healthcare”, and “Philips Lighting”. This organisational architecture is essential for manufacturing different categories of products that meet customers’ satisfaction. Furthermore, figure 4 indicates the growth of the medical technology business in the UK to 19.48 billion U.S. dollars in 2023 (Statista, 2023). Employees in the UK have more knowledge about market demands and expectations that will affect the business positively. Therefore, the UK market is assessed to be profitable for Philips to execute its business with the help of skilled employees.     </w:t>
      </w:r>
    </w:p>
    <w:p w14:paraId="2B571A77"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b/>
          <w:sz w:val="24"/>
          <w:szCs w:val="24"/>
          <w:highlight w:val="white"/>
          <w:lang w:val="en-GB"/>
        </w:rPr>
        <w:t xml:space="preserve">Reputation: </w:t>
      </w:r>
      <w:r w:rsidRPr="00D92120">
        <w:rPr>
          <w:rFonts w:ascii="Times New Roman" w:eastAsia="Times New Roman" w:hAnsi="Times New Roman" w:cs="Times New Roman"/>
          <w:sz w:val="24"/>
          <w:szCs w:val="24"/>
          <w:highlight w:val="white"/>
          <w:lang w:val="en-GB"/>
        </w:rPr>
        <w:t xml:space="preserve">Companies try to communicate favourable information about products, services, and values to the customers of a specific location. For instance, Philips medical and electronic products are designed and manufactured on the basis of customers’ demands. The company has implemented a Quality system of “ISO 13485” and “Electromagnetic compatibility” for checking product quality before offering (Philips.co.in, 2023). Employees from the UK locations can contribute company to maintain product efficiency as per customers’ demands. Similarly, polycentric hiring includes host country workers who can reliably present company information to customer groups. </w:t>
      </w:r>
    </w:p>
    <w:p w14:paraId="479EFE74"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noProof/>
          <w:sz w:val="24"/>
          <w:szCs w:val="24"/>
          <w:highlight w:val="white"/>
        </w:rPr>
        <w:lastRenderedPageBreak/>
        <w:drawing>
          <wp:inline distT="114300" distB="114300" distL="114300" distR="114300" wp14:anchorId="2F83DD57" wp14:editId="70CF0F38">
            <wp:extent cx="3998595" cy="3746192"/>
            <wp:effectExtent l="25400" t="25400" r="25400" b="25400"/>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3998595" cy="3746192"/>
                    </a:xfrm>
                    <a:prstGeom prst="rect">
                      <a:avLst/>
                    </a:prstGeom>
                    <a:ln w="25400">
                      <a:solidFill>
                        <a:srgbClr val="000000"/>
                      </a:solidFill>
                      <a:prstDash val="solid"/>
                    </a:ln>
                  </pic:spPr>
                </pic:pic>
              </a:graphicData>
            </a:graphic>
          </wp:inline>
        </w:drawing>
      </w:r>
      <w:r w:rsidRPr="00D92120">
        <w:rPr>
          <w:rFonts w:ascii="Times New Roman" w:eastAsia="Times New Roman" w:hAnsi="Times New Roman" w:cs="Times New Roman"/>
          <w:sz w:val="24"/>
          <w:szCs w:val="24"/>
          <w:highlight w:val="white"/>
          <w:lang w:val="en-GB"/>
        </w:rPr>
        <w:t xml:space="preserve">  </w:t>
      </w:r>
    </w:p>
    <w:p w14:paraId="39947CF6" w14:textId="77777777" w:rsidR="00DC4AE1" w:rsidRPr="00D92120" w:rsidRDefault="00DC4AE1" w:rsidP="00DC4AE1">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8</w:t>
      </w:r>
      <w:r w:rsidRPr="00D92120">
        <w:rPr>
          <w:rFonts w:ascii="Times New Roman" w:eastAsia="Times New Roman" w:hAnsi="Times New Roman" w:cs="Times New Roman"/>
          <w:b/>
          <w:sz w:val="24"/>
          <w:szCs w:val="24"/>
          <w:highlight w:val="white"/>
          <w:lang w:val="en-GB"/>
        </w:rPr>
        <w:t>: Innovation approach of Philips</w:t>
      </w:r>
    </w:p>
    <w:p w14:paraId="108AB486"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(Source: Philips.co.in, 2023)</w:t>
      </w:r>
    </w:p>
    <w:p w14:paraId="343C3346" w14:textId="77777777" w:rsidR="00B720AB" w:rsidRPr="00DC4AE1" w:rsidRDefault="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sz w:val="24"/>
          <w:szCs w:val="24"/>
          <w:highlight w:val="white"/>
          <w:lang w:val="en-GB"/>
        </w:rPr>
        <w:t xml:space="preserve">Innovation ability: </w:t>
      </w:r>
      <w:r w:rsidRPr="00D92120">
        <w:rPr>
          <w:rFonts w:ascii="Times New Roman" w:eastAsia="Times New Roman" w:hAnsi="Times New Roman" w:cs="Times New Roman"/>
          <w:sz w:val="24"/>
          <w:szCs w:val="24"/>
          <w:highlight w:val="white"/>
          <w:lang w:val="en-GB"/>
        </w:rPr>
        <w:t xml:space="preserve">One of the main agenda of Philips is to be innovative while ensuring business success to a great extent. The company aims to drive innovation by collaborating with diverse employee groups, and creative workers with respect to meeting customer needs (Philips.co.in, 2023). Polycentric employee hiring helps Philips to include skilled and competent workers who are creative and have enough ideas about UK people’s demands. Therefore, the polycentric approach of internationalisation has been crucial for increasing innovation ability.   </w:t>
      </w:r>
      <w:r w:rsidRPr="00D92120">
        <w:rPr>
          <w:rFonts w:ascii="Times New Roman" w:eastAsia="Times New Roman" w:hAnsi="Times New Roman" w:cs="Times New Roman"/>
          <w:b/>
          <w:i/>
          <w:sz w:val="24"/>
          <w:szCs w:val="24"/>
          <w:highlight w:val="white"/>
          <w:lang w:val="en-GB"/>
        </w:rPr>
        <w:t xml:space="preserve"> </w:t>
      </w:r>
    </w:p>
    <w:p w14:paraId="0487DFEC" w14:textId="77777777" w:rsidR="006A5CA0" w:rsidRPr="000C2F0A" w:rsidRDefault="00213172" w:rsidP="000C2F0A">
      <w:pPr>
        <w:pStyle w:val="Heading1"/>
        <w:rPr>
          <w:highlight w:val="white"/>
        </w:rPr>
      </w:pPr>
      <w:bookmarkStart w:id="4" w:name="_Toc150444168"/>
      <w:r w:rsidRPr="000C2F0A">
        <w:rPr>
          <w:highlight w:val="white"/>
        </w:rPr>
        <w:t>Impact of PESTLE factors on the company's decision-making process</w:t>
      </w:r>
      <w:bookmarkEnd w:id="4"/>
      <w:r w:rsidRPr="000C2F0A">
        <w:rPr>
          <w:highlight w:val="white"/>
        </w:rPr>
        <w:t xml:space="preserve"> </w:t>
      </w:r>
    </w:p>
    <w:p w14:paraId="6BA60BE4" w14:textId="77777777" w:rsidR="006A5CA0" w:rsidRPr="000C2F0A" w:rsidRDefault="00213172">
      <w:pPr>
        <w:pStyle w:val="Normal1"/>
        <w:spacing w:line="360" w:lineRule="auto"/>
        <w:jc w:val="both"/>
        <w:rPr>
          <w:rFonts w:ascii="Times New Roman" w:eastAsia="Times New Roman" w:hAnsi="Times New Roman" w:cs="Times New Roman"/>
          <w:b/>
          <w:sz w:val="24"/>
          <w:szCs w:val="24"/>
          <w:highlight w:val="white"/>
          <w:lang w:val="en-GB"/>
        </w:rPr>
      </w:pPr>
      <w:r w:rsidRPr="000C2F0A">
        <w:rPr>
          <w:rFonts w:ascii="Times New Roman" w:eastAsia="Times New Roman" w:hAnsi="Times New Roman" w:cs="Times New Roman"/>
          <w:b/>
          <w:sz w:val="24"/>
          <w:szCs w:val="24"/>
          <w:highlight w:val="white"/>
          <w:lang w:val="en-GB"/>
        </w:rPr>
        <w:t>PESTLE framework of the United Kingdom</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30"/>
        <w:gridCol w:w="6570"/>
      </w:tblGrid>
      <w:tr w:rsidR="006A5CA0" w:rsidRPr="000C2F0A" w14:paraId="72A3EA04" w14:textId="77777777">
        <w:trPr>
          <w:cantSplit/>
          <w:tblHeader/>
        </w:trPr>
        <w:tc>
          <w:tcPr>
            <w:tcW w:w="2430" w:type="dxa"/>
            <w:shd w:val="clear" w:color="auto" w:fill="A4C2F4"/>
            <w:tcMar>
              <w:top w:w="100" w:type="dxa"/>
              <w:left w:w="100" w:type="dxa"/>
              <w:bottom w:w="100" w:type="dxa"/>
              <w:right w:w="100" w:type="dxa"/>
            </w:tcMar>
          </w:tcPr>
          <w:p w14:paraId="5C231BA5" w14:textId="77777777" w:rsidR="006A5CA0" w:rsidRPr="000C2F0A" w:rsidRDefault="0021317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lastRenderedPageBreak/>
              <w:t>Factors</w:t>
            </w:r>
          </w:p>
        </w:tc>
        <w:tc>
          <w:tcPr>
            <w:tcW w:w="6570" w:type="dxa"/>
            <w:shd w:val="clear" w:color="auto" w:fill="A4C2F4"/>
            <w:tcMar>
              <w:top w:w="100" w:type="dxa"/>
              <w:left w:w="100" w:type="dxa"/>
              <w:bottom w:w="100" w:type="dxa"/>
              <w:right w:w="100" w:type="dxa"/>
            </w:tcMar>
          </w:tcPr>
          <w:p w14:paraId="49E85F7C" w14:textId="77777777" w:rsidR="006A5CA0" w:rsidRPr="000C2F0A" w:rsidRDefault="00213172">
            <w:pPr>
              <w:pStyle w:val="Normal1"/>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Explanation</w:t>
            </w:r>
          </w:p>
        </w:tc>
      </w:tr>
      <w:tr w:rsidR="006A5CA0" w:rsidRPr="000C2F0A" w14:paraId="5AAD322B" w14:textId="77777777">
        <w:trPr>
          <w:cantSplit/>
          <w:tblHeader/>
        </w:trPr>
        <w:tc>
          <w:tcPr>
            <w:tcW w:w="2430" w:type="dxa"/>
            <w:shd w:val="clear" w:color="auto" w:fill="FCE5CD"/>
            <w:tcMar>
              <w:top w:w="100" w:type="dxa"/>
              <w:left w:w="100" w:type="dxa"/>
              <w:bottom w:w="100" w:type="dxa"/>
              <w:right w:w="100" w:type="dxa"/>
            </w:tcMar>
          </w:tcPr>
          <w:p w14:paraId="155590B8" w14:textId="77777777" w:rsidR="006A5CA0" w:rsidRPr="000C2F0A" w:rsidRDefault="0021317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Political</w:t>
            </w:r>
          </w:p>
        </w:tc>
        <w:tc>
          <w:tcPr>
            <w:tcW w:w="6570" w:type="dxa"/>
            <w:shd w:val="clear" w:color="auto" w:fill="FFE599"/>
            <w:tcMar>
              <w:top w:w="100" w:type="dxa"/>
              <w:left w:w="100" w:type="dxa"/>
              <w:bottom w:w="100" w:type="dxa"/>
              <w:right w:w="100" w:type="dxa"/>
            </w:tcMar>
          </w:tcPr>
          <w:p w14:paraId="0E9DA0AA" w14:textId="77777777" w:rsidR="006A5CA0" w:rsidRPr="000C2F0A" w:rsidRDefault="00213172">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The UK government introduced the “Financial Services and Market Bill” (Europa, 2023). </w:t>
            </w:r>
          </w:p>
          <w:p w14:paraId="5029479D" w14:textId="77777777" w:rsidR="006A5CA0" w:rsidRPr="000C2F0A" w:rsidRDefault="00213172">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The Russia-Ukraine war is responsible for the reduced trade conditions. </w:t>
            </w:r>
          </w:p>
        </w:tc>
      </w:tr>
      <w:tr w:rsidR="006A5CA0" w:rsidRPr="000C2F0A" w14:paraId="6D22EB91" w14:textId="77777777">
        <w:trPr>
          <w:cantSplit/>
          <w:tblHeader/>
        </w:trPr>
        <w:tc>
          <w:tcPr>
            <w:tcW w:w="2430" w:type="dxa"/>
            <w:shd w:val="clear" w:color="auto" w:fill="FCE5CD"/>
            <w:tcMar>
              <w:top w:w="100" w:type="dxa"/>
              <w:left w:w="100" w:type="dxa"/>
              <w:bottom w:w="100" w:type="dxa"/>
              <w:right w:w="100" w:type="dxa"/>
            </w:tcMar>
          </w:tcPr>
          <w:p w14:paraId="416A772F" w14:textId="77777777" w:rsidR="006A5CA0" w:rsidRPr="000C2F0A" w:rsidRDefault="0021317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Economic</w:t>
            </w:r>
          </w:p>
        </w:tc>
        <w:tc>
          <w:tcPr>
            <w:tcW w:w="6570" w:type="dxa"/>
            <w:shd w:val="clear" w:color="auto" w:fill="FFE599"/>
            <w:tcMar>
              <w:top w:w="100" w:type="dxa"/>
              <w:left w:w="100" w:type="dxa"/>
              <w:bottom w:w="100" w:type="dxa"/>
              <w:right w:w="100" w:type="dxa"/>
            </w:tcMar>
          </w:tcPr>
          <w:p w14:paraId="2C6B1E91" w14:textId="77777777" w:rsidR="006A5CA0" w:rsidRPr="000C2F0A" w:rsidRDefault="00213172">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The “Foreign Direct Investment” (FDI) in the UK has fallen by nearly 0.1% in 2023 (</w:t>
            </w:r>
            <w:proofErr w:type="spellStart"/>
            <w:r w:rsidRPr="000C2F0A">
              <w:rPr>
                <w:rFonts w:ascii="Times New Roman" w:eastAsia="Times New Roman" w:hAnsi="Times New Roman" w:cs="Times New Roman"/>
                <w:sz w:val="24"/>
                <w:szCs w:val="24"/>
                <w:lang w:val="en-GB"/>
              </w:rPr>
              <w:t>Ceicdata</w:t>
            </w:r>
            <w:proofErr w:type="spellEnd"/>
            <w:r w:rsidRPr="000C2F0A">
              <w:rPr>
                <w:rFonts w:ascii="Times New Roman" w:eastAsia="Times New Roman" w:hAnsi="Times New Roman" w:cs="Times New Roman"/>
                <w:sz w:val="24"/>
                <w:szCs w:val="24"/>
                <w:lang w:val="en-GB"/>
              </w:rPr>
              <w:t>, 2023).</w:t>
            </w:r>
          </w:p>
          <w:p w14:paraId="24806802" w14:textId="77777777" w:rsidR="006A5CA0" w:rsidRPr="000C2F0A" w:rsidRDefault="00213172">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The “Personal Care” market is estimated to grow by approximately 6.71 billion US dollars within 2023 (Statista, 2023).  </w:t>
            </w:r>
          </w:p>
        </w:tc>
      </w:tr>
      <w:tr w:rsidR="006A5CA0" w:rsidRPr="000C2F0A" w14:paraId="4DE376F8" w14:textId="77777777">
        <w:trPr>
          <w:cantSplit/>
          <w:tblHeader/>
        </w:trPr>
        <w:tc>
          <w:tcPr>
            <w:tcW w:w="2430" w:type="dxa"/>
            <w:shd w:val="clear" w:color="auto" w:fill="FCE5CD"/>
            <w:tcMar>
              <w:top w:w="100" w:type="dxa"/>
              <w:left w:w="100" w:type="dxa"/>
              <w:bottom w:w="100" w:type="dxa"/>
              <w:right w:w="100" w:type="dxa"/>
            </w:tcMar>
          </w:tcPr>
          <w:p w14:paraId="6FB40785" w14:textId="77777777" w:rsidR="006A5CA0" w:rsidRPr="000C2F0A" w:rsidRDefault="0021317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Social</w:t>
            </w:r>
          </w:p>
        </w:tc>
        <w:tc>
          <w:tcPr>
            <w:tcW w:w="6570" w:type="dxa"/>
            <w:shd w:val="clear" w:color="auto" w:fill="FFE599"/>
            <w:tcMar>
              <w:top w:w="100" w:type="dxa"/>
              <w:left w:w="100" w:type="dxa"/>
              <w:bottom w:w="100" w:type="dxa"/>
              <w:right w:w="100" w:type="dxa"/>
            </w:tcMar>
          </w:tcPr>
          <w:p w14:paraId="68915E3E" w14:textId="77777777" w:rsidR="006A5CA0" w:rsidRPr="000C2F0A" w:rsidRDefault="00213172">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Approximately 51% of UK citizens prefer to purchase quality personal care products in 2023 (Statista, 2023). </w:t>
            </w:r>
          </w:p>
          <w:p w14:paraId="2BD96424" w14:textId="77777777" w:rsidR="006A5CA0" w:rsidRPr="000C2F0A" w:rsidRDefault="00213172">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The UK customer expended nearly 15,548 million GBP to purchase medical equipment in 2021 (Statista, 2023). </w:t>
            </w:r>
          </w:p>
        </w:tc>
      </w:tr>
      <w:tr w:rsidR="006A5CA0" w:rsidRPr="000C2F0A" w14:paraId="79C200EA" w14:textId="77777777">
        <w:trPr>
          <w:cantSplit/>
          <w:tblHeader/>
        </w:trPr>
        <w:tc>
          <w:tcPr>
            <w:tcW w:w="2430" w:type="dxa"/>
            <w:shd w:val="clear" w:color="auto" w:fill="FCE5CD"/>
            <w:tcMar>
              <w:top w:w="100" w:type="dxa"/>
              <w:left w:w="100" w:type="dxa"/>
              <w:bottom w:w="100" w:type="dxa"/>
              <w:right w:w="100" w:type="dxa"/>
            </w:tcMar>
          </w:tcPr>
          <w:p w14:paraId="2A57E348" w14:textId="77777777" w:rsidR="006A5CA0" w:rsidRPr="000C2F0A" w:rsidRDefault="0021317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Technological</w:t>
            </w:r>
          </w:p>
        </w:tc>
        <w:tc>
          <w:tcPr>
            <w:tcW w:w="6570" w:type="dxa"/>
            <w:shd w:val="clear" w:color="auto" w:fill="FFE599"/>
            <w:tcMar>
              <w:top w:w="100" w:type="dxa"/>
              <w:left w:w="100" w:type="dxa"/>
              <w:bottom w:w="100" w:type="dxa"/>
              <w:right w:w="100" w:type="dxa"/>
            </w:tcMar>
          </w:tcPr>
          <w:p w14:paraId="08B71D2C" w14:textId="77777777" w:rsidR="006A5CA0" w:rsidRPr="000C2F0A" w:rsidRDefault="00213172">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The UK government is planning to invest approximately £ 370 million to boost the technological sector (</w:t>
            </w:r>
            <w:proofErr w:type="spellStart"/>
            <w:r w:rsidRPr="000C2F0A">
              <w:rPr>
                <w:rFonts w:ascii="Times New Roman" w:eastAsia="Times New Roman" w:hAnsi="Times New Roman" w:cs="Times New Roman"/>
                <w:sz w:val="24"/>
                <w:szCs w:val="24"/>
                <w:lang w:val="en-GB"/>
              </w:rPr>
              <w:t>Techuk</w:t>
            </w:r>
            <w:proofErr w:type="spellEnd"/>
            <w:r w:rsidRPr="000C2F0A">
              <w:rPr>
                <w:rFonts w:ascii="Times New Roman" w:eastAsia="Times New Roman" w:hAnsi="Times New Roman" w:cs="Times New Roman"/>
                <w:sz w:val="24"/>
                <w:szCs w:val="24"/>
                <w:lang w:val="en-GB"/>
              </w:rPr>
              <w:t>, 2023).</w:t>
            </w:r>
          </w:p>
          <w:p w14:paraId="73E6D68E" w14:textId="77777777" w:rsidR="006A5CA0" w:rsidRPr="000C2F0A" w:rsidRDefault="00213172">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 The personal care industry is implementing AI and AR-powered tools. </w:t>
            </w:r>
          </w:p>
        </w:tc>
      </w:tr>
      <w:tr w:rsidR="006A5CA0" w:rsidRPr="000C2F0A" w14:paraId="6C57AA12" w14:textId="77777777">
        <w:trPr>
          <w:cantSplit/>
          <w:tblHeader/>
        </w:trPr>
        <w:tc>
          <w:tcPr>
            <w:tcW w:w="2430" w:type="dxa"/>
            <w:shd w:val="clear" w:color="auto" w:fill="FCE5CD"/>
            <w:tcMar>
              <w:top w:w="100" w:type="dxa"/>
              <w:left w:w="100" w:type="dxa"/>
              <w:bottom w:w="100" w:type="dxa"/>
              <w:right w:w="100" w:type="dxa"/>
            </w:tcMar>
          </w:tcPr>
          <w:p w14:paraId="22AA109D" w14:textId="77777777" w:rsidR="006A5CA0" w:rsidRPr="000C2F0A" w:rsidRDefault="0021317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Legal</w:t>
            </w:r>
          </w:p>
        </w:tc>
        <w:tc>
          <w:tcPr>
            <w:tcW w:w="6570" w:type="dxa"/>
            <w:shd w:val="clear" w:color="auto" w:fill="FFE599"/>
            <w:tcMar>
              <w:top w:w="100" w:type="dxa"/>
              <w:left w:w="100" w:type="dxa"/>
              <w:bottom w:w="100" w:type="dxa"/>
              <w:right w:w="100" w:type="dxa"/>
            </w:tcMar>
          </w:tcPr>
          <w:p w14:paraId="714C1765" w14:textId="77777777" w:rsidR="006A5CA0" w:rsidRPr="000C2F0A" w:rsidRDefault="00213172">
            <w:pPr>
              <w:pStyle w:val="Normal1"/>
              <w:widowControl w:val="0"/>
              <w:numPr>
                <w:ilvl w:val="0"/>
                <w:numId w:val="5"/>
              </w:numP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sz w:val="24"/>
                <w:szCs w:val="24"/>
                <w:lang w:val="en-GB"/>
              </w:rPr>
              <w:t xml:space="preserve">The UK government's trade policy is based on free and fair trade (Gov, 2023). </w:t>
            </w:r>
          </w:p>
          <w:p w14:paraId="0F2A7F05" w14:textId="77777777" w:rsidR="006A5CA0" w:rsidRPr="000C2F0A" w:rsidRDefault="00213172">
            <w:pPr>
              <w:pStyle w:val="Normal1"/>
              <w:widowControl w:val="0"/>
              <w:numPr>
                <w:ilvl w:val="0"/>
                <w:numId w:val="5"/>
              </w:numP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The labour law is based on equal pay, disciplinary procedure and diversity. </w:t>
            </w:r>
          </w:p>
        </w:tc>
      </w:tr>
      <w:tr w:rsidR="006A5CA0" w:rsidRPr="000C2F0A" w14:paraId="7A9BFBFE" w14:textId="77777777">
        <w:trPr>
          <w:cantSplit/>
          <w:tblHeader/>
        </w:trPr>
        <w:tc>
          <w:tcPr>
            <w:tcW w:w="2430" w:type="dxa"/>
            <w:shd w:val="clear" w:color="auto" w:fill="FCE5CD"/>
            <w:tcMar>
              <w:top w:w="100" w:type="dxa"/>
              <w:left w:w="100" w:type="dxa"/>
              <w:bottom w:w="100" w:type="dxa"/>
              <w:right w:w="100" w:type="dxa"/>
            </w:tcMar>
          </w:tcPr>
          <w:p w14:paraId="7A246AC6" w14:textId="77777777" w:rsidR="006A5CA0" w:rsidRPr="000C2F0A" w:rsidRDefault="00213172">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lang w:val="en-GB"/>
              </w:rPr>
            </w:pPr>
            <w:r w:rsidRPr="000C2F0A">
              <w:rPr>
                <w:rFonts w:ascii="Times New Roman" w:eastAsia="Times New Roman" w:hAnsi="Times New Roman" w:cs="Times New Roman"/>
                <w:b/>
                <w:sz w:val="24"/>
                <w:szCs w:val="24"/>
                <w:lang w:val="en-GB"/>
              </w:rPr>
              <w:t>Environmental</w:t>
            </w:r>
          </w:p>
        </w:tc>
        <w:tc>
          <w:tcPr>
            <w:tcW w:w="6570" w:type="dxa"/>
            <w:shd w:val="clear" w:color="auto" w:fill="FFE599"/>
            <w:tcMar>
              <w:top w:w="100" w:type="dxa"/>
              <w:left w:w="100" w:type="dxa"/>
              <w:bottom w:w="100" w:type="dxa"/>
              <w:right w:w="100" w:type="dxa"/>
            </w:tcMar>
          </w:tcPr>
          <w:p w14:paraId="6221200B" w14:textId="77777777" w:rsidR="006A5CA0" w:rsidRPr="000C2F0A" w:rsidRDefault="00213172">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The UK government is aware of reducing plastic pollution and extraction of toxic chemicals.</w:t>
            </w:r>
          </w:p>
          <w:p w14:paraId="2BD7386A" w14:textId="77777777" w:rsidR="006A5CA0" w:rsidRPr="000C2F0A" w:rsidRDefault="00213172">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C2F0A">
              <w:rPr>
                <w:rFonts w:ascii="Times New Roman" w:eastAsia="Times New Roman" w:hAnsi="Times New Roman" w:cs="Times New Roman"/>
                <w:sz w:val="24"/>
                <w:szCs w:val="24"/>
                <w:lang w:val="en-GB"/>
              </w:rPr>
              <w:t xml:space="preserve">“Environment Act 2021” aims to reduce emissions by 2035 (Gov, 2023). </w:t>
            </w:r>
          </w:p>
        </w:tc>
      </w:tr>
    </w:tbl>
    <w:p w14:paraId="4D1F3609" w14:textId="77777777" w:rsidR="006A5CA0" w:rsidRPr="000C2F0A" w:rsidRDefault="00213172">
      <w:pPr>
        <w:pStyle w:val="Normal1"/>
        <w:spacing w:line="360" w:lineRule="auto"/>
        <w:jc w:val="center"/>
        <w:rPr>
          <w:rFonts w:ascii="Times New Roman" w:eastAsia="Times New Roman" w:hAnsi="Times New Roman" w:cs="Times New Roman"/>
          <w:b/>
          <w:sz w:val="24"/>
          <w:szCs w:val="24"/>
          <w:highlight w:val="white"/>
          <w:lang w:val="en-GB"/>
        </w:rPr>
      </w:pPr>
      <w:r w:rsidRPr="000C2F0A">
        <w:rPr>
          <w:rFonts w:ascii="Times New Roman" w:eastAsia="Times New Roman" w:hAnsi="Times New Roman" w:cs="Times New Roman"/>
          <w:b/>
          <w:sz w:val="24"/>
          <w:szCs w:val="24"/>
          <w:highlight w:val="white"/>
          <w:lang w:val="en-GB"/>
        </w:rPr>
        <w:t>Table 2: PESTLE framework of the United Kingdom</w:t>
      </w:r>
    </w:p>
    <w:p w14:paraId="4168CD5D"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(Source: Created by Author)</w:t>
      </w:r>
    </w:p>
    <w:p w14:paraId="6C9B374F" w14:textId="77777777" w:rsidR="006A5CA0" w:rsidRPr="000C2F0A" w:rsidRDefault="00213172">
      <w:pPr>
        <w:pStyle w:val="Normal1"/>
        <w:spacing w:line="360" w:lineRule="auto"/>
        <w:rPr>
          <w:rFonts w:ascii="Times New Roman" w:eastAsia="Times New Roman" w:hAnsi="Times New Roman" w:cs="Times New Roman"/>
          <w:b/>
          <w:i/>
          <w:sz w:val="24"/>
          <w:szCs w:val="24"/>
          <w:highlight w:val="white"/>
          <w:lang w:val="en-GB"/>
        </w:rPr>
      </w:pPr>
      <w:r w:rsidRPr="000C2F0A">
        <w:rPr>
          <w:rFonts w:ascii="Times New Roman" w:eastAsia="Times New Roman" w:hAnsi="Times New Roman" w:cs="Times New Roman"/>
          <w:b/>
          <w:i/>
          <w:sz w:val="24"/>
          <w:szCs w:val="24"/>
          <w:highlight w:val="white"/>
          <w:lang w:val="en-GB"/>
        </w:rPr>
        <w:t>Analysis of the PESTLE framework</w:t>
      </w:r>
    </w:p>
    <w:p w14:paraId="19A5B954"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lastRenderedPageBreak/>
        <w:t xml:space="preserve">The contemporary political situation of the United Kingdom has significantly affected the Russia-Ukraine war in a significant way. This situation could affect the stable condition of the UK trading environment in a constructive manner. Additionally, the increasing pattern of the FDI rate can be effective for the expansion of an organisation across the marketing segment of the </w:t>
      </w:r>
      <w:proofErr w:type="gramStart"/>
      <w:r w:rsidRPr="000C2F0A">
        <w:rPr>
          <w:rFonts w:ascii="Times New Roman" w:eastAsia="Times New Roman" w:hAnsi="Times New Roman" w:cs="Times New Roman"/>
          <w:sz w:val="24"/>
          <w:szCs w:val="24"/>
          <w:highlight w:val="white"/>
          <w:lang w:val="en-GB"/>
        </w:rPr>
        <w:t>Personal</w:t>
      </w:r>
      <w:proofErr w:type="gramEnd"/>
      <w:r w:rsidRPr="000C2F0A">
        <w:rPr>
          <w:rFonts w:ascii="Times New Roman" w:eastAsia="Times New Roman" w:hAnsi="Times New Roman" w:cs="Times New Roman"/>
          <w:sz w:val="24"/>
          <w:szCs w:val="24"/>
          <w:highlight w:val="white"/>
          <w:lang w:val="en-GB"/>
        </w:rPr>
        <w:t xml:space="preserve"> care unit. Additionally, this PESTLE framework indicates that UK citizens have an intense desire to purchase quality personal care. Similarly, the UK citizen also considers brand impressionism and price before making the purchase (Statista, 2023). More precisely, the social factor indicates the positive environment of the UK for expanding within the personal care sector.  </w:t>
      </w:r>
    </w:p>
    <w:p w14:paraId="05C38716"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noProof/>
          <w:sz w:val="24"/>
          <w:szCs w:val="24"/>
          <w:highlight w:val="white"/>
        </w:rPr>
        <w:drawing>
          <wp:inline distT="114300" distB="114300" distL="114300" distR="114300" wp14:anchorId="5287D586" wp14:editId="40174B06">
            <wp:extent cx="5025065" cy="2919819"/>
            <wp:effectExtent l="19050" t="19050" r="23185" b="13881"/>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7"/>
                    <a:srcRect/>
                    <a:stretch>
                      <a:fillRect/>
                    </a:stretch>
                  </pic:blipFill>
                  <pic:spPr>
                    <a:xfrm>
                      <a:off x="0" y="0"/>
                      <a:ext cx="5027357" cy="2921151"/>
                    </a:xfrm>
                    <a:prstGeom prst="rect">
                      <a:avLst/>
                    </a:prstGeom>
                    <a:ln w="25400">
                      <a:solidFill>
                        <a:srgbClr val="000000"/>
                      </a:solidFill>
                      <a:prstDash val="solid"/>
                    </a:ln>
                  </pic:spPr>
                </pic:pic>
              </a:graphicData>
            </a:graphic>
          </wp:inline>
        </w:drawing>
      </w:r>
    </w:p>
    <w:p w14:paraId="392219FB" w14:textId="77777777" w:rsidR="006A5CA0" w:rsidRPr="000C2F0A" w:rsidRDefault="00DC4AE1">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9</w:t>
      </w:r>
      <w:r w:rsidR="00213172" w:rsidRPr="000C2F0A">
        <w:rPr>
          <w:rFonts w:ascii="Times New Roman" w:eastAsia="Times New Roman" w:hAnsi="Times New Roman" w:cs="Times New Roman"/>
          <w:b/>
          <w:sz w:val="24"/>
          <w:szCs w:val="24"/>
          <w:highlight w:val="white"/>
          <w:lang w:val="en-GB"/>
        </w:rPr>
        <w:t>: Social preference of the UK citizen to purchase from “Personal care Unit”</w:t>
      </w:r>
    </w:p>
    <w:p w14:paraId="6C4B747E"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(Source: Statista, 2023)</w:t>
      </w:r>
    </w:p>
    <w:p w14:paraId="25C0FC76"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UK government is actively working on implementing innovative advanced technologies within the “Personal Care” unit to generate more revenue. Additionally, the installation of AR and AI-based technologies will be supportive of the further development of the profit in the “Personal Care” industry of the UK. Concurrently, the fair and free trade policies along with the specific labour law could be effective in attracting foreign organisations to enter this country. Besides, increasing awareness regarding environmental well-being would be efficient in making transparent policies and strategies for capturing the potential market. </w:t>
      </w:r>
    </w:p>
    <w:p w14:paraId="77A209EA" w14:textId="77777777" w:rsidR="006A5CA0" w:rsidRPr="000C2F0A" w:rsidRDefault="00213172">
      <w:pPr>
        <w:pStyle w:val="Normal1"/>
        <w:spacing w:line="360" w:lineRule="auto"/>
        <w:jc w:val="both"/>
        <w:rPr>
          <w:rFonts w:ascii="Times New Roman" w:eastAsia="Times New Roman" w:hAnsi="Times New Roman" w:cs="Times New Roman"/>
          <w:b/>
          <w:i/>
          <w:sz w:val="24"/>
          <w:szCs w:val="24"/>
          <w:highlight w:val="white"/>
          <w:lang w:val="en-GB"/>
        </w:rPr>
      </w:pPr>
      <w:r w:rsidRPr="000C2F0A">
        <w:rPr>
          <w:rFonts w:ascii="Times New Roman" w:eastAsia="Times New Roman" w:hAnsi="Times New Roman" w:cs="Times New Roman"/>
          <w:b/>
          <w:i/>
          <w:sz w:val="24"/>
          <w:szCs w:val="24"/>
          <w:highlight w:val="white"/>
          <w:lang w:val="en-GB"/>
        </w:rPr>
        <w:t>Impact of the PESTLE factors on the decision-making process of Philips and foreign subsidiaries</w:t>
      </w:r>
    </w:p>
    <w:p w14:paraId="1E63480D"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organisational manager of Philips can be influenced by the PESTLE analysis of the host country, United Kingdom for making the potential decision regarding the business expansion. </w:t>
      </w:r>
      <w:r w:rsidRPr="000C2F0A">
        <w:rPr>
          <w:rFonts w:ascii="Times New Roman" w:eastAsia="Times New Roman" w:hAnsi="Times New Roman" w:cs="Times New Roman"/>
          <w:sz w:val="24"/>
          <w:szCs w:val="24"/>
          <w:highlight w:val="white"/>
          <w:lang w:val="en-GB"/>
        </w:rPr>
        <w:lastRenderedPageBreak/>
        <w:t xml:space="preserve">For instance, the contemporary contradiction and war-affected situation between Russia-Ukraine can </w:t>
      </w:r>
      <w:r w:rsidR="000C2F0A" w:rsidRPr="000C2F0A">
        <w:rPr>
          <w:rFonts w:ascii="Times New Roman" w:eastAsia="Times New Roman" w:hAnsi="Times New Roman" w:cs="Times New Roman"/>
          <w:sz w:val="24"/>
          <w:szCs w:val="24"/>
          <w:highlight w:val="white"/>
          <w:lang w:val="en-GB"/>
        </w:rPr>
        <w:t>demotivated</w:t>
      </w:r>
      <w:r w:rsidRPr="000C2F0A">
        <w:rPr>
          <w:rFonts w:ascii="Times New Roman" w:eastAsia="Times New Roman" w:hAnsi="Times New Roman" w:cs="Times New Roman"/>
          <w:sz w:val="24"/>
          <w:szCs w:val="24"/>
          <w:highlight w:val="white"/>
          <w:lang w:val="en-GB"/>
        </w:rPr>
        <w:t xml:space="preserve"> the executive board of Philips to expand the operation across the United Kingdom. According to Mbah and Wasum (2022), the war-affected situation is essentially responsible for rising commodity prices, increasing inflationary pressure and enhancing uncertainty in the business environment. However, the decision-making process and foreign subsidiaries of the marketing manager of Philips could be motivated by the “Financial Services and Market Bill” to recover the effect of the post-Brexit situation. More precisely, the management authority of Philips could preserve the higher regulatory standards on the basis of the tailored needs of the potential customers. </w:t>
      </w:r>
    </w:p>
    <w:p w14:paraId="61CFDFE1"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improving pattern of the overall revenue of the “Personal Care” sector of the UK can motivate the operational manager of Philips to expand its operation in a disciplined manner. Additionally, the revenue of the “Personal care” sector of the UK indicates an annual growth rate of approximately 8.36% which indicates an increased market volume of nearly 75.23 billion dollars within the fiscal year of 2028 (Statista, 2023). This positive growth significantly influenced the executive board of Philips to set the business goals, conduct detailed market analysis and implement the entry-exit strategies for expanding globally. Similarly, the social requirement of UK customers to purchase quality products from the “Personal care” sector would motivate the executive leader of Philips to maintain the quality of the products and services. </w:t>
      </w:r>
    </w:p>
    <w:p w14:paraId="7ECCADAD"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noProof/>
          <w:sz w:val="24"/>
          <w:szCs w:val="24"/>
          <w:highlight w:val="white"/>
        </w:rPr>
        <w:drawing>
          <wp:inline distT="114300" distB="114300" distL="114300" distR="114300" wp14:anchorId="58A5FABF" wp14:editId="72915BDB">
            <wp:extent cx="4913475" cy="35052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913475" cy="3505200"/>
                    </a:xfrm>
                    <a:prstGeom prst="rect">
                      <a:avLst/>
                    </a:prstGeom>
                    <a:ln w="25400">
                      <a:solidFill>
                        <a:srgbClr val="000000"/>
                      </a:solidFill>
                      <a:prstDash val="solid"/>
                    </a:ln>
                  </pic:spPr>
                </pic:pic>
              </a:graphicData>
            </a:graphic>
          </wp:inline>
        </w:drawing>
      </w:r>
    </w:p>
    <w:p w14:paraId="0D2FB81E" w14:textId="77777777" w:rsidR="006A5CA0" w:rsidRPr="000C2F0A" w:rsidRDefault="00DC4AE1">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10</w:t>
      </w:r>
      <w:r w:rsidR="00213172" w:rsidRPr="000C2F0A">
        <w:rPr>
          <w:rFonts w:ascii="Times New Roman" w:eastAsia="Times New Roman" w:hAnsi="Times New Roman" w:cs="Times New Roman"/>
          <w:b/>
          <w:sz w:val="24"/>
          <w:szCs w:val="24"/>
          <w:highlight w:val="white"/>
          <w:lang w:val="en-GB"/>
        </w:rPr>
        <w:t>: Expenditure of the UK consumer on the medical equipment and appliances</w:t>
      </w:r>
    </w:p>
    <w:p w14:paraId="7AB70A85" w14:textId="77777777" w:rsidR="006A5CA0" w:rsidRPr="000C2F0A" w:rsidRDefault="00213172">
      <w:pPr>
        <w:pStyle w:val="Normal1"/>
        <w:spacing w:line="360" w:lineRule="auto"/>
        <w:jc w:val="center"/>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lastRenderedPageBreak/>
        <w:t>(Source: Statista, 2023)</w:t>
      </w:r>
    </w:p>
    <w:p w14:paraId="5B1B9649" w14:textId="77752444"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technological innovation of the United Kingdom indicates a positive environment for assisting the new company. The UK government's initiation for installing the extended reality and sensors in an organisation would be effective for improving the operational efficiency and consistency of Philips. According to </w:t>
      </w:r>
      <w:proofErr w:type="spellStart"/>
      <w:r w:rsidRPr="000C2F0A">
        <w:rPr>
          <w:rFonts w:ascii="Times New Roman" w:eastAsia="Times New Roman" w:hAnsi="Times New Roman" w:cs="Times New Roman"/>
          <w:sz w:val="24"/>
          <w:szCs w:val="24"/>
          <w:highlight w:val="white"/>
          <w:lang w:val="en-GB"/>
        </w:rPr>
        <w:t>Zainalabideen</w:t>
      </w:r>
      <w:proofErr w:type="spellEnd"/>
      <w:r w:rsidRPr="000C2F0A">
        <w:rPr>
          <w:rFonts w:ascii="Times New Roman" w:eastAsia="Times New Roman" w:hAnsi="Times New Roman" w:cs="Times New Roman"/>
          <w:i/>
          <w:sz w:val="24"/>
          <w:szCs w:val="24"/>
          <w:highlight w:val="white"/>
          <w:lang w:val="en-GB"/>
        </w:rPr>
        <w:t xml:space="preserve"> et al</w:t>
      </w:r>
      <w:r w:rsidRPr="000C2F0A">
        <w:rPr>
          <w:rFonts w:ascii="Times New Roman" w:eastAsia="Times New Roman" w:hAnsi="Times New Roman" w:cs="Times New Roman"/>
          <w:sz w:val="24"/>
          <w:szCs w:val="24"/>
          <w:highlight w:val="white"/>
          <w:lang w:val="en-GB"/>
        </w:rPr>
        <w:t xml:space="preserve">. (2022) the technological innovation could be effective for increasing the operational efficiency and automate the entire procedure. The </w:t>
      </w:r>
      <w:r w:rsidR="00220928" w:rsidRPr="000C2F0A">
        <w:rPr>
          <w:rFonts w:ascii="Times New Roman" w:eastAsia="Times New Roman" w:hAnsi="Times New Roman" w:cs="Times New Roman"/>
          <w:sz w:val="24"/>
          <w:szCs w:val="24"/>
          <w:highlight w:val="white"/>
          <w:lang w:val="en-GB"/>
        </w:rPr>
        <w:t>decision-making</w:t>
      </w:r>
      <w:r w:rsidRPr="000C2F0A">
        <w:rPr>
          <w:rFonts w:ascii="Times New Roman" w:eastAsia="Times New Roman" w:hAnsi="Times New Roman" w:cs="Times New Roman"/>
          <w:sz w:val="24"/>
          <w:szCs w:val="24"/>
          <w:highlight w:val="white"/>
          <w:lang w:val="en-GB"/>
        </w:rPr>
        <w:t xml:space="preserve"> procedure and foreign subsidiaries of Philips could be motivated by the free and </w:t>
      </w:r>
      <w:r w:rsidR="00220928" w:rsidRPr="000C2F0A">
        <w:rPr>
          <w:rFonts w:ascii="Times New Roman" w:eastAsia="Times New Roman" w:hAnsi="Times New Roman" w:cs="Times New Roman"/>
          <w:sz w:val="24"/>
          <w:szCs w:val="24"/>
          <w:highlight w:val="white"/>
          <w:lang w:val="en-GB"/>
        </w:rPr>
        <w:t>fair-trade</w:t>
      </w:r>
      <w:r w:rsidRPr="000C2F0A">
        <w:rPr>
          <w:rFonts w:ascii="Times New Roman" w:eastAsia="Times New Roman" w:hAnsi="Times New Roman" w:cs="Times New Roman"/>
          <w:sz w:val="24"/>
          <w:szCs w:val="24"/>
          <w:highlight w:val="white"/>
          <w:lang w:val="en-GB"/>
        </w:rPr>
        <w:t xml:space="preserve"> policies of the UK government. Concurrently, the diversity and inclusion-based labour law can efficiently attract the entire team members of the Philips for operating within the “Personal Care” market of the UK. </w:t>
      </w:r>
    </w:p>
    <w:p w14:paraId="4C616608" w14:textId="13B5636E"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The “Environment Act 2021” can be a motivational factor for the operational manager of Philips to expand its operation across the UK. More precisely, the reduction strategies of the toxic chemicals and plastics will be significantly supportive for the management department of Philips for conducting the business operation in a disciplined manner. The increasing awareness for maintaining the environmental wellbeing plays a supportive role to manage and control the operational inefficiency within a new country (</w:t>
      </w:r>
      <w:proofErr w:type="spellStart"/>
      <w:r w:rsidRPr="000C2F0A">
        <w:rPr>
          <w:rFonts w:ascii="Times New Roman" w:eastAsia="Times New Roman" w:hAnsi="Times New Roman" w:cs="Times New Roman"/>
          <w:sz w:val="24"/>
          <w:szCs w:val="24"/>
          <w:highlight w:val="white"/>
          <w:lang w:val="en-GB"/>
        </w:rPr>
        <w:t>Muafi</w:t>
      </w:r>
      <w:proofErr w:type="spellEnd"/>
      <w:r w:rsidRPr="000C2F0A">
        <w:rPr>
          <w:rFonts w:ascii="Times New Roman" w:eastAsia="Times New Roman" w:hAnsi="Times New Roman" w:cs="Times New Roman"/>
          <w:sz w:val="24"/>
          <w:szCs w:val="24"/>
          <w:highlight w:val="white"/>
          <w:lang w:val="en-GB"/>
        </w:rPr>
        <w:t xml:space="preserve">, 2022). Additionally, the </w:t>
      </w:r>
      <w:r w:rsidR="00220928" w:rsidRPr="000C2F0A">
        <w:rPr>
          <w:rFonts w:ascii="Times New Roman" w:eastAsia="Times New Roman" w:hAnsi="Times New Roman" w:cs="Times New Roman"/>
          <w:sz w:val="24"/>
          <w:szCs w:val="24"/>
          <w:highlight w:val="white"/>
          <w:lang w:val="en-GB"/>
        </w:rPr>
        <w:t>decision-making</w:t>
      </w:r>
      <w:r w:rsidRPr="000C2F0A">
        <w:rPr>
          <w:rFonts w:ascii="Times New Roman" w:eastAsia="Times New Roman" w:hAnsi="Times New Roman" w:cs="Times New Roman"/>
          <w:sz w:val="24"/>
          <w:szCs w:val="24"/>
          <w:highlight w:val="white"/>
          <w:lang w:val="en-GB"/>
        </w:rPr>
        <w:t xml:space="preserve"> procedure of Philips to expand the business in the UK can be influenced by the initiation of the government related to reducing the emission in an effective way. Therefore, the political, economic, social, technological and legal factors could significantly affect the management authority of Philips to expand within the host country,</w:t>
      </w:r>
      <w:r w:rsidR="000C2F0A">
        <w:rPr>
          <w:rFonts w:ascii="Times New Roman" w:eastAsia="Times New Roman" w:hAnsi="Times New Roman" w:cs="Times New Roman"/>
          <w:sz w:val="24"/>
          <w:szCs w:val="24"/>
          <w:highlight w:val="white"/>
          <w:lang w:val="en-GB"/>
        </w:rPr>
        <w:t xml:space="preserve"> </w:t>
      </w:r>
      <w:r w:rsidRPr="000C2F0A">
        <w:rPr>
          <w:rFonts w:ascii="Times New Roman" w:eastAsia="Times New Roman" w:hAnsi="Times New Roman" w:cs="Times New Roman"/>
          <w:sz w:val="24"/>
          <w:szCs w:val="24"/>
          <w:highlight w:val="white"/>
          <w:lang w:val="en-GB"/>
        </w:rPr>
        <w:t xml:space="preserve">United Kingdom. </w:t>
      </w:r>
    </w:p>
    <w:p w14:paraId="4F940FE1" w14:textId="77777777" w:rsidR="006A5CA0" w:rsidRPr="000C2F0A" w:rsidRDefault="00213172">
      <w:pPr>
        <w:pStyle w:val="Normal1"/>
        <w:spacing w:line="360" w:lineRule="auto"/>
        <w:jc w:val="both"/>
        <w:rPr>
          <w:rFonts w:ascii="Times New Roman" w:eastAsia="Times New Roman" w:hAnsi="Times New Roman" w:cs="Times New Roman"/>
          <w:b/>
          <w:i/>
          <w:sz w:val="24"/>
          <w:szCs w:val="24"/>
          <w:highlight w:val="white"/>
          <w:lang w:val="en-GB"/>
        </w:rPr>
      </w:pPr>
      <w:r w:rsidRPr="000C2F0A">
        <w:rPr>
          <w:rFonts w:ascii="Times New Roman" w:eastAsia="Times New Roman" w:hAnsi="Times New Roman" w:cs="Times New Roman"/>
          <w:b/>
          <w:i/>
          <w:sz w:val="24"/>
          <w:szCs w:val="24"/>
          <w:highlight w:val="white"/>
          <w:lang w:val="en-GB"/>
        </w:rPr>
        <w:t>The process of Philips to address the factors for driving internationalisation</w:t>
      </w:r>
    </w:p>
    <w:p w14:paraId="7E3215CF" w14:textId="77777777" w:rsidR="006A5CA0" w:rsidRPr="000C2F0A" w:rsidRDefault="00213172">
      <w:pPr>
        <w:pStyle w:val="Normal1"/>
        <w:spacing w:line="360" w:lineRule="auto"/>
        <w:jc w:val="both"/>
        <w:rPr>
          <w:rFonts w:ascii="Times New Roman" w:eastAsia="Times New Roman" w:hAnsi="Times New Roman" w:cs="Times New Roman"/>
          <w:sz w:val="24"/>
          <w:szCs w:val="24"/>
          <w:highlight w:val="white"/>
          <w:lang w:val="en-GB"/>
        </w:rPr>
      </w:pPr>
      <w:r w:rsidRPr="000C2F0A">
        <w:rPr>
          <w:rFonts w:ascii="Times New Roman" w:eastAsia="Times New Roman" w:hAnsi="Times New Roman" w:cs="Times New Roman"/>
          <w:sz w:val="24"/>
          <w:szCs w:val="24"/>
          <w:highlight w:val="white"/>
          <w:lang w:val="en-GB"/>
        </w:rPr>
        <w:t xml:space="preserve">The organisational manager of Philips could address the potential political factors through detailed market research, critically observe the consolidation of the global value and analyse the brand reputation. Additionally, the marketing manager of Philips can address the political uncertainties by accessing the possible opportunities of the market, diversification of the tasks and outsource the certain procedure. As opined by </w:t>
      </w:r>
      <w:proofErr w:type="spellStart"/>
      <w:r w:rsidRPr="000C2F0A">
        <w:rPr>
          <w:rFonts w:ascii="Times New Roman" w:eastAsia="Times New Roman" w:hAnsi="Times New Roman" w:cs="Times New Roman"/>
          <w:sz w:val="24"/>
          <w:szCs w:val="24"/>
          <w:highlight w:val="white"/>
          <w:lang w:val="en-GB"/>
        </w:rPr>
        <w:t>Vlačić</w:t>
      </w:r>
      <w:proofErr w:type="spellEnd"/>
      <w:r w:rsidRPr="000C2F0A">
        <w:rPr>
          <w:rFonts w:ascii="Times New Roman" w:eastAsia="Times New Roman" w:hAnsi="Times New Roman" w:cs="Times New Roman"/>
          <w:sz w:val="24"/>
          <w:szCs w:val="24"/>
          <w:highlight w:val="white"/>
          <w:lang w:val="en-GB"/>
        </w:rPr>
        <w:t xml:space="preserve">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xml:space="preserve">. (2023), the detailed market research, development of the effective global strategy and adoption of the detailed understanding regarding the required </w:t>
      </w:r>
      <w:r w:rsidR="000C2F0A" w:rsidRPr="000C2F0A">
        <w:rPr>
          <w:rFonts w:ascii="Times New Roman" w:eastAsia="Times New Roman" w:hAnsi="Times New Roman" w:cs="Times New Roman"/>
          <w:sz w:val="24"/>
          <w:szCs w:val="24"/>
          <w:highlight w:val="white"/>
          <w:lang w:val="en-GB"/>
        </w:rPr>
        <w:t>product and</w:t>
      </w:r>
      <w:r w:rsidRPr="000C2F0A">
        <w:rPr>
          <w:rFonts w:ascii="Times New Roman" w:eastAsia="Times New Roman" w:hAnsi="Times New Roman" w:cs="Times New Roman"/>
          <w:sz w:val="24"/>
          <w:szCs w:val="24"/>
          <w:highlight w:val="white"/>
          <w:lang w:val="en-GB"/>
        </w:rPr>
        <w:t xml:space="preserve"> services is essential for the internationalisation. Similarly, the operational manager of Philips can drive the economic factors by analysing the financial environment of the “Personal Care” industry of the UK based on the GDP, FDI, interest rate and inflation level. </w:t>
      </w:r>
    </w:p>
    <w:p w14:paraId="627B95B1" w14:textId="77777777" w:rsidR="00DC4AE1" w:rsidRDefault="00213172">
      <w:pPr>
        <w:pStyle w:val="Normal1"/>
        <w:spacing w:line="360" w:lineRule="auto"/>
        <w:jc w:val="both"/>
        <w:rPr>
          <w:rFonts w:ascii="Times New Roman" w:eastAsia="Times New Roman" w:hAnsi="Times New Roman" w:cs="Times New Roman"/>
          <w:sz w:val="24"/>
          <w:szCs w:val="24"/>
        </w:rPr>
      </w:pPr>
      <w:r w:rsidRPr="000C2F0A">
        <w:rPr>
          <w:rFonts w:ascii="Times New Roman" w:eastAsia="Times New Roman" w:hAnsi="Times New Roman" w:cs="Times New Roman"/>
          <w:sz w:val="24"/>
          <w:szCs w:val="24"/>
          <w:highlight w:val="white"/>
          <w:lang w:val="en-GB"/>
        </w:rPr>
        <w:t xml:space="preserve">The management department of Philips is essentially responsible to scrutinise the social landscape across the operational area of the United Kingdom. More precisely, the marketing manager of Philips can drive the social factor for internationalisation by studying the proactive </w:t>
      </w:r>
      <w:r w:rsidRPr="000C2F0A">
        <w:rPr>
          <w:rFonts w:ascii="Times New Roman" w:eastAsia="Times New Roman" w:hAnsi="Times New Roman" w:cs="Times New Roman"/>
          <w:sz w:val="24"/>
          <w:szCs w:val="24"/>
          <w:highlight w:val="white"/>
          <w:lang w:val="en-GB"/>
        </w:rPr>
        <w:lastRenderedPageBreak/>
        <w:t xml:space="preserve">initiatives, demographic factors and competitors' perspectives. According to </w:t>
      </w:r>
      <w:proofErr w:type="spellStart"/>
      <w:r w:rsidRPr="000C2F0A">
        <w:rPr>
          <w:rFonts w:ascii="Times New Roman" w:eastAsia="Times New Roman" w:hAnsi="Times New Roman" w:cs="Times New Roman"/>
          <w:sz w:val="24"/>
          <w:szCs w:val="24"/>
          <w:highlight w:val="white"/>
          <w:lang w:val="en-GB"/>
        </w:rPr>
        <w:t>Morote</w:t>
      </w:r>
      <w:proofErr w:type="spellEnd"/>
      <w:r w:rsidRPr="000C2F0A">
        <w:rPr>
          <w:rFonts w:ascii="Times New Roman" w:eastAsia="Times New Roman" w:hAnsi="Times New Roman" w:cs="Times New Roman"/>
          <w:sz w:val="24"/>
          <w:szCs w:val="24"/>
          <w:highlight w:val="white"/>
          <w:lang w:val="en-GB"/>
        </w:rPr>
        <w:t xml:space="preserve"> </w:t>
      </w:r>
      <w:r w:rsidRPr="000C2F0A">
        <w:rPr>
          <w:rFonts w:ascii="Times New Roman" w:eastAsia="Times New Roman" w:hAnsi="Times New Roman" w:cs="Times New Roman"/>
          <w:i/>
          <w:sz w:val="24"/>
          <w:szCs w:val="24"/>
          <w:highlight w:val="white"/>
          <w:lang w:val="en-GB"/>
        </w:rPr>
        <w:t>et al</w:t>
      </w:r>
      <w:r w:rsidRPr="000C2F0A">
        <w:rPr>
          <w:rFonts w:ascii="Times New Roman" w:eastAsia="Times New Roman" w:hAnsi="Times New Roman" w:cs="Times New Roman"/>
          <w:sz w:val="24"/>
          <w:szCs w:val="24"/>
          <w:highlight w:val="white"/>
          <w:lang w:val="en-GB"/>
        </w:rPr>
        <w:t xml:space="preserve">. (2022) efficiently elaborated that, the social factors are effective to present the innovative opportunities for creating brand value and resilience. The management </w:t>
      </w:r>
      <w:r w:rsidR="000C2F0A" w:rsidRPr="000C2F0A">
        <w:rPr>
          <w:rFonts w:ascii="Times New Roman" w:eastAsia="Times New Roman" w:hAnsi="Times New Roman" w:cs="Times New Roman"/>
          <w:sz w:val="24"/>
          <w:szCs w:val="24"/>
          <w:highlight w:val="white"/>
          <w:lang w:val="en-GB"/>
        </w:rPr>
        <w:t>authority of</w:t>
      </w:r>
      <w:r w:rsidRPr="000C2F0A">
        <w:rPr>
          <w:rFonts w:ascii="Times New Roman" w:eastAsia="Times New Roman" w:hAnsi="Times New Roman" w:cs="Times New Roman"/>
          <w:sz w:val="24"/>
          <w:szCs w:val="24"/>
          <w:highlight w:val="white"/>
          <w:lang w:val="en-GB"/>
        </w:rPr>
        <w:t xml:space="preserve"> Philips essentially needs to be aware regarding the management of the reputational risks associated with the social components. On the other hand, the managing department of Philips can identify the legal, technological and environmental factors by analysing the government risks, information and the communication resources and environmental wellbeing.</w:t>
      </w:r>
      <w:r>
        <w:rPr>
          <w:rFonts w:ascii="Times New Roman" w:eastAsia="Times New Roman" w:hAnsi="Times New Roman" w:cs="Times New Roman"/>
          <w:sz w:val="24"/>
          <w:szCs w:val="24"/>
          <w:highlight w:val="white"/>
        </w:rPr>
        <w:t xml:space="preserve"> </w:t>
      </w:r>
    </w:p>
    <w:p w14:paraId="3A2A8BEE" w14:textId="77777777" w:rsidR="00DC4AE1" w:rsidRPr="00D92120" w:rsidRDefault="00DC4AE1" w:rsidP="00470A8F">
      <w:pPr>
        <w:pStyle w:val="Heading1"/>
        <w:rPr>
          <w:highlight w:val="white"/>
        </w:rPr>
      </w:pPr>
      <w:bookmarkStart w:id="5" w:name="_Toc150444169"/>
      <w:r w:rsidRPr="00D92120">
        <w:rPr>
          <w:highlight w:val="white"/>
        </w:rPr>
        <w:t>Integration of Contextual Factors and Internationalisation Strategy</w:t>
      </w:r>
      <w:bookmarkEnd w:id="5"/>
    </w:p>
    <w:p w14:paraId="0D470121"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The environmental aspects of the UK market have positively influenced the internationalisation strategy of Philips to a certain extent. The political, economic, technological, and environmental strategies have directed Philips to adopt a transnational strategy of internationalisation. Transnational business strategy directs the structure where the company’s global business operations are coordinated viewing interdependence and cooperation between the operational division and head office (Gómez and Munoz </w:t>
      </w:r>
      <w:proofErr w:type="spellStart"/>
      <w:r w:rsidRPr="00D92120">
        <w:rPr>
          <w:rFonts w:ascii="Times New Roman" w:eastAsia="Times New Roman" w:hAnsi="Times New Roman" w:cs="Times New Roman"/>
          <w:sz w:val="24"/>
          <w:szCs w:val="24"/>
          <w:highlight w:val="white"/>
          <w:lang w:val="en-GB"/>
        </w:rPr>
        <w:t>Larroa</w:t>
      </w:r>
      <w:proofErr w:type="spellEnd"/>
      <w:r w:rsidRPr="00D92120">
        <w:rPr>
          <w:rFonts w:ascii="Times New Roman" w:eastAsia="Times New Roman" w:hAnsi="Times New Roman" w:cs="Times New Roman"/>
          <w:sz w:val="24"/>
          <w:szCs w:val="24"/>
          <w:highlight w:val="white"/>
          <w:lang w:val="en-GB"/>
        </w:rPr>
        <w:t xml:space="preserve">, 2023). Contextual factors have directly influenced this business strategy which is discussed below.  </w:t>
      </w:r>
    </w:p>
    <w:p w14:paraId="78031664"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noProof/>
          <w:sz w:val="24"/>
          <w:szCs w:val="24"/>
          <w:highlight w:val="white"/>
        </w:rPr>
        <w:drawing>
          <wp:inline distT="114300" distB="114300" distL="114300" distR="114300" wp14:anchorId="4D7DE508" wp14:editId="71C84323">
            <wp:extent cx="4943475" cy="2833055"/>
            <wp:effectExtent l="25400" t="25400" r="25400" b="2540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9"/>
                    <a:srcRect/>
                    <a:stretch>
                      <a:fillRect/>
                    </a:stretch>
                  </pic:blipFill>
                  <pic:spPr>
                    <a:xfrm>
                      <a:off x="0" y="0"/>
                      <a:ext cx="4943475" cy="2833055"/>
                    </a:xfrm>
                    <a:prstGeom prst="rect">
                      <a:avLst/>
                    </a:prstGeom>
                    <a:ln w="25400">
                      <a:solidFill>
                        <a:srgbClr val="000000"/>
                      </a:solidFill>
                      <a:prstDash val="solid"/>
                    </a:ln>
                  </pic:spPr>
                </pic:pic>
              </a:graphicData>
            </a:graphic>
          </wp:inline>
        </w:drawing>
      </w:r>
    </w:p>
    <w:p w14:paraId="297EFE81" w14:textId="77777777" w:rsidR="00DC4AE1" w:rsidRPr="00D92120" w:rsidRDefault="00470A8F" w:rsidP="00DC4AE1">
      <w:pPr>
        <w:pStyle w:val="Normal1"/>
        <w:spacing w:line="360" w:lineRule="auto"/>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Figure 11</w:t>
      </w:r>
      <w:r w:rsidR="00DC4AE1" w:rsidRPr="00D92120">
        <w:rPr>
          <w:rFonts w:ascii="Times New Roman" w:eastAsia="Times New Roman" w:hAnsi="Times New Roman" w:cs="Times New Roman"/>
          <w:b/>
          <w:sz w:val="24"/>
          <w:szCs w:val="24"/>
          <w:highlight w:val="white"/>
          <w:lang w:val="en-GB"/>
        </w:rPr>
        <w:t>: Different internationalisation strategies of business</w:t>
      </w:r>
    </w:p>
    <w:p w14:paraId="07F65E3A" w14:textId="77777777" w:rsidR="00DC4AE1" w:rsidRPr="00D92120" w:rsidRDefault="00DC4AE1" w:rsidP="00DC4AE1">
      <w:pPr>
        <w:pStyle w:val="Normal1"/>
        <w:spacing w:line="360" w:lineRule="auto"/>
        <w:jc w:val="center"/>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(Source: Lecture 1a </w:t>
      </w:r>
      <w:proofErr w:type="spellStart"/>
      <w:r w:rsidRPr="00D92120">
        <w:rPr>
          <w:rFonts w:ascii="Times New Roman" w:eastAsia="Times New Roman" w:hAnsi="Times New Roman" w:cs="Times New Roman"/>
          <w:sz w:val="24"/>
          <w:szCs w:val="24"/>
          <w:highlight w:val="white"/>
          <w:lang w:val="en-GB"/>
        </w:rPr>
        <w:t>IBStrategies</w:t>
      </w:r>
      <w:proofErr w:type="spellEnd"/>
      <w:r w:rsidRPr="00D92120">
        <w:rPr>
          <w:rFonts w:ascii="Times New Roman" w:eastAsia="Times New Roman" w:hAnsi="Times New Roman" w:cs="Times New Roman"/>
          <w:sz w:val="24"/>
          <w:szCs w:val="24"/>
          <w:highlight w:val="white"/>
          <w:lang w:val="en-GB"/>
        </w:rPr>
        <w:t>, Slide 17)</w:t>
      </w:r>
    </w:p>
    <w:p w14:paraId="118995DD"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Developing product manufacturing facilities in the UK</w:t>
      </w:r>
    </w:p>
    <w:p w14:paraId="6646FB00"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has adopted a transnational business strategy in terms of getting advantages from both the host country and the home country. Philips has implemented its internationalisation strategy by ramping up production of hospital ventilators and plans to double the production within a specific timeline. The company has also mobilised its global suppliers’ network for stepping </w:t>
      </w:r>
      <w:r w:rsidRPr="00D92120">
        <w:rPr>
          <w:rFonts w:ascii="Times New Roman" w:eastAsia="Times New Roman" w:hAnsi="Times New Roman" w:cs="Times New Roman"/>
          <w:sz w:val="24"/>
          <w:szCs w:val="24"/>
          <w:highlight w:val="white"/>
          <w:lang w:val="en-GB"/>
        </w:rPr>
        <w:lastRenderedPageBreak/>
        <w:t xml:space="preserve">up production and support in the extraordinary situation. Philips operates with global manufacturing facilities in Asia, Europe, and North America and with a global network of certified component suppliers (Philips, 2023). Therefore, the company has tried to increase business efficiency by developing manufacturing sites in host countries. </w:t>
      </w:r>
    </w:p>
    <w:p w14:paraId="4C182649"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The technological situation of the host country, the UK, has influenced this business strategy to a great extent. Technological usage and capability in the UK are considerably high in the present situation. PESTLE analysis has indicated that the UK government is supportive in the development of manufacturing technologies. For instance, about £50 million is invested by the UK Government to improve cutting-edge manufacturing projects (Gov.uk, 2023). Philips can get enough financial support from the government to produce healthcare technologies and personal care products by setting up manufacturing facilities in host countries. Therefore, it can be stated that company’s business strategy is positively influenced by the external factors of host country, the UK. Furthermore, opening overseas facilities helps companies to reach a brand-new market where services and demands are high. This internationalisation strategy has positively helped to ensure business growth for Philips in the international market.       </w:t>
      </w:r>
    </w:p>
    <w:p w14:paraId="55819EF4"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Developing business partnerships with UK businesses</w:t>
      </w:r>
    </w:p>
    <w:p w14:paraId="68BBC7B6"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Business partnership with international companies is another strategic implication of transnational strategy. Philips has also been a partner of companies in the UK in terms of getting better business benefits in host country. Philips is considered as the leading healthcare technology company employing over 1,000 people across Ireland, and the UK. Philips is well-recognised for delivering solutions and products that alleviate some biggest health issues in the UK. The company has commenced a seven-year “cardiology Service partnership” with the “Leeds Teaching Hospitals NHS Trust” (Parliament.uk, 2023). As a consequence of this partnership, the company has been able to support specialist care and local care provision to a great extent. Fair Political support from UK government has enabled Philips to develop a partnership without many hazards. The social aspect of the host country implies that 51% of UK citizens have preferred to purchase personal care products in recent years (Statista, 2023). In addition, the demands of healthcare technology are also increasing in a consistent manner. </w:t>
      </w:r>
    </w:p>
    <w:p w14:paraId="06E97F7E"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The partnership of Philips with UK organisation can facilitate collaboration focused on hospital staff and improved patient experience. Social contexts of the UK interpret that about 7.6 million people of the UK, are living with a circulatory or heart disease (Bhf.org.uk, 2023). Philips can support this critical healthcare situation with the help of partnerships by delivering cutting-edge cardiology technologies. Thus, social situation of the host country has influenced Philips to take this internationalisation strategy of partnership development.         </w:t>
      </w:r>
    </w:p>
    <w:p w14:paraId="46CCA73E"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lastRenderedPageBreak/>
        <w:t xml:space="preserve">Customer-centric product innovation </w:t>
      </w:r>
    </w:p>
    <w:p w14:paraId="3438BE48"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One of the crucial aspects of transnational strategy is to get the support of local customers by considering their demands, and preferences. Philips has also </w:t>
      </w:r>
      <w:proofErr w:type="spellStart"/>
      <w:r w:rsidRPr="00D92120">
        <w:rPr>
          <w:rFonts w:ascii="Times New Roman" w:eastAsia="Times New Roman" w:hAnsi="Times New Roman" w:cs="Times New Roman"/>
          <w:sz w:val="24"/>
          <w:szCs w:val="24"/>
          <w:highlight w:val="white"/>
          <w:lang w:val="en-GB"/>
        </w:rPr>
        <w:t>strategised</w:t>
      </w:r>
      <w:proofErr w:type="spellEnd"/>
      <w:r w:rsidRPr="00D92120">
        <w:rPr>
          <w:rFonts w:ascii="Times New Roman" w:eastAsia="Times New Roman" w:hAnsi="Times New Roman" w:cs="Times New Roman"/>
          <w:sz w:val="24"/>
          <w:szCs w:val="24"/>
          <w:highlight w:val="white"/>
          <w:lang w:val="en-GB"/>
        </w:rPr>
        <w:t xml:space="preserve"> to develop customer-centric products. Company views the provision and collection of data from imaging devices, patient monitors, and electronic medical records for turning clinical data into actionable insights for customers. Market data presents that 80% of people in the UK prefer to have a sustainable lifestyle choice and are ready to pay more for sustainable services (Statista, 2023). Therefore, companies need to be more ethical and sustainable in terms of gaining success in the host country. On the basis of this customer preference, Philips has shifted its business to be sustainable to a great extent. Company’s core agenda has become to drive people-centric innovation for improving people’s healthcare outcomes. In the consumer domain, company also develop innovative solutions for supporting healthier lifestyles that also help patients to deal with chronic illness and other complications. Thus, Philips’ internationalisation strategies are directly influenced by social, technological, political, and other external conditions to a great extent. Aligning business strategies with host country’s situational aspects has helped the company to gain more success in that location.  </w:t>
      </w:r>
    </w:p>
    <w:p w14:paraId="7FE891F1" w14:textId="77777777" w:rsidR="00DC4AE1" w:rsidRPr="00D92120" w:rsidRDefault="00DC4AE1" w:rsidP="00470A8F">
      <w:pPr>
        <w:pStyle w:val="Heading1"/>
        <w:rPr>
          <w:highlight w:val="white"/>
        </w:rPr>
      </w:pPr>
      <w:bookmarkStart w:id="6" w:name="_Toc150444170"/>
      <w:r w:rsidRPr="00D92120">
        <w:rPr>
          <w:highlight w:val="white"/>
        </w:rPr>
        <w:t>Recommendations for the Company</w:t>
      </w:r>
      <w:bookmarkEnd w:id="6"/>
    </w:p>
    <w:p w14:paraId="1833B6D3"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Relying on local experts across fields</w:t>
      </w:r>
    </w:p>
    <w:p w14:paraId="12F98244"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is recommended to develop its business internationalisation strategy with the help of local experts of the host country. Local experts are highly valuable for companies while undertaking global expansion of business. The experts are essential to give an overview of market conditions, market demands, and competitive situations before starting the business in a new location. Other than the subject matter expertise, the experts can also help Philips to understand the cultural differences among customers along with some localisation considerations of business. As per the view of Chan </w:t>
      </w:r>
      <w:r w:rsidRPr="00D92120">
        <w:rPr>
          <w:rFonts w:ascii="Times New Roman" w:eastAsia="Times New Roman" w:hAnsi="Times New Roman" w:cs="Times New Roman"/>
          <w:i/>
          <w:sz w:val="24"/>
          <w:szCs w:val="24"/>
          <w:highlight w:val="white"/>
          <w:lang w:val="en-GB"/>
        </w:rPr>
        <w:t xml:space="preserve">et al. </w:t>
      </w:r>
      <w:r w:rsidRPr="00D92120">
        <w:rPr>
          <w:rFonts w:ascii="Times New Roman" w:eastAsia="Times New Roman" w:hAnsi="Times New Roman" w:cs="Times New Roman"/>
          <w:sz w:val="24"/>
          <w:szCs w:val="24"/>
          <w:highlight w:val="white"/>
          <w:lang w:val="en-GB"/>
        </w:rPr>
        <w:t xml:space="preserve">(2022), local expertise stimulates the national business capacity of business in terms of knowing development needs, external regulations, compliance, and other market aspects. Therefore, Philips can take assistance from local experts to facilitate business in global markets in a successful manner.   </w:t>
      </w:r>
    </w:p>
    <w:p w14:paraId="0907145E"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Detailed market research of audience, entry strategy, and demands</w:t>
      </w:r>
    </w:p>
    <w:p w14:paraId="6FA50D52"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is recommended to do enough research about customers’ demands, entry strategies, and audience before starting a business in a particular location. Market research can help organisations to plan resources while mitigating business risks at a certain level. As per the view of Magni </w:t>
      </w:r>
      <w:r w:rsidRPr="00D92120">
        <w:rPr>
          <w:rFonts w:ascii="Times New Roman" w:eastAsia="Times New Roman" w:hAnsi="Times New Roman" w:cs="Times New Roman"/>
          <w:i/>
          <w:sz w:val="24"/>
          <w:szCs w:val="24"/>
          <w:highlight w:val="white"/>
          <w:lang w:val="en-GB"/>
        </w:rPr>
        <w:t xml:space="preserve">et al. </w:t>
      </w:r>
      <w:r w:rsidRPr="00D92120">
        <w:rPr>
          <w:rFonts w:ascii="Times New Roman" w:eastAsia="Times New Roman" w:hAnsi="Times New Roman" w:cs="Times New Roman"/>
          <w:sz w:val="24"/>
          <w:szCs w:val="24"/>
          <w:highlight w:val="white"/>
          <w:lang w:val="en-GB"/>
        </w:rPr>
        <w:t xml:space="preserve">(2022), the company can develop readiness for operating in new locations while having leverage of different sources of knowledge including customer information, </w:t>
      </w:r>
      <w:r w:rsidRPr="00D92120">
        <w:rPr>
          <w:rFonts w:ascii="Times New Roman" w:eastAsia="Times New Roman" w:hAnsi="Times New Roman" w:cs="Times New Roman"/>
          <w:sz w:val="24"/>
          <w:szCs w:val="24"/>
          <w:highlight w:val="white"/>
          <w:lang w:val="en-GB"/>
        </w:rPr>
        <w:lastRenderedPageBreak/>
        <w:t xml:space="preserve">market information, and business intelligence. In addition, company can take assistance from partners, suppliers, and competitors to overcome the criticalities of lacking market research information. On the basis of this market information, Philips can manufacture its products and </w:t>
      </w:r>
      <w:proofErr w:type="spellStart"/>
      <w:r w:rsidRPr="00D92120">
        <w:rPr>
          <w:rFonts w:ascii="Times New Roman" w:eastAsia="Times New Roman" w:hAnsi="Times New Roman" w:cs="Times New Roman"/>
          <w:sz w:val="24"/>
          <w:szCs w:val="24"/>
          <w:highlight w:val="white"/>
          <w:lang w:val="en-GB"/>
        </w:rPr>
        <w:t>strategise</w:t>
      </w:r>
      <w:proofErr w:type="spellEnd"/>
      <w:r w:rsidRPr="00D92120">
        <w:rPr>
          <w:rFonts w:ascii="Times New Roman" w:eastAsia="Times New Roman" w:hAnsi="Times New Roman" w:cs="Times New Roman"/>
          <w:sz w:val="24"/>
          <w:szCs w:val="24"/>
          <w:highlight w:val="white"/>
          <w:lang w:val="en-GB"/>
        </w:rPr>
        <w:t xml:space="preserve"> its business as per the demands of customers. Therefore, this strategic approach will help the company to be successful in international business to a great extent.   </w:t>
      </w:r>
    </w:p>
    <w:p w14:paraId="29FD0551" w14:textId="77777777" w:rsidR="00DC4AE1" w:rsidRPr="00D92120" w:rsidRDefault="00DC4AE1" w:rsidP="00DC4AE1">
      <w:pPr>
        <w:pStyle w:val="Normal1"/>
        <w:spacing w:line="360" w:lineRule="auto"/>
        <w:jc w:val="both"/>
        <w:rPr>
          <w:rFonts w:ascii="Times New Roman" w:eastAsia="Times New Roman" w:hAnsi="Times New Roman" w:cs="Times New Roman"/>
          <w:b/>
          <w:i/>
          <w:sz w:val="24"/>
          <w:szCs w:val="24"/>
          <w:highlight w:val="white"/>
          <w:lang w:val="en-GB"/>
        </w:rPr>
      </w:pPr>
      <w:r w:rsidRPr="00D92120">
        <w:rPr>
          <w:rFonts w:ascii="Times New Roman" w:eastAsia="Times New Roman" w:hAnsi="Times New Roman" w:cs="Times New Roman"/>
          <w:b/>
          <w:i/>
          <w:sz w:val="24"/>
          <w:szCs w:val="24"/>
          <w:highlight w:val="white"/>
          <w:lang w:val="en-GB"/>
        </w:rPr>
        <w:t>Digital marketing practice</w:t>
      </w:r>
    </w:p>
    <w:p w14:paraId="6AC1B815"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Philips is suggested to focus on developing a digital marketing plan as a part of the internationalisation strategy of the business. The digital marketing capabilities of the company will help the business to expand business among new customer groups in a rapid manner. Digital marketing assists in delivering marketing content to customers through social media, email, texts, and other digital channels. The digitalisation of advertisement allows for customisation and standardisation of strategies that eventually attract customers to the products (Khan </w:t>
      </w:r>
      <w:r w:rsidRPr="00D92120">
        <w:rPr>
          <w:rFonts w:ascii="Times New Roman" w:eastAsia="Times New Roman" w:hAnsi="Times New Roman" w:cs="Times New Roman"/>
          <w:i/>
          <w:sz w:val="24"/>
          <w:szCs w:val="24"/>
          <w:highlight w:val="white"/>
          <w:lang w:val="en-GB"/>
        </w:rPr>
        <w:t xml:space="preserve">et al. </w:t>
      </w:r>
      <w:r w:rsidRPr="00D92120">
        <w:rPr>
          <w:rFonts w:ascii="Times New Roman" w:eastAsia="Times New Roman" w:hAnsi="Times New Roman" w:cs="Times New Roman"/>
          <w:sz w:val="24"/>
          <w:szCs w:val="24"/>
          <w:highlight w:val="white"/>
          <w:lang w:val="en-GB"/>
        </w:rPr>
        <w:t xml:space="preserve">2022). Thus, digital marketing is a vital approach to improve the internationalisation of business successfully.  </w:t>
      </w:r>
    </w:p>
    <w:p w14:paraId="24BFFEA8" w14:textId="77777777" w:rsidR="00DC4AE1" w:rsidRPr="00D92120" w:rsidRDefault="00DC4AE1" w:rsidP="00470A8F">
      <w:pPr>
        <w:pStyle w:val="Heading1"/>
        <w:rPr>
          <w:highlight w:val="white"/>
        </w:rPr>
      </w:pPr>
      <w:bookmarkStart w:id="7" w:name="_Toc150444171"/>
      <w:r w:rsidRPr="00D92120">
        <w:rPr>
          <w:highlight w:val="white"/>
        </w:rPr>
        <w:t>Conclusion</w:t>
      </w:r>
      <w:bookmarkEnd w:id="7"/>
    </w:p>
    <w:p w14:paraId="749944A0" w14:textId="77777777" w:rsidR="00DC4AE1" w:rsidRPr="00D92120" w:rsidRDefault="00DC4AE1" w:rsidP="00DC4AE1">
      <w:pPr>
        <w:pStyle w:val="Normal1"/>
        <w:spacing w:line="360" w:lineRule="auto"/>
        <w:jc w:val="both"/>
        <w:rPr>
          <w:rFonts w:ascii="Times New Roman" w:eastAsia="Times New Roman" w:hAnsi="Times New Roman" w:cs="Times New Roman"/>
          <w:sz w:val="24"/>
          <w:szCs w:val="24"/>
          <w:highlight w:val="white"/>
          <w:lang w:val="en-GB"/>
        </w:rPr>
      </w:pPr>
      <w:r w:rsidRPr="00D92120">
        <w:rPr>
          <w:rFonts w:ascii="Times New Roman" w:eastAsia="Times New Roman" w:hAnsi="Times New Roman" w:cs="Times New Roman"/>
          <w:sz w:val="24"/>
          <w:szCs w:val="24"/>
          <w:highlight w:val="white"/>
          <w:lang w:val="en-GB"/>
        </w:rPr>
        <w:t xml:space="preserve">It can be concluded that business internationalisation is possibly a successful execution of international business strategy. Philips has adopted a polycentric strategy by hiring employees from the host country. This strategy has been effective for a company to deliver value-added services to the customers, and specific markets of the UK. External market conditions of politics, society, economics, and technology can influence the overall business plan of internationalisation. Company’s reputation, employee development, and high market scope have influenced the overall business scope for Philips. The company has developed its international business strategy after being influenced by external aspects of the UK market. High social demands of healthcare technologies and personal care products have </w:t>
      </w:r>
      <w:r w:rsidR="00872D02" w:rsidRPr="00D92120">
        <w:rPr>
          <w:rFonts w:ascii="Times New Roman" w:eastAsia="Times New Roman" w:hAnsi="Times New Roman" w:cs="Times New Roman"/>
          <w:sz w:val="24"/>
          <w:szCs w:val="24"/>
          <w:highlight w:val="white"/>
          <w:lang w:val="en-GB"/>
        </w:rPr>
        <w:t>unleashed</w:t>
      </w:r>
      <w:r w:rsidRPr="00D92120">
        <w:rPr>
          <w:rFonts w:ascii="Times New Roman" w:eastAsia="Times New Roman" w:hAnsi="Times New Roman" w:cs="Times New Roman"/>
          <w:sz w:val="24"/>
          <w:szCs w:val="24"/>
          <w:highlight w:val="white"/>
          <w:lang w:val="en-GB"/>
        </w:rPr>
        <w:t xml:space="preserve"> </w:t>
      </w:r>
      <w:proofErr w:type="gramStart"/>
      <w:r w:rsidRPr="00D92120">
        <w:rPr>
          <w:rFonts w:ascii="Times New Roman" w:eastAsia="Times New Roman" w:hAnsi="Times New Roman" w:cs="Times New Roman"/>
          <w:sz w:val="24"/>
          <w:szCs w:val="24"/>
          <w:highlight w:val="white"/>
          <w:lang w:val="en-GB"/>
        </w:rPr>
        <w:t>a</w:t>
      </w:r>
      <w:proofErr w:type="gramEnd"/>
      <w:r w:rsidRPr="00D92120">
        <w:rPr>
          <w:rFonts w:ascii="Times New Roman" w:eastAsia="Times New Roman" w:hAnsi="Times New Roman" w:cs="Times New Roman"/>
          <w:sz w:val="24"/>
          <w:szCs w:val="24"/>
          <w:highlight w:val="white"/>
          <w:lang w:val="en-GB"/>
        </w:rPr>
        <w:t xml:space="preserve"> aider way for Philips to develop business in the UK. More importantly, business partnership and manufacturing facility developments are other crucial business decisions taken by the organisation</w:t>
      </w:r>
      <w:r w:rsidR="00872D02">
        <w:rPr>
          <w:rFonts w:ascii="Times New Roman" w:eastAsia="Times New Roman" w:hAnsi="Times New Roman" w:cs="Times New Roman"/>
          <w:sz w:val="24"/>
          <w:szCs w:val="24"/>
          <w:highlight w:val="white"/>
          <w:lang w:val="en-GB"/>
        </w:rPr>
        <w:t xml:space="preserve"> in the competitive market</w:t>
      </w:r>
      <w:r w:rsidRPr="00D92120">
        <w:rPr>
          <w:rFonts w:ascii="Times New Roman" w:eastAsia="Times New Roman" w:hAnsi="Times New Roman" w:cs="Times New Roman"/>
          <w:sz w:val="24"/>
          <w:szCs w:val="24"/>
          <w:highlight w:val="white"/>
          <w:lang w:val="en-GB"/>
        </w:rPr>
        <w:t xml:space="preserve">.  </w:t>
      </w:r>
    </w:p>
    <w:p w14:paraId="36EAA6E9" w14:textId="77777777" w:rsidR="006A5CA0" w:rsidRDefault="00213172">
      <w:pPr>
        <w:pStyle w:val="Normal1"/>
        <w:spacing w:line="360" w:lineRule="auto"/>
        <w:jc w:val="both"/>
        <w:rPr>
          <w:rFonts w:ascii="Times New Roman" w:eastAsia="Times New Roman" w:hAnsi="Times New Roman" w:cs="Times New Roman"/>
          <w:sz w:val="24"/>
          <w:szCs w:val="24"/>
          <w:highlight w:val="white"/>
        </w:rPr>
      </w:pPr>
      <w:r>
        <w:br w:type="page"/>
      </w:r>
    </w:p>
    <w:p w14:paraId="63120AFD" w14:textId="77777777" w:rsidR="00F22906" w:rsidRPr="00F22906" w:rsidRDefault="00213172" w:rsidP="00F22906">
      <w:pPr>
        <w:pStyle w:val="Heading1"/>
        <w:rPr>
          <w:highlight w:val="white"/>
        </w:rPr>
      </w:pPr>
      <w:bookmarkStart w:id="8" w:name="_Toc150444172"/>
      <w:r>
        <w:rPr>
          <w:highlight w:val="white"/>
        </w:rPr>
        <w:lastRenderedPageBreak/>
        <w:t>References</w:t>
      </w:r>
      <w:bookmarkEnd w:id="8"/>
    </w:p>
    <w:p w14:paraId="463C7DA7"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Adams, K., Attah-Boakye, R., Yu, H., Chu, I. and Ishaque, M., (2022). Competence and enterprise of management as drivers of early foreign listing of medium-sized emerging market multinationals (EMNEs) from Africa. </w:t>
      </w:r>
      <w:r w:rsidRPr="000C2F0A">
        <w:rPr>
          <w:rFonts w:ascii="Times New Roman" w:eastAsia="Times New Roman" w:hAnsi="Times New Roman" w:cs="Times New Roman"/>
          <w:i/>
          <w:color w:val="000000" w:themeColor="text1"/>
          <w:sz w:val="24"/>
          <w:szCs w:val="24"/>
          <w:highlight w:val="white"/>
        </w:rPr>
        <w:t>Journal of Business Research</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158</w:t>
      </w:r>
      <w:r w:rsidRPr="000C2F0A">
        <w:rPr>
          <w:rFonts w:ascii="Times New Roman" w:eastAsia="Times New Roman" w:hAnsi="Times New Roman" w:cs="Times New Roman"/>
          <w:color w:val="000000" w:themeColor="text1"/>
          <w:sz w:val="24"/>
          <w:szCs w:val="24"/>
          <w:highlight w:val="white"/>
        </w:rPr>
        <w:t>.</w:t>
      </w:r>
    </w:p>
    <w:p w14:paraId="19AD3F2B"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Babu B, M. and Aithal, P.S., (2023). The Scope of Sustainability in an Orientation-based Approach to Penetration of Foreign Markets. </w:t>
      </w:r>
      <w:r w:rsidRPr="000C2F0A">
        <w:rPr>
          <w:rFonts w:ascii="Times New Roman" w:eastAsia="Times New Roman" w:hAnsi="Times New Roman" w:cs="Times New Roman"/>
          <w:i/>
          <w:color w:val="000000" w:themeColor="text1"/>
          <w:sz w:val="24"/>
          <w:szCs w:val="24"/>
          <w:highlight w:val="white"/>
        </w:rPr>
        <w:t>International Journal of Management, Technology, and Social Sciences (IJMTS)</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8</w:t>
      </w:r>
      <w:r w:rsidRPr="000C2F0A">
        <w:rPr>
          <w:rFonts w:ascii="Times New Roman" w:eastAsia="Times New Roman" w:hAnsi="Times New Roman" w:cs="Times New Roman"/>
          <w:color w:val="000000" w:themeColor="text1"/>
          <w:sz w:val="24"/>
          <w:szCs w:val="24"/>
          <w:highlight w:val="white"/>
        </w:rPr>
        <w:t>(3), pp.175-183.</w:t>
      </w:r>
    </w:p>
    <w:p w14:paraId="265D23BF"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Bhf.org.uk, (2023), </w:t>
      </w:r>
      <w:r w:rsidRPr="00F22906">
        <w:rPr>
          <w:i/>
          <w:iCs/>
          <w:color w:val="000000"/>
          <w:shd w:val="clear" w:color="auto" w:fill="FFFFFF"/>
        </w:rPr>
        <w:t xml:space="preserve">Facts and figures, </w:t>
      </w:r>
      <w:r w:rsidRPr="00F22906">
        <w:rPr>
          <w:color w:val="000000"/>
          <w:shd w:val="clear" w:color="auto" w:fill="FFFFFF"/>
        </w:rPr>
        <w:t> </w:t>
      </w:r>
      <w:r w:rsidRPr="00F22906">
        <w:rPr>
          <w:color w:val="000000"/>
        </w:rPr>
        <w:t xml:space="preserve">Available at: </w:t>
      </w:r>
      <w:hyperlink r:id="rId20" w:history="1">
        <w:r w:rsidRPr="00F22906">
          <w:rPr>
            <w:rStyle w:val="Hyperlink"/>
            <w:color w:val="000000"/>
            <w:u w:val="none"/>
            <w:shd w:val="clear" w:color="auto" w:fill="FFFFFF"/>
          </w:rPr>
          <w:t>https://www.bhf.org.uk/what-we-do/news-from-the-bhf/contact-the-press-office/facts-and-figures</w:t>
        </w:r>
      </w:hyperlink>
      <w:r w:rsidRPr="00F22906">
        <w:rPr>
          <w:color w:val="000000"/>
          <w:shd w:val="clear" w:color="auto" w:fill="FFFFFF"/>
        </w:rPr>
        <w:t>, (Accessed on: 09 November, 2023)</w:t>
      </w:r>
    </w:p>
    <w:p w14:paraId="5E312908"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Ceicdata</w:t>
      </w:r>
      <w:proofErr w:type="spellEnd"/>
      <w:r w:rsidRPr="000C2F0A">
        <w:rPr>
          <w:rFonts w:ascii="Times New Roman" w:eastAsia="Times New Roman" w:hAnsi="Times New Roman" w:cs="Times New Roman"/>
          <w:color w:val="000000" w:themeColor="text1"/>
          <w:sz w:val="24"/>
          <w:szCs w:val="24"/>
          <w:highlight w:val="white"/>
        </w:rPr>
        <w:t xml:space="preserve"> (2023). </w:t>
      </w:r>
      <w:r w:rsidRPr="000C2F0A">
        <w:rPr>
          <w:rFonts w:ascii="Times New Roman" w:eastAsia="Times New Roman" w:hAnsi="Times New Roman" w:cs="Times New Roman"/>
          <w:i/>
          <w:color w:val="000000" w:themeColor="text1"/>
          <w:sz w:val="24"/>
          <w:szCs w:val="24"/>
          <w:highlight w:val="white"/>
        </w:rPr>
        <w:t>UK Foreign Direct Investment: % of GDP, 1987 – 2023 - CEIC</w:t>
      </w:r>
      <w:r w:rsidRPr="000C2F0A">
        <w:rPr>
          <w:rFonts w:ascii="Times New Roman" w:eastAsia="Times New Roman" w:hAnsi="Times New Roman" w:cs="Times New Roman"/>
          <w:color w:val="000000" w:themeColor="text1"/>
          <w:sz w:val="24"/>
          <w:szCs w:val="24"/>
          <w:highlight w:val="white"/>
        </w:rPr>
        <w:t xml:space="preserve">. Available at: </w:t>
      </w:r>
      <w:hyperlink r:id="rId21" w:anchor=":~:text=What%20was%20United%20Kingdom's%20Foreign,table%20below%20for%20more%20data">
        <w:r w:rsidRPr="000C2F0A">
          <w:rPr>
            <w:rFonts w:ascii="Times New Roman" w:eastAsia="Times New Roman" w:hAnsi="Times New Roman" w:cs="Times New Roman"/>
            <w:color w:val="000000" w:themeColor="text1"/>
            <w:sz w:val="24"/>
            <w:szCs w:val="24"/>
            <w:highlight w:val="white"/>
          </w:rPr>
          <w:t>https://www.ceicdata.com/en/indicator/united-kingdom/foreign-direct-investment--of-nominal-gdp#:~:text=What%20was%20United%20Kingdom's%20Foreign,table%20below%20for%20more%20data</w:t>
        </w:r>
      </w:hyperlink>
      <w:r w:rsidRPr="000C2F0A">
        <w:rPr>
          <w:rFonts w:ascii="Times New Roman" w:eastAsia="Times New Roman" w:hAnsi="Times New Roman" w:cs="Times New Roman"/>
          <w:color w:val="000000" w:themeColor="text1"/>
          <w:sz w:val="24"/>
          <w:szCs w:val="24"/>
          <w:highlight w:val="white"/>
        </w:rPr>
        <w:t>. (Accessed on: 09 November, 2023)</w:t>
      </w:r>
    </w:p>
    <w:p w14:paraId="1EFFFF29"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Chan, A.P., Tetteh, M.O. and Nani, G., (2022). Drivers for international construction joint ventures adoption: A systematic literature review. </w:t>
      </w:r>
      <w:r w:rsidRPr="00F22906">
        <w:rPr>
          <w:i/>
          <w:iCs/>
          <w:color w:val="000000"/>
          <w:shd w:val="clear" w:color="auto" w:fill="FFFFFF"/>
        </w:rPr>
        <w:t>International Journal of Construction Management</w:t>
      </w:r>
      <w:r w:rsidRPr="00F22906">
        <w:rPr>
          <w:color w:val="000000"/>
          <w:shd w:val="clear" w:color="auto" w:fill="FFFFFF"/>
        </w:rPr>
        <w:t xml:space="preserve">, </w:t>
      </w:r>
      <w:r w:rsidRPr="00F22906">
        <w:rPr>
          <w:i/>
          <w:iCs/>
          <w:color w:val="000000"/>
          <w:shd w:val="clear" w:color="auto" w:fill="FFFFFF"/>
        </w:rPr>
        <w:t>22</w:t>
      </w:r>
      <w:r w:rsidRPr="00F22906">
        <w:rPr>
          <w:color w:val="000000"/>
          <w:shd w:val="clear" w:color="auto" w:fill="FFFFFF"/>
        </w:rPr>
        <w:t>(8), pp.1571-1583.</w:t>
      </w:r>
    </w:p>
    <w:p w14:paraId="5DEC86E8"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Charulakshmi</w:t>
      </w:r>
      <w:proofErr w:type="spellEnd"/>
      <w:r w:rsidRPr="000C2F0A">
        <w:rPr>
          <w:rFonts w:ascii="Times New Roman" w:eastAsia="Times New Roman" w:hAnsi="Times New Roman" w:cs="Times New Roman"/>
          <w:color w:val="000000" w:themeColor="text1"/>
          <w:sz w:val="24"/>
          <w:szCs w:val="24"/>
          <w:highlight w:val="white"/>
        </w:rPr>
        <w:t xml:space="preserve">, T. and Chandran, M., (2022). A Relationship Between Ethnocentrism and Purchase Decision Pattern of Consumer in Chennai City. </w:t>
      </w:r>
      <w:r w:rsidRPr="000C2F0A">
        <w:rPr>
          <w:rFonts w:ascii="Times New Roman" w:eastAsia="Times New Roman" w:hAnsi="Times New Roman" w:cs="Times New Roman"/>
          <w:i/>
          <w:color w:val="000000" w:themeColor="text1"/>
          <w:sz w:val="24"/>
          <w:szCs w:val="24"/>
          <w:highlight w:val="white"/>
        </w:rPr>
        <w:t>International Journal of Professional Business Review: Int. J. Prof. Bus. Rev.</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7</w:t>
      </w:r>
      <w:r w:rsidRPr="000C2F0A">
        <w:rPr>
          <w:rFonts w:ascii="Times New Roman" w:eastAsia="Times New Roman" w:hAnsi="Times New Roman" w:cs="Times New Roman"/>
          <w:color w:val="000000" w:themeColor="text1"/>
          <w:sz w:val="24"/>
          <w:szCs w:val="24"/>
          <w:highlight w:val="white"/>
        </w:rPr>
        <w:t>(5), p.21.</w:t>
      </w:r>
    </w:p>
    <w:p w14:paraId="56006944"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Coudounaris</w:t>
      </w:r>
      <w:proofErr w:type="spellEnd"/>
      <w:r w:rsidRPr="000C2F0A">
        <w:rPr>
          <w:rFonts w:ascii="Times New Roman" w:eastAsia="Times New Roman" w:hAnsi="Times New Roman" w:cs="Times New Roman"/>
          <w:color w:val="000000" w:themeColor="text1"/>
          <w:sz w:val="24"/>
          <w:szCs w:val="24"/>
          <w:highlight w:val="white"/>
        </w:rPr>
        <w:t xml:space="preserve">, D.N. and Arvidsson, H.G., (2022). How effectuation, causation and bricolage influence the international performance of firms via </w:t>
      </w:r>
      <w:proofErr w:type="spellStart"/>
      <w:r w:rsidRPr="000C2F0A">
        <w:rPr>
          <w:rFonts w:ascii="Times New Roman" w:eastAsia="Times New Roman" w:hAnsi="Times New Roman" w:cs="Times New Roman"/>
          <w:color w:val="000000" w:themeColor="text1"/>
          <w:sz w:val="24"/>
          <w:szCs w:val="24"/>
          <w:highlight w:val="white"/>
        </w:rPr>
        <w:t>internationalisation</w:t>
      </w:r>
      <w:proofErr w:type="spellEnd"/>
      <w:r w:rsidRPr="000C2F0A">
        <w:rPr>
          <w:rFonts w:ascii="Times New Roman" w:eastAsia="Times New Roman" w:hAnsi="Times New Roman" w:cs="Times New Roman"/>
          <w:color w:val="000000" w:themeColor="text1"/>
          <w:sz w:val="24"/>
          <w:szCs w:val="24"/>
          <w:highlight w:val="white"/>
        </w:rPr>
        <w:t xml:space="preserve"> strategy: a literature review. </w:t>
      </w:r>
      <w:r w:rsidRPr="000C2F0A">
        <w:rPr>
          <w:rFonts w:ascii="Times New Roman" w:eastAsia="Times New Roman" w:hAnsi="Times New Roman" w:cs="Times New Roman"/>
          <w:i/>
          <w:color w:val="000000" w:themeColor="text1"/>
          <w:sz w:val="24"/>
          <w:szCs w:val="24"/>
          <w:highlight w:val="white"/>
        </w:rPr>
        <w:t>Review of International Business and Strategy</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32</w:t>
      </w:r>
      <w:r w:rsidRPr="000C2F0A">
        <w:rPr>
          <w:rFonts w:ascii="Times New Roman" w:eastAsia="Times New Roman" w:hAnsi="Times New Roman" w:cs="Times New Roman"/>
          <w:color w:val="000000" w:themeColor="text1"/>
          <w:sz w:val="24"/>
          <w:szCs w:val="24"/>
          <w:highlight w:val="white"/>
        </w:rPr>
        <w:t>(2), pp.149-203.</w:t>
      </w:r>
    </w:p>
    <w:p w14:paraId="68D340A0"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Čutura</w:t>
      </w:r>
      <w:proofErr w:type="spellEnd"/>
      <w:r w:rsidRPr="000C2F0A">
        <w:rPr>
          <w:rFonts w:ascii="Times New Roman" w:eastAsia="Times New Roman" w:hAnsi="Times New Roman" w:cs="Times New Roman"/>
          <w:color w:val="000000" w:themeColor="text1"/>
          <w:sz w:val="24"/>
          <w:szCs w:val="24"/>
          <w:highlight w:val="white"/>
        </w:rPr>
        <w:t xml:space="preserve">, M., Bošnjak, M. and Lončarić, D., (2022). EXPLORING THE EXTENSION OF CONSUMER ETHNOCENTRISM ON ETHNOCENTRIC BUSINESS ORIENTATION OF YOUNG ADULTS FROM TWO COUNTRIES. </w:t>
      </w:r>
      <w:r w:rsidRPr="000C2F0A">
        <w:rPr>
          <w:rFonts w:ascii="Times New Roman" w:eastAsia="Times New Roman" w:hAnsi="Times New Roman" w:cs="Times New Roman"/>
          <w:i/>
          <w:color w:val="000000" w:themeColor="text1"/>
          <w:sz w:val="24"/>
          <w:szCs w:val="24"/>
          <w:highlight w:val="white"/>
        </w:rPr>
        <w:t>EMC REVIEW-ECONOMY AND MARKET COMMUNICATION REVIEW</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23</w:t>
      </w:r>
      <w:r w:rsidRPr="000C2F0A">
        <w:rPr>
          <w:rFonts w:ascii="Times New Roman" w:eastAsia="Times New Roman" w:hAnsi="Times New Roman" w:cs="Times New Roman"/>
          <w:color w:val="000000" w:themeColor="text1"/>
          <w:sz w:val="24"/>
          <w:szCs w:val="24"/>
          <w:highlight w:val="white"/>
        </w:rPr>
        <w:t>(1), pp.279-291.</w:t>
      </w:r>
    </w:p>
    <w:p w14:paraId="0B631BAF"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lastRenderedPageBreak/>
        <w:t xml:space="preserve">Diab, O., (2022). The EPG Model in Multinational Companies: The Case of </w:t>
      </w:r>
      <w:proofErr w:type="spellStart"/>
      <w:r w:rsidRPr="000C2F0A">
        <w:rPr>
          <w:rFonts w:ascii="Times New Roman" w:eastAsia="Times New Roman" w:hAnsi="Times New Roman" w:cs="Times New Roman"/>
          <w:color w:val="000000" w:themeColor="text1"/>
          <w:sz w:val="24"/>
          <w:szCs w:val="24"/>
          <w:highlight w:val="white"/>
        </w:rPr>
        <w:t>Mazaya</w:t>
      </w:r>
      <w:proofErr w:type="spellEnd"/>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Management Studies and Economic Systems</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7</w:t>
      </w:r>
      <w:r w:rsidRPr="000C2F0A">
        <w:rPr>
          <w:rFonts w:ascii="Times New Roman" w:eastAsia="Times New Roman" w:hAnsi="Times New Roman" w:cs="Times New Roman"/>
          <w:color w:val="000000" w:themeColor="text1"/>
          <w:sz w:val="24"/>
          <w:szCs w:val="24"/>
          <w:highlight w:val="white"/>
        </w:rPr>
        <w:t>(1/2), pp.17-24.</w:t>
      </w:r>
    </w:p>
    <w:p w14:paraId="7429CF14"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Europa (2023). </w:t>
      </w:r>
      <w:r w:rsidRPr="000C2F0A">
        <w:rPr>
          <w:rFonts w:ascii="Times New Roman" w:eastAsia="Times New Roman" w:hAnsi="Times New Roman" w:cs="Times New Roman"/>
          <w:i/>
          <w:color w:val="000000" w:themeColor="text1"/>
          <w:sz w:val="24"/>
          <w:szCs w:val="24"/>
          <w:highlight w:val="white"/>
        </w:rPr>
        <w:t>Recent trends in UK financial sector regulation and possible implications for the EU, including its approach to equivalence</w:t>
      </w:r>
      <w:r w:rsidRPr="000C2F0A">
        <w:rPr>
          <w:rFonts w:ascii="Times New Roman" w:eastAsia="Times New Roman" w:hAnsi="Times New Roman" w:cs="Times New Roman"/>
          <w:color w:val="000000" w:themeColor="text1"/>
          <w:sz w:val="24"/>
          <w:szCs w:val="24"/>
          <w:highlight w:val="white"/>
        </w:rPr>
        <w:t xml:space="preserve">. Available at: </w:t>
      </w:r>
      <w:hyperlink r:id="rId22">
        <w:r w:rsidRPr="000C2F0A">
          <w:rPr>
            <w:rFonts w:ascii="Times New Roman" w:eastAsia="Times New Roman" w:hAnsi="Times New Roman" w:cs="Times New Roman"/>
            <w:color w:val="000000" w:themeColor="text1"/>
            <w:sz w:val="24"/>
            <w:szCs w:val="24"/>
            <w:highlight w:val="white"/>
          </w:rPr>
          <w:t>https://www.europarl.europa.eu/RegData/etudes/STUD/2023/740067/IPOL_STU(2023)740067_EN.pdf</w:t>
        </w:r>
      </w:hyperlink>
      <w:r w:rsidRPr="000C2F0A">
        <w:rPr>
          <w:rFonts w:ascii="Times New Roman" w:eastAsia="Times New Roman" w:hAnsi="Times New Roman" w:cs="Times New Roman"/>
          <w:color w:val="000000" w:themeColor="text1"/>
          <w:sz w:val="24"/>
          <w:szCs w:val="24"/>
          <w:highlight w:val="white"/>
        </w:rPr>
        <w:t xml:space="preserve">  (Accessed on: 09 November, 2023)</w:t>
      </w:r>
    </w:p>
    <w:p w14:paraId="02FA2F8D"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Gómez, R. and Munoz </w:t>
      </w:r>
      <w:proofErr w:type="spellStart"/>
      <w:r w:rsidRPr="00F22906">
        <w:rPr>
          <w:color w:val="000000"/>
          <w:shd w:val="clear" w:color="auto" w:fill="FFFFFF"/>
        </w:rPr>
        <w:t>Larroa</w:t>
      </w:r>
      <w:proofErr w:type="spellEnd"/>
      <w:r w:rsidRPr="00F22906">
        <w:rPr>
          <w:color w:val="000000"/>
          <w:shd w:val="clear" w:color="auto" w:fill="FFFFFF"/>
        </w:rPr>
        <w:t xml:space="preserve">, A., (2023). Netflix in Mexico: An Example of the Tech Giant’s Transnational Business Strategies. </w:t>
      </w:r>
      <w:r w:rsidRPr="00F22906">
        <w:rPr>
          <w:i/>
          <w:iCs/>
          <w:color w:val="000000"/>
          <w:shd w:val="clear" w:color="auto" w:fill="FFFFFF"/>
        </w:rPr>
        <w:t>Television &amp; New Media</w:t>
      </w:r>
      <w:r w:rsidRPr="00F22906">
        <w:rPr>
          <w:color w:val="000000"/>
          <w:shd w:val="clear" w:color="auto" w:fill="FFFFFF"/>
        </w:rPr>
        <w:t xml:space="preserve">, </w:t>
      </w:r>
      <w:r w:rsidRPr="00F22906">
        <w:rPr>
          <w:i/>
          <w:iCs/>
          <w:color w:val="000000"/>
          <w:shd w:val="clear" w:color="auto" w:fill="FFFFFF"/>
        </w:rPr>
        <w:t>24</w:t>
      </w:r>
      <w:r w:rsidRPr="00F22906">
        <w:rPr>
          <w:color w:val="000000"/>
          <w:shd w:val="clear" w:color="auto" w:fill="FFFFFF"/>
        </w:rPr>
        <w:t>(1), pp.88-105.</w:t>
      </w:r>
    </w:p>
    <w:p w14:paraId="52FEDC4F"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Gov (2023). </w:t>
      </w:r>
      <w:r w:rsidRPr="000C2F0A">
        <w:rPr>
          <w:rFonts w:ascii="Times New Roman" w:eastAsia="Times New Roman" w:hAnsi="Times New Roman" w:cs="Times New Roman"/>
          <w:i/>
          <w:color w:val="000000" w:themeColor="text1"/>
          <w:sz w:val="24"/>
          <w:szCs w:val="24"/>
          <w:highlight w:val="white"/>
        </w:rPr>
        <w:t xml:space="preserve">At a glance: summary of targets in our </w:t>
      </w:r>
      <w:proofErr w:type="gramStart"/>
      <w:r w:rsidRPr="000C2F0A">
        <w:rPr>
          <w:rFonts w:ascii="Times New Roman" w:eastAsia="Times New Roman" w:hAnsi="Times New Roman" w:cs="Times New Roman"/>
          <w:i/>
          <w:color w:val="000000" w:themeColor="text1"/>
          <w:sz w:val="24"/>
          <w:szCs w:val="24"/>
          <w:highlight w:val="white"/>
        </w:rPr>
        <w:t>25 year</w:t>
      </w:r>
      <w:proofErr w:type="gramEnd"/>
      <w:r w:rsidRPr="000C2F0A">
        <w:rPr>
          <w:rFonts w:ascii="Times New Roman" w:eastAsia="Times New Roman" w:hAnsi="Times New Roman" w:cs="Times New Roman"/>
          <w:i/>
          <w:color w:val="000000" w:themeColor="text1"/>
          <w:sz w:val="24"/>
          <w:szCs w:val="24"/>
          <w:highlight w:val="white"/>
        </w:rPr>
        <w:t xml:space="preserve"> environment plan</w:t>
      </w:r>
      <w:r w:rsidRPr="000C2F0A">
        <w:rPr>
          <w:rFonts w:ascii="Times New Roman" w:eastAsia="Times New Roman" w:hAnsi="Times New Roman" w:cs="Times New Roman"/>
          <w:color w:val="000000" w:themeColor="text1"/>
          <w:sz w:val="24"/>
          <w:szCs w:val="24"/>
          <w:highlight w:val="white"/>
        </w:rPr>
        <w:t xml:space="preserve">. Available at: </w:t>
      </w:r>
      <w:hyperlink r:id="rId23" w:anchor=":~:text=We%20will%20minimise%20waste%2C%20reuse,waste%20by%20end%20of%202042">
        <w:r w:rsidRPr="000C2F0A">
          <w:rPr>
            <w:rFonts w:ascii="Times New Roman" w:eastAsia="Times New Roman" w:hAnsi="Times New Roman" w:cs="Times New Roman"/>
            <w:color w:val="000000" w:themeColor="text1"/>
            <w:sz w:val="24"/>
            <w:szCs w:val="24"/>
            <w:highlight w:val="white"/>
          </w:rPr>
          <w:t>https://www.gov.uk/government/publications/25-year-environment-plan/25-year-environment-plan-our-targets-at-a-glance#:~:text=We%20will%20minimise%20waste%2C%20reuse,waste%20by%20end%20of%202042</w:t>
        </w:r>
      </w:hyperlink>
      <w:r w:rsidRPr="000C2F0A">
        <w:rPr>
          <w:rFonts w:ascii="Times New Roman" w:eastAsia="Times New Roman" w:hAnsi="Times New Roman" w:cs="Times New Roman"/>
          <w:color w:val="000000" w:themeColor="text1"/>
          <w:sz w:val="24"/>
          <w:szCs w:val="24"/>
          <w:highlight w:val="white"/>
        </w:rPr>
        <w:t xml:space="preserve"> (Accessed on: 09 November, 2023)</w:t>
      </w:r>
    </w:p>
    <w:p w14:paraId="1656A35D"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Gov (2023). </w:t>
      </w:r>
      <w:r w:rsidRPr="000C2F0A">
        <w:rPr>
          <w:rFonts w:ascii="Times New Roman" w:eastAsia="Times New Roman" w:hAnsi="Times New Roman" w:cs="Times New Roman"/>
          <w:i/>
          <w:color w:val="000000" w:themeColor="text1"/>
          <w:sz w:val="24"/>
          <w:szCs w:val="24"/>
          <w:highlight w:val="white"/>
        </w:rPr>
        <w:t>UK trade policy: a guide to new trade legislation</w:t>
      </w:r>
      <w:r w:rsidRPr="000C2F0A">
        <w:rPr>
          <w:rFonts w:ascii="Times New Roman" w:eastAsia="Times New Roman" w:hAnsi="Times New Roman" w:cs="Times New Roman"/>
          <w:color w:val="000000" w:themeColor="text1"/>
          <w:sz w:val="24"/>
          <w:szCs w:val="24"/>
          <w:highlight w:val="white"/>
        </w:rPr>
        <w:t xml:space="preserve">. Available at: </w:t>
      </w:r>
      <w:hyperlink r:id="rId24" w:anchor=":~:text=Free%20and%20fair%20trade%20is,for%20the%20poorest%20in%20society">
        <w:r w:rsidRPr="000C2F0A">
          <w:rPr>
            <w:rFonts w:ascii="Times New Roman" w:eastAsia="Times New Roman" w:hAnsi="Times New Roman" w:cs="Times New Roman"/>
            <w:color w:val="000000" w:themeColor="text1"/>
            <w:sz w:val="24"/>
            <w:szCs w:val="24"/>
            <w:highlight w:val="white"/>
          </w:rPr>
          <w:t>https://www.gov.uk/government/publications/a-uk-trade-policy-a-guide-to-trade-legislation/preparing-for-a-uk-trade-policy-a-guide-to-trade-legislation#:~:text=Free%20and%20fair%20trade%20is,for%20the%20poorest%20in%20society</w:t>
        </w:r>
      </w:hyperlink>
      <w:r w:rsidRPr="000C2F0A">
        <w:rPr>
          <w:rFonts w:ascii="Times New Roman" w:eastAsia="Times New Roman" w:hAnsi="Times New Roman" w:cs="Times New Roman"/>
          <w:color w:val="000000" w:themeColor="text1"/>
          <w:sz w:val="24"/>
          <w:szCs w:val="24"/>
          <w:highlight w:val="white"/>
        </w:rPr>
        <w:t>. (Accessed on: 09 November, 2023)</w:t>
      </w:r>
    </w:p>
    <w:p w14:paraId="14C5D70B"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Gov.uk, (2023), Over £50 million awarded to cutting edge manufacturing, </w:t>
      </w:r>
      <w:r w:rsidRPr="00F22906">
        <w:rPr>
          <w:color w:val="000000"/>
        </w:rPr>
        <w:t xml:space="preserve">Available at: </w:t>
      </w:r>
      <w:hyperlink r:id="rId25" w:history="1">
        <w:r w:rsidRPr="00F22906">
          <w:rPr>
            <w:rStyle w:val="Hyperlink"/>
            <w:color w:val="000000"/>
            <w:u w:val="none"/>
            <w:shd w:val="clear" w:color="auto" w:fill="FFFFFF"/>
          </w:rPr>
          <w:t>https://www.gov.uk/government/news/over-50-million-awarded-to-cutting-edge-manufacturing-projects</w:t>
        </w:r>
      </w:hyperlink>
      <w:r w:rsidRPr="00F22906">
        <w:rPr>
          <w:color w:val="000000"/>
          <w:shd w:val="clear" w:color="auto" w:fill="FFFFFF"/>
        </w:rPr>
        <w:t>, (Accessed on: 09 November, 2023)</w:t>
      </w:r>
    </w:p>
    <w:p w14:paraId="04D77394"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Kehm, A., Sánchez, L., </w:t>
      </w:r>
      <w:proofErr w:type="spellStart"/>
      <w:r w:rsidRPr="000C2F0A">
        <w:rPr>
          <w:rFonts w:ascii="Times New Roman" w:eastAsia="Times New Roman" w:hAnsi="Times New Roman" w:cs="Times New Roman"/>
          <w:color w:val="000000" w:themeColor="text1"/>
          <w:sz w:val="24"/>
          <w:szCs w:val="24"/>
          <w:highlight w:val="white"/>
        </w:rPr>
        <w:t>Bloßfeld</w:t>
      </w:r>
      <w:proofErr w:type="spellEnd"/>
      <w:r w:rsidRPr="000C2F0A">
        <w:rPr>
          <w:rFonts w:ascii="Times New Roman" w:eastAsia="Times New Roman" w:hAnsi="Times New Roman" w:cs="Times New Roman"/>
          <w:color w:val="000000" w:themeColor="text1"/>
          <w:sz w:val="24"/>
          <w:szCs w:val="24"/>
          <w:highlight w:val="white"/>
        </w:rPr>
        <w:t xml:space="preserve">, M., Seitz, M., Drewes, H., Angermann, D. and Seitz, F., (2022). Combination strategy for the geocentric realization of regional epoch reference frames. </w:t>
      </w:r>
      <w:r w:rsidRPr="000C2F0A">
        <w:rPr>
          <w:rFonts w:ascii="Times New Roman" w:eastAsia="Times New Roman" w:hAnsi="Times New Roman" w:cs="Times New Roman"/>
          <w:i/>
          <w:color w:val="000000" w:themeColor="text1"/>
          <w:sz w:val="24"/>
          <w:szCs w:val="24"/>
          <w:highlight w:val="white"/>
        </w:rPr>
        <w:t>Journal of Geophysical Research: Solid Earth</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127</w:t>
      </w:r>
      <w:r w:rsidRPr="000C2F0A">
        <w:rPr>
          <w:rFonts w:ascii="Times New Roman" w:eastAsia="Times New Roman" w:hAnsi="Times New Roman" w:cs="Times New Roman"/>
          <w:color w:val="000000" w:themeColor="text1"/>
          <w:sz w:val="24"/>
          <w:szCs w:val="24"/>
          <w:highlight w:val="white"/>
        </w:rPr>
        <w:t xml:space="preserve">(10), </w:t>
      </w:r>
      <w:proofErr w:type="gramStart"/>
      <w:r w:rsidRPr="000C2F0A">
        <w:rPr>
          <w:rFonts w:ascii="Times New Roman" w:eastAsia="Times New Roman" w:hAnsi="Times New Roman" w:cs="Times New Roman"/>
          <w:color w:val="000000" w:themeColor="text1"/>
          <w:sz w:val="24"/>
          <w:szCs w:val="24"/>
          <w:highlight w:val="white"/>
        </w:rPr>
        <w:t>p.e</w:t>
      </w:r>
      <w:proofErr w:type="gramEnd"/>
      <w:r w:rsidRPr="000C2F0A">
        <w:rPr>
          <w:rFonts w:ascii="Times New Roman" w:eastAsia="Times New Roman" w:hAnsi="Times New Roman" w:cs="Times New Roman"/>
          <w:color w:val="000000" w:themeColor="text1"/>
          <w:sz w:val="24"/>
          <w:szCs w:val="24"/>
          <w:highlight w:val="white"/>
        </w:rPr>
        <w:t>2021JB023880.</w:t>
      </w:r>
    </w:p>
    <w:p w14:paraId="5879992E"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Khan, S., Rana, S. and Goel, A., (2022). Presence of digital sources in international marketing: A review of literature using Leximancer. </w:t>
      </w:r>
      <w:r w:rsidRPr="00F22906">
        <w:rPr>
          <w:i/>
          <w:iCs/>
          <w:color w:val="000000"/>
          <w:shd w:val="clear" w:color="auto" w:fill="FFFFFF"/>
        </w:rPr>
        <w:t>International Journal of Technology Marketing</w:t>
      </w:r>
      <w:r w:rsidRPr="00F22906">
        <w:rPr>
          <w:color w:val="000000"/>
          <w:shd w:val="clear" w:color="auto" w:fill="FFFFFF"/>
        </w:rPr>
        <w:t xml:space="preserve">, </w:t>
      </w:r>
      <w:r w:rsidRPr="00F22906">
        <w:rPr>
          <w:i/>
          <w:iCs/>
          <w:color w:val="000000"/>
          <w:shd w:val="clear" w:color="auto" w:fill="FFFFFF"/>
        </w:rPr>
        <w:t>16</w:t>
      </w:r>
      <w:r w:rsidRPr="00F22906">
        <w:rPr>
          <w:color w:val="000000"/>
          <w:shd w:val="clear" w:color="auto" w:fill="FFFFFF"/>
        </w:rPr>
        <w:t>(3), pp.246-274.</w:t>
      </w:r>
    </w:p>
    <w:p w14:paraId="4BF65E30"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lastRenderedPageBreak/>
        <w:t xml:space="preserve">Kryeziu, L., Coşkun, R. and Krasniqi, B., (2022). Social networks and family firm </w:t>
      </w:r>
      <w:proofErr w:type="spellStart"/>
      <w:r w:rsidRPr="000C2F0A">
        <w:rPr>
          <w:rFonts w:ascii="Times New Roman" w:eastAsia="Times New Roman" w:hAnsi="Times New Roman" w:cs="Times New Roman"/>
          <w:color w:val="000000" w:themeColor="text1"/>
          <w:sz w:val="24"/>
          <w:szCs w:val="24"/>
          <w:highlight w:val="white"/>
        </w:rPr>
        <w:t>internationalisation</w:t>
      </w:r>
      <w:proofErr w:type="spellEnd"/>
      <w:r w:rsidRPr="000C2F0A">
        <w:rPr>
          <w:rFonts w:ascii="Times New Roman" w:eastAsia="Times New Roman" w:hAnsi="Times New Roman" w:cs="Times New Roman"/>
          <w:color w:val="000000" w:themeColor="text1"/>
          <w:sz w:val="24"/>
          <w:szCs w:val="24"/>
          <w:highlight w:val="white"/>
        </w:rPr>
        <w:t xml:space="preserve">: cases from a transition economy. </w:t>
      </w:r>
      <w:r w:rsidRPr="000C2F0A">
        <w:rPr>
          <w:rFonts w:ascii="Times New Roman" w:eastAsia="Times New Roman" w:hAnsi="Times New Roman" w:cs="Times New Roman"/>
          <w:i/>
          <w:color w:val="000000" w:themeColor="text1"/>
          <w:sz w:val="24"/>
          <w:szCs w:val="24"/>
          <w:highlight w:val="white"/>
        </w:rPr>
        <w:t>Review of International Business and Strategy</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32</w:t>
      </w:r>
      <w:r w:rsidRPr="000C2F0A">
        <w:rPr>
          <w:rFonts w:ascii="Times New Roman" w:eastAsia="Times New Roman" w:hAnsi="Times New Roman" w:cs="Times New Roman"/>
          <w:color w:val="000000" w:themeColor="text1"/>
          <w:sz w:val="24"/>
          <w:szCs w:val="24"/>
          <w:highlight w:val="white"/>
        </w:rPr>
        <w:t>(2), pp.284-304.</w:t>
      </w:r>
    </w:p>
    <w:p w14:paraId="45884788"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Langford, N.J. and Fransen, L., (2022). Building legitimacy in an era of polycentric trade: The case of transnational sustainability governance. </w:t>
      </w:r>
      <w:r w:rsidRPr="000C2F0A">
        <w:rPr>
          <w:rFonts w:ascii="Times New Roman" w:eastAsia="Times New Roman" w:hAnsi="Times New Roman" w:cs="Times New Roman"/>
          <w:i/>
          <w:color w:val="000000" w:themeColor="text1"/>
          <w:sz w:val="24"/>
          <w:szCs w:val="24"/>
          <w:highlight w:val="white"/>
        </w:rPr>
        <w:t>Politics and Governance</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10</w:t>
      </w:r>
      <w:r w:rsidRPr="000C2F0A">
        <w:rPr>
          <w:rFonts w:ascii="Times New Roman" w:eastAsia="Times New Roman" w:hAnsi="Times New Roman" w:cs="Times New Roman"/>
          <w:color w:val="000000" w:themeColor="text1"/>
          <w:sz w:val="24"/>
          <w:szCs w:val="24"/>
          <w:highlight w:val="white"/>
        </w:rPr>
        <w:t>(3), pp.155-166.</w:t>
      </w:r>
    </w:p>
    <w:p w14:paraId="182CFC0F"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Magni, D., Chierici, R., Fait, M. and Lefebvre, K., (2022). A network model approach to enhance knowledge sharing for internationalization readiness of SMEs. </w:t>
      </w:r>
      <w:r w:rsidRPr="00F22906">
        <w:rPr>
          <w:i/>
          <w:iCs/>
          <w:color w:val="000000"/>
          <w:shd w:val="clear" w:color="auto" w:fill="FFFFFF"/>
        </w:rPr>
        <w:t>International Marketing Review</w:t>
      </w:r>
      <w:r w:rsidRPr="00F22906">
        <w:rPr>
          <w:color w:val="000000"/>
          <w:shd w:val="clear" w:color="auto" w:fill="FFFFFF"/>
        </w:rPr>
        <w:t xml:space="preserve">, </w:t>
      </w:r>
      <w:r w:rsidRPr="00F22906">
        <w:rPr>
          <w:i/>
          <w:iCs/>
          <w:color w:val="000000"/>
          <w:shd w:val="clear" w:color="auto" w:fill="FFFFFF"/>
        </w:rPr>
        <w:t>39</w:t>
      </w:r>
      <w:r w:rsidRPr="00F22906">
        <w:rPr>
          <w:color w:val="000000"/>
          <w:shd w:val="clear" w:color="auto" w:fill="FFFFFF"/>
        </w:rPr>
        <w:t>(3), pp.626-652.</w:t>
      </w:r>
    </w:p>
    <w:p w14:paraId="10CE8226"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Mbah, R.E. and Wasum, D.F., (2022). Russian-Ukraine 2022 War: A review of the economic impact of Russian-Ukraine crisis on the USA, UK, Canada, and Europe. </w:t>
      </w:r>
      <w:r w:rsidRPr="000C2F0A">
        <w:rPr>
          <w:rFonts w:ascii="Times New Roman" w:eastAsia="Times New Roman" w:hAnsi="Times New Roman" w:cs="Times New Roman"/>
          <w:i/>
          <w:color w:val="000000" w:themeColor="text1"/>
          <w:sz w:val="24"/>
          <w:szCs w:val="24"/>
          <w:highlight w:val="white"/>
        </w:rPr>
        <w:t>Advances in Social Sciences Research Journal</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9</w:t>
      </w:r>
      <w:r w:rsidRPr="000C2F0A">
        <w:rPr>
          <w:rFonts w:ascii="Times New Roman" w:eastAsia="Times New Roman" w:hAnsi="Times New Roman" w:cs="Times New Roman"/>
          <w:color w:val="000000" w:themeColor="text1"/>
          <w:sz w:val="24"/>
          <w:szCs w:val="24"/>
          <w:highlight w:val="white"/>
        </w:rPr>
        <w:t>(3), pp.144-153.</w:t>
      </w:r>
    </w:p>
    <w:p w14:paraId="5D63B635"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Mihailova, I. and </w:t>
      </w:r>
      <w:proofErr w:type="spellStart"/>
      <w:r w:rsidRPr="00F22906">
        <w:rPr>
          <w:color w:val="000000"/>
          <w:shd w:val="clear" w:color="auto" w:fill="FFFFFF"/>
        </w:rPr>
        <w:t>Fraccastoro</w:t>
      </w:r>
      <w:proofErr w:type="spellEnd"/>
      <w:r w:rsidRPr="00F22906">
        <w:rPr>
          <w:color w:val="000000"/>
          <w:shd w:val="clear" w:color="auto" w:fill="FFFFFF"/>
        </w:rPr>
        <w:t>, S., (2023). Institutional Reinforcement in a Newly Emerged Digital Industry.</w:t>
      </w:r>
    </w:p>
    <w:p w14:paraId="5551F741"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Morote</w:t>
      </w:r>
      <w:proofErr w:type="spellEnd"/>
      <w:r w:rsidRPr="000C2F0A">
        <w:rPr>
          <w:rFonts w:ascii="Times New Roman" w:eastAsia="Times New Roman" w:hAnsi="Times New Roman" w:cs="Times New Roman"/>
          <w:color w:val="000000" w:themeColor="text1"/>
          <w:sz w:val="24"/>
          <w:szCs w:val="24"/>
          <w:highlight w:val="white"/>
        </w:rPr>
        <w:t xml:space="preserve">, R., Las Hayas, C., </w:t>
      </w:r>
      <w:proofErr w:type="spellStart"/>
      <w:r w:rsidRPr="000C2F0A">
        <w:rPr>
          <w:rFonts w:ascii="Times New Roman" w:eastAsia="Times New Roman" w:hAnsi="Times New Roman" w:cs="Times New Roman"/>
          <w:color w:val="000000" w:themeColor="text1"/>
          <w:sz w:val="24"/>
          <w:szCs w:val="24"/>
          <w:highlight w:val="white"/>
        </w:rPr>
        <w:t>Izco-Basurko</w:t>
      </w:r>
      <w:proofErr w:type="spellEnd"/>
      <w:r w:rsidRPr="000C2F0A">
        <w:rPr>
          <w:rFonts w:ascii="Times New Roman" w:eastAsia="Times New Roman" w:hAnsi="Times New Roman" w:cs="Times New Roman"/>
          <w:color w:val="000000" w:themeColor="text1"/>
          <w:sz w:val="24"/>
          <w:szCs w:val="24"/>
          <w:highlight w:val="white"/>
        </w:rPr>
        <w:t xml:space="preserve">, I., Anyan, F., </w:t>
      </w:r>
      <w:proofErr w:type="spellStart"/>
      <w:r w:rsidRPr="000C2F0A">
        <w:rPr>
          <w:rFonts w:ascii="Times New Roman" w:eastAsia="Times New Roman" w:hAnsi="Times New Roman" w:cs="Times New Roman"/>
          <w:color w:val="000000" w:themeColor="text1"/>
          <w:sz w:val="24"/>
          <w:szCs w:val="24"/>
          <w:highlight w:val="white"/>
        </w:rPr>
        <w:t>Fullaondo</w:t>
      </w:r>
      <w:proofErr w:type="spellEnd"/>
      <w:r w:rsidRPr="000C2F0A">
        <w:rPr>
          <w:rFonts w:ascii="Times New Roman" w:eastAsia="Times New Roman" w:hAnsi="Times New Roman" w:cs="Times New Roman"/>
          <w:color w:val="000000" w:themeColor="text1"/>
          <w:sz w:val="24"/>
          <w:szCs w:val="24"/>
          <w:highlight w:val="white"/>
        </w:rPr>
        <w:t xml:space="preserve">, A., Donisi, V., </w:t>
      </w:r>
      <w:proofErr w:type="spellStart"/>
      <w:r w:rsidRPr="000C2F0A">
        <w:rPr>
          <w:rFonts w:ascii="Times New Roman" w:eastAsia="Times New Roman" w:hAnsi="Times New Roman" w:cs="Times New Roman"/>
          <w:color w:val="000000" w:themeColor="text1"/>
          <w:sz w:val="24"/>
          <w:szCs w:val="24"/>
          <w:highlight w:val="white"/>
        </w:rPr>
        <w:t>Zwiefka</w:t>
      </w:r>
      <w:proofErr w:type="spellEnd"/>
      <w:r w:rsidRPr="000C2F0A">
        <w:rPr>
          <w:rFonts w:ascii="Times New Roman" w:eastAsia="Times New Roman" w:hAnsi="Times New Roman" w:cs="Times New Roman"/>
          <w:color w:val="000000" w:themeColor="text1"/>
          <w:sz w:val="24"/>
          <w:szCs w:val="24"/>
          <w:highlight w:val="white"/>
        </w:rPr>
        <w:t xml:space="preserve">, A., Gudmundsdottir, D.G., Ledertoug, M.M., Olafsdottir, A.S. and Gabrielli, S., (2022). Co-creation and regional adaptation of a resilience-based universal whole-school program in five European regions. </w:t>
      </w:r>
      <w:r w:rsidRPr="000C2F0A">
        <w:rPr>
          <w:rFonts w:ascii="Times New Roman" w:eastAsia="Times New Roman" w:hAnsi="Times New Roman" w:cs="Times New Roman"/>
          <w:i/>
          <w:color w:val="000000" w:themeColor="text1"/>
          <w:sz w:val="24"/>
          <w:szCs w:val="24"/>
          <w:highlight w:val="white"/>
        </w:rPr>
        <w:t>European Educational Research Journal</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21</w:t>
      </w:r>
      <w:r w:rsidRPr="000C2F0A">
        <w:rPr>
          <w:rFonts w:ascii="Times New Roman" w:eastAsia="Times New Roman" w:hAnsi="Times New Roman" w:cs="Times New Roman"/>
          <w:color w:val="000000" w:themeColor="text1"/>
          <w:sz w:val="24"/>
          <w:szCs w:val="24"/>
          <w:highlight w:val="white"/>
        </w:rPr>
        <w:t>(1), pp.138-164.</w:t>
      </w:r>
    </w:p>
    <w:p w14:paraId="448756F3"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Muafi</w:t>
      </w:r>
      <w:proofErr w:type="spellEnd"/>
      <w:r w:rsidRPr="000C2F0A">
        <w:rPr>
          <w:rFonts w:ascii="Times New Roman" w:eastAsia="Times New Roman" w:hAnsi="Times New Roman" w:cs="Times New Roman"/>
          <w:color w:val="000000" w:themeColor="text1"/>
          <w:sz w:val="24"/>
          <w:szCs w:val="24"/>
          <w:highlight w:val="white"/>
        </w:rPr>
        <w:t xml:space="preserve">, M., (2022). The effect of environmental awareness and environmental knowledge on green behavior mediated by the employee's wellbeing. </w:t>
      </w:r>
      <w:r w:rsidRPr="000C2F0A">
        <w:rPr>
          <w:rFonts w:ascii="Times New Roman" w:eastAsia="Times New Roman" w:hAnsi="Times New Roman" w:cs="Times New Roman"/>
          <w:i/>
          <w:color w:val="000000" w:themeColor="text1"/>
          <w:sz w:val="24"/>
          <w:szCs w:val="24"/>
          <w:highlight w:val="white"/>
        </w:rPr>
        <w:t>International Journal of Business Ecosystem &amp; Strategy (2687-2293)</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4</w:t>
      </w:r>
      <w:r w:rsidRPr="000C2F0A">
        <w:rPr>
          <w:rFonts w:ascii="Times New Roman" w:eastAsia="Times New Roman" w:hAnsi="Times New Roman" w:cs="Times New Roman"/>
          <w:color w:val="000000" w:themeColor="text1"/>
          <w:sz w:val="24"/>
          <w:szCs w:val="24"/>
          <w:highlight w:val="white"/>
        </w:rPr>
        <w:t>(2), pp.50-60.</w:t>
      </w:r>
    </w:p>
    <w:p w14:paraId="171F760E"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Parliament.uk, (2023), </w:t>
      </w:r>
      <w:r w:rsidRPr="00F22906">
        <w:rPr>
          <w:i/>
          <w:iCs/>
          <w:color w:val="000000"/>
          <w:shd w:val="clear" w:color="auto" w:fill="FFFFFF"/>
        </w:rPr>
        <w:t xml:space="preserve">Written evidence submitted by Philips UK (DEL0334, </w:t>
      </w:r>
      <w:r w:rsidRPr="00F22906">
        <w:rPr>
          <w:color w:val="000000"/>
          <w:shd w:val="clear" w:color="auto" w:fill="FFFFFF"/>
        </w:rPr>
        <w:t>https://committees.parliament.uk/writtenevidence/9995/pdf/#:~:text=In%20April%202020%2C%20Philips%20commenced,research%20and%20local%20care%20provision.</w:t>
      </w:r>
    </w:p>
    <w:p w14:paraId="2D00BF65" w14:textId="77777777" w:rsidR="00F22906" w:rsidRPr="00F22906" w:rsidRDefault="00F22906" w:rsidP="00F22906">
      <w:pPr>
        <w:pStyle w:val="NormalWeb"/>
        <w:spacing w:before="0" w:beforeAutospacing="0" w:after="0" w:afterAutospacing="0" w:line="360" w:lineRule="auto"/>
        <w:jc w:val="both"/>
      </w:pPr>
      <w:r w:rsidRPr="00F22906">
        <w:rPr>
          <w:i/>
          <w:iCs/>
          <w:color w:val="000000"/>
          <w:shd w:val="clear" w:color="auto" w:fill="FFFFFF"/>
        </w:rPr>
        <w:t xml:space="preserve">Philips ramps up production of critical health technology products in response to COVID-19 pandemic, </w:t>
      </w:r>
      <w:r w:rsidRPr="00F22906">
        <w:rPr>
          <w:color w:val="000000"/>
        </w:rPr>
        <w:t xml:space="preserve">Available at: </w:t>
      </w:r>
      <w:hyperlink r:id="rId26" w:history="1">
        <w:r w:rsidRPr="00F22906">
          <w:rPr>
            <w:rStyle w:val="Hyperlink"/>
            <w:color w:val="000000"/>
            <w:u w:val="none"/>
            <w:shd w:val="clear" w:color="auto" w:fill="FFFFFF"/>
          </w:rPr>
          <w:t>https://www.philips.com/a-w/about/news/archive/standard/news/press/2020/20190322-philips-ramps-up-production-of-critical-health-technology-products-in-response-to-covid-19-pandemic.html</w:t>
        </w:r>
      </w:hyperlink>
      <w:r w:rsidRPr="00F22906">
        <w:rPr>
          <w:color w:val="000000"/>
          <w:shd w:val="clear" w:color="auto" w:fill="FFFFFF"/>
        </w:rPr>
        <w:t>, (Accessed on: 09 November, 2023)</w:t>
      </w:r>
    </w:p>
    <w:p w14:paraId="10BB4409"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Philips, (2020), </w:t>
      </w:r>
      <w:r w:rsidRPr="00F22906">
        <w:rPr>
          <w:i/>
          <w:iCs/>
          <w:color w:val="000000"/>
          <w:shd w:val="clear" w:color="auto" w:fill="FFFFFF"/>
        </w:rPr>
        <w:t> </w:t>
      </w:r>
    </w:p>
    <w:p w14:paraId="7B2DC58A" w14:textId="77777777" w:rsidR="00F22906" w:rsidRPr="00F22906" w:rsidRDefault="00F22906" w:rsidP="00F22906">
      <w:pPr>
        <w:pStyle w:val="NormalWeb"/>
        <w:spacing w:before="0" w:beforeAutospacing="0" w:after="0" w:afterAutospacing="0" w:line="360" w:lineRule="auto"/>
        <w:jc w:val="both"/>
      </w:pPr>
      <w:r w:rsidRPr="00F22906">
        <w:rPr>
          <w:color w:val="000000"/>
        </w:rPr>
        <w:lastRenderedPageBreak/>
        <w:t xml:space="preserve">Philips, (2023), </w:t>
      </w:r>
      <w:r w:rsidRPr="00F22906">
        <w:rPr>
          <w:i/>
          <w:iCs/>
          <w:color w:val="000000"/>
        </w:rPr>
        <w:t xml:space="preserve">4 Our strategic focus, </w:t>
      </w:r>
      <w:r w:rsidRPr="00F22906">
        <w:rPr>
          <w:color w:val="000000"/>
        </w:rPr>
        <w:t>Available at:</w:t>
      </w:r>
      <w:hyperlink r:id="rId27" w:history="1">
        <w:r w:rsidRPr="00F22906">
          <w:rPr>
            <w:rStyle w:val="Hyperlink"/>
            <w:color w:val="000000"/>
            <w:u w:val="none"/>
          </w:rPr>
          <w:t>https://www.philips.com/c-dam/corporate/about-philips/company/strategy/creating-value/download-how-we-create-value.pdf</w:t>
        </w:r>
      </w:hyperlink>
      <w:r w:rsidRPr="00F22906">
        <w:rPr>
          <w:color w:val="000000"/>
        </w:rPr>
        <w:t xml:space="preserve">, </w:t>
      </w:r>
      <w:r w:rsidRPr="00F22906">
        <w:rPr>
          <w:color w:val="000000"/>
          <w:shd w:val="clear" w:color="auto" w:fill="FFFFFF"/>
        </w:rPr>
        <w:t>(Accessed on: 09 November, 2023)</w:t>
      </w:r>
    </w:p>
    <w:p w14:paraId="260028C9" w14:textId="77777777" w:rsidR="00F22906" w:rsidRPr="00F22906" w:rsidRDefault="00F22906" w:rsidP="00F22906">
      <w:pPr>
        <w:pStyle w:val="NormalWeb"/>
        <w:spacing w:before="0" w:beforeAutospacing="0" w:after="0" w:afterAutospacing="0" w:line="360" w:lineRule="auto"/>
        <w:jc w:val="both"/>
      </w:pPr>
      <w:r w:rsidRPr="00F22906">
        <w:rPr>
          <w:color w:val="000000"/>
        </w:rPr>
        <w:t xml:space="preserve">Philips, (2023), </w:t>
      </w:r>
      <w:r w:rsidRPr="00F22906">
        <w:rPr>
          <w:i/>
          <w:iCs/>
          <w:color w:val="000000"/>
        </w:rPr>
        <w:t xml:space="preserve">More than a century of innovation and entrepreneurship, </w:t>
      </w:r>
      <w:r w:rsidRPr="00F22906">
        <w:rPr>
          <w:color w:val="000000"/>
        </w:rPr>
        <w:t xml:space="preserve">Available at: </w:t>
      </w:r>
      <w:hyperlink r:id="rId28" w:history="1">
        <w:r w:rsidRPr="00F22906">
          <w:rPr>
            <w:rStyle w:val="Hyperlink"/>
            <w:color w:val="000000"/>
            <w:u w:val="none"/>
          </w:rPr>
          <w:t>https://www.philips.com/a-w/about/our-history</w:t>
        </w:r>
      </w:hyperlink>
      <w:r w:rsidRPr="00F22906">
        <w:rPr>
          <w:color w:val="000000"/>
        </w:rPr>
        <w:t xml:space="preserve">, </w:t>
      </w:r>
      <w:r w:rsidRPr="00F22906">
        <w:rPr>
          <w:color w:val="000000"/>
          <w:shd w:val="clear" w:color="auto" w:fill="FFFFFF"/>
        </w:rPr>
        <w:t>(Accessed on: 09 November, 2023)</w:t>
      </w:r>
    </w:p>
    <w:p w14:paraId="6F295EFD" w14:textId="77777777" w:rsidR="00F22906" w:rsidRPr="00F22906" w:rsidRDefault="00F22906" w:rsidP="00F22906">
      <w:pPr>
        <w:pStyle w:val="NormalWeb"/>
        <w:spacing w:before="0" w:beforeAutospacing="0" w:after="0" w:afterAutospacing="0" w:line="360" w:lineRule="auto"/>
        <w:jc w:val="both"/>
      </w:pPr>
      <w:r w:rsidRPr="00F22906">
        <w:rPr>
          <w:color w:val="000000"/>
        </w:rPr>
        <w:t xml:space="preserve">Philips, (2023), </w:t>
      </w:r>
      <w:r w:rsidRPr="00F22906">
        <w:rPr>
          <w:i/>
          <w:iCs/>
          <w:color w:val="000000"/>
        </w:rPr>
        <w:t xml:space="preserve">Philips Research Eindhoven, </w:t>
      </w:r>
      <w:r w:rsidRPr="00F22906">
        <w:rPr>
          <w:color w:val="000000"/>
        </w:rPr>
        <w:t xml:space="preserve">Available </w:t>
      </w:r>
      <w:proofErr w:type="spellStart"/>
      <w:r w:rsidRPr="00F22906">
        <w:rPr>
          <w:color w:val="000000"/>
        </w:rPr>
        <w:t>at:</w:t>
      </w:r>
      <w:hyperlink r:id="rId29" w:history="1">
        <w:r w:rsidRPr="00F22906">
          <w:rPr>
            <w:rStyle w:val="Hyperlink"/>
            <w:color w:val="000000"/>
            <w:u w:val="none"/>
          </w:rPr>
          <w:t>https</w:t>
        </w:r>
        <w:proofErr w:type="spellEnd"/>
        <w:r w:rsidRPr="00F22906">
          <w:rPr>
            <w:rStyle w:val="Hyperlink"/>
            <w:color w:val="000000"/>
            <w:u w:val="none"/>
          </w:rPr>
          <w:t>://www.philips.com/a-w/research/locations/eindhoven.cs</w:t>
        </w:r>
      </w:hyperlink>
      <w:r w:rsidRPr="00F22906">
        <w:rPr>
          <w:color w:val="000000"/>
        </w:rPr>
        <w:t xml:space="preserve">, </w:t>
      </w:r>
      <w:r w:rsidRPr="00F22906">
        <w:rPr>
          <w:color w:val="000000"/>
          <w:shd w:val="clear" w:color="auto" w:fill="FFFFFF"/>
        </w:rPr>
        <w:t>(Accessed on: 09 November, 2023)</w:t>
      </w:r>
    </w:p>
    <w:p w14:paraId="212E040D" w14:textId="77777777" w:rsidR="00F22906" w:rsidRPr="00F22906" w:rsidRDefault="00F22906" w:rsidP="00F22906">
      <w:pPr>
        <w:pStyle w:val="NormalWeb"/>
        <w:spacing w:before="0" w:beforeAutospacing="0" w:after="0" w:afterAutospacing="0" w:line="360" w:lineRule="auto"/>
        <w:jc w:val="both"/>
      </w:pPr>
      <w:r w:rsidRPr="00F22906">
        <w:rPr>
          <w:color w:val="000000"/>
        </w:rPr>
        <w:t xml:space="preserve">Philips, (2023), Philips, Available at: </w:t>
      </w:r>
      <w:hyperlink r:id="rId30" w:history="1">
        <w:r w:rsidRPr="00F22906">
          <w:rPr>
            <w:rStyle w:val="Hyperlink"/>
            <w:color w:val="000000"/>
            <w:u w:val="none"/>
          </w:rPr>
          <w:t>https://www.philips.co.uk/</w:t>
        </w:r>
      </w:hyperlink>
      <w:r w:rsidRPr="00F22906">
        <w:rPr>
          <w:color w:val="000000"/>
        </w:rPr>
        <w:t xml:space="preserve">, </w:t>
      </w:r>
      <w:r w:rsidRPr="00F22906">
        <w:rPr>
          <w:color w:val="000000"/>
          <w:shd w:val="clear" w:color="auto" w:fill="FFFFFF"/>
        </w:rPr>
        <w:t>(Accessed on: 09 November, 2023)</w:t>
      </w:r>
    </w:p>
    <w:p w14:paraId="7D5E2F2D"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Philips.co.in, (2023), </w:t>
      </w:r>
      <w:r w:rsidRPr="00F22906">
        <w:rPr>
          <w:i/>
          <w:iCs/>
          <w:color w:val="000000"/>
          <w:shd w:val="clear" w:color="auto" w:fill="FFFFFF"/>
        </w:rPr>
        <w:t xml:space="preserve">Efficia quality you can rely on, </w:t>
      </w:r>
      <w:r w:rsidRPr="00F22906">
        <w:rPr>
          <w:color w:val="000000"/>
        </w:rPr>
        <w:t xml:space="preserve">Available at: </w:t>
      </w:r>
      <w:hyperlink r:id="rId31" w:history="1">
        <w:r w:rsidRPr="00F22906">
          <w:rPr>
            <w:rStyle w:val="Hyperlink"/>
            <w:color w:val="000000"/>
            <w:u w:val="none"/>
            <w:shd w:val="clear" w:color="auto" w:fill="FFFFFF"/>
          </w:rPr>
          <w:t>https://www.philips.co.in/healthcare/articles/efficia-quality</w:t>
        </w:r>
      </w:hyperlink>
      <w:r w:rsidRPr="00F22906">
        <w:rPr>
          <w:color w:val="000000"/>
          <w:shd w:val="clear" w:color="auto" w:fill="FFFFFF"/>
        </w:rPr>
        <w:t>, (Accessed on: 09 November, 2023)</w:t>
      </w:r>
    </w:p>
    <w:p w14:paraId="2144C3FD"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Philips.co.in, (2023), </w:t>
      </w:r>
      <w:r w:rsidRPr="00F22906">
        <w:rPr>
          <w:i/>
          <w:iCs/>
          <w:color w:val="000000"/>
          <w:shd w:val="clear" w:color="auto" w:fill="FFFFFF"/>
        </w:rPr>
        <w:t xml:space="preserve">Innovating for a changing healthcare landscape, </w:t>
      </w:r>
      <w:r w:rsidRPr="00F22906">
        <w:rPr>
          <w:color w:val="000000"/>
        </w:rPr>
        <w:t xml:space="preserve">Available at: </w:t>
      </w:r>
      <w:hyperlink r:id="rId32" w:history="1">
        <w:r w:rsidRPr="00F22906">
          <w:rPr>
            <w:rStyle w:val="Hyperlink"/>
            <w:color w:val="000000"/>
            <w:u w:val="none"/>
            <w:shd w:val="clear" w:color="auto" w:fill="FFFFFF"/>
          </w:rPr>
          <w:t>https://www.philips.co.in/a-w/about/innovation.html</w:t>
        </w:r>
      </w:hyperlink>
      <w:r w:rsidRPr="00F22906">
        <w:rPr>
          <w:color w:val="000000"/>
          <w:shd w:val="clear" w:color="auto" w:fill="FFFFFF"/>
        </w:rPr>
        <w:t>, (Accessed on: 09 November, 2023)</w:t>
      </w:r>
    </w:p>
    <w:p w14:paraId="661F9773"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Statista (2023). </w:t>
      </w:r>
      <w:r w:rsidRPr="000C2F0A">
        <w:rPr>
          <w:rFonts w:ascii="Times New Roman" w:eastAsia="Times New Roman" w:hAnsi="Times New Roman" w:cs="Times New Roman"/>
          <w:i/>
          <w:color w:val="000000" w:themeColor="text1"/>
          <w:sz w:val="24"/>
          <w:szCs w:val="24"/>
          <w:highlight w:val="white"/>
        </w:rPr>
        <w:t>Consumer expenditure on medical products, appliances and equipment in the United Kingdom from 2005 to 2021</w:t>
      </w:r>
      <w:r w:rsidRPr="000C2F0A">
        <w:rPr>
          <w:rFonts w:ascii="Times New Roman" w:eastAsia="Times New Roman" w:hAnsi="Times New Roman" w:cs="Times New Roman"/>
          <w:color w:val="000000" w:themeColor="text1"/>
          <w:sz w:val="24"/>
          <w:szCs w:val="24"/>
          <w:highlight w:val="white"/>
        </w:rPr>
        <w:t xml:space="preserve">. Available at: </w:t>
      </w:r>
      <w:hyperlink r:id="rId33">
        <w:r w:rsidRPr="000C2F0A">
          <w:rPr>
            <w:rFonts w:ascii="Times New Roman" w:eastAsia="Times New Roman" w:hAnsi="Times New Roman" w:cs="Times New Roman"/>
            <w:color w:val="000000" w:themeColor="text1"/>
            <w:sz w:val="24"/>
            <w:szCs w:val="24"/>
            <w:highlight w:val="white"/>
          </w:rPr>
          <w:t>https://www.statista.com/statistics/290070/expenditure-on-medical-products-appliances-and-equipment-in-the-united-kingdom-uk/</w:t>
        </w:r>
      </w:hyperlink>
      <w:r w:rsidRPr="000C2F0A">
        <w:rPr>
          <w:rFonts w:ascii="Times New Roman" w:eastAsia="Times New Roman" w:hAnsi="Times New Roman" w:cs="Times New Roman"/>
          <w:color w:val="000000" w:themeColor="text1"/>
          <w:sz w:val="24"/>
          <w:szCs w:val="24"/>
          <w:highlight w:val="white"/>
        </w:rPr>
        <w:t xml:space="preserve"> (Accessed on: 09 November, 2023)</w:t>
      </w:r>
    </w:p>
    <w:p w14:paraId="65020F1C"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Statista (2023). </w:t>
      </w:r>
      <w:r w:rsidRPr="000C2F0A">
        <w:rPr>
          <w:rFonts w:ascii="Times New Roman" w:eastAsia="Times New Roman" w:hAnsi="Times New Roman" w:cs="Times New Roman"/>
          <w:i/>
          <w:color w:val="000000" w:themeColor="text1"/>
          <w:sz w:val="24"/>
          <w:szCs w:val="24"/>
          <w:highlight w:val="white"/>
        </w:rPr>
        <w:t>Personal Care - United Kingdom</w:t>
      </w:r>
      <w:r w:rsidRPr="000C2F0A">
        <w:rPr>
          <w:rFonts w:ascii="Times New Roman" w:eastAsia="Times New Roman" w:hAnsi="Times New Roman" w:cs="Times New Roman"/>
          <w:color w:val="000000" w:themeColor="text1"/>
          <w:sz w:val="24"/>
          <w:szCs w:val="24"/>
          <w:highlight w:val="white"/>
        </w:rPr>
        <w:t xml:space="preserve">. Available at: </w:t>
      </w:r>
      <w:hyperlink r:id="rId34">
        <w:r w:rsidRPr="000C2F0A">
          <w:rPr>
            <w:rFonts w:ascii="Times New Roman" w:eastAsia="Times New Roman" w:hAnsi="Times New Roman" w:cs="Times New Roman"/>
            <w:color w:val="000000" w:themeColor="text1"/>
            <w:sz w:val="24"/>
            <w:szCs w:val="24"/>
            <w:highlight w:val="white"/>
          </w:rPr>
          <w:t>https://www.statista.com/outlook/cmo/beauty-personal-care/personal-care/united-kingdom</w:t>
        </w:r>
      </w:hyperlink>
      <w:r w:rsidRPr="000C2F0A">
        <w:rPr>
          <w:rFonts w:ascii="Times New Roman" w:eastAsia="Times New Roman" w:hAnsi="Times New Roman" w:cs="Times New Roman"/>
          <w:color w:val="000000" w:themeColor="text1"/>
          <w:sz w:val="24"/>
          <w:szCs w:val="24"/>
          <w:highlight w:val="white"/>
        </w:rPr>
        <w:t xml:space="preserve">  (Accessed on: 09 November, 2023)</w:t>
      </w:r>
    </w:p>
    <w:p w14:paraId="1B0A9A70"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Statista (2023). </w:t>
      </w:r>
      <w:r w:rsidRPr="000C2F0A">
        <w:rPr>
          <w:rFonts w:ascii="Times New Roman" w:eastAsia="Times New Roman" w:hAnsi="Times New Roman" w:cs="Times New Roman"/>
          <w:i/>
          <w:color w:val="000000" w:themeColor="text1"/>
          <w:sz w:val="24"/>
          <w:szCs w:val="24"/>
          <w:highlight w:val="white"/>
        </w:rPr>
        <w:t>Personal Care - Worldwide</w:t>
      </w:r>
      <w:r w:rsidRPr="000C2F0A">
        <w:rPr>
          <w:rFonts w:ascii="Times New Roman" w:eastAsia="Times New Roman" w:hAnsi="Times New Roman" w:cs="Times New Roman"/>
          <w:color w:val="000000" w:themeColor="text1"/>
          <w:sz w:val="24"/>
          <w:szCs w:val="24"/>
          <w:highlight w:val="white"/>
        </w:rPr>
        <w:t xml:space="preserve">. Available at: </w:t>
      </w:r>
      <w:hyperlink r:id="rId35">
        <w:r w:rsidRPr="000C2F0A">
          <w:rPr>
            <w:rFonts w:ascii="Times New Roman" w:eastAsia="Times New Roman" w:hAnsi="Times New Roman" w:cs="Times New Roman"/>
            <w:color w:val="000000" w:themeColor="text1"/>
            <w:sz w:val="24"/>
            <w:szCs w:val="24"/>
            <w:highlight w:val="white"/>
          </w:rPr>
          <w:t>https://www.statista.com/outlook/emo/beauty-personal-care/personal-care/worldwide?currency=usd</w:t>
        </w:r>
      </w:hyperlink>
      <w:r w:rsidRPr="000C2F0A">
        <w:rPr>
          <w:rFonts w:ascii="Times New Roman" w:eastAsia="Times New Roman" w:hAnsi="Times New Roman" w:cs="Times New Roman"/>
          <w:color w:val="000000" w:themeColor="text1"/>
          <w:sz w:val="24"/>
          <w:szCs w:val="24"/>
          <w:highlight w:val="white"/>
        </w:rPr>
        <w:t xml:space="preserve"> (Accessed on: 09 November, 2023)</w:t>
      </w:r>
    </w:p>
    <w:p w14:paraId="00D3786F"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r w:rsidRPr="000C2F0A">
        <w:rPr>
          <w:rFonts w:ascii="Times New Roman" w:eastAsia="Times New Roman" w:hAnsi="Times New Roman" w:cs="Times New Roman"/>
          <w:color w:val="000000" w:themeColor="text1"/>
          <w:sz w:val="24"/>
          <w:szCs w:val="24"/>
          <w:highlight w:val="white"/>
        </w:rPr>
        <w:t xml:space="preserve">Statista (2023). </w:t>
      </w:r>
      <w:r w:rsidRPr="000C2F0A">
        <w:rPr>
          <w:rFonts w:ascii="Times New Roman" w:eastAsia="Times New Roman" w:hAnsi="Times New Roman" w:cs="Times New Roman"/>
          <w:i/>
          <w:color w:val="000000" w:themeColor="text1"/>
          <w:sz w:val="24"/>
          <w:szCs w:val="24"/>
          <w:highlight w:val="white"/>
        </w:rPr>
        <w:t>Purchase criteria for personal care in the UK as of June 2023</w:t>
      </w:r>
      <w:r w:rsidRPr="000C2F0A">
        <w:rPr>
          <w:rFonts w:ascii="Times New Roman" w:eastAsia="Times New Roman" w:hAnsi="Times New Roman" w:cs="Times New Roman"/>
          <w:color w:val="000000" w:themeColor="text1"/>
          <w:sz w:val="24"/>
          <w:szCs w:val="24"/>
          <w:highlight w:val="white"/>
        </w:rPr>
        <w:t xml:space="preserve">. Available at: </w:t>
      </w:r>
      <w:hyperlink r:id="rId36" w:anchor=":~:text=When%20asked%20about%20%22Purchase%20criteria,than%20500%20industries%20and%20topics">
        <w:r w:rsidRPr="000C2F0A">
          <w:rPr>
            <w:rFonts w:ascii="Times New Roman" w:eastAsia="Times New Roman" w:hAnsi="Times New Roman" w:cs="Times New Roman"/>
            <w:color w:val="000000" w:themeColor="text1"/>
            <w:sz w:val="24"/>
            <w:szCs w:val="24"/>
            <w:highlight w:val="white"/>
          </w:rPr>
          <w:t>https://www.statista.com/forecasts/997832/purchase-criteria-for-personal-care-in-the-uk#:~:text=When%20asked%20about%20%22Purchase%20criteria,than%20500%20industries%20and%20topics</w:t>
        </w:r>
      </w:hyperlink>
      <w:r w:rsidRPr="000C2F0A">
        <w:rPr>
          <w:rFonts w:ascii="Times New Roman" w:eastAsia="Times New Roman" w:hAnsi="Times New Roman" w:cs="Times New Roman"/>
          <w:color w:val="000000" w:themeColor="text1"/>
          <w:sz w:val="24"/>
          <w:szCs w:val="24"/>
          <w:highlight w:val="white"/>
        </w:rPr>
        <w:t>. (Accessed on: 09 November, 2023)</w:t>
      </w:r>
    </w:p>
    <w:p w14:paraId="4BBFE136"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Statista, (2023), </w:t>
      </w:r>
      <w:r w:rsidRPr="00F22906">
        <w:rPr>
          <w:i/>
          <w:iCs/>
          <w:color w:val="000000"/>
          <w:shd w:val="clear" w:color="auto" w:fill="FFFFFF"/>
        </w:rPr>
        <w:t xml:space="preserve">Medical Technology - United Kingdom, </w:t>
      </w:r>
      <w:r w:rsidRPr="00F22906">
        <w:rPr>
          <w:color w:val="000000"/>
        </w:rPr>
        <w:t xml:space="preserve">Available at: </w:t>
      </w:r>
      <w:hyperlink r:id="rId37" w:anchor="revenue" w:history="1">
        <w:r w:rsidRPr="00F22906">
          <w:rPr>
            <w:rStyle w:val="Hyperlink"/>
            <w:color w:val="000000"/>
            <w:u w:val="none"/>
            <w:shd w:val="clear" w:color="auto" w:fill="FFFFFF"/>
          </w:rPr>
          <w:t>https://www.statista.com/outlook/hmo/medical-technology/united-kingdom#revenue</w:t>
        </w:r>
      </w:hyperlink>
      <w:r w:rsidRPr="00F22906">
        <w:rPr>
          <w:color w:val="000000"/>
          <w:shd w:val="clear" w:color="auto" w:fill="FFFFFF"/>
        </w:rPr>
        <w:t>, (Accessed on: 09 November, 2023)</w:t>
      </w:r>
    </w:p>
    <w:p w14:paraId="1B2FB8E0" w14:textId="77777777" w:rsidR="00F22906" w:rsidRPr="00F22906" w:rsidRDefault="00F22906" w:rsidP="00F22906">
      <w:pPr>
        <w:pStyle w:val="NormalWeb"/>
        <w:spacing w:before="0" w:beforeAutospacing="0" w:after="0" w:afterAutospacing="0" w:line="360" w:lineRule="auto"/>
        <w:jc w:val="both"/>
      </w:pPr>
      <w:r w:rsidRPr="00F22906">
        <w:rPr>
          <w:color w:val="000000"/>
        </w:rPr>
        <w:lastRenderedPageBreak/>
        <w:t xml:space="preserve">Statista, (2023), </w:t>
      </w:r>
      <w:r w:rsidRPr="00F22906">
        <w:rPr>
          <w:i/>
          <w:iCs/>
          <w:color w:val="000000"/>
        </w:rPr>
        <w:t xml:space="preserve">Number of Philips employees worldwide by region from 2020 to 2022, </w:t>
      </w:r>
      <w:r w:rsidRPr="00F22906">
        <w:rPr>
          <w:color w:val="000000"/>
        </w:rPr>
        <w:t xml:space="preserve">Available at: </w:t>
      </w:r>
      <w:hyperlink r:id="rId38" w:history="1">
        <w:r w:rsidRPr="00F22906">
          <w:rPr>
            <w:rStyle w:val="Hyperlink"/>
            <w:color w:val="000000"/>
            <w:u w:val="none"/>
          </w:rPr>
          <w:t>https://www.statista.com/statistics/496009/philips-number-of-employees-by-region/</w:t>
        </w:r>
      </w:hyperlink>
      <w:r w:rsidRPr="00F22906">
        <w:rPr>
          <w:color w:val="000000"/>
        </w:rPr>
        <w:t xml:space="preserve">, </w:t>
      </w:r>
      <w:r w:rsidRPr="00F22906">
        <w:rPr>
          <w:color w:val="000000"/>
          <w:shd w:val="clear" w:color="auto" w:fill="FFFFFF"/>
        </w:rPr>
        <w:t>(Accessed on: 09 November, 2023)</w:t>
      </w:r>
    </w:p>
    <w:p w14:paraId="10D429AB" w14:textId="77777777" w:rsidR="00F22906" w:rsidRPr="00F22906" w:rsidRDefault="00F22906" w:rsidP="00F22906">
      <w:pPr>
        <w:pStyle w:val="NormalWeb"/>
        <w:spacing w:before="0" w:beforeAutospacing="0" w:after="0" w:afterAutospacing="0" w:line="360" w:lineRule="auto"/>
        <w:jc w:val="both"/>
      </w:pPr>
      <w:r w:rsidRPr="00F22906">
        <w:rPr>
          <w:color w:val="000000"/>
        </w:rPr>
        <w:t xml:space="preserve">Statista, (2023), </w:t>
      </w:r>
      <w:r w:rsidRPr="00F22906">
        <w:rPr>
          <w:i/>
          <w:iCs/>
          <w:color w:val="000000"/>
        </w:rPr>
        <w:t xml:space="preserve">Philips' revenue worldwide from 2009 to 2022, </w:t>
      </w:r>
      <w:r w:rsidRPr="00F22906">
        <w:rPr>
          <w:color w:val="000000"/>
        </w:rPr>
        <w:t>Available at:</w:t>
      </w:r>
      <w:hyperlink r:id="rId39" w:history="1">
        <w:r w:rsidRPr="00F22906">
          <w:rPr>
            <w:rStyle w:val="Hyperlink"/>
            <w:color w:val="000000"/>
            <w:u w:val="none"/>
          </w:rPr>
          <w:t>https://www.statista.com/statistics/272107/philips-revenue-worldwide-since-2006/</w:t>
        </w:r>
      </w:hyperlink>
      <w:r w:rsidRPr="00F22906">
        <w:rPr>
          <w:color w:val="000000"/>
        </w:rPr>
        <w:t xml:space="preserve">, </w:t>
      </w:r>
      <w:r w:rsidRPr="00F22906">
        <w:rPr>
          <w:color w:val="000000"/>
          <w:shd w:val="clear" w:color="auto" w:fill="FFFFFF"/>
        </w:rPr>
        <w:t>(Accessed on: 09 November, 2023)</w:t>
      </w:r>
    </w:p>
    <w:p w14:paraId="364F32C1" w14:textId="77777777" w:rsidR="00F22906" w:rsidRPr="00F22906" w:rsidRDefault="00F22906" w:rsidP="00F22906">
      <w:pPr>
        <w:pStyle w:val="NormalWeb"/>
        <w:spacing w:before="0" w:beforeAutospacing="0" w:after="0" w:afterAutospacing="0" w:line="360" w:lineRule="auto"/>
        <w:jc w:val="both"/>
      </w:pPr>
      <w:r w:rsidRPr="00F22906">
        <w:rPr>
          <w:color w:val="000000"/>
        </w:rPr>
        <w:t xml:space="preserve">Statista, (2023), </w:t>
      </w:r>
      <w:r w:rsidRPr="00F22906">
        <w:rPr>
          <w:i/>
          <w:iCs/>
          <w:color w:val="000000"/>
        </w:rPr>
        <w:t xml:space="preserve">Total sales of Philips Group in 2022, by country of destination, </w:t>
      </w:r>
      <w:r w:rsidRPr="00F22906">
        <w:rPr>
          <w:color w:val="000000"/>
        </w:rPr>
        <w:t>Available at:</w:t>
      </w:r>
      <w:hyperlink r:id="rId40" w:anchor=":~:text=During%20that%20year%2C%20most%20revenues,the%20biggest%20sales%20of%20Europe" w:history="1">
        <w:r w:rsidRPr="00F22906">
          <w:rPr>
            <w:rStyle w:val="Hyperlink"/>
            <w:color w:val="000000"/>
            <w:u w:val="none"/>
          </w:rPr>
          <w:t>https://www.statista.com/statistics/703809/sales-of-philips-group-by-country/#:~:text=During%20that%20year%2C%20most%20revenues,the%20biggest%20sales%20of%20Europe</w:t>
        </w:r>
      </w:hyperlink>
      <w:r w:rsidRPr="00F22906">
        <w:rPr>
          <w:color w:val="000000"/>
        </w:rPr>
        <w:t xml:space="preserve">, </w:t>
      </w:r>
      <w:r w:rsidRPr="00F22906">
        <w:rPr>
          <w:color w:val="000000"/>
          <w:shd w:val="clear" w:color="auto" w:fill="FFFFFF"/>
        </w:rPr>
        <w:t>(Accessed on: 09 November, 2023)</w:t>
      </w:r>
    </w:p>
    <w:p w14:paraId="175AE158" w14:textId="77777777" w:rsidR="00F22906" w:rsidRPr="00F22906" w:rsidRDefault="00F22906" w:rsidP="00F22906">
      <w:pPr>
        <w:pStyle w:val="NormalWeb"/>
        <w:spacing w:before="0" w:beforeAutospacing="0" w:after="0" w:afterAutospacing="0" w:line="360" w:lineRule="auto"/>
        <w:jc w:val="both"/>
      </w:pPr>
      <w:r w:rsidRPr="00F22906">
        <w:rPr>
          <w:color w:val="000000"/>
          <w:shd w:val="clear" w:color="auto" w:fill="FFFFFF"/>
        </w:rPr>
        <w:t xml:space="preserve">Statista, (2023), </w:t>
      </w:r>
      <w:r w:rsidRPr="00F22906">
        <w:rPr>
          <w:i/>
          <w:iCs/>
          <w:color w:val="000000"/>
          <w:shd w:val="clear" w:color="auto" w:fill="FFFFFF"/>
        </w:rPr>
        <w:t xml:space="preserve">Willingness of consumers to spend more on sustainable products in the United Kingdom (UK) in 2022, by generation, </w:t>
      </w:r>
      <w:r w:rsidRPr="00F22906">
        <w:rPr>
          <w:color w:val="000000"/>
        </w:rPr>
        <w:t xml:space="preserve">Available at: </w:t>
      </w:r>
      <w:hyperlink r:id="rId41" w:history="1">
        <w:r w:rsidRPr="00F22906">
          <w:rPr>
            <w:rStyle w:val="Hyperlink"/>
            <w:color w:val="000000"/>
            <w:u w:val="none"/>
            <w:shd w:val="clear" w:color="auto" w:fill="FFFFFF"/>
          </w:rPr>
          <w:t>https://www.statista.com/statistics/1318317/willingness-to-spend-more-on-sustainability-by-generation</w:t>
        </w:r>
      </w:hyperlink>
      <w:r w:rsidRPr="00F22906">
        <w:rPr>
          <w:color w:val="000000"/>
          <w:shd w:val="clear" w:color="auto" w:fill="FFFFFF"/>
        </w:rPr>
        <w:t>al, (Accessed on: 09 November, 2023)</w:t>
      </w:r>
    </w:p>
    <w:p w14:paraId="1483AE89"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Techuk</w:t>
      </w:r>
      <w:proofErr w:type="spellEnd"/>
      <w:r w:rsidRPr="000C2F0A">
        <w:rPr>
          <w:rFonts w:ascii="Times New Roman" w:eastAsia="Times New Roman" w:hAnsi="Times New Roman" w:cs="Times New Roman"/>
          <w:color w:val="000000" w:themeColor="text1"/>
          <w:sz w:val="24"/>
          <w:szCs w:val="24"/>
          <w:highlight w:val="white"/>
        </w:rPr>
        <w:t xml:space="preserve"> (2023). </w:t>
      </w:r>
      <w:r w:rsidRPr="000C2F0A">
        <w:rPr>
          <w:rFonts w:ascii="Times New Roman" w:eastAsia="Times New Roman" w:hAnsi="Times New Roman" w:cs="Times New Roman"/>
          <w:i/>
          <w:color w:val="000000" w:themeColor="text1"/>
          <w:sz w:val="24"/>
          <w:szCs w:val="24"/>
          <w:highlight w:val="white"/>
        </w:rPr>
        <w:t xml:space="preserve">The March 2023 Budget, what is in it for UK tech? </w:t>
      </w:r>
      <w:r w:rsidRPr="000C2F0A">
        <w:rPr>
          <w:rFonts w:ascii="Times New Roman" w:eastAsia="Times New Roman" w:hAnsi="Times New Roman" w:cs="Times New Roman"/>
          <w:color w:val="000000" w:themeColor="text1"/>
          <w:sz w:val="24"/>
          <w:szCs w:val="24"/>
          <w:highlight w:val="white"/>
        </w:rPr>
        <w:t xml:space="preserve"> Available at: </w:t>
      </w:r>
      <w:hyperlink r:id="rId42" w:anchor=":~:text=%C2%A3900%20million%20for%20computing,initial%20investments%20starting%20this%20year">
        <w:r w:rsidRPr="000C2F0A">
          <w:rPr>
            <w:rFonts w:ascii="Times New Roman" w:eastAsia="Times New Roman" w:hAnsi="Times New Roman" w:cs="Times New Roman"/>
            <w:color w:val="000000" w:themeColor="text1"/>
            <w:sz w:val="24"/>
            <w:szCs w:val="24"/>
            <w:highlight w:val="white"/>
          </w:rPr>
          <w:t>https://www.techuk.org/resource/the-march-2023-budget-puts-the-uk-back-on-the-pitch-when-it-comes-to-the-global-race-for-science-and-technology-innovation.html#:~:text=%C2%A3900%20million%20for%20computing,initial%20investments%20starting%20this%20year</w:t>
        </w:r>
      </w:hyperlink>
      <w:r w:rsidRPr="000C2F0A">
        <w:rPr>
          <w:rFonts w:ascii="Times New Roman" w:eastAsia="Times New Roman" w:hAnsi="Times New Roman" w:cs="Times New Roman"/>
          <w:color w:val="000000" w:themeColor="text1"/>
          <w:sz w:val="24"/>
          <w:szCs w:val="24"/>
          <w:highlight w:val="white"/>
        </w:rPr>
        <w:t>. (Accessed on: 09 November, 2023)</w:t>
      </w:r>
    </w:p>
    <w:p w14:paraId="1ACB6EC6"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Vlačić</w:t>
      </w:r>
      <w:proofErr w:type="spellEnd"/>
      <w:r w:rsidRPr="000C2F0A">
        <w:rPr>
          <w:rFonts w:ascii="Times New Roman" w:eastAsia="Times New Roman" w:hAnsi="Times New Roman" w:cs="Times New Roman"/>
          <w:color w:val="000000" w:themeColor="text1"/>
          <w:sz w:val="24"/>
          <w:szCs w:val="24"/>
          <w:highlight w:val="white"/>
        </w:rPr>
        <w:t xml:space="preserve">, B., González-Loureiro, M. and </w:t>
      </w:r>
      <w:proofErr w:type="spellStart"/>
      <w:r w:rsidRPr="000C2F0A">
        <w:rPr>
          <w:rFonts w:ascii="Times New Roman" w:eastAsia="Times New Roman" w:hAnsi="Times New Roman" w:cs="Times New Roman"/>
          <w:color w:val="000000" w:themeColor="text1"/>
          <w:sz w:val="24"/>
          <w:szCs w:val="24"/>
          <w:highlight w:val="white"/>
        </w:rPr>
        <w:t>Eduardsen</w:t>
      </w:r>
      <w:proofErr w:type="spellEnd"/>
      <w:r w:rsidRPr="000C2F0A">
        <w:rPr>
          <w:rFonts w:ascii="Times New Roman" w:eastAsia="Times New Roman" w:hAnsi="Times New Roman" w:cs="Times New Roman"/>
          <w:color w:val="000000" w:themeColor="text1"/>
          <w:sz w:val="24"/>
          <w:szCs w:val="24"/>
          <w:highlight w:val="white"/>
        </w:rPr>
        <w:t xml:space="preserve">, J., (2023). The process of the process of </w:t>
      </w:r>
      <w:proofErr w:type="spellStart"/>
      <w:r w:rsidRPr="000C2F0A">
        <w:rPr>
          <w:rFonts w:ascii="Times New Roman" w:eastAsia="Times New Roman" w:hAnsi="Times New Roman" w:cs="Times New Roman"/>
          <w:color w:val="000000" w:themeColor="text1"/>
          <w:sz w:val="24"/>
          <w:szCs w:val="24"/>
          <w:highlight w:val="white"/>
        </w:rPr>
        <w:t>internationalisation</w:t>
      </w:r>
      <w:proofErr w:type="spellEnd"/>
      <w:r w:rsidRPr="000C2F0A">
        <w:rPr>
          <w:rFonts w:ascii="Times New Roman" w:eastAsia="Times New Roman" w:hAnsi="Times New Roman" w:cs="Times New Roman"/>
          <w:color w:val="000000" w:themeColor="text1"/>
          <w:sz w:val="24"/>
          <w:szCs w:val="24"/>
          <w:highlight w:val="white"/>
        </w:rPr>
        <w:t xml:space="preserve">: Cognitive and </w:t>
      </w:r>
      <w:proofErr w:type="spellStart"/>
      <w:r w:rsidRPr="000C2F0A">
        <w:rPr>
          <w:rFonts w:ascii="Times New Roman" w:eastAsia="Times New Roman" w:hAnsi="Times New Roman" w:cs="Times New Roman"/>
          <w:color w:val="000000" w:themeColor="text1"/>
          <w:sz w:val="24"/>
          <w:szCs w:val="24"/>
          <w:highlight w:val="white"/>
        </w:rPr>
        <w:t>behavioural</w:t>
      </w:r>
      <w:proofErr w:type="spellEnd"/>
      <w:r w:rsidRPr="000C2F0A">
        <w:rPr>
          <w:rFonts w:ascii="Times New Roman" w:eastAsia="Times New Roman" w:hAnsi="Times New Roman" w:cs="Times New Roman"/>
          <w:color w:val="000000" w:themeColor="text1"/>
          <w:sz w:val="24"/>
          <w:szCs w:val="24"/>
          <w:highlight w:val="white"/>
        </w:rPr>
        <w:t xml:space="preserve"> perspectives in small ventures. </w:t>
      </w:r>
      <w:r w:rsidRPr="000C2F0A">
        <w:rPr>
          <w:rFonts w:ascii="Times New Roman" w:eastAsia="Times New Roman" w:hAnsi="Times New Roman" w:cs="Times New Roman"/>
          <w:i/>
          <w:color w:val="000000" w:themeColor="text1"/>
          <w:sz w:val="24"/>
          <w:szCs w:val="24"/>
          <w:highlight w:val="white"/>
        </w:rPr>
        <w:t>European Journal of International Management</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19</w:t>
      </w:r>
      <w:r w:rsidRPr="000C2F0A">
        <w:rPr>
          <w:rFonts w:ascii="Times New Roman" w:eastAsia="Times New Roman" w:hAnsi="Times New Roman" w:cs="Times New Roman"/>
          <w:color w:val="000000" w:themeColor="text1"/>
          <w:sz w:val="24"/>
          <w:szCs w:val="24"/>
          <w:highlight w:val="white"/>
        </w:rPr>
        <w:t>(3), pp.307-337.</w:t>
      </w:r>
    </w:p>
    <w:p w14:paraId="096573D4" w14:textId="77777777" w:rsidR="00F22906"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roofErr w:type="spellStart"/>
      <w:r w:rsidRPr="000C2F0A">
        <w:rPr>
          <w:rFonts w:ascii="Times New Roman" w:eastAsia="Times New Roman" w:hAnsi="Times New Roman" w:cs="Times New Roman"/>
          <w:color w:val="000000" w:themeColor="text1"/>
          <w:sz w:val="24"/>
          <w:szCs w:val="24"/>
          <w:highlight w:val="white"/>
        </w:rPr>
        <w:t>Zainalabideen</w:t>
      </w:r>
      <w:proofErr w:type="spellEnd"/>
      <w:r w:rsidRPr="000C2F0A">
        <w:rPr>
          <w:rFonts w:ascii="Times New Roman" w:eastAsia="Times New Roman" w:hAnsi="Times New Roman" w:cs="Times New Roman"/>
          <w:color w:val="000000" w:themeColor="text1"/>
          <w:sz w:val="24"/>
          <w:szCs w:val="24"/>
          <w:highlight w:val="white"/>
        </w:rPr>
        <w:t xml:space="preserve">, A.H., Mohammed, I.H.S., Abd Alhasan, S.A., Ali, M.H., Al Seedi, K.F.K. and Ghena, A.A., (2022). The Relationship among Production Innovation, Technology Innovation, Process Innovation, Management Innovation and Business Performance of the Pharmaceutical Industry in Iraq: Mediating Role of Information System. </w:t>
      </w:r>
      <w:r w:rsidRPr="000C2F0A">
        <w:rPr>
          <w:rFonts w:ascii="Times New Roman" w:eastAsia="Times New Roman" w:hAnsi="Times New Roman" w:cs="Times New Roman"/>
          <w:i/>
          <w:color w:val="000000" w:themeColor="text1"/>
          <w:sz w:val="24"/>
          <w:szCs w:val="24"/>
          <w:highlight w:val="white"/>
        </w:rPr>
        <w:t>International Journal of Operations and Quantitative Management</w:t>
      </w:r>
      <w:r w:rsidRPr="000C2F0A">
        <w:rPr>
          <w:rFonts w:ascii="Times New Roman" w:eastAsia="Times New Roman" w:hAnsi="Times New Roman" w:cs="Times New Roman"/>
          <w:color w:val="000000" w:themeColor="text1"/>
          <w:sz w:val="24"/>
          <w:szCs w:val="24"/>
          <w:highlight w:val="white"/>
        </w:rPr>
        <w:t xml:space="preserve">, </w:t>
      </w:r>
      <w:r w:rsidRPr="000C2F0A">
        <w:rPr>
          <w:rFonts w:ascii="Times New Roman" w:eastAsia="Times New Roman" w:hAnsi="Times New Roman" w:cs="Times New Roman"/>
          <w:i/>
          <w:color w:val="000000" w:themeColor="text1"/>
          <w:sz w:val="24"/>
          <w:szCs w:val="24"/>
          <w:highlight w:val="white"/>
        </w:rPr>
        <w:t>28</w:t>
      </w:r>
      <w:r w:rsidRPr="000C2F0A">
        <w:rPr>
          <w:rFonts w:ascii="Times New Roman" w:eastAsia="Times New Roman" w:hAnsi="Times New Roman" w:cs="Times New Roman"/>
          <w:color w:val="000000" w:themeColor="text1"/>
          <w:sz w:val="24"/>
          <w:szCs w:val="24"/>
          <w:highlight w:val="white"/>
        </w:rPr>
        <w:t>(2), pp.397-417.</w:t>
      </w:r>
    </w:p>
    <w:p w14:paraId="141953F3" w14:textId="77777777" w:rsidR="00F22906"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2AB65324" w14:textId="77777777" w:rsidR="00F22906" w:rsidRPr="000C2F0A" w:rsidRDefault="00F22906" w:rsidP="000C2F0A">
      <w:pPr>
        <w:pStyle w:val="Normal1"/>
        <w:spacing w:before="240" w:after="240" w:line="360" w:lineRule="auto"/>
        <w:jc w:val="both"/>
        <w:rPr>
          <w:rFonts w:ascii="Times New Roman" w:eastAsia="Times New Roman" w:hAnsi="Times New Roman" w:cs="Times New Roman"/>
          <w:color w:val="000000" w:themeColor="text1"/>
          <w:sz w:val="24"/>
          <w:szCs w:val="24"/>
          <w:highlight w:val="white"/>
        </w:rPr>
      </w:pPr>
    </w:p>
    <w:p w14:paraId="2FA058F5" w14:textId="77777777" w:rsidR="006A5CA0" w:rsidRDefault="006A5CA0" w:rsidP="000C2F0A">
      <w:pPr>
        <w:pStyle w:val="Normal1"/>
        <w:spacing w:before="240" w:after="240" w:line="360" w:lineRule="auto"/>
        <w:jc w:val="both"/>
        <w:rPr>
          <w:rFonts w:ascii="Times New Roman" w:eastAsia="Times New Roman" w:hAnsi="Times New Roman" w:cs="Times New Roman"/>
          <w:sz w:val="24"/>
          <w:szCs w:val="24"/>
          <w:highlight w:val="white"/>
        </w:rPr>
      </w:pPr>
    </w:p>
    <w:sectPr w:rsidR="006A5CA0" w:rsidSect="000C2F0A">
      <w:footerReference w:type="default" r:id="rId43"/>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167353" w14:textId="77777777" w:rsidR="00965FA5" w:rsidRDefault="00965FA5" w:rsidP="000C2F0A">
      <w:pPr>
        <w:spacing w:line="240" w:lineRule="auto"/>
      </w:pPr>
      <w:r>
        <w:separator/>
      </w:r>
    </w:p>
  </w:endnote>
  <w:endnote w:type="continuationSeparator" w:id="0">
    <w:p w14:paraId="1D65BC68" w14:textId="77777777" w:rsidR="00965FA5" w:rsidRDefault="00965FA5" w:rsidP="000C2F0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473532"/>
      <w:docPartObj>
        <w:docPartGallery w:val="Page Numbers (Bottom of Page)"/>
        <w:docPartUnique/>
      </w:docPartObj>
    </w:sdtPr>
    <w:sdtContent>
      <w:p w14:paraId="3F941528" w14:textId="77777777" w:rsidR="000C2F0A" w:rsidRDefault="006B0456">
        <w:pPr>
          <w:pStyle w:val="Footer"/>
          <w:jc w:val="right"/>
        </w:pPr>
        <w:r w:rsidRPr="000C2F0A">
          <w:rPr>
            <w:rFonts w:ascii="Times New Roman" w:hAnsi="Times New Roman" w:cs="Times New Roman"/>
            <w:sz w:val="24"/>
          </w:rPr>
          <w:fldChar w:fldCharType="begin"/>
        </w:r>
        <w:r w:rsidR="000C2F0A" w:rsidRPr="000C2F0A">
          <w:rPr>
            <w:rFonts w:ascii="Times New Roman" w:hAnsi="Times New Roman" w:cs="Times New Roman"/>
            <w:sz w:val="24"/>
          </w:rPr>
          <w:instrText xml:space="preserve"> PAGE   \* MERGEFORMAT </w:instrText>
        </w:r>
        <w:r w:rsidRPr="000C2F0A">
          <w:rPr>
            <w:rFonts w:ascii="Times New Roman" w:hAnsi="Times New Roman" w:cs="Times New Roman"/>
            <w:sz w:val="24"/>
          </w:rPr>
          <w:fldChar w:fldCharType="separate"/>
        </w:r>
        <w:r w:rsidR="000C6A73">
          <w:rPr>
            <w:rFonts w:ascii="Times New Roman" w:hAnsi="Times New Roman" w:cs="Times New Roman"/>
            <w:noProof/>
            <w:sz w:val="24"/>
          </w:rPr>
          <w:t>26</w:t>
        </w:r>
        <w:r w:rsidRPr="000C2F0A">
          <w:rPr>
            <w:rFonts w:ascii="Times New Roman" w:hAnsi="Times New Roman" w:cs="Times New Roman"/>
            <w:sz w:val="24"/>
          </w:rPr>
          <w:fldChar w:fldCharType="end"/>
        </w:r>
      </w:p>
    </w:sdtContent>
  </w:sdt>
  <w:p w14:paraId="2EFC752D" w14:textId="77777777" w:rsidR="000C2F0A" w:rsidRDefault="000C2F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6BD949C" w14:textId="77777777" w:rsidR="00965FA5" w:rsidRDefault="00965FA5" w:rsidP="000C2F0A">
      <w:pPr>
        <w:spacing w:line="240" w:lineRule="auto"/>
      </w:pPr>
      <w:r>
        <w:separator/>
      </w:r>
    </w:p>
  </w:footnote>
  <w:footnote w:type="continuationSeparator" w:id="0">
    <w:p w14:paraId="133F6D92" w14:textId="77777777" w:rsidR="00965FA5" w:rsidRDefault="00965FA5" w:rsidP="000C2F0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A71F4F"/>
    <w:multiLevelType w:val="multilevel"/>
    <w:tmpl w:val="832243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DA9249E"/>
    <w:multiLevelType w:val="multilevel"/>
    <w:tmpl w:val="EE1E8B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7975220"/>
    <w:multiLevelType w:val="multilevel"/>
    <w:tmpl w:val="9CC00A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AC1AE3"/>
    <w:multiLevelType w:val="hybridMultilevel"/>
    <w:tmpl w:val="7DC69AC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5BB2623"/>
    <w:multiLevelType w:val="multilevel"/>
    <w:tmpl w:val="AABA52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6646F59"/>
    <w:multiLevelType w:val="multilevel"/>
    <w:tmpl w:val="CDBC33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6CC0CC7"/>
    <w:multiLevelType w:val="multilevel"/>
    <w:tmpl w:val="CFB84E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8F90287"/>
    <w:multiLevelType w:val="multilevel"/>
    <w:tmpl w:val="52B8B7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4890912"/>
    <w:multiLevelType w:val="multilevel"/>
    <w:tmpl w:val="45AAFA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5341F0F"/>
    <w:multiLevelType w:val="multilevel"/>
    <w:tmpl w:val="708895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08706300">
    <w:abstractNumId w:val="8"/>
  </w:num>
  <w:num w:numId="2" w16cid:durableId="814907223">
    <w:abstractNumId w:val="5"/>
  </w:num>
  <w:num w:numId="3" w16cid:durableId="905147440">
    <w:abstractNumId w:val="2"/>
  </w:num>
  <w:num w:numId="4" w16cid:durableId="2027750178">
    <w:abstractNumId w:val="9"/>
  </w:num>
  <w:num w:numId="5" w16cid:durableId="600841006">
    <w:abstractNumId w:val="4"/>
  </w:num>
  <w:num w:numId="6" w16cid:durableId="641691144">
    <w:abstractNumId w:val="0"/>
  </w:num>
  <w:num w:numId="7" w16cid:durableId="932009582">
    <w:abstractNumId w:val="7"/>
  </w:num>
  <w:num w:numId="8" w16cid:durableId="1996839603">
    <w:abstractNumId w:val="6"/>
  </w:num>
  <w:num w:numId="9" w16cid:durableId="969480997">
    <w:abstractNumId w:val="1"/>
  </w:num>
  <w:num w:numId="10" w16cid:durableId="137326627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CA0"/>
    <w:rsid w:val="000A5F53"/>
    <w:rsid w:val="000C2F0A"/>
    <w:rsid w:val="000C6A73"/>
    <w:rsid w:val="00213172"/>
    <w:rsid w:val="00220928"/>
    <w:rsid w:val="0029515B"/>
    <w:rsid w:val="003C753D"/>
    <w:rsid w:val="003C7A18"/>
    <w:rsid w:val="003F461A"/>
    <w:rsid w:val="00470A8F"/>
    <w:rsid w:val="006A5CA0"/>
    <w:rsid w:val="006B0456"/>
    <w:rsid w:val="006B09C4"/>
    <w:rsid w:val="007152CE"/>
    <w:rsid w:val="00872D02"/>
    <w:rsid w:val="00965FA5"/>
    <w:rsid w:val="00A22051"/>
    <w:rsid w:val="00A97BB7"/>
    <w:rsid w:val="00AE0512"/>
    <w:rsid w:val="00B600DC"/>
    <w:rsid w:val="00B720AB"/>
    <w:rsid w:val="00DC44ED"/>
    <w:rsid w:val="00DC4AE1"/>
    <w:rsid w:val="00E275F1"/>
    <w:rsid w:val="00E52BC0"/>
    <w:rsid w:val="00E91E56"/>
    <w:rsid w:val="00EE0FB3"/>
    <w:rsid w:val="00F2290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E909E0"/>
  <w15:docId w15:val="{20161DF9-6FBD-41C9-8C85-C55CB03321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00DC"/>
    <w:rPr>
      <w:lang w:val="en-GB"/>
    </w:rPr>
  </w:style>
  <w:style w:type="paragraph" w:styleId="Heading1">
    <w:name w:val="heading 1"/>
    <w:basedOn w:val="Normal1"/>
    <w:next w:val="Normal1"/>
    <w:rsid w:val="000C2F0A"/>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1"/>
    <w:next w:val="Normal1"/>
    <w:rsid w:val="006A5CA0"/>
    <w:pPr>
      <w:keepNext/>
      <w:keepLines/>
      <w:spacing w:before="360" w:after="120"/>
      <w:outlineLvl w:val="1"/>
    </w:pPr>
    <w:rPr>
      <w:sz w:val="32"/>
      <w:szCs w:val="32"/>
    </w:rPr>
  </w:style>
  <w:style w:type="paragraph" w:styleId="Heading3">
    <w:name w:val="heading 3"/>
    <w:basedOn w:val="Normal1"/>
    <w:next w:val="Normal1"/>
    <w:rsid w:val="006A5CA0"/>
    <w:pPr>
      <w:keepNext/>
      <w:keepLines/>
      <w:spacing w:before="320" w:after="80"/>
      <w:outlineLvl w:val="2"/>
    </w:pPr>
    <w:rPr>
      <w:color w:val="434343"/>
      <w:sz w:val="28"/>
      <w:szCs w:val="28"/>
    </w:rPr>
  </w:style>
  <w:style w:type="paragraph" w:styleId="Heading4">
    <w:name w:val="heading 4"/>
    <w:basedOn w:val="Normal1"/>
    <w:next w:val="Normal1"/>
    <w:rsid w:val="006A5CA0"/>
    <w:pPr>
      <w:keepNext/>
      <w:keepLines/>
      <w:spacing w:before="280" w:after="80"/>
      <w:outlineLvl w:val="3"/>
    </w:pPr>
    <w:rPr>
      <w:color w:val="666666"/>
      <w:sz w:val="24"/>
      <w:szCs w:val="24"/>
    </w:rPr>
  </w:style>
  <w:style w:type="paragraph" w:styleId="Heading5">
    <w:name w:val="heading 5"/>
    <w:basedOn w:val="Normal1"/>
    <w:next w:val="Normal1"/>
    <w:rsid w:val="006A5CA0"/>
    <w:pPr>
      <w:keepNext/>
      <w:keepLines/>
      <w:spacing w:before="240" w:after="80"/>
      <w:outlineLvl w:val="4"/>
    </w:pPr>
    <w:rPr>
      <w:color w:val="666666"/>
    </w:rPr>
  </w:style>
  <w:style w:type="paragraph" w:styleId="Heading6">
    <w:name w:val="heading 6"/>
    <w:basedOn w:val="Normal1"/>
    <w:next w:val="Normal1"/>
    <w:rsid w:val="006A5CA0"/>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A5CA0"/>
  </w:style>
  <w:style w:type="paragraph" w:styleId="Title">
    <w:name w:val="Title"/>
    <w:basedOn w:val="Normal1"/>
    <w:next w:val="Normal1"/>
    <w:rsid w:val="006A5CA0"/>
    <w:pPr>
      <w:keepNext/>
      <w:keepLines/>
      <w:spacing w:after="60"/>
    </w:pPr>
    <w:rPr>
      <w:sz w:val="52"/>
      <w:szCs w:val="52"/>
    </w:rPr>
  </w:style>
  <w:style w:type="paragraph" w:styleId="Subtitle">
    <w:name w:val="Subtitle"/>
    <w:basedOn w:val="Normal1"/>
    <w:next w:val="Normal1"/>
    <w:rsid w:val="006A5CA0"/>
    <w:pPr>
      <w:keepNext/>
      <w:keepLines/>
      <w:spacing w:after="320"/>
    </w:pPr>
    <w:rPr>
      <w:color w:val="666666"/>
      <w:sz w:val="30"/>
      <w:szCs w:val="30"/>
    </w:rPr>
  </w:style>
  <w:style w:type="table" w:customStyle="1" w:styleId="a">
    <w:basedOn w:val="TableNormal"/>
    <w:rsid w:val="006A5CA0"/>
    <w:tblPr>
      <w:tblStyleRowBandSize w:val="1"/>
      <w:tblStyleColBandSize w:val="1"/>
      <w:tblCellMar>
        <w:top w:w="100" w:type="dxa"/>
        <w:left w:w="100" w:type="dxa"/>
        <w:bottom w:w="100" w:type="dxa"/>
        <w:right w:w="100" w:type="dxa"/>
      </w:tblCellMar>
    </w:tblPr>
  </w:style>
  <w:style w:type="table" w:customStyle="1" w:styleId="a0">
    <w:basedOn w:val="TableNormal"/>
    <w:rsid w:val="006A5CA0"/>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6A5CA0"/>
    <w:pPr>
      <w:spacing w:line="240" w:lineRule="auto"/>
    </w:pPr>
    <w:rPr>
      <w:sz w:val="20"/>
      <w:szCs w:val="20"/>
    </w:rPr>
  </w:style>
  <w:style w:type="character" w:customStyle="1" w:styleId="CommentTextChar">
    <w:name w:val="Comment Text Char"/>
    <w:basedOn w:val="DefaultParagraphFont"/>
    <w:link w:val="CommentText"/>
    <w:uiPriority w:val="99"/>
    <w:semiHidden/>
    <w:rsid w:val="006A5CA0"/>
    <w:rPr>
      <w:sz w:val="20"/>
      <w:szCs w:val="20"/>
    </w:rPr>
  </w:style>
  <w:style w:type="character" w:styleId="CommentReference">
    <w:name w:val="annotation reference"/>
    <w:basedOn w:val="DefaultParagraphFont"/>
    <w:uiPriority w:val="99"/>
    <w:semiHidden/>
    <w:unhideWhenUsed/>
    <w:rsid w:val="006A5CA0"/>
    <w:rPr>
      <w:sz w:val="16"/>
      <w:szCs w:val="16"/>
    </w:rPr>
  </w:style>
  <w:style w:type="paragraph" w:styleId="BalloonText">
    <w:name w:val="Balloon Text"/>
    <w:basedOn w:val="Normal"/>
    <w:link w:val="BalloonTextChar"/>
    <w:uiPriority w:val="99"/>
    <w:semiHidden/>
    <w:unhideWhenUsed/>
    <w:rsid w:val="000C2F0A"/>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C2F0A"/>
    <w:rPr>
      <w:rFonts w:ascii="Tahoma" w:hAnsi="Tahoma" w:cs="Tahoma"/>
      <w:sz w:val="16"/>
      <w:szCs w:val="16"/>
    </w:rPr>
  </w:style>
  <w:style w:type="paragraph" w:styleId="TOC1">
    <w:name w:val="toc 1"/>
    <w:basedOn w:val="Normal"/>
    <w:next w:val="Normal"/>
    <w:autoRedefine/>
    <w:uiPriority w:val="39"/>
    <w:unhideWhenUsed/>
    <w:rsid w:val="000C2F0A"/>
    <w:pPr>
      <w:spacing w:after="100"/>
    </w:pPr>
  </w:style>
  <w:style w:type="character" w:styleId="Hyperlink">
    <w:name w:val="Hyperlink"/>
    <w:basedOn w:val="DefaultParagraphFont"/>
    <w:uiPriority w:val="99"/>
    <w:unhideWhenUsed/>
    <w:rsid w:val="000C2F0A"/>
    <w:rPr>
      <w:color w:val="0000FF" w:themeColor="hyperlink"/>
      <w:u w:val="single"/>
    </w:rPr>
  </w:style>
  <w:style w:type="paragraph" w:styleId="Header">
    <w:name w:val="header"/>
    <w:basedOn w:val="Normal"/>
    <w:link w:val="HeaderChar"/>
    <w:uiPriority w:val="99"/>
    <w:unhideWhenUsed/>
    <w:rsid w:val="000C2F0A"/>
    <w:pPr>
      <w:tabs>
        <w:tab w:val="center" w:pos="4680"/>
        <w:tab w:val="right" w:pos="9360"/>
      </w:tabs>
      <w:spacing w:line="240" w:lineRule="auto"/>
    </w:pPr>
  </w:style>
  <w:style w:type="character" w:customStyle="1" w:styleId="HeaderChar">
    <w:name w:val="Header Char"/>
    <w:basedOn w:val="DefaultParagraphFont"/>
    <w:link w:val="Header"/>
    <w:uiPriority w:val="99"/>
    <w:rsid w:val="000C2F0A"/>
    <w:rPr>
      <w:lang w:val="en-GB"/>
    </w:rPr>
  </w:style>
  <w:style w:type="paragraph" w:styleId="Footer">
    <w:name w:val="footer"/>
    <w:basedOn w:val="Normal"/>
    <w:link w:val="FooterChar"/>
    <w:uiPriority w:val="99"/>
    <w:unhideWhenUsed/>
    <w:rsid w:val="000C2F0A"/>
    <w:pPr>
      <w:tabs>
        <w:tab w:val="center" w:pos="4680"/>
        <w:tab w:val="right" w:pos="9360"/>
      </w:tabs>
      <w:spacing w:line="240" w:lineRule="auto"/>
    </w:pPr>
  </w:style>
  <w:style w:type="character" w:customStyle="1" w:styleId="FooterChar">
    <w:name w:val="Footer Char"/>
    <w:basedOn w:val="DefaultParagraphFont"/>
    <w:link w:val="Footer"/>
    <w:uiPriority w:val="99"/>
    <w:rsid w:val="000C2F0A"/>
    <w:rPr>
      <w:lang w:val="en-GB"/>
    </w:rPr>
  </w:style>
  <w:style w:type="paragraph" w:styleId="NormalWeb">
    <w:name w:val="Normal (Web)"/>
    <w:basedOn w:val="Normal"/>
    <w:uiPriority w:val="99"/>
    <w:semiHidden/>
    <w:unhideWhenUsed/>
    <w:rsid w:val="00F22906"/>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773866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philips.com/a-w/about/news/archive/standard/news/press/2020/20190322-philips-ramps-up-production-of-critical-health-technology-products-in-response-to-covid-19-pandemic.html" TargetMode="External"/><Relationship Id="rId39" Type="http://schemas.openxmlformats.org/officeDocument/2006/relationships/hyperlink" Target="https://www.statista.com/statistics/272107/philips-revenue-worldwide-since-2006/" TargetMode="External"/><Relationship Id="rId21" Type="http://schemas.openxmlformats.org/officeDocument/2006/relationships/hyperlink" Target="https://www.ceicdata.com/en/indicator/united-kingdom/foreign-direct-investment--of-nominal-gdp" TargetMode="External"/><Relationship Id="rId34" Type="http://schemas.openxmlformats.org/officeDocument/2006/relationships/hyperlink" Target="https://www.statista.com/outlook/cmo/beauty-personal-care/personal-care/united-kingdom" TargetMode="External"/><Relationship Id="rId42" Type="http://schemas.openxmlformats.org/officeDocument/2006/relationships/hyperlink" Target="https://www.techuk.org/resource/the-march-2023-budget-puts-the-uk-back-on-the-pitch-when-it-comes-to-the-global-race-for-science-and-technology-innovation.htm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philips.com/a-w/research/locations/eindhoven.c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gov.uk/government/publications/a-uk-trade-policy-a-guide-to-trade-legislation/preparing-for-a-uk-trade-policy-a-guide-to-trade-legislation" TargetMode="External"/><Relationship Id="rId32" Type="http://schemas.openxmlformats.org/officeDocument/2006/relationships/hyperlink" Target="https://www.philips.co.in/a-w/about/innovation.html" TargetMode="External"/><Relationship Id="rId37" Type="http://schemas.openxmlformats.org/officeDocument/2006/relationships/hyperlink" Target="https://www.statista.com/outlook/hmo/medical-technology/united-kingdom" TargetMode="External"/><Relationship Id="rId40" Type="http://schemas.openxmlformats.org/officeDocument/2006/relationships/hyperlink" Target="https://www.statista.com/statistics/703809/sales-of-philips-group-by-country/"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gov.uk/government/publications/25-year-environment-plan/25-year-environment-plan-our-targets-at-a-glance" TargetMode="External"/><Relationship Id="rId28" Type="http://schemas.openxmlformats.org/officeDocument/2006/relationships/hyperlink" Target="https://www.philips.com/a-w/about/our-history" TargetMode="External"/><Relationship Id="rId36" Type="http://schemas.openxmlformats.org/officeDocument/2006/relationships/hyperlink" Target="https://www.statista.com/forecasts/997832/purchase-criteria-for-personal-care-in-the-uk"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philips.co.in/healthcare/articles/efficia-qualit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uroparl.europa.eu/RegData/etudes/STUD/2023/740067/IPOL_STU(2023)740067_EN.pdf" TargetMode="External"/><Relationship Id="rId27" Type="http://schemas.openxmlformats.org/officeDocument/2006/relationships/hyperlink" Target="https://www.philips.com/c-dam/corporate/about-philips/company/strategy/creating-value/download-how-we-create-value.pdf" TargetMode="External"/><Relationship Id="rId30" Type="http://schemas.openxmlformats.org/officeDocument/2006/relationships/hyperlink" Target="https://www.philips.co.uk/" TargetMode="External"/><Relationship Id="rId35" Type="http://schemas.openxmlformats.org/officeDocument/2006/relationships/hyperlink" Target="https://www.statista.com/outlook/emo/beauty-personal-care/personal-care/worldwide?currency=usd" TargetMode="External"/><Relationship Id="rId43"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gov.uk/government/news/over-50-million-awarded-to-cutting-edge-manufacturing-projects" TargetMode="External"/><Relationship Id="rId33" Type="http://schemas.openxmlformats.org/officeDocument/2006/relationships/hyperlink" Target="https://www.statista.com/statistics/290070/expenditure-on-medical-products-appliances-and-equipment-in-the-united-kingdom-uk/" TargetMode="External"/><Relationship Id="rId38" Type="http://schemas.openxmlformats.org/officeDocument/2006/relationships/hyperlink" Target="https://www.statista.com/statistics/496009/philips-number-of-employees-by-region/" TargetMode="External"/><Relationship Id="rId20" Type="http://schemas.openxmlformats.org/officeDocument/2006/relationships/hyperlink" Target="https://www.bhf.org.uk/what-we-do/news-from-the-bhf/contact-the-press-office/facts-and-figures" TargetMode="External"/><Relationship Id="rId41" Type="http://schemas.openxmlformats.org/officeDocument/2006/relationships/hyperlink" Target="https://www.statista.com/statistics/1318317/willingness-to-spend-more-on-sustainability-by-gener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7FF236-29E6-4442-A123-34A3E01C3C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26</Pages>
  <Words>7458</Words>
  <Characters>42513</Characters>
  <Application>Microsoft Office Word</Application>
  <DocSecurity>0</DocSecurity>
  <Lines>354</Lines>
  <Paragraphs>99</Paragraphs>
  <ScaleCrop>false</ScaleCrop>
  <Company/>
  <LinksUpToDate>false</LinksUpToDate>
  <CharactersWithSpaces>49872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Divya Solanki</dc:creator>
  <cp:lastModifiedBy>Divya Solanki</cp:lastModifiedBy>
  <cp:revision>12</cp:revision>
  <dcterms:created xsi:type="dcterms:W3CDTF">2023-11-16T13:02:00Z</dcterms:created>
  <dcterms:modified xsi:type="dcterms:W3CDTF">2023-11-17T08:43:00Z</dcterms:modified>
</cp:coreProperties>
</file>