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C01E4" w:rsidRDefault="005C01E4">
      <w:pPr>
        <w:pBdr>
          <w:top w:val="nil"/>
          <w:left w:val="nil"/>
          <w:bottom w:val="nil"/>
          <w:right w:val="nil"/>
          <w:between w:val="nil"/>
        </w:pBdr>
        <w:jc w:val="center"/>
        <w:rPr>
          <w:b/>
          <w:color w:val="000000"/>
          <w:sz w:val="32"/>
          <w:szCs w:val="32"/>
          <w:u w:val="single"/>
        </w:rPr>
      </w:pPr>
    </w:p>
    <w:p w:rsidR="00253CEF" w:rsidRDefault="00253CEF" w:rsidP="00513B92">
      <w:pPr>
        <w:jc w:val="left"/>
        <w:rPr>
          <w:rFonts w:ascii="Arial" w:hAnsi="Arial" w:cs="Arial"/>
          <w:b/>
          <w:sz w:val="28"/>
          <w:szCs w:val="28"/>
        </w:rPr>
      </w:pPr>
    </w:p>
    <w:p w:rsidR="00253CEF" w:rsidRDefault="00253CEF" w:rsidP="00513B92">
      <w:pPr>
        <w:jc w:val="left"/>
        <w:rPr>
          <w:rFonts w:ascii="Arial" w:hAnsi="Arial" w:cs="Arial"/>
          <w:b/>
          <w:sz w:val="28"/>
          <w:szCs w:val="28"/>
        </w:rPr>
      </w:pPr>
    </w:p>
    <w:p w:rsidR="00253CEF" w:rsidRPr="00513B92" w:rsidRDefault="00253CEF" w:rsidP="00253CEF">
      <w:pPr>
        <w:jc w:val="left"/>
        <w:rPr>
          <w:rFonts w:ascii="Arial" w:hAnsi="Arial" w:cs="Arial"/>
          <w:b/>
          <w:sz w:val="28"/>
          <w:szCs w:val="28"/>
        </w:rPr>
      </w:pPr>
      <w:r w:rsidRPr="00513B92">
        <w:rPr>
          <w:rFonts w:ascii="Arial" w:hAnsi="Arial" w:cs="Arial"/>
          <w:b/>
          <w:sz w:val="28"/>
          <w:szCs w:val="28"/>
        </w:rPr>
        <w:t xml:space="preserve">MODULE TITLE: </w:t>
      </w:r>
      <w:r w:rsidRPr="00513B92">
        <w:rPr>
          <w:rStyle w:val="markedcontent"/>
          <w:rFonts w:ascii="Arial" w:hAnsi="Arial" w:cs="Arial"/>
          <w:b/>
          <w:sz w:val="28"/>
          <w:szCs w:val="28"/>
        </w:rPr>
        <w:t>FINANCIAL MANAGEMENT FOR THE HOTEL INDUSTRY (BMIH5007)</w:t>
      </w:r>
    </w:p>
    <w:p w:rsidR="00253CEF" w:rsidRDefault="00253CEF" w:rsidP="00253CEF">
      <w:pPr>
        <w:jc w:val="left"/>
        <w:rPr>
          <w:rFonts w:ascii="Arial" w:hAnsi="Arial" w:cs="Arial"/>
          <w:b/>
          <w:sz w:val="28"/>
          <w:szCs w:val="28"/>
        </w:rPr>
      </w:pPr>
      <w:r w:rsidRPr="00513B92">
        <w:rPr>
          <w:rFonts w:ascii="Arial" w:hAnsi="Arial" w:cs="Arial"/>
          <w:b/>
          <w:sz w:val="28"/>
          <w:szCs w:val="28"/>
        </w:rPr>
        <w:t>LECTURER: DALE CLARK</w:t>
      </w:r>
    </w:p>
    <w:p w:rsidR="005C01E4" w:rsidRPr="00513B92" w:rsidRDefault="005C01E4" w:rsidP="00513B92">
      <w:pPr>
        <w:jc w:val="left"/>
        <w:rPr>
          <w:rFonts w:ascii="Arial" w:hAnsi="Arial" w:cs="Arial"/>
          <w:b/>
          <w:sz w:val="28"/>
          <w:szCs w:val="28"/>
        </w:rPr>
      </w:pPr>
      <w:r w:rsidRPr="00513B92">
        <w:rPr>
          <w:rFonts w:ascii="Arial" w:hAnsi="Arial" w:cs="Arial"/>
          <w:b/>
          <w:sz w:val="28"/>
          <w:szCs w:val="28"/>
        </w:rPr>
        <w:t>NAME: JUDIT ANIKO LENGYEL</w:t>
      </w:r>
    </w:p>
    <w:p w:rsidR="005C01E4" w:rsidRDefault="005C01E4" w:rsidP="00513B92">
      <w:pPr>
        <w:jc w:val="left"/>
        <w:rPr>
          <w:rFonts w:ascii="Arial" w:hAnsi="Arial" w:cs="Arial"/>
          <w:b/>
          <w:sz w:val="28"/>
          <w:szCs w:val="28"/>
        </w:rPr>
      </w:pPr>
      <w:r w:rsidRPr="00513B92">
        <w:rPr>
          <w:rFonts w:ascii="Arial" w:hAnsi="Arial" w:cs="Arial"/>
          <w:b/>
          <w:sz w:val="28"/>
          <w:szCs w:val="28"/>
        </w:rPr>
        <w:t>STUDENT ID.:2025465</w:t>
      </w:r>
    </w:p>
    <w:p w:rsidR="00B54C6F" w:rsidRDefault="00B54C6F" w:rsidP="00513B92">
      <w:pPr>
        <w:jc w:val="left"/>
        <w:rPr>
          <w:rFonts w:ascii="Arial" w:hAnsi="Arial" w:cs="Arial"/>
          <w:b/>
          <w:sz w:val="28"/>
          <w:szCs w:val="28"/>
        </w:rPr>
      </w:pPr>
      <w:r>
        <w:rPr>
          <w:rFonts w:ascii="Arial" w:hAnsi="Arial" w:cs="Arial"/>
          <w:b/>
          <w:sz w:val="28"/>
          <w:szCs w:val="28"/>
        </w:rPr>
        <w:t>TASK 1: ANALYSIS OF THE FINANCIAL STATEMENTS</w:t>
      </w:r>
    </w:p>
    <w:p w:rsidR="00B54C6F" w:rsidRPr="00513B92" w:rsidRDefault="00B54C6F" w:rsidP="00513B92">
      <w:pPr>
        <w:jc w:val="left"/>
        <w:rPr>
          <w:rFonts w:ascii="Arial" w:hAnsi="Arial" w:cs="Arial"/>
          <w:b/>
          <w:sz w:val="28"/>
          <w:szCs w:val="28"/>
        </w:rPr>
      </w:pPr>
    </w:p>
    <w:p w:rsidR="005C01E4" w:rsidRPr="00513B92" w:rsidRDefault="005C01E4" w:rsidP="00513B92">
      <w:pPr>
        <w:pBdr>
          <w:top w:val="nil"/>
          <w:left w:val="nil"/>
          <w:bottom w:val="nil"/>
          <w:right w:val="nil"/>
          <w:between w:val="nil"/>
        </w:pBdr>
        <w:jc w:val="left"/>
        <w:rPr>
          <w:b/>
          <w:color w:val="000000"/>
          <w:sz w:val="28"/>
          <w:szCs w:val="28"/>
          <w:u w:val="single"/>
        </w:rPr>
      </w:pPr>
    </w:p>
    <w:p w:rsidR="005C01E4" w:rsidRPr="00513B92" w:rsidRDefault="005C01E4" w:rsidP="00513B92">
      <w:pPr>
        <w:pBdr>
          <w:top w:val="nil"/>
          <w:left w:val="nil"/>
          <w:bottom w:val="nil"/>
          <w:right w:val="nil"/>
          <w:between w:val="nil"/>
        </w:pBdr>
        <w:jc w:val="left"/>
        <w:rPr>
          <w:b/>
          <w:color w:val="000000"/>
          <w:sz w:val="28"/>
          <w:szCs w:val="28"/>
          <w:u w:val="single"/>
        </w:rPr>
      </w:pPr>
    </w:p>
    <w:p w:rsidR="005C01E4" w:rsidRPr="00513B92" w:rsidRDefault="005C01E4" w:rsidP="00513B92">
      <w:pPr>
        <w:pBdr>
          <w:top w:val="nil"/>
          <w:left w:val="nil"/>
          <w:bottom w:val="nil"/>
          <w:right w:val="nil"/>
          <w:between w:val="nil"/>
        </w:pBdr>
        <w:jc w:val="left"/>
        <w:rPr>
          <w:b/>
          <w:color w:val="000000"/>
          <w:sz w:val="28"/>
          <w:szCs w:val="28"/>
          <w:u w:val="single"/>
        </w:rPr>
      </w:pPr>
    </w:p>
    <w:p w:rsidR="005C01E4" w:rsidRPr="00513B92" w:rsidRDefault="005C01E4" w:rsidP="00513B92">
      <w:pPr>
        <w:pBdr>
          <w:top w:val="nil"/>
          <w:left w:val="nil"/>
          <w:bottom w:val="nil"/>
          <w:right w:val="nil"/>
          <w:between w:val="nil"/>
        </w:pBdr>
        <w:jc w:val="left"/>
        <w:rPr>
          <w:b/>
          <w:color w:val="000000"/>
          <w:sz w:val="28"/>
          <w:szCs w:val="28"/>
          <w:u w:val="single"/>
        </w:rPr>
      </w:pPr>
    </w:p>
    <w:p w:rsidR="005C01E4" w:rsidRPr="00513B92" w:rsidRDefault="005C01E4" w:rsidP="00513B92">
      <w:pPr>
        <w:pBdr>
          <w:top w:val="nil"/>
          <w:left w:val="nil"/>
          <w:bottom w:val="nil"/>
          <w:right w:val="nil"/>
          <w:between w:val="nil"/>
        </w:pBdr>
        <w:jc w:val="left"/>
        <w:rPr>
          <w:b/>
          <w:color w:val="000000"/>
          <w:sz w:val="28"/>
          <w:szCs w:val="28"/>
          <w:u w:val="single"/>
        </w:rPr>
      </w:pPr>
    </w:p>
    <w:p w:rsidR="00BE1531" w:rsidRPr="00513B92" w:rsidRDefault="00F13BD3" w:rsidP="00783391">
      <w:pPr>
        <w:pBdr>
          <w:top w:val="nil"/>
          <w:left w:val="nil"/>
          <w:bottom w:val="nil"/>
          <w:right w:val="nil"/>
          <w:between w:val="nil"/>
        </w:pBdr>
        <w:rPr>
          <w:rFonts w:ascii="Arial" w:hAnsi="Arial" w:cs="Arial"/>
          <w:color w:val="000000"/>
        </w:rPr>
      </w:pPr>
      <w:r w:rsidRPr="005C01E4">
        <w:rPr>
          <w:rFonts w:ascii="Arial" w:hAnsi="Arial" w:cs="Arial"/>
        </w:rPr>
        <w:br w:type="page"/>
      </w:r>
      <w:r w:rsidRPr="00513B92">
        <w:rPr>
          <w:rFonts w:ascii="Arial" w:hAnsi="Arial" w:cs="Arial"/>
          <w:b/>
          <w:color w:val="000000"/>
        </w:rPr>
        <w:lastRenderedPageBreak/>
        <w:t>Executive Summary</w:t>
      </w:r>
    </w:p>
    <w:p w:rsidR="00BE1531" w:rsidRPr="00513B92" w:rsidRDefault="00F13BD3" w:rsidP="00783391">
      <w:pPr>
        <w:pBdr>
          <w:top w:val="nil"/>
          <w:left w:val="nil"/>
          <w:bottom w:val="nil"/>
          <w:right w:val="nil"/>
          <w:between w:val="nil"/>
        </w:pBdr>
        <w:rPr>
          <w:rFonts w:ascii="Arial" w:hAnsi="Arial" w:cs="Arial"/>
          <w:b/>
          <w:color w:val="000000"/>
        </w:rPr>
      </w:pPr>
      <w:r w:rsidRPr="00513B92">
        <w:rPr>
          <w:rFonts w:ascii="Arial" w:hAnsi="Arial" w:cs="Arial"/>
          <w:color w:val="000000"/>
        </w:rPr>
        <w:t xml:space="preserve">This report is about the financial analysis trend of the chosen company, Marriott International. In this report, the financial ratio of the company has been prepared with comparisons made on the fiscal year of 2020 and 2021. The trends in the profitability, gearing and liquidity ratio have been discussed and the advantages and disadvantages of ratio analysis </w:t>
      </w:r>
      <w:r w:rsidR="00513B92" w:rsidRPr="00513B92">
        <w:rPr>
          <w:rFonts w:ascii="Arial" w:hAnsi="Arial" w:cs="Arial"/>
          <w:color w:val="000000"/>
        </w:rPr>
        <w:t>have</w:t>
      </w:r>
      <w:r w:rsidRPr="00513B92">
        <w:rPr>
          <w:rFonts w:ascii="Arial" w:hAnsi="Arial" w:cs="Arial"/>
          <w:color w:val="000000"/>
        </w:rPr>
        <w:t xml:space="preserve"> been illustrated with specific examples.</w:t>
      </w:r>
      <w:r w:rsidRPr="00513B92">
        <w:rPr>
          <w:rFonts w:ascii="Arial" w:hAnsi="Arial" w:cs="Arial"/>
        </w:rPr>
        <w:br w:type="page"/>
      </w:r>
    </w:p>
    <w:p w:rsidR="00BE1531" w:rsidRPr="009E1EC0" w:rsidRDefault="00F13BD3">
      <w:pPr>
        <w:pBdr>
          <w:top w:val="nil"/>
          <w:left w:val="nil"/>
          <w:bottom w:val="nil"/>
          <w:right w:val="nil"/>
          <w:between w:val="nil"/>
        </w:pBdr>
        <w:jc w:val="center"/>
        <w:rPr>
          <w:rFonts w:ascii="Arial" w:hAnsi="Arial" w:cs="Arial"/>
          <w:color w:val="000000"/>
        </w:rPr>
      </w:pPr>
      <w:r w:rsidRPr="009E1EC0">
        <w:rPr>
          <w:rFonts w:ascii="Arial" w:hAnsi="Arial" w:cs="Arial"/>
          <w:b/>
          <w:color w:val="000000"/>
        </w:rPr>
        <w:lastRenderedPageBreak/>
        <w:t>Table of Content</w:t>
      </w:r>
    </w:p>
    <w:sdt>
      <w:sdtPr>
        <w:rPr>
          <w:rFonts w:ascii="Arial" w:hAnsi="Arial" w:cs="Arial"/>
        </w:rPr>
        <w:id w:val="1906649529"/>
        <w:docPartObj>
          <w:docPartGallery w:val="Table of Contents"/>
          <w:docPartUnique/>
        </w:docPartObj>
      </w:sdtPr>
      <w:sdtContent>
        <w:p w:rsidR="00BE1531" w:rsidRPr="009E1EC0" w:rsidRDefault="00855DFB">
          <w:pPr>
            <w:pBdr>
              <w:top w:val="nil"/>
              <w:left w:val="nil"/>
              <w:bottom w:val="nil"/>
              <w:right w:val="nil"/>
              <w:between w:val="nil"/>
            </w:pBdr>
            <w:tabs>
              <w:tab w:val="right" w:pos="9360"/>
            </w:tabs>
            <w:rPr>
              <w:rFonts w:ascii="Arial" w:hAnsi="Arial" w:cs="Arial"/>
              <w:color w:val="000000"/>
            </w:rPr>
          </w:pPr>
          <w:r w:rsidRPr="009E1EC0">
            <w:rPr>
              <w:rFonts w:ascii="Arial" w:hAnsi="Arial" w:cs="Arial"/>
            </w:rPr>
            <w:fldChar w:fldCharType="begin"/>
          </w:r>
          <w:r w:rsidR="00F13BD3" w:rsidRPr="009E1EC0">
            <w:rPr>
              <w:rFonts w:ascii="Arial" w:hAnsi="Arial" w:cs="Arial"/>
            </w:rPr>
            <w:instrText xml:space="preserve"> TOC \h \u \z </w:instrText>
          </w:r>
          <w:r w:rsidRPr="009E1EC0">
            <w:rPr>
              <w:rFonts w:ascii="Arial" w:hAnsi="Arial" w:cs="Arial"/>
            </w:rPr>
            <w:fldChar w:fldCharType="separate"/>
          </w:r>
          <w:hyperlink w:anchor="_heading=h.gjdgxs">
            <w:r w:rsidR="00F13BD3" w:rsidRPr="009E1EC0">
              <w:rPr>
                <w:rFonts w:ascii="Arial" w:hAnsi="Arial" w:cs="Arial"/>
                <w:color w:val="000000"/>
              </w:rPr>
              <w:t>Introduction</w:t>
            </w:r>
          </w:hyperlink>
          <w:r w:rsidR="00F13BD3" w:rsidRPr="009E1EC0">
            <w:rPr>
              <w:rFonts w:ascii="Arial" w:hAnsi="Arial" w:cs="Arial"/>
              <w:color w:val="000000"/>
            </w:rPr>
            <w:tab/>
          </w:r>
          <w:r w:rsidRPr="009E1EC0">
            <w:rPr>
              <w:rFonts w:ascii="Arial" w:hAnsi="Arial" w:cs="Arial"/>
            </w:rPr>
            <w:fldChar w:fldCharType="begin"/>
          </w:r>
          <w:r w:rsidR="00F13BD3" w:rsidRPr="009E1EC0">
            <w:rPr>
              <w:rFonts w:ascii="Arial" w:hAnsi="Arial" w:cs="Arial"/>
            </w:rPr>
            <w:instrText xml:space="preserve"> HYPERLINK \l "_heading=h.gjdgxs" </w:instrText>
          </w:r>
          <w:r w:rsidRPr="009E1EC0">
            <w:rPr>
              <w:rFonts w:ascii="Arial" w:hAnsi="Arial" w:cs="Arial"/>
            </w:rPr>
            <w:fldChar w:fldCharType="separate"/>
          </w:r>
          <w:r w:rsidR="00F13BD3" w:rsidRPr="009E1EC0">
            <w:rPr>
              <w:rFonts w:ascii="Arial" w:hAnsi="Arial" w:cs="Arial"/>
              <w:color w:val="000000"/>
            </w:rPr>
            <w:t>4</w:t>
          </w:r>
        </w:p>
        <w:p w:rsidR="00BE1531" w:rsidRPr="009E1EC0" w:rsidRDefault="00855DFB">
          <w:pPr>
            <w:pBdr>
              <w:top w:val="nil"/>
              <w:left w:val="nil"/>
              <w:bottom w:val="nil"/>
              <w:right w:val="nil"/>
              <w:between w:val="nil"/>
            </w:pBdr>
            <w:tabs>
              <w:tab w:val="right" w:pos="9360"/>
            </w:tabs>
            <w:rPr>
              <w:rFonts w:ascii="Arial" w:hAnsi="Arial" w:cs="Arial"/>
              <w:color w:val="000000"/>
            </w:rPr>
          </w:pPr>
          <w:r w:rsidRPr="009E1EC0">
            <w:rPr>
              <w:rFonts w:ascii="Arial" w:hAnsi="Arial" w:cs="Arial"/>
            </w:rPr>
            <w:fldChar w:fldCharType="end"/>
          </w:r>
          <w:hyperlink w:anchor="_heading=h.30j0zll">
            <w:r w:rsidR="00F13BD3" w:rsidRPr="009E1EC0">
              <w:rPr>
                <w:rFonts w:ascii="Arial" w:hAnsi="Arial" w:cs="Arial"/>
                <w:color w:val="000000"/>
              </w:rPr>
              <w:t>“Financial Analysis Trends”</w:t>
            </w:r>
          </w:hyperlink>
          <w:r w:rsidR="00F13BD3" w:rsidRPr="009E1EC0">
            <w:rPr>
              <w:rFonts w:ascii="Arial" w:hAnsi="Arial" w:cs="Arial"/>
              <w:color w:val="000000"/>
            </w:rPr>
            <w:tab/>
          </w:r>
          <w:r w:rsidRPr="009E1EC0">
            <w:rPr>
              <w:rFonts w:ascii="Arial" w:hAnsi="Arial" w:cs="Arial"/>
            </w:rPr>
            <w:fldChar w:fldCharType="begin"/>
          </w:r>
          <w:r w:rsidR="00F13BD3" w:rsidRPr="009E1EC0">
            <w:rPr>
              <w:rFonts w:ascii="Arial" w:hAnsi="Arial" w:cs="Arial"/>
            </w:rPr>
            <w:instrText xml:space="preserve"> HYPERLINK \l "_heading=h.30j0zll" </w:instrText>
          </w:r>
          <w:r w:rsidRPr="009E1EC0">
            <w:rPr>
              <w:rFonts w:ascii="Arial" w:hAnsi="Arial" w:cs="Arial"/>
            </w:rPr>
            <w:fldChar w:fldCharType="separate"/>
          </w:r>
          <w:r w:rsidR="00F13BD3" w:rsidRPr="009E1EC0">
            <w:rPr>
              <w:rFonts w:ascii="Arial" w:hAnsi="Arial" w:cs="Arial"/>
              <w:color w:val="000000"/>
            </w:rPr>
            <w:t>5</w:t>
          </w:r>
        </w:p>
        <w:p w:rsidR="00BE1531" w:rsidRPr="009E1EC0" w:rsidRDefault="00855DFB">
          <w:pPr>
            <w:pBdr>
              <w:top w:val="nil"/>
              <w:left w:val="nil"/>
              <w:bottom w:val="nil"/>
              <w:right w:val="nil"/>
              <w:between w:val="nil"/>
            </w:pBdr>
            <w:tabs>
              <w:tab w:val="right" w:pos="9360"/>
            </w:tabs>
            <w:ind w:left="360"/>
            <w:rPr>
              <w:rFonts w:ascii="Arial" w:hAnsi="Arial" w:cs="Arial"/>
              <w:color w:val="000000"/>
            </w:rPr>
          </w:pPr>
          <w:r w:rsidRPr="009E1EC0">
            <w:rPr>
              <w:rFonts w:ascii="Arial" w:hAnsi="Arial" w:cs="Arial"/>
            </w:rPr>
            <w:fldChar w:fldCharType="end"/>
          </w:r>
          <w:hyperlink w:anchor="_heading=h.1fob9te">
            <w:r w:rsidR="00F13BD3" w:rsidRPr="009E1EC0">
              <w:rPr>
                <w:rFonts w:ascii="Arial" w:hAnsi="Arial" w:cs="Arial"/>
                <w:color w:val="000000"/>
              </w:rPr>
              <w:t>Profitability</w:t>
            </w:r>
          </w:hyperlink>
          <w:r w:rsidR="00F13BD3" w:rsidRPr="009E1EC0">
            <w:rPr>
              <w:rFonts w:ascii="Arial" w:hAnsi="Arial" w:cs="Arial"/>
              <w:color w:val="000000"/>
            </w:rPr>
            <w:tab/>
          </w:r>
          <w:r w:rsidRPr="009E1EC0">
            <w:rPr>
              <w:rFonts w:ascii="Arial" w:hAnsi="Arial" w:cs="Arial"/>
            </w:rPr>
            <w:fldChar w:fldCharType="begin"/>
          </w:r>
          <w:r w:rsidR="00F13BD3" w:rsidRPr="009E1EC0">
            <w:rPr>
              <w:rFonts w:ascii="Arial" w:hAnsi="Arial" w:cs="Arial"/>
            </w:rPr>
            <w:instrText xml:space="preserve"> HYPERLINK \l "_heading=h.1fob9te" </w:instrText>
          </w:r>
          <w:r w:rsidRPr="009E1EC0">
            <w:rPr>
              <w:rFonts w:ascii="Arial" w:hAnsi="Arial" w:cs="Arial"/>
            </w:rPr>
            <w:fldChar w:fldCharType="separate"/>
          </w:r>
          <w:r w:rsidR="00F13BD3" w:rsidRPr="009E1EC0">
            <w:rPr>
              <w:rFonts w:ascii="Arial" w:hAnsi="Arial" w:cs="Arial"/>
              <w:color w:val="000000"/>
            </w:rPr>
            <w:t>6</w:t>
          </w:r>
        </w:p>
        <w:p w:rsidR="00BE1531" w:rsidRPr="009E1EC0" w:rsidRDefault="00855DFB">
          <w:pPr>
            <w:pBdr>
              <w:top w:val="nil"/>
              <w:left w:val="nil"/>
              <w:bottom w:val="nil"/>
              <w:right w:val="nil"/>
              <w:between w:val="nil"/>
            </w:pBdr>
            <w:tabs>
              <w:tab w:val="right" w:pos="9360"/>
            </w:tabs>
            <w:ind w:left="360"/>
            <w:rPr>
              <w:rFonts w:ascii="Arial" w:hAnsi="Arial" w:cs="Arial"/>
              <w:color w:val="000000"/>
            </w:rPr>
          </w:pPr>
          <w:r w:rsidRPr="009E1EC0">
            <w:rPr>
              <w:rFonts w:ascii="Arial" w:hAnsi="Arial" w:cs="Arial"/>
            </w:rPr>
            <w:fldChar w:fldCharType="end"/>
          </w:r>
          <w:hyperlink w:anchor="_heading=h.3znysh7">
            <w:r w:rsidR="00F13BD3" w:rsidRPr="009E1EC0">
              <w:rPr>
                <w:rFonts w:ascii="Arial" w:hAnsi="Arial" w:cs="Arial"/>
                <w:color w:val="000000"/>
              </w:rPr>
              <w:t>Liquidity</w:t>
            </w:r>
          </w:hyperlink>
          <w:r w:rsidR="00F13BD3" w:rsidRPr="009E1EC0">
            <w:rPr>
              <w:rFonts w:ascii="Arial" w:hAnsi="Arial" w:cs="Arial"/>
              <w:color w:val="000000"/>
            </w:rPr>
            <w:tab/>
          </w:r>
          <w:r w:rsidRPr="009E1EC0">
            <w:rPr>
              <w:rFonts w:ascii="Arial" w:hAnsi="Arial" w:cs="Arial"/>
            </w:rPr>
            <w:fldChar w:fldCharType="begin"/>
          </w:r>
          <w:r w:rsidR="00F13BD3" w:rsidRPr="009E1EC0">
            <w:rPr>
              <w:rFonts w:ascii="Arial" w:hAnsi="Arial" w:cs="Arial"/>
            </w:rPr>
            <w:instrText xml:space="preserve"> HYPERLINK \l "_heading=h.3znysh7" </w:instrText>
          </w:r>
          <w:r w:rsidRPr="009E1EC0">
            <w:rPr>
              <w:rFonts w:ascii="Arial" w:hAnsi="Arial" w:cs="Arial"/>
            </w:rPr>
            <w:fldChar w:fldCharType="separate"/>
          </w:r>
          <w:r w:rsidR="00F13BD3" w:rsidRPr="009E1EC0">
            <w:rPr>
              <w:rFonts w:ascii="Arial" w:hAnsi="Arial" w:cs="Arial"/>
              <w:color w:val="000000"/>
            </w:rPr>
            <w:t>7</w:t>
          </w:r>
        </w:p>
        <w:p w:rsidR="00BE1531" w:rsidRPr="009E1EC0" w:rsidRDefault="00855DFB">
          <w:pPr>
            <w:pBdr>
              <w:top w:val="nil"/>
              <w:left w:val="nil"/>
              <w:bottom w:val="nil"/>
              <w:right w:val="nil"/>
              <w:between w:val="nil"/>
            </w:pBdr>
            <w:tabs>
              <w:tab w:val="right" w:pos="9360"/>
            </w:tabs>
            <w:ind w:left="360"/>
            <w:rPr>
              <w:rFonts w:ascii="Arial" w:hAnsi="Arial" w:cs="Arial"/>
              <w:color w:val="000000"/>
            </w:rPr>
          </w:pPr>
          <w:r w:rsidRPr="009E1EC0">
            <w:rPr>
              <w:rFonts w:ascii="Arial" w:hAnsi="Arial" w:cs="Arial"/>
            </w:rPr>
            <w:fldChar w:fldCharType="end"/>
          </w:r>
          <w:hyperlink w:anchor="_heading=h.2et92p0">
            <w:r w:rsidR="00F13BD3" w:rsidRPr="009E1EC0">
              <w:rPr>
                <w:rFonts w:ascii="Arial" w:hAnsi="Arial" w:cs="Arial"/>
                <w:color w:val="000000"/>
              </w:rPr>
              <w:t>“Gearing”</w:t>
            </w:r>
          </w:hyperlink>
          <w:r w:rsidR="00F13BD3" w:rsidRPr="009E1EC0">
            <w:rPr>
              <w:rFonts w:ascii="Arial" w:hAnsi="Arial" w:cs="Arial"/>
              <w:color w:val="000000"/>
            </w:rPr>
            <w:tab/>
          </w:r>
          <w:r w:rsidRPr="009E1EC0">
            <w:rPr>
              <w:rFonts w:ascii="Arial" w:hAnsi="Arial" w:cs="Arial"/>
            </w:rPr>
            <w:fldChar w:fldCharType="begin"/>
          </w:r>
          <w:r w:rsidR="00F13BD3" w:rsidRPr="009E1EC0">
            <w:rPr>
              <w:rFonts w:ascii="Arial" w:hAnsi="Arial" w:cs="Arial"/>
            </w:rPr>
            <w:instrText xml:space="preserve"> HYPERLINK \l "_heading=h.2et92p0" </w:instrText>
          </w:r>
          <w:r w:rsidRPr="009E1EC0">
            <w:rPr>
              <w:rFonts w:ascii="Arial" w:hAnsi="Arial" w:cs="Arial"/>
            </w:rPr>
            <w:fldChar w:fldCharType="separate"/>
          </w:r>
          <w:r w:rsidR="00F13BD3" w:rsidRPr="009E1EC0">
            <w:rPr>
              <w:rFonts w:ascii="Arial" w:hAnsi="Arial" w:cs="Arial"/>
              <w:color w:val="000000"/>
            </w:rPr>
            <w:t>8</w:t>
          </w:r>
        </w:p>
        <w:p w:rsidR="00BE1531" w:rsidRPr="009E1EC0" w:rsidRDefault="00855DFB">
          <w:pPr>
            <w:pBdr>
              <w:top w:val="nil"/>
              <w:left w:val="nil"/>
              <w:bottom w:val="nil"/>
              <w:right w:val="nil"/>
              <w:between w:val="nil"/>
            </w:pBdr>
            <w:tabs>
              <w:tab w:val="right" w:pos="9360"/>
            </w:tabs>
            <w:rPr>
              <w:rFonts w:ascii="Arial" w:hAnsi="Arial" w:cs="Arial"/>
              <w:color w:val="000000"/>
            </w:rPr>
          </w:pPr>
          <w:r w:rsidRPr="009E1EC0">
            <w:rPr>
              <w:rFonts w:ascii="Arial" w:hAnsi="Arial" w:cs="Arial"/>
            </w:rPr>
            <w:fldChar w:fldCharType="end"/>
          </w:r>
          <w:hyperlink w:anchor="_heading=h.tyjcwt">
            <w:r w:rsidR="00F13BD3" w:rsidRPr="009E1EC0">
              <w:rPr>
                <w:rFonts w:ascii="Arial" w:hAnsi="Arial" w:cs="Arial"/>
                <w:color w:val="000000"/>
              </w:rPr>
              <w:t>“Benefits and Limitations of Ratio Analysis”</w:t>
            </w:r>
          </w:hyperlink>
          <w:r w:rsidR="00F13BD3" w:rsidRPr="009E1EC0">
            <w:rPr>
              <w:rFonts w:ascii="Arial" w:hAnsi="Arial" w:cs="Arial"/>
              <w:color w:val="000000"/>
            </w:rPr>
            <w:tab/>
          </w:r>
          <w:r w:rsidRPr="009E1EC0">
            <w:rPr>
              <w:rFonts w:ascii="Arial" w:hAnsi="Arial" w:cs="Arial"/>
            </w:rPr>
            <w:fldChar w:fldCharType="begin"/>
          </w:r>
          <w:r w:rsidR="00F13BD3" w:rsidRPr="009E1EC0">
            <w:rPr>
              <w:rFonts w:ascii="Arial" w:hAnsi="Arial" w:cs="Arial"/>
            </w:rPr>
            <w:instrText xml:space="preserve"> HYPERLINK \l "_heading=h.tyjcwt" </w:instrText>
          </w:r>
          <w:r w:rsidRPr="009E1EC0">
            <w:rPr>
              <w:rFonts w:ascii="Arial" w:hAnsi="Arial" w:cs="Arial"/>
            </w:rPr>
            <w:fldChar w:fldCharType="separate"/>
          </w:r>
          <w:r w:rsidR="00F13BD3" w:rsidRPr="009E1EC0">
            <w:rPr>
              <w:rFonts w:ascii="Arial" w:hAnsi="Arial" w:cs="Arial"/>
              <w:color w:val="000000"/>
            </w:rPr>
            <w:t>8</w:t>
          </w:r>
        </w:p>
        <w:p w:rsidR="00BE1531" w:rsidRPr="009E1EC0" w:rsidRDefault="00855DFB">
          <w:pPr>
            <w:pBdr>
              <w:top w:val="nil"/>
              <w:left w:val="nil"/>
              <w:bottom w:val="nil"/>
              <w:right w:val="nil"/>
              <w:between w:val="nil"/>
            </w:pBdr>
            <w:tabs>
              <w:tab w:val="right" w:pos="9360"/>
            </w:tabs>
            <w:rPr>
              <w:rFonts w:ascii="Arial" w:hAnsi="Arial" w:cs="Arial"/>
              <w:color w:val="000000"/>
            </w:rPr>
          </w:pPr>
          <w:r w:rsidRPr="009E1EC0">
            <w:rPr>
              <w:rFonts w:ascii="Arial" w:hAnsi="Arial" w:cs="Arial"/>
            </w:rPr>
            <w:fldChar w:fldCharType="end"/>
          </w:r>
          <w:hyperlink w:anchor="_heading=h.3dy6vkm">
            <w:r w:rsidR="00F13BD3" w:rsidRPr="009E1EC0">
              <w:rPr>
                <w:rFonts w:ascii="Arial" w:hAnsi="Arial" w:cs="Arial"/>
                <w:color w:val="000000"/>
              </w:rPr>
              <w:t>Conclusion</w:t>
            </w:r>
          </w:hyperlink>
          <w:r w:rsidR="00F13BD3" w:rsidRPr="009E1EC0">
            <w:rPr>
              <w:rFonts w:ascii="Arial" w:hAnsi="Arial" w:cs="Arial"/>
              <w:color w:val="000000"/>
            </w:rPr>
            <w:tab/>
          </w:r>
          <w:r w:rsidRPr="009E1EC0">
            <w:rPr>
              <w:rFonts w:ascii="Arial" w:hAnsi="Arial" w:cs="Arial"/>
            </w:rPr>
            <w:fldChar w:fldCharType="begin"/>
          </w:r>
          <w:r w:rsidR="00F13BD3" w:rsidRPr="009E1EC0">
            <w:rPr>
              <w:rFonts w:ascii="Arial" w:hAnsi="Arial" w:cs="Arial"/>
            </w:rPr>
            <w:instrText xml:space="preserve"> PAGEREF _heading=h.3dy6vkm \h </w:instrText>
          </w:r>
          <w:r w:rsidRPr="009E1EC0">
            <w:rPr>
              <w:rFonts w:ascii="Arial" w:hAnsi="Arial" w:cs="Arial"/>
            </w:rPr>
          </w:r>
          <w:r w:rsidRPr="009E1EC0">
            <w:rPr>
              <w:rFonts w:ascii="Arial" w:hAnsi="Arial" w:cs="Arial"/>
            </w:rPr>
            <w:fldChar w:fldCharType="separate"/>
          </w:r>
          <w:r w:rsidR="00F13BD3" w:rsidRPr="009E1EC0">
            <w:rPr>
              <w:rFonts w:ascii="Arial" w:hAnsi="Arial" w:cs="Arial"/>
              <w:color w:val="000000"/>
            </w:rPr>
            <w:t>10</w:t>
          </w:r>
          <w:r w:rsidRPr="009E1EC0">
            <w:rPr>
              <w:rFonts w:ascii="Arial" w:hAnsi="Arial" w:cs="Arial"/>
            </w:rPr>
            <w:fldChar w:fldCharType="end"/>
          </w:r>
          <w:r w:rsidRPr="009E1EC0">
            <w:rPr>
              <w:rFonts w:ascii="Arial" w:hAnsi="Arial" w:cs="Arial"/>
            </w:rPr>
            <w:fldChar w:fldCharType="end"/>
          </w:r>
        </w:p>
      </w:sdtContent>
    </w:sdt>
    <w:p w:rsidR="00BE1531" w:rsidRPr="009E1EC0" w:rsidRDefault="00BE1531">
      <w:pPr>
        <w:pBdr>
          <w:top w:val="nil"/>
          <w:left w:val="nil"/>
          <w:bottom w:val="nil"/>
          <w:right w:val="nil"/>
          <w:between w:val="nil"/>
        </w:pBdr>
        <w:rPr>
          <w:rFonts w:ascii="Arial" w:hAnsi="Arial" w:cs="Arial"/>
          <w:color w:val="000000"/>
        </w:rPr>
      </w:pPr>
    </w:p>
    <w:p w:rsidR="00BE1531" w:rsidRPr="009E1EC0" w:rsidRDefault="00F13BD3">
      <w:pPr>
        <w:pBdr>
          <w:top w:val="nil"/>
          <w:left w:val="nil"/>
          <w:bottom w:val="nil"/>
          <w:right w:val="nil"/>
          <w:between w:val="nil"/>
        </w:pBdr>
        <w:jc w:val="left"/>
        <w:rPr>
          <w:rFonts w:ascii="Arial" w:hAnsi="Arial" w:cs="Arial"/>
          <w:color w:val="000000"/>
        </w:rPr>
      </w:pPr>
      <w:r w:rsidRPr="009E1EC0">
        <w:rPr>
          <w:rFonts w:ascii="Arial" w:hAnsi="Arial" w:cs="Arial"/>
        </w:rPr>
        <w:br w:type="page"/>
      </w:r>
    </w:p>
    <w:p w:rsidR="00BE1531" w:rsidRPr="00783391" w:rsidRDefault="00F13BD3" w:rsidP="00783391">
      <w:pPr>
        <w:pStyle w:val="Heading1"/>
        <w:spacing w:before="0" w:after="0"/>
        <w:rPr>
          <w:rFonts w:ascii="Arial" w:hAnsi="Arial" w:cs="Arial"/>
        </w:rPr>
      </w:pPr>
      <w:bookmarkStart w:id="0" w:name="_heading=h.gjdgxs" w:colFirst="0" w:colLast="0"/>
      <w:bookmarkEnd w:id="0"/>
      <w:r w:rsidRPr="00783391">
        <w:rPr>
          <w:rFonts w:ascii="Arial" w:hAnsi="Arial" w:cs="Arial"/>
        </w:rPr>
        <w:lastRenderedPageBreak/>
        <w:t>Introduction</w:t>
      </w:r>
    </w:p>
    <w:p w:rsidR="00BE1531" w:rsidRPr="00253CEF" w:rsidRDefault="00F13BD3" w:rsidP="00783391">
      <w:pPr>
        <w:pBdr>
          <w:top w:val="nil"/>
          <w:left w:val="nil"/>
          <w:bottom w:val="nil"/>
          <w:right w:val="nil"/>
          <w:between w:val="nil"/>
        </w:pBdr>
        <w:rPr>
          <w:rFonts w:ascii="Arial" w:hAnsi="Arial" w:cs="Arial"/>
          <w:color w:val="000000"/>
        </w:rPr>
      </w:pPr>
      <w:r w:rsidRPr="00253CEF">
        <w:rPr>
          <w:rFonts w:ascii="Arial" w:hAnsi="Arial" w:cs="Arial"/>
          <w:color w:val="000000"/>
        </w:rPr>
        <w:t xml:space="preserve">The hotel industry is the section of the service industry that helps people </w:t>
      </w:r>
      <w:r w:rsidR="00842006" w:rsidRPr="00253CEF">
        <w:rPr>
          <w:rFonts w:ascii="Arial" w:hAnsi="Arial" w:cs="Arial"/>
          <w:color w:val="000000"/>
        </w:rPr>
        <w:t>meets</w:t>
      </w:r>
      <w:r w:rsidRPr="00253CEF">
        <w:rPr>
          <w:rFonts w:ascii="Arial" w:hAnsi="Arial" w:cs="Arial"/>
          <w:color w:val="000000"/>
        </w:rPr>
        <w:t xml:space="preserve"> their work and recreational purposes. The hotel industry provides people with facilities such as transport, food, accommodation and entertainmen</w:t>
      </w:r>
      <w:r w:rsidR="00B54C6F" w:rsidRPr="00253CEF">
        <w:rPr>
          <w:rFonts w:ascii="Arial" w:hAnsi="Arial" w:cs="Arial"/>
          <w:color w:val="000000"/>
        </w:rPr>
        <w:t xml:space="preserve">t. </w:t>
      </w:r>
      <w:r w:rsidR="002F4ED7">
        <w:rPr>
          <w:rFonts w:ascii="Arial" w:hAnsi="Arial" w:cs="Arial"/>
          <w:color w:val="000000"/>
        </w:rPr>
        <w:t xml:space="preserve">The company was </w:t>
      </w:r>
      <w:r w:rsidR="002F4ED7" w:rsidRPr="00253CEF">
        <w:rPr>
          <w:rFonts w:ascii="Arial" w:hAnsi="Arial" w:cs="Arial"/>
          <w:color w:val="000000"/>
        </w:rPr>
        <w:t>established in 1927 by J. Willard Marriott and Alice Marriott (</w:t>
      </w:r>
      <w:proofErr w:type="spellStart"/>
      <w:r w:rsidR="002F4ED7" w:rsidRPr="00253CEF">
        <w:rPr>
          <w:rFonts w:ascii="Arial" w:hAnsi="Arial" w:cs="Arial"/>
          <w:color w:val="222222"/>
          <w:highlight w:val="white"/>
        </w:rPr>
        <w:t>Iman</w:t>
      </w:r>
      <w:proofErr w:type="spellEnd"/>
      <w:r w:rsidR="002F4ED7" w:rsidRPr="00253CEF">
        <w:rPr>
          <w:rFonts w:ascii="Arial" w:hAnsi="Arial" w:cs="Arial"/>
          <w:color w:val="222222"/>
          <w:highlight w:val="white"/>
        </w:rPr>
        <w:t>, 2022</w:t>
      </w:r>
      <w:r w:rsidR="002F4ED7" w:rsidRPr="00253CEF">
        <w:rPr>
          <w:rFonts w:ascii="Arial" w:hAnsi="Arial" w:cs="Arial"/>
          <w:color w:val="000000"/>
        </w:rPr>
        <w:t>).</w:t>
      </w:r>
      <w:r w:rsidR="002F4ED7">
        <w:rPr>
          <w:rFonts w:ascii="Arial" w:hAnsi="Arial" w:cs="Arial"/>
          <w:color w:val="000000"/>
        </w:rPr>
        <w:t xml:space="preserve"> </w:t>
      </w:r>
      <w:r w:rsidR="00B54C6F" w:rsidRPr="00253CEF">
        <w:rPr>
          <w:rFonts w:ascii="Arial" w:hAnsi="Arial" w:cs="Arial"/>
          <w:color w:val="000000"/>
        </w:rPr>
        <w:t xml:space="preserve">Marriott International is known as an </w:t>
      </w:r>
      <w:r w:rsidR="00357EC6" w:rsidRPr="00253CEF">
        <w:rPr>
          <w:rFonts w:ascii="Arial" w:hAnsi="Arial" w:cs="Arial"/>
          <w:color w:val="000000"/>
        </w:rPr>
        <w:t>American international</w:t>
      </w:r>
      <w:r w:rsidRPr="00253CEF">
        <w:rPr>
          <w:rFonts w:ascii="Arial" w:hAnsi="Arial" w:cs="Arial"/>
          <w:color w:val="000000"/>
        </w:rPr>
        <w:t xml:space="preserve"> compan</w:t>
      </w:r>
      <w:r w:rsidR="002F4ED7">
        <w:rPr>
          <w:rFonts w:ascii="Arial" w:hAnsi="Arial" w:cs="Arial"/>
          <w:color w:val="000000"/>
        </w:rPr>
        <w:t>y operating</w:t>
      </w:r>
      <w:r w:rsidRPr="00253CEF">
        <w:rPr>
          <w:rFonts w:ascii="Arial" w:hAnsi="Arial" w:cs="Arial"/>
          <w:color w:val="000000"/>
        </w:rPr>
        <w:t xml:space="preserve"> and franchises hotels and res</w:t>
      </w:r>
      <w:r w:rsidR="00253CEF" w:rsidRPr="00253CEF">
        <w:rPr>
          <w:rFonts w:ascii="Arial" w:hAnsi="Arial" w:cs="Arial"/>
          <w:color w:val="000000"/>
        </w:rPr>
        <w:t>orts. The company’s subdivisions</w:t>
      </w:r>
      <w:r w:rsidRPr="00253CEF">
        <w:rPr>
          <w:rFonts w:ascii="Arial" w:hAnsi="Arial" w:cs="Arial"/>
          <w:color w:val="000000"/>
        </w:rPr>
        <w:t xml:space="preserve"> are Marriott Hotels and </w:t>
      </w:r>
      <w:r w:rsidR="00357EC6" w:rsidRPr="00253CEF">
        <w:rPr>
          <w:rFonts w:ascii="Arial" w:hAnsi="Arial" w:cs="Arial"/>
          <w:color w:val="000000"/>
        </w:rPr>
        <w:t>its r</w:t>
      </w:r>
      <w:r w:rsidRPr="00253CEF">
        <w:rPr>
          <w:rFonts w:ascii="Arial" w:hAnsi="Arial" w:cs="Arial"/>
          <w:color w:val="000000"/>
        </w:rPr>
        <w:t xml:space="preserve">esorts, </w:t>
      </w:r>
      <w:r w:rsidR="00357EC6" w:rsidRPr="00253CEF">
        <w:rPr>
          <w:rFonts w:ascii="Arial" w:hAnsi="Arial" w:cs="Arial"/>
          <w:color w:val="000000"/>
        </w:rPr>
        <w:t xml:space="preserve">including </w:t>
      </w:r>
      <w:r w:rsidR="00253CEF" w:rsidRPr="00253CEF">
        <w:rPr>
          <w:rFonts w:ascii="Arial" w:hAnsi="Arial" w:cs="Arial"/>
          <w:color w:val="000000"/>
        </w:rPr>
        <w:t xml:space="preserve">Le </w:t>
      </w:r>
      <w:proofErr w:type="spellStart"/>
      <w:r w:rsidR="00253CEF" w:rsidRPr="00253CEF">
        <w:rPr>
          <w:rFonts w:ascii="Arial" w:hAnsi="Arial" w:cs="Arial"/>
          <w:color w:val="000000"/>
        </w:rPr>
        <w:t>Meridien</w:t>
      </w:r>
      <w:proofErr w:type="spellEnd"/>
      <w:r w:rsidR="00253CEF" w:rsidRPr="00253CEF">
        <w:rPr>
          <w:rFonts w:ascii="Arial" w:hAnsi="Arial" w:cs="Arial"/>
          <w:color w:val="000000"/>
        </w:rPr>
        <w:t xml:space="preserve"> and Sheraton Hotels and Resorts, </w:t>
      </w:r>
      <w:r w:rsidR="00357EC6" w:rsidRPr="00253CEF">
        <w:rPr>
          <w:rFonts w:ascii="Arial" w:hAnsi="Arial" w:cs="Arial"/>
          <w:color w:val="000000"/>
        </w:rPr>
        <w:t>The Ritz-Carlton</w:t>
      </w:r>
      <w:r w:rsidRPr="00253CEF">
        <w:rPr>
          <w:rFonts w:ascii="Arial" w:hAnsi="Arial" w:cs="Arial"/>
          <w:color w:val="000000"/>
        </w:rPr>
        <w:t xml:space="preserve">. The </w:t>
      </w:r>
      <w:r w:rsidR="00357EC6" w:rsidRPr="00253CEF">
        <w:rPr>
          <w:rFonts w:ascii="Arial" w:hAnsi="Arial" w:cs="Arial"/>
          <w:color w:val="000000"/>
        </w:rPr>
        <w:t>annual net income</w:t>
      </w:r>
      <w:r w:rsidRPr="00253CEF">
        <w:rPr>
          <w:rFonts w:ascii="Arial" w:hAnsi="Arial" w:cs="Arial"/>
          <w:color w:val="000000"/>
        </w:rPr>
        <w:t xml:space="preserve"> in the year</w:t>
      </w:r>
      <w:r w:rsidR="00357EC6" w:rsidRPr="00253CEF">
        <w:rPr>
          <w:rFonts w:ascii="Arial" w:hAnsi="Arial" w:cs="Arial"/>
          <w:color w:val="000000"/>
        </w:rPr>
        <w:t xml:space="preserve"> of</w:t>
      </w:r>
      <w:r w:rsidRPr="00253CEF">
        <w:rPr>
          <w:rFonts w:ascii="Arial" w:hAnsi="Arial" w:cs="Arial"/>
          <w:color w:val="000000"/>
        </w:rPr>
        <w:t xml:space="preserve"> 2021 was $1.099 billion which declined as compared to the last fiscal year. The company owns over 30 brands and more than 8000 properties in over 139 countries and territories.</w:t>
      </w:r>
    </w:p>
    <w:p w:rsidR="00BE1531" w:rsidRPr="00253CEF" w:rsidRDefault="00357EC6" w:rsidP="00783391">
      <w:pPr>
        <w:pBdr>
          <w:top w:val="nil"/>
          <w:left w:val="nil"/>
          <w:bottom w:val="nil"/>
          <w:right w:val="nil"/>
          <w:between w:val="nil"/>
        </w:pBdr>
        <w:rPr>
          <w:rFonts w:ascii="Arial" w:hAnsi="Arial" w:cs="Arial"/>
          <w:b/>
          <w:color w:val="000000"/>
        </w:rPr>
      </w:pPr>
      <w:r w:rsidRPr="00253CEF">
        <w:rPr>
          <w:rFonts w:ascii="Arial" w:hAnsi="Arial" w:cs="Arial"/>
          <w:color w:val="000000"/>
        </w:rPr>
        <w:t>In this report, a</w:t>
      </w:r>
      <w:r w:rsidR="00F13BD3" w:rsidRPr="00253CEF">
        <w:rPr>
          <w:rFonts w:ascii="Arial" w:hAnsi="Arial" w:cs="Arial"/>
          <w:color w:val="000000"/>
        </w:rPr>
        <w:t>nalysis on the financial trends of the company will be discussed. Here the comparison will be made on the Marriott financial ratio performance. The trends in the profitability, liquidity and gearing ratio of the company will be discussed along with their benefits and limitations. Lastly, the report will be discussing the limitations and benefits of the ratio analysis and how it drives the decision making process of the hotel management.</w:t>
      </w:r>
      <w:r w:rsidR="00F13BD3" w:rsidRPr="00253CEF">
        <w:rPr>
          <w:rFonts w:ascii="Arial" w:hAnsi="Arial" w:cs="Arial"/>
        </w:rPr>
        <w:br w:type="page"/>
      </w:r>
    </w:p>
    <w:p w:rsidR="00BE1531" w:rsidRPr="0072557F" w:rsidRDefault="00F13BD3" w:rsidP="0072557F">
      <w:pPr>
        <w:pStyle w:val="Heading1"/>
        <w:spacing w:before="0" w:after="0"/>
        <w:jc w:val="left"/>
        <w:rPr>
          <w:rFonts w:ascii="Arial" w:hAnsi="Arial" w:cs="Arial"/>
        </w:rPr>
      </w:pPr>
      <w:bookmarkStart w:id="1" w:name="_heading=h.30j0zll" w:colFirst="0" w:colLast="0"/>
      <w:bookmarkEnd w:id="1"/>
      <w:r w:rsidRPr="00783391">
        <w:rPr>
          <w:rFonts w:ascii="Arial" w:hAnsi="Arial" w:cs="Arial"/>
        </w:rPr>
        <w:lastRenderedPageBreak/>
        <w:t>“Financial Analysis Trends”</w:t>
      </w:r>
    </w:p>
    <w:tbl>
      <w:tblPr>
        <w:tblStyle w:val="1"/>
        <w:tblW w:w="9366" w:type="dxa"/>
        <w:tblInd w:w="-40" w:type="dxa"/>
        <w:tblBorders>
          <w:top w:val="nil"/>
          <w:left w:val="nil"/>
          <w:bottom w:val="nil"/>
          <w:right w:val="nil"/>
          <w:insideH w:val="nil"/>
          <w:insideV w:val="nil"/>
        </w:tblBorders>
        <w:tblLayout w:type="fixed"/>
        <w:tblLook w:val="0600"/>
      </w:tblPr>
      <w:tblGrid>
        <w:gridCol w:w="3549"/>
        <w:gridCol w:w="1272"/>
        <w:gridCol w:w="1935"/>
        <w:gridCol w:w="2610"/>
      </w:tblGrid>
      <w:tr w:rsidR="00BE1531">
        <w:trPr>
          <w:cantSplit/>
          <w:trHeight w:val="1080"/>
          <w:tblHeader/>
        </w:trPr>
        <w:tc>
          <w:tcPr>
            <w:tcW w:w="3549" w:type="dxa"/>
            <w:tcBorders>
              <w:top w:val="single" w:sz="8" w:space="0" w:color="000000"/>
              <w:left w:val="single" w:sz="8" w:space="0" w:color="000000"/>
              <w:bottom w:val="single" w:sz="8" w:space="0" w:color="000000"/>
              <w:right w:val="single" w:sz="8" w:space="0" w:color="000000"/>
            </w:tcBorders>
            <w:shd w:val="clear" w:color="auto" w:fill="D9D9D9"/>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b/>
                <w:color w:val="000000"/>
              </w:rPr>
              <w:t>Formula</w:t>
            </w:r>
          </w:p>
        </w:tc>
        <w:tc>
          <w:tcPr>
            <w:tcW w:w="1272" w:type="dxa"/>
            <w:tcBorders>
              <w:top w:val="single" w:sz="8" w:space="0" w:color="000000"/>
              <w:left w:val="single" w:sz="8" w:space="0" w:color="CCCCCC"/>
              <w:bottom w:val="single" w:sz="8" w:space="0" w:color="000000"/>
              <w:right w:val="single" w:sz="8" w:space="0" w:color="000000"/>
            </w:tcBorders>
            <w:shd w:val="clear" w:color="auto" w:fill="D9D9D9"/>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b/>
                <w:color w:val="000000"/>
              </w:rPr>
              <w:t>Ratio</w:t>
            </w:r>
          </w:p>
        </w:tc>
        <w:tc>
          <w:tcPr>
            <w:tcW w:w="1935" w:type="dxa"/>
            <w:tcBorders>
              <w:top w:val="single" w:sz="8" w:space="0" w:color="000000"/>
              <w:left w:val="single" w:sz="8" w:space="0" w:color="CCCCCC"/>
              <w:bottom w:val="single" w:sz="8" w:space="0" w:color="000000"/>
              <w:right w:val="single" w:sz="8" w:space="0" w:color="000000"/>
            </w:tcBorders>
            <w:shd w:val="clear" w:color="auto" w:fill="D9D9D9"/>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b/>
                <w:color w:val="000000"/>
              </w:rPr>
              <w:t>2020</w:t>
            </w:r>
          </w:p>
        </w:tc>
        <w:tc>
          <w:tcPr>
            <w:tcW w:w="2610" w:type="dxa"/>
            <w:tcBorders>
              <w:top w:val="single" w:sz="8" w:space="0" w:color="000000"/>
              <w:left w:val="single" w:sz="8" w:space="0" w:color="CCCCCC"/>
              <w:bottom w:val="single" w:sz="8" w:space="0" w:color="000000"/>
              <w:right w:val="single" w:sz="8" w:space="0" w:color="000000"/>
            </w:tcBorders>
            <w:shd w:val="clear" w:color="auto" w:fill="D9D9D9"/>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b/>
                <w:color w:val="000000"/>
              </w:rPr>
              <w:t>2021</w:t>
            </w:r>
          </w:p>
        </w:tc>
      </w:tr>
      <w:tr w:rsidR="00BE1531">
        <w:trPr>
          <w:cantSplit/>
          <w:trHeight w:val="1575"/>
          <w:tblHeader/>
        </w:trPr>
        <w:tc>
          <w:tcPr>
            <w:tcW w:w="3549" w:type="dxa"/>
            <w:tcBorders>
              <w:top w:val="single" w:sz="8" w:space="0" w:color="CCCCCC"/>
              <w:left w:val="single" w:sz="8" w:space="0" w:color="000000"/>
              <w:bottom w:val="single" w:sz="8" w:space="0" w:color="000000"/>
              <w:right w:val="single" w:sz="8" w:space="0" w:color="000000"/>
            </w:tcBorders>
            <w:shd w:val="clear" w:color="auto" w:fill="EFEFEF"/>
            <w:tcMar>
              <w:top w:w="40" w:type="dxa"/>
              <w:left w:w="40" w:type="dxa"/>
              <w:bottom w:w="40" w:type="dxa"/>
              <w:right w:w="40" w:type="dxa"/>
            </w:tcMar>
            <w:vAlign w:val="bottom"/>
          </w:tcPr>
          <w:p w:rsidR="00BE1531" w:rsidRDefault="00F13BD3">
            <w:pPr>
              <w:widowControl w:val="0"/>
              <w:pBdr>
                <w:top w:val="nil"/>
                <w:left w:val="nil"/>
                <w:bottom w:val="nil"/>
                <w:right w:val="nil"/>
                <w:between w:val="nil"/>
              </w:pBdr>
              <w:rPr>
                <w:color w:val="000000"/>
                <w:sz w:val="20"/>
                <w:szCs w:val="20"/>
              </w:rPr>
            </w:pPr>
            <w:r>
              <w:rPr>
                <w:rFonts w:ascii="Times New Roman" w:eastAsia="Times New Roman" w:hAnsi="Times New Roman" w:cs="Times New Roman"/>
                <w:b/>
                <w:color w:val="000000"/>
              </w:rPr>
              <w:t>“Gross profits/sales x 100”</w:t>
            </w:r>
          </w:p>
        </w:tc>
        <w:tc>
          <w:tcPr>
            <w:tcW w:w="1272"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Gross profit</w:t>
            </w:r>
          </w:p>
        </w:tc>
        <w:tc>
          <w:tcPr>
            <w:tcW w:w="193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140.8181818</w:t>
            </w:r>
          </w:p>
        </w:tc>
        <w:tc>
          <w:tcPr>
            <w:tcW w:w="26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233.4166667</w:t>
            </w:r>
          </w:p>
        </w:tc>
      </w:tr>
      <w:tr w:rsidR="00BE1531">
        <w:trPr>
          <w:cantSplit/>
          <w:trHeight w:val="1260"/>
          <w:tblHeader/>
        </w:trPr>
        <w:tc>
          <w:tcPr>
            <w:tcW w:w="3549" w:type="dxa"/>
            <w:tcBorders>
              <w:top w:val="single" w:sz="8" w:space="0" w:color="CCCCCC"/>
              <w:left w:val="single" w:sz="8" w:space="0" w:color="000000"/>
              <w:bottom w:val="single" w:sz="8" w:space="0" w:color="000000"/>
              <w:right w:val="single" w:sz="8" w:space="0" w:color="000000"/>
            </w:tcBorders>
            <w:shd w:val="clear" w:color="auto" w:fill="EFEFEF"/>
            <w:tcMar>
              <w:top w:w="40" w:type="dxa"/>
              <w:left w:w="40" w:type="dxa"/>
              <w:bottom w:w="40" w:type="dxa"/>
              <w:right w:w="40" w:type="dxa"/>
            </w:tcMar>
            <w:vAlign w:val="bottom"/>
          </w:tcPr>
          <w:p w:rsidR="00BE1531" w:rsidRDefault="00F13BD3">
            <w:pPr>
              <w:widowControl w:val="0"/>
              <w:pBdr>
                <w:top w:val="nil"/>
                <w:left w:val="nil"/>
                <w:bottom w:val="nil"/>
                <w:right w:val="nil"/>
                <w:between w:val="nil"/>
              </w:pBdr>
              <w:rPr>
                <w:rFonts w:ascii="Times New Roman" w:eastAsia="Times New Roman" w:hAnsi="Times New Roman" w:cs="Times New Roman"/>
                <w:b/>
                <w:color w:val="000000"/>
              </w:rPr>
            </w:pPr>
            <w:r>
              <w:rPr>
                <w:rFonts w:ascii="Times New Roman" w:eastAsia="Times New Roman" w:hAnsi="Times New Roman" w:cs="Times New Roman"/>
                <w:b/>
                <w:color w:val="000000"/>
              </w:rPr>
              <w:t>“Net profits of the</w:t>
            </w:r>
          </w:p>
          <w:p w:rsidR="00BE1531" w:rsidRDefault="00F13BD3">
            <w:pPr>
              <w:widowControl w:val="0"/>
              <w:pBdr>
                <w:top w:val="nil"/>
                <w:left w:val="nil"/>
                <w:bottom w:val="nil"/>
                <w:right w:val="nil"/>
                <w:between w:val="nil"/>
              </w:pBdr>
              <w:rPr>
                <w:color w:val="000000"/>
                <w:sz w:val="20"/>
                <w:szCs w:val="20"/>
              </w:rPr>
            </w:pPr>
            <w:r>
              <w:rPr>
                <w:rFonts w:ascii="Times New Roman" w:eastAsia="Times New Roman" w:hAnsi="Times New Roman" w:cs="Times New Roman"/>
                <w:b/>
                <w:color w:val="000000"/>
              </w:rPr>
              <w:t>year/sales x100”</w:t>
            </w:r>
          </w:p>
        </w:tc>
        <w:tc>
          <w:tcPr>
            <w:tcW w:w="1272"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Net profit</w:t>
            </w:r>
          </w:p>
        </w:tc>
        <w:tc>
          <w:tcPr>
            <w:tcW w:w="193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48406.27273</w:t>
            </w:r>
          </w:p>
        </w:tc>
        <w:tc>
          <w:tcPr>
            <w:tcW w:w="26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119996.1667</w:t>
            </w:r>
          </w:p>
        </w:tc>
      </w:tr>
      <w:tr w:rsidR="00BE1531">
        <w:trPr>
          <w:cantSplit/>
          <w:trHeight w:val="810"/>
          <w:tblHeader/>
        </w:trPr>
        <w:tc>
          <w:tcPr>
            <w:tcW w:w="3549" w:type="dxa"/>
            <w:tcBorders>
              <w:top w:val="single" w:sz="8" w:space="0" w:color="CCCCCC"/>
              <w:left w:val="single" w:sz="8" w:space="0" w:color="000000"/>
              <w:bottom w:val="single" w:sz="8" w:space="0" w:color="000000"/>
              <w:right w:val="single" w:sz="8" w:space="0" w:color="000000"/>
            </w:tcBorders>
            <w:shd w:val="clear" w:color="auto" w:fill="EFEFEF"/>
            <w:tcMar>
              <w:top w:w="40" w:type="dxa"/>
              <w:left w:w="40" w:type="dxa"/>
              <w:bottom w:w="40" w:type="dxa"/>
              <w:right w:w="40" w:type="dxa"/>
            </w:tcMar>
            <w:vAlign w:val="bottom"/>
          </w:tcPr>
          <w:p w:rsidR="00BE1531" w:rsidRDefault="00F13BD3">
            <w:pPr>
              <w:widowControl w:val="0"/>
              <w:pBdr>
                <w:top w:val="nil"/>
                <w:left w:val="nil"/>
                <w:bottom w:val="nil"/>
                <w:right w:val="nil"/>
                <w:between w:val="nil"/>
              </w:pBdr>
              <w:rPr>
                <w:rFonts w:ascii="Times New Roman" w:eastAsia="Times New Roman" w:hAnsi="Times New Roman" w:cs="Times New Roman"/>
                <w:b/>
                <w:color w:val="000000"/>
              </w:rPr>
            </w:pPr>
            <w:r>
              <w:rPr>
                <w:rFonts w:ascii="Times New Roman" w:eastAsia="Times New Roman" w:hAnsi="Times New Roman" w:cs="Times New Roman"/>
                <w:b/>
                <w:color w:val="000000"/>
              </w:rPr>
              <w:t>“Net profits of the year + loan interest / total assets less current</w:t>
            </w:r>
          </w:p>
          <w:p w:rsidR="00BE1531" w:rsidRDefault="00F13BD3">
            <w:pPr>
              <w:widowControl w:val="0"/>
              <w:pBdr>
                <w:top w:val="nil"/>
                <w:left w:val="nil"/>
                <w:bottom w:val="nil"/>
                <w:right w:val="nil"/>
                <w:between w:val="nil"/>
              </w:pBdr>
              <w:rPr>
                <w:color w:val="000000"/>
                <w:sz w:val="20"/>
                <w:szCs w:val="20"/>
              </w:rPr>
            </w:pPr>
            <w:r>
              <w:rPr>
                <w:rFonts w:ascii="Times New Roman" w:eastAsia="Times New Roman" w:hAnsi="Times New Roman" w:cs="Times New Roman"/>
                <w:b/>
                <w:color w:val="000000"/>
              </w:rPr>
              <w:t>liability x100”</w:t>
            </w:r>
          </w:p>
        </w:tc>
        <w:tc>
          <w:tcPr>
            <w:tcW w:w="1272"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ROCE</w:t>
            </w:r>
          </w:p>
        </w:tc>
        <w:tc>
          <w:tcPr>
            <w:tcW w:w="193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-159932853.9</w:t>
            </w:r>
          </w:p>
        </w:tc>
        <w:tc>
          <w:tcPr>
            <w:tcW w:w="26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-128503645.9</w:t>
            </w:r>
          </w:p>
        </w:tc>
      </w:tr>
      <w:tr w:rsidR="00BE1531">
        <w:trPr>
          <w:cantSplit/>
          <w:trHeight w:val="570"/>
          <w:tblHeader/>
        </w:trPr>
        <w:tc>
          <w:tcPr>
            <w:tcW w:w="3549" w:type="dxa"/>
            <w:tcBorders>
              <w:top w:val="single" w:sz="8" w:space="0" w:color="CCCCCC"/>
              <w:left w:val="single" w:sz="8" w:space="0" w:color="000000"/>
              <w:bottom w:val="single" w:sz="8" w:space="0" w:color="000000"/>
              <w:right w:val="single" w:sz="8" w:space="0" w:color="000000"/>
            </w:tcBorders>
            <w:shd w:val="clear" w:color="auto" w:fill="EFEFEF"/>
            <w:tcMar>
              <w:top w:w="40" w:type="dxa"/>
              <w:left w:w="40" w:type="dxa"/>
              <w:bottom w:w="40" w:type="dxa"/>
              <w:right w:w="40" w:type="dxa"/>
            </w:tcMar>
            <w:vAlign w:val="bottom"/>
          </w:tcPr>
          <w:p w:rsidR="00BE1531" w:rsidRDefault="00F13BD3">
            <w:pPr>
              <w:widowControl w:val="0"/>
              <w:pBdr>
                <w:top w:val="nil"/>
                <w:left w:val="nil"/>
                <w:bottom w:val="nil"/>
                <w:right w:val="nil"/>
                <w:between w:val="nil"/>
              </w:pBdr>
              <w:rPr>
                <w:color w:val="000000"/>
                <w:sz w:val="20"/>
                <w:szCs w:val="20"/>
              </w:rPr>
            </w:pPr>
            <w:r>
              <w:rPr>
                <w:rFonts w:ascii="Times New Roman" w:eastAsia="Times New Roman" w:hAnsi="Times New Roman" w:cs="Times New Roman"/>
                <w:b/>
                <w:color w:val="000000"/>
              </w:rPr>
              <w:t>“Sales/total assets less current liability”</w:t>
            </w:r>
          </w:p>
        </w:tc>
        <w:tc>
          <w:tcPr>
            <w:tcW w:w="1272"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Total assets turnover</w:t>
            </w:r>
          </w:p>
        </w:tc>
        <w:tc>
          <w:tcPr>
            <w:tcW w:w="193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-1599861</w:t>
            </w:r>
          </w:p>
        </w:tc>
        <w:tc>
          <w:tcPr>
            <w:tcW w:w="26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-1299436</w:t>
            </w:r>
          </w:p>
        </w:tc>
      </w:tr>
      <w:tr w:rsidR="00BE1531">
        <w:trPr>
          <w:cantSplit/>
          <w:trHeight w:val="810"/>
          <w:tblHeader/>
        </w:trPr>
        <w:tc>
          <w:tcPr>
            <w:tcW w:w="3549" w:type="dxa"/>
            <w:tcBorders>
              <w:top w:val="single" w:sz="8" w:space="0" w:color="CCCCCC"/>
              <w:left w:val="single" w:sz="8" w:space="0" w:color="000000"/>
              <w:bottom w:val="single" w:sz="8" w:space="0" w:color="000000"/>
              <w:right w:val="single" w:sz="8" w:space="0" w:color="000000"/>
            </w:tcBorders>
            <w:shd w:val="clear" w:color="auto" w:fill="EFEFEF"/>
            <w:tcMar>
              <w:top w:w="40" w:type="dxa"/>
              <w:left w:w="40" w:type="dxa"/>
              <w:bottom w:w="40" w:type="dxa"/>
              <w:right w:w="40" w:type="dxa"/>
            </w:tcMar>
            <w:vAlign w:val="bottom"/>
          </w:tcPr>
          <w:p w:rsidR="00BE1531" w:rsidRDefault="00F13BD3">
            <w:pPr>
              <w:widowControl w:val="0"/>
              <w:pBdr>
                <w:top w:val="nil"/>
                <w:left w:val="nil"/>
                <w:bottom w:val="nil"/>
                <w:right w:val="nil"/>
                <w:between w:val="nil"/>
              </w:pBdr>
              <w:rPr>
                <w:color w:val="000000"/>
                <w:sz w:val="20"/>
                <w:szCs w:val="20"/>
              </w:rPr>
            </w:pPr>
            <w:r>
              <w:rPr>
                <w:rFonts w:ascii="Times New Roman" w:eastAsia="Times New Roman" w:hAnsi="Times New Roman" w:cs="Times New Roman"/>
                <w:b/>
                <w:color w:val="000000"/>
              </w:rPr>
              <w:t>“Sales/ net profit assets”</w:t>
            </w:r>
          </w:p>
        </w:tc>
        <w:tc>
          <w:tcPr>
            <w:tcW w:w="1272"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rFonts w:ascii="Times New Roman" w:eastAsia="Times New Roman" w:hAnsi="Times New Roman" w:cs="Times New Roman"/>
                <w:color w:val="000000"/>
              </w:rPr>
            </w:pPr>
            <w:r>
              <w:rPr>
                <w:rFonts w:ascii="Times New Roman" w:eastAsia="Times New Roman" w:hAnsi="Times New Roman" w:cs="Times New Roman"/>
                <w:color w:val="000000"/>
              </w:rPr>
              <w:t>Working capital</w:t>
            </w:r>
          </w:p>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turnover</w:t>
            </w:r>
          </w:p>
        </w:tc>
        <w:tc>
          <w:tcPr>
            <w:tcW w:w="193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0.0001037572774</w:t>
            </w:r>
          </w:p>
        </w:tc>
        <w:tc>
          <w:tcPr>
            <w:tcW w:w="26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0.00009236723365</w:t>
            </w:r>
          </w:p>
        </w:tc>
      </w:tr>
      <w:tr w:rsidR="00BE1531">
        <w:trPr>
          <w:cantSplit/>
          <w:trHeight w:val="570"/>
          <w:tblHeader/>
        </w:trPr>
        <w:tc>
          <w:tcPr>
            <w:tcW w:w="3549" w:type="dxa"/>
            <w:tcBorders>
              <w:top w:val="single" w:sz="8" w:space="0" w:color="CCCCCC"/>
              <w:left w:val="single" w:sz="8" w:space="0" w:color="000000"/>
              <w:bottom w:val="single" w:sz="8" w:space="0" w:color="000000"/>
              <w:right w:val="single" w:sz="8" w:space="0" w:color="000000"/>
            </w:tcBorders>
            <w:shd w:val="clear" w:color="auto" w:fill="EFEFEF"/>
            <w:tcMar>
              <w:top w:w="40" w:type="dxa"/>
              <w:left w:w="40" w:type="dxa"/>
              <w:bottom w:w="40" w:type="dxa"/>
              <w:right w:w="40" w:type="dxa"/>
            </w:tcMar>
            <w:vAlign w:val="bottom"/>
          </w:tcPr>
          <w:p w:rsidR="00BE1531" w:rsidRDefault="00F13BD3">
            <w:pPr>
              <w:widowControl w:val="0"/>
              <w:pBdr>
                <w:top w:val="nil"/>
                <w:left w:val="nil"/>
                <w:bottom w:val="nil"/>
                <w:right w:val="nil"/>
                <w:between w:val="nil"/>
              </w:pBdr>
              <w:rPr>
                <w:rFonts w:ascii="Times New Roman" w:eastAsia="Times New Roman" w:hAnsi="Times New Roman" w:cs="Times New Roman"/>
                <w:b/>
                <w:color w:val="000000"/>
              </w:rPr>
            </w:pPr>
            <w:r>
              <w:rPr>
                <w:rFonts w:ascii="Times New Roman" w:eastAsia="Times New Roman" w:hAnsi="Times New Roman" w:cs="Times New Roman"/>
                <w:b/>
                <w:color w:val="000000"/>
              </w:rPr>
              <w:t>“Current assets</w:t>
            </w:r>
          </w:p>
          <w:p w:rsidR="00BE1531" w:rsidRDefault="00F13BD3">
            <w:pPr>
              <w:widowControl w:val="0"/>
              <w:pBdr>
                <w:top w:val="nil"/>
                <w:left w:val="nil"/>
                <w:bottom w:val="nil"/>
                <w:right w:val="nil"/>
                <w:between w:val="nil"/>
              </w:pBdr>
              <w:rPr>
                <w:color w:val="000000"/>
                <w:sz w:val="20"/>
                <w:szCs w:val="20"/>
              </w:rPr>
            </w:pPr>
            <w:r>
              <w:rPr>
                <w:rFonts w:ascii="Times New Roman" w:eastAsia="Times New Roman" w:hAnsi="Times New Roman" w:cs="Times New Roman"/>
                <w:b/>
                <w:color w:val="000000"/>
              </w:rPr>
              <w:t>total/current liabilities total”</w:t>
            </w:r>
          </w:p>
        </w:tc>
        <w:tc>
          <w:tcPr>
            <w:tcW w:w="1272"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Current ratio</w:t>
            </w:r>
          </w:p>
        </w:tc>
        <w:tc>
          <w:tcPr>
            <w:tcW w:w="193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1.703759264</w:t>
            </w:r>
          </w:p>
        </w:tc>
        <w:tc>
          <w:tcPr>
            <w:tcW w:w="26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2.72861149</w:t>
            </w:r>
          </w:p>
        </w:tc>
      </w:tr>
      <w:tr w:rsidR="00BE1531">
        <w:trPr>
          <w:cantSplit/>
          <w:trHeight w:val="570"/>
          <w:tblHeader/>
        </w:trPr>
        <w:tc>
          <w:tcPr>
            <w:tcW w:w="3549" w:type="dxa"/>
            <w:tcBorders>
              <w:top w:val="single" w:sz="8" w:space="0" w:color="CCCCCC"/>
              <w:left w:val="single" w:sz="8" w:space="0" w:color="000000"/>
              <w:bottom w:val="single" w:sz="8" w:space="0" w:color="000000"/>
              <w:right w:val="single" w:sz="8" w:space="0" w:color="000000"/>
            </w:tcBorders>
            <w:shd w:val="clear" w:color="auto" w:fill="EFEFEF"/>
            <w:tcMar>
              <w:top w:w="40" w:type="dxa"/>
              <w:left w:w="40" w:type="dxa"/>
              <w:bottom w:w="40" w:type="dxa"/>
              <w:right w:w="40" w:type="dxa"/>
            </w:tcMar>
            <w:vAlign w:val="bottom"/>
          </w:tcPr>
          <w:p w:rsidR="00BE1531" w:rsidRDefault="00F13BD3">
            <w:pPr>
              <w:widowControl w:val="0"/>
              <w:pBdr>
                <w:top w:val="nil"/>
                <w:left w:val="nil"/>
                <w:bottom w:val="nil"/>
                <w:right w:val="nil"/>
                <w:between w:val="nil"/>
              </w:pBdr>
              <w:rPr>
                <w:rFonts w:ascii="Times New Roman" w:eastAsia="Times New Roman" w:hAnsi="Times New Roman" w:cs="Times New Roman"/>
                <w:b/>
                <w:color w:val="000000"/>
              </w:rPr>
            </w:pPr>
            <w:r>
              <w:rPr>
                <w:rFonts w:ascii="Times New Roman" w:eastAsia="Times New Roman" w:hAnsi="Times New Roman" w:cs="Times New Roman"/>
                <w:b/>
                <w:color w:val="000000"/>
              </w:rPr>
              <w:t>“Current assets total – stock / current</w:t>
            </w:r>
          </w:p>
          <w:p w:rsidR="00BE1531" w:rsidRDefault="00F13BD3">
            <w:pPr>
              <w:widowControl w:val="0"/>
              <w:pBdr>
                <w:top w:val="nil"/>
                <w:left w:val="nil"/>
                <w:bottom w:val="nil"/>
                <w:right w:val="nil"/>
                <w:between w:val="nil"/>
              </w:pBdr>
              <w:rPr>
                <w:color w:val="000000"/>
                <w:sz w:val="20"/>
                <w:szCs w:val="20"/>
              </w:rPr>
            </w:pPr>
            <w:r>
              <w:rPr>
                <w:rFonts w:ascii="Times New Roman" w:eastAsia="Times New Roman" w:hAnsi="Times New Roman" w:cs="Times New Roman"/>
                <w:b/>
                <w:color w:val="000000"/>
              </w:rPr>
              <w:t>liabilities total”</w:t>
            </w:r>
          </w:p>
        </w:tc>
        <w:tc>
          <w:tcPr>
            <w:tcW w:w="1272"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Quick ratio</w:t>
            </w:r>
          </w:p>
        </w:tc>
        <w:tc>
          <w:tcPr>
            <w:tcW w:w="193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1.703759264</w:t>
            </w:r>
          </w:p>
        </w:tc>
        <w:tc>
          <w:tcPr>
            <w:tcW w:w="26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2.72854146</w:t>
            </w:r>
          </w:p>
        </w:tc>
      </w:tr>
      <w:tr w:rsidR="00BE1531">
        <w:trPr>
          <w:cantSplit/>
          <w:trHeight w:val="315"/>
          <w:tblHeader/>
        </w:trPr>
        <w:tc>
          <w:tcPr>
            <w:tcW w:w="3549" w:type="dxa"/>
            <w:tcBorders>
              <w:top w:val="single" w:sz="8" w:space="0" w:color="CCCCCC"/>
              <w:left w:val="single" w:sz="8" w:space="0" w:color="000000"/>
              <w:bottom w:val="single" w:sz="8" w:space="0" w:color="000000"/>
              <w:right w:val="single" w:sz="8" w:space="0" w:color="000000"/>
            </w:tcBorders>
            <w:shd w:val="clear" w:color="auto" w:fill="EFEFEF"/>
            <w:tcMar>
              <w:top w:w="40" w:type="dxa"/>
              <w:left w:w="40" w:type="dxa"/>
              <w:bottom w:w="40" w:type="dxa"/>
              <w:right w:w="40" w:type="dxa"/>
            </w:tcMar>
            <w:vAlign w:val="bottom"/>
          </w:tcPr>
          <w:p w:rsidR="00BE1531" w:rsidRDefault="00F13BD3">
            <w:pPr>
              <w:widowControl w:val="0"/>
              <w:pBdr>
                <w:top w:val="nil"/>
                <w:left w:val="nil"/>
                <w:bottom w:val="nil"/>
                <w:right w:val="nil"/>
                <w:between w:val="nil"/>
              </w:pBdr>
              <w:rPr>
                <w:color w:val="000000"/>
                <w:sz w:val="20"/>
                <w:szCs w:val="20"/>
              </w:rPr>
            </w:pPr>
            <w:r>
              <w:rPr>
                <w:rFonts w:ascii="Times New Roman" w:eastAsia="Times New Roman" w:hAnsi="Times New Roman" w:cs="Times New Roman"/>
                <w:b/>
                <w:color w:val="000000"/>
              </w:rPr>
              <w:t>“Debtors x 365 days of the year / sales”</w:t>
            </w:r>
          </w:p>
        </w:tc>
        <w:tc>
          <w:tcPr>
            <w:tcW w:w="1272"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Debtor days</w:t>
            </w:r>
          </w:p>
        </w:tc>
        <w:tc>
          <w:tcPr>
            <w:tcW w:w="193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rFonts w:ascii="Times New Roman" w:eastAsia="Times New Roman" w:hAnsi="Times New Roman" w:cs="Times New Roman"/>
                <w:color w:val="000000"/>
              </w:rPr>
            </w:pPr>
            <w:r>
              <w:rPr>
                <w:rFonts w:ascii="Times New Roman" w:eastAsia="Times New Roman" w:hAnsi="Times New Roman" w:cs="Times New Roman"/>
                <w:color w:val="000000"/>
              </w:rPr>
              <w:t>28</w:t>
            </w:r>
          </w:p>
        </w:tc>
        <w:tc>
          <w:tcPr>
            <w:tcW w:w="26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rFonts w:ascii="Times New Roman" w:eastAsia="Times New Roman" w:hAnsi="Times New Roman" w:cs="Times New Roman"/>
                <w:color w:val="000000"/>
              </w:rPr>
            </w:pPr>
            <w:r>
              <w:rPr>
                <w:rFonts w:ascii="Times New Roman" w:eastAsia="Times New Roman" w:hAnsi="Times New Roman" w:cs="Times New Roman"/>
                <w:color w:val="000000"/>
              </w:rPr>
              <w:t>33</w:t>
            </w:r>
          </w:p>
        </w:tc>
      </w:tr>
      <w:tr w:rsidR="00BE1531">
        <w:trPr>
          <w:cantSplit/>
          <w:trHeight w:val="315"/>
          <w:tblHeader/>
        </w:trPr>
        <w:tc>
          <w:tcPr>
            <w:tcW w:w="3549" w:type="dxa"/>
            <w:tcBorders>
              <w:top w:val="single" w:sz="8" w:space="0" w:color="CCCCCC"/>
              <w:left w:val="single" w:sz="8" w:space="0" w:color="000000"/>
              <w:bottom w:val="single" w:sz="8" w:space="0" w:color="000000"/>
              <w:right w:val="single" w:sz="8" w:space="0" w:color="000000"/>
            </w:tcBorders>
            <w:shd w:val="clear" w:color="auto" w:fill="EFEFEF"/>
            <w:tcMar>
              <w:top w:w="40" w:type="dxa"/>
              <w:left w:w="40" w:type="dxa"/>
              <w:bottom w:w="40" w:type="dxa"/>
              <w:right w:w="40" w:type="dxa"/>
            </w:tcMar>
            <w:vAlign w:val="bottom"/>
          </w:tcPr>
          <w:p w:rsidR="00BE1531" w:rsidRDefault="00F13BD3">
            <w:pPr>
              <w:widowControl w:val="0"/>
              <w:pBdr>
                <w:top w:val="nil"/>
                <w:left w:val="nil"/>
                <w:bottom w:val="nil"/>
                <w:right w:val="nil"/>
                <w:between w:val="nil"/>
              </w:pBdr>
              <w:rPr>
                <w:color w:val="000000"/>
                <w:sz w:val="20"/>
                <w:szCs w:val="20"/>
              </w:rPr>
            </w:pPr>
            <w:r>
              <w:rPr>
                <w:rFonts w:ascii="Times New Roman" w:eastAsia="Times New Roman" w:hAnsi="Times New Roman" w:cs="Times New Roman"/>
                <w:b/>
                <w:color w:val="000000"/>
              </w:rPr>
              <w:t>“Trade creditors x 365 days /purchases”</w:t>
            </w:r>
          </w:p>
        </w:tc>
        <w:tc>
          <w:tcPr>
            <w:tcW w:w="1272"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Creditor days</w:t>
            </w:r>
          </w:p>
        </w:tc>
        <w:tc>
          <w:tcPr>
            <w:tcW w:w="193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rFonts w:ascii="Times New Roman" w:eastAsia="Times New Roman" w:hAnsi="Times New Roman" w:cs="Times New Roman"/>
                <w:color w:val="000000"/>
              </w:rPr>
            </w:pPr>
            <w:r>
              <w:rPr>
                <w:rFonts w:ascii="Times New Roman" w:eastAsia="Times New Roman" w:hAnsi="Times New Roman" w:cs="Times New Roman"/>
                <w:color w:val="000000"/>
              </w:rPr>
              <w:t>325</w:t>
            </w:r>
          </w:p>
        </w:tc>
        <w:tc>
          <w:tcPr>
            <w:tcW w:w="2610" w:type="dxa"/>
            <w:tcBorders>
              <w:top w:val="single" w:sz="8" w:space="0" w:color="CCCCCC"/>
              <w:left w:val="single" w:sz="8" w:space="0" w:color="CCCCCC"/>
              <w:bottom w:val="single" w:sz="8" w:space="0" w:color="000000"/>
              <w:right w:val="single" w:sz="8" w:space="0" w:color="000000"/>
            </w:tcBorders>
            <w:shd w:val="clear" w:color="auto" w:fill="FFFFFF"/>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rFonts w:ascii="Times New Roman" w:eastAsia="Times New Roman" w:hAnsi="Times New Roman" w:cs="Times New Roman"/>
                <w:color w:val="000000"/>
              </w:rPr>
            </w:pPr>
            <w:r>
              <w:rPr>
                <w:rFonts w:ascii="Times New Roman" w:eastAsia="Times New Roman" w:hAnsi="Times New Roman" w:cs="Times New Roman"/>
                <w:color w:val="000000"/>
              </w:rPr>
              <w:t>103</w:t>
            </w:r>
          </w:p>
        </w:tc>
      </w:tr>
      <w:tr w:rsidR="00BE1531">
        <w:trPr>
          <w:cantSplit/>
          <w:trHeight w:val="810"/>
          <w:tblHeader/>
        </w:trPr>
        <w:tc>
          <w:tcPr>
            <w:tcW w:w="3549" w:type="dxa"/>
            <w:tcBorders>
              <w:top w:val="single" w:sz="8" w:space="0" w:color="CCCCCC"/>
              <w:left w:val="single" w:sz="8" w:space="0" w:color="000000"/>
              <w:bottom w:val="single" w:sz="8" w:space="0" w:color="000000"/>
              <w:right w:val="single" w:sz="8" w:space="0" w:color="000000"/>
            </w:tcBorders>
            <w:shd w:val="clear" w:color="auto" w:fill="EFEFEF"/>
            <w:tcMar>
              <w:top w:w="40" w:type="dxa"/>
              <w:left w:w="40" w:type="dxa"/>
              <w:bottom w:w="40" w:type="dxa"/>
              <w:right w:w="40" w:type="dxa"/>
            </w:tcMar>
            <w:vAlign w:val="bottom"/>
          </w:tcPr>
          <w:p w:rsidR="00BE1531" w:rsidRDefault="00F13BD3">
            <w:pPr>
              <w:widowControl w:val="0"/>
              <w:pBdr>
                <w:top w:val="nil"/>
                <w:left w:val="nil"/>
                <w:bottom w:val="nil"/>
                <w:right w:val="nil"/>
                <w:between w:val="nil"/>
              </w:pBdr>
              <w:rPr>
                <w:rFonts w:ascii="Times New Roman" w:eastAsia="Times New Roman" w:hAnsi="Times New Roman" w:cs="Times New Roman"/>
                <w:b/>
                <w:color w:val="000000"/>
              </w:rPr>
            </w:pPr>
            <w:r>
              <w:rPr>
                <w:rFonts w:ascii="Times New Roman" w:eastAsia="Times New Roman" w:hAnsi="Times New Roman" w:cs="Times New Roman"/>
                <w:b/>
                <w:color w:val="000000"/>
              </w:rPr>
              <w:lastRenderedPageBreak/>
              <w:t>“(Total current liabilities +bank loan )( total</w:t>
            </w:r>
          </w:p>
          <w:p w:rsidR="00BE1531" w:rsidRDefault="00F13BD3">
            <w:pPr>
              <w:widowControl w:val="0"/>
              <w:pBdr>
                <w:top w:val="nil"/>
                <w:left w:val="nil"/>
                <w:bottom w:val="nil"/>
                <w:right w:val="nil"/>
                <w:between w:val="nil"/>
              </w:pBdr>
              <w:rPr>
                <w:rFonts w:ascii="Times New Roman" w:eastAsia="Times New Roman" w:hAnsi="Times New Roman" w:cs="Times New Roman"/>
                <w:b/>
                <w:color w:val="000000"/>
              </w:rPr>
            </w:pPr>
            <w:r>
              <w:rPr>
                <w:rFonts w:ascii="Times New Roman" w:eastAsia="Times New Roman" w:hAnsi="Times New Roman" w:cs="Times New Roman"/>
                <w:b/>
                <w:color w:val="000000"/>
              </w:rPr>
              <w:t>current assets + fixed assets ) answers</w:t>
            </w:r>
          </w:p>
          <w:p w:rsidR="00BE1531" w:rsidRDefault="00F13BD3">
            <w:pPr>
              <w:widowControl w:val="0"/>
              <w:pBdr>
                <w:top w:val="nil"/>
                <w:left w:val="nil"/>
                <w:bottom w:val="nil"/>
                <w:right w:val="nil"/>
                <w:between w:val="nil"/>
              </w:pBdr>
              <w:rPr>
                <w:color w:val="000000"/>
                <w:sz w:val="20"/>
                <w:szCs w:val="20"/>
              </w:rPr>
            </w:pPr>
            <w:r>
              <w:rPr>
                <w:rFonts w:ascii="Times New Roman" w:eastAsia="Times New Roman" w:hAnsi="Times New Roman" w:cs="Times New Roman"/>
                <w:b/>
                <w:color w:val="000000"/>
              </w:rPr>
              <w:t>divided by one another”</w:t>
            </w:r>
          </w:p>
        </w:tc>
        <w:tc>
          <w:tcPr>
            <w:tcW w:w="1272"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Debt days</w:t>
            </w:r>
          </w:p>
        </w:tc>
        <w:tc>
          <w:tcPr>
            <w:tcW w:w="193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0.5869373808</w:t>
            </w:r>
          </w:p>
        </w:tc>
        <w:tc>
          <w:tcPr>
            <w:tcW w:w="26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0.3664867658</w:t>
            </w:r>
          </w:p>
        </w:tc>
      </w:tr>
      <w:tr w:rsidR="00BE1531">
        <w:trPr>
          <w:cantSplit/>
          <w:trHeight w:val="570"/>
          <w:tblHeader/>
        </w:trPr>
        <w:tc>
          <w:tcPr>
            <w:tcW w:w="3549" w:type="dxa"/>
            <w:tcBorders>
              <w:top w:val="single" w:sz="8" w:space="0" w:color="CCCCCC"/>
              <w:left w:val="single" w:sz="8" w:space="0" w:color="000000"/>
              <w:bottom w:val="single" w:sz="8" w:space="0" w:color="000000"/>
              <w:right w:val="single" w:sz="8" w:space="0" w:color="000000"/>
            </w:tcBorders>
            <w:shd w:val="clear" w:color="auto" w:fill="EFEFEF"/>
            <w:tcMar>
              <w:top w:w="40" w:type="dxa"/>
              <w:left w:w="40" w:type="dxa"/>
              <w:bottom w:w="40" w:type="dxa"/>
              <w:right w:w="40" w:type="dxa"/>
            </w:tcMar>
            <w:vAlign w:val="bottom"/>
          </w:tcPr>
          <w:p w:rsidR="00BE1531" w:rsidRDefault="00F13BD3">
            <w:pPr>
              <w:widowControl w:val="0"/>
              <w:pBdr>
                <w:top w:val="nil"/>
                <w:left w:val="nil"/>
                <w:bottom w:val="nil"/>
                <w:right w:val="nil"/>
                <w:between w:val="nil"/>
              </w:pBdr>
              <w:rPr>
                <w:rFonts w:ascii="Times New Roman" w:eastAsia="Times New Roman" w:hAnsi="Times New Roman" w:cs="Times New Roman"/>
                <w:b/>
                <w:color w:val="000000"/>
              </w:rPr>
            </w:pPr>
            <w:r>
              <w:rPr>
                <w:rFonts w:ascii="Times New Roman" w:eastAsia="Times New Roman" w:hAnsi="Times New Roman" w:cs="Times New Roman"/>
                <w:b/>
                <w:color w:val="000000"/>
              </w:rPr>
              <w:t>“Net profit of the year + cash in hand / loan</w:t>
            </w:r>
          </w:p>
          <w:p w:rsidR="00BE1531" w:rsidRDefault="00F13BD3">
            <w:pPr>
              <w:widowControl w:val="0"/>
              <w:pBdr>
                <w:top w:val="nil"/>
                <w:left w:val="nil"/>
                <w:bottom w:val="nil"/>
                <w:right w:val="nil"/>
                <w:between w:val="nil"/>
              </w:pBdr>
              <w:rPr>
                <w:color w:val="000000"/>
                <w:sz w:val="20"/>
                <w:szCs w:val="20"/>
              </w:rPr>
            </w:pPr>
            <w:r>
              <w:rPr>
                <w:rFonts w:ascii="Times New Roman" w:eastAsia="Times New Roman" w:hAnsi="Times New Roman" w:cs="Times New Roman"/>
                <w:b/>
                <w:color w:val="000000"/>
              </w:rPr>
              <w:t>interest”</w:t>
            </w:r>
          </w:p>
        </w:tc>
        <w:tc>
          <w:tcPr>
            <w:tcW w:w="1272"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Interest cover</w:t>
            </w:r>
          </w:p>
        </w:tc>
        <w:tc>
          <w:tcPr>
            <w:tcW w:w="193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532469</w:t>
            </w:r>
          </w:p>
        </w:tc>
        <w:tc>
          <w:tcPr>
            <w:tcW w:w="261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rsidR="00BE1531" w:rsidRDefault="00F13BD3">
            <w:pPr>
              <w:widowControl w:val="0"/>
              <w:pBdr>
                <w:top w:val="nil"/>
                <w:left w:val="nil"/>
                <w:bottom w:val="nil"/>
                <w:right w:val="nil"/>
                <w:between w:val="nil"/>
              </w:pBdr>
              <w:jc w:val="center"/>
              <w:rPr>
                <w:color w:val="000000"/>
                <w:sz w:val="20"/>
                <w:szCs w:val="20"/>
              </w:rPr>
            </w:pPr>
            <w:r>
              <w:rPr>
                <w:rFonts w:ascii="Times New Roman" w:eastAsia="Times New Roman" w:hAnsi="Times New Roman" w:cs="Times New Roman"/>
                <w:color w:val="000000"/>
              </w:rPr>
              <w:t>1439954</w:t>
            </w:r>
          </w:p>
        </w:tc>
      </w:tr>
    </w:tbl>
    <w:p w:rsidR="00783391" w:rsidRDefault="00783391">
      <w:pPr>
        <w:pBdr>
          <w:top w:val="nil"/>
          <w:left w:val="nil"/>
          <w:bottom w:val="nil"/>
          <w:right w:val="nil"/>
          <w:between w:val="nil"/>
        </w:pBdr>
        <w:jc w:val="center"/>
        <w:rPr>
          <w:b/>
          <w:color w:val="000000"/>
        </w:rPr>
      </w:pPr>
    </w:p>
    <w:p w:rsidR="00BE1531" w:rsidRPr="00783391" w:rsidRDefault="00F13BD3" w:rsidP="00842006">
      <w:pPr>
        <w:pBdr>
          <w:top w:val="nil"/>
          <w:left w:val="nil"/>
          <w:bottom w:val="nil"/>
          <w:right w:val="nil"/>
          <w:between w:val="nil"/>
        </w:pBdr>
        <w:jc w:val="left"/>
        <w:rPr>
          <w:rFonts w:ascii="Arial" w:hAnsi="Arial" w:cs="Arial"/>
          <w:b/>
          <w:color w:val="000000"/>
        </w:rPr>
      </w:pPr>
      <w:r w:rsidRPr="00783391">
        <w:rPr>
          <w:rFonts w:ascii="Arial" w:hAnsi="Arial" w:cs="Arial"/>
          <w:b/>
          <w:color w:val="000000"/>
        </w:rPr>
        <w:t>Table No.1 “Financial Ratio Performance”</w:t>
      </w:r>
    </w:p>
    <w:p w:rsidR="00BE1531" w:rsidRPr="00783391" w:rsidRDefault="00F13BD3" w:rsidP="00842006">
      <w:pPr>
        <w:pBdr>
          <w:top w:val="nil"/>
          <w:left w:val="nil"/>
          <w:bottom w:val="nil"/>
          <w:right w:val="nil"/>
          <w:between w:val="nil"/>
        </w:pBdr>
        <w:rPr>
          <w:rFonts w:ascii="Arial" w:hAnsi="Arial" w:cs="Arial"/>
          <w:color w:val="000000"/>
        </w:rPr>
      </w:pPr>
      <w:r w:rsidRPr="00783391">
        <w:rPr>
          <w:rFonts w:ascii="Arial" w:hAnsi="Arial" w:cs="Arial"/>
          <w:color w:val="000000"/>
        </w:rPr>
        <w:t>(Source: Created by learner)</w:t>
      </w:r>
    </w:p>
    <w:p w:rsidR="00BE1531" w:rsidRPr="00783391" w:rsidRDefault="00F13BD3" w:rsidP="00842006">
      <w:pPr>
        <w:pStyle w:val="Heading2"/>
        <w:spacing w:before="0" w:after="0"/>
        <w:jc w:val="left"/>
        <w:rPr>
          <w:rFonts w:ascii="Arial" w:hAnsi="Arial" w:cs="Arial"/>
        </w:rPr>
      </w:pPr>
      <w:bookmarkStart w:id="2" w:name="_heading=h.1fob9te" w:colFirst="0" w:colLast="0"/>
      <w:bookmarkEnd w:id="2"/>
      <w:r w:rsidRPr="00783391">
        <w:rPr>
          <w:rFonts w:ascii="Arial" w:hAnsi="Arial" w:cs="Arial"/>
        </w:rPr>
        <w:t>“Profitability”</w:t>
      </w:r>
    </w:p>
    <w:p w:rsidR="00BE1531" w:rsidRPr="00783391" w:rsidRDefault="00F13BD3" w:rsidP="00842006">
      <w:pPr>
        <w:pBdr>
          <w:top w:val="nil"/>
          <w:left w:val="nil"/>
          <w:bottom w:val="nil"/>
          <w:right w:val="nil"/>
          <w:between w:val="nil"/>
        </w:pBdr>
        <w:jc w:val="left"/>
        <w:rPr>
          <w:rFonts w:ascii="Arial" w:hAnsi="Arial" w:cs="Arial"/>
          <w:b/>
          <w:color w:val="000000"/>
        </w:rPr>
      </w:pPr>
      <w:r w:rsidRPr="00783391">
        <w:rPr>
          <w:rFonts w:ascii="Arial" w:hAnsi="Arial" w:cs="Arial"/>
          <w:b/>
          <w:color w:val="000000"/>
        </w:rPr>
        <w:t>Discuss the trends seen in the profitability ratios and your understanding of this ratio</w:t>
      </w:r>
    </w:p>
    <w:p w:rsidR="00BE1531" w:rsidRPr="00783391" w:rsidRDefault="00F13BD3" w:rsidP="00783391">
      <w:pPr>
        <w:pBdr>
          <w:top w:val="nil"/>
          <w:left w:val="nil"/>
          <w:bottom w:val="nil"/>
          <w:right w:val="nil"/>
          <w:between w:val="nil"/>
        </w:pBdr>
        <w:rPr>
          <w:rFonts w:ascii="Arial" w:hAnsi="Arial" w:cs="Arial"/>
          <w:b/>
          <w:color w:val="000000"/>
        </w:rPr>
      </w:pPr>
      <w:r w:rsidRPr="00783391">
        <w:rPr>
          <w:rFonts w:ascii="Arial" w:hAnsi="Arial" w:cs="Arial"/>
          <w:color w:val="000000"/>
        </w:rPr>
        <w:t>Profitability ratio refers</w:t>
      </w:r>
      <w:r w:rsidR="00CB2536">
        <w:rPr>
          <w:rFonts w:ascii="Arial" w:hAnsi="Arial" w:cs="Arial"/>
          <w:color w:val="000000"/>
        </w:rPr>
        <w:t xml:space="preserve"> to the set of financial criteria</w:t>
      </w:r>
      <w:r w:rsidRPr="00783391">
        <w:rPr>
          <w:rFonts w:ascii="Arial" w:hAnsi="Arial" w:cs="Arial"/>
          <w:color w:val="000000"/>
        </w:rPr>
        <w:t xml:space="preserve"> that are used by companies</w:t>
      </w:r>
      <w:r w:rsidR="00CB2536">
        <w:rPr>
          <w:rFonts w:ascii="Arial" w:hAnsi="Arial" w:cs="Arial"/>
          <w:color w:val="000000"/>
        </w:rPr>
        <w:t xml:space="preserve"> to assess their earning capability</w:t>
      </w:r>
      <w:r w:rsidRPr="00783391">
        <w:rPr>
          <w:rFonts w:ascii="Arial" w:hAnsi="Arial" w:cs="Arial"/>
          <w:color w:val="000000"/>
        </w:rPr>
        <w:t xml:space="preserve"> relative to their opening costs, revenue, equity and balance sheet assets. Profitability trend refers to the evolution regarding the profit within a business in which upward trends show the profit shows increase over the time during a short or long period of time (</w:t>
      </w:r>
      <w:r w:rsidRPr="00783391">
        <w:rPr>
          <w:rFonts w:ascii="Arial" w:hAnsi="Arial" w:cs="Arial"/>
          <w:color w:val="222222"/>
          <w:highlight w:val="white"/>
        </w:rPr>
        <w:t xml:space="preserve">Boeing </w:t>
      </w:r>
      <w:r w:rsidRPr="00783391">
        <w:rPr>
          <w:rFonts w:ascii="Arial" w:hAnsi="Arial" w:cs="Arial"/>
          <w:i/>
          <w:color w:val="222222"/>
          <w:highlight w:val="white"/>
        </w:rPr>
        <w:t>et al</w:t>
      </w:r>
      <w:r w:rsidRPr="00783391">
        <w:rPr>
          <w:rFonts w:ascii="Arial" w:hAnsi="Arial" w:cs="Arial"/>
          <w:color w:val="222222"/>
          <w:highlight w:val="white"/>
        </w:rPr>
        <w:t>., 2021</w:t>
      </w:r>
      <w:r w:rsidRPr="00783391">
        <w:rPr>
          <w:rFonts w:ascii="Arial" w:hAnsi="Arial" w:cs="Arial"/>
          <w:color w:val="000000"/>
        </w:rPr>
        <w:t>). On the other hand, downward profitability trends show the profits are decreasing, which helps to understand the areas which are required to be considered for better improvement. Therefore, in the year 2020 and 2021 the gross profit was 140.88 and 233.46 respectively. Henceforth the net profit of Marriott in the year 2020 was 48406.7 and in the year 2021 the net profit was 119996.7 of Marriott. Therefore, in the year 2020 the return on capital employed (ROCE) was 159.9 in minus and in the year 2021 the ROCE was 128.5 (</w:t>
      </w:r>
      <w:proofErr w:type="spellStart"/>
      <w:r w:rsidRPr="00783391">
        <w:rPr>
          <w:rFonts w:ascii="Arial" w:hAnsi="Arial" w:cs="Arial"/>
          <w:color w:val="222222"/>
          <w:highlight w:val="white"/>
        </w:rPr>
        <w:t>Vogl</w:t>
      </w:r>
      <w:proofErr w:type="spellEnd"/>
      <w:r w:rsidRPr="00783391">
        <w:rPr>
          <w:rFonts w:ascii="Arial" w:hAnsi="Arial" w:cs="Arial"/>
          <w:color w:val="222222"/>
          <w:highlight w:val="white"/>
        </w:rPr>
        <w:t xml:space="preserve"> and </w:t>
      </w:r>
      <w:proofErr w:type="spellStart"/>
      <w:r w:rsidRPr="00783391">
        <w:rPr>
          <w:rFonts w:ascii="Arial" w:hAnsi="Arial" w:cs="Arial"/>
          <w:color w:val="222222"/>
          <w:highlight w:val="white"/>
        </w:rPr>
        <w:t>Roetzel</w:t>
      </w:r>
      <w:proofErr w:type="spellEnd"/>
      <w:r w:rsidRPr="00783391">
        <w:rPr>
          <w:rFonts w:ascii="Arial" w:hAnsi="Arial" w:cs="Arial"/>
          <w:color w:val="222222"/>
          <w:highlight w:val="white"/>
        </w:rPr>
        <w:t>, 2021</w:t>
      </w:r>
      <w:r w:rsidRPr="00783391">
        <w:rPr>
          <w:rFonts w:ascii="Arial" w:hAnsi="Arial" w:cs="Arial"/>
          <w:color w:val="000000"/>
        </w:rPr>
        <w:t xml:space="preserve">). On the other hand, in the year 2020 the total assets turnover was 1599861 in minus and 129 total assets turnover of the company Marriott in the year 2021. These are some of the financial analyses that help to show the financial condition and position of the businesses through which the company is able t o find the gaps and areas which are required for them to make improvements in the business. As per the ratio of the year 2020, the fiscal ratios show that the company has a stable fiscal </w:t>
      </w:r>
      <w:r w:rsidRPr="00783391">
        <w:rPr>
          <w:rFonts w:ascii="Arial" w:hAnsi="Arial" w:cs="Arial"/>
          <w:color w:val="000000"/>
        </w:rPr>
        <w:lastRenderedPageBreak/>
        <w:t>position and maintain their practices through which they are able to continue their financial practices and find ways to make growth in the business (</w:t>
      </w:r>
      <w:proofErr w:type="spellStart"/>
      <w:r w:rsidRPr="00783391">
        <w:rPr>
          <w:rFonts w:ascii="Arial" w:hAnsi="Arial" w:cs="Arial"/>
          <w:color w:val="222222"/>
          <w:highlight w:val="white"/>
        </w:rPr>
        <w:t>Daryanto</w:t>
      </w:r>
      <w:proofErr w:type="spellEnd"/>
      <w:r w:rsidRPr="00783391">
        <w:rPr>
          <w:rFonts w:ascii="Arial" w:hAnsi="Arial" w:cs="Arial"/>
          <w:color w:val="222222"/>
          <w:highlight w:val="white"/>
        </w:rPr>
        <w:t xml:space="preserve"> </w:t>
      </w:r>
      <w:r w:rsidRPr="00783391">
        <w:rPr>
          <w:rFonts w:ascii="Arial" w:hAnsi="Arial" w:cs="Arial"/>
          <w:i/>
          <w:color w:val="222222"/>
          <w:highlight w:val="white"/>
        </w:rPr>
        <w:t>et al</w:t>
      </w:r>
      <w:r w:rsidRPr="00783391">
        <w:rPr>
          <w:rFonts w:ascii="Arial" w:hAnsi="Arial" w:cs="Arial"/>
          <w:color w:val="222222"/>
          <w:highlight w:val="white"/>
        </w:rPr>
        <w:t>., 2021</w:t>
      </w:r>
      <w:r w:rsidRPr="00783391">
        <w:rPr>
          <w:rFonts w:ascii="Arial" w:hAnsi="Arial" w:cs="Arial"/>
          <w:color w:val="000000"/>
        </w:rPr>
        <w:t>). Although, in the year 2021, it shows downfall in the profitability trends and shows upwards on the year 2021 which indicates the company had to face problems for them in the market due to  which they were not able to manage their productivity</w:t>
      </w:r>
    </w:p>
    <w:p w:rsidR="00BE1531" w:rsidRPr="00783391" w:rsidRDefault="00BE1531" w:rsidP="00783391">
      <w:pPr>
        <w:pBdr>
          <w:top w:val="nil"/>
          <w:left w:val="nil"/>
          <w:bottom w:val="nil"/>
          <w:right w:val="nil"/>
          <w:between w:val="nil"/>
        </w:pBdr>
        <w:rPr>
          <w:rFonts w:ascii="Arial" w:hAnsi="Arial" w:cs="Arial"/>
          <w:b/>
          <w:color w:val="000000"/>
        </w:rPr>
      </w:pPr>
    </w:p>
    <w:p w:rsidR="00BE1531" w:rsidRPr="00783391" w:rsidRDefault="00F13BD3" w:rsidP="00842006">
      <w:pPr>
        <w:pStyle w:val="Heading2"/>
        <w:spacing w:before="0" w:after="0"/>
        <w:jc w:val="left"/>
        <w:rPr>
          <w:rFonts w:ascii="Arial" w:hAnsi="Arial" w:cs="Arial"/>
        </w:rPr>
      </w:pPr>
      <w:bookmarkStart w:id="3" w:name="_heading=h.3znysh7" w:colFirst="0" w:colLast="0"/>
      <w:bookmarkEnd w:id="3"/>
      <w:r w:rsidRPr="00783391">
        <w:rPr>
          <w:rFonts w:ascii="Arial" w:hAnsi="Arial" w:cs="Arial"/>
        </w:rPr>
        <w:t>“Liquidity”</w:t>
      </w:r>
    </w:p>
    <w:p w:rsidR="00BE1531" w:rsidRPr="00783391" w:rsidRDefault="00F13BD3" w:rsidP="00842006">
      <w:pPr>
        <w:pBdr>
          <w:top w:val="nil"/>
          <w:left w:val="nil"/>
          <w:bottom w:val="nil"/>
          <w:right w:val="nil"/>
          <w:between w:val="nil"/>
        </w:pBdr>
        <w:jc w:val="left"/>
        <w:rPr>
          <w:rFonts w:ascii="Arial" w:hAnsi="Arial" w:cs="Arial"/>
          <w:b/>
          <w:color w:val="000000"/>
        </w:rPr>
      </w:pPr>
      <w:r w:rsidRPr="00783391">
        <w:rPr>
          <w:rFonts w:ascii="Arial" w:hAnsi="Arial" w:cs="Arial"/>
          <w:b/>
          <w:color w:val="000000"/>
        </w:rPr>
        <w:t>Discuss the trends seen in the liquidity ratios and your understanding of this ratio</w:t>
      </w:r>
    </w:p>
    <w:p w:rsidR="00BE1531" w:rsidRDefault="00F13BD3" w:rsidP="00783391">
      <w:pPr>
        <w:pBdr>
          <w:top w:val="nil"/>
          <w:left w:val="nil"/>
          <w:bottom w:val="nil"/>
          <w:right w:val="nil"/>
          <w:between w:val="nil"/>
        </w:pBdr>
        <w:rPr>
          <w:rFonts w:ascii="Arial" w:hAnsi="Arial" w:cs="Arial"/>
          <w:color w:val="000000"/>
        </w:rPr>
      </w:pPr>
      <w:r w:rsidRPr="00783391">
        <w:rPr>
          <w:rFonts w:ascii="Arial" w:hAnsi="Arial" w:cs="Arial"/>
          <w:color w:val="000000"/>
        </w:rPr>
        <w:t>Liquid</w:t>
      </w:r>
      <w:r w:rsidR="00CB2536">
        <w:rPr>
          <w:rFonts w:ascii="Arial" w:hAnsi="Arial" w:cs="Arial"/>
          <w:color w:val="000000"/>
        </w:rPr>
        <w:t>ity ratio measures the business potential to pay back</w:t>
      </w:r>
      <w:r w:rsidRPr="00783391">
        <w:rPr>
          <w:rFonts w:ascii="Arial" w:hAnsi="Arial" w:cs="Arial"/>
          <w:color w:val="000000"/>
        </w:rPr>
        <w:t xml:space="preserve"> their short-term li</w:t>
      </w:r>
      <w:r w:rsidR="00357EC6">
        <w:rPr>
          <w:rFonts w:ascii="Arial" w:hAnsi="Arial" w:cs="Arial"/>
          <w:color w:val="000000"/>
        </w:rPr>
        <w:t>abilities. The business propensity</w:t>
      </w:r>
      <w:r w:rsidR="004E1929">
        <w:rPr>
          <w:rFonts w:ascii="Arial" w:hAnsi="Arial" w:cs="Arial"/>
          <w:color w:val="000000"/>
        </w:rPr>
        <w:t xml:space="preserve"> to convert the assets</w:t>
      </w:r>
      <w:r w:rsidRPr="00783391">
        <w:rPr>
          <w:rFonts w:ascii="Arial" w:hAnsi="Arial" w:cs="Arial"/>
          <w:color w:val="000000"/>
        </w:rPr>
        <w:t xml:space="preserve"> and use them to pay </w:t>
      </w:r>
      <w:r w:rsidR="00357EC6">
        <w:rPr>
          <w:rFonts w:ascii="Arial" w:hAnsi="Arial" w:cs="Arial"/>
          <w:color w:val="000000"/>
        </w:rPr>
        <w:t>back</w:t>
      </w:r>
      <w:r w:rsidRPr="00783391">
        <w:rPr>
          <w:rFonts w:ascii="Arial" w:hAnsi="Arial" w:cs="Arial"/>
          <w:color w:val="000000"/>
        </w:rPr>
        <w:t xml:space="preserve"> any dues that may arise in the future is determined by the liquidity ratio (</w:t>
      </w:r>
      <w:proofErr w:type="spellStart"/>
      <w:r w:rsidRPr="00783391">
        <w:rPr>
          <w:rFonts w:ascii="Arial" w:hAnsi="Arial" w:cs="Arial"/>
          <w:color w:val="222222"/>
          <w:highlight w:val="white"/>
        </w:rPr>
        <w:t>Arsyad</w:t>
      </w:r>
      <w:proofErr w:type="spellEnd"/>
      <w:r w:rsidRPr="00783391">
        <w:rPr>
          <w:rFonts w:ascii="Arial" w:hAnsi="Arial" w:cs="Arial"/>
          <w:color w:val="222222"/>
          <w:highlight w:val="white"/>
        </w:rPr>
        <w:t xml:space="preserve"> </w:t>
      </w:r>
      <w:r w:rsidRPr="00783391">
        <w:rPr>
          <w:rFonts w:ascii="Arial" w:hAnsi="Arial" w:cs="Arial"/>
          <w:i/>
          <w:color w:val="222222"/>
          <w:highlight w:val="white"/>
        </w:rPr>
        <w:t>et al</w:t>
      </w:r>
      <w:r w:rsidRPr="00783391">
        <w:rPr>
          <w:rFonts w:ascii="Arial" w:hAnsi="Arial" w:cs="Arial"/>
          <w:color w:val="222222"/>
          <w:highlight w:val="white"/>
        </w:rPr>
        <w:t>., 2021</w:t>
      </w:r>
      <w:r w:rsidRPr="00783391">
        <w:rPr>
          <w:rFonts w:ascii="Arial" w:hAnsi="Arial" w:cs="Arial"/>
          <w:color w:val="000000"/>
        </w:rPr>
        <w:t xml:space="preserve">). The purpose of liquidity ratios is to identify the ability of the businesses to show whether the company has the potential to pay their debts or any short term obligations during a short or long period of time. It also helps to show how Marriott’s are utilising their assets through which they are able to make profit in the business. In the year 2020 the company Marriott has the current ratio was 1.74 and in the year 2021 was 2.7 which shows Marriott had stable management through which they are able to continue their practices to pay their short-term liability. As per the current ratio of Marriott, their company was able to make growth in their current ratio from 1.74 to 2.7 which </w:t>
      </w:r>
      <w:r w:rsidR="00CB2536" w:rsidRPr="00783391">
        <w:rPr>
          <w:rFonts w:ascii="Arial" w:hAnsi="Arial" w:cs="Arial"/>
          <w:color w:val="000000"/>
        </w:rPr>
        <w:t>show</w:t>
      </w:r>
      <w:r w:rsidRPr="00783391">
        <w:rPr>
          <w:rFonts w:ascii="Arial" w:hAnsi="Arial" w:cs="Arial"/>
          <w:color w:val="000000"/>
        </w:rPr>
        <w:t xml:space="preserve"> the management of Marriott were able to make improvement in the business activities (</w:t>
      </w:r>
      <w:r w:rsidRPr="00783391">
        <w:rPr>
          <w:rFonts w:ascii="Arial" w:hAnsi="Arial" w:cs="Arial"/>
          <w:color w:val="222222"/>
          <w:highlight w:val="white"/>
        </w:rPr>
        <w:t>Kwon and Min, 2021</w:t>
      </w:r>
      <w:r w:rsidRPr="00783391">
        <w:rPr>
          <w:rFonts w:ascii="Arial" w:hAnsi="Arial" w:cs="Arial"/>
          <w:color w:val="000000"/>
        </w:rPr>
        <w:t>). It has helped them to gain good opportunities and enhance their equality of business that helps them to increase their compet</w:t>
      </w:r>
      <w:r w:rsidR="00CB2536">
        <w:rPr>
          <w:rFonts w:ascii="Arial" w:hAnsi="Arial" w:cs="Arial"/>
          <w:color w:val="000000"/>
        </w:rPr>
        <w:t>itive position. Therefore, the q</w:t>
      </w:r>
      <w:r w:rsidRPr="00783391">
        <w:rPr>
          <w:rFonts w:ascii="Arial" w:hAnsi="Arial" w:cs="Arial"/>
          <w:color w:val="000000"/>
        </w:rPr>
        <w:t xml:space="preserve">uick ratio of the year 2020 was 1.7 </w:t>
      </w:r>
      <w:r w:rsidR="00CB2536">
        <w:rPr>
          <w:rFonts w:ascii="Arial" w:hAnsi="Arial" w:cs="Arial"/>
          <w:color w:val="000000"/>
        </w:rPr>
        <w:t xml:space="preserve">and in a year time </w:t>
      </w:r>
      <w:r w:rsidRPr="00783391">
        <w:rPr>
          <w:rFonts w:ascii="Arial" w:hAnsi="Arial" w:cs="Arial"/>
          <w:color w:val="000000"/>
        </w:rPr>
        <w:t xml:space="preserve">was increased to 2.7 that </w:t>
      </w:r>
      <w:r w:rsidR="00CB2536" w:rsidRPr="00783391">
        <w:rPr>
          <w:rFonts w:ascii="Arial" w:hAnsi="Arial" w:cs="Arial"/>
          <w:color w:val="000000"/>
        </w:rPr>
        <w:t>indicate</w:t>
      </w:r>
      <w:r w:rsidRPr="00783391">
        <w:rPr>
          <w:rFonts w:ascii="Arial" w:hAnsi="Arial" w:cs="Arial"/>
          <w:color w:val="000000"/>
        </w:rPr>
        <w:t xml:space="preserve"> the company Marriott had stable quick ratios that repr</w:t>
      </w:r>
      <w:r w:rsidR="00CB2536">
        <w:rPr>
          <w:rFonts w:ascii="Arial" w:hAnsi="Arial" w:cs="Arial"/>
          <w:color w:val="000000"/>
        </w:rPr>
        <w:t xml:space="preserve">esent the management </w:t>
      </w:r>
      <w:r w:rsidR="00CB2536" w:rsidRPr="00783391">
        <w:rPr>
          <w:rFonts w:ascii="Arial" w:hAnsi="Arial" w:cs="Arial"/>
          <w:color w:val="000000"/>
        </w:rPr>
        <w:t>was</w:t>
      </w:r>
      <w:r w:rsidRPr="00783391">
        <w:rPr>
          <w:rFonts w:ascii="Arial" w:hAnsi="Arial" w:cs="Arial"/>
          <w:color w:val="000000"/>
        </w:rPr>
        <w:t xml:space="preserve"> productive due which they were able to make development in the market. Hence, the company was able to make growth in the business through which they are able to double and have the opportunities in the market (</w:t>
      </w:r>
      <w:proofErr w:type="spellStart"/>
      <w:r w:rsidRPr="00783391">
        <w:rPr>
          <w:rFonts w:ascii="Arial" w:hAnsi="Arial" w:cs="Arial"/>
          <w:color w:val="222222"/>
          <w:highlight w:val="white"/>
        </w:rPr>
        <w:t>Afifuddin</w:t>
      </w:r>
      <w:proofErr w:type="spellEnd"/>
      <w:r w:rsidRPr="00783391">
        <w:rPr>
          <w:rFonts w:ascii="Arial" w:hAnsi="Arial" w:cs="Arial"/>
          <w:color w:val="222222"/>
          <w:highlight w:val="white"/>
        </w:rPr>
        <w:t>, 2022</w:t>
      </w:r>
      <w:r w:rsidR="00783391">
        <w:rPr>
          <w:rFonts w:ascii="Arial" w:hAnsi="Arial" w:cs="Arial"/>
          <w:color w:val="000000"/>
        </w:rPr>
        <w:t>). These are some of</w:t>
      </w:r>
      <w:r w:rsidRPr="00783391">
        <w:rPr>
          <w:rFonts w:ascii="Arial" w:hAnsi="Arial" w:cs="Arial"/>
          <w:color w:val="000000"/>
        </w:rPr>
        <w:t xml:space="preserve"> the factors through which they are able to make improvement in the production and have the benefits to make growth. Marriott positive Quick ratio shows that the company has the potential due to the reason they are able to pay their short term liabilities. It is </w:t>
      </w:r>
      <w:r w:rsidRPr="00783391">
        <w:rPr>
          <w:rFonts w:ascii="Arial" w:hAnsi="Arial" w:cs="Arial"/>
          <w:color w:val="000000"/>
        </w:rPr>
        <w:lastRenderedPageBreak/>
        <w:t>one of the factors that helped Marriott to make growth and development in the productivity and management quality through which they are able to make growth in the market position.</w:t>
      </w:r>
    </w:p>
    <w:p w:rsidR="00842006" w:rsidRPr="00783391" w:rsidRDefault="00842006" w:rsidP="00783391">
      <w:pPr>
        <w:pBdr>
          <w:top w:val="nil"/>
          <w:left w:val="nil"/>
          <w:bottom w:val="nil"/>
          <w:right w:val="nil"/>
          <w:between w:val="nil"/>
        </w:pBdr>
        <w:rPr>
          <w:rFonts w:ascii="Arial" w:hAnsi="Arial" w:cs="Arial"/>
          <w:b/>
          <w:color w:val="000000"/>
        </w:rPr>
      </w:pPr>
    </w:p>
    <w:p w:rsidR="00BE1531" w:rsidRPr="00783391" w:rsidRDefault="00F13BD3" w:rsidP="00842006">
      <w:pPr>
        <w:pStyle w:val="Heading2"/>
        <w:spacing w:before="0" w:after="0"/>
        <w:jc w:val="left"/>
        <w:rPr>
          <w:rFonts w:ascii="Arial" w:hAnsi="Arial" w:cs="Arial"/>
        </w:rPr>
      </w:pPr>
      <w:bookmarkStart w:id="4" w:name="_heading=h.2et92p0" w:colFirst="0" w:colLast="0"/>
      <w:bookmarkEnd w:id="4"/>
      <w:r w:rsidRPr="00783391">
        <w:rPr>
          <w:rFonts w:ascii="Arial" w:hAnsi="Arial" w:cs="Arial"/>
        </w:rPr>
        <w:t>“Gearing”</w:t>
      </w:r>
    </w:p>
    <w:p w:rsidR="00BE1531" w:rsidRPr="00783391" w:rsidRDefault="00F13BD3" w:rsidP="00842006">
      <w:pPr>
        <w:pBdr>
          <w:top w:val="nil"/>
          <w:left w:val="nil"/>
          <w:bottom w:val="nil"/>
          <w:right w:val="nil"/>
          <w:between w:val="nil"/>
        </w:pBdr>
        <w:jc w:val="left"/>
        <w:rPr>
          <w:rFonts w:ascii="Arial" w:hAnsi="Arial" w:cs="Arial"/>
          <w:b/>
          <w:color w:val="000000"/>
        </w:rPr>
      </w:pPr>
      <w:r w:rsidRPr="00783391">
        <w:rPr>
          <w:rFonts w:ascii="Arial" w:hAnsi="Arial" w:cs="Arial"/>
          <w:b/>
          <w:color w:val="000000"/>
        </w:rPr>
        <w:t>“Discuss the trends seen in the gearing ratios and your understanding of this ratio”</w:t>
      </w:r>
    </w:p>
    <w:p w:rsidR="00BE1531" w:rsidRPr="00783391" w:rsidRDefault="00F13BD3" w:rsidP="00783391">
      <w:pPr>
        <w:pBdr>
          <w:top w:val="nil"/>
          <w:left w:val="nil"/>
          <w:bottom w:val="nil"/>
          <w:right w:val="nil"/>
          <w:between w:val="nil"/>
        </w:pBdr>
        <w:rPr>
          <w:rFonts w:ascii="Arial" w:hAnsi="Arial" w:cs="Arial"/>
          <w:color w:val="000000"/>
        </w:rPr>
      </w:pPr>
      <w:r w:rsidRPr="00783391">
        <w:rPr>
          <w:rFonts w:ascii="Arial" w:hAnsi="Arial" w:cs="Arial"/>
          <w:color w:val="000000"/>
        </w:rPr>
        <w:t>Gearing ratio can be defined as the financial ratio that helps to make comparison between the equity of the owner of the business to the debt or borrowed funds of the company. Gearing ratio measures the capital structure of the company (</w:t>
      </w:r>
      <w:r w:rsidRPr="00783391">
        <w:rPr>
          <w:rFonts w:ascii="Arial" w:hAnsi="Arial" w:cs="Arial"/>
          <w:color w:val="222222"/>
          <w:highlight w:val="white"/>
        </w:rPr>
        <w:t>Rutherford, 2021</w:t>
      </w:r>
      <w:r w:rsidRPr="00783391">
        <w:rPr>
          <w:rFonts w:ascii="Arial" w:hAnsi="Arial" w:cs="Arial"/>
          <w:color w:val="000000"/>
        </w:rPr>
        <w:t xml:space="preserve">). The gearing trend shows the relationship between the company </w:t>
      </w:r>
      <w:r w:rsidR="00783391" w:rsidRPr="00783391">
        <w:rPr>
          <w:rFonts w:ascii="Arial" w:hAnsi="Arial" w:cs="Arial"/>
          <w:color w:val="000000"/>
        </w:rPr>
        <w:t>debts</w:t>
      </w:r>
      <w:r w:rsidRPr="00783391">
        <w:rPr>
          <w:rFonts w:ascii="Arial" w:hAnsi="Arial" w:cs="Arial"/>
          <w:color w:val="000000"/>
        </w:rPr>
        <w:t xml:space="preserve"> to equity and shows the Marriott operations through which they are able to raise their funds and help to manage the shareholders. In the year 2020 the debtor </w:t>
      </w:r>
      <w:r w:rsidR="00783391" w:rsidRPr="00783391">
        <w:rPr>
          <w:rFonts w:ascii="Arial" w:hAnsi="Arial" w:cs="Arial"/>
          <w:color w:val="000000"/>
        </w:rPr>
        <w:t>day’s</w:t>
      </w:r>
      <w:r w:rsidRPr="00783391">
        <w:rPr>
          <w:rFonts w:ascii="Arial" w:hAnsi="Arial" w:cs="Arial"/>
          <w:color w:val="000000"/>
        </w:rPr>
        <w:t xml:space="preserve"> ratio of the company was 0.58 and in the year 2021 was 0.36. Hence, the interest cover of the year 2020 was 532469 and in the year 2021 were 1439954. These are the factors that show the company operations and show the financial condition due to which they are able to manage the activities through which they are able to make growth in the business. It is one of the factors to understand how the company is managing their pay and activities due to which they are able to make growth in productivity. </w:t>
      </w:r>
    </w:p>
    <w:p w:rsidR="00BE1531" w:rsidRPr="00783391" w:rsidRDefault="00BE1531" w:rsidP="00783391">
      <w:pPr>
        <w:pBdr>
          <w:top w:val="nil"/>
          <w:left w:val="nil"/>
          <w:bottom w:val="nil"/>
          <w:right w:val="nil"/>
          <w:between w:val="nil"/>
        </w:pBdr>
        <w:rPr>
          <w:rFonts w:ascii="Arial" w:hAnsi="Arial" w:cs="Arial"/>
          <w:b/>
          <w:color w:val="000000"/>
        </w:rPr>
      </w:pPr>
    </w:p>
    <w:p w:rsidR="00783391" w:rsidRPr="00783391" w:rsidRDefault="00F13BD3" w:rsidP="00842006">
      <w:pPr>
        <w:pStyle w:val="Heading1"/>
        <w:spacing w:before="0" w:after="0"/>
        <w:jc w:val="left"/>
        <w:rPr>
          <w:rFonts w:ascii="Arial" w:hAnsi="Arial" w:cs="Arial"/>
        </w:rPr>
      </w:pPr>
      <w:bookmarkStart w:id="5" w:name="_heading=h.tyjcwt" w:colFirst="0" w:colLast="0"/>
      <w:bookmarkEnd w:id="5"/>
      <w:r w:rsidRPr="00783391">
        <w:rPr>
          <w:rFonts w:ascii="Arial" w:hAnsi="Arial" w:cs="Arial"/>
        </w:rPr>
        <w:t>“Benefits and Limitations of Ratio Analysis”</w:t>
      </w:r>
    </w:p>
    <w:p w:rsidR="00BE1531" w:rsidRPr="00783391" w:rsidRDefault="00F13BD3" w:rsidP="00DC51A5">
      <w:pPr>
        <w:pBdr>
          <w:top w:val="nil"/>
          <w:left w:val="nil"/>
          <w:bottom w:val="nil"/>
          <w:right w:val="nil"/>
          <w:between w:val="nil"/>
        </w:pBdr>
        <w:rPr>
          <w:rFonts w:ascii="Arial" w:hAnsi="Arial" w:cs="Arial"/>
          <w:color w:val="000000"/>
        </w:rPr>
      </w:pPr>
      <w:r w:rsidRPr="00783391">
        <w:rPr>
          <w:rFonts w:ascii="Arial" w:hAnsi="Arial" w:cs="Arial"/>
          <w:color w:val="000000"/>
        </w:rPr>
        <w:t>Ratio analysis is the process or methods of analysing the liquidity, operational efficiency and profitability of the company by making comparisons of the line items included in the company’s financial statement. It is the method of comparing one figure against another. ‘Ratio analysis enables us to better understand the financial statements (</w:t>
      </w:r>
      <w:proofErr w:type="spellStart"/>
      <w:r w:rsidRPr="00783391">
        <w:rPr>
          <w:rFonts w:ascii="Arial" w:hAnsi="Arial" w:cs="Arial"/>
          <w:color w:val="222222"/>
          <w:highlight w:val="white"/>
        </w:rPr>
        <w:t>Jihadi</w:t>
      </w:r>
      <w:proofErr w:type="spellEnd"/>
      <w:r w:rsidRPr="00783391">
        <w:rPr>
          <w:rFonts w:ascii="Arial" w:hAnsi="Arial" w:cs="Arial"/>
          <w:color w:val="222222"/>
          <w:highlight w:val="white"/>
        </w:rPr>
        <w:t xml:space="preserve"> </w:t>
      </w:r>
      <w:r w:rsidRPr="00783391">
        <w:rPr>
          <w:rFonts w:ascii="Arial" w:hAnsi="Arial" w:cs="Arial"/>
          <w:i/>
          <w:color w:val="222222"/>
          <w:highlight w:val="white"/>
        </w:rPr>
        <w:t>et al</w:t>
      </w:r>
      <w:r w:rsidRPr="00783391">
        <w:rPr>
          <w:rFonts w:ascii="Arial" w:hAnsi="Arial" w:cs="Arial"/>
          <w:color w:val="222222"/>
          <w:highlight w:val="white"/>
        </w:rPr>
        <w:t>., 2021</w:t>
      </w:r>
      <w:r w:rsidRPr="00783391">
        <w:rPr>
          <w:rFonts w:ascii="Arial" w:hAnsi="Arial" w:cs="Arial"/>
          <w:color w:val="000000"/>
        </w:rPr>
        <w:t xml:space="preserve">). There are generally four steps in ratio analysis. First, </w:t>
      </w:r>
      <w:r w:rsidR="00DC51A5">
        <w:rPr>
          <w:rFonts w:ascii="Arial" w:hAnsi="Arial" w:cs="Arial"/>
          <w:color w:val="000000"/>
        </w:rPr>
        <w:t xml:space="preserve">need to collect </w:t>
      </w:r>
      <w:r w:rsidRPr="00783391">
        <w:rPr>
          <w:rFonts w:ascii="Arial" w:hAnsi="Arial" w:cs="Arial"/>
          <w:color w:val="000000"/>
        </w:rPr>
        <w:t>relevant accounting information from financial statements. Second</w:t>
      </w:r>
      <w:r w:rsidR="00DC51A5">
        <w:rPr>
          <w:rFonts w:ascii="Arial" w:hAnsi="Arial" w:cs="Arial"/>
          <w:color w:val="000000"/>
        </w:rPr>
        <w:t>ly construct</w:t>
      </w:r>
      <w:r w:rsidRPr="00783391">
        <w:rPr>
          <w:rFonts w:ascii="Arial" w:hAnsi="Arial" w:cs="Arial"/>
          <w:color w:val="000000"/>
        </w:rPr>
        <w:t xml:space="preserve"> ratios. </w:t>
      </w:r>
      <w:r w:rsidR="00DC51A5">
        <w:rPr>
          <w:rFonts w:ascii="Arial" w:hAnsi="Arial" w:cs="Arial"/>
          <w:color w:val="000000"/>
        </w:rPr>
        <w:t>Third step is to compare</w:t>
      </w:r>
      <w:r w:rsidRPr="00783391">
        <w:rPr>
          <w:rFonts w:ascii="Arial" w:hAnsi="Arial" w:cs="Arial"/>
          <w:color w:val="000000"/>
        </w:rPr>
        <w:t xml:space="preserve"> the ratios of the firms or the competitor</w:t>
      </w:r>
      <w:r w:rsidR="00DC51A5">
        <w:rPr>
          <w:rFonts w:ascii="Arial" w:hAnsi="Arial" w:cs="Arial"/>
          <w:color w:val="000000"/>
        </w:rPr>
        <w:t>’s ratios. Finally, need to interpret</w:t>
      </w:r>
      <w:r w:rsidRPr="00783391">
        <w:rPr>
          <w:rFonts w:ascii="Arial" w:hAnsi="Arial" w:cs="Arial"/>
          <w:color w:val="000000"/>
        </w:rPr>
        <w:t xml:space="preserve"> ratios to reach valid conclusions.</w:t>
      </w:r>
    </w:p>
    <w:p w:rsidR="00BE1531" w:rsidRPr="00783391" w:rsidRDefault="00F13BD3" w:rsidP="00DC51A5">
      <w:pPr>
        <w:pBdr>
          <w:top w:val="nil"/>
          <w:left w:val="nil"/>
          <w:bottom w:val="nil"/>
          <w:right w:val="nil"/>
          <w:between w:val="nil"/>
        </w:pBdr>
        <w:rPr>
          <w:rFonts w:ascii="Arial" w:hAnsi="Arial" w:cs="Arial"/>
          <w:color w:val="000000"/>
        </w:rPr>
      </w:pPr>
      <w:r w:rsidRPr="00783391">
        <w:rPr>
          <w:rFonts w:ascii="Arial" w:hAnsi="Arial" w:cs="Arial"/>
          <w:color w:val="000000"/>
        </w:rPr>
        <w:t xml:space="preserve">Ratio Analysis has certain </w:t>
      </w:r>
      <w:r w:rsidRPr="00783391">
        <w:rPr>
          <w:rFonts w:ascii="Arial" w:hAnsi="Arial" w:cs="Arial"/>
          <w:b/>
          <w:i/>
          <w:color w:val="000000"/>
        </w:rPr>
        <w:t>benefits</w:t>
      </w:r>
      <w:r w:rsidRPr="00783391">
        <w:rPr>
          <w:rFonts w:ascii="Arial" w:hAnsi="Arial" w:cs="Arial"/>
          <w:color w:val="000000"/>
        </w:rPr>
        <w:t xml:space="preserve">. It helps to </w:t>
      </w:r>
      <w:r w:rsidRPr="00783391">
        <w:rPr>
          <w:rFonts w:ascii="Arial" w:hAnsi="Arial" w:cs="Arial"/>
          <w:b/>
          <w:i/>
          <w:color w:val="000000"/>
        </w:rPr>
        <w:t>forecast and plan</w:t>
      </w:r>
      <w:r w:rsidRPr="00783391">
        <w:rPr>
          <w:rFonts w:ascii="Arial" w:hAnsi="Arial" w:cs="Arial"/>
          <w:color w:val="000000"/>
        </w:rPr>
        <w:t xml:space="preserve"> future business operations. Through the computation of relevant accounting figures, the trend in costs, </w:t>
      </w:r>
      <w:r w:rsidRPr="00783391">
        <w:rPr>
          <w:rFonts w:ascii="Arial" w:hAnsi="Arial" w:cs="Arial"/>
          <w:color w:val="000000"/>
        </w:rPr>
        <w:lastRenderedPageBreak/>
        <w:t xml:space="preserve">sales and profits can be known. Ratio analysis helps in </w:t>
      </w:r>
      <w:r w:rsidRPr="00783391">
        <w:rPr>
          <w:rFonts w:ascii="Arial" w:hAnsi="Arial" w:cs="Arial"/>
          <w:b/>
          <w:i/>
          <w:color w:val="000000"/>
        </w:rPr>
        <w:t>estimating the future budget</w:t>
      </w:r>
      <w:r w:rsidRPr="00783391">
        <w:rPr>
          <w:rFonts w:ascii="Arial" w:hAnsi="Arial" w:cs="Arial"/>
          <w:color w:val="000000"/>
        </w:rPr>
        <w:t xml:space="preserve"> of the company based on the past experiences. It helps to </w:t>
      </w:r>
      <w:r w:rsidRPr="00783391">
        <w:rPr>
          <w:rFonts w:ascii="Arial" w:hAnsi="Arial" w:cs="Arial"/>
          <w:b/>
          <w:i/>
          <w:color w:val="000000"/>
        </w:rPr>
        <w:t>measure the efficiency</w:t>
      </w:r>
      <w:r w:rsidRPr="00783391">
        <w:rPr>
          <w:rFonts w:ascii="Arial" w:hAnsi="Arial" w:cs="Arial"/>
          <w:color w:val="000000"/>
        </w:rPr>
        <w:t xml:space="preserve"> of the business in the utilisation of their resources. Ratio analysis acts as the </w:t>
      </w:r>
      <w:r w:rsidRPr="00783391">
        <w:rPr>
          <w:rFonts w:ascii="Arial" w:hAnsi="Arial" w:cs="Arial"/>
          <w:b/>
          <w:i/>
          <w:color w:val="000000"/>
        </w:rPr>
        <w:t xml:space="preserve">communicator of the financial position </w:t>
      </w:r>
      <w:r w:rsidRPr="00783391">
        <w:rPr>
          <w:rFonts w:ascii="Arial" w:hAnsi="Arial" w:cs="Arial"/>
          <w:color w:val="000000"/>
        </w:rPr>
        <w:t>of the business to owners or other users associated with the business (</w:t>
      </w:r>
      <w:proofErr w:type="spellStart"/>
      <w:r w:rsidRPr="00783391">
        <w:rPr>
          <w:rFonts w:ascii="Arial" w:hAnsi="Arial" w:cs="Arial"/>
          <w:color w:val="222222"/>
          <w:highlight w:val="white"/>
        </w:rPr>
        <w:t>Antonova</w:t>
      </w:r>
      <w:proofErr w:type="spellEnd"/>
      <w:r w:rsidRPr="00783391">
        <w:rPr>
          <w:rFonts w:ascii="Arial" w:hAnsi="Arial" w:cs="Arial"/>
          <w:color w:val="222222"/>
          <w:highlight w:val="white"/>
        </w:rPr>
        <w:t xml:space="preserve"> </w:t>
      </w:r>
      <w:r w:rsidRPr="00783391">
        <w:rPr>
          <w:rFonts w:ascii="Arial" w:hAnsi="Arial" w:cs="Arial"/>
          <w:i/>
          <w:color w:val="222222"/>
          <w:highlight w:val="white"/>
        </w:rPr>
        <w:t>et al</w:t>
      </w:r>
      <w:r w:rsidRPr="00783391">
        <w:rPr>
          <w:rFonts w:ascii="Arial" w:hAnsi="Arial" w:cs="Arial"/>
          <w:color w:val="222222"/>
          <w:highlight w:val="white"/>
        </w:rPr>
        <w:t>., 2021</w:t>
      </w:r>
      <w:r w:rsidRPr="00783391">
        <w:rPr>
          <w:rFonts w:ascii="Arial" w:hAnsi="Arial" w:cs="Arial"/>
          <w:color w:val="000000"/>
        </w:rPr>
        <w:t xml:space="preserve">). It helps to control the cost and performances of the business activities. It acts as an </w:t>
      </w:r>
      <w:r w:rsidRPr="00783391">
        <w:rPr>
          <w:rFonts w:ascii="Arial" w:hAnsi="Arial" w:cs="Arial"/>
          <w:b/>
          <w:i/>
          <w:color w:val="000000"/>
        </w:rPr>
        <w:t>indicator of the long-term solvency position</w:t>
      </w:r>
      <w:r w:rsidRPr="00783391">
        <w:rPr>
          <w:rFonts w:ascii="Arial" w:hAnsi="Arial" w:cs="Arial"/>
          <w:color w:val="000000"/>
        </w:rPr>
        <w:t xml:space="preserve">. The company can </w:t>
      </w:r>
      <w:r w:rsidR="002F4ED7">
        <w:rPr>
          <w:rFonts w:ascii="Arial" w:hAnsi="Arial" w:cs="Arial"/>
          <w:color w:val="000000"/>
        </w:rPr>
        <w:t>assess their capacity to set up payments of</w:t>
      </w:r>
      <w:r w:rsidRPr="00783391">
        <w:rPr>
          <w:rFonts w:ascii="Arial" w:hAnsi="Arial" w:cs="Arial"/>
          <w:color w:val="000000"/>
        </w:rPr>
        <w:t xml:space="preserve"> the long-term debts and thus helps to borrow or raise money for the business. The overall profitability of the business can be ascertained or assessed as the company can understand their ability to meet their day to day obligations.</w:t>
      </w:r>
    </w:p>
    <w:p w:rsidR="00BE1531" w:rsidRPr="00783391" w:rsidRDefault="00F13BD3" w:rsidP="00DC51A5">
      <w:pPr>
        <w:pBdr>
          <w:top w:val="nil"/>
          <w:left w:val="nil"/>
          <w:bottom w:val="nil"/>
          <w:right w:val="nil"/>
          <w:between w:val="nil"/>
        </w:pBdr>
        <w:rPr>
          <w:rFonts w:ascii="Arial" w:hAnsi="Arial" w:cs="Arial"/>
          <w:color w:val="000000"/>
        </w:rPr>
      </w:pPr>
      <w:r w:rsidRPr="00783391">
        <w:rPr>
          <w:rFonts w:ascii="Arial" w:hAnsi="Arial" w:cs="Arial"/>
          <w:color w:val="000000"/>
        </w:rPr>
        <w:t>There are also few limitations of the Ratio analysis</w:t>
      </w:r>
      <w:r w:rsidRPr="00783391">
        <w:rPr>
          <w:rFonts w:ascii="Arial" w:hAnsi="Arial" w:cs="Arial"/>
          <w:b/>
          <w:color w:val="000000"/>
        </w:rPr>
        <w:t xml:space="preserve">. </w:t>
      </w:r>
      <w:r w:rsidRPr="00783391">
        <w:rPr>
          <w:rFonts w:ascii="Arial" w:hAnsi="Arial" w:cs="Arial"/>
          <w:color w:val="000000"/>
        </w:rPr>
        <w:t xml:space="preserve">The </w:t>
      </w:r>
      <w:r w:rsidRPr="00783391">
        <w:rPr>
          <w:rFonts w:ascii="Arial" w:hAnsi="Arial" w:cs="Arial"/>
          <w:b/>
          <w:i/>
          <w:color w:val="000000"/>
        </w:rPr>
        <w:t>seasonal factors can affect the financial data</w:t>
      </w:r>
      <w:r w:rsidRPr="00783391">
        <w:rPr>
          <w:rFonts w:ascii="Arial" w:hAnsi="Arial" w:cs="Arial"/>
          <w:color w:val="000000"/>
        </w:rPr>
        <w:t xml:space="preserve"> of the business, thereby while interpreting accounting data, proper care should be taken. Most of the time, they do not give correct information as the </w:t>
      </w:r>
      <w:r w:rsidRPr="00783391">
        <w:rPr>
          <w:rFonts w:ascii="Arial" w:hAnsi="Arial" w:cs="Arial"/>
          <w:b/>
          <w:i/>
          <w:color w:val="000000"/>
        </w:rPr>
        <w:t>ratios account for only one variable</w:t>
      </w:r>
      <w:r w:rsidRPr="00783391">
        <w:rPr>
          <w:rFonts w:ascii="Arial" w:hAnsi="Arial" w:cs="Arial"/>
          <w:color w:val="000000"/>
        </w:rPr>
        <w:t>. It fails to reflect the</w:t>
      </w:r>
      <w:r w:rsidRPr="00783391">
        <w:rPr>
          <w:rFonts w:ascii="Arial" w:hAnsi="Arial" w:cs="Arial"/>
          <w:b/>
          <w:i/>
          <w:color w:val="000000"/>
        </w:rPr>
        <w:t xml:space="preserve"> changes in the price level </w:t>
      </w:r>
      <w:r w:rsidRPr="00783391">
        <w:rPr>
          <w:rFonts w:ascii="Arial" w:hAnsi="Arial" w:cs="Arial"/>
          <w:color w:val="000000"/>
        </w:rPr>
        <w:t>as the position statements are prepared at cost only (</w:t>
      </w:r>
      <w:proofErr w:type="spellStart"/>
      <w:r w:rsidRPr="00783391">
        <w:rPr>
          <w:rFonts w:ascii="Arial" w:hAnsi="Arial" w:cs="Arial"/>
          <w:color w:val="222222"/>
          <w:highlight w:val="white"/>
        </w:rPr>
        <w:t>Samatovich</w:t>
      </w:r>
      <w:proofErr w:type="spellEnd"/>
      <w:r w:rsidRPr="00783391">
        <w:rPr>
          <w:rFonts w:ascii="Arial" w:hAnsi="Arial" w:cs="Arial"/>
          <w:color w:val="222222"/>
          <w:highlight w:val="white"/>
        </w:rPr>
        <w:t>, 2021</w:t>
      </w:r>
      <w:r w:rsidRPr="00783391">
        <w:rPr>
          <w:rFonts w:ascii="Arial" w:hAnsi="Arial" w:cs="Arial"/>
          <w:color w:val="000000"/>
        </w:rPr>
        <w:t xml:space="preserve">). The true picture of the financial position of business cannot be ascertained as it involves </w:t>
      </w:r>
      <w:r w:rsidRPr="00783391">
        <w:rPr>
          <w:rFonts w:ascii="Arial" w:hAnsi="Arial" w:cs="Arial"/>
          <w:b/>
          <w:i/>
          <w:color w:val="000000"/>
        </w:rPr>
        <w:t xml:space="preserve">window-dressing </w:t>
      </w:r>
      <w:r w:rsidRPr="00783391">
        <w:rPr>
          <w:rFonts w:ascii="Arial" w:hAnsi="Arial" w:cs="Arial"/>
          <w:color w:val="000000"/>
        </w:rPr>
        <w:t>which means it shows only the</w:t>
      </w:r>
      <w:r w:rsidR="00CB2536">
        <w:rPr>
          <w:rFonts w:ascii="Arial" w:hAnsi="Arial" w:cs="Arial"/>
          <w:color w:val="000000"/>
        </w:rPr>
        <w:t xml:space="preserve"> better position </w:t>
      </w:r>
      <w:r w:rsidRPr="00783391">
        <w:rPr>
          <w:rFonts w:ascii="Arial" w:hAnsi="Arial" w:cs="Arial"/>
          <w:color w:val="000000"/>
        </w:rPr>
        <w:t>an</w:t>
      </w:r>
      <w:r w:rsidR="00CB2536">
        <w:rPr>
          <w:rFonts w:ascii="Arial" w:hAnsi="Arial" w:cs="Arial"/>
          <w:color w:val="000000"/>
        </w:rPr>
        <w:t>d not what exactly the business</w:t>
      </w:r>
      <w:r w:rsidRPr="00783391">
        <w:rPr>
          <w:rFonts w:ascii="Arial" w:hAnsi="Arial" w:cs="Arial"/>
          <w:color w:val="000000"/>
        </w:rPr>
        <w:t xml:space="preserve"> strength is. The analysis ignores the qualitative factors while computing ratios and only the </w:t>
      </w:r>
      <w:r w:rsidRPr="00783391">
        <w:rPr>
          <w:rFonts w:ascii="Arial" w:hAnsi="Arial" w:cs="Arial"/>
          <w:b/>
          <w:i/>
          <w:color w:val="000000"/>
        </w:rPr>
        <w:t xml:space="preserve">quantitative factors </w:t>
      </w:r>
      <w:r w:rsidRPr="00783391">
        <w:rPr>
          <w:rFonts w:ascii="Arial" w:hAnsi="Arial" w:cs="Arial"/>
          <w:color w:val="000000"/>
        </w:rPr>
        <w:t>are recorded or reported.</w:t>
      </w:r>
    </w:p>
    <w:p w:rsidR="00BE1531" w:rsidRPr="00783391" w:rsidRDefault="002F4ED7" w:rsidP="00842006">
      <w:pPr>
        <w:pBdr>
          <w:top w:val="nil"/>
          <w:left w:val="nil"/>
          <w:bottom w:val="nil"/>
          <w:right w:val="nil"/>
          <w:between w:val="nil"/>
        </w:pBdr>
        <w:rPr>
          <w:rFonts w:ascii="Arial" w:hAnsi="Arial" w:cs="Arial"/>
          <w:b/>
          <w:color w:val="000000"/>
        </w:rPr>
      </w:pPr>
      <w:r>
        <w:rPr>
          <w:rFonts w:ascii="Arial" w:hAnsi="Arial" w:cs="Arial"/>
          <w:color w:val="000000"/>
        </w:rPr>
        <w:t>Therefore, Ratios have a crucial</w:t>
      </w:r>
      <w:r w:rsidR="00F13BD3" w:rsidRPr="00783391">
        <w:rPr>
          <w:rFonts w:ascii="Arial" w:hAnsi="Arial" w:cs="Arial"/>
          <w:color w:val="000000"/>
        </w:rPr>
        <w:t xml:space="preserve"> role in the decision making process. The assessment of the ratios helps to ascertain the financial condition of the company by comparing multiple reporting periods or for a single point in time. This can guide in implementing the strategies of the business activities and to further form future initiatives. There are four types of financial resources used by Hotel manag</w:t>
      </w:r>
      <w:r>
        <w:rPr>
          <w:rFonts w:ascii="Arial" w:hAnsi="Arial" w:cs="Arial"/>
          <w:color w:val="000000"/>
        </w:rPr>
        <w:t xml:space="preserve">ement: liquidity ratios to achieve </w:t>
      </w:r>
      <w:r w:rsidR="00F13BD3" w:rsidRPr="00783391">
        <w:rPr>
          <w:rFonts w:ascii="Arial" w:hAnsi="Arial" w:cs="Arial"/>
          <w:color w:val="000000"/>
        </w:rPr>
        <w:t>short-term comm</w:t>
      </w:r>
      <w:r>
        <w:rPr>
          <w:rFonts w:ascii="Arial" w:hAnsi="Arial" w:cs="Arial"/>
          <w:color w:val="000000"/>
        </w:rPr>
        <w:t>itments, solvency ratios to meet</w:t>
      </w:r>
      <w:r w:rsidR="00F13BD3" w:rsidRPr="00783391">
        <w:rPr>
          <w:rFonts w:ascii="Arial" w:hAnsi="Arial" w:cs="Arial"/>
          <w:color w:val="000000"/>
        </w:rPr>
        <w:t xml:space="preserve"> long-term commitments, activity r</w:t>
      </w:r>
      <w:r>
        <w:rPr>
          <w:rFonts w:ascii="Arial" w:hAnsi="Arial" w:cs="Arial"/>
          <w:color w:val="000000"/>
        </w:rPr>
        <w:t xml:space="preserve">atios to analyse </w:t>
      </w:r>
      <w:r w:rsidR="00F13BD3" w:rsidRPr="00783391">
        <w:rPr>
          <w:rFonts w:ascii="Arial" w:hAnsi="Arial" w:cs="Arial"/>
          <w:color w:val="000000"/>
        </w:rPr>
        <w:t xml:space="preserve">the management </w:t>
      </w:r>
      <w:r>
        <w:rPr>
          <w:rFonts w:ascii="Arial" w:hAnsi="Arial" w:cs="Arial"/>
          <w:color w:val="000000"/>
        </w:rPr>
        <w:t xml:space="preserve">efficiency </w:t>
      </w:r>
      <w:r w:rsidR="00F13BD3" w:rsidRPr="00783391">
        <w:rPr>
          <w:rFonts w:ascii="Arial" w:hAnsi="Arial" w:cs="Arial"/>
          <w:color w:val="000000"/>
        </w:rPr>
        <w:t xml:space="preserve">in utilising their assets of the business and profitability ratios to understand or know how profitable the business is (Sherman, 2021). The financial ratios help to maximise the revenue and profit of the business, to make break-even points, to analyse financial statements, to calculate the costs of food and beverages, and so on. </w:t>
      </w:r>
      <w:r w:rsidR="00F13BD3" w:rsidRPr="00783391">
        <w:rPr>
          <w:rFonts w:ascii="Arial" w:hAnsi="Arial" w:cs="Arial"/>
        </w:rPr>
        <w:br w:type="page"/>
      </w:r>
    </w:p>
    <w:p w:rsidR="00BE1531" w:rsidRPr="00783391" w:rsidRDefault="00F13BD3" w:rsidP="00783391">
      <w:pPr>
        <w:pStyle w:val="Heading1"/>
        <w:spacing w:before="0" w:after="0"/>
        <w:rPr>
          <w:rFonts w:ascii="Arial" w:hAnsi="Arial" w:cs="Arial"/>
        </w:rPr>
      </w:pPr>
      <w:bookmarkStart w:id="6" w:name="_heading=h.3dy6vkm" w:colFirst="0" w:colLast="0"/>
      <w:bookmarkEnd w:id="6"/>
      <w:r w:rsidRPr="00783391">
        <w:rPr>
          <w:rFonts w:ascii="Arial" w:hAnsi="Arial" w:cs="Arial"/>
        </w:rPr>
        <w:lastRenderedPageBreak/>
        <w:t>Conclusion</w:t>
      </w:r>
    </w:p>
    <w:p w:rsidR="00BE1531" w:rsidRPr="00783391" w:rsidRDefault="00F13BD3" w:rsidP="00783391">
      <w:pPr>
        <w:pBdr>
          <w:top w:val="nil"/>
          <w:left w:val="nil"/>
          <w:bottom w:val="nil"/>
          <w:right w:val="nil"/>
          <w:between w:val="nil"/>
        </w:pBdr>
        <w:rPr>
          <w:rFonts w:ascii="Arial" w:hAnsi="Arial" w:cs="Arial"/>
          <w:b/>
          <w:color w:val="000000"/>
        </w:rPr>
      </w:pPr>
      <w:r w:rsidRPr="00783391">
        <w:rPr>
          <w:rFonts w:ascii="Arial" w:hAnsi="Arial" w:cs="Arial"/>
          <w:color w:val="000000"/>
        </w:rPr>
        <w:t xml:space="preserve">This report contains the analysis of the Financial Trends in Marriott International. The comparison of the 2020 and 2021 financial ratio performance of the chosen company has been discussed including the graphs and charts. The trends in the profitability, liquidity and </w:t>
      </w:r>
      <w:r w:rsidR="00842006" w:rsidRPr="00783391">
        <w:rPr>
          <w:rFonts w:ascii="Arial" w:hAnsi="Arial" w:cs="Arial"/>
          <w:color w:val="000000"/>
        </w:rPr>
        <w:t>gearing ratio</w:t>
      </w:r>
      <w:r w:rsidRPr="00783391">
        <w:rPr>
          <w:rFonts w:ascii="Arial" w:hAnsi="Arial" w:cs="Arial"/>
          <w:color w:val="000000"/>
        </w:rPr>
        <w:t xml:space="preserve"> of the company have been discussed along with their benefits and limitations and how the following ratios drive the decision-making process of the company. The understanding of ratio analysis has been discussed together with its limitations and benefits to the hotel management.</w:t>
      </w:r>
      <w:r w:rsidRPr="00783391">
        <w:rPr>
          <w:rFonts w:ascii="Arial" w:hAnsi="Arial" w:cs="Arial"/>
        </w:rPr>
        <w:br w:type="page"/>
      </w:r>
    </w:p>
    <w:p w:rsidR="00BE1531" w:rsidRPr="00842006" w:rsidRDefault="00F13BD3">
      <w:pPr>
        <w:pBdr>
          <w:top w:val="nil"/>
          <w:left w:val="nil"/>
          <w:bottom w:val="nil"/>
          <w:right w:val="nil"/>
          <w:between w:val="nil"/>
        </w:pBdr>
        <w:rPr>
          <w:rFonts w:ascii="Arial" w:hAnsi="Arial" w:cs="Arial"/>
          <w:b/>
          <w:color w:val="000000"/>
          <w:u w:val="single"/>
        </w:rPr>
      </w:pPr>
      <w:r w:rsidRPr="00842006">
        <w:rPr>
          <w:rFonts w:ascii="Arial" w:hAnsi="Arial" w:cs="Arial"/>
          <w:b/>
          <w:color w:val="000000"/>
          <w:u w:val="single"/>
        </w:rPr>
        <w:lastRenderedPageBreak/>
        <w:t>Reference</w:t>
      </w:r>
    </w:p>
    <w:p w:rsidR="009E1EC0" w:rsidRPr="00842006" w:rsidRDefault="009E1EC0" w:rsidP="00513B92">
      <w:pPr>
        <w:pStyle w:val="ListParagraph"/>
        <w:numPr>
          <w:ilvl w:val="0"/>
          <w:numId w:val="1"/>
        </w:numPr>
        <w:pBdr>
          <w:top w:val="nil"/>
          <w:left w:val="nil"/>
          <w:bottom w:val="nil"/>
          <w:right w:val="nil"/>
          <w:between w:val="nil"/>
        </w:pBdr>
        <w:rPr>
          <w:rFonts w:ascii="Arial" w:hAnsi="Arial" w:cs="Arial"/>
          <w:color w:val="222222"/>
          <w:highlight w:val="white"/>
        </w:rPr>
      </w:pPr>
      <w:proofErr w:type="spellStart"/>
      <w:r w:rsidRPr="00842006">
        <w:rPr>
          <w:rFonts w:ascii="Arial" w:hAnsi="Arial" w:cs="Arial"/>
          <w:color w:val="222222"/>
          <w:highlight w:val="white"/>
        </w:rPr>
        <w:t>Afifuddin</w:t>
      </w:r>
      <w:proofErr w:type="spellEnd"/>
      <w:r w:rsidRPr="00842006">
        <w:rPr>
          <w:rFonts w:ascii="Arial" w:hAnsi="Arial" w:cs="Arial"/>
          <w:color w:val="222222"/>
          <w:highlight w:val="white"/>
        </w:rPr>
        <w:t>, A., 2022. The Regression Model Effect of Financial Ratio on Construction and Building Stock Price. Golden Ratio of Finance Management, 2(1), pp.43-60.</w:t>
      </w:r>
    </w:p>
    <w:p w:rsidR="009E1EC0" w:rsidRPr="00842006" w:rsidRDefault="009E1EC0" w:rsidP="00513B92">
      <w:pPr>
        <w:pStyle w:val="ListParagraph"/>
        <w:numPr>
          <w:ilvl w:val="0"/>
          <w:numId w:val="1"/>
        </w:numPr>
        <w:pBdr>
          <w:top w:val="nil"/>
          <w:left w:val="nil"/>
          <w:bottom w:val="nil"/>
          <w:right w:val="nil"/>
          <w:between w:val="nil"/>
        </w:pBdr>
        <w:rPr>
          <w:rFonts w:ascii="Arial" w:hAnsi="Arial" w:cs="Arial"/>
          <w:color w:val="222222"/>
          <w:highlight w:val="white"/>
        </w:rPr>
      </w:pPr>
      <w:proofErr w:type="spellStart"/>
      <w:r w:rsidRPr="00842006">
        <w:rPr>
          <w:rFonts w:ascii="Arial" w:hAnsi="Arial" w:cs="Arial"/>
          <w:color w:val="222222"/>
          <w:highlight w:val="white"/>
        </w:rPr>
        <w:t>Antonova</w:t>
      </w:r>
      <w:proofErr w:type="spellEnd"/>
      <w:r w:rsidRPr="00842006">
        <w:rPr>
          <w:rFonts w:ascii="Arial" w:hAnsi="Arial" w:cs="Arial"/>
          <w:color w:val="222222"/>
          <w:highlight w:val="white"/>
        </w:rPr>
        <w:t>, N., Ruiz-Rosa, I. and Mendoza-</w:t>
      </w:r>
      <w:proofErr w:type="spellStart"/>
      <w:r w:rsidRPr="00842006">
        <w:rPr>
          <w:rFonts w:ascii="Arial" w:hAnsi="Arial" w:cs="Arial"/>
          <w:color w:val="222222"/>
          <w:highlight w:val="white"/>
        </w:rPr>
        <w:t>Jiménez</w:t>
      </w:r>
      <w:proofErr w:type="spellEnd"/>
      <w:r w:rsidRPr="00842006">
        <w:rPr>
          <w:rFonts w:ascii="Arial" w:hAnsi="Arial" w:cs="Arial"/>
          <w:color w:val="222222"/>
          <w:highlight w:val="white"/>
        </w:rPr>
        <w:t>, J., 2021. Water resources in the hotel industry: A systematic literature review. International Journal of Contemporary Hospitality Management.</w:t>
      </w:r>
    </w:p>
    <w:p w:rsidR="009E1EC0" w:rsidRPr="00842006" w:rsidRDefault="009E1EC0" w:rsidP="00513B92">
      <w:pPr>
        <w:pStyle w:val="ListParagraph"/>
        <w:numPr>
          <w:ilvl w:val="0"/>
          <w:numId w:val="1"/>
        </w:numPr>
        <w:pBdr>
          <w:top w:val="nil"/>
          <w:left w:val="nil"/>
          <w:bottom w:val="nil"/>
          <w:right w:val="nil"/>
          <w:between w:val="nil"/>
        </w:pBdr>
        <w:rPr>
          <w:rFonts w:ascii="Arial" w:hAnsi="Arial" w:cs="Arial"/>
          <w:color w:val="222222"/>
          <w:highlight w:val="white"/>
        </w:rPr>
      </w:pPr>
      <w:proofErr w:type="spellStart"/>
      <w:r w:rsidRPr="00842006">
        <w:rPr>
          <w:rFonts w:ascii="Arial" w:hAnsi="Arial" w:cs="Arial"/>
          <w:color w:val="222222"/>
          <w:highlight w:val="white"/>
        </w:rPr>
        <w:t>Arsyad</w:t>
      </w:r>
      <w:proofErr w:type="spellEnd"/>
      <w:r w:rsidRPr="00842006">
        <w:rPr>
          <w:rFonts w:ascii="Arial" w:hAnsi="Arial" w:cs="Arial"/>
          <w:color w:val="222222"/>
          <w:highlight w:val="white"/>
        </w:rPr>
        <w:t xml:space="preserve">, M., </w:t>
      </w:r>
      <w:proofErr w:type="spellStart"/>
      <w:r w:rsidRPr="00842006">
        <w:rPr>
          <w:rFonts w:ascii="Arial" w:hAnsi="Arial" w:cs="Arial"/>
          <w:color w:val="222222"/>
          <w:highlight w:val="white"/>
        </w:rPr>
        <w:t>Haeruddin</w:t>
      </w:r>
      <w:proofErr w:type="spellEnd"/>
      <w:r w:rsidRPr="00842006">
        <w:rPr>
          <w:rFonts w:ascii="Arial" w:hAnsi="Arial" w:cs="Arial"/>
          <w:color w:val="222222"/>
          <w:highlight w:val="white"/>
        </w:rPr>
        <w:t xml:space="preserve">, S.H., Muslim, M. and </w:t>
      </w:r>
      <w:proofErr w:type="spellStart"/>
      <w:r w:rsidRPr="00842006">
        <w:rPr>
          <w:rFonts w:ascii="Arial" w:hAnsi="Arial" w:cs="Arial"/>
          <w:color w:val="222222"/>
          <w:highlight w:val="white"/>
        </w:rPr>
        <w:t>Pelu</w:t>
      </w:r>
      <w:proofErr w:type="spellEnd"/>
      <w:r w:rsidRPr="00842006">
        <w:rPr>
          <w:rFonts w:ascii="Arial" w:hAnsi="Arial" w:cs="Arial"/>
          <w:color w:val="222222"/>
          <w:highlight w:val="white"/>
        </w:rPr>
        <w:t>, M.F.A., 2021. The effect of activity ratios, liquidity, and profitability on the dividend payout ratio. Indonesia Accounting Journal, 3(1), pp.36-44.</w:t>
      </w:r>
    </w:p>
    <w:p w:rsidR="009E1EC0" w:rsidRPr="00842006" w:rsidRDefault="009E1EC0" w:rsidP="00513B92">
      <w:pPr>
        <w:pStyle w:val="ListParagraph"/>
        <w:numPr>
          <w:ilvl w:val="0"/>
          <w:numId w:val="1"/>
        </w:numPr>
        <w:pBdr>
          <w:top w:val="nil"/>
          <w:left w:val="nil"/>
          <w:bottom w:val="nil"/>
          <w:right w:val="nil"/>
          <w:between w:val="nil"/>
        </w:pBdr>
        <w:rPr>
          <w:rFonts w:ascii="Arial" w:hAnsi="Arial" w:cs="Arial"/>
          <w:color w:val="222222"/>
          <w:highlight w:val="white"/>
        </w:rPr>
      </w:pPr>
      <w:r w:rsidRPr="00842006">
        <w:rPr>
          <w:rFonts w:ascii="Arial" w:hAnsi="Arial" w:cs="Arial"/>
          <w:color w:val="222222"/>
          <w:highlight w:val="white"/>
        </w:rPr>
        <w:t xml:space="preserve">Boeing, T., Mejia, J.A.A., </w:t>
      </w:r>
      <w:proofErr w:type="spellStart"/>
      <w:r w:rsidRPr="00842006">
        <w:rPr>
          <w:rFonts w:ascii="Arial" w:hAnsi="Arial" w:cs="Arial"/>
          <w:color w:val="222222"/>
          <w:highlight w:val="white"/>
        </w:rPr>
        <w:t>Ccana-Ccapatinta</w:t>
      </w:r>
      <w:proofErr w:type="spellEnd"/>
      <w:r w:rsidRPr="00842006">
        <w:rPr>
          <w:rFonts w:ascii="Arial" w:hAnsi="Arial" w:cs="Arial"/>
          <w:color w:val="222222"/>
          <w:highlight w:val="white"/>
        </w:rPr>
        <w:t>, G.V., Mar</w:t>
      </w:r>
      <w:r w:rsidR="005F72FB">
        <w:rPr>
          <w:rFonts w:ascii="Arial" w:hAnsi="Arial" w:cs="Arial"/>
          <w:color w:val="222222"/>
          <w:highlight w:val="white"/>
        </w:rPr>
        <w:t>r</w:t>
      </w:r>
      <w:r w:rsidRPr="00842006">
        <w:rPr>
          <w:rFonts w:ascii="Arial" w:hAnsi="Arial" w:cs="Arial"/>
          <w:color w:val="222222"/>
          <w:highlight w:val="white"/>
        </w:rPr>
        <w:t xml:space="preserve">iott, M., de Souza, P., Mariano, L.N.B., Oliveira, G.R., </w:t>
      </w:r>
      <w:proofErr w:type="spellStart"/>
      <w:r w:rsidRPr="00842006">
        <w:rPr>
          <w:rFonts w:ascii="Arial" w:hAnsi="Arial" w:cs="Arial"/>
          <w:color w:val="222222"/>
          <w:highlight w:val="white"/>
        </w:rPr>
        <w:t>da</w:t>
      </w:r>
      <w:proofErr w:type="spellEnd"/>
      <w:r w:rsidRPr="00842006">
        <w:rPr>
          <w:rFonts w:ascii="Arial" w:hAnsi="Arial" w:cs="Arial"/>
          <w:color w:val="222222"/>
          <w:highlight w:val="white"/>
        </w:rPr>
        <w:t xml:space="preserve"> Rocha, I.M., </w:t>
      </w:r>
      <w:proofErr w:type="spellStart"/>
      <w:r w:rsidRPr="00842006">
        <w:rPr>
          <w:rFonts w:ascii="Arial" w:hAnsi="Arial" w:cs="Arial"/>
          <w:color w:val="222222"/>
          <w:highlight w:val="white"/>
        </w:rPr>
        <w:t>da</w:t>
      </w:r>
      <w:proofErr w:type="spellEnd"/>
      <w:r w:rsidRPr="00842006">
        <w:rPr>
          <w:rFonts w:ascii="Arial" w:hAnsi="Arial" w:cs="Arial"/>
          <w:color w:val="222222"/>
          <w:highlight w:val="white"/>
        </w:rPr>
        <w:t xml:space="preserve"> Costa, G.A., de Andrade, S.F. and </w:t>
      </w:r>
      <w:proofErr w:type="spellStart"/>
      <w:r w:rsidRPr="00842006">
        <w:rPr>
          <w:rFonts w:ascii="Arial" w:hAnsi="Arial" w:cs="Arial"/>
          <w:color w:val="222222"/>
          <w:highlight w:val="white"/>
        </w:rPr>
        <w:t>da</w:t>
      </w:r>
      <w:proofErr w:type="spellEnd"/>
      <w:r w:rsidRPr="00842006">
        <w:rPr>
          <w:rFonts w:ascii="Arial" w:hAnsi="Arial" w:cs="Arial"/>
          <w:color w:val="222222"/>
          <w:highlight w:val="white"/>
        </w:rPr>
        <w:t xml:space="preserve"> Silva, L.M., 2021. The </w:t>
      </w:r>
      <w:proofErr w:type="spellStart"/>
      <w:r w:rsidRPr="00842006">
        <w:rPr>
          <w:rFonts w:ascii="Arial" w:hAnsi="Arial" w:cs="Arial"/>
          <w:color w:val="222222"/>
          <w:highlight w:val="white"/>
        </w:rPr>
        <w:t>gastroprotective</w:t>
      </w:r>
      <w:proofErr w:type="spellEnd"/>
      <w:r w:rsidRPr="00842006">
        <w:rPr>
          <w:rFonts w:ascii="Arial" w:hAnsi="Arial" w:cs="Arial"/>
          <w:color w:val="222222"/>
          <w:highlight w:val="white"/>
        </w:rPr>
        <w:t xml:space="preserve"> effect of red </w:t>
      </w:r>
      <w:proofErr w:type="spellStart"/>
      <w:r w:rsidRPr="00842006">
        <w:rPr>
          <w:rFonts w:ascii="Arial" w:hAnsi="Arial" w:cs="Arial"/>
          <w:color w:val="222222"/>
          <w:highlight w:val="white"/>
        </w:rPr>
        <w:t>propolis</w:t>
      </w:r>
      <w:proofErr w:type="spellEnd"/>
      <w:r w:rsidRPr="00842006">
        <w:rPr>
          <w:rFonts w:ascii="Arial" w:hAnsi="Arial" w:cs="Arial"/>
          <w:color w:val="222222"/>
          <w:highlight w:val="white"/>
        </w:rPr>
        <w:t xml:space="preserve"> extract from </w:t>
      </w:r>
      <w:r w:rsidR="005F72FB" w:rsidRPr="00842006">
        <w:rPr>
          <w:rFonts w:ascii="Arial" w:hAnsi="Arial" w:cs="Arial"/>
          <w:color w:val="222222"/>
          <w:highlight w:val="white"/>
        </w:rPr>
        <w:t>North-eastern</w:t>
      </w:r>
      <w:r w:rsidRPr="00842006">
        <w:rPr>
          <w:rFonts w:ascii="Arial" w:hAnsi="Arial" w:cs="Arial"/>
          <w:color w:val="222222"/>
          <w:highlight w:val="white"/>
        </w:rPr>
        <w:t xml:space="preserve"> Brazil and the role of its isolated compounds. Journal of </w:t>
      </w:r>
      <w:proofErr w:type="spellStart"/>
      <w:r w:rsidRPr="00842006">
        <w:rPr>
          <w:rFonts w:ascii="Arial" w:hAnsi="Arial" w:cs="Arial"/>
          <w:color w:val="222222"/>
          <w:highlight w:val="white"/>
        </w:rPr>
        <w:t>Ethnopharmacology</w:t>
      </w:r>
      <w:proofErr w:type="spellEnd"/>
      <w:r w:rsidRPr="00842006">
        <w:rPr>
          <w:rFonts w:ascii="Arial" w:hAnsi="Arial" w:cs="Arial"/>
          <w:color w:val="222222"/>
          <w:highlight w:val="white"/>
        </w:rPr>
        <w:t>, 267, p.113623.</w:t>
      </w:r>
    </w:p>
    <w:p w:rsidR="009E1EC0" w:rsidRPr="00842006" w:rsidRDefault="009E1EC0" w:rsidP="00513B92">
      <w:pPr>
        <w:pStyle w:val="ListParagraph"/>
        <w:numPr>
          <w:ilvl w:val="0"/>
          <w:numId w:val="1"/>
        </w:numPr>
        <w:pBdr>
          <w:top w:val="nil"/>
          <w:left w:val="nil"/>
          <w:bottom w:val="nil"/>
          <w:right w:val="nil"/>
          <w:between w:val="nil"/>
        </w:pBdr>
        <w:rPr>
          <w:rFonts w:ascii="Arial" w:hAnsi="Arial" w:cs="Arial"/>
          <w:color w:val="222222"/>
          <w:highlight w:val="white"/>
        </w:rPr>
      </w:pPr>
      <w:proofErr w:type="spellStart"/>
      <w:r w:rsidRPr="00842006">
        <w:rPr>
          <w:rFonts w:ascii="Arial" w:hAnsi="Arial" w:cs="Arial"/>
          <w:color w:val="222222"/>
          <w:highlight w:val="white"/>
        </w:rPr>
        <w:t>Daryanto</w:t>
      </w:r>
      <w:proofErr w:type="spellEnd"/>
      <w:r w:rsidRPr="00842006">
        <w:rPr>
          <w:rFonts w:ascii="Arial" w:hAnsi="Arial" w:cs="Arial"/>
          <w:color w:val="222222"/>
          <w:highlight w:val="white"/>
        </w:rPr>
        <w:t xml:space="preserve">, W.M., Maharani, A.P. and </w:t>
      </w:r>
      <w:proofErr w:type="spellStart"/>
      <w:r w:rsidRPr="00842006">
        <w:rPr>
          <w:rFonts w:ascii="Arial" w:hAnsi="Arial" w:cs="Arial"/>
          <w:color w:val="222222"/>
          <w:highlight w:val="white"/>
        </w:rPr>
        <w:t>Wiradjaja</w:t>
      </w:r>
      <w:proofErr w:type="spellEnd"/>
      <w:r w:rsidRPr="00842006">
        <w:rPr>
          <w:rFonts w:ascii="Arial" w:hAnsi="Arial" w:cs="Arial"/>
          <w:color w:val="222222"/>
          <w:highlight w:val="white"/>
        </w:rPr>
        <w:t xml:space="preserve">, N., 2021. Profitability Ratio Analysis Before and During Covid-19: Case Study in PT </w:t>
      </w:r>
      <w:proofErr w:type="spellStart"/>
      <w:r w:rsidRPr="00842006">
        <w:rPr>
          <w:rFonts w:ascii="Arial" w:hAnsi="Arial" w:cs="Arial"/>
          <w:color w:val="222222"/>
          <w:highlight w:val="white"/>
        </w:rPr>
        <w:t>JapfaComfeed</w:t>
      </w:r>
      <w:proofErr w:type="spellEnd"/>
      <w:r w:rsidRPr="00842006">
        <w:rPr>
          <w:rFonts w:ascii="Arial" w:hAnsi="Arial" w:cs="Arial"/>
          <w:color w:val="222222"/>
          <w:highlight w:val="white"/>
        </w:rPr>
        <w:t xml:space="preserve"> Indonesia. Life, 8, p.30.</w:t>
      </w:r>
    </w:p>
    <w:p w:rsidR="009E1EC0" w:rsidRPr="00842006" w:rsidRDefault="009E1EC0" w:rsidP="00513B92">
      <w:pPr>
        <w:pStyle w:val="ListParagraph"/>
        <w:numPr>
          <w:ilvl w:val="0"/>
          <w:numId w:val="1"/>
        </w:numPr>
        <w:pBdr>
          <w:top w:val="nil"/>
          <w:left w:val="nil"/>
          <w:bottom w:val="nil"/>
          <w:right w:val="nil"/>
          <w:between w:val="nil"/>
        </w:pBdr>
        <w:rPr>
          <w:rFonts w:ascii="Arial" w:hAnsi="Arial" w:cs="Arial"/>
          <w:color w:val="222222"/>
          <w:highlight w:val="white"/>
        </w:rPr>
      </w:pPr>
      <w:proofErr w:type="spellStart"/>
      <w:r w:rsidRPr="00842006">
        <w:rPr>
          <w:rFonts w:ascii="Arial" w:hAnsi="Arial" w:cs="Arial"/>
          <w:color w:val="222222"/>
          <w:highlight w:val="white"/>
        </w:rPr>
        <w:t>Iman</w:t>
      </w:r>
      <w:proofErr w:type="spellEnd"/>
      <w:r w:rsidRPr="00842006">
        <w:rPr>
          <w:rFonts w:ascii="Arial" w:hAnsi="Arial" w:cs="Arial"/>
          <w:color w:val="222222"/>
          <w:highlight w:val="white"/>
        </w:rPr>
        <w:t>, N., 2022. INTERNSHIP REPORT JW MARIOTT HOTEL SURABAYA.</w:t>
      </w:r>
    </w:p>
    <w:p w:rsidR="009E1EC0" w:rsidRPr="00842006" w:rsidRDefault="009E1EC0" w:rsidP="00513B92">
      <w:pPr>
        <w:pStyle w:val="ListParagraph"/>
        <w:numPr>
          <w:ilvl w:val="0"/>
          <w:numId w:val="1"/>
        </w:numPr>
        <w:pBdr>
          <w:top w:val="nil"/>
          <w:left w:val="nil"/>
          <w:bottom w:val="nil"/>
          <w:right w:val="nil"/>
          <w:between w:val="nil"/>
        </w:pBdr>
        <w:rPr>
          <w:rFonts w:ascii="Arial" w:hAnsi="Arial" w:cs="Arial"/>
          <w:color w:val="222222"/>
          <w:highlight w:val="white"/>
        </w:rPr>
      </w:pPr>
      <w:proofErr w:type="spellStart"/>
      <w:r w:rsidRPr="00842006">
        <w:rPr>
          <w:rFonts w:ascii="Arial" w:hAnsi="Arial" w:cs="Arial"/>
          <w:color w:val="222222"/>
          <w:highlight w:val="white"/>
        </w:rPr>
        <w:t>Indrayono</w:t>
      </w:r>
      <w:proofErr w:type="spellEnd"/>
      <w:r w:rsidRPr="00842006">
        <w:rPr>
          <w:rFonts w:ascii="Arial" w:hAnsi="Arial" w:cs="Arial"/>
          <w:color w:val="222222"/>
          <w:highlight w:val="white"/>
        </w:rPr>
        <w:t xml:space="preserve">, Y., 2019. Predicting returns with financial ratios: Evidence from Indonesian Stock Exchange. </w:t>
      </w:r>
      <w:r w:rsidRPr="00842006">
        <w:rPr>
          <w:rFonts w:ascii="Arial" w:hAnsi="Arial" w:cs="Arial"/>
          <w:i/>
          <w:color w:val="222222"/>
          <w:highlight w:val="white"/>
        </w:rPr>
        <w:t>Management Science Letters</w:t>
      </w:r>
      <w:r w:rsidRPr="00842006">
        <w:rPr>
          <w:rFonts w:ascii="Arial" w:hAnsi="Arial" w:cs="Arial"/>
          <w:color w:val="222222"/>
          <w:highlight w:val="white"/>
        </w:rPr>
        <w:t xml:space="preserve">, </w:t>
      </w:r>
      <w:r w:rsidRPr="00842006">
        <w:rPr>
          <w:rFonts w:ascii="Arial" w:hAnsi="Arial" w:cs="Arial"/>
          <w:i/>
          <w:color w:val="222222"/>
          <w:highlight w:val="white"/>
        </w:rPr>
        <w:t>9</w:t>
      </w:r>
      <w:r w:rsidRPr="00842006">
        <w:rPr>
          <w:rFonts w:ascii="Arial" w:hAnsi="Arial" w:cs="Arial"/>
          <w:color w:val="222222"/>
          <w:highlight w:val="white"/>
        </w:rPr>
        <w:t>(11), pp.1908-1908.</w:t>
      </w:r>
    </w:p>
    <w:p w:rsidR="009E1EC0" w:rsidRPr="00842006" w:rsidRDefault="009E1EC0" w:rsidP="00513B92">
      <w:pPr>
        <w:pStyle w:val="ListParagraph"/>
        <w:numPr>
          <w:ilvl w:val="0"/>
          <w:numId w:val="1"/>
        </w:numPr>
        <w:pBdr>
          <w:top w:val="nil"/>
          <w:left w:val="nil"/>
          <w:bottom w:val="nil"/>
          <w:right w:val="nil"/>
          <w:between w:val="nil"/>
        </w:pBdr>
        <w:rPr>
          <w:rFonts w:ascii="Arial" w:hAnsi="Arial" w:cs="Arial"/>
          <w:color w:val="222222"/>
          <w:highlight w:val="white"/>
        </w:rPr>
      </w:pPr>
      <w:proofErr w:type="spellStart"/>
      <w:r w:rsidRPr="00842006">
        <w:rPr>
          <w:rFonts w:ascii="Arial" w:hAnsi="Arial" w:cs="Arial"/>
          <w:color w:val="222222"/>
          <w:highlight w:val="white"/>
        </w:rPr>
        <w:t>Jihadi</w:t>
      </w:r>
      <w:proofErr w:type="spellEnd"/>
      <w:r w:rsidRPr="00842006">
        <w:rPr>
          <w:rFonts w:ascii="Arial" w:hAnsi="Arial" w:cs="Arial"/>
          <w:color w:val="222222"/>
          <w:highlight w:val="white"/>
        </w:rPr>
        <w:t xml:space="preserve">, M., VILANTIKA, E., HASHEMI, S.M., </w:t>
      </w:r>
      <w:proofErr w:type="spellStart"/>
      <w:r w:rsidRPr="00842006">
        <w:rPr>
          <w:rFonts w:ascii="Arial" w:hAnsi="Arial" w:cs="Arial"/>
          <w:color w:val="222222"/>
          <w:highlight w:val="white"/>
        </w:rPr>
        <w:t>Arifin</w:t>
      </w:r>
      <w:proofErr w:type="spellEnd"/>
      <w:r w:rsidRPr="00842006">
        <w:rPr>
          <w:rFonts w:ascii="Arial" w:hAnsi="Arial" w:cs="Arial"/>
          <w:color w:val="222222"/>
          <w:highlight w:val="white"/>
        </w:rPr>
        <w:t xml:space="preserve">, Z., BACHTIAR, Y. and </w:t>
      </w:r>
      <w:proofErr w:type="spellStart"/>
      <w:r w:rsidRPr="00842006">
        <w:rPr>
          <w:rFonts w:ascii="Arial" w:hAnsi="Arial" w:cs="Arial"/>
          <w:color w:val="222222"/>
          <w:highlight w:val="white"/>
        </w:rPr>
        <w:t>Sholichah</w:t>
      </w:r>
      <w:proofErr w:type="spellEnd"/>
      <w:r w:rsidRPr="00842006">
        <w:rPr>
          <w:rFonts w:ascii="Arial" w:hAnsi="Arial" w:cs="Arial"/>
          <w:color w:val="222222"/>
          <w:highlight w:val="white"/>
        </w:rPr>
        <w:t>, F., 2021. The effect of liquidity, leverage, and profitability on firm value: Empirical evidence from Indonesia. The Journal of Asian Finance, Economics and Business, 8(3), pp.423-431.</w:t>
      </w:r>
    </w:p>
    <w:p w:rsidR="009E1EC0" w:rsidRPr="00842006" w:rsidRDefault="009E1EC0" w:rsidP="00513B92">
      <w:pPr>
        <w:pStyle w:val="ListParagraph"/>
        <w:numPr>
          <w:ilvl w:val="0"/>
          <w:numId w:val="1"/>
        </w:numPr>
        <w:pBdr>
          <w:top w:val="nil"/>
          <w:left w:val="nil"/>
          <w:bottom w:val="nil"/>
          <w:right w:val="nil"/>
          <w:between w:val="nil"/>
        </w:pBdr>
        <w:rPr>
          <w:rFonts w:ascii="Arial" w:hAnsi="Arial" w:cs="Arial"/>
          <w:color w:val="222222"/>
          <w:highlight w:val="white"/>
        </w:rPr>
      </w:pPr>
      <w:proofErr w:type="spellStart"/>
      <w:r w:rsidRPr="00842006">
        <w:rPr>
          <w:rFonts w:ascii="Arial" w:hAnsi="Arial" w:cs="Arial"/>
          <w:color w:val="222222"/>
          <w:highlight w:val="white"/>
        </w:rPr>
        <w:t>Kumajas</w:t>
      </w:r>
      <w:proofErr w:type="spellEnd"/>
      <w:r w:rsidRPr="00842006">
        <w:rPr>
          <w:rFonts w:ascii="Arial" w:hAnsi="Arial" w:cs="Arial"/>
          <w:color w:val="222222"/>
          <w:highlight w:val="white"/>
        </w:rPr>
        <w:t xml:space="preserve">, L.I., </w:t>
      </w:r>
      <w:proofErr w:type="spellStart"/>
      <w:r w:rsidRPr="00842006">
        <w:rPr>
          <w:rFonts w:ascii="Arial" w:hAnsi="Arial" w:cs="Arial"/>
          <w:color w:val="222222"/>
          <w:highlight w:val="white"/>
        </w:rPr>
        <w:t>Wuryaningrat</w:t>
      </w:r>
      <w:proofErr w:type="spellEnd"/>
      <w:r w:rsidRPr="00842006">
        <w:rPr>
          <w:rFonts w:ascii="Arial" w:hAnsi="Arial" w:cs="Arial"/>
          <w:color w:val="222222"/>
          <w:highlight w:val="white"/>
        </w:rPr>
        <w:t xml:space="preserve">, N.F. and </w:t>
      </w:r>
      <w:proofErr w:type="spellStart"/>
      <w:r w:rsidRPr="00842006">
        <w:rPr>
          <w:rFonts w:ascii="Arial" w:hAnsi="Arial" w:cs="Arial"/>
          <w:color w:val="222222"/>
          <w:highlight w:val="white"/>
        </w:rPr>
        <w:t>Lembong</w:t>
      </w:r>
      <w:proofErr w:type="spellEnd"/>
      <w:r w:rsidRPr="00842006">
        <w:rPr>
          <w:rFonts w:ascii="Arial" w:hAnsi="Arial" w:cs="Arial"/>
          <w:color w:val="222222"/>
          <w:highlight w:val="white"/>
        </w:rPr>
        <w:t xml:space="preserve">, H.S., 2021. Profitability in </w:t>
      </w:r>
      <w:proofErr w:type="gramStart"/>
      <w:r w:rsidRPr="00842006">
        <w:rPr>
          <w:rFonts w:ascii="Arial" w:hAnsi="Arial" w:cs="Arial"/>
          <w:color w:val="222222"/>
          <w:highlight w:val="white"/>
        </w:rPr>
        <w:t>The</w:t>
      </w:r>
      <w:proofErr w:type="gramEnd"/>
      <w:r w:rsidRPr="00842006">
        <w:rPr>
          <w:rFonts w:ascii="Arial" w:hAnsi="Arial" w:cs="Arial"/>
          <w:color w:val="222222"/>
          <w:highlight w:val="white"/>
        </w:rPr>
        <w:t xml:space="preserve"> Automotive and Component Industry. </w:t>
      </w:r>
      <w:r w:rsidRPr="00842006">
        <w:rPr>
          <w:rFonts w:ascii="Arial" w:hAnsi="Arial" w:cs="Arial"/>
          <w:i/>
          <w:color w:val="222222"/>
          <w:highlight w:val="white"/>
        </w:rPr>
        <w:t>Asia Pacific Journal of Management and Education (APJME)</w:t>
      </w:r>
      <w:r w:rsidRPr="00842006">
        <w:rPr>
          <w:rFonts w:ascii="Arial" w:hAnsi="Arial" w:cs="Arial"/>
          <w:color w:val="222222"/>
          <w:highlight w:val="white"/>
        </w:rPr>
        <w:t xml:space="preserve">, </w:t>
      </w:r>
      <w:r w:rsidRPr="00842006">
        <w:rPr>
          <w:rFonts w:ascii="Arial" w:hAnsi="Arial" w:cs="Arial"/>
          <w:i/>
          <w:color w:val="222222"/>
          <w:highlight w:val="white"/>
        </w:rPr>
        <w:t>4</w:t>
      </w:r>
      <w:r w:rsidRPr="00842006">
        <w:rPr>
          <w:rFonts w:ascii="Arial" w:hAnsi="Arial" w:cs="Arial"/>
          <w:color w:val="222222"/>
          <w:highlight w:val="white"/>
        </w:rPr>
        <w:t>(3), pp.115-129.</w:t>
      </w:r>
    </w:p>
    <w:p w:rsidR="009E1EC0" w:rsidRPr="00842006" w:rsidRDefault="009E1EC0" w:rsidP="00513B92">
      <w:pPr>
        <w:pStyle w:val="ListParagraph"/>
        <w:numPr>
          <w:ilvl w:val="0"/>
          <w:numId w:val="1"/>
        </w:numPr>
        <w:pBdr>
          <w:top w:val="nil"/>
          <w:left w:val="nil"/>
          <w:bottom w:val="nil"/>
          <w:right w:val="nil"/>
          <w:between w:val="nil"/>
        </w:pBdr>
        <w:rPr>
          <w:rFonts w:ascii="Arial" w:hAnsi="Arial" w:cs="Arial"/>
          <w:color w:val="222222"/>
          <w:highlight w:val="white"/>
        </w:rPr>
      </w:pPr>
      <w:r w:rsidRPr="00842006">
        <w:rPr>
          <w:rFonts w:ascii="Arial" w:hAnsi="Arial" w:cs="Arial"/>
          <w:color w:val="222222"/>
          <w:highlight w:val="white"/>
        </w:rPr>
        <w:t>Kwon, K., Jo, J. and Min, S., 2021. Multi-objective gear ratio and shifting pattern optimization of multi-speed transmissions for electric vehicles considering variable transmission efficiency. Energy, 236, p.121419.</w:t>
      </w:r>
    </w:p>
    <w:p w:rsidR="005F72FB" w:rsidRDefault="009E1EC0" w:rsidP="005F72FB">
      <w:pPr>
        <w:pStyle w:val="ListParagraph"/>
        <w:numPr>
          <w:ilvl w:val="0"/>
          <w:numId w:val="1"/>
        </w:numPr>
        <w:pBdr>
          <w:top w:val="nil"/>
          <w:left w:val="nil"/>
          <w:bottom w:val="nil"/>
          <w:right w:val="nil"/>
          <w:between w:val="nil"/>
        </w:pBdr>
        <w:rPr>
          <w:rFonts w:ascii="Arial" w:hAnsi="Arial" w:cs="Arial"/>
          <w:color w:val="222222"/>
          <w:highlight w:val="white"/>
        </w:rPr>
      </w:pPr>
      <w:proofErr w:type="spellStart"/>
      <w:r w:rsidRPr="00842006">
        <w:rPr>
          <w:rFonts w:ascii="Arial" w:hAnsi="Arial" w:cs="Arial"/>
          <w:color w:val="222222"/>
          <w:highlight w:val="white"/>
        </w:rPr>
        <w:lastRenderedPageBreak/>
        <w:t>Lamon</w:t>
      </w:r>
      <w:proofErr w:type="spellEnd"/>
      <w:r w:rsidRPr="00842006">
        <w:rPr>
          <w:rFonts w:ascii="Arial" w:hAnsi="Arial" w:cs="Arial"/>
          <w:color w:val="222222"/>
          <w:highlight w:val="white"/>
        </w:rPr>
        <w:t xml:space="preserve">, S.J., 2020. </w:t>
      </w:r>
      <w:r w:rsidRPr="00842006">
        <w:rPr>
          <w:rFonts w:ascii="Arial" w:hAnsi="Arial" w:cs="Arial"/>
          <w:i/>
          <w:color w:val="222222"/>
          <w:highlight w:val="white"/>
        </w:rPr>
        <w:t>Teaching Fractions and Ratios for Understanding: Essential Content 83 and Instructional Strategies for Teachers</w:t>
      </w:r>
      <w:r w:rsidRPr="00842006">
        <w:rPr>
          <w:rFonts w:ascii="Arial" w:hAnsi="Arial" w:cs="Arial"/>
          <w:color w:val="222222"/>
          <w:highlight w:val="white"/>
        </w:rPr>
        <w:t xml:space="preserve">. </w:t>
      </w:r>
      <w:proofErr w:type="spellStart"/>
      <w:r w:rsidRPr="00842006">
        <w:rPr>
          <w:rFonts w:ascii="Arial" w:hAnsi="Arial" w:cs="Arial"/>
          <w:color w:val="222222"/>
          <w:highlight w:val="white"/>
        </w:rPr>
        <w:t>Routledge</w:t>
      </w:r>
      <w:proofErr w:type="spellEnd"/>
      <w:r w:rsidRPr="00842006">
        <w:rPr>
          <w:rFonts w:ascii="Arial" w:hAnsi="Arial" w:cs="Arial"/>
          <w:color w:val="222222"/>
          <w:highlight w:val="white"/>
        </w:rPr>
        <w:t>.</w:t>
      </w:r>
    </w:p>
    <w:p w:rsidR="005F72FB" w:rsidRPr="005F72FB" w:rsidRDefault="00842006" w:rsidP="005F72FB">
      <w:pPr>
        <w:pStyle w:val="ListParagraph"/>
        <w:numPr>
          <w:ilvl w:val="0"/>
          <w:numId w:val="1"/>
        </w:numPr>
        <w:pBdr>
          <w:top w:val="nil"/>
          <w:left w:val="nil"/>
          <w:bottom w:val="nil"/>
          <w:right w:val="nil"/>
          <w:between w:val="nil"/>
        </w:pBdr>
        <w:rPr>
          <w:rFonts w:ascii="Arial" w:hAnsi="Arial" w:cs="Arial"/>
          <w:color w:val="222222"/>
          <w:highlight w:val="white"/>
        </w:rPr>
      </w:pPr>
      <w:r w:rsidRPr="005F72FB">
        <w:rPr>
          <w:rFonts w:ascii="Arial" w:hAnsi="Arial" w:cs="Arial"/>
          <w:color w:val="222222"/>
          <w:highlight w:val="white"/>
        </w:rPr>
        <w:t>Marr</w:t>
      </w:r>
      <w:r w:rsidR="005F72FB" w:rsidRPr="005F72FB">
        <w:rPr>
          <w:rFonts w:ascii="Arial" w:hAnsi="Arial" w:cs="Arial"/>
          <w:color w:val="222222"/>
          <w:highlight w:val="white"/>
        </w:rPr>
        <w:t>iott International</w:t>
      </w:r>
      <w:r w:rsidR="005F72FB">
        <w:rPr>
          <w:rFonts w:ascii="Arial" w:hAnsi="Arial" w:cs="Arial"/>
          <w:color w:val="222222"/>
          <w:highlight w:val="white"/>
        </w:rPr>
        <w:t>:</w:t>
      </w:r>
      <w:r w:rsidR="005F72FB" w:rsidRPr="005F72FB">
        <w:rPr>
          <w:rFonts w:ascii="Arial" w:hAnsi="Arial" w:cs="Arial"/>
          <w:color w:val="222222"/>
          <w:highlight w:val="white"/>
        </w:rPr>
        <w:t xml:space="preserve"> Our Story.</w:t>
      </w:r>
    </w:p>
    <w:p w:rsidR="00842006" w:rsidRDefault="005F72FB" w:rsidP="005F72FB">
      <w:pPr>
        <w:pStyle w:val="ListParagraph"/>
        <w:pBdr>
          <w:top w:val="nil"/>
          <w:left w:val="nil"/>
          <w:bottom w:val="nil"/>
          <w:right w:val="nil"/>
          <w:between w:val="nil"/>
        </w:pBdr>
        <w:spacing w:line="240" w:lineRule="auto"/>
        <w:rPr>
          <w:rFonts w:ascii="Arial" w:hAnsi="Arial" w:cs="Arial"/>
          <w:color w:val="222222"/>
        </w:rPr>
      </w:pPr>
      <w:r w:rsidRPr="005F72FB">
        <w:rPr>
          <w:rFonts w:ascii="Arial" w:hAnsi="Arial" w:cs="Arial"/>
          <w:color w:val="222222"/>
          <w:highlight w:val="white"/>
        </w:rPr>
        <w:t>A</w:t>
      </w:r>
      <w:r w:rsidR="00842006" w:rsidRPr="005F72FB">
        <w:rPr>
          <w:rFonts w:ascii="Arial" w:hAnsi="Arial" w:cs="Arial"/>
          <w:color w:val="222222"/>
          <w:highlight w:val="white"/>
        </w:rPr>
        <w:t xml:space="preserve">vailable at: </w:t>
      </w:r>
      <w:hyperlink r:id="rId6" w:history="1">
        <w:r w:rsidRPr="004124ED">
          <w:rPr>
            <w:rStyle w:val="Hyperlink"/>
            <w:rFonts w:ascii="Arial" w:hAnsi="Arial" w:cs="Arial"/>
          </w:rPr>
          <w:t>https://www.marriott.com/about/culture-and-values/history.mi</w:t>
        </w:r>
      </w:hyperlink>
    </w:p>
    <w:p w:rsidR="005F72FB" w:rsidRDefault="005F72FB" w:rsidP="005F72FB">
      <w:pPr>
        <w:pStyle w:val="ListParagraph"/>
        <w:pBdr>
          <w:top w:val="nil"/>
          <w:left w:val="nil"/>
          <w:bottom w:val="nil"/>
          <w:right w:val="nil"/>
          <w:between w:val="nil"/>
        </w:pBdr>
        <w:spacing w:line="240" w:lineRule="auto"/>
        <w:rPr>
          <w:rFonts w:ascii="Arial" w:hAnsi="Arial" w:cs="Arial"/>
          <w:color w:val="222222"/>
        </w:rPr>
      </w:pPr>
      <w:proofErr w:type="gramStart"/>
      <w:r>
        <w:rPr>
          <w:rFonts w:ascii="Arial" w:hAnsi="Arial" w:cs="Arial"/>
          <w:color w:val="222222"/>
        </w:rPr>
        <w:t>(Accessed: 28 November 2022).</w:t>
      </w:r>
      <w:proofErr w:type="gramEnd"/>
    </w:p>
    <w:p w:rsidR="005F72FB" w:rsidRPr="005F72FB" w:rsidRDefault="005F72FB" w:rsidP="005F72FB">
      <w:pPr>
        <w:pStyle w:val="ListParagraph"/>
        <w:pBdr>
          <w:top w:val="nil"/>
          <w:left w:val="nil"/>
          <w:bottom w:val="nil"/>
          <w:right w:val="nil"/>
          <w:between w:val="nil"/>
        </w:pBdr>
        <w:spacing w:line="240" w:lineRule="auto"/>
        <w:rPr>
          <w:rFonts w:ascii="Arial" w:hAnsi="Arial" w:cs="Arial"/>
          <w:color w:val="222222"/>
          <w:highlight w:val="white"/>
        </w:rPr>
      </w:pPr>
    </w:p>
    <w:p w:rsidR="009E1EC0" w:rsidRPr="00842006" w:rsidRDefault="009E1EC0" w:rsidP="00513B92">
      <w:pPr>
        <w:pStyle w:val="ListParagraph"/>
        <w:numPr>
          <w:ilvl w:val="0"/>
          <w:numId w:val="1"/>
        </w:numPr>
        <w:pBdr>
          <w:top w:val="nil"/>
          <w:left w:val="nil"/>
          <w:bottom w:val="nil"/>
          <w:right w:val="nil"/>
          <w:between w:val="nil"/>
        </w:pBdr>
        <w:rPr>
          <w:rFonts w:ascii="Arial" w:hAnsi="Arial" w:cs="Arial"/>
          <w:color w:val="222222"/>
          <w:highlight w:val="white"/>
        </w:rPr>
      </w:pPr>
      <w:proofErr w:type="spellStart"/>
      <w:r w:rsidRPr="00842006">
        <w:rPr>
          <w:rFonts w:ascii="Arial" w:hAnsi="Arial" w:cs="Arial"/>
          <w:color w:val="222222"/>
          <w:highlight w:val="white"/>
        </w:rPr>
        <w:t>Nugroho</w:t>
      </w:r>
      <w:proofErr w:type="spellEnd"/>
      <w:r w:rsidRPr="00842006">
        <w:rPr>
          <w:rFonts w:ascii="Arial" w:hAnsi="Arial" w:cs="Arial"/>
          <w:color w:val="222222"/>
          <w:highlight w:val="white"/>
        </w:rPr>
        <w:t xml:space="preserve">, M., </w:t>
      </w:r>
      <w:proofErr w:type="spellStart"/>
      <w:r w:rsidRPr="00842006">
        <w:rPr>
          <w:rFonts w:ascii="Arial" w:hAnsi="Arial" w:cs="Arial"/>
          <w:color w:val="222222"/>
          <w:highlight w:val="white"/>
        </w:rPr>
        <w:t>Arif</w:t>
      </w:r>
      <w:proofErr w:type="spellEnd"/>
      <w:r w:rsidRPr="00842006">
        <w:rPr>
          <w:rFonts w:ascii="Arial" w:hAnsi="Arial" w:cs="Arial"/>
          <w:color w:val="222222"/>
          <w:highlight w:val="white"/>
        </w:rPr>
        <w:t xml:space="preserve">, D. and </w:t>
      </w:r>
      <w:proofErr w:type="spellStart"/>
      <w:r w:rsidRPr="00842006">
        <w:rPr>
          <w:rFonts w:ascii="Arial" w:hAnsi="Arial" w:cs="Arial"/>
          <w:color w:val="222222"/>
          <w:highlight w:val="white"/>
        </w:rPr>
        <w:t>Halik</w:t>
      </w:r>
      <w:proofErr w:type="spellEnd"/>
      <w:r w:rsidRPr="00842006">
        <w:rPr>
          <w:rFonts w:ascii="Arial" w:hAnsi="Arial" w:cs="Arial"/>
          <w:color w:val="222222"/>
          <w:highlight w:val="white"/>
        </w:rPr>
        <w:t xml:space="preserve">, A., 2021. The effect of financial distress on stock returns, through systematic risk and profitability as mediator variables. </w:t>
      </w:r>
      <w:r w:rsidRPr="00842006">
        <w:rPr>
          <w:rFonts w:ascii="Arial" w:hAnsi="Arial" w:cs="Arial"/>
          <w:i/>
          <w:color w:val="222222"/>
          <w:highlight w:val="white"/>
        </w:rPr>
        <w:t>Accounting</w:t>
      </w:r>
      <w:r w:rsidRPr="00842006">
        <w:rPr>
          <w:rFonts w:ascii="Arial" w:hAnsi="Arial" w:cs="Arial"/>
          <w:color w:val="222222"/>
          <w:highlight w:val="white"/>
        </w:rPr>
        <w:t xml:space="preserve">, </w:t>
      </w:r>
      <w:r w:rsidRPr="00842006">
        <w:rPr>
          <w:rFonts w:ascii="Arial" w:hAnsi="Arial" w:cs="Arial"/>
          <w:i/>
          <w:color w:val="222222"/>
          <w:highlight w:val="white"/>
        </w:rPr>
        <w:t>7</w:t>
      </w:r>
      <w:r w:rsidRPr="00842006">
        <w:rPr>
          <w:rFonts w:ascii="Arial" w:hAnsi="Arial" w:cs="Arial"/>
          <w:color w:val="222222"/>
          <w:highlight w:val="white"/>
        </w:rPr>
        <w:t>(7), pp.1717-1724.</w:t>
      </w:r>
    </w:p>
    <w:p w:rsidR="005F72FB" w:rsidRDefault="009E1EC0" w:rsidP="005F72FB">
      <w:pPr>
        <w:pStyle w:val="ListParagraph"/>
        <w:numPr>
          <w:ilvl w:val="0"/>
          <w:numId w:val="1"/>
        </w:numPr>
        <w:pBdr>
          <w:top w:val="nil"/>
          <w:left w:val="nil"/>
          <w:bottom w:val="nil"/>
          <w:right w:val="nil"/>
          <w:between w:val="nil"/>
        </w:pBdr>
        <w:rPr>
          <w:rFonts w:ascii="Arial" w:hAnsi="Arial" w:cs="Arial"/>
          <w:color w:val="222222"/>
          <w:highlight w:val="white"/>
        </w:rPr>
      </w:pPr>
      <w:r w:rsidRPr="00842006">
        <w:rPr>
          <w:rFonts w:ascii="Arial" w:hAnsi="Arial" w:cs="Arial"/>
          <w:color w:val="222222"/>
          <w:highlight w:val="white"/>
        </w:rPr>
        <w:t>Rutherford, D.G., 2021. Hotel management and operations.</w:t>
      </w:r>
    </w:p>
    <w:p w:rsidR="005F72FB" w:rsidRPr="005F72FB" w:rsidRDefault="005F72FB" w:rsidP="005F72FB">
      <w:pPr>
        <w:pStyle w:val="ListParagraph"/>
        <w:numPr>
          <w:ilvl w:val="0"/>
          <w:numId w:val="1"/>
        </w:numPr>
        <w:pBdr>
          <w:top w:val="nil"/>
          <w:left w:val="nil"/>
          <w:bottom w:val="nil"/>
          <w:right w:val="nil"/>
          <w:between w:val="nil"/>
        </w:pBdr>
        <w:rPr>
          <w:rFonts w:ascii="Arial" w:hAnsi="Arial" w:cs="Arial"/>
          <w:color w:val="222222"/>
          <w:highlight w:val="white"/>
        </w:rPr>
      </w:pPr>
      <w:r>
        <w:rPr>
          <w:rFonts w:ascii="Arial" w:hAnsi="Arial" w:cs="Arial"/>
          <w:color w:val="222222"/>
          <w:highlight w:val="white"/>
        </w:rPr>
        <w:t>S. Lock (2022</w:t>
      </w:r>
      <w:r w:rsidRPr="005F72FB">
        <w:rPr>
          <w:rFonts w:ascii="Arial" w:hAnsi="Arial" w:cs="Arial"/>
          <w:color w:val="222222"/>
          <w:highlight w:val="white"/>
        </w:rPr>
        <w:t xml:space="preserve">) </w:t>
      </w:r>
      <w:r w:rsidRPr="005F72FB">
        <w:rPr>
          <w:rFonts w:ascii="Arial" w:hAnsi="Arial" w:cs="Arial"/>
        </w:rPr>
        <w:t>Marriott International - statistics &amp; facts</w:t>
      </w:r>
      <w:r>
        <w:rPr>
          <w:rFonts w:ascii="Arial" w:hAnsi="Arial" w:cs="Arial"/>
        </w:rPr>
        <w:t xml:space="preserve">. Available at: </w:t>
      </w:r>
      <w:hyperlink r:id="rId7" w:history="1">
        <w:r w:rsidRPr="004124ED">
          <w:rPr>
            <w:rStyle w:val="Hyperlink"/>
            <w:rFonts w:ascii="Arial" w:hAnsi="Arial" w:cs="Arial"/>
          </w:rPr>
          <w:t>https://www.statista.com/topics/1872/marriott-international/</w:t>
        </w:r>
      </w:hyperlink>
    </w:p>
    <w:p w:rsidR="005F72FB" w:rsidRPr="005F72FB" w:rsidRDefault="005F72FB" w:rsidP="005F72FB">
      <w:pPr>
        <w:pStyle w:val="ListParagraph"/>
        <w:pBdr>
          <w:top w:val="nil"/>
          <w:left w:val="nil"/>
          <w:bottom w:val="nil"/>
          <w:right w:val="nil"/>
          <w:between w:val="nil"/>
        </w:pBdr>
        <w:rPr>
          <w:rFonts w:ascii="Arial" w:hAnsi="Arial" w:cs="Arial"/>
          <w:color w:val="222222"/>
          <w:highlight w:val="white"/>
        </w:rPr>
      </w:pPr>
      <w:proofErr w:type="gramStart"/>
      <w:r>
        <w:rPr>
          <w:rFonts w:ascii="Arial" w:hAnsi="Arial" w:cs="Arial"/>
        </w:rPr>
        <w:t>(Accessed: 29 November, 2022).</w:t>
      </w:r>
      <w:proofErr w:type="gramEnd"/>
    </w:p>
    <w:p w:rsidR="009E1EC0" w:rsidRPr="00842006" w:rsidRDefault="009E1EC0" w:rsidP="00513B92">
      <w:pPr>
        <w:pStyle w:val="ListParagraph"/>
        <w:numPr>
          <w:ilvl w:val="0"/>
          <w:numId w:val="1"/>
        </w:numPr>
        <w:pBdr>
          <w:top w:val="nil"/>
          <w:left w:val="nil"/>
          <w:bottom w:val="nil"/>
          <w:right w:val="nil"/>
          <w:between w:val="nil"/>
        </w:pBdr>
        <w:rPr>
          <w:rFonts w:ascii="Arial" w:hAnsi="Arial" w:cs="Arial"/>
          <w:color w:val="222222"/>
          <w:highlight w:val="white"/>
        </w:rPr>
      </w:pPr>
      <w:proofErr w:type="spellStart"/>
      <w:r w:rsidRPr="00842006">
        <w:rPr>
          <w:rFonts w:ascii="Arial" w:hAnsi="Arial" w:cs="Arial"/>
          <w:color w:val="222222"/>
          <w:highlight w:val="white"/>
        </w:rPr>
        <w:t>Samatovich</w:t>
      </w:r>
      <w:proofErr w:type="spellEnd"/>
      <w:r w:rsidRPr="00842006">
        <w:rPr>
          <w:rFonts w:ascii="Arial" w:hAnsi="Arial" w:cs="Arial"/>
          <w:color w:val="222222"/>
          <w:highlight w:val="white"/>
        </w:rPr>
        <w:t xml:space="preserve">, R.S., 2021. Importance of Marketing in Tourism and Hotel Industry. International Journal of Business, Technology and Organizational </w:t>
      </w:r>
      <w:proofErr w:type="spellStart"/>
      <w:r w:rsidRPr="00842006">
        <w:rPr>
          <w:rFonts w:ascii="Arial" w:hAnsi="Arial" w:cs="Arial"/>
          <w:color w:val="222222"/>
          <w:highlight w:val="white"/>
        </w:rPr>
        <w:t>Behavior</w:t>
      </w:r>
      <w:proofErr w:type="spellEnd"/>
      <w:r w:rsidRPr="00842006">
        <w:rPr>
          <w:rFonts w:ascii="Arial" w:hAnsi="Arial" w:cs="Arial"/>
          <w:color w:val="222222"/>
          <w:highlight w:val="white"/>
        </w:rPr>
        <w:t xml:space="preserve"> (IJBTOB), 1(2), pp.79-84.</w:t>
      </w:r>
    </w:p>
    <w:p w:rsidR="009E1EC0" w:rsidRPr="00842006" w:rsidRDefault="009E1EC0" w:rsidP="00513B92">
      <w:pPr>
        <w:pStyle w:val="ListParagraph"/>
        <w:numPr>
          <w:ilvl w:val="0"/>
          <w:numId w:val="1"/>
        </w:numPr>
        <w:pBdr>
          <w:top w:val="nil"/>
          <w:left w:val="nil"/>
          <w:bottom w:val="nil"/>
          <w:right w:val="nil"/>
          <w:between w:val="nil"/>
        </w:pBdr>
        <w:rPr>
          <w:rFonts w:ascii="Arial" w:hAnsi="Arial" w:cs="Arial"/>
          <w:color w:val="222222"/>
          <w:highlight w:val="white"/>
        </w:rPr>
      </w:pPr>
      <w:r w:rsidRPr="00842006">
        <w:rPr>
          <w:rFonts w:ascii="Arial" w:hAnsi="Arial" w:cs="Arial"/>
          <w:color w:val="222222"/>
          <w:highlight w:val="white"/>
        </w:rPr>
        <w:t>Serra-</w:t>
      </w:r>
      <w:proofErr w:type="spellStart"/>
      <w:r w:rsidRPr="00842006">
        <w:rPr>
          <w:rFonts w:ascii="Arial" w:hAnsi="Arial" w:cs="Arial"/>
          <w:color w:val="222222"/>
          <w:highlight w:val="white"/>
        </w:rPr>
        <w:t>Cantallops</w:t>
      </w:r>
      <w:proofErr w:type="spellEnd"/>
      <w:r w:rsidRPr="00842006">
        <w:rPr>
          <w:rFonts w:ascii="Arial" w:hAnsi="Arial" w:cs="Arial"/>
          <w:color w:val="222222"/>
          <w:highlight w:val="white"/>
        </w:rPr>
        <w:t xml:space="preserve">, A., </w:t>
      </w:r>
      <w:proofErr w:type="spellStart"/>
      <w:r w:rsidRPr="00842006">
        <w:rPr>
          <w:rFonts w:ascii="Arial" w:hAnsi="Arial" w:cs="Arial"/>
          <w:color w:val="222222"/>
          <w:highlight w:val="white"/>
        </w:rPr>
        <w:t>Peña</w:t>
      </w:r>
      <w:proofErr w:type="spellEnd"/>
      <w:r w:rsidRPr="00842006">
        <w:rPr>
          <w:rFonts w:ascii="Arial" w:hAnsi="Arial" w:cs="Arial"/>
          <w:color w:val="222222"/>
          <w:highlight w:val="white"/>
        </w:rPr>
        <w:t xml:space="preserve">-Miranda, D.D., Ramón-Cardona, J. and </w:t>
      </w:r>
      <w:proofErr w:type="spellStart"/>
      <w:r w:rsidRPr="00842006">
        <w:rPr>
          <w:rFonts w:ascii="Arial" w:hAnsi="Arial" w:cs="Arial"/>
          <w:color w:val="222222"/>
          <w:highlight w:val="white"/>
        </w:rPr>
        <w:t>Martorell-Cunill</w:t>
      </w:r>
      <w:proofErr w:type="spellEnd"/>
      <w:r w:rsidRPr="00842006">
        <w:rPr>
          <w:rFonts w:ascii="Arial" w:hAnsi="Arial" w:cs="Arial"/>
          <w:color w:val="222222"/>
          <w:highlight w:val="white"/>
        </w:rPr>
        <w:t xml:space="preserve">, O., 2018. Progress in research on CSR and the hotel industry (2006-2015). </w:t>
      </w:r>
      <w:r w:rsidRPr="00842006">
        <w:rPr>
          <w:rFonts w:ascii="Arial" w:hAnsi="Arial" w:cs="Arial"/>
          <w:i/>
          <w:color w:val="222222"/>
          <w:highlight w:val="white"/>
        </w:rPr>
        <w:t>Cornell Hospitality Quarterly</w:t>
      </w:r>
      <w:r w:rsidRPr="00842006">
        <w:rPr>
          <w:rFonts w:ascii="Arial" w:hAnsi="Arial" w:cs="Arial"/>
          <w:color w:val="222222"/>
          <w:highlight w:val="white"/>
        </w:rPr>
        <w:t xml:space="preserve">, </w:t>
      </w:r>
      <w:r w:rsidRPr="00842006">
        <w:rPr>
          <w:rFonts w:ascii="Arial" w:hAnsi="Arial" w:cs="Arial"/>
          <w:i/>
          <w:color w:val="222222"/>
          <w:highlight w:val="white"/>
        </w:rPr>
        <w:t>59</w:t>
      </w:r>
      <w:r w:rsidRPr="00842006">
        <w:rPr>
          <w:rFonts w:ascii="Arial" w:hAnsi="Arial" w:cs="Arial"/>
          <w:color w:val="222222"/>
          <w:highlight w:val="white"/>
        </w:rPr>
        <w:t>(1), pp.15-38.</w:t>
      </w:r>
    </w:p>
    <w:p w:rsidR="009E1EC0" w:rsidRDefault="009E1EC0" w:rsidP="00513B92">
      <w:pPr>
        <w:pStyle w:val="ListParagraph"/>
        <w:numPr>
          <w:ilvl w:val="0"/>
          <w:numId w:val="1"/>
        </w:numPr>
        <w:pBdr>
          <w:top w:val="nil"/>
          <w:left w:val="nil"/>
          <w:bottom w:val="nil"/>
          <w:right w:val="nil"/>
          <w:between w:val="nil"/>
        </w:pBdr>
        <w:rPr>
          <w:rFonts w:ascii="Arial" w:hAnsi="Arial" w:cs="Arial"/>
          <w:color w:val="000000"/>
        </w:rPr>
      </w:pPr>
      <w:r w:rsidRPr="00842006">
        <w:rPr>
          <w:rFonts w:ascii="Arial" w:hAnsi="Arial" w:cs="Arial"/>
          <w:color w:val="000000"/>
        </w:rPr>
        <w:t xml:space="preserve">Sherman, H.D., 2021. Pursuing global competence in undergraduate business education: Use of an international consulting experience. In Teaching and program variations in international business (pp. 29-41). </w:t>
      </w:r>
      <w:proofErr w:type="spellStart"/>
      <w:r w:rsidRPr="00842006">
        <w:rPr>
          <w:rFonts w:ascii="Arial" w:hAnsi="Arial" w:cs="Arial"/>
          <w:color w:val="000000"/>
        </w:rPr>
        <w:t>Routledge</w:t>
      </w:r>
      <w:proofErr w:type="spellEnd"/>
      <w:r w:rsidRPr="00842006">
        <w:rPr>
          <w:rFonts w:ascii="Arial" w:hAnsi="Arial" w:cs="Arial"/>
          <w:color w:val="000000"/>
        </w:rPr>
        <w:t>.</w:t>
      </w:r>
    </w:p>
    <w:p w:rsidR="00883C2F" w:rsidRDefault="005F72FB" w:rsidP="00513B92">
      <w:pPr>
        <w:pStyle w:val="ListParagraph"/>
        <w:numPr>
          <w:ilvl w:val="0"/>
          <w:numId w:val="1"/>
        </w:numPr>
        <w:pBdr>
          <w:top w:val="nil"/>
          <w:left w:val="nil"/>
          <w:bottom w:val="nil"/>
          <w:right w:val="nil"/>
          <w:between w:val="nil"/>
        </w:pBdr>
        <w:rPr>
          <w:rFonts w:ascii="Arial" w:hAnsi="Arial" w:cs="Arial"/>
          <w:color w:val="000000"/>
        </w:rPr>
      </w:pPr>
      <w:r>
        <w:rPr>
          <w:rFonts w:ascii="Arial" w:hAnsi="Arial" w:cs="Arial"/>
          <w:color w:val="000000"/>
        </w:rPr>
        <w:t xml:space="preserve">Stock Analysis, Marriott International INC. </w:t>
      </w:r>
      <w:r w:rsidR="00883C2F">
        <w:rPr>
          <w:rFonts w:ascii="Arial" w:hAnsi="Arial" w:cs="Arial"/>
          <w:color w:val="000000"/>
        </w:rPr>
        <w:t>(2022)</w:t>
      </w:r>
      <w:r w:rsidR="00F13BD3">
        <w:rPr>
          <w:rFonts w:ascii="Arial" w:hAnsi="Arial" w:cs="Arial"/>
          <w:color w:val="000000"/>
        </w:rPr>
        <w:t>.</w:t>
      </w:r>
    </w:p>
    <w:p w:rsidR="005F72FB" w:rsidRPr="00842006" w:rsidRDefault="005F72FB" w:rsidP="00883C2F">
      <w:pPr>
        <w:pStyle w:val="ListParagraph"/>
        <w:pBdr>
          <w:top w:val="nil"/>
          <w:left w:val="nil"/>
          <w:bottom w:val="nil"/>
          <w:right w:val="nil"/>
          <w:between w:val="nil"/>
        </w:pBdr>
        <w:rPr>
          <w:rFonts w:ascii="Arial" w:hAnsi="Arial" w:cs="Arial"/>
          <w:color w:val="000000"/>
        </w:rPr>
      </w:pPr>
      <w:r>
        <w:rPr>
          <w:rFonts w:ascii="Arial" w:hAnsi="Arial" w:cs="Arial"/>
          <w:color w:val="000000"/>
        </w:rPr>
        <w:t xml:space="preserve">Available at: </w:t>
      </w:r>
      <w:r w:rsidRPr="005F72FB">
        <w:rPr>
          <w:rFonts w:ascii="Arial" w:hAnsi="Arial" w:cs="Arial"/>
          <w:color w:val="000000"/>
        </w:rPr>
        <w:t>https://stockanalysis.com/stocks/mar/financials/ratios/</w:t>
      </w:r>
      <w:r>
        <w:rPr>
          <w:rFonts w:ascii="Arial" w:hAnsi="Arial" w:cs="Arial"/>
          <w:color w:val="000000"/>
        </w:rPr>
        <w:t xml:space="preserve"> (Accessed: 2 December, 2022).</w:t>
      </w:r>
    </w:p>
    <w:p w:rsidR="009E1EC0" w:rsidRPr="00842006" w:rsidRDefault="009E1EC0" w:rsidP="00513B92">
      <w:pPr>
        <w:pStyle w:val="ListParagraph"/>
        <w:numPr>
          <w:ilvl w:val="0"/>
          <w:numId w:val="1"/>
        </w:numPr>
        <w:pBdr>
          <w:top w:val="nil"/>
          <w:left w:val="nil"/>
          <w:bottom w:val="nil"/>
          <w:right w:val="nil"/>
          <w:between w:val="nil"/>
        </w:pBdr>
        <w:rPr>
          <w:rFonts w:ascii="Arial" w:hAnsi="Arial" w:cs="Arial"/>
          <w:color w:val="222222"/>
          <w:highlight w:val="white"/>
        </w:rPr>
      </w:pPr>
      <w:proofErr w:type="spellStart"/>
      <w:r w:rsidRPr="00842006">
        <w:rPr>
          <w:rFonts w:ascii="Arial" w:hAnsi="Arial" w:cs="Arial"/>
          <w:color w:val="222222"/>
          <w:highlight w:val="white"/>
        </w:rPr>
        <w:t>Vogl</w:t>
      </w:r>
      <w:proofErr w:type="spellEnd"/>
      <w:r w:rsidRPr="00842006">
        <w:rPr>
          <w:rFonts w:ascii="Arial" w:hAnsi="Arial" w:cs="Arial"/>
          <w:color w:val="222222"/>
          <w:highlight w:val="white"/>
        </w:rPr>
        <w:t xml:space="preserve">, M. and </w:t>
      </w:r>
      <w:proofErr w:type="spellStart"/>
      <w:r w:rsidRPr="00842006">
        <w:rPr>
          <w:rFonts w:ascii="Arial" w:hAnsi="Arial" w:cs="Arial"/>
          <w:color w:val="222222"/>
          <w:highlight w:val="white"/>
        </w:rPr>
        <w:t>Roetzel</w:t>
      </w:r>
      <w:proofErr w:type="spellEnd"/>
      <w:r w:rsidRPr="00842006">
        <w:rPr>
          <w:rFonts w:ascii="Arial" w:hAnsi="Arial" w:cs="Arial"/>
          <w:color w:val="222222"/>
          <w:highlight w:val="white"/>
        </w:rPr>
        <w:t>, P.G., 2021. Insights, Trends and Frontiers: A Literature Review on Financial and Risk Modelling in the Information Age (2008-2019). Available at SSRN 3764570.</w:t>
      </w:r>
    </w:p>
    <w:sectPr w:rsidR="009E1EC0" w:rsidRPr="00842006" w:rsidSect="00082758">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4EF4253"/>
    <w:multiLevelType w:val="hybridMultilevel"/>
    <w:tmpl w:val="51C08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E1531"/>
    <w:rsid w:val="0003725E"/>
    <w:rsid w:val="00082758"/>
    <w:rsid w:val="00253CEF"/>
    <w:rsid w:val="002F4ED7"/>
    <w:rsid w:val="00357EC6"/>
    <w:rsid w:val="003B4BF7"/>
    <w:rsid w:val="004E1929"/>
    <w:rsid w:val="004E61A4"/>
    <w:rsid w:val="00513B92"/>
    <w:rsid w:val="005C01E4"/>
    <w:rsid w:val="005F72FB"/>
    <w:rsid w:val="0072557F"/>
    <w:rsid w:val="00783391"/>
    <w:rsid w:val="00842006"/>
    <w:rsid w:val="00855DFB"/>
    <w:rsid w:val="00883C2F"/>
    <w:rsid w:val="00900049"/>
    <w:rsid w:val="009E1EC0"/>
    <w:rsid w:val="00AA59FA"/>
    <w:rsid w:val="00B54C6F"/>
    <w:rsid w:val="00BE1531"/>
    <w:rsid w:val="00CB2536"/>
    <w:rsid w:val="00DC51A5"/>
    <w:rsid w:val="00F115F0"/>
    <w:rsid w:val="00F13BD3"/>
    <w:rsid w:val="00FB1FB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w:eastAsia="Times" w:hAnsi="Times" w:cs="Times"/>
        <w:sz w:val="24"/>
        <w:szCs w:val="24"/>
        <w:lang w:val="en-GB"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2758"/>
  </w:style>
  <w:style w:type="paragraph" w:styleId="Heading1">
    <w:name w:val="heading 1"/>
    <w:basedOn w:val="Normal1"/>
    <w:next w:val="Normal1"/>
    <w:uiPriority w:val="9"/>
    <w:qFormat/>
    <w:rsid w:val="00DB7084"/>
    <w:pPr>
      <w:keepNext/>
      <w:keepLines/>
      <w:spacing w:before="400" w:after="120"/>
      <w:outlineLvl w:val="0"/>
    </w:pPr>
    <w:rPr>
      <w:b/>
    </w:rPr>
  </w:style>
  <w:style w:type="paragraph" w:styleId="Heading2">
    <w:name w:val="heading 2"/>
    <w:basedOn w:val="Normal1"/>
    <w:next w:val="Normal1"/>
    <w:uiPriority w:val="9"/>
    <w:unhideWhenUsed/>
    <w:qFormat/>
    <w:rsid w:val="00DB7084"/>
    <w:pPr>
      <w:keepNext/>
      <w:keepLines/>
      <w:spacing w:before="360" w:after="120"/>
      <w:outlineLvl w:val="1"/>
    </w:pPr>
    <w:rPr>
      <w:b/>
    </w:rPr>
  </w:style>
  <w:style w:type="paragraph" w:styleId="Heading3">
    <w:name w:val="heading 3"/>
    <w:basedOn w:val="Normal1"/>
    <w:next w:val="Normal1"/>
    <w:uiPriority w:val="9"/>
    <w:semiHidden/>
    <w:unhideWhenUsed/>
    <w:qFormat/>
    <w:rsid w:val="00DB7084"/>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DB7084"/>
    <w:pPr>
      <w:keepNext/>
      <w:keepLines/>
      <w:spacing w:before="280" w:after="80"/>
      <w:outlineLvl w:val="3"/>
    </w:pPr>
    <w:rPr>
      <w:color w:val="666666"/>
    </w:rPr>
  </w:style>
  <w:style w:type="paragraph" w:styleId="Heading5">
    <w:name w:val="heading 5"/>
    <w:basedOn w:val="Normal1"/>
    <w:next w:val="Normal1"/>
    <w:uiPriority w:val="9"/>
    <w:semiHidden/>
    <w:unhideWhenUsed/>
    <w:qFormat/>
    <w:rsid w:val="00DB7084"/>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rsid w:val="00DB708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DB7084"/>
    <w:pPr>
      <w:keepNext/>
      <w:keepLines/>
      <w:spacing w:after="60"/>
    </w:pPr>
    <w:rPr>
      <w:sz w:val="52"/>
      <w:szCs w:val="52"/>
    </w:rPr>
  </w:style>
  <w:style w:type="paragraph" w:customStyle="1" w:styleId="Normal1">
    <w:name w:val="Normal1"/>
    <w:rsid w:val="00DB7084"/>
  </w:style>
  <w:style w:type="paragraph" w:styleId="Subtitle">
    <w:name w:val="Subtitle"/>
    <w:basedOn w:val="Normal"/>
    <w:next w:val="Normal"/>
    <w:uiPriority w:val="11"/>
    <w:qFormat/>
    <w:rsid w:val="00082758"/>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2">
    <w:name w:val="2"/>
    <w:basedOn w:val="TableNormal"/>
    <w:rsid w:val="00DB7084"/>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125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2550"/>
    <w:rPr>
      <w:rFonts w:ascii="Tahoma" w:hAnsi="Tahoma" w:cs="Tahoma"/>
      <w:sz w:val="16"/>
      <w:szCs w:val="16"/>
    </w:rPr>
  </w:style>
  <w:style w:type="table" w:customStyle="1" w:styleId="1">
    <w:name w:val="1"/>
    <w:basedOn w:val="TableNormal"/>
    <w:rsid w:val="00082758"/>
    <w:tblPr>
      <w:tblStyleRowBandSize w:val="1"/>
      <w:tblStyleColBandSize w:val="1"/>
      <w:tblInd w:w="0" w:type="dxa"/>
      <w:tblCellMar>
        <w:top w:w="100" w:type="dxa"/>
        <w:left w:w="100" w:type="dxa"/>
        <w:bottom w:w="100" w:type="dxa"/>
        <w:right w:w="100" w:type="dxa"/>
      </w:tblCellMar>
    </w:tblPr>
  </w:style>
  <w:style w:type="character" w:customStyle="1" w:styleId="markedcontent">
    <w:name w:val="markedcontent"/>
    <w:basedOn w:val="DefaultParagraphFont"/>
    <w:rsid w:val="005C01E4"/>
  </w:style>
  <w:style w:type="paragraph" w:styleId="ListParagraph">
    <w:name w:val="List Paragraph"/>
    <w:basedOn w:val="Normal"/>
    <w:uiPriority w:val="34"/>
    <w:qFormat/>
    <w:rsid w:val="00513B92"/>
    <w:pPr>
      <w:ind w:left="720"/>
      <w:contextualSpacing/>
    </w:pPr>
  </w:style>
  <w:style w:type="character" w:styleId="Hyperlink">
    <w:name w:val="Hyperlink"/>
    <w:basedOn w:val="DefaultParagraphFont"/>
    <w:uiPriority w:val="99"/>
    <w:unhideWhenUsed/>
    <w:rsid w:val="005F72FB"/>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6222997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tatista.com/topics/1872/marriott-internationa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arriott.com/about/culture-and-values/history.mi"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DJtN+AOU0dbVvpHrpuvX4VeUObQ==">AMUW2mXpiifd+rpNGsZavfKSC30TiooqNey9xLjwNsS9oiWdouD8kkXCD5tf97naZey8UcCX5LUMppyqpkDUsa2hZcX9Ja6l2s9GY3zofRYxLK/k7TPcmE/l2ygb9hiujT9QUunU3Xo2oVCeZ196aT1AOwraM3jDr19D1zNJONPTGVVStQlAIfjJybbEpMjN+R65BGN6+t4+PTIEKkfcBwdDe9cZGMHRGw==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2473</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16542</CharactersWithSpaces>
  <SharedDoc>false</SharedDoc>
  <HLinks>
    <vt:vector size="90" baseType="variant">
      <vt:variant>
        <vt:i4>589840</vt:i4>
      </vt:variant>
      <vt:variant>
        <vt:i4>48</vt:i4>
      </vt:variant>
      <vt:variant>
        <vt:i4>0</vt:i4>
      </vt:variant>
      <vt:variant>
        <vt:i4>5</vt:i4>
      </vt:variant>
      <vt:variant>
        <vt:lpwstr>https://www.statista.com/topics/1872/marriott-international/</vt:lpwstr>
      </vt:variant>
      <vt:variant>
        <vt:lpwstr/>
      </vt:variant>
      <vt:variant>
        <vt:i4>5636110</vt:i4>
      </vt:variant>
      <vt:variant>
        <vt:i4>45</vt:i4>
      </vt:variant>
      <vt:variant>
        <vt:i4>0</vt:i4>
      </vt:variant>
      <vt:variant>
        <vt:i4>5</vt:i4>
      </vt:variant>
      <vt:variant>
        <vt:lpwstr>https://www.marriott.com/about/culture-and-values/history.mi</vt:lpwstr>
      </vt:variant>
      <vt:variant>
        <vt:lpwstr/>
      </vt:variant>
      <vt:variant>
        <vt:i4>4063258</vt:i4>
      </vt:variant>
      <vt:variant>
        <vt:i4>38</vt:i4>
      </vt:variant>
      <vt:variant>
        <vt:i4>0</vt:i4>
      </vt:variant>
      <vt:variant>
        <vt:i4>5</vt:i4>
      </vt:variant>
      <vt:variant>
        <vt:lpwstr/>
      </vt:variant>
      <vt:variant>
        <vt:lpwstr>_heading=h.3dy6vkm</vt:lpwstr>
      </vt:variant>
      <vt:variant>
        <vt:i4>393273</vt:i4>
      </vt:variant>
      <vt:variant>
        <vt:i4>35</vt:i4>
      </vt:variant>
      <vt:variant>
        <vt:i4>0</vt:i4>
      </vt:variant>
      <vt:variant>
        <vt:i4>5</vt:i4>
      </vt:variant>
      <vt:variant>
        <vt:lpwstr/>
      </vt:variant>
      <vt:variant>
        <vt:lpwstr>_heading=h.tyjcwt</vt:lpwstr>
      </vt:variant>
      <vt:variant>
        <vt:i4>393273</vt:i4>
      </vt:variant>
      <vt:variant>
        <vt:i4>32</vt:i4>
      </vt:variant>
      <vt:variant>
        <vt:i4>0</vt:i4>
      </vt:variant>
      <vt:variant>
        <vt:i4>5</vt:i4>
      </vt:variant>
      <vt:variant>
        <vt:lpwstr/>
      </vt:variant>
      <vt:variant>
        <vt:lpwstr>_heading=h.tyjcwt</vt:lpwstr>
      </vt:variant>
      <vt:variant>
        <vt:i4>2818063</vt:i4>
      </vt:variant>
      <vt:variant>
        <vt:i4>29</vt:i4>
      </vt:variant>
      <vt:variant>
        <vt:i4>0</vt:i4>
      </vt:variant>
      <vt:variant>
        <vt:i4>5</vt:i4>
      </vt:variant>
      <vt:variant>
        <vt:lpwstr/>
      </vt:variant>
      <vt:variant>
        <vt:lpwstr>_heading=h.2et92p0</vt:lpwstr>
      </vt:variant>
      <vt:variant>
        <vt:i4>2818063</vt:i4>
      </vt:variant>
      <vt:variant>
        <vt:i4>26</vt:i4>
      </vt:variant>
      <vt:variant>
        <vt:i4>0</vt:i4>
      </vt:variant>
      <vt:variant>
        <vt:i4>5</vt:i4>
      </vt:variant>
      <vt:variant>
        <vt:lpwstr/>
      </vt:variant>
      <vt:variant>
        <vt:lpwstr>_heading=h.2et92p0</vt:lpwstr>
      </vt:variant>
      <vt:variant>
        <vt:i4>7733320</vt:i4>
      </vt:variant>
      <vt:variant>
        <vt:i4>23</vt:i4>
      </vt:variant>
      <vt:variant>
        <vt:i4>0</vt:i4>
      </vt:variant>
      <vt:variant>
        <vt:i4>5</vt:i4>
      </vt:variant>
      <vt:variant>
        <vt:lpwstr/>
      </vt:variant>
      <vt:variant>
        <vt:lpwstr>_heading=h.3znysh7</vt:lpwstr>
      </vt:variant>
      <vt:variant>
        <vt:i4>7733320</vt:i4>
      </vt:variant>
      <vt:variant>
        <vt:i4>20</vt:i4>
      </vt:variant>
      <vt:variant>
        <vt:i4>0</vt:i4>
      </vt:variant>
      <vt:variant>
        <vt:i4>5</vt:i4>
      </vt:variant>
      <vt:variant>
        <vt:lpwstr/>
      </vt:variant>
      <vt:variant>
        <vt:lpwstr>_heading=h.3znysh7</vt:lpwstr>
      </vt:variant>
      <vt:variant>
        <vt:i4>7143507</vt:i4>
      </vt:variant>
      <vt:variant>
        <vt:i4>17</vt:i4>
      </vt:variant>
      <vt:variant>
        <vt:i4>0</vt:i4>
      </vt:variant>
      <vt:variant>
        <vt:i4>5</vt:i4>
      </vt:variant>
      <vt:variant>
        <vt:lpwstr/>
      </vt:variant>
      <vt:variant>
        <vt:lpwstr>_heading=h.1fob9te</vt:lpwstr>
      </vt:variant>
      <vt:variant>
        <vt:i4>7143507</vt:i4>
      </vt:variant>
      <vt:variant>
        <vt:i4>14</vt:i4>
      </vt:variant>
      <vt:variant>
        <vt:i4>0</vt:i4>
      </vt:variant>
      <vt:variant>
        <vt:i4>5</vt:i4>
      </vt:variant>
      <vt:variant>
        <vt:lpwstr/>
      </vt:variant>
      <vt:variant>
        <vt:lpwstr>_heading=h.1fob9te</vt:lpwstr>
      </vt:variant>
      <vt:variant>
        <vt:i4>2097231</vt:i4>
      </vt:variant>
      <vt:variant>
        <vt:i4>11</vt:i4>
      </vt:variant>
      <vt:variant>
        <vt:i4>0</vt:i4>
      </vt:variant>
      <vt:variant>
        <vt:i4>5</vt:i4>
      </vt:variant>
      <vt:variant>
        <vt:lpwstr/>
      </vt:variant>
      <vt:variant>
        <vt:lpwstr>_heading=h.30j0zll</vt:lpwstr>
      </vt:variant>
      <vt:variant>
        <vt:i4>2097231</vt:i4>
      </vt:variant>
      <vt:variant>
        <vt:i4>8</vt:i4>
      </vt:variant>
      <vt:variant>
        <vt:i4>0</vt:i4>
      </vt:variant>
      <vt:variant>
        <vt:i4>5</vt:i4>
      </vt:variant>
      <vt:variant>
        <vt:lpwstr/>
      </vt:variant>
      <vt:variant>
        <vt:lpwstr>_heading=h.30j0zll</vt:lpwstr>
      </vt:variant>
      <vt:variant>
        <vt:i4>1310766</vt:i4>
      </vt:variant>
      <vt:variant>
        <vt:i4>5</vt:i4>
      </vt:variant>
      <vt:variant>
        <vt:i4>0</vt:i4>
      </vt:variant>
      <vt:variant>
        <vt:i4>5</vt:i4>
      </vt:variant>
      <vt:variant>
        <vt:lpwstr/>
      </vt:variant>
      <vt:variant>
        <vt:lpwstr>_heading=h.gjdgxs</vt:lpwstr>
      </vt:variant>
      <vt:variant>
        <vt:i4>1310766</vt:i4>
      </vt:variant>
      <vt:variant>
        <vt:i4>2</vt:i4>
      </vt:variant>
      <vt:variant>
        <vt:i4>0</vt:i4>
      </vt:variant>
      <vt:variant>
        <vt:i4>5</vt:i4>
      </vt:variant>
      <vt:variant>
        <vt:lpwstr/>
      </vt:variant>
      <vt:variant>
        <vt:lpwstr>_heading=h.gjdgxs</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Szantai Tamara</dc:creator>
  <cp:lastModifiedBy>Judit Lengyel</cp:lastModifiedBy>
  <cp:revision>3</cp:revision>
  <dcterms:created xsi:type="dcterms:W3CDTF">2022-12-07T13:10:00Z</dcterms:created>
  <dcterms:modified xsi:type="dcterms:W3CDTF">2022-12-07T14:28:00Z</dcterms:modified>
</cp:coreProperties>
</file>