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548EC624"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8F480B">
        <w:rPr>
          <w:rFonts w:ascii="Arial" w:hAnsi="Arial" w:cs="Arial"/>
          <w:sz w:val="28"/>
          <w:szCs w:val="28"/>
        </w:rPr>
        <w:t>Paola Diaz</w:t>
      </w:r>
    </w:p>
    <w:p w14:paraId="476C763A" w14:textId="35BC8E69"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8F480B">
        <w:rPr>
          <w:rFonts w:ascii="Arial" w:hAnsi="Arial" w:cs="Arial"/>
          <w:sz w:val="28"/>
          <w:szCs w:val="28"/>
          <w:lang w:val="nl-NL"/>
        </w:rPr>
        <w:t>2438263</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6C0C1B91"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8F480B">
        <w:rPr>
          <w:rFonts w:ascii="Arial" w:hAnsi="Arial" w:cs="Arial"/>
          <w:sz w:val="28"/>
          <w:szCs w:val="28"/>
          <w:lang w:val="nl-NL"/>
        </w:rPr>
        <w:t xml:space="preserve">introduction health and social care </w:t>
      </w:r>
    </w:p>
    <w:p w14:paraId="0009AFB0" w14:textId="1ED17EBB"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635F50">
        <w:rPr>
          <w:rFonts w:ascii="Arial" w:hAnsi="Arial" w:cs="Arial"/>
          <w:sz w:val="28"/>
          <w:szCs w:val="28"/>
        </w:rPr>
        <w:t xml:space="preserve"> </w:t>
      </w:r>
      <w:r w:rsidR="00647E05" w:rsidRPr="00647E05">
        <w:rPr>
          <w:rFonts w:ascii="Arial" w:hAnsi="Arial" w:cs="Arial"/>
          <w:sz w:val="28"/>
          <w:szCs w:val="28"/>
        </w:rPr>
        <w:t>LCHS4003</w:t>
      </w:r>
    </w:p>
    <w:p w14:paraId="0EA5B494" w14:textId="77777777" w:rsidR="00833470" w:rsidRPr="0020413D" w:rsidRDefault="00833470" w:rsidP="00833470">
      <w:r w:rsidRPr="0020413D">
        <w:rPr>
          <w:rFonts w:ascii="Arial" w:hAnsi="Arial" w:cs="Arial"/>
          <w:b/>
          <w:bCs/>
          <w:sz w:val="28"/>
          <w:szCs w:val="28"/>
        </w:rPr>
        <w:t>Lecturer name</w:t>
      </w:r>
      <w:r w:rsidRPr="0020413D">
        <w:t xml:space="preserve"> </w:t>
      </w:r>
    </w:p>
    <w:bookmarkEnd w:id="0"/>
    <w:p w14:paraId="410C101D" w14:textId="4C6D5977" w:rsidR="00925D5E" w:rsidRPr="00406FF0" w:rsidRDefault="00406FF0">
      <w:pPr>
        <w:rPr>
          <w:sz w:val="36"/>
          <w:szCs w:val="36"/>
        </w:rPr>
        <w:sectPr w:rsidR="00925D5E" w:rsidRPr="00406FF0">
          <w:headerReference w:type="default" r:id="rId10"/>
          <w:footerReference w:type="default" r:id="rId11"/>
          <w:pgSz w:w="11906" w:h="16838"/>
          <w:pgMar w:top="1440" w:right="1440" w:bottom="1440" w:left="1440" w:header="708" w:footer="708" w:gutter="0"/>
          <w:cols w:space="708"/>
          <w:docGrid w:linePitch="360"/>
        </w:sectPr>
      </w:pPr>
      <w:r w:rsidRPr="00406FF0">
        <w:rPr>
          <w:sz w:val="36"/>
          <w:szCs w:val="36"/>
        </w:rPr>
        <w:t>Mark Kane</w:t>
      </w: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2F2D77A8" w14:textId="5EA13785" w:rsidR="00833470" w:rsidRDefault="00833470" w:rsidP="00833470">
      <w:pPr>
        <w:sectPr w:rsidR="00833470" w:rsidSect="00925D5E">
          <w:pgSz w:w="11906" w:h="16838"/>
          <w:pgMar w:top="1440" w:right="1440" w:bottom="1440" w:left="1440" w:header="708" w:footer="708" w:gutter="0"/>
          <w:cols w:space="708"/>
          <w:docGrid w:linePitch="360"/>
        </w:sectPr>
      </w:pPr>
      <w:r>
        <w:rPr>
          <w:rFonts w:ascii="Arial" w:hAnsi="Arial" w:cs="Arial"/>
          <w:b/>
          <w:bCs/>
          <w:sz w:val="28"/>
          <w:szCs w:val="28"/>
        </w:rPr>
        <w:t>Element 1 …………………………………………………………</w:t>
      </w:r>
      <w:proofErr w:type="gramStart"/>
      <w:r>
        <w:rPr>
          <w:rFonts w:ascii="Arial" w:hAnsi="Arial" w:cs="Arial"/>
          <w:b/>
          <w:bCs/>
          <w:sz w:val="28"/>
          <w:szCs w:val="28"/>
        </w:rPr>
        <w:t>…..</w:t>
      </w:r>
      <w:proofErr w:type="gramEnd"/>
      <w:r>
        <w:rPr>
          <w:rFonts w:ascii="Arial" w:hAnsi="Arial" w:cs="Arial"/>
          <w:b/>
          <w:bCs/>
          <w:sz w:val="28"/>
          <w:szCs w:val="28"/>
        </w:rPr>
        <w:t xml:space="preserve"> </w:t>
      </w:r>
      <w:proofErr w:type="spellStart"/>
      <w:r>
        <w:rPr>
          <w:rFonts w:ascii="Arial" w:hAnsi="Arial" w:cs="Arial"/>
          <w:b/>
          <w:bCs/>
          <w:sz w:val="28"/>
          <w:szCs w:val="28"/>
        </w:rPr>
        <w:t>pag</w:t>
      </w:r>
      <w:proofErr w:type="spellEnd"/>
    </w:p>
    <w:p w14:paraId="5AFFC33B" w14:textId="5236B049" w:rsidR="003A000F" w:rsidRDefault="00635F50">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67456" behindDoc="0" locked="0" layoutInCell="1" allowOverlap="1" wp14:anchorId="2F5030E1" wp14:editId="27921CE8">
                <wp:simplePos x="0" y="0"/>
                <wp:positionH relativeFrom="page">
                  <wp:posOffset>7747000</wp:posOffset>
                </wp:positionH>
                <wp:positionV relativeFrom="paragraph">
                  <wp:posOffset>3709035</wp:posOffset>
                </wp:positionV>
                <wp:extent cx="2729230" cy="2006600"/>
                <wp:effectExtent l="19050" t="19050" r="13970" b="127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9230" cy="2006600"/>
                        </a:xfrm>
                        <a:prstGeom prst="rect">
                          <a:avLst/>
                        </a:prstGeom>
                        <a:solidFill>
                          <a:srgbClr val="FFFFFF"/>
                        </a:solidFill>
                        <a:ln w="44450">
                          <a:solidFill>
                            <a:srgbClr val="000000"/>
                          </a:solidFill>
                          <a:miter lim="800000"/>
                          <a:headEnd/>
                          <a:tailEnd/>
                        </a:ln>
                        <a:effectLst>
                          <a:softEdge rad="25400"/>
                        </a:effectLst>
                      </wps:spPr>
                      <wps:txbx>
                        <w:txbxContent>
                          <w:p w14:paraId="625FAE32" w14:textId="77777777" w:rsidR="00635F50" w:rsidRDefault="00DB5798" w:rsidP="00635F50">
                            <w:pPr>
                              <w:rPr>
                                <w:b/>
                                <w:bCs/>
                                <w:color w:val="385623" w:themeColor="accent6" w:themeShade="80"/>
                              </w:rPr>
                            </w:pPr>
                            <w:r>
                              <w:rPr>
                                <w:b/>
                                <w:bCs/>
                                <w:color w:val="385623" w:themeColor="accent6" w:themeShade="80"/>
                              </w:rPr>
                              <w:t xml:space="preserve">References </w:t>
                            </w:r>
                          </w:p>
                          <w:p w14:paraId="2E063ADB" w14:textId="58558812" w:rsidR="00635F50" w:rsidRPr="00635F50" w:rsidRDefault="00635F50" w:rsidP="00635F50">
                            <w:pPr>
                              <w:pStyle w:val="ListParagraph"/>
                              <w:numPr>
                                <w:ilvl w:val="0"/>
                                <w:numId w:val="2"/>
                              </w:numPr>
                              <w:rPr>
                                <w:b/>
                                <w:bCs/>
                                <w:color w:val="385623" w:themeColor="accent6" w:themeShade="80"/>
                                <w:sz w:val="16"/>
                                <w:szCs w:val="16"/>
                              </w:rPr>
                            </w:pPr>
                            <w:r w:rsidRPr="00635F50">
                              <w:rPr>
                                <w:b/>
                                <w:bCs/>
                                <w:color w:val="385623" w:themeColor="accent6" w:themeShade="80"/>
                                <w:sz w:val="16"/>
                                <w:szCs w:val="16"/>
                              </w:rPr>
                              <w:t>National Health Service (NHS) (2023) History of midwifery in the UK. Available at: https://www.nhs.uk (Accessed: 13 November 2025).</w:t>
                            </w:r>
                          </w:p>
                          <w:p w14:paraId="400C9F34" w14:textId="22E6CE66" w:rsidR="00635F50" w:rsidRPr="00635F50" w:rsidRDefault="00635F50" w:rsidP="00635F50">
                            <w:pPr>
                              <w:rPr>
                                <w:b/>
                                <w:bCs/>
                                <w:color w:val="385623" w:themeColor="accent6" w:themeShade="80"/>
                                <w:sz w:val="16"/>
                                <w:szCs w:val="16"/>
                              </w:rPr>
                            </w:pPr>
                            <w:r w:rsidRPr="00635F50">
                              <w:rPr>
                                <w:b/>
                                <w:bCs/>
                                <w:color w:val="385623" w:themeColor="accent6" w:themeShade="80"/>
                                <w:sz w:val="16"/>
                                <w:szCs w:val="16"/>
                              </w:rPr>
                              <w:t>•National Institute for Health and Care Excellence (NICE) (2021) Community midwifery: service delivery and continuity of carer. London: NICE. Available at:</w:t>
                            </w:r>
                            <w:r w:rsidRPr="00635F50">
                              <w:rPr>
                                <w:b/>
                                <w:bCs/>
                                <w:color w:val="385623" w:themeColor="accent6" w:themeShade="80"/>
                              </w:rPr>
                              <w:t xml:space="preserve"> </w:t>
                            </w:r>
                            <w:r w:rsidRPr="00635F50">
                              <w:rPr>
                                <w:b/>
                                <w:bCs/>
                                <w:color w:val="385623" w:themeColor="accent6" w:themeShade="80"/>
                                <w:sz w:val="16"/>
                                <w:szCs w:val="16"/>
                              </w:rPr>
                              <w:t>https://www.nice.org.uk (Accessed: 13 November 2025)</w:t>
                            </w:r>
                          </w:p>
                          <w:p w14:paraId="69461F56" w14:textId="2B6BA81B" w:rsidR="00BE6BE0" w:rsidRDefault="00635F50" w:rsidP="00635F50">
                            <w:pPr>
                              <w:rPr>
                                <w:b/>
                                <w:bCs/>
                                <w:color w:val="385623" w:themeColor="accent6" w:themeShade="80"/>
                              </w:rPr>
                            </w:pPr>
                            <w:r w:rsidRPr="00635F50">
                              <w:rPr>
                                <w:b/>
                                <w:bCs/>
                                <w:color w:val="385623" w:themeColor="accent6" w:themeShade="80"/>
                              </w:rPr>
                              <w:t>•</w:t>
                            </w:r>
                            <w:r w:rsidRPr="00635F50">
                              <w:rPr>
                                <w:b/>
                                <w:bCs/>
                                <w:color w:val="385623" w:themeColor="accent6" w:themeShade="80"/>
                                <w:sz w:val="16"/>
                                <w:szCs w:val="16"/>
                              </w:rPr>
                              <w:t>Workforce Challenges</w:t>
                            </w:r>
                            <w:r>
                              <w:rPr>
                                <w:b/>
                                <w:bCs/>
                                <w:color w:val="385623" w:themeColor="accent6" w:themeShade="80"/>
                                <w:sz w:val="16"/>
                                <w:szCs w:val="16"/>
                              </w:rPr>
                              <w:t xml:space="preserve"> </w:t>
                            </w:r>
                            <w:r w:rsidRPr="00635F50">
                              <w:rPr>
                                <w:b/>
                                <w:bCs/>
                                <w:color w:val="385623" w:themeColor="accent6" w:themeShade="80"/>
                                <w:sz w:val="16"/>
                                <w:szCs w:val="16"/>
                              </w:rPr>
                              <w:t>Shortage of midwives, high turnover, skill gaps</w:t>
                            </w:r>
                            <w:r>
                              <w:rPr>
                                <w:b/>
                                <w:bCs/>
                                <w:color w:val="385623" w:themeColor="accent6" w:themeShade="80"/>
                                <w:sz w:val="16"/>
                                <w:szCs w:val="16"/>
                              </w:rPr>
                              <w:t xml:space="preserve"> i</w:t>
                            </w:r>
                            <w:r w:rsidRPr="00635F50">
                              <w:rPr>
                                <w:b/>
                                <w:bCs/>
                                <w:color w:val="385623" w:themeColor="accent6" w:themeShade="80"/>
                                <w:sz w:val="16"/>
                                <w:szCs w:val="16"/>
                              </w:rPr>
                              <w:t>ncreased</w:t>
                            </w:r>
                          </w:p>
                          <w:p w14:paraId="646B34AE" w14:textId="1FC39A61" w:rsidR="00635F50" w:rsidRPr="00635F50" w:rsidRDefault="00635F50" w:rsidP="00635F50">
                            <w:pPr>
                              <w:rPr>
                                <w:b/>
                                <w:bCs/>
                                <w:color w:val="385623" w:themeColor="accent6" w:themeShade="80"/>
                                <w:sz w:val="16"/>
                                <w:szCs w:val="16"/>
                              </w:rPr>
                            </w:pPr>
                            <w:r w:rsidRPr="00635F50">
                              <w:rPr>
                                <w:b/>
                                <w:bCs/>
                                <w:color w:val="385623" w:themeColor="accent6" w:themeShade="80"/>
                              </w:rPr>
                              <w:t>•</w:t>
                            </w:r>
                            <w:r w:rsidRPr="00635F50">
                              <w:rPr>
                                <w:b/>
                                <w:bCs/>
                                <w:color w:val="385623" w:themeColor="accent6" w:themeShade="80"/>
                              </w:rPr>
                              <w:tab/>
                            </w:r>
                          </w:p>
                          <w:p w14:paraId="4BA056D3" w14:textId="64B58CE8" w:rsidR="00635F50" w:rsidRPr="00635F50" w:rsidRDefault="00635F50" w:rsidP="00635F50">
                            <w:pPr>
                              <w:rPr>
                                <w:b/>
                                <w:bCs/>
                                <w:color w:val="385623" w:themeColor="accent6" w:themeShade="80"/>
                              </w:rPr>
                            </w:pPr>
                            <w:r w:rsidRPr="00635F50">
                              <w:rPr>
                                <w:b/>
                                <w:bCs/>
                                <w:color w:val="385623" w:themeColor="accent6" w:themeShade="80"/>
                                <w:sz w:val="16"/>
                                <w:szCs w:val="16"/>
                              </w:rPr>
                              <w:t>workload, burnout,</w:t>
                            </w:r>
                            <w:r w:rsidRPr="00635F50">
                              <w:rPr>
                                <w:b/>
                                <w:bCs/>
                                <w:color w:val="385623" w:themeColor="accent6" w:themeShade="80"/>
                              </w:rPr>
                              <w:t xml:space="preserve"> inconsistent care</w:t>
                            </w:r>
                            <w:r w:rsidRPr="00635F50">
                              <w:rPr>
                                <w:b/>
                                <w:bCs/>
                                <w:color w:val="385623" w:themeColor="accent6" w:themeShade="80"/>
                              </w:rPr>
                              <w:tab/>
                              <w:t>Recruitment incentives, continuous professional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F5030E1" id="_x0000_t202" coordsize="21600,21600" o:spt="202" path="m,l,21600r21600,l21600,xe">
                <v:stroke joinstyle="miter"/>
                <v:path gradientshapeok="t" o:connecttype="rect"/>
              </v:shapetype>
              <v:shape id="Text Box 2" o:spid="_x0000_s1026" type="#_x0000_t202" style="position:absolute;margin-left:610pt;margin-top:292.05pt;width:214.9pt;height:158pt;z-index:25166745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" strokeweight="3.5pt">
                <v:textbox>
                  <w:txbxContent>
                    <w:p w14:paraId="625FAE32" w14:textId="77777777" w:rsidR="00635F50" w:rsidRDefault="00DB5798" w:rsidP="00635F50">
                      <w:pPr>
                        <w:rPr>
                          <w:b/>
                          <w:bCs/>
                          <w:color w:val="385623" w:themeColor="accent6" w:themeShade="80"/>
                        </w:rPr>
                      </w:pPr>
                      <w:r>
                        <w:rPr>
                          <w:b/>
                          <w:bCs/>
                          <w:color w:val="385623" w:themeColor="accent6" w:themeShade="80"/>
                        </w:rPr>
                        <w:t xml:space="preserve">References </w:t>
                      </w:r>
                    </w:p>
                    <w:p w14:paraId="2E063ADB" w14:textId="58558812" w:rsidR="00635F50" w:rsidRPr="00635F50" w:rsidRDefault="00635F50" w:rsidP="00635F50">
                      <w:pPr>
                        <w:pStyle w:val="ListParagraph"/>
                        <w:numPr>
                          <w:ilvl w:val="0"/>
                          <w:numId w:val="2"/>
                        </w:numPr>
                        <w:rPr>
                          <w:b/>
                          <w:bCs/>
                          <w:color w:val="385623" w:themeColor="accent6" w:themeShade="80"/>
                          <w:sz w:val="16"/>
                          <w:szCs w:val="16"/>
                        </w:rPr>
                      </w:pPr>
                      <w:r w:rsidRPr="00635F50">
                        <w:rPr>
                          <w:b/>
                          <w:bCs/>
                          <w:color w:val="385623" w:themeColor="accent6" w:themeShade="80"/>
                          <w:sz w:val="16"/>
                          <w:szCs w:val="16"/>
                        </w:rPr>
                        <w:t>National Health Service (NHS) (2023) History of midwifery in the UK. Available at: https://www.nhs.uk (Accessed: 13 November 2025).</w:t>
                      </w:r>
                    </w:p>
                    <w:p w14:paraId="400C9F34" w14:textId="22E6CE66" w:rsidR="00635F50" w:rsidRPr="00635F50" w:rsidRDefault="00635F50" w:rsidP="00635F50">
                      <w:pPr>
                        <w:rPr>
                          <w:b/>
                          <w:bCs/>
                          <w:color w:val="385623" w:themeColor="accent6" w:themeShade="80"/>
                          <w:sz w:val="16"/>
                          <w:szCs w:val="16"/>
                        </w:rPr>
                      </w:pPr>
                      <w:r w:rsidRPr="00635F50">
                        <w:rPr>
                          <w:b/>
                          <w:bCs/>
                          <w:color w:val="385623" w:themeColor="accent6" w:themeShade="80"/>
                          <w:sz w:val="16"/>
                          <w:szCs w:val="16"/>
                        </w:rPr>
                        <w:t>•National Institute for Health and Care Excellence (NICE) (2021) Community midwifery: service delivery and continuity of carer. London: NICE. Available at:</w:t>
                      </w:r>
                      <w:r w:rsidRPr="00635F50">
                        <w:rPr>
                          <w:b/>
                          <w:bCs/>
                          <w:color w:val="385623" w:themeColor="accent6" w:themeShade="80"/>
                        </w:rPr>
                        <w:t xml:space="preserve"> </w:t>
                      </w:r>
                      <w:r w:rsidRPr="00635F50">
                        <w:rPr>
                          <w:b/>
                          <w:bCs/>
                          <w:color w:val="385623" w:themeColor="accent6" w:themeShade="80"/>
                          <w:sz w:val="16"/>
                          <w:szCs w:val="16"/>
                        </w:rPr>
                        <w:t>https://www.nice.org.uk (Accessed: 13 November 2025)</w:t>
                      </w:r>
                    </w:p>
                    <w:p w14:paraId="69461F56" w14:textId="2B6BA81B" w:rsidR="00BE6BE0" w:rsidRDefault="00635F50" w:rsidP="00635F50">
                      <w:pPr>
                        <w:rPr>
                          <w:b/>
                          <w:bCs/>
                          <w:color w:val="385623" w:themeColor="accent6" w:themeShade="80"/>
                        </w:rPr>
                      </w:pPr>
                      <w:r w:rsidRPr="00635F50">
                        <w:rPr>
                          <w:b/>
                          <w:bCs/>
                          <w:color w:val="385623" w:themeColor="accent6" w:themeShade="80"/>
                        </w:rPr>
                        <w:t>•</w:t>
                      </w:r>
                      <w:r w:rsidRPr="00635F50">
                        <w:rPr>
                          <w:b/>
                          <w:bCs/>
                          <w:color w:val="385623" w:themeColor="accent6" w:themeShade="80"/>
                          <w:sz w:val="16"/>
                          <w:szCs w:val="16"/>
                        </w:rPr>
                        <w:t>Workforce Challenges</w:t>
                      </w:r>
                      <w:r>
                        <w:rPr>
                          <w:b/>
                          <w:bCs/>
                          <w:color w:val="385623" w:themeColor="accent6" w:themeShade="80"/>
                          <w:sz w:val="16"/>
                          <w:szCs w:val="16"/>
                        </w:rPr>
                        <w:t xml:space="preserve"> </w:t>
                      </w:r>
                      <w:r w:rsidRPr="00635F50">
                        <w:rPr>
                          <w:b/>
                          <w:bCs/>
                          <w:color w:val="385623" w:themeColor="accent6" w:themeShade="80"/>
                          <w:sz w:val="16"/>
                          <w:szCs w:val="16"/>
                        </w:rPr>
                        <w:t>Shortage of midwives, high turnover, skill gaps</w:t>
                      </w:r>
                      <w:r>
                        <w:rPr>
                          <w:b/>
                          <w:bCs/>
                          <w:color w:val="385623" w:themeColor="accent6" w:themeShade="80"/>
                          <w:sz w:val="16"/>
                          <w:szCs w:val="16"/>
                        </w:rPr>
                        <w:t xml:space="preserve"> i</w:t>
                      </w:r>
                      <w:r w:rsidRPr="00635F50">
                        <w:rPr>
                          <w:b/>
                          <w:bCs/>
                          <w:color w:val="385623" w:themeColor="accent6" w:themeShade="80"/>
                          <w:sz w:val="16"/>
                          <w:szCs w:val="16"/>
                        </w:rPr>
                        <w:t>ncreased</w:t>
                      </w:r>
                    </w:p>
                    <w:p w14:paraId="646B34AE" w14:textId="1FC39A61" w:rsidR="00635F50" w:rsidRPr="00635F50" w:rsidRDefault="00635F50" w:rsidP="00635F50">
                      <w:pPr>
                        <w:rPr>
                          <w:b/>
                          <w:bCs/>
                          <w:color w:val="385623" w:themeColor="accent6" w:themeShade="80"/>
                          <w:sz w:val="16"/>
                          <w:szCs w:val="16"/>
                        </w:rPr>
                      </w:pPr>
                      <w:r w:rsidRPr="00635F50">
                        <w:rPr>
                          <w:b/>
                          <w:bCs/>
                          <w:color w:val="385623" w:themeColor="accent6" w:themeShade="80"/>
                        </w:rPr>
                        <w:t>•</w:t>
                      </w:r>
                      <w:r w:rsidRPr="00635F50">
                        <w:rPr>
                          <w:b/>
                          <w:bCs/>
                          <w:color w:val="385623" w:themeColor="accent6" w:themeShade="80"/>
                        </w:rPr>
                        <w:tab/>
                      </w:r>
                    </w:p>
                    <w:p w14:paraId="4BA056D3" w14:textId="64B58CE8" w:rsidR="00635F50" w:rsidRPr="00635F50" w:rsidRDefault="00635F50" w:rsidP="00635F50">
                      <w:pPr>
                        <w:rPr>
                          <w:b/>
                          <w:bCs/>
                          <w:color w:val="385623" w:themeColor="accent6" w:themeShade="80"/>
                        </w:rPr>
                      </w:pPr>
                      <w:r w:rsidRPr="00635F50">
                        <w:rPr>
                          <w:b/>
                          <w:bCs/>
                          <w:color w:val="385623" w:themeColor="accent6" w:themeShade="80"/>
                          <w:sz w:val="16"/>
                          <w:szCs w:val="16"/>
                        </w:rPr>
                        <w:t>workload, burnout,</w:t>
                      </w:r>
                      <w:r w:rsidRPr="00635F50">
                        <w:rPr>
                          <w:b/>
                          <w:bCs/>
                          <w:color w:val="385623" w:themeColor="accent6" w:themeShade="80"/>
                        </w:rPr>
                        <w:t xml:space="preserve"> inconsistent care</w:t>
                      </w:r>
                      <w:r w:rsidRPr="00635F50">
                        <w:rPr>
                          <w:b/>
                          <w:bCs/>
                          <w:color w:val="385623" w:themeColor="accent6" w:themeShade="80"/>
                        </w:rPr>
                        <w:tab/>
                        <w:t>Recruitment incentives, continuous professional</w:t>
                      </w:r>
                    </w:p>
                  </w:txbxContent>
                </v:textbox>
                <w10:wrap type="square" anchorx="page"/>
              </v:shape>
            </w:pict>
          </mc:Fallback>
        </mc:AlternateContent>
      </w:r>
      <w:r w:rsidR="00304D6C">
        <w:rPr>
          <w:noProof/>
        </w:rPr>
        <mc:AlternateContent>
          <mc:Choice Requires="wps">
            <w:drawing>
              <wp:anchor distT="45720" distB="45720" distL="114300" distR="114300" simplePos="0" relativeHeight="251661312" behindDoc="0" locked="0" layoutInCell="1" allowOverlap="1" wp14:anchorId="3E780AA8" wp14:editId="510045EC">
                <wp:simplePos x="0" y="0"/>
                <wp:positionH relativeFrom="margin">
                  <wp:posOffset>774700</wp:posOffset>
                </wp:positionH>
                <wp:positionV relativeFrom="paragraph">
                  <wp:posOffset>0</wp:posOffset>
                </wp:positionV>
                <wp:extent cx="6536690" cy="1250950"/>
                <wp:effectExtent l="0" t="0" r="16510" b="254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250950"/>
                        </a:xfrm>
                        <a:prstGeom prst="rect">
                          <a:avLst/>
                        </a:prstGeom>
                        <a:solidFill>
                          <a:srgbClr val="FFFFFF"/>
                        </a:solidFill>
                        <a:ln w="9525">
                          <a:solidFill>
                            <a:srgbClr val="000000"/>
                          </a:solidFill>
                          <a:miter lim="800000"/>
                          <a:headEnd/>
                          <a:tailEnd/>
                        </a:ln>
                        <a:effectLst>
                          <a:softEdge rad="50800"/>
                        </a:effectLst>
                      </wps:spPr>
                      <wps:txbx>
                        <w:txbxContent>
                          <w:p w14:paraId="62114251" w14:textId="64DDFE7A" w:rsidR="00BE6BE0" w:rsidRPr="00304D6C" w:rsidRDefault="00304D6C" w:rsidP="00BE6BE0">
                            <w:pPr>
                              <w:shd w:val="clear" w:color="auto" w:fill="F4B083" w:themeFill="accent2" w:themeFillTint="99"/>
                              <w:jc w:val="center"/>
                              <w:rPr>
                                <w:b/>
                                <w:bCs/>
                                <w:i/>
                                <w:iCs/>
                                <w:color w:val="00B0F0"/>
                                <w:sz w:val="56"/>
                                <w:szCs w:val="56"/>
                              </w:rPr>
                            </w:pPr>
                            <w:r w:rsidRPr="00304D6C">
                              <w:rPr>
                                <w:b/>
                                <w:bCs/>
                                <w:i/>
                                <w:iCs/>
                                <w:color w:val="00B0F0"/>
                                <w:sz w:val="56"/>
                                <w:szCs w:val="56"/>
                              </w:rPr>
                              <w:t>Community antenatal midwifery services</w:t>
                            </w:r>
                          </w:p>
                          <w:p w14:paraId="4B29F551" w14:textId="5F3E1C08" w:rsidR="00BE6BE0" w:rsidRPr="00EF21B5" w:rsidRDefault="008F480B" w:rsidP="00BE6BE0">
                            <w:pPr>
                              <w:shd w:val="clear" w:color="auto" w:fill="F4B083" w:themeFill="accent2" w:themeFillTint="99"/>
                              <w:jc w:val="center"/>
                              <w:rPr>
                                <w:sz w:val="28"/>
                                <w:szCs w:val="28"/>
                              </w:rPr>
                            </w:pPr>
                            <w:r>
                              <w:rPr>
                                <w:sz w:val="28"/>
                                <w:szCs w:val="28"/>
                              </w:rPr>
                              <w:t xml:space="preserve">Paola Diaz, health and social </w:t>
                            </w:r>
                            <w:proofErr w:type="gramStart"/>
                            <w:r>
                              <w:rPr>
                                <w:sz w:val="28"/>
                                <w:szCs w:val="28"/>
                              </w:rPr>
                              <w:t xml:space="preserve">care </w:t>
                            </w:r>
                            <w:r w:rsidR="00BE6BE0" w:rsidRPr="00EF21B5">
                              <w:rPr>
                                <w:sz w:val="28"/>
                                <w:szCs w:val="28"/>
                              </w:rPr>
                              <w:t>,</w:t>
                            </w:r>
                            <w:proofErr w:type="gramEnd"/>
                            <w:r>
                              <w:rPr>
                                <w:sz w:val="28"/>
                                <w:szCs w:val="28"/>
                              </w:rPr>
                              <w:t>2438263@student.uwtsd.ac.uk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27" type="#_x0000_t202" style="position:absolute;margin-left:61pt;margin-top:0;width:514.7pt;height:98.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">
                <v:textbox>
                  <w:txbxContent>
                    <w:p w14:paraId="62114251" w14:textId="64DDFE7A" w:rsidR="00BE6BE0" w:rsidRPr="00304D6C" w:rsidRDefault="00304D6C" w:rsidP="00BE6BE0">
                      <w:pPr>
                        <w:shd w:val="clear" w:color="auto" w:fill="F4B083" w:themeFill="accent2" w:themeFillTint="99"/>
                        <w:jc w:val="center"/>
                        <w:rPr>
                          <w:b/>
                          <w:bCs/>
                          <w:i/>
                          <w:iCs/>
                          <w:color w:val="00B0F0"/>
                          <w:sz w:val="56"/>
                          <w:szCs w:val="56"/>
                        </w:rPr>
                      </w:pPr>
                      <w:r w:rsidRPr="00304D6C">
                        <w:rPr>
                          <w:b/>
                          <w:bCs/>
                          <w:i/>
                          <w:iCs/>
                          <w:color w:val="00B0F0"/>
                          <w:sz w:val="56"/>
                          <w:szCs w:val="56"/>
                        </w:rPr>
                        <w:t>Community antenatal midwifery services</w:t>
                      </w:r>
                    </w:p>
                    <w:p w14:paraId="4B29F551" w14:textId="5F3E1C08" w:rsidR="00BE6BE0" w:rsidRPr="00EF21B5" w:rsidRDefault="008F480B" w:rsidP="00BE6BE0">
                      <w:pPr>
                        <w:shd w:val="clear" w:color="auto" w:fill="F4B083" w:themeFill="accent2" w:themeFillTint="99"/>
                        <w:jc w:val="center"/>
                        <w:rPr>
                          <w:sz w:val="28"/>
                          <w:szCs w:val="28"/>
                        </w:rPr>
                      </w:pPr>
                      <w:r>
                        <w:rPr>
                          <w:sz w:val="28"/>
                          <w:szCs w:val="28"/>
                        </w:rPr>
                        <w:t xml:space="preserve">Paola Diaz, health and social </w:t>
                      </w:r>
                      <w:proofErr w:type="gramStart"/>
                      <w:r>
                        <w:rPr>
                          <w:sz w:val="28"/>
                          <w:szCs w:val="28"/>
                        </w:rPr>
                        <w:t xml:space="preserve">care </w:t>
                      </w:r>
                      <w:r w:rsidR="00BE6BE0" w:rsidRPr="00EF21B5">
                        <w:rPr>
                          <w:sz w:val="28"/>
                          <w:szCs w:val="28"/>
                        </w:rPr>
                        <w:t>,</w:t>
                      </w:r>
                      <w:proofErr w:type="gramEnd"/>
                      <w:r>
                        <w:rPr>
                          <w:sz w:val="28"/>
                          <w:szCs w:val="28"/>
                        </w:rPr>
                        <w:t>2438263@student.uwtsd.ac.uk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r w:rsidR="00DB5798">
        <w:rPr>
          <w:noProof/>
        </w:rPr>
        <mc:AlternateContent>
          <mc:Choice Requires="wps">
            <w:drawing>
              <wp:anchor distT="45720" distB="45720" distL="114300" distR="114300" simplePos="0" relativeHeight="251675648" behindDoc="0" locked="0" layoutInCell="1" allowOverlap="1" wp14:anchorId="1182A892" wp14:editId="2B90A3AD">
                <wp:simplePos x="0" y="0"/>
                <wp:positionH relativeFrom="page">
                  <wp:posOffset>3968750</wp:posOffset>
                </wp:positionH>
                <wp:positionV relativeFrom="paragraph">
                  <wp:posOffset>3556635</wp:posOffset>
                </wp:positionV>
                <wp:extent cx="3657600" cy="2139950"/>
                <wp:effectExtent l="19050" t="19050" r="38100" b="3175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57600" cy="2139950"/>
                        </a:xfrm>
                        <a:prstGeom prst="rect">
                          <a:avLst/>
                        </a:prstGeom>
                        <a:solidFill>
                          <a:srgbClr val="FFFFFF"/>
                        </a:solidFill>
                        <a:ln w="47625">
                          <a:solidFill>
                            <a:srgbClr val="000000"/>
                          </a:solidFill>
                          <a:miter lim="800000"/>
                          <a:headEnd/>
                          <a:tailEnd/>
                        </a:ln>
                        <a:effectLst>
                          <a:softEdge rad="25400"/>
                        </a:effectLst>
                      </wps:spPr>
                      <wps:txbx>
                        <w:txbxContent>
                          <w:p w14:paraId="2390BEA4" w14:textId="1AD410A5" w:rsidR="00BE6BE0" w:rsidRPr="00FD32B5" w:rsidRDefault="008B600C" w:rsidP="00BE6BE0">
                            <w:pPr>
                              <w:rPr>
                                <w:b/>
                                <w:bCs/>
                                <w:color w:val="385623" w:themeColor="accent6" w:themeShade="80"/>
                              </w:rPr>
                            </w:pPr>
                            <w:r>
                              <w:rPr>
                                <w:b/>
                                <w:bCs/>
                                <w:color w:val="385623" w:themeColor="accent6" w:themeShade="80"/>
                              </w:rPr>
                              <w:t xml:space="preserve">Current functioning of the services </w:t>
                            </w:r>
                          </w:p>
                          <w:p w14:paraId="7EBCFD3B" w14:textId="4DBD9C09" w:rsidR="003F36FC" w:rsidRDefault="008B600C" w:rsidP="00BE6BE0">
                            <w:pPr>
                              <w:rPr>
                                <w:sz w:val="18"/>
                                <w:szCs w:val="18"/>
                              </w:rPr>
                            </w:pPr>
                            <w:r w:rsidRPr="003F36FC">
                              <w:rPr>
                                <w:sz w:val="18"/>
                                <w:szCs w:val="18"/>
                              </w:rPr>
                              <w:t xml:space="preserve">1 multi-agency community </w:t>
                            </w:r>
                            <w:r w:rsidR="003F36FC" w:rsidRPr="003F36FC">
                              <w:rPr>
                                <w:sz w:val="18"/>
                                <w:szCs w:val="18"/>
                              </w:rPr>
                              <w:t>support: Community</w:t>
                            </w:r>
                            <w:r w:rsidRPr="003F36FC">
                              <w:rPr>
                                <w:sz w:val="18"/>
                                <w:szCs w:val="18"/>
                              </w:rPr>
                              <w:t xml:space="preserve"> hubs linking midwifery, health visiting and early-years support are being encouraged to improve continuity and wrap-around care.</w:t>
                            </w:r>
                          </w:p>
                          <w:p w14:paraId="4D8368D1" w14:textId="31E3799B" w:rsidR="008B600C" w:rsidRPr="003F36FC" w:rsidRDefault="003F36FC" w:rsidP="00BE6BE0">
                            <w:pPr>
                              <w:rPr>
                                <w:sz w:val="18"/>
                                <w:szCs w:val="18"/>
                              </w:rPr>
                            </w:pPr>
                            <w:r w:rsidRPr="003F36FC">
                              <w:rPr>
                                <w:sz w:val="18"/>
                                <w:szCs w:val="18"/>
                              </w:rPr>
                              <w:t>2. Focus on inclusivity &amp; vulnerable groups: Guidance emphasises community-based antenatal contacts and joint working with specialist services (e.g., for substance misuse or complex social needs).</w:t>
                            </w:r>
                          </w:p>
                          <w:p w14:paraId="44E5E3C1" w14:textId="3F5DAE02" w:rsidR="003F36FC" w:rsidRPr="003F36FC" w:rsidRDefault="003F36FC" w:rsidP="00BE6BE0">
                            <w:pPr>
                              <w:rPr>
                                <w:sz w:val="18"/>
                                <w:szCs w:val="18"/>
                              </w:rPr>
                            </w:pPr>
                            <w:r w:rsidRPr="003F36FC">
                              <w:rPr>
                                <w:sz w:val="18"/>
                                <w:szCs w:val="18"/>
                              </w:rPr>
                              <w:t>3. Planned improvements &amp; infrastructure review: There is national policy support for “continuity of carer” (having a named midwife through pregnancy, birth and postnatal) which has implications for community antenatal care</w:t>
                            </w:r>
                          </w:p>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8" type="#_x0000_t202" style="position:absolute;margin-left:312.5pt;margin-top:280.05pt;width:4in;height:168.5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" strokeweight="3.75pt">
                <v:textbox>
                  <w:txbxContent>
                    <w:p w14:paraId="2390BEA4" w14:textId="1AD410A5" w:rsidR="00BE6BE0" w:rsidRPr="00FD32B5" w:rsidRDefault="008B600C" w:rsidP="00BE6BE0">
                      <w:pPr>
                        <w:rPr>
                          <w:b/>
                          <w:bCs/>
                          <w:color w:val="385623" w:themeColor="accent6" w:themeShade="80"/>
                        </w:rPr>
                      </w:pPr>
                      <w:r>
                        <w:rPr>
                          <w:b/>
                          <w:bCs/>
                          <w:color w:val="385623" w:themeColor="accent6" w:themeShade="80"/>
                        </w:rPr>
                        <w:t xml:space="preserve">Current functioning of the services </w:t>
                      </w:r>
                    </w:p>
                    <w:p w14:paraId="7EBCFD3B" w14:textId="4DBD9C09" w:rsidR="003F36FC" w:rsidRDefault="008B600C" w:rsidP="00BE6BE0">
                      <w:pPr>
                        <w:rPr>
                          <w:sz w:val="18"/>
                          <w:szCs w:val="18"/>
                        </w:rPr>
                      </w:pPr>
                      <w:r w:rsidRPr="003F36FC">
                        <w:rPr>
                          <w:sz w:val="18"/>
                          <w:szCs w:val="18"/>
                        </w:rPr>
                        <w:t xml:space="preserve">1 multi-agency community </w:t>
                      </w:r>
                      <w:r w:rsidR="003F36FC" w:rsidRPr="003F36FC">
                        <w:rPr>
                          <w:sz w:val="18"/>
                          <w:szCs w:val="18"/>
                        </w:rPr>
                        <w:t>support: Community</w:t>
                      </w:r>
                      <w:r w:rsidRPr="003F36FC">
                        <w:rPr>
                          <w:sz w:val="18"/>
                          <w:szCs w:val="18"/>
                        </w:rPr>
                        <w:t xml:space="preserve"> hubs linking midwifery, health visiting and early-years support are being encouraged to improve continuity and wrap-around care.</w:t>
                      </w:r>
                    </w:p>
                    <w:p w14:paraId="4D8368D1" w14:textId="31E3799B" w:rsidR="008B600C" w:rsidRPr="003F36FC" w:rsidRDefault="003F36FC" w:rsidP="00BE6BE0">
                      <w:pPr>
                        <w:rPr>
                          <w:sz w:val="18"/>
                          <w:szCs w:val="18"/>
                        </w:rPr>
                      </w:pPr>
                      <w:r w:rsidRPr="003F36FC">
                        <w:rPr>
                          <w:sz w:val="18"/>
                          <w:szCs w:val="18"/>
                        </w:rPr>
                        <w:t>2. Focus on inclusivity &amp; vulnerable groups: Guidance emphasises community-based antenatal contacts and joint working with specialist services (e.g., for substance misuse or complex social needs).</w:t>
                      </w:r>
                    </w:p>
                    <w:p w14:paraId="44E5E3C1" w14:textId="3F5DAE02" w:rsidR="003F36FC" w:rsidRPr="003F36FC" w:rsidRDefault="003F36FC" w:rsidP="00BE6BE0">
                      <w:pPr>
                        <w:rPr>
                          <w:sz w:val="18"/>
                          <w:szCs w:val="18"/>
                        </w:rPr>
                      </w:pPr>
                      <w:r w:rsidRPr="003F36FC">
                        <w:rPr>
                          <w:sz w:val="18"/>
                          <w:szCs w:val="18"/>
                        </w:rPr>
                        <w:t>3. Planned improvements &amp; infrastructure review: There is national policy support for “continuity of carer” (having a named midwife through pregnancy, birth and postnatal) which has implications for community antenatal care</w:t>
                      </w:r>
                    </w:p>
                    <w:p w14:paraId="509CCEFE" w14:textId="77777777" w:rsidR="00BE6BE0" w:rsidRDefault="00BE6BE0" w:rsidP="00BE6BE0"/>
                  </w:txbxContent>
                </v:textbox>
                <w10:wrap type="square" anchorx="page"/>
              </v:shape>
            </w:pict>
          </mc:Fallback>
        </mc:AlternateContent>
      </w:r>
      <w:r w:rsidR="003F36FC">
        <w:rPr>
          <w:noProof/>
        </w:rPr>
        <mc:AlternateContent>
          <mc:Choice Requires="wps">
            <w:drawing>
              <wp:anchor distT="45720" distB="45720" distL="114300" distR="114300" simplePos="0" relativeHeight="251665408" behindDoc="0" locked="0" layoutInCell="1" allowOverlap="1" wp14:anchorId="21A64788" wp14:editId="7570B9FD">
                <wp:simplePos x="0" y="0"/>
                <wp:positionH relativeFrom="margin">
                  <wp:posOffset>2679700</wp:posOffset>
                </wp:positionH>
                <wp:positionV relativeFrom="paragraph">
                  <wp:posOffset>1250950</wp:posOffset>
                </wp:positionV>
                <wp:extent cx="2799080" cy="2362200"/>
                <wp:effectExtent l="19050" t="19050" r="20320" b="1905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9080" cy="2362200"/>
                        </a:xfrm>
                        <a:prstGeom prst="rect">
                          <a:avLst/>
                        </a:prstGeom>
                        <a:solidFill>
                          <a:srgbClr val="FFFFFF"/>
                        </a:solidFill>
                        <a:ln w="44450">
                          <a:solidFill>
                            <a:srgbClr val="000000"/>
                          </a:solidFill>
                          <a:miter lim="800000"/>
                          <a:headEnd/>
                          <a:tailEnd/>
                        </a:ln>
                        <a:effectLst>
                          <a:softEdge rad="25400"/>
                        </a:effectLst>
                      </wps:spPr>
                      <wps:txbx>
                        <w:txbxContent>
                          <w:p w14:paraId="2A6CE679" w14:textId="4499011D" w:rsidR="00BE6BE0" w:rsidRPr="003F36FC" w:rsidRDefault="003F36FC" w:rsidP="00BE6BE0">
                            <w:pPr>
                              <w:rPr>
                                <w:b/>
                                <w:bCs/>
                                <w:color w:val="385623" w:themeColor="accent6" w:themeShade="80"/>
                              </w:rPr>
                            </w:pPr>
                            <w:r w:rsidRPr="003F36FC">
                              <w:rPr>
                                <w:noProof/>
                              </w:rPr>
                              <w:drawing>
                                <wp:inline distT="0" distB="0" distL="0" distR="0" wp14:anchorId="055FEEC0" wp14:editId="555D0BF4">
                                  <wp:extent cx="1035050" cy="1028700"/>
                                  <wp:effectExtent l="0" t="0" r="0" b="0"/>
                                  <wp:docPr id="466136441" name="Picture 1" descr="A person holding a bab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136441" name="Picture 1" descr="A person holding a baby&#10;&#10;AI-generated content may be incorrect."/>
                                          <pic:cNvPicPr/>
                                        </pic:nvPicPr>
                                        <pic:blipFill>
                                          <a:blip r:embed="rId12"/>
                                          <a:stretch>
                                            <a:fillRect/>
                                          </a:stretch>
                                        </pic:blipFill>
                                        <pic:spPr>
                                          <a:xfrm>
                                            <a:off x="0" y="0"/>
                                            <a:ext cx="1035050" cy="1028700"/>
                                          </a:xfrm>
                                          <a:prstGeom prst="rect">
                                            <a:avLst/>
                                          </a:prstGeom>
                                        </pic:spPr>
                                      </pic:pic>
                                    </a:graphicData>
                                  </a:graphic>
                                </wp:inline>
                              </w:drawing>
                            </w:r>
                            <w:r w:rsidR="00DB5798" w:rsidRPr="00DB5798">
                              <w:rPr>
                                <w:noProof/>
                              </w:rPr>
                              <w:t xml:space="preserve"> </w:t>
                            </w:r>
                            <w:r w:rsidRPr="003F36FC">
                              <w:rPr>
                                <w:noProof/>
                              </w:rPr>
                              <w:t xml:space="preserve"> </w:t>
                            </w:r>
                            <w:r w:rsidR="00DB5798" w:rsidRPr="00DB5798">
                              <w:rPr>
                                <w:noProof/>
                              </w:rPr>
                              <w:drawing>
                                <wp:inline distT="0" distB="0" distL="0" distR="0" wp14:anchorId="3CCC7BE5" wp14:editId="64E75697">
                                  <wp:extent cx="1473200" cy="863600"/>
                                  <wp:effectExtent l="0" t="0" r="0" b="0"/>
                                  <wp:docPr id="1588314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314598" name=""/>
                                          <pic:cNvPicPr/>
                                        </pic:nvPicPr>
                                        <pic:blipFill>
                                          <a:blip r:embed="rId13"/>
                                          <a:stretch>
                                            <a:fillRect/>
                                          </a:stretch>
                                        </pic:blipFill>
                                        <pic:spPr>
                                          <a:xfrm>
                                            <a:off x="0" y="0"/>
                                            <a:ext cx="1473200" cy="863600"/>
                                          </a:xfrm>
                                          <a:prstGeom prst="rect">
                                            <a:avLst/>
                                          </a:prstGeom>
                                        </pic:spPr>
                                      </pic:pic>
                                    </a:graphicData>
                                  </a:graphic>
                                </wp:inline>
                              </w:drawing>
                            </w:r>
                            <w:r w:rsidRPr="003F36FC">
                              <w:rPr>
                                <w:noProof/>
                              </w:rPr>
                              <w:drawing>
                                <wp:inline distT="0" distB="0" distL="0" distR="0" wp14:anchorId="36A63FB1" wp14:editId="66DBCE14">
                                  <wp:extent cx="1060450" cy="1282700"/>
                                  <wp:effectExtent l="0" t="0" r="6350" b="0"/>
                                  <wp:docPr id="1327901479" name="Picture 1" descr="A screenshot of a screen capture of a person holding a pregnant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901479" name="Picture 1" descr="A screenshot of a screen capture of a person holding a pregnant person&#10;&#10;AI-generated content may be incorrect."/>
                                          <pic:cNvPicPr/>
                                        </pic:nvPicPr>
                                        <pic:blipFill>
                                          <a:blip r:embed="rId14"/>
                                          <a:stretch>
                                            <a:fillRect/>
                                          </a:stretch>
                                        </pic:blipFill>
                                        <pic:spPr>
                                          <a:xfrm>
                                            <a:off x="0" y="0"/>
                                            <a:ext cx="1060450" cy="128270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9" type="#_x0000_t202" style="position:absolute;margin-left:211pt;margin-top:98.5pt;width:220.4pt;height:186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" strokeweight="3.5pt">
                <v:textbox>
                  <w:txbxContent>
                    <w:p w14:paraId="2A6CE679" w14:textId="4499011D" w:rsidR="00BE6BE0" w:rsidRPr="003F36FC" w:rsidRDefault="003F36FC" w:rsidP="00BE6BE0">
                      <w:pPr>
                        <w:rPr>
                          <w:b/>
                          <w:bCs/>
                          <w:color w:val="385623" w:themeColor="accent6" w:themeShade="80"/>
                        </w:rPr>
                      </w:pPr>
                      <w:r w:rsidRPr="003F36FC">
                        <w:rPr>
                          <w:noProof/>
                        </w:rPr>
                        <w:drawing>
                          <wp:inline distT="0" distB="0" distL="0" distR="0" wp14:anchorId="055FEEC0" wp14:editId="555D0BF4">
                            <wp:extent cx="1035050" cy="1028700"/>
                            <wp:effectExtent l="0" t="0" r="0" b="0"/>
                            <wp:docPr id="466136441" name="Picture 1" descr="A person holding a bab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136441" name="Picture 1" descr="A person holding a baby&#10;&#10;AI-generated content may be incorrect."/>
                                    <pic:cNvPicPr/>
                                  </pic:nvPicPr>
                                  <pic:blipFill>
                                    <a:blip r:embed="rId15"/>
                                    <a:stretch>
                                      <a:fillRect/>
                                    </a:stretch>
                                  </pic:blipFill>
                                  <pic:spPr>
                                    <a:xfrm>
                                      <a:off x="0" y="0"/>
                                      <a:ext cx="1035050" cy="1028700"/>
                                    </a:xfrm>
                                    <a:prstGeom prst="rect">
                                      <a:avLst/>
                                    </a:prstGeom>
                                  </pic:spPr>
                                </pic:pic>
                              </a:graphicData>
                            </a:graphic>
                          </wp:inline>
                        </w:drawing>
                      </w:r>
                      <w:r w:rsidR="00DB5798" w:rsidRPr="00DB5798">
                        <w:rPr>
                          <w:noProof/>
                        </w:rPr>
                        <w:t xml:space="preserve"> </w:t>
                      </w:r>
                      <w:r w:rsidRPr="003F36FC">
                        <w:rPr>
                          <w:noProof/>
                        </w:rPr>
                        <w:t xml:space="preserve"> </w:t>
                      </w:r>
                      <w:r w:rsidR="00DB5798" w:rsidRPr="00DB5798">
                        <w:rPr>
                          <w:noProof/>
                        </w:rPr>
                        <w:drawing>
                          <wp:inline distT="0" distB="0" distL="0" distR="0" wp14:anchorId="3CCC7BE5" wp14:editId="64E75697">
                            <wp:extent cx="1473200" cy="863600"/>
                            <wp:effectExtent l="0" t="0" r="0" b="0"/>
                            <wp:docPr id="1588314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314598" name=""/>
                                    <pic:cNvPicPr/>
                                  </pic:nvPicPr>
                                  <pic:blipFill>
                                    <a:blip r:embed="rId16"/>
                                    <a:stretch>
                                      <a:fillRect/>
                                    </a:stretch>
                                  </pic:blipFill>
                                  <pic:spPr>
                                    <a:xfrm>
                                      <a:off x="0" y="0"/>
                                      <a:ext cx="1473200" cy="863600"/>
                                    </a:xfrm>
                                    <a:prstGeom prst="rect">
                                      <a:avLst/>
                                    </a:prstGeom>
                                  </pic:spPr>
                                </pic:pic>
                              </a:graphicData>
                            </a:graphic>
                          </wp:inline>
                        </w:drawing>
                      </w:r>
                      <w:r w:rsidRPr="003F36FC">
                        <w:rPr>
                          <w:noProof/>
                        </w:rPr>
                        <w:drawing>
                          <wp:inline distT="0" distB="0" distL="0" distR="0" wp14:anchorId="36A63FB1" wp14:editId="66DBCE14">
                            <wp:extent cx="1060450" cy="1282700"/>
                            <wp:effectExtent l="0" t="0" r="6350" b="0"/>
                            <wp:docPr id="1327901479" name="Picture 1" descr="A screenshot of a screen capture of a person holding a pregnant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901479" name="Picture 1" descr="A screenshot of a screen capture of a person holding a pregnant person&#10;&#10;AI-generated content may be incorrect."/>
                                    <pic:cNvPicPr/>
                                  </pic:nvPicPr>
                                  <pic:blipFill>
                                    <a:blip r:embed="rId17"/>
                                    <a:stretch>
                                      <a:fillRect/>
                                    </a:stretch>
                                  </pic:blipFill>
                                  <pic:spPr>
                                    <a:xfrm>
                                      <a:off x="0" y="0"/>
                                      <a:ext cx="1060450" cy="1282700"/>
                                    </a:xfrm>
                                    <a:prstGeom prst="rect">
                                      <a:avLst/>
                                    </a:prstGeom>
                                  </pic:spPr>
                                </pic:pic>
                              </a:graphicData>
                            </a:graphic>
                          </wp:inline>
                        </w:drawing>
                      </w:r>
                    </w:p>
                  </w:txbxContent>
                </v:textbox>
                <w10:wrap type="square" anchorx="margin"/>
              </v:shape>
            </w:pict>
          </mc:Fallback>
        </mc:AlternateContent>
      </w:r>
      <w:r w:rsidR="00C35763">
        <w:rPr>
          <w:noProof/>
        </w:rPr>
        <mc:AlternateContent>
          <mc:Choice Requires="wps">
            <w:drawing>
              <wp:anchor distT="45720" distB="45720" distL="114300" distR="114300" simplePos="0" relativeHeight="251669504" behindDoc="0" locked="0" layoutInCell="1" allowOverlap="1" wp14:anchorId="298766ED" wp14:editId="5E669F31">
                <wp:simplePos x="0" y="0"/>
                <wp:positionH relativeFrom="column">
                  <wp:posOffset>6267450</wp:posOffset>
                </wp:positionH>
                <wp:positionV relativeFrom="paragraph">
                  <wp:posOffset>1327150</wp:posOffset>
                </wp:positionV>
                <wp:extent cx="2540000" cy="2482850"/>
                <wp:effectExtent l="19050" t="19050" r="12700" b="1270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40000" cy="2482850"/>
                        </a:xfrm>
                        <a:prstGeom prst="rect">
                          <a:avLst/>
                        </a:prstGeom>
                        <a:solidFill>
                          <a:srgbClr val="FFFFFF"/>
                        </a:solidFill>
                        <a:ln w="44450">
                          <a:solidFill>
                            <a:srgbClr val="000000"/>
                          </a:solidFill>
                          <a:miter lim="800000"/>
                          <a:headEnd/>
                          <a:tailEnd/>
                        </a:ln>
                        <a:effectLst>
                          <a:softEdge rad="25400"/>
                        </a:effectLst>
                      </wps:spPr>
                      <wps:txbx>
                        <w:txbxContent>
                          <w:p w14:paraId="14B09BC3" w14:textId="0A363B3A" w:rsidR="00C35763" w:rsidRDefault="00C35763" w:rsidP="00BE6BE0">
                            <w:r>
                              <w:rPr>
                                <w:b/>
                                <w:bCs/>
                                <w:color w:val="385623" w:themeColor="accent6" w:themeShade="80"/>
                              </w:rPr>
                              <w:t>History:</w:t>
                            </w:r>
                          </w:p>
                          <w:p w14:paraId="24827ED1" w14:textId="77777777" w:rsidR="00C35763" w:rsidRPr="00C35763" w:rsidRDefault="00C35763" w:rsidP="00BE6BE0">
                            <w:pPr>
                              <w:rPr>
                                <w:b/>
                                <w:bCs/>
                                <w:color w:val="385623" w:themeColor="accent6" w:themeShade="80"/>
                                <w:sz w:val="16"/>
                                <w:szCs w:val="16"/>
                              </w:rPr>
                            </w:pPr>
                            <w:r w:rsidRPr="00C35763">
                              <w:rPr>
                                <w:b/>
                                <w:bCs/>
                                <w:color w:val="385623" w:themeColor="accent6" w:themeShade="80"/>
                                <w:sz w:val="16"/>
                                <w:szCs w:val="16"/>
                              </w:rPr>
                              <w:t>Before the 1900s, most maternity care was provided at home by traditional birth attendants or midwives wit</w:t>
                            </w:r>
                            <w:r w:rsidRPr="00C35763">
                              <w:rPr>
                                <w:sz w:val="16"/>
                                <w:szCs w:val="16"/>
                              </w:rPr>
                              <w:t xml:space="preserve"> </w:t>
                            </w:r>
                            <w:r w:rsidRPr="00C35763">
                              <w:rPr>
                                <w:b/>
                                <w:bCs/>
                                <w:color w:val="385623" w:themeColor="accent6" w:themeShade="80"/>
                                <w:sz w:val="16"/>
                                <w:szCs w:val="16"/>
                              </w:rPr>
                              <w:t>1902 (UK) was a major regulation for midwives, required formal training, and introduced midwifery supervision. H little formal training</w:t>
                            </w:r>
                          </w:p>
                          <w:p w14:paraId="539FD0AC" w14:textId="1CA296DE" w:rsidR="00C35763" w:rsidRPr="00C35763" w:rsidRDefault="00C35763" w:rsidP="00BE6BE0">
                            <w:pPr>
                              <w:rPr>
                                <w:b/>
                                <w:bCs/>
                                <w:color w:val="385623" w:themeColor="accent6" w:themeShade="80"/>
                                <w:sz w:val="16"/>
                                <w:szCs w:val="16"/>
                              </w:rPr>
                            </w:pPr>
                            <w:r w:rsidRPr="00C35763">
                              <w:rPr>
                                <w:b/>
                                <w:bCs/>
                                <w:color w:val="385623" w:themeColor="accent6" w:themeShade="80"/>
                                <w:sz w:val="16"/>
                                <w:szCs w:val="16"/>
                              </w:rPr>
                              <w:t xml:space="preserve">National Health Service (NHS) in 1948, midwifery services became free and widely accessible. (1980s–2000s) </w:t>
                            </w:r>
                            <w:r w:rsidRPr="00C35763">
                              <w:rPr>
                                <w:sz w:val="16"/>
                                <w:szCs w:val="16"/>
                              </w:rPr>
                              <w:t>lead</w:t>
                            </w:r>
                            <w:r w:rsidRPr="00C35763">
                              <w:rPr>
                                <w:b/>
                                <w:bCs/>
                                <w:color w:val="385623" w:themeColor="accent6" w:themeShade="80"/>
                                <w:sz w:val="16"/>
                                <w:szCs w:val="16"/>
                              </w:rPr>
                              <w:t xml:space="preserve"> antenatal care in community settings.</w:t>
                            </w:r>
                          </w:p>
                          <w:p w14:paraId="0B40E752" w14:textId="1A891A77" w:rsidR="00C35763" w:rsidRPr="00C35763" w:rsidRDefault="00C35763" w:rsidP="00BE6BE0">
                            <w:pPr>
                              <w:rPr>
                                <w:b/>
                                <w:bCs/>
                                <w:color w:val="385623" w:themeColor="accent6" w:themeShade="80"/>
                                <w:sz w:val="16"/>
                                <w:szCs w:val="16"/>
                              </w:rPr>
                            </w:pPr>
                            <w:r w:rsidRPr="00C35763">
                              <w:rPr>
                                <w:b/>
                                <w:bCs/>
                                <w:color w:val="385623" w:themeColor="accent6" w:themeShade="80"/>
                                <w:sz w:val="16"/>
                                <w:szCs w:val="16"/>
                              </w:rPr>
                              <w:t>Contemporary Practice (2000s–present</w:t>
                            </w:r>
                            <w:r>
                              <w:rPr>
                                <w:b/>
                                <w:bCs/>
                                <w:color w:val="385623" w:themeColor="accent6" w:themeShade="80"/>
                                <w:sz w:val="16"/>
                                <w:szCs w:val="16"/>
                              </w:rPr>
                              <w:t xml:space="preserve"> </w:t>
                            </w:r>
                          </w:p>
                          <w:p w14:paraId="45BE16E2" w14:textId="023F5F8F" w:rsidR="00C35763" w:rsidRPr="00C35763" w:rsidRDefault="00C35763" w:rsidP="00BE6BE0">
                            <w:pPr>
                              <w:rPr>
                                <w:b/>
                                <w:bCs/>
                                <w:color w:val="385623" w:themeColor="accent6" w:themeShade="80"/>
                                <w:sz w:val="16"/>
                                <w:szCs w:val="16"/>
                              </w:rPr>
                            </w:pPr>
                            <w:r w:rsidRPr="00C35763">
                              <w:rPr>
                                <w:b/>
                                <w:bCs/>
                                <w:color w:val="385623" w:themeColor="accent6" w:themeShade="80"/>
                                <w:sz w:val="16"/>
                                <w:szCs w:val="16"/>
                              </w:rPr>
                              <w:t>Services are often multidisciplinary, involving obstetricians, health visitors, and social care teams.</w:t>
                            </w:r>
                          </w:p>
                          <w:p w14:paraId="2CDEC61E" w14:textId="77777777" w:rsidR="00C35763" w:rsidRPr="00FD32B5" w:rsidRDefault="00C35763" w:rsidP="00BE6BE0">
                            <w:pPr>
                              <w:rPr>
                                <w:b/>
                                <w:bCs/>
                                <w:color w:val="385623" w:themeColor="accent6" w:themeShade="80"/>
                              </w:rPr>
                            </w:pPr>
                          </w:p>
                          <w:p w14:paraId="2F2C6041" w14:textId="1B934D91"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30" type="#_x0000_t202" style="position:absolute;margin-left:493.5pt;margin-top:104.5pt;width:200pt;height:195.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" strokeweight="3.5pt">
                <v:textbox>
                  <w:txbxContent>
                    <w:p w14:paraId="14B09BC3" w14:textId="0A363B3A" w:rsidR="00C35763" w:rsidRDefault="00C35763" w:rsidP="00BE6BE0">
                      <w:r>
                        <w:rPr>
                          <w:b/>
                          <w:bCs/>
                          <w:color w:val="385623" w:themeColor="accent6" w:themeShade="80"/>
                        </w:rPr>
                        <w:t>History:</w:t>
                      </w:r>
                    </w:p>
                    <w:p w14:paraId="24827ED1" w14:textId="77777777" w:rsidR="00C35763" w:rsidRPr="00C35763" w:rsidRDefault="00C35763" w:rsidP="00BE6BE0">
                      <w:pPr>
                        <w:rPr>
                          <w:b/>
                          <w:bCs/>
                          <w:color w:val="385623" w:themeColor="accent6" w:themeShade="80"/>
                          <w:sz w:val="16"/>
                          <w:szCs w:val="16"/>
                        </w:rPr>
                      </w:pPr>
                      <w:r w:rsidRPr="00C35763">
                        <w:rPr>
                          <w:b/>
                          <w:bCs/>
                          <w:color w:val="385623" w:themeColor="accent6" w:themeShade="80"/>
                          <w:sz w:val="16"/>
                          <w:szCs w:val="16"/>
                        </w:rPr>
                        <w:t>Before the 1900s, most maternity care was provided at home by traditional birth attendants or midwives wit</w:t>
                      </w:r>
                      <w:r w:rsidRPr="00C35763">
                        <w:rPr>
                          <w:sz w:val="16"/>
                          <w:szCs w:val="16"/>
                        </w:rPr>
                        <w:t xml:space="preserve"> </w:t>
                      </w:r>
                      <w:r w:rsidRPr="00C35763">
                        <w:rPr>
                          <w:b/>
                          <w:bCs/>
                          <w:color w:val="385623" w:themeColor="accent6" w:themeShade="80"/>
                          <w:sz w:val="16"/>
                          <w:szCs w:val="16"/>
                        </w:rPr>
                        <w:t>1902 (UK) was a major regulation for midwives, required formal training, and introduced midwifery supervision. H little formal training</w:t>
                      </w:r>
                    </w:p>
                    <w:p w14:paraId="539FD0AC" w14:textId="1CA296DE" w:rsidR="00C35763" w:rsidRPr="00C35763" w:rsidRDefault="00C35763" w:rsidP="00BE6BE0">
                      <w:pPr>
                        <w:rPr>
                          <w:b/>
                          <w:bCs/>
                          <w:color w:val="385623" w:themeColor="accent6" w:themeShade="80"/>
                          <w:sz w:val="16"/>
                          <w:szCs w:val="16"/>
                        </w:rPr>
                      </w:pPr>
                      <w:r w:rsidRPr="00C35763">
                        <w:rPr>
                          <w:b/>
                          <w:bCs/>
                          <w:color w:val="385623" w:themeColor="accent6" w:themeShade="80"/>
                          <w:sz w:val="16"/>
                          <w:szCs w:val="16"/>
                        </w:rPr>
                        <w:t xml:space="preserve">National Health Service (NHS) in 1948, midwifery services became free and widely accessible. (1980s–2000s) </w:t>
                      </w:r>
                      <w:r w:rsidRPr="00C35763">
                        <w:rPr>
                          <w:sz w:val="16"/>
                          <w:szCs w:val="16"/>
                        </w:rPr>
                        <w:t>lead</w:t>
                      </w:r>
                      <w:r w:rsidRPr="00C35763">
                        <w:rPr>
                          <w:b/>
                          <w:bCs/>
                          <w:color w:val="385623" w:themeColor="accent6" w:themeShade="80"/>
                          <w:sz w:val="16"/>
                          <w:szCs w:val="16"/>
                        </w:rPr>
                        <w:t xml:space="preserve"> antenatal care in community settings.</w:t>
                      </w:r>
                    </w:p>
                    <w:p w14:paraId="0B40E752" w14:textId="1A891A77" w:rsidR="00C35763" w:rsidRPr="00C35763" w:rsidRDefault="00C35763" w:rsidP="00BE6BE0">
                      <w:pPr>
                        <w:rPr>
                          <w:b/>
                          <w:bCs/>
                          <w:color w:val="385623" w:themeColor="accent6" w:themeShade="80"/>
                          <w:sz w:val="16"/>
                          <w:szCs w:val="16"/>
                        </w:rPr>
                      </w:pPr>
                      <w:r w:rsidRPr="00C35763">
                        <w:rPr>
                          <w:b/>
                          <w:bCs/>
                          <w:color w:val="385623" w:themeColor="accent6" w:themeShade="80"/>
                          <w:sz w:val="16"/>
                          <w:szCs w:val="16"/>
                        </w:rPr>
                        <w:t>Contemporary Practice (2000s–present</w:t>
                      </w:r>
                      <w:r>
                        <w:rPr>
                          <w:b/>
                          <w:bCs/>
                          <w:color w:val="385623" w:themeColor="accent6" w:themeShade="80"/>
                          <w:sz w:val="16"/>
                          <w:szCs w:val="16"/>
                        </w:rPr>
                        <w:t xml:space="preserve"> </w:t>
                      </w:r>
                    </w:p>
                    <w:p w14:paraId="45BE16E2" w14:textId="023F5F8F" w:rsidR="00C35763" w:rsidRPr="00C35763" w:rsidRDefault="00C35763" w:rsidP="00BE6BE0">
                      <w:pPr>
                        <w:rPr>
                          <w:b/>
                          <w:bCs/>
                          <w:color w:val="385623" w:themeColor="accent6" w:themeShade="80"/>
                          <w:sz w:val="16"/>
                          <w:szCs w:val="16"/>
                        </w:rPr>
                      </w:pPr>
                      <w:r w:rsidRPr="00C35763">
                        <w:rPr>
                          <w:b/>
                          <w:bCs/>
                          <w:color w:val="385623" w:themeColor="accent6" w:themeShade="80"/>
                          <w:sz w:val="16"/>
                          <w:szCs w:val="16"/>
                        </w:rPr>
                        <w:t>Services are often multidisciplinary, involving obstetricians, health visitors, and social care teams.</w:t>
                      </w:r>
                    </w:p>
                    <w:p w14:paraId="2CDEC61E" w14:textId="77777777" w:rsidR="00C35763" w:rsidRPr="00FD32B5" w:rsidRDefault="00C35763" w:rsidP="00BE6BE0">
                      <w:pPr>
                        <w:rPr>
                          <w:b/>
                          <w:bCs/>
                          <w:color w:val="385623" w:themeColor="accent6" w:themeShade="80"/>
                        </w:rPr>
                      </w:pPr>
                    </w:p>
                    <w:p w14:paraId="2F2C6041" w14:textId="1B934D91" w:rsidR="00BE6BE0" w:rsidRDefault="00BE6BE0" w:rsidP="00BE6BE0"/>
                  </w:txbxContent>
                </v:textbox>
                <w10:wrap type="square"/>
              </v:shape>
            </w:pict>
          </mc:Fallback>
        </mc:AlternateContent>
      </w:r>
      <w:r w:rsidR="00F64FBC">
        <w:rPr>
          <w:noProof/>
        </w:rPr>
        <mc:AlternateContent>
          <mc:Choice Requires="wps">
            <w:drawing>
              <wp:anchor distT="45720" distB="45720" distL="114300" distR="114300" simplePos="0" relativeHeight="251663360" behindDoc="0" locked="0" layoutInCell="1" allowOverlap="1" wp14:anchorId="04CAE92E" wp14:editId="13EDEAA3">
                <wp:simplePos x="0" y="0"/>
                <wp:positionH relativeFrom="page">
                  <wp:posOffset>958850</wp:posOffset>
                </wp:positionH>
                <wp:positionV relativeFrom="paragraph">
                  <wp:posOffset>1263650</wp:posOffset>
                </wp:positionV>
                <wp:extent cx="2367280" cy="2470150"/>
                <wp:effectExtent l="19050" t="19050" r="33020" b="444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470150"/>
                        </a:xfrm>
                        <a:prstGeom prst="rect">
                          <a:avLst/>
                        </a:prstGeom>
                        <a:solidFill>
                          <a:srgbClr val="FFFFFF"/>
                        </a:solidFill>
                        <a:ln w="47625">
                          <a:solidFill>
                            <a:schemeClr val="accent2"/>
                          </a:solidFill>
                          <a:miter lim="800000"/>
                          <a:headEnd/>
                          <a:tailEnd/>
                        </a:ln>
                        <a:effectLst>
                          <a:softEdge rad="25400"/>
                        </a:effectLst>
                      </wps:spPr>
                      <wps:txbx>
                        <w:txbxContent>
                          <w:p w14:paraId="35096631" w14:textId="48B0624A" w:rsidR="00BE6BE0" w:rsidRPr="00FD32B5" w:rsidRDefault="008F480B" w:rsidP="00BE6BE0">
                            <w:pPr>
                              <w:rPr>
                                <w:b/>
                                <w:bCs/>
                                <w:color w:val="385623" w:themeColor="accent6" w:themeShade="80"/>
                              </w:rPr>
                            </w:pPr>
                            <w:r>
                              <w:rPr>
                                <w:b/>
                                <w:bCs/>
                                <w:color w:val="385623" w:themeColor="accent6" w:themeShade="80"/>
                              </w:rPr>
                              <w:t xml:space="preserve">Community antenatal midwifery services </w:t>
                            </w:r>
                          </w:p>
                          <w:p w14:paraId="44A2397F" w14:textId="0616A550" w:rsidR="00BE6BE0" w:rsidRPr="00DB5798" w:rsidRDefault="00DB5798" w:rsidP="00BE6BE0">
                            <w:pPr>
                              <w:rPr>
                                <w:sz w:val="20"/>
                                <w:szCs w:val="20"/>
                              </w:rPr>
                            </w:pPr>
                            <w:r w:rsidRPr="00DB5798">
                              <w:rPr>
                                <w:sz w:val="20"/>
                                <w:szCs w:val="20"/>
                              </w:rPr>
                              <w:t>I Chose community antenatal midwifery because it allows me to deliver holistic, woman-centred care close to where families live. I value building trusting relationships and promoting health through education and continuity of care. Working in the community also gives me autonomy and the opportunity to make a real difference in maternal and child health outcomes.”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1" type="#_x0000_t202" style="position:absolute;margin-left:75.5pt;margin-top:99.5pt;width:186.4pt;height:194.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" strokecolor="#ed7d31 [3205]" strokeweight="3.75pt">
                <v:textbox>
                  <w:txbxContent>
                    <w:p w14:paraId="35096631" w14:textId="48B0624A" w:rsidR="00BE6BE0" w:rsidRPr="00FD32B5" w:rsidRDefault="008F480B" w:rsidP="00BE6BE0">
                      <w:pPr>
                        <w:rPr>
                          <w:b/>
                          <w:bCs/>
                          <w:color w:val="385623" w:themeColor="accent6" w:themeShade="80"/>
                        </w:rPr>
                      </w:pPr>
                      <w:r>
                        <w:rPr>
                          <w:b/>
                          <w:bCs/>
                          <w:color w:val="385623" w:themeColor="accent6" w:themeShade="80"/>
                        </w:rPr>
                        <w:t xml:space="preserve">Community antenatal midwifery services </w:t>
                      </w:r>
                    </w:p>
                    <w:p w14:paraId="44A2397F" w14:textId="0616A550" w:rsidR="00BE6BE0" w:rsidRPr="00DB5798" w:rsidRDefault="00DB5798" w:rsidP="00BE6BE0">
                      <w:pPr>
                        <w:rPr>
                          <w:sz w:val="20"/>
                          <w:szCs w:val="20"/>
                        </w:rPr>
                      </w:pPr>
                      <w:r w:rsidRPr="00DB5798">
                        <w:rPr>
                          <w:sz w:val="20"/>
                          <w:szCs w:val="20"/>
                        </w:rPr>
                        <w:t>I Chose community antenatal midwifery because it allows me to deliver holistic, woman-centred care close to where families live. I value building trusting relationships and promoting health through education and continuity of care. Working in the community also gives me autonomy and the opportunity to make a real difference in maternal and child health outcomes.”</w:t>
                      </w:r>
                    </w:p>
                  </w:txbxContent>
                </v:textbox>
                <w10:wrap type="square" anchorx="page"/>
              </v:shape>
            </w:pict>
          </mc:Fallback>
        </mc:AlternateContent>
      </w:r>
      <w:r w:rsidR="009E257B">
        <w:rPr>
          <w:noProof/>
        </w:rPr>
        <mc:AlternateContent>
          <mc:Choice Requires="wps">
            <w:drawing>
              <wp:anchor distT="0" distB="0" distL="114300" distR="114300" simplePos="0" relativeHeight="251659264" behindDoc="1" locked="0" layoutInCell="1" allowOverlap="1" wp14:anchorId="777A8668" wp14:editId="16A4B9C8">
                <wp:simplePos x="0" y="0"/>
                <wp:positionH relativeFrom="page">
                  <wp:posOffset>6350</wp:posOffset>
                </wp:positionH>
                <wp:positionV relativeFrom="paragraph">
                  <wp:posOffset>-895349</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7E8E2C" id="Rectangle 1" o:spid="_x0000_s1026" style="position:absolute;margin-left:.5pt;margin-top:-70.5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" fillcolor="gray [1629]" strokecolor="#92d050" strokeweight="1pt">
                <v:fill opacity="30069f"/>
                <w10:wrap anchorx="page"/>
              </v:rect>
            </w:pict>
          </mc:Fallback>
        </mc:AlternateContent>
      </w:r>
      <w:r w:rsidR="00BE6BE0">
        <w:rPr>
          <w:noProof/>
        </w:rPr>
        <mc:AlternateContent>
          <mc:Choice Requires="wps">
            <w:drawing>
              <wp:anchor distT="45720" distB="45720" distL="114300" distR="114300" simplePos="0" relativeHeight="251671552" behindDoc="0" locked="0" layoutInCell="1" allowOverlap="1" wp14:anchorId="5D749413" wp14:editId="5CD4C175">
                <wp:simplePos x="0" y="0"/>
                <wp:positionH relativeFrom="page">
                  <wp:posOffset>215900</wp:posOffset>
                </wp:positionH>
                <wp:positionV relativeFrom="paragraph">
                  <wp:posOffset>3784600</wp:posOffset>
                </wp:positionV>
                <wp:extent cx="3581400" cy="1908810"/>
                <wp:effectExtent l="19050" t="19050" r="38100" b="3429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02DD522D" w14:textId="77777777" w:rsidR="00441303" w:rsidRDefault="00DB5798" w:rsidP="00BE6BE0">
                            <w:pPr>
                              <w:rPr>
                                <w:b/>
                                <w:bCs/>
                                <w:color w:val="385623" w:themeColor="accent6" w:themeShade="80"/>
                              </w:rPr>
                            </w:pPr>
                            <w:r>
                              <w:rPr>
                                <w:b/>
                                <w:bCs/>
                                <w:color w:val="385623" w:themeColor="accent6" w:themeShade="80"/>
                              </w:rPr>
                              <w:t xml:space="preserve">Challenges faced by the services </w:t>
                            </w:r>
                          </w:p>
                          <w:p w14:paraId="6E07F680" w14:textId="706318AD" w:rsidR="00BE6BE0" w:rsidRDefault="00441303" w:rsidP="00BE6BE0">
                            <w:pPr>
                              <w:rPr>
                                <w:b/>
                                <w:bCs/>
                                <w:color w:val="385623" w:themeColor="accent6" w:themeShade="80"/>
                                <w:sz w:val="16"/>
                                <w:szCs w:val="16"/>
                              </w:rPr>
                            </w:pPr>
                            <w:r w:rsidRPr="00441303">
                              <w:rPr>
                                <w:b/>
                                <w:bCs/>
                                <w:color w:val="385623" w:themeColor="accent6" w:themeShade="80"/>
                                <w:sz w:val="16"/>
                                <w:szCs w:val="16"/>
                              </w:rPr>
                              <w:t>Workforce Challenges: Shortage of midwives, high turnover, skill gaps Increased workload, burnout, inconsistent care Recruitment incentives, continuous professional</w:t>
                            </w:r>
                          </w:p>
                          <w:p w14:paraId="08454FFA" w14:textId="796A1CD5" w:rsidR="00441303" w:rsidRDefault="00441303" w:rsidP="00BE6BE0">
                            <w:pPr>
                              <w:rPr>
                                <w:b/>
                                <w:bCs/>
                                <w:color w:val="385623" w:themeColor="accent6" w:themeShade="80"/>
                                <w:sz w:val="16"/>
                                <w:szCs w:val="16"/>
                              </w:rPr>
                            </w:pPr>
                            <w:r>
                              <w:rPr>
                                <w:b/>
                                <w:bCs/>
                                <w:color w:val="385623" w:themeColor="accent6" w:themeShade="80"/>
                                <w:sz w:val="16"/>
                                <w:szCs w:val="16"/>
                              </w:rPr>
                              <w:t>Financial and resource: reduce service quality shared community resources</w:t>
                            </w:r>
                          </w:p>
                          <w:p w14:paraId="602FF0C0" w14:textId="340A7C1C" w:rsidR="00441303" w:rsidRDefault="00441303" w:rsidP="00BE6BE0">
                            <w:pPr>
                              <w:rPr>
                                <w:b/>
                                <w:bCs/>
                                <w:color w:val="385623" w:themeColor="accent6" w:themeShade="80"/>
                                <w:sz w:val="16"/>
                                <w:szCs w:val="16"/>
                              </w:rPr>
                            </w:pPr>
                            <w:r>
                              <w:rPr>
                                <w:b/>
                                <w:bCs/>
                                <w:color w:val="385623" w:themeColor="accent6" w:themeShade="80"/>
                                <w:sz w:val="16"/>
                                <w:szCs w:val="16"/>
                              </w:rPr>
                              <w:t xml:space="preserve">Healthy system and policy: challenges in monitoring outcomes integrated care </w:t>
                            </w:r>
                          </w:p>
                          <w:p w14:paraId="0AABD9BB" w14:textId="1775DAB0" w:rsidR="00441303" w:rsidRPr="00441303" w:rsidRDefault="00441303" w:rsidP="00BE6BE0">
                            <w:pPr>
                              <w:rPr>
                                <w:b/>
                                <w:bCs/>
                                <w:color w:val="385623" w:themeColor="accent6" w:themeShade="80"/>
                                <w:sz w:val="16"/>
                                <w:szCs w:val="16"/>
                              </w:rPr>
                            </w:pPr>
                            <w:r>
                              <w:rPr>
                                <w:b/>
                                <w:bCs/>
                                <w:color w:val="385623" w:themeColor="accent6" w:themeShade="80"/>
                                <w:sz w:val="16"/>
                                <w:szCs w:val="16"/>
                              </w:rPr>
                              <w:t xml:space="preserve">Patient related </w:t>
                            </w:r>
                            <w:r w:rsidR="00406FF0">
                              <w:rPr>
                                <w:b/>
                                <w:bCs/>
                                <w:color w:val="385623" w:themeColor="accent6" w:themeShade="80"/>
                                <w:sz w:val="16"/>
                                <w:szCs w:val="16"/>
                              </w:rPr>
                              <w:t>challenges:</w:t>
                            </w:r>
                            <w:r>
                              <w:rPr>
                                <w:b/>
                                <w:bCs/>
                                <w:color w:val="385623" w:themeColor="accent6" w:themeShade="80"/>
                                <w:sz w:val="16"/>
                                <w:szCs w:val="16"/>
                              </w:rPr>
                              <w:t xml:space="preserve"> late booking high risk pregnancies social support for vulnerable woman </w:t>
                            </w:r>
                          </w:p>
                          <w:p w14:paraId="698922B2" w14:textId="77777777" w:rsidR="00441303" w:rsidRDefault="00441303" w:rsidP="00BE6BE0">
                            <w:pPr>
                              <w:rPr>
                                <w:b/>
                                <w:bCs/>
                                <w:color w:val="385623" w:themeColor="accent6" w:themeShade="80"/>
                              </w:rPr>
                            </w:pPr>
                          </w:p>
                          <w:p w14:paraId="66BC215D" w14:textId="77777777" w:rsidR="00DB5798" w:rsidRDefault="00DB5798" w:rsidP="00BE6BE0">
                            <w:pPr>
                              <w:rPr>
                                <w:b/>
                                <w:bCs/>
                                <w:color w:val="385623" w:themeColor="accent6" w:themeShade="80"/>
                              </w:rPr>
                            </w:pPr>
                          </w:p>
                          <w:p w14:paraId="1E18B3A6" w14:textId="77777777" w:rsidR="00DB5798" w:rsidRDefault="00DB5798" w:rsidP="00BE6BE0">
                            <w:pPr>
                              <w:rPr>
                                <w:b/>
                                <w:bCs/>
                                <w:color w:val="385623" w:themeColor="accent6" w:themeShade="80"/>
                              </w:rPr>
                            </w:pPr>
                          </w:p>
                          <w:p w14:paraId="77E6888A" w14:textId="77777777" w:rsidR="00DB5798" w:rsidRDefault="00DB5798" w:rsidP="00BE6BE0">
                            <w:pPr>
                              <w:rPr>
                                <w:b/>
                                <w:bCs/>
                                <w:color w:val="385623" w:themeColor="accent6" w:themeShade="80"/>
                              </w:rPr>
                            </w:pPr>
                          </w:p>
                          <w:p w14:paraId="420070AE" w14:textId="77777777" w:rsidR="00DB5798" w:rsidRDefault="00DB5798" w:rsidP="00BE6BE0">
                            <w:pPr>
                              <w:rPr>
                                <w:b/>
                                <w:bCs/>
                                <w:color w:val="385623" w:themeColor="accent6" w:themeShade="80"/>
                              </w:rPr>
                            </w:pPr>
                          </w:p>
                          <w:p w14:paraId="7420F0A0" w14:textId="77777777" w:rsidR="00DB5798" w:rsidRDefault="00DB5798" w:rsidP="00BE6BE0">
                            <w:pPr>
                              <w:rPr>
                                <w:b/>
                                <w:bCs/>
                                <w:color w:val="385623" w:themeColor="accent6" w:themeShade="80"/>
                              </w:rPr>
                            </w:pPr>
                          </w:p>
                          <w:p w14:paraId="01D09FCA" w14:textId="77777777" w:rsidR="00DB5798" w:rsidRDefault="00DB5798" w:rsidP="00BE6BE0">
                            <w:pPr>
                              <w:rPr>
                                <w:b/>
                                <w:bCs/>
                                <w:color w:val="385623" w:themeColor="accent6" w:themeShade="80"/>
                              </w:rPr>
                            </w:pPr>
                          </w:p>
                          <w:p w14:paraId="6D5F5D61" w14:textId="77777777" w:rsidR="00DB5798" w:rsidRDefault="00DB5798" w:rsidP="00BE6BE0">
                            <w:pPr>
                              <w:rPr>
                                <w:b/>
                                <w:bCs/>
                                <w:color w:val="385623" w:themeColor="accent6" w:themeShade="80"/>
                              </w:rPr>
                            </w:pPr>
                          </w:p>
                          <w:p w14:paraId="3279A7C5" w14:textId="77777777" w:rsidR="00DB5798" w:rsidRPr="00FD32B5" w:rsidRDefault="00DB5798" w:rsidP="00BE6BE0">
                            <w:pPr>
                              <w:rPr>
                                <w:b/>
                                <w:bCs/>
                                <w:color w:val="385623" w:themeColor="accent6" w:themeShade="80"/>
                              </w:rPr>
                            </w:pPr>
                          </w:p>
                          <w:p w14:paraId="42887553" w14:textId="53C71ECB" w:rsidR="00BE6BE0" w:rsidRDefault="00FE09F8" w:rsidP="00BE6BE0">
                            <w:r w:rsidRPr="00FE09F8">
                              <w:t>services provided by midwives within the community (outside of hospitals) to support pregnant women throughout their pregnancy. These services focus on continuity of care, health promotion, and early intervention to ensure both mother and baby stay healthy</w:t>
                            </w:r>
                          </w:p>
                          <w:p w14:paraId="0809CF7E" w14:textId="5B15A86F" w:rsidR="00BE6BE0" w:rsidRDefault="00BE6BE0" w:rsidP="00BE6BE0"/>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2" type="#_x0000_t202" style="position:absolute;margin-left:17pt;margin-top:298pt;width:282pt;height:150.3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" strokeweight="3.75pt">
                <v:textbox>
                  <w:txbxContent>
                    <w:p w14:paraId="02DD522D" w14:textId="77777777" w:rsidR="00441303" w:rsidRDefault="00DB5798" w:rsidP="00BE6BE0">
                      <w:pPr>
                        <w:rPr>
                          <w:b/>
                          <w:bCs/>
                          <w:color w:val="385623" w:themeColor="accent6" w:themeShade="80"/>
                        </w:rPr>
                      </w:pPr>
                      <w:r>
                        <w:rPr>
                          <w:b/>
                          <w:bCs/>
                          <w:color w:val="385623" w:themeColor="accent6" w:themeShade="80"/>
                        </w:rPr>
                        <w:t xml:space="preserve">Challenges faced by the services </w:t>
                      </w:r>
                    </w:p>
                    <w:p w14:paraId="6E07F680" w14:textId="706318AD" w:rsidR="00BE6BE0" w:rsidRDefault="00441303" w:rsidP="00BE6BE0">
                      <w:pPr>
                        <w:rPr>
                          <w:b/>
                          <w:bCs/>
                          <w:color w:val="385623" w:themeColor="accent6" w:themeShade="80"/>
                          <w:sz w:val="16"/>
                          <w:szCs w:val="16"/>
                        </w:rPr>
                      </w:pPr>
                      <w:r w:rsidRPr="00441303">
                        <w:rPr>
                          <w:b/>
                          <w:bCs/>
                          <w:color w:val="385623" w:themeColor="accent6" w:themeShade="80"/>
                          <w:sz w:val="16"/>
                          <w:szCs w:val="16"/>
                        </w:rPr>
                        <w:t>Workforce Challenges: Shortage of midwives, high turnover, skill gaps Increased workload, burnout, inconsistent care Recruitment incentives, continuous professional</w:t>
                      </w:r>
                    </w:p>
                    <w:p w14:paraId="08454FFA" w14:textId="796A1CD5" w:rsidR="00441303" w:rsidRDefault="00441303" w:rsidP="00BE6BE0">
                      <w:pPr>
                        <w:rPr>
                          <w:b/>
                          <w:bCs/>
                          <w:color w:val="385623" w:themeColor="accent6" w:themeShade="80"/>
                          <w:sz w:val="16"/>
                          <w:szCs w:val="16"/>
                        </w:rPr>
                      </w:pPr>
                      <w:r>
                        <w:rPr>
                          <w:b/>
                          <w:bCs/>
                          <w:color w:val="385623" w:themeColor="accent6" w:themeShade="80"/>
                          <w:sz w:val="16"/>
                          <w:szCs w:val="16"/>
                        </w:rPr>
                        <w:t>Financial and resource: reduce service quality shared community resources</w:t>
                      </w:r>
                    </w:p>
                    <w:p w14:paraId="602FF0C0" w14:textId="340A7C1C" w:rsidR="00441303" w:rsidRDefault="00441303" w:rsidP="00BE6BE0">
                      <w:pPr>
                        <w:rPr>
                          <w:b/>
                          <w:bCs/>
                          <w:color w:val="385623" w:themeColor="accent6" w:themeShade="80"/>
                          <w:sz w:val="16"/>
                          <w:szCs w:val="16"/>
                        </w:rPr>
                      </w:pPr>
                      <w:r>
                        <w:rPr>
                          <w:b/>
                          <w:bCs/>
                          <w:color w:val="385623" w:themeColor="accent6" w:themeShade="80"/>
                          <w:sz w:val="16"/>
                          <w:szCs w:val="16"/>
                        </w:rPr>
                        <w:t xml:space="preserve">Healthy system and policy: challenges in monitoring outcomes integrated care </w:t>
                      </w:r>
                    </w:p>
                    <w:p w14:paraId="0AABD9BB" w14:textId="1775DAB0" w:rsidR="00441303" w:rsidRPr="00441303" w:rsidRDefault="00441303" w:rsidP="00BE6BE0">
                      <w:pPr>
                        <w:rPr>
                          <w:b/>
                          <w:bCs/>
                          <w:color w:val="385623" w:themeColor="accent6" w:themeShade="80"/>
                          <w:sz w:val="16"/>
                          <w:szCs w:val="16"/>
                        </w:rPr>
                      </w:pPr>
                      <w:r>
                        <w:rPr>
                          <w:b/>
                          <w:bCs/>
                          <w:color w:val="385623" w:themeColor="accent6" w:themeShade="80"/>
                          <w:sz w:val="16"/>
                          <w:szCs w:val="16"/>
                        </w:rPr>
                        <w:t xml:space="preserve">Patient related </w:t>
                      </w:r>
                      <w:r w:rsidR="00406FF0">
                        <w:rPr>
                          <w:b/>
                          <w:bCs/>
                          <w:color w:val="385623" w:themeColor="accent6" w:themeShade="80"/>
                          <w:sz w:val="16"/>
                          <w:szCs w:val="16"/>
                        </w:rPr>
                        <w:t>challenges:</w:t>
                      </w:r>
                      <w:r>
                        <w:rPr>
                          <w:b/>
                          <w:bCs/>
                          <w:color w:val="385623" w:themeColor="accent6" w:themeShade="80"/>
                          <w:sz w:val="16"/>
                          <w:szCs w:val="16"/>
                        </w:rPr>
                        <w:t xml:space="preserve"> late booking high risk pregnancies social support for vulnerable woman </w:t>
                      </w:r>
                    </w:p>
                    <w:p w14:paraId="698922B2" w14:textId="77777777" w:rsidR="00441303" w:rsidRDefault="00441303" w:rsidP="00BE6BE0">
                      <w:pPr>
                        <w:rPr>
                          <w:b/>
                          <w:bCs/>
                          <w:color w:val="385623" w:themeColor="accent6" w:themeShade="80"/>
                        </w:rPr>
                      </w:pPr>
                    </w:p>
                    <w:p w14:paraId="66BC215D" w14:textId="77777777" w:rsidR="00DB5798" w:rsidRDefault="00DB5798" w:rsidP="00BE6BE0">
                      <w:pPr>
                        <w:rPr>
                          <w:b/>
                          <w:bCs/>
                          <w:color w:val="385623" w:themeColor="accent6" w:themeShade="80"/>
                        </w:rPr>
                      </w:pPr>
                    </w:p>
                    <w:p w14:paraId="1E18B3A6" w14:textId="77777777" w:rsidR="00DB5798" w:rsidRDefault="00DB5798" w:rsidP="00BE6BE0">
                      <w:pPr>
                        <w:rPr>
                          <w:b/>
                          <w:bCs/>
                          <w:color w:val="385623" w:themeColor="accent6" w:themeShade="80"/>
                        </w:rPr>
                      </w:pPr>
                    </w:p>
                    <w:p w14:paraId="77E6888A" w14:textId="77777777" w:rsidR="00DB5798" w:rsidRDefault="00DB5798" w:rsidP="00BE6BE0">
                      <w:pPr>
                        <w:rPr>
                          <w:b/>
                          <w:bCs/>
                          <w:color w:val="385623" w:themeColor="accent6" w:themeShade="80"/>
                        </w:rPr>
                      </w:pPr>
                    </w:p>
                    <w:p w14:paraId="420070AE" w14:textId="77777777" w:rsidR="00DB5798" w:rsidRDefault="00DB5798" w:rsidP="00BE6BE0">
                      <w:pPr>
                        <w:rPr>
                          <w:b/>
                          <w:bCs/>
                          <w:color w:val="385623" w:themeColor="accent6" w:themeShade="80"/>
                        </w:rPr>
                      </w:pPr>
                    </w:p>
                    <w:p w14:paraId="7420F0A0" w14:textId="77777777" w:rsidR="00DB5798" w:rsidRDefault="00DB5798" w:rsidP="00BE6BE0">
                      <w:pPr>
                        <w:rPr>
                          <w:b/>
                          <w:bCs/>
                          <w:color w:val="385623" w:themeColor="accent6" w:themeShade="80"/>
                        </w:rPr>
                      </w:pPr>
                    </w:p>
                    <w:p w14:paraId="01D09FCA" w14:textId="77777777" w:rsidR="00DB5798" w:rsidRDefault="00DB5798" w:rsidP="00BE6BE0">
                      <w:pPr>
                        <w:rPr>
                          <w:b/>
                          <w:bCs/>
                          <w:color w:val="385623" w:themeColor="accent6" w:themeShade="80"/>
                        </w:rPr>
                      </w:pPr>
                    </w:p>
                    <w:p w14:paraId="6D5F5D61" w14:textId="77777777" w:rsidR="00DB5798" w:rsidRDefault="00DB5798" w:rsidP="00BE6BE0">
                      <w:pPr>
                        <w:rPr>
                          <w:b/>
                          <w:bCs/>
                          <w:color w:val="385623" w:themeColor="accent6" w:themeShade="80"/>
                        </w:rPr>
                      </w:pPr>
                    </w:p>
                    <w:p w14:paraId="3279A7C5" w14:textId="77777777" w:rsidR="00DB5798" w:rsidRPr="00FD32B5" w:rsidRDefault="00DB5798" w:rsidP="00BE6BE0">
                      <w:pPr>
                        <w:rPr>
                          <w:b/>
                          <w:bCs/>
                          <w:color w:val="385623" w:themeColor="accent6" w:themeShade="80"/>
                        </w:rPr>
                      </w:pPr>
                    </w:p>
                    <w:p w14:paraId="42887553" w14:textId="53C71ECB" w:rsidR="00BE6BE0" w:rsidRDefault="00FE09F8" w:rsidP="00BE6BE0">
                      <w:r w:rsidRPr="00FE09F8">
                        <w:t>services provided by midwives within the community (outside of hospitals) to support pregnant women throughout their pregnancy. These services focus on continuity of care, health promotion, and early intervention to ensure both mother and baby stay healthy</w:t>
                      </w:r>
                    </w:p>
                    <w:p w14:paraId="0809CF7E" w14:textId="5B15A86F" w:rsidR="00BE6BE0" w:rsidRDefault="00BE6BE0" w:rsidP="00BE6BE0"/>
                    <w:p w14:paraId="7B69BC2F" w14:textId="77777777" w:rsidR="00BE6BE0" w:rsidRDefault="00BE6BE0" w:rsidP="00BE6BE0"/>
                  </w:txbxContent>
                </v:textbox>
                <w10:wrap type="square" anchorx="page"/>
              </v:shape>
            </w:pict>
          </mc:Fallback>
        </mc:AlternateContent>
      </w:r>
    </w:p>
    <w:p w14:paraId="318F6809" w14:textId="77777777" w:rsidR="003A000F" w:rsidRDefault="003A000F">
      <w:pPr>
        <w:rPr>
          <w:rFonts w:ascii="Arial" w:hAnsi="Arial" w:cs="Arial"/>
          <w:b/>
          <w:bCs/>
          <w:sz w:val="28"/>
          <w:szCs w:val="28"/>
        </w:rPr>
      </w:pPr>
    </w:p>
    <w:p w14:paraId="6CBECC3F" w14:textId="40A4F5BD" w:rsidR="005F3BDF" w:rsidRDefault="005F3BDF" w:rsidP="005F3BDF">
      <w:pPr>
        <w:rPr>
          <w:rFonts w:ascii="Arial" w:hAnsi="Arial" w:cs="Arial"/>
          <w:b/>
          <w:bCs/>
          <w:sz w:val="28"/>
          <w:szCs w:val="28"/>
        </w:rPr>
      </w:pPr>
      <w:r>
        <w:rPr>
          <w:rFonts w:ascii="Arial" w:hAnsi="Arial" w:cs="Arial"/>
          <w:b/>
          <w:bCs/>
          <w:sz w:val="28"/>
          <w:szCs w:val="28"/>
        </w:rPr>
        <w:t xml:space="preserve">                               </w:t>
      </w:r>
      <w:r w:rsidRPr="005F3BDF">
        <w:rPr>
          <w:rFonts w:ascii="Arial" w:hAnsi="Arial" w:cs="Arial"/>
          <w:b/>
          <w:bCs/>
          <w:sz w:val="28"/>
          <w:szCs w:val="28"/>
        </w:rPr>
        <w:t>National Health Service</w:t>
      </w:r>
    </w:p>
    <w:p w14:paraId="7773D60A" w14:textId="77777777" w:rsidR="005F3BDF" w:rsidRDefault="005F3BDF" w:rsidP="005F3BDF">
      <w:pPr>
        <w:tabs>
          <w:tab w:val="center" w:pos="4513"/>
        </w:tabs>
        <w:rPr>
          <w:rFonts w:ascii="Arial" w:hAnsi="Arial" w:cs="Arial"/>
          <w:b/>
          <w:bCs/>
          <w:sz w:val="28"/>
          <w:szCs w:val="28"/>
        </w:rPr>
      </w:pPr>
    </w:p>
    <w:p w14:paraId="559DA770" w14:textId="3A31D4D5" w:rsidR="00406FF0" w:rsidRDefault="00FE1851" w:rsidP="005F3BDF">
      <w:pPr>
        <w:tabs>
          <w:tab w:val="center" w:pos="4513"/>
        </w:tabs>
        <w:rPr>
          <w:rFonts w:ascii="Arial" w:hAnsi="Arial" w:cs="Arial"/>
        </w:rPr>
      </w:pPr>
      <w:r w:rsidRPr="009D72E1">
        <w:rPr>
          <w:rFonts w:ascii="Arial" w:hAnsi="Arial" w:cs="Arial"/>
        </w:rPr>
        <w:t>The National Health Service (NHS) of the United Kingdom began in the 1940s and is widely regarded as one of the most ambitious social reforms in British history. Here’s a clear, concise overview of how it originated</w:t>
      </w:r>
      <w:r w:rsidR="009D72E1">
        <w:rPr>
          <w:rFonts w:ascii="Arial" w:hAnsi="Arial" w:cs="Arial"/>
        </w:rPr>
        <w:t xml:space="preserve">, which was created </w:t>
      </w:r>
      <w:r w:rsidR="005A31D6">
        <w:rPr>
          <w:rFonts w:ascii="Arial" w:hAnsi="Arial" w:cs="Arial"/>
        </w:rPr>
        <w:t>separately</w:t>
      </w:r>
      <w:r w:rsidR="009D72E1">
        <w:rPr>
          <w:rFonts w:ascii="Arial" w:hAnsi="Arial" w:cs="Arial"/>
        </w:rPr>
        <w:t xml:space="preserve"> and often referred to locally as the NHS</w:t>
      </w:r>
      <w:r w:rsidR="005A31D6">
        <w:rPr>
          <w:rFonts w:ascii="Arial" w:hAnsi="Arial" w:cs="Arial"/>
        </w:rPr>
        <w:t xml:space="preserve">, the original system in 1948 was founded in 1969 part of major social reform following the second world war </w:t>
      </w:r>
    </w:p>
    <w:p w14:paraId="038EE10A" w14:textId="7693CCF8" w:rsidR="005A31D6" w:rsidRDefault="005A31D6" w:rsidP="005F3BDF">
      <w:pPr>
        <w:tabs>
          <w:tab w:val="center" w:pos="4513"/>
        </w:tabs>
        <w:rPr>
          <w:rFonts w:ascii="Arial" w:hAnsi="Arial" w:cs="Arial"/>
        </w:rPr>
      </w:pPr>
      <w:r>
        <w:rPr>
          <w:rFonts w:ascii="Arial" w:hAnsi="Arial" w:cs="Arial"/>
        </w:rPr>
        <w:t xml:space="preserve">Some health services are free to everyone including accident and emergency room treatment </w:t>
      </w:r>
    </w:p>
    <w:p w14:paraId="56A84C39" w14:textId="29C0D896" w:rsidR="005A31D6" w:rsidRPr="009D72E1" w:rsidRDefault="005A31D6" w:rsidP="005F3BDF">
      <w:pPr>
        <w:tabs>
          <w:tab w:val="center" w:pos="4513"/>
        </w:tabs>
        <w:rPr>
          <w:rFonts w:ascii="Arial" w:hAnsi="Arial" w:cs="Arial"/>
        </w:rPr>
      </w:pPr>
      <w:r>
        <w:rPr>
          <w:rFonts w:ascii="Arial" w:hAnsi="Arial" w:cs="Arial"/>
        </w:rPr>
        <w:t xml:space="preserve">Everyone living in the UK can use the NHS without being asked to pay the full cost of the services in the UK </w:t>
      </w:r>
    </w:p>
    <w:p w14:paraId="5939C985" w14:textId="27359047" w:rsidR="00FE1851" w:rsidRPr="009D72E1" w:rsidRDefault="00FE1851" w:rsidP="005F3BDF">
      <w:pPr>
        <w:tabs>
          <w:tab w:val="center" w:pos="4513"/>
        </w:tabs>
        <w:rPr>
          <w:rFonts w:ascii="Arial" w:hAnsi="Arial" w:cs="Arial"/>
        </w:rPr>
      </w:pPr>
      <w:r w:rsidRPr="009D72E1">
        <w:rPr>
          <w:rFonts w:ascii="Arial" w:hAnsi="Arial" w:cs="Arial"/>
        </w:rPr>
        <w:t xml:space="preserve">Before 1948 healthcare in UK   most people had pay directly for medical treatment, some worked covered by the national </w:t>
      </w:r>
    </w:p>
    <w:p w14:paraId="6709C2C7" w14:textId="60A292E4" w:rsidR="00FA677C" w:rsidRPr="009D72E1" w:rsidRDefault="00FE1851" w:rsidP="005F3BDF">
      <w:pPr>
        <w:tabs>
          <w:tab w:val="center" w:pos="4513"/>
        </w:tabs>
        <w:rPr>
          <w:rFonts w:ascii="Arial" w:hAnsi="Arial" w:cs="Arial"/>
        </w:rPr>
      </w:pPr>
      <w:r w:rsidRPr="009D72E1">
        <w:rPr>
          <w:rFonts w:ascii="Arial" w:hAnsi="Arial" w:cs="Arial"/>
        </w:rPr>
        <w:t xml:space="preserve">Many families </w:t>
      </w:r>
      <w:r w:rsidR="009D72E1" w:rsidRPr="009D72E1">
        <w:rPr>
          <w:rFonts w:ascii="Arial" w:hAnsi="Arial" w:cs="Arial"/>
        </w:rPr>
        <w:t>relied on</w:t>
      </w:r>
      <w:r w:rsidRPr="009D72E1">
        <w:rPr>
          <w:rFonts w:ascii="Arial" w:hAnsi="Arial" w:cs="Arial"/>
        </w:rPr>
        <w:t xml:space="preserve"> charity hospital</w:t>
      </w:r>
      <w:r w:rsidR="00FA677C" w:rsidRPr="009D72E1">
        <w:rPr>
          <w:rFonts w:ascii="Arial" w:hAnsi="Arial" w:cs="Arial"/>
        </w:rPr>
        <w:t>s insurance but only include certain workers</w:t>
      </w:r>
    </w:p>
    <w:p w14:paraId="39BFBBB6" w14:textId="1F32BA7C" w:rsidR="00FA677C" w:rsidRPr="009D72E1" w:rsidRDefault="00FA677C" w:rsidP="005F3BDF">
      <w:pPr>
        <w:tabs>
          <w:tab w:val="center" w:pos="4513"/>
        </w:tabs>
        <w:rPr>
          <w:rFonts w:ascii="Arial" w:hAnsi="Arial" w:cs="Arial"/>
        </w:rPr>
      </w:pPr>
      <w:r w:rsidRPr="009D72E1">
        <w:rPr>
          <w:rFonts w:ascii="Arial" w:hAnsi="Arial" w:cs="Arial"/>
        </w:rPr>
        <w:t xml:space="preserve">In 1945 Prime Minister Clement Attlee appointed Aneurin a minister of health </w:t>
      </w:r>
    </w:p>
    <w:p w14:paraId="5747BF51" w14:textId="60BB2234" w:rsidR="00FA677C" w:rsidRPr="009D72E1" w:rsidRDefault="00FA677C" w:rsidP="005F3BDF">
      <w:pPr>
        <w:tabs>
          <w:tab w:val="center" w:pos="4513"/>
        </w:tabs>
        <w:rPr>
          <w:rFonts w:ascii="Arial" w:hAnsi="Arial" w:cs="Arial"/>
        </w:rPr>
      </w:pPr>
      <w:r w:rsidRPr="009D72E1">
        <w:rPr>
          <w:rFonts w:ascii="Arial" w:hAnsi="Arial" w:cs="Arial"/>
        </w:rPr>
        <w:t xml:space="preserve">He created three core principle </w:t>
      </w:r>
    </w:p>
    <w:p w14:paraId="41312F85" w14:textId="50B90E6C" w:rsidR="00FA677C" w:rsidRPr="009D72E1" w:rsidRDefault="00FA677C" w:rsidP="00FA677C">
      <w:pPr>
        <w:pStyle w:val="ListParagraph"/>
        <w:numPr>
          <w:ilvl w:val="0"/>
          <w:numId w:val="3"/>
        </w:numPr>
        <w:tabs>
          <w:tab w:val="center" w:pos="4513"/>
        </w:tabs>
        <w:rPr>
          <w:rFonts w:ascii="Arial" w:hAnsi="Arial" w:cs="Arial"/>
        </w:rPr>
      </w:pPr>
      <w:r w:rsidRPr="009D72E1">
        <w:rPr>
          <w:rFonts w:ascii="Arial" w:hAnsi="Arial" w:cs="Arial"/>
        </w:rPr>
        <w:t xml:space="preserve">Universal </w:t>
      </w:r>
    </w:p>
    <w:p w14:paraId="35605B6A" w14:textId="54669B3F" w:rsidR="00FA677C" w:rsidRPr="009D72E1" w:rsidRDefault="00FA677C" w:rsidP="00FA677C">
      <w:pPr>
        <w:pStyle w:val="ListParagraph"/>
        <w:numPr>
          <w:ilvl w:val="0"/>
          <w:numId w:val="3"/>
        </w:numPr>
        <w:tabs>
          <w:tab w:val="center" w:pos="4513"/>
        </w:tabs>
        <w:rPr>
          <w:rFonts w:ascii="Arial" w:hAnsi="Arial" w:cs="Arial"/>
        </w:rPr>
      </w:pPr>
      <w:r w:rsidRPr="009D72E1">
        <w:rPr>
          <w:rFonts w:ascii="Arial" w:hAnsi="Arial" w:cs="Arial"/>
        </w:rPr>
        <w:t xml:space="preserve">Comprehensive </w:t>
      </w:r>
    </w:p>
    <w:p w14:paraId="6C61790C" w14:textId="2D1E48CA" w:rsidR="00FA677C" w:rsidRPr="009D72E1" w:rsidRDefault="00FA677C" w:rsidP="00FA677C">
      <w:pPr>
        <w:pStyle w:val="ListParagraph"/>
        <w:numPr>
          <w:ilvl w:val="0"/>
          <w:numId w:val="3"/>
        </w:numPr>
        <w:tabs>
          <w:tab w:val="center" w:pos="4513"/>
        </w:tabs>
        <w:rPr>
          <w:rFonts w:ascii="Arial" w:hAnsi="Arial" w:cs="Arial"/>
        </w:rPr>
      </w:pPr>
      <w:r w:rsidRPr="009D72E1">
        <w:rPr>
          <w:rFonts w:ascii="Arial" w:hAnsi="Arial" w:cs="Arial"/>
        </w:rPr>
        <w:t xml:space="preserve">Free at the point of delivery </w:t>
      </w:r>
    </w:p>
    <w:p w14:paraId="3264817D" w14:textId="77777777" w:rsidR="00FA677C" w:rsidRPr="009D72E1" w:rsidRDefault="00FA677C" w:rsidP="005F3BDF">
      <w:pPr>
        <w:tabs>
          <w:tab w:val="center" w:pos="4513"/>
        </w:tabs>
        <w:rPr>
          <w:rFonts w:ascii="Arial" w:hAnsi="Arial" w:cs="Arial"/>
        </w:rPr>
      </w:pPr>
      <w:r w:rsidRPr="009D72E1">
        <w:rPr>
          <w:rFonts w:ascii="Arial" w:hAnsi="Arial" w:cs="Arial"/>
        </w:rPr>
        <w:t>This meant access to healthcare depended heavily on income unable to afford treatment.</w:t>
      </w:r>
    </w:p>
    <w:p w14:paraId="72E9211E" w14:textId="77777777" w:rsidR="00FE1851" w:rsidRPr="009D72E1" w:rsidRDefault="00FA677C" w:rsidP="005F3BDF">
      <w:pPr>
        <w:tabs>
          <w:tab w:val="center" w:pos="4513"/>
        </w:tabs>
        <w:rPr>
          <w:rFonts w:ascii="Arial" w:hAnsi="Arial" w:cs="Arial"/>
        </w:rPr>
      </w:pPr>
      <w:r w:rsidRPr="009D72E1">
        <w:rPr>
          <w:rFonts w:ascii="Arial" w:hAnsi="Arial" w:cs="Arial"/>
        </w:rPr>
        <w:t xml:space="preserve">5 of July 1948 for the first time UK residents could access healthcare without financial barrier </w:t>
      </w:r>
      <w:r w:rsidR="00FE1851" w:rsidRPr="009D72E1">
        <w:rPr>
          <w:rFonts w:ascii="Arial" w:hAnsi="Arial" w:cs="Arial"/>
        </w:rPr>
        <w:t xml:space="preserve"> </w:t>
      </w:r>
    </w:p>
    <w:p w14:paraId="20F1A3B3" w14:textId="6F2E0E96" w:rsidR="00FA677C" w:rsidRPr="009D72E1" w:rsidRDefault="00FA677C" w:rsidP="005F3BDF">
      <w:pPr>
        <w:tabs>
          <w:tab w:val="center" w:pos="4513"/>
        </w:tabs>
        <w:rPr>
          <w:rFonts w:ascii="Arial" w:hAnsi="Arial" w:cs="Arial"/>
        </w:rPr>
        <w:sectPr w:rsidR="00FA677C" w:rsidRPr="009D72E1" w:rsidSect="003A000F">
          <w:pgSz w:w="11906" w:h="16838"/>
          <w:pgMar w:top="1440" w:right="1440" w:bottom="1440" w:left="1440" w:header="708" w:footer="708" w:gutter="0"/>
          <w:cols w:space="708"/>
          <w:docGrid w:linePitch="360"/>
        </w:sectPr>
      </w:pPr>
      <w:r w:rsidRPr="009D72E1">
        <w:rPr>
          <w:rFonts w:ascii="Arial" w:hAnsi="Arial" w:cs="Arial"/>
        </w:rPr>
        <w:t xml:space="preserve">The NHS </w:t>
      </w:r>
      <w:r w:rsidR="009D72E1" w:rsidRPr="009D72E1">
        <w:rPr>
          <w:rFonts w:ascii="Arial" w:hAnsi="Arial" w:cs="Arial"/>
        </w:rPr>
        <w:t>transformed British</w:t>
      </w:r>
      <w:r w:rsidRPr="009D72E1">
        <w:rPr>
          <w:rFonts w:ascii="Arial" w:hAnsi="Arial" w:cs="Arial"/>
        </w:rPr>
        <w:t xml:space="preserve">   society </w:t>
      </w:r>
      <w:r w:rsidR="009D72E1" w:rsidRPr="009D72E1">
        <w:rPr>
          <w:rFonts w:ascii="Arial" w:hAnsi="Arial" w:cs="Arial"/>
        </w:rPr>
        <w:t>by: improving</w:t>
      </w:r>
      <w:r w:rsidRPr="009D72E1">
        <w:rPr>
          <w:rFonts w:ascii="Arial" w:hAnsi="Arial" w:cs="Arial"/>
        </w:rPr>
        <w:t xml:space="preserve"> health </w:t>
      </w:r>
      <w:r w:rsidR="005A31D6" w:rsidRPr="009D72E1">
        <w:rPr>
          <w:rFonts w:ascii="Arial" w:hAnsi="Arial" w:cs="Arial"/>
        </w:rPr>
        <w:t>outcomes, reducing</w:t>
      </w:r>
      <w:r w:rsidRPr="009D72E1">
        <w:rPr>
          <w:rFonts w:ascii="Arial" w:hAnsi="Arial" w:cs="Arial"/>
        </w:rPr>
        <w:t xml:space="preserve"> mortality , ensuring </w:t>
      </w:r>
      <w:r w:rsidR="009D72E1" w:rsidRPr="009D72E1">
        <w:rPr>
          <w:rFonts w:ascii="Arial" w:hAnsi="Arial" w:cs="Arial"/>
        </w:rPr>
        <w:t>women, children</w:t>
      </w:r>
      <w:r w:rsidRPr="009D72E1">
        <w:rPr>
          <w:rFonts w:ascii="Arial" w:hAnsi="Arial" w:cs="Arial"/>
        </w:rPr>
        <w:t xml:space="preserve">  and low incomes families had equal access to care </w:t>
      </w:r>
    </w:p>
    <w:p w14:paraId="23578436" w14:textId="77777777" w:rsidR="00833470" w:rsidRPr="009D72E1" w:rsidRDefault="00833470" w:rsidP="00833470">
      <w:pPr>
        <w:rPr>
          <w:rFonts w:ascii="Arial" w:hAnsi="Arial" w:cs="Arial"/>
          <w:b/>
          <w:bCs/>
        </w:rPr>
      </w:pPr>
      <w:r w:rsidRPr="009D72E1">
        <w:rPr>
          <w:rFonts w:ascii="Arial" w:hAnsi="Arial" w:cs="Arial"/>
          <w:b/>
          <w:bCs/>
        </w:rPr>
        <w:lastRenderedPageBreak/>
        <w:t>References</w:t>
      </w:r>
    </w:p>
    <w:p w14:paraId="03A2A5B1" w14:textId="4CEEABCD" w:rsidR="009D72E1" w:rsidRPr="009D72E1" w:rsidRDefault="009D72E1" w:rsidP="009D72E1">
      <w:pPr>
        <w:pStyle w:val="ListParagraph"/>
        <w:numPr>
          <w:ilvl w:val="0"/>
          <w:numId w:val="4"/>
        </w:numPr>
        <w:rPr>
          <w:rFonts w:ascii="Arial" w:hAnsi="Arial" w:cs="Arial"/>
          <w:b/>
          <w:bCs/>
        </w:rPr>
      </w:pPr>
      <w:r w:rsidRPr="009D72E1">
        <w:rPr>
          <w:rFonts w:ascii="Arial" w:hAnsi="Arial" w:cs="Arial"/>
          <w:b/>
          <w:bCs/>
        </w:rPr>
        <w:t>National Archives, (n.d.) The foundation of the NHS. Available at: The National Archives (accessed: 14 Nov 2025).</w:t>
      </w:r>
    </w:p>
    <w:p w14:paraId="019FEBA9" w14:textId="5AA03AB2" w:rsidR="009D72E1" w:rsidRPr="009D72E1" w:rsidRDefault="009D72E1" w:rsidP="009D72E1">
      <w:pPr>
        <w:pStyle w:val="ListParagraph"/>
        <w:numPr>
          <w:ilvl w:val="0"/>
          <w:numId w:val="4"/>
        </w:numPr>
        <w:rPr>
          <w:rFonts w:ascii="Arial" w:hAnsi="Arial" w:cs="Arial"/>
          <w:b/>
          <w:bCs/>
        </w:rPr>
      </w:pPr>
      <w:r w:rsidRPr="009D72E1">
        <w:rPr>
          <w:rFonts w:ascii="Arial" w:hAnsi="Arial" w:cs="Arial"/>
          <w:b/>
          <w:bCs/>
        </w:rPr>
        <w:t>United Kingdom Parliament, (n.d.) The Most Civilised Thing in the World: The Political Foundations of the NHS. Parliamentary Library. Available at: House of Commons Library (accessed: 14 Nov 2025).</w:t>
      </w:r>
    </w:p>
    <w:p w14:paraId="2A4CCA30" w14:textId="35E3F3D2" w:rsidR="009D72E1" w:rsidRPr="009D72E1" w:rsidRDefault="009D72E1" w:rsidP="00833470">
      <w:pPr>
        <w:pStyle w:val="ListParagraph"/>
        <w:numPr>
          <w:ilvl w:val="0"/>
          <w:numId w:val="4"/>
        </w:numPr>
        <w:rPr>
          <w:rFonts w:ascii="Arial" w:hAnsi="Arial" w:cs="Arial"/>
          <w:b/>
          <w:bCs/>
        </w:rPr>
      </w:pPr>
      <w:r w:rsidRPr="009D72E1">
        <w:rPr>
          <w:rFonts w:ascii="Arial" w:hAnsi="Arial" w:cs="Arial"/>
          <w:b/>
          <w:bCs/>
        </w:rPr>
        <w:t>Historic UK, (n.d.) The Birth of the NHS. Available at: Historic UK (accessed: 14 Nov 2025).</w:t>
      </w:r>
    </w:p>
    <w:p w14:paraId="27EBF8A3" w14:textId="77777777" w:rsidR="00EF3E35" w:rsidRDefault="00EF3E35"/>
    <w:p w14:paraId="34150135" w14:textId="4DF88178" w:rsidR="00ED6FAB" w:rsidRDefault="00ED6FAB" w:rsidP="00635F50">
      <w:pPr>
        <w:pStyle w:val="ListParagraph"/>
      </w:pPr>
    </w:p>
    <w:sectPr w:rsidR="00ED6FAB"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E520DC" w14:textId="77777777" w:rsidR="002E2746" w:rsidRDefault="002E2746" w:rsidP="00BE6BE0">
      <w:pPr>
        <w:spacing w:after="0" w:line="240" w:lineRule="auto"/>
      </w:pPr>
      <w:r>
        <w:separator/>
      </w:r>
    </w:p>
  </w:endnote>
  <w:endnote w:type="continuationSeparator" w:id="0">
    <w:p w14:paraId="40B690FE" w14:textId="77777777" w:rsidR="002E2746" w:rsidRDefault="002E2746"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7731F6" w14:textId="77777777" w:rsidR="002E2746" w:rsidRDefault="002E2746" w:rsidP="00BE6BE0">
      <w:pPr>
        <w:spacing w:after="0" w:line="240" w:lineRule="auto"/>
      </w:pPr>
      <w:r>
        <w:separator/>
      </w:r>
    </w:p>
  </w:footnote>
  <w:footnote w:type="continuationSeparator" w:id="0">
    <w:p w14:paraId="72133FEC" w14:textId="77777777" w:rsidR="002E2746" w:rsidRDefault="002E2746"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CD3455"/>
    <w:multiLevelType w:val="hybridMultilevel"/>
    <w:tmpl w:val="98C2C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2B2D40"/>
    <w:multiLevelType w:val="hybridMultilevel"/>
    <w:tmpl w:val="719A7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E015DA"/>
    <w:multiLevelType w:val="hybridMultilevel"/>
    <w:tmpl w:val="00CCE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E075C1"/>
    <w:multiLevelType w:val="hybridMultilevel"/>
    <w:tmpl w:val="8700A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7827218">
    <w:abstractNumId w:val="1"/>
  </w:num>
  <w:num w:numId="2" w16cid:durableId="1808274252">
    <w:abstractNumId w:val="2"/>
  </w:num>
  <w:num w:numId="3" w16cid:durableId="600573027">
    <w:abstractNumId w:val="3"/>
  </w:num>
  <w:num w:numId="4" w16cid:durableId="194795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6EB1"/>
    <w:rsid w:val="00270B8E"/>
    <w:rsid w:val="002767BF"/>
    <w:rsid w:val="002E2746"/>
    <w:rsid w:val="00304D6C"/>
    <w:rsid w:val="0033222C"/>
    <w:rsid w:val="003A000F"/>
    <w:rsid w:val="003F36FC"/>
    <w:rsid w:val="00406FF0"/>
    <w:rsid w:val="00441303"/>
    <w:rsid w:val="005A31D6"/>
    <w:rsid w:val="005B4705"/>
    <w:rsid w:val="005F3BDF"/>
    <w:rsid w:val="00635F50"/>
    <w:rsid w:val="0064722C"/>
    <w:rsid w:val="00647E05"/>
    <w:rsid w:val="006A6816"/>
    <w:rsid w:val="007425B1"/>
    <w:rsid w:val="007D2041"/>
    <w:rsid w:val="00804A7F"/>
    <w:rsid w:val="00833470"/>
    <w:rsid w:val="008B600C"/>
    <w:rsid w:val="008F480B"/>
    <w:rsid w:val="00925D5E"/>
    <w:rsid w:val="00937FF2"/>
    <w:rsid w:val="009D72E1"/>
    <w:rsid w:val="009E257B"/>
    <w:rsid w:val="00A6165E"/>
    <w:rsid w:val="00A82690"/>
    <w:rsid w:val="00AE47B3"/>
    <w:rsid w:val="00B642EF"/>
    <w:rsid w:val="00B96B9C"/>
    <w:rsid w:val="00BE6BE0"/>
    <w:rsid w:val="00C3299F"/>
    <w:rsid w:val="00C35763"/>
    <w:rsid w:val="00C83A82"/>
    <w:rsid w:val="00CD32A9"/>
    <w:rsid w:val="00D35388"/>
    <w:rsid w:val="00D5794A"/>
    <w:rsid w:val="00DB5798"/>
    <w:rsid w:val="00E72C39"/>
    <w:rsid w:val="00E73C05"/>
    <w:rsid w:val="00E960D0"/>
    <w:rsid w:val="00EC77DA"/>
    <w:rsid w:val="00ED0D33"/>
    <w:rsid w:val="00ED6FAB"/>
    <w:rsid w:val="00EF3E35"/>
    <w:rsid w:val="00F36D02"/>
    <w:rsid w:val="00F64FBC"/>
    <w:rsid w:val="00FA677C"/>
    <w:rsid w:val="00FE09F8"/>
    <w:rsid w:val="00FE185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ListParagraph">
    <w:name w:val="List Paragraph"/>
    <w:basedOn w:val="Normal"/>
    <w:uiPriority w:val="34"/>
    <w:qFormat/>
    <w:rsid w:val="00304D6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50.png"/><Relationship Id="rId2" Type="http://schemas.openxmlformats.org/officeDocument/2006/relationships/numbering" Target="numbering.xml"/><Relationship Id="rId16" Type="http://schemas.openxmlformats.org/officeDocument/2006/relationships/image" Target="media/image4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30.png"/><Relationship Id="rId10" Type="http://schemas.openxmlformats.org/officeDocument/2006/relationships/header" Target="head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5</Pages>
  <Words>305</Words>
  <Characters>1639</Characters>
  <Application>Microsoft Office Word</Application>
  <DocSecurity>0</DocSecurity>
  <Lines>52</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Paola Magaly Diaz Tasiguano (2438263)</cp:lastModifiedBy>
  <cp:revision>4</cp:revision>
  <dcterms:created xsi:type="dcterms:W3CDTF">2025-11-14T12:00:00Z</dcterms:created>
  <dcterms:modified xsi:type="dcterms:W3CDTF">2025-11-14T17:12:00Z</dcterms:modified>
</cp:coreProperties>
</file>