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14BE8" w14:textId="21ABA1AB" w:rsidR="002F5DAC" w:rsidRPr="00867F0D" w:rsidRDefault="00867F0D">
      <w:pPr>
        <w:rPr>
          <w:b/>
          <w:bCs/>
          <w:sz w:val="24"/>
          <w:szCs w:val="24"/>
        </w:rPr>
      </w:pPr>
      <w:r w:rsidRPr="00867F0D">
        <w:rPr>
          <w:b/>
          <w:bCs/>
          <w:sz w:val="24"/>
          <w:szCs w:val="24"/>
        </w:rPr>
        <w:t xml:space="preserve">Essay title </w:t>
      </w:r>
    </w:p>
    <w:p w14:paraId="1019E640" w14:textId="26AD51F7" w:rsidR="00867F0D" w:rsidRDefault="00867F0D">
      <w:pPr>
        <w:rPr>
          <w:sz w:val="24"/>
          <w:szCs w:val="24"/>
        </w:rPr>
      </w:pPr>
      <w:r w:rsidRPr="00867F0D">
        <w:rPr>
          <w:sz w:val="24"/>
          <w:szCs w:val="24"/>
        </w:rPr>
        <w:t>‘’</w:t>
      </w:r>
      <w:r w:rsidR="000070BF">
        <w:rPr>
          <w:sz w:val="24"/>
          <w:szCs w:val="24"/>
        </w:rPr>
        <w:t>W</w:t>
      </w:r>
      <w:r w:rsidRPr="00867F0D">
        <w:rPr>
          <w:sz w:val="24"/>
          <w:szCs w:val="24"/>
        </w:rPr>
        <w:t xml:space="preserve">hat are </w:t>
      </w:r>
      <w:r w:rsidR="000070BF">
        <w:rPr>
          <w:sz w:val="24"/>
          <w:szCs w:val="24"/>
        </w:rPr>
        <w:t>G</w:t>
      </w:r>
      <w:r w:rsidRPr="00867F0D">
        <w:rPr>
          <w:sz w:val="24"/>
          <w:szCs w:val="24"/>
        </w:rPr>
        <w:t xml:space="preserve">ender </w:t>
      </w:r>
      <w:r w:rsidR="000070BF">
        <w:rPr>
          <w:sz w:val="24"/>
          <w:szCs w:val="24"/>
        </w:rPr>
        <w:t>B</w:t>
      </w:r>
      <w:r w:rsidRPr="00867F0D">
        <w:rPr>
          <w:sz w:val="24"/>
          <w:szCs w:val="24"/>
        </w:rPr>
        <w:t xml:space="preserve">oundaries and how are they </w:t>
      </w:r>
      <w:r w:rsidR="00002C90">
        <w:rPr>
          <w:sz w:val="24"/>
          <w:szCs w:val="24"/>
        </w:rPr>
        <w:t>S</w:t>
      </w:r>
      <w:r w:rsidRPr="00867F0D">
        <w:rPr>
          <w:sz w:val="24"/>
          <w:szCs w:val="24"/>
        </w:rPr>
        <w:t xml:space="preserve">hown in </w:t>
      </w:r>
      <w:r w:rsidR="00002C90">
        <w:rPr>
          <w:sz w:val="24"/>
          <w:szCs w:val="24"/>
        </w:rPr>
        <w:t>S</w:t>
      </w:r>
      <w:r w:rsidRPr="00867F0D">
        <w:rPr>
          <w:sz w:val="24"/>
          <w:szCs w:val="24"/>
        </w:rPr>
        <w:t xml:space="preserve">ociety </w:t>
      </w:r>
      <w:r w:rsidR="00002C90">
        <w:rPr>
          <w:sz w:val="24"/>
          <w:szCs w:val="24"/>
        </w:rPr>
        <w:t>T</w:t>
      </w:r>
      <w:r w:rsidRPr="00867F0D">
        <w:rPr>
          <w:sz w:val="24"/>
          <w:szCs w:val="24"/>
        </w:rPr>
        <w:t>oday’’.</w:t>
      </w:r>
    </w:p>
    <w:p w14:paraId="75B3CFA5" w14:textId="60715D7B" w:rsidR="00412C69" w:rsidRDefault="00002C90">
      <w:pPr>
        <w:rPr>
          <w:sz w:val="24"/>
          <w:szCs w:val="24"/>
        </w:rPr>
      </w:pPr>
      <w:r>
        <w:rPr>
          <w:sz w:val="24"/>
          <w:szCs w:val="24"/>
        </w:rPr>
        <w:t>‘’</w:t>
      </w:r>
      <w:r w:rsidR="009120B8">
        <w:rPr>
          <w:sz w:val="24"/>
          <w:szCs w:val="24"/>
        </w:rPr>
        <w:t>Gender</w:t>
      </w:r>
      <w:r w:rsidR="00492D42">
        <w:rPr>
          <w:sz w:val="24"/>
          <w:szCs w:val="24"/>
        </w:rPr>
        <w:t xml:space="preserve"> and</w:t>
      </w:r>
      <w:r w:rsidR="009120B8">
        <w:rPr>
          <w:sz w:val="24"/>
          <w:szCs w:val="24"/>
        </w:rPr>
        <w:t xml:space="preserve"> </w:t>
      </w:r>
      <w:r w:rsidR="00F24F08">
        <w:rPr>
          <w:sz w:val="24"/>
          <w:szCs w:val="24"/>
        </w:rPr>
        <w:t xml:space="preserve">its </w:t>
      </w:r>
      <w:r w:rsidR="00492D42">
        <w:rPr>
          <w:sz w:val="24"/>
          <w:szCs w:val="24"/>
        </w:rPr>
        <w:t>conditioned limitations</w:t>
      </w:r>
      <w:r w:rsidR="00961B11">
        <w:rPr>
          <w:sz w:val="24"/>
          <w:szCs w:val="24"/>
        </w:rPr>
        <w:t xml:space="preserve"> </w:t>
      </w:r>
      <w:r w:rsidR="00C45D6E">
        <w:rPr>
          <w:sz w:val="24"/>
          <w:szCs w:val="24"/>
        </w:rPr>
        <w:t xml:space="preserve">from a </w:t>
      </w:r>
      <w:r w:rsidR="00F24F08">
        <w:rPr>
          <w:sz w:val="24"/>
          <w:szCs w:val="24"/>
        </w:rPr>
        <w:t>precognitive</w:t>
      </w:r>
      <w:r w:rsidR="00C45D6E">
        <w:rPr>
          <w:sz w:val="24"/>
          <w:szCs w:val="24"/>
        </w:rPr>
        <w:t xml:space="preserve"> stage’’</w:t>
      </w:r>
    </w:p>
    <w:p w14:paraId="589C2FD0" w14:textId="3B919B9D" w:rsidR="00C45D6E" w:rsidRDefault="00F24F08">
      <w:pPr>
        <w:rPr>
          <w:sz w:val="24"/>
          <w:szCs w:val="24"/>
        </w:rPr>
      </w:pPr>
      <w:r>
        <w:rPr>
          <w:sz w:val="24"/>
          <w:szCs w:val="24"/>
        </w:rPr>
        <w:t>‘’</w:t>
      </w:r>
      <w:r w:rsidR="009C3298">
        <w:rPr>
          <w:sz w:val="24"/>
          <w:szCs w:val="24"/>
        </w:rPr>
        <w:t xml:space="preserve">gender </w:t>
      </w:r>
      <w:r w:rsidR="00632A11">
        <w:rPr>
          <w:sz w:val="24"/>
          <w:szCs w:val="24"/>
        </w:rPr>
        <w:t>and its limitations’’</w:t>
      </w:r>
    </w:p>
    <w:p w14:paraId="651DEFE2" w14:textId="77777777" w:rsidR="00711D9A" w:rsidRDefault="00711D9A">
      <w:pPr>
        <w:rPr>
          <w:sz w:val="24"/>
          <w:szCs w:val="24"/>
        </w:rPr>
      </w:pPr>
    </w:p>
    <w:p w14:paraId="7CD817C6" w14:textId="77777777" w:rsidR="00867F0D" w:rsidRDefault="00867F0D">
      <w:pPr>
        <w:rPr>
          <w:sz w:val="24"/>
          <w:szCs w:val="24"/>
        </w:rPr>
      </w:pPr>
    </w:p>
    <w:p w14:paraId="06D67411" w14:textId="33624B1F" w:rsidR="00867F0D" w:rsidRDefault="00867F0D">
      <w:pPr>
        <w:rPr>
          <w:b/>
          <w:bCs/>
          <w:sz w:val="24"/>
          <w:szCs w:val="24"/>
        </w:rPr>
      </w:pPr>
      <w:r w:rsidRPr="00867F0D">
        <w:rPr>
          <w:b/>
          <w:bCs/>
          <w:sz w:val="24"/>
          <w:szCs w:val="24"/>
        </w:rPr>
        <w:t xml:space="preserve">Bibliography </w:t>
      </w:r>
    </w:p>
    <w:p w14:paraId="629354AE" w14:textId="77777777" w:rsidR="00867F0D" w:rsidRPr="00867F0D" w:rsidRDefault="00867F0D">
      <w:pPr>
        <w:rPr>
          <w:i/>
          <w:iCs/>
        </w:rPr>
      </w:pPr>
      <w:r w:rsidRPr="00867F0D">
        <w:t xml:space="preserve">Hearn, jeff, </w:t>
      </w:r>
      <w:r w:rsidRPr="00867F0D">
        <w:rPr>
          <w:i/>
          <w:iCs/>
        </w:rPr>
        <w:t>the Gender of Oppression: men, masculinity and the critique of Marxism</w:t>
      </w:r>
    </w:p>
    <w:p w14:paraId="4B148A27" w14:textId="77777777" w:rsidR="00867F0D" w:rsidRPr="00867F0D" w:rsidRDefault="00867F0D">
      <w:r w:rsidRPr="00867F0D">
        <w:t>(wheatsheaf books limited 1987)</w:t>
      </w:r>
    </w:p>
    <w:p w14:paraId="50152F30" w14:textId="77777777" w:rsidR="00867F0D" w:rsidRDefault="00867F0D" w:rsidP="00867F0D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Calibri" w:hAnsi="Calibri" w:cs="Calibri"/>
          <w:color w:val="000000"/>
          <w:sz w:val="22"/>
          <w:szCs w:val="22"/>
          <w:bdr w:val="none" w:sz="0" w:space="0" w:color="auto" w:frame="1"/>
        </w:rPr>
        <w:t>Butler, Judith, </w:t>
      </w:r>
      <w:r>
        <w:rPr>
          <w:rFonts w:ascii="Calibri" w:hAnsi="Calibri" w:cs="Calibri"/>
          <w:i/>
          <w:iCs/>
          <w:color w:val="000000"/>
          <w:sz w:val="22"/>
          <w:szCs w:val="22"/>
          <w:bdr w:val="none" w:sz="0" w:space="0" w:color="auto" w:frame="1"/>
        </w:rPr>
        <w:t>Bodies That Matter: On the Discursive Limits of ‘Sex’</w:t>
      </w:r>
      <w:r>
        <w:rPr>
          <w:rFonts w:ascii="Calibri" w:hAnsi="Calibri" w:cs="Calibri"/>
          <w:color w:val="000000"/>
          <w:sz w:val="22"/>
          <w:szCs w:val="22"/>
          <w:bdr w:val="none" w:sz="0" w:space="0" w:color="auto" w:frame="1"/>
        </w:rPr>
        <w:t> (Psychology Press, 1993) </w:t>
      </w:r>
    </w:p>
    <w:p w14:paraId="57C01582" w14:textId="77777777" w:rsidR="00867F0D" w:rsidRDefault="00867F0D" w:rsidP="00867F0D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Calibri" w:hAnsi="Calibri" w:cs="Calibri"/>
          <w:color w:val="000000"/>
          <w:sz w:val="22"/>
          <w:szCs w:val="22"/>
          <w:bdr w:val="none" w:sz="0" w:space="0" w:color="auto" w:frame="1"/>
        </w:rPr>
        <w:t>———, </w:t>
      </w:r>
      <w:r>
        <w:rPr>
          <w:rFonts w:ascii="Calibri" w:hAnsi="Calibri" w:cs="Calibri"/>
          <w:i/>
          <w:iCs/>
          <w:color w:val="000000"/>
          <w:sz w:val="22"/>
          <w:szCs w:val="22"/>
          <w:bdr w:val="none" w:sz="0" w:space="0" w:color="auto" w:frame="1"/>
        </w:rPr>
        <w:t>Gender Trouble: Feminism and the Subversion of Identity</w:t>
      </w:r>
      <w:r>
        <w:rPr>
          <w:rFonts w:ascii="Calibri" w:hAnsi="Calibri" w:cs="Calibri"/>
          <w:color w:val="000000"/>
          <w:sz w:val="22"/>
          <w:szCs w:val="22"/>
          <w:bdr w:val="none" w:sz="0" w:space="0" w:color="auto" w:frame="1"/>
        </w:rPr>
        <w:t> (Routledge, 2011)</w:t>
      </w:r>
    </w:p>
    <w:p w14:paraId="67420395" w14:textId="228107CA" w:rsidR="00867F0D" w:rsidRDefault="00867F0D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 </w:t>
      </w:r>
    </w:p>
    <w:p w14:paraId="1D39297E" w14:textId="2D43CAC7" w:rsidR="00867F0D" w:rsidRDefault="00867F0D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color w:val="000000"/>
          <w:shd w:val="clear" w:color="auto" w:fill="FFFFFF"/>
        </w:rPr>
        <w:t>Judith Butler, </w:t>
      </w:r>
      <w:r>
        <w:rPr>
          <w:rFonts w:ascii="Calibri" w:hAnsi="Calibri" w:cs="Calibri"/>
          <w:i/>
          <w:iCs/>
          <w:color w:val="000000"/>
          <w:shd w:val="clear" w:color="auto" w:fill="FFFFFF"/>
        </w:rPr>
        <w:t>Undoing Gender</w:t>
      </w:r>
      <w:r>
        <w:rPr>
          <w:rFonts w:ascii="Calibri" w:hAnsi="Calibri" w:cs="Calibri"/>
          <w:color w:val="000000"/>
          <w:shd w:val="clear" w:color="auto" w:fill="FFFFFF"/>
        </w:rPr>
        <w:t xml:space="preserve"> (New York: Routledge, 2004) </w:t>
      </w:r>
      <w:r w:rsidR="00BE0B1C">
        <w:rPr>
          <w:rFonts w:ascii="Calibri" w:hAnsi="Calibri" w:cs="Calibri"/>
          <w:color w:val="000000"/>
          <w:shd w:val="clear" w:color="auto" w:fill="FFFFFF"/>
        </w:rPr>
        <w:t>&lt;</w:t>
      </w:r>
      <w:r w:rsidR="00BE0B1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https://librarysearch.uwtsd.ac.uk/permalink/44WHELF_UWTSD/11c0l68/alma99122192702421</w:t>
      </w:r>
      <w:r w:rsidR="00BE0B1C">
        <w:rPr>
          <w:rFonts w:ascii="Calibri" w:hAnsi="Calibri" w:cs="Calibri"/>
          <w:color w:val="000000"/>
          <w:shd w:val="clear" w:color="auto" w:fill="FFFFFF"/>
        </w:rPr>
        <w:t>&gt;</w:t>
      </w:r>
      <w:r>
        <w:rPr>
          <w:rFonts w:ascii="Calibri" w:hAnsi="Calibri" w:cs="Calibri"/>
          <w:color w:val="000000"/>
          <w:shd w:val="clear" w:color="auto" w:fill="FFFFFF"/>
        </w:rPr>
        <w:t xml:space="preserve">[accessed </w:t>
      </w:r>
      <w:r w:rsidR="00BE0B1C">
        <w:rPr>
          <w:rFonts w:ascii="Calibri" w:hAnsi="Calibri" w:cs="Calibri"/>
          <w:color w:val="000000"/>
          <w:shd w:val="clear" w:color="auto" w:fill="FFFFFF"/>
        </w:rPr>
        <w:t>30</w:t>
      </w:r>
      <w:r w:rsidR="00BE0B1C">
        <w:rPr>
          <w:rFonts w:ascii="Calibri" w:hAnsi="Calibri" w:cs="Calibri"/>
          <w:color w:val="000000"/>
          <w:shd w:val="clear" w:color="auto" w:fill="FFFFFF"/>
          <w:vertAlign w:val="superscript"/>
        </w:rPr>
        <w:t xml:space="preserve"> </w:t>
      </w:r>
      <w:r w:rsidR="00BE0B1C">
        <w:rPr>
          <w:rFonts w:ascii="Calibri" w:hAnsi="Calibri" w:cs="Calibri"/>
          <w:color w:val="000000"/>
          <w:shd w:val="clear" w:color="auto" w:fill="FFFFFF"/>
        </w:rPr>
        <w:t>October</w:t>
      </w:r>
      <w:r>
        <w:rPr>
          <w:rFonts w:ascii="Calibri" w:hAnsi="Calibri" w:cs="Calibri"/>
          <w:color w:val="000000"/>
          <w:shd w:val="clear" w:color="auto" w:fill="FFFFFF"/>
        </w:rPr>
        <w:t xml:space="preserve"> 202</w:t>
      </w:r>
      <w:r w:rsidR="00BE0B1C">
        <w:rPr>
          <w:rFonts w:ascii="Calibri" w:hAnsi="Calibri" w:cs="Calibri"/>
          <w:color w:val="000000"/>
          <w:shd w:val="clear" w:color="auto" w:fill="FFFFFF"/>
        </w:rPr>
        <w:t>3</w:t>
      </w:r>
      <w:r>
        <w:rPr>
          <w:rFonts w:ascii="Calibri" w:hAnsi="Calibri" w:cs="Calibri"/>
          <w:color w:val="000000"/>
          <w:shd w:val="clear" w:color="auto" w:fill="FFFFFF"/>
        </w:rPr>
        <w:t>] </w:t>
      </w:r>
    </w:p>
    <w:p w14:paraId="46507996" w14:textId="77777777" w:rsidR="00867F0D" w:rsidRPr="00867F0D" w:rsidRDefault="00867F0D">
      <w:pPr>
        <w:rPr>
          <w:sz w:val="24"/>
          <w:szCs w:val="24"/>
        </w:rPr>
      </w:pPr>
    </w:p>
    <w:sectPr w:rsidR="00867F0D" w:rsidRPr="00867F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F0D"/>
    <w:rsid w:val="00002C90"/>
    <w:rsid w:val="000070BF"/>
    <w:rsid w:val="002F5DAC"/>
    <w:rsid w:val="00412C69"/>
    <w:rsid w:val="00492D42"/>
    <w:rsid w:val="00632A11"/>
    <w:rsid w:val="00666DF6"/>
    <w:rsid w:val="00711D9A"/>
    <w:rsid w:val="00867F0D"/>
    <w:rsid w:val="009120B8"/>
    <w:rsid w:val="00961B11"/>
    <w:rsid w:val="009C3298"/>
    <w:rsid w:val="00BE0B1C"/>
    <w:rsid w:val="00C45D6E"/>
    <w:rsid w:val="00F24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F1B26"/>
  <w15:chartTrackingRefBased/>
  <w15:docId w15:val="{7DA662DD-378C-4338-8AE2-8E7647506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F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BE0B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0B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11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2" ma:contentTypeDescription="Create a new document." ma:contentTypeScope="" ma:versionID="843d6a819af2d0a8501161cfc381c67a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da95c992b44583563bbf2bfa36369c0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FC01E1E2-D5C7-4919-88F0-38477A387D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0BD346-23BC-413C-AE22-D104D271DD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7E064AA-0CDB-490D-868B-A4659A12B224}">
  <ds:schemaRefs>
    <ds:schemaRef ds:uri="http://purl.org/dc/elements/1.1/"/>
    <ds:schemaRef ds:uri="http://www.w3.org/XML/1998/namespace"/>
    <ds:schemaRef ds:uri="550816ce-8156-4f45-b1c4-24236a73d01f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0ebdf10f-b5a3-45b6-acdb-7dc1eb398785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99</Words>
  <Characters>568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Cassels (2316628)</dc:creator>
  <cp:keywords/>
  <dc:description/>
  <cp:lastModifiedBy>Lucy Cassels (2316628)</cp:lastModifiedBy>
  <cp:revision>12</cp:revision>
  <dcterms:created xsi:type="dcterms:W3CDTF">2023-10-30T12:43:00Z</dcterms:created>
  <dcterms:modified xsi:type="dcterms:W3CDTF">2023-10-30T13:17:00Z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