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C2D5B" w14:textId="02F47CDC" w:rsidR="00807EE4" w:rsidRPr="00B02E29" w:rsidRDefault="00B02E29">
      <w:pPr>
        <w:rPr>
          <w:rFonts w:ascii="Aptos Narrow" w:hAnsi="Aptos Narrow"/>
          <w:sz w:val="52"/>
          <w:szCs w:val="52"/>
        </w:rPr>
      </w:pPr>
      <w:r>
        <w:rPr>
          <w:rFonts w:ascii="Aptos Narrow" w:hAnsi="Aptos Narrow"/>
          <w:sz w:val="52"/>
          <w:szCs w:val="52"/>
        </w:rPr>
        <w:t xml:space="preserve">          </w:t>
      </w:r>
      <w:r w:rsidR="00807EE4" w:rsidRPr="00B02E29">
        <w:rPr>
          <w:rFonts w:ascii="Aptos Narrow" w:hAnsi="Aptos Narrow"/>
          <w:sz w:val="52"/>
          <w:szCs w:val="52"/>
        </w:rPr>
        <w:t>Data collection report for</w:t>
      </w:r>
      <w:r>
        <w:rPr>
          <w:rFonts w:ascii="Aptos Narrow" w:hAnsi="Aptos Narrow"/>
          <w:sz w:val="52"/>
          <w:szCs w:val="52"/>
        </w:rPr>
        <w:t xml:space="preserve"> </w:t>
      </w:r>
      <w:r w:rsidR="00807EE4" w:rsidRPr="00B02E29">
        <w:rPr>
          <w:rFonts w:ascii="Aptos Narrow" w:hAnsi="Aptos Narrow"/>
          <w:sz w:val="52"/>
          <w:szCs w:val="52"/>
        </w:rPr>
        <w:t xml:space="preserve">different </w:t>
      </w:r>
      <w:r>
        <w:rPr>
          <w:rFonts w:ascii="Aptos Narrow" w:hAnsi="Aptos Narrow"/>
          <w:sz w:val="52"/>
          <w:szCs w:val="52"/>
        </w:rPr>
        <w:t xml:space="preserve">                                                                                                    </w:t>
      </w:r>
      <w:r w:rsidR="00807EE4" w:rsidRPr="00B02E29">
        <w:rPr>
          <w:rFonts w:ascii="Aptos Narrow" w:hAnsi="Aptos Narrow"/>
          <w:sz w:val="52"/>
          <w:szCs w:val="52"/>
        </w:rPr>
        <w:t>outdoor activities</w:t>
      </w:r>
    </w:p>
    <w:p w14:paraId="4DC5C083" w14:textId="77777777" w:rsidR="00807EE4" w:rsidRDefault="00807EE4"/>
    <w:p w14:paraId="19D61E1D" w14:textId="2EA40A64" w:rsidR="00807EE4" w:rsidRPr="00B02E29" w:rsidRDefault="00807EE4">
      <w:pPr>
        <w:rPr>
          <w:i/>
          <w:iCs/>
          <w:sz w:val="32"/>
          <w:szCs w:val="32"/>
        </w:rPr>
      </w:pPr>
      <w:r w:rsidRPr="00B02E29">
        <w:rPr>
          <w:i/>
          <w:iCs/>
          <w:sz w:val="32"/>
          <w:szCs w:val="32"/>
        </w:rPr>
        <w:t>By: Kate</w:t>
      </w:r>
    </w:p>
    <w:p w14:paraId="44365168" w14:textId="77777777" w:rsidR="00807EE4" w:rsidRDefault="00807EE4"/>
    <w:p w14:paraId="49E21A79" w14:textId="49AD0744" w:rsidR="001A5470" w:rsidRPr="00B02E29" w:rsidRDefault="001A5470">
      <w:pPr>
        <w:rPr>
          <w:i/>
          <w:iCs/>
        </w:rPr>
      </w:pPr>
      <w:r w:rsidRPr="00B02E29">
        <w:rPr>
          <w:i/>
          <w:iCs/>
        </w:rPr>
        <w:t>Please make a note that this is data taken from the compiled data sheet, last updated Wednesday May 6</w:t>
      </w:r>
      <w:r w:rsidRPr="00B02E29">
        <w:rPr>
          <w:i/>
          <w:iCs/>
          <w:vertAlign w:val="superscript"/>
        </w:rPr>
        <w:t>th</w:t>
      </w:r>
      <w:r w:rsidRPr="00B02E29">
        <w:rPr>
          <w:i/>
          <w:iCs/>
        </w:rPr>
        <w:t xml:space="preserve">. </w:t>
      </w:r>
      <w:r w:rsidR="00237B8B" w:rsidRPr="00B02E29">
        <w:rPr>
          <w:i/>
          <w:iCs/>
        </w:rPr>
        <w:t>I</w:t>
      </w:r>
      <w:r w:rsidRPr="00B02E29">
        <w:rPr>
          <w:i/>
          <w:iCs/>
        </w:rPr>
        <w:t xml:space="preserve">t is possible that others have added to that sheet and data has </w:t>
      </w:r>
      <w:r w:rsidR="00237B8B" w:rsidRPr="00B02E29">
        <w:rPr>
          <w:i/>
          <w:iCs/>
        </w:rPr>
        <w:t xml:space="preserve">since </w:t>
      </w:r>
      <w:r w:rsidRPr="00B02E29">
        <w:rPr>
          <w:i/>
          <w:iCs/>
        </w:rPr>
        <w:t>been altered.</w:t>
      </w:r>
    </w:p>
    <w:p w14:paraId="22D6A9B4" w14:textId="77777777" w:rsidR="001A5470" w:rsidRDefault="001A5470"/>
    <w:p w14:paraId="250A8218" w14:textId="07209862" w:rsidR="00570720" w:rsidRDefault="00570720" w:rsidP="00570720">
      <w:r w:rsidRPr="008A0B6B">
        <w:t xml:space="preserve">I acknowledge the use of ChatGPT (https://chatgpt.com/) on </w:t>
      </w:r>
      <w:r w:rsidR="00237B8B">
        <w:t>6</w:t>
      </w:r>
      <w:r>
        <w:t xml:space="preserve"> of Ma</w:t>
      </w:r>
      <w:r w:rsidR="00237B8B">
        <w:t>y</w:t>
      </w:r>
      <w:r>
        <w:t xml:space="preserve"> 2026</w:t>
      </w:r>
      <w:r w:rsidRPr="008A0B6B">
        <w:t xml:space="preserve"> to </w:t>
      </w:r>
      <w:r>
        <w:t xml:space="preserve">check my work </w:t>
      </w:r>
      <w:r w:rsidRPr="008A0B6B">
        <w:t xml:space="preserve">using the prompt(s): </w:t>
      </w:r>
    </w:p>
    <w:p w14:paraId="1F2D987B" w14:textId="77777777" w:rsidR="00570720" w:rsidRDefault="00570720" w:rsidP="00570720">
      <w:pPr>
        <w:pStyle w:val="ListParagraph"/>
        <w:numPr>
          <w:ilvl w:val="0"/>
          <w:numId w:val="7"/>
        </w:numPr>
      </w:pPr>
      <w:r w:rsidRPr="008A0B6B">
        <w:t>Please check the following text for readability, grammar and syntax</w:t>
      </w:r>
      <w:r>
        <w:t>.</w:t>
      </w:r>
    </w:p>
    <w:p w14:paraId="2110C175" w14:textId="42710ACC" w:rsidR="00570720" w:rsidRDefault="00570720" w:rsidP="00570720">
      <w:pPr>
        <w:pStyle w:val="ListParagraph"/>
        <w:numPr>
          <w:ilvl w:val="0"/>
          <w:numId w:val="7"/>
        </w:numPr>
      </w:pPr>
      <w:r>
        <w:t>Please rephrase the following paragraph</w:t>
      </w:r>
      <w:r w:rsidRPr="008A0B6B">
        <w:t xml:space="preserve">. </w:t>
      </w:r>
    </w:p>
    <w:p w14:paraId="1ADA5C0E" w14:textId="77777777" w:rsidR="00570720" w:rsidRDefault="00570720" w:rsidP="00570720">
      <w:pPr>
        <w:ind w:left="360"/>
      </w:pPr>
      <w:r w:rsidRPr="008A0B6B">
        <w:t>I confirm that I have not presented any AI generated text as my own work. I confirm I have copies of my drafts, notes, and other resources I used before, and after the use of AI tools which I may be asked to provide in evidence.</w:t>
      </w:r>
    </w:p>
    <w:p w14:paraId="64BDA425" w14:textId="77777777" w:rsidR="00570720" w:rsidRDefault="00570720"/>
    <w:p w14:paraId="27167EC8" w14:textId="77777777" w:rsidR="00570720" w:rsidRDefault="00570720"/>
    <w:p w14:paraId="467399C4" w14:textId="3A82133F" w:rsidR="00807EE4" w:rsidRPr="00B02E29" w:rsidRDefault="00807EE4">
      <w:pPr>
        <w:rPr>
          <w:b/>
          <w:bCs/>
          <w:sz w:val="28"/>
          <w:szCs w:val="28"/>
        </w:rPr>
      </w:pPr>
      <w:r w:rsidRPr="00B02E29">
        <w:rPr>
          <w:b/>
          <w:bCs/>
          <w:sz w:val="28"/>
          <w:szCs w:val="28"/>
        </w:rPr>
        <w:t>Introduction</w:t>
      </w:r>
    </w:p>
    <w:p w14:paraId="74DF5AE2" w14:textId="77777777" w:rsidR="00807EE4" w:rsidRPr="00C70F0D" w:rsidRDefault="00807EE4">
      <w:pPr>
        <w:rPr>
          <w:lang w:val="en-GB"/>
        </w:rPr>
      </w:pPr>
    </w:p>
    <w:p w14:paraId="769265E9" w14:textId="306D906B" w:rsidR="00C70F0D" w:rsidRPr="00D12E38" w:rsidRDefault="00C70F0D" w:rsidP="00C70F0D">
      <w:r w:rsidRPr="00D12E38">
        <w:t>The relationship between nature and</w:t>
      </w:r>
      <w:r w:rsidRPr="00D12E38">
        <w:t xml:space="preserve"> </w:t>
      </w:r>
      <w:r w:rsidRPr="00D12E38">
        <w:t>human psychological well-being has</w:t>
      </w:r>
      <w:r w:rsidRPr="00D12E38">
        <w:t xml:space="preserve"> </w:t>
      </w:r>
      <w:r w:rsidRPr="00D12E38">
        <w:t>become an increasingly significant</w:t>
      </w:r>
      <w:r w:rsidRPr="00D12E38">
        <w:t xml:space="preserve"> </w:t>
      </w:r>
      <w:r w:rsidRPr="00D12E38">
        <w:t>area of study in environmental psychology. Research suggests that engaging in outdoor activities can lead to measurable reductions in stress and improvements in mood. This report examines the impact of various outdoor experiences on participants well-being. By utilizing standardized</w:t>
      </w:r>
      <w:r w:rsidRPr="00D12E38">
        <w:t xml:space="preserve"> </w:t>
      </w:r>
      <w:r w:rsidRPr="00D12E38">
        <w:t>psychological measures-</w:t>
      </w:r>
      <w:r w:rsidRPr="00D12E38">
        <w:t xml:space="preserve"> </w:t>
      </w:r>
      <w:r w:rsidRPr="00D12E38">
        <w:t>specifically the Perceived Stress Scale (PSS) and the Positive and Negative Affect Schedule (PANAS)- this study aims to quantify the immediate emotional and physiological benefits of nature</w:t>
      </w:r>
      <w:r w:rsidRPr="00D12E38">
        <w:t xml:space="preserve"> connection</w:t>
      </w:r>
      <w:r w:rsidRPr="00D12E38">
        <w:t xml:space="preserve">. By outlining existing theories and analyzing original research results, this </w:t>
      </w:r>
      <w:r w:rsidRPr="00D12E38">
        <w:t>research</w:t>
      </w:r>
      <w:r w:rsidRPr="00D12E38">
        <w:t xml:space="preserve"> explores the specific benefits of diverse outdoor activities in relation to emotional health.</w:t>
      </w:r>
    </w:p>
    <w:p w14:paraId="367C2285" w14:textId="77777777" w:rsidR="00C70F0D" w:rsidRDefault="00C70F0D">
      <w:pPr>
        <w:rPr>
          <w:b/>
          <w:bCs/>
        </w:rPr>
      </w:pPr>
    </w:p>
    <w:p w14:paraId="3FEEFB56" w14:textId="07E9B00B" w:rsidR="00807EE4" w:rsidRDefault="00807EE4">
      <w:pPr>
        <w:rPr>
          <w:b/>
          <w:bCs/>
          <w:sz w:val="28"/>
          <w:szCs w:val="28"/>
        </w:rPr>
      </w:pPr>
      <w:r w:rsidRPr="00B02E29">
        <w:rPr>
          <w:b/>
          <w:bCs/>
          <w:sz w:val="28"/>
          <w:szCs w:val="28"/>
        </w:rPr>
        <w:t xml:space="preserve">Literature Review </w:t>
      </w:r>
      <w:r w:rsidR="00AA11A5" w:rsidRPr="00B02E29">
        <w:rPr>
          <w:b/>
          <w:bCs/>
          <w:sz w:val="28"/>
          <w:szCs w:val="28"/>
        </w:rPr>
        <w:t>and Theories</w:t>
      </w:r>
    </w:p>
    <w:p w14:paraId="3F4D1FBB" w14:textId="77777777" w:rsidR="00B02E29" w:rsidRPr="00B02E29" w:rsidRDefault="00B02E29">
      <w:pPr>
        <w:rPr>
          <w:b/>
          <w:bCs/>
          <w:sz w:val="28"/>
          <w:szCs w:val="28"/>
        </w:rPr>
      </w:pPr>
    </w:p>
    <w:p w14:paraId="255A4B55" w14:textId="77777777" w:rsidR="00CE754D" w:rsidRPr="008713BA" w:rsidRDefault="00CE754D" w:rsidP="00CE754D">
      <w:pPr>
        <w:rPr>
          <w:b/>
          <w:bCs/>
          <w:i/>
          <w:iCs/>
        </w:rPr>
      </w:pPr>
      <w:r w:rsidRPr="008713BA">
        <w:rPr>
          <w:b/>
          <w:bCs/>
          <w:i/>
          <w:iCs/>
        </w:rPr>
        <w:t>The Benefits of Nature Connection</w:t>
      </w:r>
    </w:p>
    <w:p w14:paraId="259AB291" w14:textId="77777777" w:rsidR="008713BA" w:rsidRDefault="00CE754D" w:rsidP="008073EA">
      <w:r w:rsidRPr="008713BA">
        <w:t xml:space="preserve">Research consistently links a strong connection to nature with </w:t>
      </w:r>
      <w:r w:rsidRPr="008713BA">
        <w:t>improved</w:t>
      </w:r>
      <w:r w:rsidRPr="008713BA">
        <w:t xml:space="preserve"> well-being and psychological functioning (Martyn &amp;Brymer, 2016;</w:t>
      </w:r>
      <w:r w:rsidRPr="008713BA">
        <w:t xml:space="preserve"> </w:t>
      </w:r>
      <w:r w:rsidRPr="008713BA">
        <w:t>Sheffield &amp; Lumber,2019</w:t>
      </w:r>
      <w:r w:rsidR="008713BA" w:rsidRPr="008713BA">
        <w:t xml:space="preserve">). </w:t>
      </w:r>
      <w:r w:rsidR="008713BA" w:rsidRPr="008713BA">
        <w:t>Exposure to natural settings-such as green spaces, forests, and bodies of water-is linked to numerous physical and mental health advantages, including reduced stress, enhanced mood, improved cognitive function,</w:t>
      </w:r>
      <w:r w:rsidR="008713BA" w:rsidRPr="008713BA">
        <w:t xml:space="preserve"> and</w:t>
      </w:r>
      <w:r w:rsidR="008713BA" w:rsidRPr="008713BA">
        <w:t xml:space="preserve"> a lower risk of chronic disease</w:t>
      </w:r>
      <w:r w:rsidRPr="008713BA">
        <w:t>, ultimately fostering a greater sense of overall wellness (Ryan &amp; Deci, 2017).</w:t>
      </w:r>
      <w:r w:rsidRPr="008713BA">
        <w:t xml:space="preserve"> </w:t>
      </w:r>
      <w:r w:rsidRPr="008713BA">
        <w:t>Green Social Prescribing Green</w:t>
      </w:r>
      <w:r w:rsidRPr="008713BA">
        <w:t xml:space="preserve"> </w:t>
      </w:r>
      <w:r w:rsidRPr="008713BA">
        <w:t>social prescribing utilizes "green and</w:t>
      </w:r>
      <w:r w:rsidRPr="008713BA">
        <w:t xml:space="preserve"> </w:t>
      </w:r>
      <w:r w:rsidRPr="008713BA">
        <w:t>blue" activities-such as walking</w:t>
      </w:r>
      <w:r w:rsidRPr="008713BA">
        <w:t xml:space="preserve"> </w:t>
      </w:r>
      <w:r w:rsidRPr="008713BA">
        <w:t>schemes, community gardening,</w:t>
      </w:r>
      <w:r w:rsidRPr="008713BA">
        <w:t xml:space="preserve"> </w:t>
      </w:r>
      <w:r w:rsidRPr="008713BA">
        <w:t>conservation volunteering, open-</w:t>
      </w:r>
      <w:r w:rsidRPr="008713BA">
        <w:t xml:space="preserve"> </w:t>
      </w:r>
      <w:r w:rsidRPr="008713BA">
        <w:t>water swimming, and outdoor</w:t>
      </w:r>
      <w:r w:rsidRPr="008713BA">
        <w:t xml:space="preserve"> </w:t>
      </w:r>
      <w:r w:rsidRPr="008713BA">
        <w:t>cultural arts-to improve public</w:t>
      </w:r>
      <w:r w:rsidRPr="008713BA">
        <w:t xml:space="preserve"> </w:t>
      </w:r>
      <w:r w:rsidRPr="008713BA">
        <w:t>health.</w:t>
      </w:r>
      <w:r w:rsidR="008073EA" w:rsidRPr="008713BA">
        <w:t xml:space="preserve"> By integrating nature-based solutions to protect and promote health in public health settings</w:t>
      </w:r>
      <w:r w:rsidRPr="008713BA">
        <w:t xml:space="preserve"> </w:t>
      </w:r>
      <w:r w:rsidR="008073EA" w:rsidRPr="008713BA">
        <w:t>‘t</w:t>
      </w:r>
      <w:r w:rsidRPr="008713BA">
        <w:t>hese activities are often</w:t>
      </w:r>
      <w:r w:rsidRPr="008713BA">
        <w:t xml:space="preserve"> </w:t>
      </w:r>
      <w:r w:rsidRPr="008713BA">
        <w:t>"prescribed" by link workers to</w:t>
      </w:r>
      <w:r w:rsidRPr="008713BA">
        <w:t xml:space="preserve"> </w:t>
      </w:r>
      <w:r w:rsidRPr="008713BA">
        <w:t>combat loneliness and improve</w:t>
      </w:r>
      <w:r w:rsidRPr="008713BA">
        <w:t xml:space="preserve"> </w:t>
      </w:r>
      <w:r w:rsidRPr="008713BA">
        <w:t>mental and physical health</w:t>
      </w:r>
      <w:r w:rsidR="008073EA" w:rsidRPr="008713BA">
        <w:t>.’</w:t>
      </w:r>
      <w:r w:rsidRPr="008713BA">
        <w:t xml:space="preserve"> [</w:t>
      </w:r>
      <w:r w:rsidRPr="008713BA">
        <w:rPr>
          <w:highlight w:val="yellow"/>
        </w:rPr>
        <w:t>4</w:t>
      </w:r>
      <w:r w:rsidRPr="008713BA">
        <w:t xml:space="preserve">] </w:t>
      </w:r>
    </w:p>
    <w:p w14:paraId="62FD08F0" w14:textId="1BC1D185" w:rsidR="00237B8B" w:rsidRDefault="008073EA" w:rsidP="00237B8B">
      <w:r w:rsidRPr="008713BA">
        <w:t>These environments provide essential opportunities for physical</w:t>
      </w:r>
      <w:r w:rsidRPr="008713BA">
        <w:t xml:space="preserve"> </w:t>
      </w:r>
      <w:r w:rsidRPr="008713BA">
        <w:t>activity, social interaction, and relaxation. Embedding conservation and environmental sustainability into sectoral policies is essential for safeguarding the future of both humanity and the planet.</w:t>
      </w:r>
      <w:r w:rsidR="008713BA" w:rsidRPr="008713BA">
        <w:t xml:space="preserve"> [</w:t>
      </w:r>
      <w:r w:rsidR="008713BA" w:rsidRPr="008713BA">
        <w:rPr>
          <w:highlight w:val="yellow"/>
        </w:rPr>
        <w:t>5</w:t>
      </w:r>
      <w:r w:rsidR="008713BA" w:rsidRPr="008713BA">
        <w:t>]</w:t>
      </w:r>
    </w:p>
    <w:p w14:paraId="23E39FB1" w14:textId="77777777" w:rsidR="00B85618" w:rsidRDefault="00B85618" w:rsidP="00237B8B"/>
    <w:p w14:paraId="261DAE6A" w14:textId="4A30A39C" w:rsidR="00B85618" w:rsidRPr="00B85618" w:rsidRDefault="00B85618" w:rsidP="00237B8B">
      <w:pPr>
        <w:rPr>
          <w:b/>
          <w:bCs/>
          <w:i/>
          <w:iCs/>
        </w:rPr>
      </w:pPr>
      <w:r w:rsidRPr="00B85618">
        <w:rPr>
          <w:b/>
          <w:bCs/>
          <w:i/>
          <w:iCs/>
        </w:rPr>
        <w:t>Self-Determination Theory (SDT</w:t>
      </w:r>
      <w:r w:rsidRPr="00B85618">
        <w:rPr>
          <w:b/>
          <w:bCs/>
          <w:i/>
          <w:iCs/>
        </w:rPr>
        <w:t>)</w:t>
      </w:r>
    </w:p>
    <w:p w14:paraId="5681CEE0" w14:textId="44F51B93" w:rsidR="004754BA" w:rsidRPr="00B85618" w:rsidRDefault="00B85618" w:rsidP="00237B8B">
      <w:pPr>
        <w:rPr>
          <w:lang w:val="en-GB"/>
        </w:rPr>
      </w:pPr>
      <w:r w:rsidRPr="00B85618">
        <w:t>Self-Determination Theory (SDT) posits that wellness and healthy psychological development depend on the fulfillment of three basic psychological needs: autonomy, competence, and relatedness (Ryanand Deci,2017). Autonomy refers to an individual's sense of control over their actions.</w:t>
      </w:r>
      <w:r w:rsidRPr="00B85618">
        <w:t xml:space="preserve"> </w:t>
      </w:r>
      <w:r w:rsidRPr="00B85618">
        <w:t>Competence involves mastery and the ability to operate effectively within one's environment and improve your own personal skill. Relatedness concerns the feeling of social connection; in the context of nature research, this refers to a "nature connection" (Sheffield and Lumber, 2019).</w:t>
      </w:r>
      <w:r w:rsidRPr="00B85618">
        <w:t xml:space="preserve"> </w:t>
      </w:r>
      <w:r w:rsidRPr="00B85618">
        <w:t>Hundreds of empirical studies across disciplines have demonstrated that behaviors driven by autonomous motivations are stronger predictors of short- and long-term behavior change than controlled motivations (Ryan and Deci, 2017b, Ryan and Deci, 2017).</w:t>
      </w:r>
      <w:r>
        <w:t xml:space="preserve"> </w:t>
      </w:r>
      <w:r w:rsidRPr="00B85618">
        <w:t>As a well-established guide for environmental psychology, SDT helps reveal the social conditions necessary for enduring behavioral change (Ezzine-de-Blas et al., 2019;</w:t>
      </w:r>
      <w:r w:rsidRPr="00B85618">
        <w:t xml:space="preserve"> </w:t>
      </w:r>
      <w:r w:rsidRPr="00B85618">
        <w:t>Legault, 2023; Yasué et al., 2024). </w:t>
      </w:r>
      <w:r>
        <w:t>[</w:t>
      </w:r>
      <w:r w:rsidRPr="00B85618">
        <w:rPr>
          <w:highlight w:val="yellow"/>
        </w:rPr>
        <w:t>7</w:t>
      </w:r>
      <w:r>
        <w:t>]</w:t>
      </w:r>
    </w:p>
    <w:p w14:paraId="32268E8D" w14:textId="77777777" w:rsidR="00B85618" w:rsidRDefault="00B85618" w:rsidP="00237B8B">
      <w:pPr>
        <w:rPr>
          <w:lang w:val="en-GB"/>
        </w:rPr>
      </w:pPr>
    </w:p>
    <w:p w14:paraId="6829C433" w14:textId="52462DBA" w:rsidR="00746725" w:rsidRPr="00B85618" w:rsidRDefault="00B85618" w:rsidP="00237B8B">
      <w:pPr>
        <w:rPr>
          <w:b/>
          <w:bCs/>
          <w:i/>
          <w:iCs/>
          <w:lang w:val="en-GB"/>
        </w:rPr>
      </w:pPr>
      <w:r w:rsidRPr="00B85618">
        <w:rPr>
          <w:b/>
          <w:bCs/>
          <w:i/>
          <w:iCs/>
          <w:lang w:val="en-GB"/>
        </w:rPr>
        <w:lastRenderedPageBreak/>
        <w:t>The biophilia hypothesis</w:t>
      </w:r>
    </w:p>
    <w:p w14:paraId="0A135EDB" w14:textId="77777777" w:rsidR="008A3467" w:rsidRPr="008A3467" w:rsidRDefault="00E1613C" w:rsidP="00E1613C">
      <w:r w:rsidRPr="008A3467">
        <w:t>The biophilia hypothesis suggests</w:t>
      </w:r>
      <w:r w:rsidRPr="008A3467">
        <w:t xml:space="preserve"> </w:t>
      </w:r>
      <w:r w:rsidRPr="008A3467">
        <w:t>that, despite our modern shift toward urban living, humans remain biologically rooted in the natural landscapes that shaped our evolution (Sheffield and Lumber,2019;</w:t>
      </w:r>
      <w:r w:rsidRPr="008A3467">
        <w:t xml:space="preserve"> </w:t>
      </w:r>
      <w:r w:rsidRPr="008A3467">
        <w:t>Clearyet al.,2017).</w:t>
      </w:r>
      <w:r w:rsidRPr="008A3467">
        <w:t xml:space="preserve"> </w:t>
      </w:r>
      <w:r w:rsidRPr="008A3467">
        <w:t>This deep-seated connection explains our innate affinity for nature, which triggers positive emotional responses. Even brief interactions with nature can restore our connection, thereby improving psychological health (Grinde and Patil,2009; Rogerson et al., 2019).</w:t>
      </w:r>
      <w:r w:rsidRPr="008A3467">
        <w:t xml:space="preserve"> </w:t>
      </w:r>
    </w:p>
    <w:p w14:paraId="2F666CBD" w14:textId="509F4B2A" w:rsidR="00E1613C" w:rsidRPr="008A3467" w:rsidRDefault="00E1613C" w:rsidP="00E1613C">
      <w:r w:rsidRPr="008A3467">
        <w:t>These concepts are often viewed</w:t>
      </w:r>
      <w:r w:rsidRPr="008A3467">
        <w:t xml:space="preserve"> </w:t>
      </w:r>
      <w:r w:rsidRPr="008A3467">
        <w:t>through two distinct lenses: the</w:t>
      </w:r>
      <w:r w:rsidRPr="008A3467">
        <w:t xml:space="preserve"> </w:t>
      </w:r>
      <w:r w:rsidRPr="008A3467">
        <w:t>ecocentric (or biospheric) worldview</w:t>
      </w:r>
      <w:r w:rsidRPr="008A3467">
        <w:t xml:space="preserve"> </w:t>
      </w:r>
      <w:r w:rsidRPr="008A3467">
        <w:t>and the anthropocentric worldview.</w:t>
      </w:r>
      <w:r w:rsidRPr="008A3467">
        <w:t xml:space="preserve"> </w:t>
      </w:r>
      <w:r w:rsidRPr="008A3467">
        <w:t>An ecocentric perspective is "nature-</w:t>
      </w:r>
      <w:r w:rsidRPr="008A3467">
        <w:t xml:space="preserve"> </w:t>
      </w:r>
      <w:r w:rsidRPr="008A3467">
        <w:t>centered," positing that humans are</w:t>
      </w:r>
      <w:r w:rsidRPr="008A3467">
        <w:t xml:space="preserve"> </w:t>
      </w:r>
      <w:r w:rsidRPr="008A3467">
        <w:t>an integral part of the natural world</w:t>
      </w:r>
      <w:r w:rsidRPr="008A3467">
        <w:t xml:space="preserve"> </w:t>
      </w:r>
      <w:r w:rsidRPr="008A3467">
        <w:t>and that all living beings possess</w:t>
      </w:r>
      <w:r w:rsidRPr="008A3467">
        <w:t xml:space="preserve"> </w:t>
      </w:r>
      <w:r w:rsidRPr="008A3467">
        <w:t>intrinsic value. This view advocates</w:t>
      </w:r>
      <w:r w:rsidRPr="008A3467">
        <w:t xml:space="preserve"> </w:t>
      </w:r>
      <w:r w:rsidRPr="008A3467">
        <w:t>for living "in harmony" with the</w:t>
      </w:r>
      <w:r w:rsidRPr="008A3467">
        <w:t xml:space="preserve"> </w:t>
      </w:r>
      <w:r w:rsidRPr="008A3467">
        <w:t>environment (Oelschlaeger, 1992;</w:t>
      </w:r>
      <w:r w:rsidRPr="008A3467">
        <w:t xml:space="preserve"> </w:t>
      </w:r>
      <w:r w:rsidRPr="008A3467">
        <w:t>Salmón,2000). In contrast, an</w:t>
      </w:r>
      <w:r w:rsidRPr="008A3467">
        <w:t xml:space="preserve"> </w:t>
      </w:r>
      <w:r w:rsidRPr="008A3467">
        <w:t>anthropocentric worldview is</w:t>
      </w:r>
      <w:r w:rsidRPr="008A3467">
        <w:t xml:space="preserve"> </w:t>
      </w:r>
      <w:r w:rsidRPr="008A3467">
        <w:t>"human-centered," treating nature</w:t>
      </w:r>
      <w:r w:rsidRPr="008A3467">
        <w:t xml:space="preserve"> </w:t>
      </w:r>
      <w:r w:rsidRPr="008A3467">
        <w:t>primarily as a resource to be</w:t>
      </w:r>
      <w:r w:rsidRPr="008A3467">
        <w:t xml:space="preserve"> </w:t>
      </w:r>
      <w:r w:rsidRPr="008A3467">
        <w:t>managed, controlled, or exploited for</w:t>
      </w:r>
      <w:r w:rsidRPr="008A3467">
        <w:t xml:space="preserve"> </w:t>
      </w:r>
      <w:r w:rsidRPr="008A3467">
        <w:t>human benefit (Gagnon Thompson</w:t>
      </w:r>
      <w:r w:rsidRPr="008A3467">
        <w:t xml:space="preserve"> </w:t>
      </w:r>
      <w:r w:rsidRPr="008A3467">
        <w:t>and Barton, 1994; Stokols, 1990).</w:t>
      </w:r>
      <w:r w:rsidR="008A3467" w:rsidRPr="008A3467">
        <w:t xml:space="preserve"> [</w:t>
      </w:r>
      <w:r w:rsidR="008A3467" w:rsidRPr="008A3467">
        <w:rPr>
          <w:highlight w:val="yellow"/>
        </w:rPr>
        <w:t>5</w:t>
      </w:r>
      <w:r w:rsidR="008A3467" w:rsidRPr="008A3467">
        <w:t>]</w:t>
      </w:r>
    </w:p>
    <w:p w14:paraId="7A3A7C6B" w14:textId="04D9B0C7" w:rsidR="00E1613C" w:rsidRPr="008A3467" w:rsidRDefault="00E1613C" w:rsidP="00E1613C">
      <w:r w:rsidRPr="008A3467">
        <w:t>Empirical research supports the</w:t>
      </w:r>
      <w:r w:rsidRPr="008A3467">
        <w:t xml:space="preserve"> </w:t>
      </w:r>
      <w:r w:rsidRPr="008A3467">
        <w:t>biophilia hypothesis, demonstrating that exposure to natural elements- or even representations of them- activates the parasympathetic nervous system. This physiological shift slows breathing, lowers heartrates and blood pressure, and reduces cortisol levels (the "stress</w:t>
      </w:r>
      <w:r w:rsidRPr="008A3467">
        <w:t xml:space="preserve"> </w:t>
      </w:r>
      <w:r w:rsidRPr="008A3467">
        <w:t xml:space="preserve">hormone"). Beyond these physical benefits, nature fosters </w:t>
      </w:r>
      <w:r w:rsidRPr="008A3467">
        <w:t xml:space="preserve">positive </w:t>
      </w:r>
      <w:r w:rsidRPr="008A3467">
        <w:t>emotional states like calmness and</w:t>
      </w:r>
      <w:r w:rsidRPr="008A3467">
        <w:t xml:space="preserve"> </w:t>
      </w:r>
      <w:r w:rsidRPr="008A3467">
        <w:t>resilience,</w:t>
      </w:r>
      <w:r w:rsidRPr="008A3467">
        <w:t xml:space="preserve"> e</w:t>
      </w:r>
      <w:r w:rsidRPr="008A3467">
        <w:t>nhancing an individual's ability to cope with daily challenges.</w:t>
      </w:r>
      <w:r w:rsidR="008A3467" w:rsidRPr="008A3467">
        <w:t>[</w:t>
      </w:r>
      <w:r w:rsidR="008A3467" w:rsidRPr="008A3467">
        <w:rPr>
          <w:highlight w:val="yellow"/>
        </w:rPr>
        <w:t>9</w:t>
      </w:r>
      <w:r w:rsidR="008A3467" w:rsidRPr="008A3467">
        <w:t>]</w:t>
      </w:r>
    </w:p>
    <w:p w14:paraId="098BBAC0" w14:textId="77777777" w:rsidR="00746725" w:rsidRPr="00E1613C" w:rsidRDefault="00746725" w:rsidP="00237B8B"/>
    <w:p w14:paraId="4F1C0B53" w14:textId="3AB8B63C" w:rsidR="00570720" w:rsidRPr="0045595F" w:rsidRDefault="00693341">
      <w:pPr>
        <w:rPr>
          <w:b/>
          <w:bCs/>
          <w:i/>
          <w:iCs/>
          <w:lang w:val="en-GB"/>
        </w:rPr>
      </w:pPr>
      <w:r w:rsidRPr="00693341">
        <w:rPr>
          <w:b/>
          <w:bCs/>
          <w:i/>
          <w:iCs/>
        </w:rPr>
        <w:t>Attention Restoration Theory</w:t>
      </w:r>
      <w:r w:rsidRPr="00693341">
        <w:rPr>
          <w:b/>
          <w:bCs/>
          <w:i/>
          <w:iCs/>
        </w:rPr>
        <w:t xml:space="preserve"> (ART)</w:t>
      </w:r>
    </w:p>
    <w:p w14:paraId="58899668" w14:textId="12357E24" w:rsidR="00693341" w:rsidRPr="0045595F" w:rsidRDefault="00693341" w:rsidP="00693341">
      <w:r w:rsidRPr="0045595F">
        <w:t>Attention Restoration Theory (ART)suggests that natural environments allow the mind to recover from the stress and mental fatigue of daily life. Developed by Stephen and Rachel Kaplan in the late 1980s and early 1990s-a period of rapid technological growth- ART explains</w:t>
      </w:r>
      <w:r w:rsidRPr="0045595F">
        <w:t xml:space="preserve"> </w:t>
      </w:r>
      <w:r w:rsidRPr="0045595F">
        <w:t>how nature helps us renew our focus. The theory identifies two primary attention systems:</w:t>
      </w:r>
    </w:p>
    <w:p w14:paraId="40764372" w14:textId="77777777" w:rsidR="0045595F" w:rsidRDefault="0045595F" w:rsidP="0045595F">
      <w:pPr>
        <w:pStyle w:val="ListParagraph"/>
      </w:pPr>
    </w:p>
    <w:p w14:paraId="32F2EE08" w14:textId="256B2C8C" w:rsidR="0045595F" w:rsidRDefault="00693341" w:rsidP="0045595F">
      <w:pPr>
        <w:pStyle w:val="ListParagraph"/>
        <w:numPr>
          <w:ilvl w:val="0"/>
          <w:numId w:val="10"/>
        </w:numPr>
      </w:pPr>
      <w:r w:rsidRPr="00693341">
        <w:t>Directed Attention: This is voluntary and "top-down," requiring effort. It is used for tasks requiring deep focus, such as studying or analyzing complex data.</w:t>
      </w:r>
      <w:r>
        <w:t xml:space="preserve"> </w:t>
      </w:r>
      <w:r w:rsidRPr="00693341">
        <w:t>The neuroscience maps this primarily to the prefrontal cortex and the anterior cingulate cortex, the brain's executive control centers. However, this is a limited resource; overusing it leads to mental fatigue.</w:t>
      </w:r>
      <w:r>
        <w:t xml:space="preserve"> </w:t>
      </w:r>
      <w:r w:rsidRPr="00693341">
        <w:t>The prefrontal cortex accumulates adenosine, glutamate builds up, metabolic resources deplete</w:t>
      </w:r>
      <w:r>
        <w:t>. [</w:t>
      </w:r>
      <w:r w:rsidRPr="00693341">
        <w:rPr>
          <w:highlight w:val="yellow"/>
        </w:rPr>
        <w:t>11</w:t>
      </w:r>
      <w:r>
        <w:t>]</w:t>
      </w:r>
    </w:p>
    <w:p w14:paraId="13B6611F" w14:textId="77777777" w:rsidR="0045595F" w:rsidRDefault="0045595F" w:rsidP="0045595F">
      <w:pPr>
        <w:ind w:left="360"/>
      </w:pPr>
    </w:p>
    <w:p w14:paraId="153E414B" w14:textId="5FB7BF72" w:rsidR="0045595F" w:rsidRDefault="00693341" w:rsidP="0045595F">
      <w:pPr>
        <w:pStyle w:val="ListParagraph"/>
        <w:numPr>
          <w:ilvl w:val="0"/>
          <w:numId w:val="10"/>
        </w:numPr>
      </w:pPr>
      <w:r w:rsidRPr="0045595F">
        <w:lastRenderedPageBreak/>
        <w:t>Involuntary Attention (Soft Fascination): This is effortless and "bottom-up." Natural environments provide "sof</w:t>
      </w:r>
      <w:r w:rsidRPr="0045595F">
        <w:t>t</w:t>
      </w:r>
      <w:r w:rsidRPr="0045595F">
        <w:t xml:space="preserve"> fascination"- elements that capture our attention without requiring </w:t>
      </w:r>
      <w:r w:rsidR="0045595F" w:rsidRPr="0045595F">
        <w:t xml:space="preserve">effort using </w:t>
      </w:r>
      <w:r w:rsidR="0045595F" w:rsidRPr="0045595F">
        <w:t>primarily subcortical regions like the superior colliculus and the pulvinar nucleus of the thalamus. You can be involuntarily fascinated all day long without depleting</w:t>
      </w:r>
      <w:r w:rsidR="0045595F" w:rsidRPr="0045595F">
        <w:t xml:space="preserve">. </w:t>
      </w:r>
      <w:r w:rsidRPr="0045595F">
        <w:t xml:space="preserve">This allows the brain to rest its directed attention. </w:t>
      </w:r>
      <w:r w:rsidR="0045595F">
        <w:t>[</w:t>
      </w:r>
      <w:r w:rsidR="0045595F" w:rsidRPr="0045595F">
        <w:rPr>
          <w:highlight w:val="yellow"/>
        </w:rPr>
        <w:t>11</w:t>
      </w:r>
      <w:r w:rsidR="0045595F">
        <w:t>]</w:t>
      </w:r>
    </w:p>
    <w:p w14:paraId="105BA57A" w14:textId="77777777" w:rsidR="0045595F" w:rsidRDefault="0045595F" w:rsidP="0045595F">
      <w:pPr>
        <w:pStyle w:val="ListParagraph"/>
      </w:pPr>
    </w:p>
    <w:p w14:paraId="2E0B51A9" w14:textId="6E1BCD9E" w:rsidR="00693341" w:rsidRPr="0045595F" w:rsidRDefault="00693341" w:rsidP="0045595F">
      <w:r w:rsidRPr="0045595F">
        <w:t>By engaging in nature, we can restore our mental band width, improve our ability to concentrate, and enhance our overall well-being.</w:t>
      </w:r>
    </w:p>
    <w:p w14:paraId="38735FEE" w14:textId="77777777" w:rsidR="00570720" w:rsidRDefault="00570720"/>
    <w:p w14:paraId="4DA6B569" w14:textId="77777777" w:rsidR="00807EE4" w:rsidRDefault="00807EE4"/>
    <w:p w14:paraId="4C45D19E" w14:textId="54DEE473" w:rsidR="00807EE4" w:rsidRPr="00B02E29" w:rsidRDefault="00807EE4">
      <w:pPr>
        <w:rPr>
          <w:b/>
          <w:bCs/>
          <w:sz w:val="28"/>
          <w:szCs w:val="28"/>
        </w:rPr>
      </w:pPr>
      <w:r w:rsidRPr="00B02E29">
        <w:rPr>
          <w:b/>
          <w:bCs/>
          <w:sz w:val="28"/>
          <w:szCs w:val="28"/>
        </w:rPr>
        <w:t>Method</w:t>
      </w:r>
    </w:p>
    <w:p w14:paraId="2BDDF56F" w14:textId="77777777" w:rsidR="00163EEB" w:rsidRDefault="00163EEB" w:rsidP="00807EE4"/>
    <w:p w14:paraId="00CEFAC7" w14:textId="77777777" w:rsidR="009B2C41" w:rsidRPr="00570720" w:rsidRDefault="009B2C41" w:rsidP="009B2C41">
      <w:pPr>
        <w:rPr>
          <w:b/>
          <w:bCs/>
          <w:i/>
          <w:iCs/>
        </w:rPr>
      </w:pPr>
      <w:r w:rsidRPr="00570720">
        <w:rPr>
          <w:b/>
          <w:bCs/>
          <w:i/>
          <w:iCs/>
        </w:rPr>
        <w:t xml:space="preserve">Participants: </w:t>
      </w:r>
    </w:p>
    <w:p w14:paraId="2CF49A16" w14:textId="30D393B6" w:rsidR="009B2C41" w:rsidRPr="009B2C41" w:rsidRDefault="009B2C41" w:rsidP="009B2C41">
      <w:r w:rsidRPr="009B2C41">
        <w:t xml:space="preserve">This study involved a small, diverse group of five participants (N=5), </w:t>
      </w:r>
      <w:r w:rsidR="005A517B">
        <w:t>comprising of</w:t>
      </w:r>
      <w:r w:rsidRPr="009B2C41">
        <w:t xml:space="preserve"> both males and females between the ages of 18 and 24.</w:t>
      </w:r>
      <w:r w:rsidRPr="009B2C41">
        <w:t xml:space="preserve"> </w:t>
      </w:r>
      <w:r>
        <w:t xml:space="preserve">Data was collected from </w:t>
      </w:r>
      <w:r w:rsidR="005A517B">
        <w:t xml:space="preserve">students partaking in the </w:t>
      </w:r>
      <w:r>
        <w:t>‘Discovering outdoor lifestyles’ class</w:t>
      </w:r>
      <w:r w:rsidRPr="009B2C41">
        <w:t>. Participation was entirely voluntary yet highly encouraged, and all subjects provided informed consent prior to data collection. </w:t>
      </w:r>
    </w:p>
    <w:p w14:paraId="54A49147" w14:textId="77777777" w:rsidR="009B2C41" w:rsidRPr="00570720" w:rsidRDefault="009B2C41" w:rsidP="009B2C41">
      <w:pPr>
        <w:rPr>
          <w:b/>
          <w:bCs/>
          <w:i/>
          <w:iCs/>
        </w:rPr>
      </w:pPr>
      <w:r w:rsidRPr="00570720">
        <w:rPr>
          <w:b/>
          <w:bCs/>
          <w:i/>
          <w:iCs/>
        </w:rPr>
        <w:t xml:space="preserve">Materials and Procedure: </w:t>
      </w:r>
    </w:p>
    <w:p w14:paraId="58515380" w14:textId="77777777" w:rsidR="00570720" w:rsidRDefault="009B2C41" w:rsidP="009B2C41">
      <w:r w:rsidRPr="009B2C41">
        <w:t>To assess</w:t>
      </w:r>
      <w:r>
        <w:t xml:space="preserve"> </w:t>
      </w:r>
      <w:r w:rsidRPr="009B2C41">
        <w:t xml:space="preserve">stress and mood states, the Perceived Stress Scale (PSS) and the Positive and Negative Affect Scale (PANAS; Watson, Clark, &amp;Tellegen, 1988) were utilized. These are established, reliable measures in psychological research. Participants became familiarized with the response formats and were encouraged to </w:t>
      </w:r>
      <w:r w:rsidR="005A517B">
        <w:t>be</w:t>
      </w:r>
      <w:r w:rsidRPr="009B2C41">
        <w:t xml:space="preserve"> honest </w:t>
      </w:r>
      <w:r w:rsidR="005A517B">
        <w:t xml:space="preserve">and </w:t>
      </w:r>
      <w:r w:rsidRPr="009B2C41">
        <w:t>reflect on their current feelings, as capturing emotional states</w:t>
      </w:r>
      <w:r w:rsidR="005A517B">
        <w:t xml:space="preserve"> experienced right then</w:t>
      </w:r>
      <w:r w:rsidRPr="009B2C41">
        <w:t xml:space="preserve"> was a critical factor</w:t>
      </w:r>
      <w:r w:rsidR="005A517B">
        <w:t xml:space="preserve"> </w:t>
      </w:r>
      <w:r w:rsidRPr="009B2C41">
        <w:t>for the study. Data collection occurred immediately before and after four distinct outdoor activities.</w:t>
      </w:r>
      <w:r>
        <w:t xml:space="preserve"> </w:t>
      </w:r>
    </w:p>
    <w:p w14:paraId="35CC08C5" w14:textId="439222E4" w:rsidR="009B2C41" w:rsidRPr="009B2C41" w:rsidRDefault="009B2C41" w:rsidP="009B2C41">
      <w:r w:rsidRPr="009B2C41">
        <w:t>These activities included:</w:t>
      </w:r>
    </w:p>
    <w:p w14:paraId="6F79398B" w14:textId="7899DF9E" w:rsidR="009B2C41" w:rsidRPr="009B2C41" w:rsidRDefault="009B2C41" w:rsidP="009B2C41">
      <w:r w:rsidRPr="009B2C41">
        <w:t>·A beach and castle walk</w:t>
      </w:r>
      <w:r>
        <w:t xml:space="preserve"> </w:t>
      </w:r>
      <w:r w:rsidRPr="009B2C41">
        <w:t>followed by forest bathing.</w:t>
      </w:r>
    </w:p>
    <w:p w14:paraId="18A16A62" w14:textId="4224A55D" w:rsidR="009B2C41" w:rsidRPr="009B2C41" w:rsidRDefault="009B2C41" w:rsidP="009B2C41">
      <w:r w:rsidRPr="009B2C41">
        <w:t>·A cold wild swim (with optional</w:t>
      </w:r>
      <w:r>
        <w:t xml:space="preserve"> </w:t>
      </w:r>
      <w:r w:rsidRPr="009B2C41">
        <w:t>wetsuits provided).</w:t>
      </w:r>
    </w:p>
    <w:p w14:paraId="037ADFD6" w14:textId="02ABBC10" w:rsidR="009B2C41" w:rsidRPr="009B2C41" w:rsidRDefault="009B2C41" w:rsidP="009B2C41">
      <w:r w:rsidRPr="009B2C41">
        <w:t>·A breathing exercise with Celtic</w:t>
      </w:r>
      <w:r>
        <w:t xml:space="preserve"> </w:t>
      </w:r>
      <w:r w:rsidRPr="009B2C41">
        <w:t>Deep, followed by a beach trash</w:t>
      </w:r>
      <w:r>
        <w:t xml:space="preserve"> </w:t>
      </w:r>
      <w:r w:rsidRPr="009B2C41">
        <w:t>pickup.</w:t>
      </w:r>
    </w:p>
    <w:p w14:paraId="1BE9CAFE" w14:textId="77777777" w:rsidR="009B2C41" w:rsidRPr="009B2C41" w:rsidRDefault="009B2C41" w:rsidP="009B2C41">
      <w:r w:rsidRPr="009B2C41">
        <w:t>·A river path bike ride.</w:t>
      </w:r>
    </w:p>
    <w:p w14:paraId="731D393A" w14:textId="77777777" w:rsidR="009B2C41" w:rsidRPr="009B2C41" w:rsidRDefault="009B2C41" w:rsidP="009B2C41">
      <w:r w:rsidRPr="009B2C41">
        <w:t>Following the sessions, data were compiled into a collective spreadsheet for analysis.</w:t>
      </w:r>
    </w:p>
    <w:p w14:paraId="396A086D" w14:textId="77777777" w:rsidR="00807EE4" w:rsidRDefault="00807EE4"/>
    <w:p w14:paraId="7129BB8C" w14:textId="77777777" w:rsidR="00A07831" w:rsidRDefault="00A07831"/>
    <w:p w14:paraId="37FD55BF" w14:textId="447E7D1A" w:rsidR="00570720" w:rsidRPr="00570720" w:rsidRDefault="00570720" w:rsidP="00570720">
      <w:pPr>
        <w:rPr>
          <w:b/>
          <w:bCs/>
          <w:i/>
          <w:iCs/>
        </w:rPr>
      </w:pPr>
      <w:r w:rsidRPr="00570720">
        <w:rPr>
          <w:b/>
          <w:bCs/>
          <w:i/>
          <w:iCs/>
        </w:rPr>
        <w:t>Scoring: PSS (Perceived St</w:t>
      </w:r>
      <w:r w:rsidRPr="00570720">
        <w:rPr>
          <w:b/>
          <w:bCs/>
          <w:i/>
          <w:iCs/>
        </w:rPr>
        <w:t>r</w:t>
      </w:r>
      <w:r w:rsidRPr="00570720">
        <w:rPr>
          <w:b/>
          <w:bCs/>
          <w:i/>
          <w:iCs/>
        </w:rPr>
        <w:t>ess Scale)</w:t>
      </w:r>
    </w:p>
    <w:p w14:paraId="0CCF4C4B" w14:textId="0FA4E8AA" w:rsidR="00570720" w:rsidRPr="00570720" w:rsidRDefault="00570720" w:rsidP="00570720">
      <w:r w:rsidRPr="00570720">
        <w:t>Scores for the PSS are calculated by reversing the responses for the four</w:t>
      </w:r>
      <w:r>
        <w:t xml:space="preserve"> </w:t>
      </w:r>
      <w:r w:rsidRPr="00570720">
        <w:t>positively phrased items (Items 4, 5,7, and 8). After reversing these items, the total PSS score is obtained by summing the scores of all scale items.</w:t>
      </w:r>
    </w:p>
    <w:p w14:paraId="07AE8CCD" w14:textId="5BF2E0BF" w:rsidR="00570720" w:rsidRPr="00570720" w:rsidRDefault="00570720" w:rsidP="00570720">
      <w:r w:rsidRPr="00570720">
        <w:t>Total PSS-10 scores range from 0 to 40, with higher scores indicating greater levels of perceived stress.</w:t>
      </w:r>
      <w:r>
        <w:t xml:space="preserve"> </w:t>
      </w:r>
      <w:r w:rsidRPr="00570720">
        <w:t>These scores provide insight into an individual's overall experience of stress in the moment and are interpreted according to the following guidelines:</w:t>
      </w:r>
    </w:p>
    <w:p w14:paraId="4E5C46C0" w14:textId="0297B78F" w:rsidR="00570720" w:rsidRPr="00570720" w:rsidRDefault="00570720" w:rsidP="00570720">
      <w:r w:rsidRPr="00570720">
        <w:t>·0-11:</w:t>
      </w:r>
      <w:r>
        <w:t xml:space="preserve"> </w:t>
      </w:r>
      <w:r w:rsidRPr="00570720">
        <w:t>Low stress</w:t>
      </w:r>
    </w:p>
    <w:p w14:paraId="45130905" w14:textId="11699349" w:rsidR="00570720" w:rsidRPr="00570720" w:rsidRDefault="00570720" w:rsidP="00570720">
      <w:r w:rsidRPr="00570720">
        <w:t>·12-15:</w:t>
      </w:r>
      <w:r>
        <w:t xml:space="preserve"> </w:t>
      </w:r>
      <w:r w:rsidRPr="00570720">
        <w:t>Average stress</w:t>
      </w:r>
    </w:p>
    <w:p w14:paraId="064DD36C" w14:textId="1A44230D" w:rsidR="00570720" w:rsidRPr="00570720" w:rsidRDefault="00570720" w:rsidP="00570720">
      <w:r w:rsidRPr="00570720">
        <w:t>·16-20:</w:t>
      </w:r>
      <w:r>
        <w:t xml:space="preserve"> </w:t>
      </w:r>
      <w:r w:rsidRPr="00570720">
        <w:t>High stress</w:t>
      </w:r>
    </w:p>
    <w:p w14:paraId="72B47819" w14:textId="77777777" w:rsidR="00570720" w:rsidRPr="00570720" w:rsidRDefault="00570720" w:rsidP="00570720">
      <w:r w:rsidRPr="00570720">
        <w:t>·21 and over: Very high stress</w:t>
      </w:r>
    </w:p>
    <w:p w14:paraId="10705B2F" w14:textId="32DA26B0" w:rsidR="00570720" w:rsidRPr="00570720" w:rsidRDefault="00570720" w:rsidP="00570720">
      <w:r w:rsidRPr="00570720">
        <w:t>The PSS utilizes a 5-point Likert scale, where participants select the option that best reflects their experiences (see</w:t>
      </w:r>
      <w:r>
        <w:t xml:space="preserve"> </w:t>
      </w:r>
      <w:r w:rsidRPr="00570720">
        <w:t>Appendix 1).</w:t>
      </w:r>
      <w:r w:rsidR="00C95E91">
        <w:t xml:space="preserve"> [</w:t>
      </w:r>
      <w:r w:rsidR="00C95E91" w:rsidRPr="00C95E91">
        <w:rPr>
          <w:highlight w:val="yellow"/>
        </w:rPr>
        <w:t>1,2</w:t>
      </w:r>
      <w:r w:rsidR="00C95E91">
        <w:t>]</w:t>
      </w:r>
    </w:p>
    <w:p w14:paraId="4166D68B" w14:textId="2A5DB14A" w:rsidR="00570720" w:rsidRPr="00570720" w:rsidRDefault="00570720" w:rsidP="00570720">
      <w:pPr>
        <w:rPr>
          <w:b/>
          <w:bCs/>
          <w:i/>
          <w:iCs/>
        </w:rPr>
      </w:pPr>
      <w:r w:rsidRPr="00570720">
        <w:rPr>
          <w:b/>
          <w:bCs/>
          <w:i/>
          <w:iCs/>
        </w:rPr>
        <w:t>Scoring: PANAS (Positive and</w:t>
      </w:r>
      <w:r w:rsidRPr="00570720">
        <w:rPr>
          <w:b/>
          <w:bCs/>
          <w:i/>
          <w:iCs/>
        </w:rPr>
        <w:t xml:space="preserve"> </w:t>
      </w:r>
      <w:r w:rsidRPr="00570720">
        <w:rPr>
          <w:b/>
          <w:bCs/>
          <w:i/>
          <w:iCs/>
        </w:rPr>
        <w:t>Negative Affect Schedule)</w:t>
      </w:r>
    </w:p>
    <w:p w14:paraId="21415C61" w14:textId="77777777" w:rsidR="00570720" w:rsidRPr="00570720" w:rsidRDefault="00570720" w:rsidP="00570720">
      <w:r w:rsidRPr="00570720">
        <w:t>The Positive and Negative Affect Schedule (PANAS) is an assessment tool designed to measure the balance between positive and negative emotions, offering insights into an individual's emotional state. This brief scale consists of 20 items: 10 items measure positive affect, and 10 items measure negative affect.</w:t>
      </w:r>
    </w:p>
    <w:p w14:paraId="6381AC75" w14:textId="1A8273E4" w:rsidR="00570720" w:rsidRPr="00570720" w:rsidRDefault="00570720" w:rsidP="00570720">
      <w:r w:rsidRPr="00570720">
        <w:t>Each item is rated on a 5-point Likert</w:t>
      </w:r>
      <w:r>
        <w:t xml:space="preserve"> </w:t>
      </w:r>
      <w:r w:rsidRPr="00570720">
        <w:t>scale, ranging from 1 (Very Slightly or Not at al</w:t>
      </w:r>
      <w:r>
        <w:t>l</w:t>
      </w:r>
      <w:r w:rsidRPr="00570720">
        <w:t xml:space="preserve">) to 5 (Extremely) </w:t>
      </w:r>
      <w:r>
        <w:t>(</w:t>
      </w:r>
      <w:r w:rsidRPr="00570720">
        <w:t xml:space="preserve">see Appendix 2), to quantify the extent to which each </w:t>
      </w:r>
      <w:r w:rsidRPr="00570720">
        <w:t>effect</w:t>
      </w:r>
      <w:r w:rsidRPr="00570720">
        <w:t xml:space="preserve"> has been experienced within a specific time frame (Mulder, P., 2018).</w:t>
      </w:r>
      <w:r>
        <w:t xml:space="preserve"> </w:t>
      </w:r>
      <w:r w:rsidRPr="00570720">
        <w:t>The final score is determined by summing the items for the positive and negative subscales independently (see Appendix 3).</w:t>
      </w:r>
      <w:r w:rsidR="00C95E91">
        <w:t xml:space="preserve"> [</w:t>
      </w:r>
      <w:r w:rsidR="00C95E91" w:rsidRPr="00C95E91">
        <w:rPr>
          <w:highlight w:val="yellow"/>
        </w:rPr>
        <w:t>3</w:t>
      </w:r>
      <w:r w:rsidR="00C95E91">
        <w:t>]</w:t>
      </w:r>
    </w:p>
    <w:p w14:paraId="70FF9AE2" w14:textId="77777777" w:rsidR="00570720" w:rsidRDefault="00570720"/>
    <w:p w14:paraId="429207C3" w14:textId="77777777" w:rsidR="00570720" w:rsidRDefault="00570720"/>
    <w:p w14:paraId="411CA520" w14:textId="77777777" w:rsidR="00163EEB" w:rsidRDefault="00163EEB"/>
    <w:p w14:paraId="5BB5BCAD" w14:textId="77777777" w:rsidR="00807EE4" w:rsidRPr="00B02E29" w:rsidRDefault="00807EE4">
      <w:pPr>
        <w:rPr>
          <w:b/>
          <w:bCs/>
          <w:sz w:val="28"/>
          <w:szCs w:val="28"/>
        </w:rPr>
      </w:pPr>
      <w:r w:rsidRPr="00B02E29">
        <w:rPr>
          <w:b/>
          <w:bCs/>
          <w:sz w:val="28"/>
          <w:szCs w:val="28"/>
        </w:rPr>
        <w:t>Results</w:t>
      </w:r>
    </w:p>
    <w:p w14:paraId="0E41B647" w14:textId="77777777" w:rsidR="00807EE4" w:rsidRDefault="00807EE4"/>
    <w:p w14:paraId="39A12148" w14:textId="3159814C" w:rsidR="005E6FA3" w:rsidRPr="005E6FA3" w:rsidRDefault="005E6FA3" w:rsidP="005E6FA3">
      <w:r w:rsidRPr="001A5470">
        <w:lastRenderedPageBreak/>
        <w:t>Participant responses were anonymously recorded and systematically organized within an Excel spreadsheet</w:t>
      </w:r>
      <w:r w:rsidRPr="005E6FA3">
        <w:t>. All personal information was protected, and data collection strictly adhered to ethical principles.</w:t>
      </w:r>
    </w:p>
    <w:p w14:paraId="1897E5CD" w14:textId="06F6A677" w:rsidR="005E6FA3" w:rsidRDefault="005E6FA3" w:rsidP="005E6FA3">
      <w:r w:rsidRPr="005E6FA3">
        <w:t>According to the Perceived Stress Scale (PSS), results indicated a</w:t>
      </w:r>
      <w:r>
        <w:t>n overall</w:t>
      </w:r>
      <w:r w:rsidRPr="005E6FA3">
        <w:t xml:space="preserve"> decrease in average scores, signifying a reduction in overall stress across all activities. The "Celtic Deep" activity demonstrated the most significant reduction, with mean scores decreasing from M=9.8 pre-activity to M= 6.4 post-activity. Conversely, </w:t>
      </w:r>
      <w:r w:rsidR="009B2C41">
        <w:t>b</w:t>
      </w:r>
      <w:r w:rsidRPr="005E6FA3">
        <w:t>iking showed the least variance, moving from a mean of M= 4 to M=3.7. These biking results were skewed by an anomalous data point where an individual reported a negative impact</w:t>
      </w:r>
      <w:r w:rsidR="009B2C41">
        <w:t xml:space="preserve"> from the activity</w:t>
      </w:r>
      <w:r w:rsidRPr="005E6FA3">
        <w:t>, likely due to aggressive</w:t>
      </w:r>
      <w:r w:rsidR="009B2C41">
        <w:t xml:space="preserve"> weather changes as it started</w:t>
      </w:r>
      <w:r w:rsidRPr="005E6FA3">
        <w:t xml:space="preserve"> hailing during the session. </w:t>
      </w:r>
    </w:p>
    <w:p w14:paraId="7586A856" w14:textId="2B3116C8" w:rsidR="005E6FA3" w:rsidRPr="005E6FA3" w:rsidRDefault="005E6FA3" w:rsidP="005E6FA3">
      <w:r w:rsidRPr="005E6FA3">
        <w:t>Results from the PANAS scale showed a general decrease in negative mood and a corresponding increase in positive mood. The only exception was mountain biking, where negative mood saw a marginal increase (from 1 to 1.03), though rounding obscured this in the final averages making them and even 1- to- 1</w:t>
      </w:r>
      <w:r w:rsidR="009B2C41">
        <w:t xml:space="preserve"> ratio</w:t>
      </w:r>
      <w:r w:rsidRPr="005E6FA3">
        <w:t>. The most impactful activity was the "Cold Wild Swim," which saw the highest positive scale increase (from M = 2.5 to M = 3.8) and a decrease on the negative scale (from M=1.2 to M=1).</w:t>
      </w:r>
      <w:r w:rsidR="00C95E91">
        <w:t xml:space="preserve"> (see Appendix </w:t>
      </w:r>
      <w:r w:rsidR="005A7E3D">
        <w:t>4,5,6</w:t>
      </w:r>
      <w:r w:rsidR="00C95E91">
        <w:t>)</w:t>
      </w:r>
    </w:p>
    <w:p w14:paraId="054395F8" w14:textId="77777777" w:rsidR="005E6FA3" w:rsidRDefault="005E6FA3"/>
    <w:p w14:paraId="16A30741" w14:textId="77777777" w:rsidR="005E6FA3" w:rsidRDefault="005E6FA3"/>
    <w:p w14:paraId="124FA59F" w14:textId="16C048F2" w:rsidR="000D17D7" w:rsidRPr="00B02E29" w:rsidRDefault="00163EEB">
      <w:pPr>
        <w:rPr>
          <w:b/>
          <w:bCs/>
          <w:sz w:val="28"/>
          <w:szCs w:val="28"/>
        </w:rPr>
      </w:pPr>
      <w:r w:rsidRPr="00B02E29">
        <w:rPr>
          <w:b/>
          <w:bCs/>
          <w:sz w:val="28"/>
          <w:szCs w:val="28"/>
        </w:rPr>
        <w:t xml:space="preserve">Finding and </w:t>
      </w:r>
      <w:r w:rsidR="00807EE4" w:rsidRPr="00B02E29">
        <w:rPr>
          <w:b/>
          <w:bCs/>
          <w:sz w:val="28"/>
          <w:szCs w:val="28"/>
        </w:rPr>
        <w:t xml:space="preserve">Discussion  </w:t>
      </w:r>
    </w:p>
    <w:p w14:paraId="3148BF16" w14:textId="7D7B9AF0" w:rsidR="00DE1474" w:rsidRPr="00DE1474" w:rsidRDefault="00DE1474" w:rsidP="00DE1474">
      <w:r w:rsidRPr="00DE1474">
        <w:t>This research reinforces the premise that outdoor activities can significantly reduce stress and anxiety, fostering a positive impact on mental health and overall well-being. Notably, "Cold Wild Swimming" and the "Celtic Deep" activity emerged as the most effective interventions. While initial concerns suggested that the shock of cold water might limit stress reduction (Ryan and Deci, 2017), the</w:t>
      </w:r>
      <w:r>
        <w:t xml:space="preserve"> </w:t>
      </w:r>
      <w:r w:rsidRPr="00DE1474">
        <w:t>"Cold Wild Swim" actually produced the most significant improvement in positive mood on the PANAS scale. Other activities, such as Forest Bathing and Biking, showed beneficial but had less significant results; these variations may be attributed to a lack of familiarity with the assessment tools during the first</w:t>
      </w:r>
      <w:r>
        <w:t xml:space="preserve"> </w:t>
      </w:r>
      <w:r w:rsidRPr="00DE1474">
        <w:t>activity (Forest Bathing) and weather conditions (hailing) during the final activity (Biking).</w:t>
      </w:r>
    </w:p>
    <w:p w14:paraId="40944F9A" w14:textId="2830CB49" w:rsidR="004974FB" w:rsidRPr="004974FB" w:rsidRDefault="005A7E3D" w:rsidP="005A7E3D">
      <w:r w:rsidRPr="004974FB">
        <w:t>Connecting with nature is more than</w:t>
      </w:r>
      <w:r w:rsidRPr="004974FB">
        <w:t xml:space="preserve"> </w:t>
      </w:r>
      <w:r w:rsidRPr="004974FB">
        <w:t>just a pleasant escape; it is vital for</w:t>
      </w:r>
      <w:r w:rsidRPr="004974FB">
        <w:t xml:space="preserve"> </w:t>
      </w:r>
      <w:r w:rsidRPr="004974FB">
        <w:t>our physical and mental well-being.</w:t>
      </w:r>
      <w:r w:rsidRPr="004974FB">
        <w:t xml:space="preserve"> </w:t>
      </w:r>
      <w:r w:rsidRPr="004974FB">
        <w:t>From lowering stress to boosting</w:t>
      </w:r>
      <w:r w:rsidRPr="004974FB">
        <w:t xml:space="preserve"> brain</w:t>
      </w:r>
      <w:r w:rsidRPr="004974FB">
        <w:t xml:space="preserve"> power, the benefits are vast.</w:t>
      </w:r>
      <w:r w:rsidRPr="004974FB">
        <w:t xml:space="preserve"> </w:t>
      </w:r>
      <w:r w:rsidRPr="004974FB">
        <w:t>Through initiatives like 'Green Social</w:t>
      </w:r>
      <w:r w:rsidRPr="004974FB">
        <w:t xml:space="preserve"> </w:t>
      </w:r>
      <w:r w:rsidRPr="004974FB">
        <w:t>Prescribin</w:t>
      </w:r>
      <w:r w:rsidR="004974FB" w:rsidRPr="004974FB">
        <w:t>g</w:t>
      </w:r>
      <w:r w:rsidRPr="004974FB">
        <w:t>,</w:t>
      </w:r>
      <w:r w:rsidR="004974FB" w:rsidRPr="004974FB">
        <w:t>’</w:t>
      </w:r>
      <w:r w:rsidRPr="004974FB">
        <w:t xml:space="preserve"> we see how nature helps</w:t>
      </w:r>
      <w:r w:rsidRPr="004974FB">
        <w:t xml:space="preserve"> </w:t>
      </w:r>
      <w:r w:rsidRPr="004974FB">
        <w:t>build healthier communities and</w:t>
      </w:r>
      <w:r w:rsidRPr="004974FB">
        <w:t xml:space="preserve"> </w:t>
      </w:r>
      <w:r w:rsidRPr="004974FB">
        <w:t>combat loneliness.</w:t>
      </w:r>
      <w:r w:rsidRPr="004974FB">
        <w:t xml:space="preserve"> </w:t>
      </w:r>
      <w:r w:rsidR="004974FB" w:rsidRPr="004974FB">
        <w:t>Furthermore, applying Self- Determination Theory (SDT) suggests that fulfilling our needs for autonomy, competence, and relatedness through nature can drive long-term behavioral changes</w:t>
      </w:r>
      <w:r w:rsidR="004974FB" w:rsidRPr="004974FB">
        <w:t xml:space="preserve">. </w:t>
      </w:r>
    </w:p>
    <w:p w14:paraId="7A24EBFC" w14:textId="45D49AFF" w:rsidR="005A7E3D" w:rsidRPr="004974FB" w:rsidRDefault="004974FB" w:rsidP="005A7E3D">
      <w:r w:rsidRPr="004974FB">
        <w:lastRenderedPageBreak/>
        <w:t>At our core, we share an innate bond with the earth</w:t>
      </w:r>
      <w:r w:rsidRPr="004974FB">
        <w:t xml:space="preserve">. </w:t>
      </w:r>
      <w:r w:rsidR="005A7E3D" w:rsidRPr="004974FB">
        <w:t xml:space="preserve">A concept known as the </w:t>
      </w:r>
      <w:r w:rsidR="005A7E3D" w:rsidRPr="004974FB">
        <w:t>biophilia</w:t>
      </w:r>
      <w:r w:rsidR="005A7E3D" w:rsidRPr="004974FB">
        <w:t xml:space="preserve"> </w:t>
      </w:r>
      <w:r w:rsidR="005A7E3D" w:rsidRPr="004974FB">
        <w:t>hypothesis</w:t>
      </w:r>
      <w:r w:rsidR="005A7E3D" w:rsidRPr="004974FB">
        <w:t>.</w:t>
      </w:r>
      <w:r w:rsidRPr="004974FB">
        <w:t xml:space="preserve"> </w:t>
      </w:r>
      <w:r w:rsidRPr="004974FB">
        <w:t>Whether viewed through an ecocentric lens of harmony or an anthropocentric focus on resource management, empirical evidence confirms that</w:t>
      </w:r>
      <w:r w:rsidR="005A7E3D" w:rsidRPr="004974FB">
        <w:t xml:space="preserve"> spending time outdoors makes us healthier and more resilient. In our busy, urban </w:t>
      </w:r>
      <w:r w:rsidR="005A7E3D" w:rsidRPr="004974FB">
        <w:t>lives</w:t>
      </w:r>
      <w:r w:rsidR="005A7E3D" w:rsidRPr="004974FB">
        <w:t>, this connection is more important than ever.</w:t>
      </w:r>
      <w:r w:rsidR="005A7E3D" w:rsidRPr="004974FB">
        <w:t xml:space="preserve"> </w:t>
      </w:r>
      <w:r w:rsidR="005A7E3D" w:rsidRPr="004974FB">
        <w:t xml:space="preserve">Theories like Attention Restoration show that nature allows our minds to rest and recover from the constant demands of daily </w:t>
      </w:r>
      <w:r w:rsidR="005A7E3D" w:rsidRPr="004974FB">
        <w:t>life</w:t>
      </w:r>
      <w:r w:rsidR="005A7E3D" w:rsidRPr="004974FB">
        <w:t>. By embracing the 'soft fascination' of the natural world, we can reduce mental fatigue and return to our lives feeling refreshed and focused.</w:t>
      </w:r>
    </w:p>
    <w:p w14:paraId="62EDAA00" w14:textId="77777777" w:rsidR="00DE1474" w:rsidRDefault="00DE1474" w:rsidP="00DE1474">
      <w:pPr>
        <w:rPr>
          <w:b/>
          <w:bCs/>
          <w:i/>
          <w:iCs/>
        </w:rPr>
      </w:pPr>
    </w:p>
    <w:p w14:paraId="06469EEF" w14:textId="77777777" w:rsidR="00DE1474" w:rsidRDefault="00DE1474" w:rsidP="00DE1474">
      <w:pPr>
        <w:rPr>
          <w:b/>
          <w:bCs/>
          <w:i/>
          <w:iCs/>
        </w:rPr>
      </w:pPr>
    </w:p>
    <w:p w14:paraId="4ED78CBB" w14:textId="7E5B0E75" w:rsidR="00DE1474" w:rsidRPr="00DE1474" w:rsidRDefault="00DE1474" w:rsidP="00DE1474">
      <w:pPr>
        <w:rPr>
          <w:b/>
          <w:bCs/>
          <w:i/>
          <w:iCs/>
        </w:rPr>
      </w:pPr>
      <w:r w:rsidRPr="00DE1474">
        <w:rPr>
          <w:b/>
          <w:bCs/>
          <w:i/>
          <w:iCs/>
        </w:rPr>
        <w:t>Limitations of the Study </w:t>
      </w:r>
    </w:p>
    <w:p w14:paraId="06BF37BA" w14:textId="6E50276F" w:rsidR="00DE1474" w:rsidRPr="00DE1474" w:rsidRDefault="00DE1474" w:rsidP="00DE1474">
      <w:r w:rsidRPr="00DE1474">
        <w:t>While the Perceived Stress Scale (PSS) is a valuable diagnostic tool, several</w:t>
      </w:r>
      <w:r>
        <w:t xml:space="preserve"> </w:t>
      </w:r>
      <w:r w:rsidRPr="00DE1474">
        <w:t>limitations must be acknowledged:</w:t>
      </w:r>
    </w:p>
    <w:p w14:paraId="70C996BC" w14:textId="33A1D0BF" w:rsidR="00DE1474" w:rsidRPr="00DE1474" w:rsidRDefault="00DE1474" w:rsidP="00DE1474">
      <w:pPr>
        <w:pStyle w:val="ListParagraph"/>
        <w:numPr>
          <w:ilvl w:val="0"/>
          <w:numId w:val="11"/>
        </w:numPr>
      </w:pPr>
      <w:r w:rsidRPr="00DE1474">
        <w:t>Subjectivity: The PSS relies on</w:t>
      </w:r>
      <w:r>
        <w:t xml:space="preserve"> </w:t>
      </w:r>
      <w:r w:rsidRPr="00DE1474">
        <w:t>self-reported data, which can be influenced by an individual's current mood, self-perception, and situational factors.</w:t>
      </w:r>
    </w:p>
    <w:p w14:paraId="00A8A509" w14:textId="61D209AC" w:rsidR="00DE1474" w:rsidRPr="00DE1474" w:rsidRDefault="00DE1474" w:rsidP="00DE1474">
      <w:pPr>
        <w:pStyle w:val="ListParagraph"/>
        <w:numPr>
          <w:ilvl w:val="0"/>
          <w:numId w:val="11"/>
        </w:numPr>
      </w:pPr>
      <w:r w:rsidRPr="00DE1474">
        <w:t>Cultural Generalizability: Although validated across various cultures, differences in how stress is perceived and managed may affect the applicability of findings across diverse populations.</w:t>
      </w:r>
    </w:p>
    <w:p w14:paraId="3B1403E1" w14:textId="14B9A414" w:rsidR="00DE1474" w:rsidRPr="00DE1474" w:rsidRDefault="00DE1474" w:rsidP="00DE1474">
      <w:pPr>
        <w:pStyle w:val="ListParagraph"/>
        <w:numPr>
          <w:ilvl w:val="0"/>
          <w:numId w:val="11"/>
        </w:numPr>
      </w:pPr>
      <w:r w:rsidRPr="00DE1474">
        <w:t>Sample Size: The experiment</w:t>
      </w:r>
      <w:r>
        <w:t xml:space="preserve"> </w:t>
      </w:r>
      <w:r w:rsidRPr="00DE1474">
        <w:t>was limited by a very small</w:t>
      </w:r>
      <w:r>
        <w:t xml:space="preserve"> </w:t>
      </w:r>
      <w:r w:rsidRPr="00DE1474">
        <w:t>sample size (N=5), with two</w:t>
      </w:r>
      <w:r>
        <w:t xml:space="preserve"> </w:t>
      </w:r>
      <w:r w:rsidRPr="00DE1474">
        <w:t>participants providing incomplete data due to absences.</w:t>
      </w:r>
    </w:p>
    <w:p w14:paraId="3899B9B1" w14:textId="77777777" w:rsidR="00B02E29" w:rsidRDefault="00B02E29" w:rsidP="00DE1474">
      <w:pPr>
        <w:rPr>
          <w:b/>
          <w:bCs/>
          <w:sz w:val="28"/>
          <w:szCs w:val="28"/>
        </w:rPr>
      </w:pPr>
    </w:p>
    <w:p w14:paraId="6A05C34A" w14:textId="260212D8" w:rsidR="00DE1474" w:rsidRPr="00B02E29" w:rsidRDefault="00DE1474" w:rsidP="00DE1474">
      <w:pPr>
        <w:rPr>
          <w:b/>
          <w:bCs/>
          <w:sz w:val="28"/>
          <w:szCs w:val="28"/>
        </w:rPr>
      </w:pPr>
      <w:r w:rsidRPr="00B02E29">
        <w:rPr>
          <w:b/>
          <w:bCs/>
          <w:sz w:val="28"/>
          <w:szCs w:val="28"/>
        </w:rPr>
        <w:t xml:space="preserve">Conclusion </w:t>
      </w:r>
    </w:p>
    <w:p w14:paraId="0DDCEE43" w14:textId="77777777" w:rsidR="005A7E3D" w:rsidRDefault="00DE1474">
      <w:r w:rsidRPr="00DE1474">
        <w:t>The data collected via the</w:t>
      </w:r>
      <w:r>
        <w:t xml:space="preserve"> </w:t>
      </w:r>
      <w:r w:rsidRPr="00DE1474">
        <w:t>PSS and the Positive and Negative Affect Schedule (PANAS)</w:t>
      </w:r>
      <w:r>
        <w:t xml:space="preserve"> </w:t>
      </w:r>
      <w:r w:rsidRPr="00DE1474">
        <w:t>demonstrate a clear link between nature-based activities and improved psychological health.</w:t>
      </w:r>
      <w:r>
        <w:t xml:space="preserve"> </w:t>
      </w:r>
      <w:r w:rsidRPr="00DE1474">
        <w:t>These findings suggest that integrating nature into daily life is a powerful strategy for enhancing emotional and physiological health. Future initiatives should prioritize accessible outdoor experiences as a practical means of fostering long-term mental wellne</w:t>
      </w:r>
      <w:r w:rsidR="005A7E3D">
        <w:t>ss.</w:t>
      </w:r>
    </w:p>
    <w:p w14:paraId="0D86E431" w14:textId="77777777" w:rsidR="00A33004" w:rsidRDefault="00A33004">
      <w:pPr>
        <w:rPr>
          <w:b/>
          <w:bCs/>
        </w:rPr>
      </w:pPr>
    </w:p>
    <w:p w14:paraId="3B36045D" w14:textId="77777777" w:rsidR="00A33004" w:rsidRDefault="00A33004">
      <w:pPr>
        <w:rPr>
          <w:b/>
          <w:bCs/>
        </w:rPr>
      </w:pPr>
    </w:p>
    <w:p w14:paraId="47553D55" w14:textId="77777777" w:rsidR="00A33004" w:rsidRDefault="00A33004">
      <w:pPr>
        <w:rPr>
          <w:b/>
          <w:bCs/>
        </w:rPr>
      </w:pPr>
    </w:p>
    <w:p w14:paraId="2D485C1E" w14:textId="225238AE" w:rsidR="000D17D7" w:rsidRPr="00B02E29" w:rsidRDefault="000D17D7">
      <w:pPr>
        <w:rPr>
          <w:b/>
          <w:bCs/>
          <w:sz w:val="28"/>
          <w:szCs w:val="28"/>
        </w:rPr>
      </w:pPr>
      <w:r w:rsidRPr="00B02E29">
        <w:rPr>
          <w:b/>
          <w:bCs/>
          <w:sz w:val="28"/>
          <w:szCs w:val="28"/>
        </w:rPr>
        <w:t xml:space="preserve">References </w:t>
      </w:r>
    </w:p>
    <w:p w14:paraId="6CC6615F" w14:textId="5F58EAA4" w:rsidR="000D17D7" w:rsidRDefault="0078441E" w:rsidP="0078441E">
      <w:pPr>
        <w:pStyle w:val="ListParagraph"/>
        <w:numPr>
          <w:ilvl w:val="0"/>
          <w:numId w:val="9"/>
        </w:numPr>
      </w:pPr>
      <w:r w:rsidRPr="0078441E">
        <w:lastRenderedPageBreak/>
        <w:t>Cohen, S. (n.d.). </w:t>
      </w:r>
      <w:r w:rsidRPr="0078441E">
        <w:rPr>
          <w:i/>
          <w:iCs/>
        </w:rPr>
        <w:t>PERCEIVED STRESS SCALE</w:t>
      </w:r>
      <w:r w:rsidRPr="0078441E">
        <w:t>. [online] Available at: https://jarrellweightmanagementspecialists.com/wp-content/uploads/2020/06/PerceivedStressScale.pdf [Accessed 6 May 2026]</w:t>
      </w:r>
      <w:r w:rsidRPr="0078441E">
        <w:t xml:space="preserve"> </w:t>
      </w:r>
      <w:hyperlink r:id="rId5" w:history="1">
        <w:r w:rsidRPr="0078441E">
          <w:rPr>
            <w:rStyle w:val="Hyperlink"/>
          </w:rPr>
          <w:t>Microsoft Word - PerceivedStressScale.doc</w:t>
        </w:r>
      </w:hyperlink>
    </w:p>
    <w:p w14:paraId="73D3A821" w14:textId="3BC67803" w:rsidR="000D17D7" w:rsidRDefault="0078441E" w:rsidP="0078441E">
      <w:pPr>
        <w:pStyle w:val="ListParagraph"/>
        <w:numPr>
          <w:ilvl w:val="0"/>
          <w:numId w:val="9"/>
        </w:numPr>
      </w:pPr>
      <w:r w:rsidRPr="0078441E">
        <w:t>Ray, A. (2024). </w:t>
      </w:r>
      <w:r w:rsidRPr="0078441E">
        <w:rPr>
          <w:i/>
          <w:iCs/>
        </w:rPr>
        <w:t>The Perceived Stress Scale (PSS) Score Assessment Method for Stress Reduction: An Overview</w:t>
      </w:r>
      <w:r w:rsidRPr="0078441E">
        <w:t xml:space="preserve">. [online] Available at: </w:t>
      </w:r>
      <w:hyperlink r:id="rId6" w:history="1">
        <w:r w:rsidRPr="00E929C4">
          <w:rPr>
            <w:rStyle w:val="Hyperlink"/>
          </w:rPr>
          <w:t>https://amitray.com/wp-content/uploads/2024/10/Perceived-Stress-Scale-PSS-Score-Assessment-Method.pdf</w:t>
        </w:r>
      </w:hyperlink>
      <w:r w:rsidRPr="0078441E">
        <w:t>.</w:t>
      </w:r>
      <w:r>
        <w:t xml:space="preserve"> </w:t>
      </w:r>
    </w:p>
    <w:p w14:paraId="6B635051" w14:textId="2A988E9E" w:rsidR="00163EEB" w:rsidRDefault="0078441E" w:rsidP="00587F57">
      <w:pPr>
        <w:pStyle w:val="ListParagraph"/>
        <w:numPr>
          <w:ilvl w:val="0"/>
          <w:numId w:val="9"/>
        </w:numPr>
      </w:pPr>
      <w:r w:rsidRPr="0078441E">
        <w:t>Tran, V. (2013). Positive Affect Negative Affect Scale (PANAS). </w:t>
      </w:r>
      <w:r w:rsidRPr="0078441E">
        <w:rPr>
          <w:i/>
          <w:iCs/>
        </w:rPr>
        <w:t>Encyclopedia of Behavioral Medicine</w:t>
      </w:r>
      <w:r w:rsidRPr="0078441E">
        <w:t xml:space="preserve">, [online] pp.1508–1509. </w:t>
      </w:r>
      <w:r w:rsidR="00587F57" w:rsidRPr="0078441E">
        <w:t>D</w:t>
      </w:r>
      <w:r w:rsidRPr="0078441E">
        <w:t>o</w:t>
      </w:r>
      <w:r w:rsidR="00587F57">
        <w:t xml:space="preserve"> </w:t>
      </w:r>
      <w:r w:rsidR="00587F57" w:rsidRPr="0078441E">
        <w:t xml:space="preserve">i: </w:t>
      </w:r>
      <w:hyperlink r:id="rId7" w:history="1">
        <w:r w:rsidR="00587F57" w:rsidRPr="00E929C4">
          <w:rPr>
            <w:rStyle w:val="Hyperlink"/>
          </w:rPr>
          <w:t>https://doi.org/10.1007/978-1-4419-1005-9_978</w:t>
        </w:r>
      </w:hyperlink>
      <w:r w:rsidRPr="0078441E">
        <w:t>.</w:t>
      </w:r>
      <w:r w:rsidR="00587F57">
        <w:t xml:space="preserve">   </w:t>
      </w:r>
      <w:r>
        <w:t xml:space="preserve"> </w:t>
      </w:r>
      <w:r w:rsidR="00587F57" w:rsidRPr="00587F57">
        <w:t>‌</w:t>
      </w:r>
    </w:p>
    <w:p w14:paraId="17784970" w14:textId="45BA8E31" w:rsidR="00237B8B" w:rsidRDefault="00587F57" w:rsidP="00587F57">
      <w:pPr>
        <w:pStyle w:val="ListParagraph"/>
        <w:numPr>
          <w:ilvl w:val="0"/>
          <w:numId w:val="9"/>
        </w:numPr>
      </w:pPr>
      <w:r w:rsidRPr="00587F57">
        <w:t>NHS England (2021). </w:t>
      </w:r>
      <w:r w:rsidRPr="00587F57">
        <w:rPr>
          <w:i/>
          <w:iCs/>
        </w:rPr>
        <w:t>Green social prescribing</w:t>
      </w:r>
      <w:r w:rsidRPr="00587F57">
        <w:t xml:space="preserve">. [online] www.england.nhs.uk. Available at: </w:t>
      </w:r>
      <w:hyperlink r:id="rId8" w:history="1">
        <w:r w:rsidRPr="00E929C4">
          <w:rPr>
            <w:rStyle w:val="Hyperlink"/>
          </w:rPr>
          <w:t>https://www.england.nhs.uk/personalisedcare/social-prescribing/green-social-prescribing/</w:t>
        </w:r>
      </w:hyperlink>
      <w:r w:rsidRPr="00587F57">
        <w:t>.</w:t>
      </w:r>
      <w:r>
        <w:t xml:space="preserve"> </w:t>
      </w:r>
    </w:p>
    <w:p w14:paraId="121AC249" w14:textId="165092B9" w:rsidR="00746725" w:rsidRDefault="00587F57" w:rsidP="00587F57">
      <w:pPr>
        <w:pStyle w:val="ListParagraph"/>
        <w:numPr>
          <w:ilvl w:val="0"/>
          <w:numId w:val="9"/>
        </w:numPr>
      </w:pPr>
      <w:r w:rsidRPr="00587F57">
        <w:t>Barragan-Jason, G., Loreau, M., de Mazancourt, C., Singer, M.C. and Parmesan, C. (2023). Psychological and physical connections with nature improve both human well-being and nature conservation: A systematic review of meta-analyses. </w:t>
      </w:r>
      <w:r w:rsidRPr="00587F57">
        <w:rPr>
          <w:i/>
          <w:iCs/>
        </w:rPr>
        <w:t>Biological Conservation</w:t>
      </w:r>
      <w:r w:rsidRPr="00587F57">
        <w:t>, 277(109842), p.109842. do</w:t>
      </w:r>
      <w:r>
        <w:t xml:space="preserve"> </w:t>
      </w:r>
      <w:r w:rsidRPr="00587F57">
        <w:t xml:space="preserve">i: </w:t>
      </w:r>
      <w:hyperlink r:id="rId9" w:history="1">
        <w:r w:rsidRPr="00E929C4">
          <w:rPr>
            <w:rStyle w:val="Hyperlink"/>
          </w:rPr>
          <w:t>https://doi.org/10.1016/j.biocon.2022.109842</w:t>
        </w:r>
      </w:hyperlink>
      <w:r w:rsidRPr="00587F57">
        <w:t>.</w:t>
      </w:r>
      <w:r>
        <w:t xml:space="preserve">    </w:t>
      </w:r>
    </w:p>
    <w:p w14:paraId="108B0699" w14:textId="102788C0" w:rsidR="00746725" w:rsidRDefault="00587F57" w:rsidP="00587F57">
      <w:pPr>
        <w:pStyle w:val="ListParagraph"/>
        <w:numPr>
          <w:ilvl w:val="0"/>
          <w:numId w:val="9"/>
        </w:numPr>
      </w:pPr>
      <w:r w:rsidRPr="00587F57">
        <w:t>Who.int. (2024). </w:t>
      </w:r>
      <w:r w:rsidRPr="00587F57">
        <w:rPr>
          <w:i/>
          <w:iCs/>
        </w:rPr>
        <w:t>Improving health and well-being through nature</w:t>
      </w:r>
      <w:r w:rsidRPr="00587F57">
        <w:t xml:space="preserve">. [online] Available at: </w:t>
      </w:r>
      <w:hyperlink r:id="rId10" w:history="1">
        <w:r w:rsidRPr="00E929C4">
          <w:rPr>
            <w:rStyle w:val="Hyperlink"/>
          </w:rPr>
          <w:t>https://www.who.int/europe/activities/improving-health-and-well-being-through-nature</w:t>
        </w:r>
      </w:hyperlink>
      <w:r w:rsidRPr="00587F57">
        <w:t>.</w:t>
      </w:r>
      <w:r>
        <w:t xml:space="preserve"> </w:t>
      </w:r>
    </w:p>
    <w:p w14:paraId="7F058694" w14:textId="02A26F8C" w:rsidR="004754BA" w:rsidRDefault="00587F57" w:rsidP="00587F57">
      <w:pPr>
        <w:pStyle w:val="ListParagraph"/>
        <w:numPr>
          <w:ilvl w:val="0"/>
          <w:numId w:val="9"/>
        </w:numPr>
      </w:pPr>
      <w:r w:rsidRPr="00587F57">
        <w:t>Winkler-Schor, S., van Riper, C.J., Ezzine-de-Blas, D. and Naughton-Treves, L. (2025). Expanding self-determination theory: Examining the role of nature relatedness in agroforestry adoption among Indigenous landholders in Mexico. </w:t>
      </w:r>
      <w:r w:rsidRPr="00587F57">
        <w:rPr>
          <w:i/>
          <w:iCs/>
        </w:rPr>
        <w:t>Journal of Environmental Psychology</w:t>
      </w:r>
      <w:r w:rsidRPr="00587F57">
        <w:t xml:space="preserve">, 107, p.102732. </w:t>
      </w:r>
      <w:r w:rsidRPr="00587F57">
        <w:t>do</w:t>
      </w:r>
      <w:r>
        <w:t xml:space="preserve"> </w:t>
      </w:r>
      <w:r w:rsidRPr="00587F57">
        <w:t>i:</w:t>
      </w:r>
      <w:r>
        <w:t xml:space="preserve"> </w:t>
      </w:r>
      <w:hyperlink r:id="rId11" w:history="1">
        <w:r w:rsidRPr="00E929C4">
          <w:rPr>
            <w:rStyle w:val="Hyperlink"/>
          </w:rPr>
          <w:t>https://doi.org/10.1016/j.jenvp.2025.102732</w:t>
        </w:r>
      </w:hyperlink>
      <w:r w:rsidRPr="00587F57">
        <w:t>.</w:t>
      </w:r>
      <w:r>
        <w:t xml:space="preserve"> </w:t>
      </w:r>
    </w:p>
    <w:p w14:paraId="4B957C0F" w14:textId="0ABA251D" w:rsidR="0065653F" w:rsidRDefault="00A33004" w:rsidP="00A33004">
      <w:pPr>
        <w:pStyle w:val="ListParagraph"/>
        <w:numPr>
          <w:ilvl w:val="0"/>
          <w:numId w:val="9"/>
        </w:numPr>
      </w:pPr>
      <w:r w:rsidRPr="00A33004">
        <w:t>Grinde, B. and Patil, G. (2009). Biophilia: Does Visual Contact with Nature Impact on Health and Well-Being? </w:t>
      </w:r>
      <w:r w:rsidRPr="00A33004">
        <w:rPr>
          <w:i/>
          <w:iCs/>
        </w:rPr>
        <w:t>International Journal of Environmental Research and Public Health</w:t>
      </w:r>
      <w:r w:rsidRPr="00A33004">
        <w:t>, [online] 6(9), pp.2332–2343</w:t>
      </w:r>
      <w:r w:rsidRPr="00A33004">
        <w:t xml:space="preserve">: </w:t>
      </w:r>
      <w:hyperlink r:id="rId12" w:history="1">
        <w:r w:rsidRPr="00E929C4">
          <w:rPr>
            <w:rStyle w:val="Hyperlink"/>
          </w:rPr>
          <w:t>https://doi.org/10.3390/ijerph6092332</w:t>
        </w:r>
      </w:hyperlink>
      <w:r w:rsidRPr="00A33004">
        <w:t>.</w:t>
      </w:r>
      <w:r>
        <w:t xml:space="preserve"> </w:t>
      </w:r>
    </w:p>
    <w:p w14:paraId="49EFB55C" w14:textId="4C0D3AE6" w:rsidR="00BD2F3B" w:rsidRDefault="00A33004" w:rsidP="00A33004">
      <w:pPr>
        <w:pStyle w:val="ListParagraph"/>
        <w:numPr>
          <w:ilvl w:val="0"/>
          <w:numId w:val="9"/>
        </w:numPr>
      </w:pPr>
      <w:r w:rsidRPr="00A33004">
        <w:t>Miola, L., Boldrini, A. and Pazzaglia, F. (2025). The healing power of nature. Biophilic design applied to healthcare facilities. </w:t>
      </w:r>
      <w:r w:rsidRPr="00A33004">
        <w:rPr>
          <w:i/>
          <w:iCs/>
        </w:rPr>
        <w:t>Current Opinion in Psychology</w:t>
      </w:r>
      <w:r w:rsidRPr="00A33004">
        <w:t xml:space="preserve">, [online] 64, p.102049. </w:t>
      </w:r>
      <w:r w:rsidRPr="00A33004">
        <w:t>do</w:t>
      </w:r>
      <w:r>
        <w:t xml:space="preserve"> </w:t>
      </w:r>
      <w:r w:rsidRPr="00A33004">
        <w:t xml:space="preserve">i: </w:t>
      </w:r>
      <w:hyperlink r:id="rId13" w:history="1">
        <w:r w:rsidRPr="00E929C4">
          <w:rPr>
            <w:rStyle w:val="Hyperlink"/>
          </w:rPr>
          <w:t>https://doi.org/10.1016/j.copsyc.2025.102049</w:t>
        </w:r>
      </w:hyperlink>
      <w:r w:rsidRPr="00A33004">
        <w:t>.</w:t>
      </w:r>
      <w:r>
        <w:t xml:space="preserve"> </w:t>
      </w:r>
    </w:p>
    <w:p w14:paraId="779B8E67" w14:textId="75E45FE7" w:rsidR="00BD2F3B" w:rsidRDefault="00A33004" w:rsidP="00A33004">
      <w:pPr>
        <w:pStyle w:val="ListParagraph"/>
        <w:numPr>
          <w:ilvl w:val="0"/>
          <w:numId w:val="9"/>
        </w:numPr>
      </w:pPr>
      <w:r w:rsidRPr="00A33004">
        <w:t>Ackerman, C. (2019). </w:t>
      </w:r>
      <w:r w:rsidRPr="00A33004">
        <w:rPr>
          <w:i/>
          <w:iCs/>
        </w:rPr>
        <w:t>What is Kaplan’s Attention Restoration Theory (ART)? Benefits + Criticisms</w:t>
      </w:r>
      <w:r w:rsidRPr="00A33004">
        <w:t xml:space="preserve">. [online] PositivePsychology.com. Available at: </w:t>
      </w:r>
      <w:hyperlink r:id="rId14" w:history="1">
        <w:r w:rsidRPr="00E929C4">
          <w:rPr>
            <w:rStyle w:val="Hyperlink"/>
          </w:rPr>
          <w:t>https://positivepsychology.com/attention-restoration-theory/</w:t>
        </w:r>
      </w:hyperlink>
      <w:r w:rsidRPr="00A33004">
        <w:t>.</w:t>
      </w:r>
      <w:r>
        <w:t xml:space="preserve"> </w:t>
      </w:r>
    </w:p>
    <w:p w14:paraId="22E6DAE6" w14:textId="4A68D4E9" w:rsidR="0065653F" w:rsidRDefault="00A33004" w:rsidP="00A33004">
      <w:pPr>
        <w:pStyle w:val="ListParagraph"/>
        <w:numPr>
          <w:ilvl w:val="0"/>
          <w:numId w:val="9"/>
        </w:numPr>
      </w:pPr>
      <w:r w:rsidRPr="00A33004">
        <w:t>Neurosity (2026). </w:t>
      </w:r>
      <w:r w:rsidRPr="00A33004">
        <w:rPr>
          <w:i/>
          <w:iCs/>
        </w:rPr>
        <w:t>Attention Restoration Theory: Why Nature Restores Focus</w:t>
      </w:r>
      <w:r w:rsidRPr="00A33004">
        <w:t xml:space="preserve">. [online] Neurosity.co. Available at: </w:t>
      </w:r>
      <w:hyperlink r:id="rId15" w:history="1">
        <w:r w:rsidRPr="00E929C4">
          <w:rPr>
            <w:rStyle w:val="Hyperlink"/>
          </w:rPr>
          <w:t>https://neurosity.co/guides/attention-restoration-theory-nature</w:t>
        </w:r>
      </w:hyperlink>
      <w:r w:rsidRPr="00A33004">
        <w:t>.</w:t>
      </w:r>
      <w:r>
        <w:t xml:space="preserve"> </w:t>
      </w:r>
    </w:p>
    <w:p w14:paraId="41E96AB7" w14:textId="77777777" w:rsidR="004754BA" w:rsidRDefault="004754BA"/>
    <w:p w14:paraId="00EFEB4D" w14:textId="77777777" w:rsidR="00163EEB" w:rsidRDefault="00163EEB"/>
    <w:p w14:paraId="1F34E256" w14:textId="603CDE7D" w:rsidR="00A07831" w:rsidRPr="00B02E29" w:rsidRDefault="00A07831">
      <w:pPr>
        <w:rPr>
          <w:b/>
          <w:bCs/>
          <w:sz w:val="28"/>
          <w:szCs w:val="28"/>
        </w:rPr>
      </w:pPr>
      <w:r w:rsidRPr="00B02E29">
        <w:rPr>
          <w:b/>
          <w:bCs/>
          <w:sz w:val="28"/>
          <w:szCs w:val="28"/>
        </w:rPr>
        <w:t xml:space="preserve">Appendix </w:t>
      </w:r>
    </w:p>
    <w:p w14:paraId="0C15E160" w14:textId="77777777" w:rsidR="00A33004" w:rsidRDefault="00A33004" w:rsidP="00A07831"/>
    <w:p w14:paraId="72FCDEE3" w14:textId="2CDF42E4" w:rsidR="00A07831" w:rsidRDefault="00A07831" w:rsidP="00A07831">
      <w:r w:rsidRPr="000D17D7">
        <w:t>• 0: Never</w:t>
      </w:r>
    </w:p>
    <w:p w14:paraId="69FFA9C4" w14:textId="77777777" w:rsidR="00A07831" w:rsidRDefault="00A07831" w:rsidP="00A07831">
      <w:r w:rsidRPr="000D17D7">
        <w:t xml:space="preserve">• 1: Almost Never </w:t>
      </w:r>
    </w:p>
    <w:p w14:paraId="1020B56C" w14:textId="77777777" w:rsidR="00A07831" w:rsidRDefault="00A07831" w:rsidP="00A07831">
      <w:r w:rsidRPr="000D17D7">
        <w:t>• 2: Sometimes</w:t>
      </w:r>
    </w:p>
    <w:p w14:paraId="51DCB551" w14:textId="77777777" w:rsidR="00A07831" w:rsidRDefault="00A07831" w:rsidP="00A07831">
      <w:r w:rsidRPr="000D17D7">
        <w:t xml:space="preserve">• 3: Fairly Often </w:t>
      </w:r>
    </w:p>
    <w:p w14:paraId="1B24D066" w14:textId="77777777" w:rsidR="00A07831" w:rsidRDefault="00A07831" w:rsidP="00A07831">
      <w:r w:rsidRPr="000D17D7">
        <w:t>• 4: Very Often</w:t>
      </w:r>
    </w:p>
    <w:p w14:paraId="6123424E" w14:textId="77777777" w:rsidR="00A33004" w:rsidRPr="00A33004" w:rsidRDefault="00A33004" w:rsidP="00A33004">
      <w:pPr>
        <w:rPr>
          <w:b/>
          <w:bCs/>
          <w:i/>
          <w:iCs/>
          <w:sz w:val="22"/>
          <w:szCs w:val="22"/>
        </w:rPr>
      </w:pPr>
      <w:r w:rsidRPr="00A33004">
        <w:rPr>
          <w:b/>
          <w:bCs/>
          <w:i/>
          <w:iCs/>
          <w:sz w:val="22"/>
          <w:szCs w:val="22"/>
        </w:rPr>
        <w:t>(Appendix 1)</w:t>
      </w:r>
    </w:p>
    <w:p w14:paraId="0ACC77F9" w14:textId="77777777" w:rsidR="00A33004" w:rsidRDefault="00A33004" w:rsidP="00A07831"/>
    <w:p w14:paraId="4D723DCE" w14:textId="77777777" w:rsidR="00A07831" w:rsidRDefault="00A07831" w:rsidP="00A07831"/>
    <w:p w14:paraId="3C0DF090" w14:textId="77777777" w:rsidR="00A07831" w:rsidRPr="00A07831" w:rsidRDefault="00A07831" w:rsidP="00A07831">
      <w:pPr>
        <w:numPr>
          <w:ilvl w:val="0"/>
          <w:numId w:val="5"/>
        </w:numPr>
      </w:pPr>
      <w:r w:rsidRPr="00A07831">
        <w:t>Very Slightly or Not at All.</w:t>
      </w:r>
    </w:p>
    <w:p w14:paraId="7DD29B4D" w14:textId="77777777" w:rsidR="00A07831" w:rsidRPr="00A07831" w:rsidRDefault="00A07831" w:rsidP="00A07831">
      <w:pPr>
        <w:numPr>
          <w:ilvl w:val="0"/>
          <w:numId w:val="5"/>
        </w:numPr>
      </w:pPr>
      <w:r w:rsidRPr="00A07831">
        <w:t>A Little.</w:t>
      </w:r>
    </w:p>
    <w:p w14:paraId="139CD4C2" w14:textId="77777777" w:rsidR="00A07831" w:rsidRPr="00A07831" w:rsidRDefault="00A07831" w:rsidP="00A07831">
      <w:pPr>
        <w:numPr>
          <w:ilvl w:val="0"/>
          <w:numId w:val="5"/>
        </w:numPr>
      </w:pPr>
      <w:r w:rsidRPr="00A07831">
        <w:t>Moderately.</w:t>
      </w:r>
    </w:p>
    <w:p w14:paraId="029ACCA7" w14:textId="77777777" w:rsidR="00A07831" w:rsidRPr="00A07831" w:rsidRDefault="00A07831" w:rsidP="00A07831">
      <w:pPr>
        <w:numPr>
          <w:ilvl w:val="0"/>
          <w:numId w:val="5"/>
        </w:numPr>
      </w:pPr>
      <w:r w:rsidRPr="00A07831">
        <w:t>Quite a Bit.</w:t>
      </w:r>
    </w:p>
    <w:p w14:paraId="07A9E2A9" w14:textId="77777777" w:rsidR="00A07831" w:rsidRDefault="00A07831" w:rsidP="00A07831">
      <w:pPr>
        <w:numPr>
          <w:ilvl w:val="0"/>
          <w:numId w:val="5"/>
        </w:numPr>
      </w:pPr>
      <w:r w:rsidRPr="00A07831">
        <w:t>Extremely.</w:t>
      </w:r>
    </w:p>
    <w:p w14:paraId="5F7B4246" w14:textId="77777777" w:rsidR="00A33004" w:rsidRPr="00A33004" w:rsidRDefault="00A33004" w:rsidP="00A33004">
      <w:pPr>
        <w:rPr>
          <w:b/>
          <w:bCs/>
          <w:i/>
          <w:iCs/>
          <w:sz w:val="22"/>
          <w:szCs w:val="22"/>
        </w:rPr>
      </w:pPr>
      <w:r w:rsidRPr="00A33004">
        <w:rPr>
          <w:b/>
          <w:bCs/>
          <w:i/>
          <w:iCs/>
          <w:sz w:val="22"/>
          <w:szCs w:val="22"/>
        </w:rPr>
        <w:t>(Appendix 2)</w:t>
      </w:r>
    </w:p>
    <w:p w14:paraId="61644A17" w14:textId="77777777" w:rsidR="00A33004" w:rsidRPr="00A07831" w:rsidRDefault="00A33004" w:rsidP="00A33004"/>
    <w:p w14:paraId="05345FBD" w14:textId="77777777" w:rsidR="00A07831" w:rsidRDefault="00A07831"/>
    <w:p w14:paraId="324C1FA9" w14:textId="77777777" w:rsidR="00A07831" w:rsidRPr="00A07831" w:rsidRDefault="00A07831" w:rsidP="00A07831">
      <w:pPr>
        <w:numPr>
          <w:ilvl w:val="0"/>
          <w:numId w:val="6"/>
        </w:numPr>
      </w:pPr>
      <w:r w:rsidRPr="00A07831">
        <w:t>Interested</w:t>
      </w:r>
    </w:p>
    <w:p w14:paraId="2D6752A3" w14:textId="77777777" w:rsidR="00A07831" w:rsidRPr="00A07831" w:rsidRDefault="00A07831" w:rsidP="00A07831">
      <w:pPr>
        <w:numPr>
          <w:ilvl w:val="0"/>
          <w:numId w:val="6"/>
        </w:numPr>
      </w:pPr>
      <w:r w:rsidRPr="00A07831">
        <w:t>Distressed</w:t>
      </w:r>
    </w:p>
    <w:p w14:paraId="6FDA128D" w14:textId="77777777" w:rsidR="00A07831" w:rsidRPr="00A07831" w:rsidRDefault="00A07831" w:rsidP="00A07831">
      <w:pPr>
        <w:numPr>
          <w:ilvl w:val="0"/>
          <w:numId w:val="6"/>
        </w:numPr>
      </w:pPr>
      <w:r w:rsidRPr="00A07831">
        <w:t>Excited</w:t>
      </w:r>
    </w:p>
    <w:p w14:paraId="1C06952C" w14:textId="77777777" w:rsidR="00A07831" w:rsidRPr="00A07831" w:rsidRDefault="00A07831" w:rsidP="00A07831">
      <w:pPr>
        <w:numPr>
          <w:ilvl w:val="0"/>
          <w:numId w:val="6"/>
        </w:numPr>
      </w:pPr>
      <w:r w:rsidRPr="00A07831">
        <w:t>Upset</w:t>
      </w:r>
    </w:p>
    <w:p w14:paraId="43958CD4" w14:textId="77777777" w:rsidR="00A07831" w:rsidRPr="00A07831" w:rsidRDefault="00A07831" w:rsidP="00A07831">
      <w:pPr>
        <w:numPr>
          <w:ilvl w:val="0"/>
          <w:numId w:val="6"/>
        </w:numPr>
      </w:pPr>
      <w:r w:rsidRPr="00A07831">
        <w:t>Strong</w:t>
      </w:r>
    </w:p>
    <w:p w14:paraId="5B4884AB" w14:textId="77777777" w:rsidR="00A07831" w:rsidRPr="00A07831" w:rsidRDefault="00A07831" w:rsidP="00A07831">
      <w:pPr>
        <w:numPr>
          <w:ilvl w:val="0"/>
          <w:numId w:val="6"/>
        </w:numPr>
      </w:pPr>
      <w:r w:rsidRPr="00A07831">
        <w:t>Guilty</w:t>
      </w:r>
    </w:p>
    <w:p w14:paraId="0816844B" w14:textId="77777777" w:rsidR="00A07831" w:rsidRPr="00A07831" w:rsidRDefault="00A07831" w:rsidP="00A07831">
      <w:pPr>
        <w:numPr>
          <w:ilvl w:val="0"/>
          <w:numId w:val="6"/>
        </w:numPr>
      </w:pPr>
      <w:r w:rsidRPr="00A07831">
        <w:lastRenderedPageBreak/>
        <w:t>Scared</w:t>
      </w:r>
    </w:p>
    <w:p w14:paraId="62DDE180" w14:textId="77777777" w:rsidR="00A07831" w:rsidRPr="00A07831" w:rsidRDefault="00A07831" w:rsidP="00A07831">
      <w:pPr>
        <w:numPr>
          <w:ilvl w:val="0"/>
          <w:numId w:val="6"/>
        </w:numPr>
      </w:pPr>
      <w:r w:rsidRPr="00A07831">
        <w:t>Hostile</w:t>
      </w:r>
    </w:p>
    <w:p w14:paraId="7520C470" w14:textId="77777777" w:rsidR="00A07831" w:rsidRPr="00A07831" w:rsidRDefault="00A07831" w:rsidP="00A07831">
      <w:pPr>
        <w:numPr>
          <w:ilvl w:val="0"/>
          <w:numId w:val="6"/>
        </w:numPr>
      </w:pPr>
      <w:r w:rsidRPr="00A07831">
        <w:t>Enthusiastic</w:t>
      </w:r>
    </w:p>
    <w:p w14:paraId="051CEDD5" w14:textId="77777777" w:rsidR="00A07831" w:rsidRPr="00A07831" w:rsidRDefault="00A07831" w:rsidP="00A07831">
      <w:pPr>
        <w:numPr>
          <w:ilvl w:val="0"/>
          <w:numId w:val="6"/>
        </w:numPr>
      </w:pPr>
      <w:r w:rsidRPr="00A07831">
        <w:t>Proud</w:t>
      </w:r>
    </w:p>
    <w:p w14:paraId="41DCC2A5" w14:textId="77777777" w:rsidR="00A07831" w:rsidRPr="00A07831" w:rsidRDefault="00A07831" w:rsidP="00A07831">
      <w:pPr>
        <w:numPr>
          <w:ilvl w:val="0"/>
          <w:numId w:val="6"/>
        </w:numPr>
      </w:pPr>
      <w:r w:rsidRPr="00A07831">
        <w:t>Irritable</w:t>
      </w:r>
    </w:p>
    <w:p w14:paraId="4D240B9B" w14:textId="77777777" w:rsidR="00A07831" w:rsidRPr="00A07831" w:rsidRDefault="00A07831" w:rsidP="00A07831">
      <w:pPr>
        <w:numPr>
          <w:ilvl w:val="0"/>
          <w:numId w:val="6"/>
        </w:numPr>
      </w:pPr>
      <w:r w:rsidRPr="00A07831">
        <w:t>Alert</w:t>
      </w:r>
    </w:p>
    <w:p w14:paraId="7ADE2713" w14:textId="77777777" w:rsidR="00A07831" w:rsidRPr="00A07831" w:rsidRDefault="00A07831" w:rsidP="00A07831">
      <w:pPr>
        <w:numPr>
          <w:ilvl w:val="0"/>
          <w:numId w:val="6"/>
        </w:numPr>
      </w:pPr>
      <w:r w:rsidRPr="00A07831">
        <w:t>Ashamed</w:t>
      </w:r>
    </w:p>
    <w:p w14:paraId="378E0814" w14:textId="77777777" w:rsidR="00A07831" w:rsidRPr="00A07831" w:rsidRDefault="00A07831" w:rsidP="00A07831">
      <w:pPr>
        <w:numPr>
          <w:ilvl w:val="0"/>
          <w:numId w:val="6"/>
        </w:numPr>
      </w:pPr>
      <w:r w:rsidRPr="00A07831">
        <w:t>Inspired</w:t>
      </w:r>
    </w:p>
    <w:p w14:paraId="5ED8AAA0" w14:textId="77777777" w:rsidR="00A07831" w:rsidRPr="00A07831" w:rsidRDefault="00A07831" w:rsidP="00A07831">
      <w:pPr>
        <w:numPr>
          <w:ilvl w:val="0"/>
          <w:numId w:val="6"/>
        </w:numPr>
      </w:pPr>
      <w:r w:rsidRPr="00A07831">
        <w:t>Nervous</w:t>
      </w:r>
    </w:p>
    <w:p w14:paraId="3916A147" w14:textId="77777777" w:rsidR="00A07831" w:rsidRPr="00A07831" w:rsidRDefault="00A07831" w:rsidP="00A07831">
      <w:pPr>
        <w:numPr>
          <w:ilvl w:val="0"/>
          <w:numId w:val="6"/>
        </w:numPr>
      </w:pPr>
      <w:r w:rsidRPr="00A07831">
        <w:t>Determined</w:t>
      </w:r>
    </w:p>
    <w:p w14:paraId="343602E0" w14:textId="77777777" w:rsidR="00A07831" w:rsidRPr="00A07831" w:rsidRDefault="00A07831" w:rsidP="00A07831">
      <w:pPr>
        <w:numPr>
          <w:ilvl w:val="0"/>
          <w:numId w:val="6"/>
        </w:numPr>
      </w:pPr>
      <w:r w:rsidRPr="00A07831">
        <w:t>Attentive</w:t>
      </w:r>
    </w:p>
    <w:p w14:paraId="17191C4D" w14:textId="77777777" w:rsidR="00A07831" w:rsidRPr="00A07831" w:rsidRDefault="00A07831" w:rsidP="00A07831">
      <w:pPr>
        <w:numPr>
          <w:ilvl w:val="0"/>
          <w:numId w:val="6"/>
        </w:numPr>
      </w:pPr>
      <w:r w:rsidRPr="00A07831">
        <w:t>Jittery</w:t>
      </w:r>
    </w:p>
    <w:p w14:paraId="395F700B" w14:textId="77777777" w:rsidR="00A07831" w:rsidRPr="00A07831" w:rsidRDefault="00A07831" w:rsidP="00A07831">
      <w:pPr>
        <w:numPr>
          <w:ilvl w:val="0"/>
          <w:numId w:val="6"/>
        </w:numPr>
      </w:pPr>
      <w:r w:rsidRPr="00A07831">
        <w:t>Active</w:t>
      </w:r>
    </w:p>
    <w:p w14:paraId="1D5A2712" w14:textId="77777777" w:rsidR="00A07831" w:rsidRDefault="00A07831" w:rsidP="00A07831">
      <w:pPr>
        <w:numPr>
          <w:ilvl w:val="0"/>
          <w:numId w:val="6"/>
        </w:numPr>
      </w:pPr>
      <w:r w:rsidRPr="00A07831">
        <w:t>Afraid</w:t>
      </w:r>
    </w:p>
    <w:p w14:paraId="72AA0546" w14:textId="77777777" w:rsidR="00DB50E0" w:rsidRDefault="00DB50E0" w:rsidP="00DB50E0">
      <w:pPr>
        <w:rPr>
          <w:b/>
          <w:bCs/>
          <w:i/>
          <w:iCs/>
          <w:sz w:val="22"/>
          <w:szCs w:val="22"/>
        </w:rPr>
      </w:pPr>
      <w:r w:rsidRPr="00DB50E0">
        <w:rPr>
          <w:b/>
          <w:bCs/>
          <w:i/>
          <w:iCs/>
          <w:sz w:val="22"/>
          <w:szCs w:val="22"/>
        </w:rPr>
        <w:t>(Appendix 3)</w:t>
      </w:r>
    </w:p>
    <w:p w14:paraId="51156954" w14:textId="3A63A17D" w:rsidR="00204691" w:rsidRPr="00204691" w:rsidRDefault="00204691" w:rsidP="00DB50E0">
      <w:r w:rsidRPr="00204691">
        <w:t>PSS</w:t>
      </w:r>
    </w:p>
    <w:tbl>
      <w:tblPr>
        <w:tblW w:w="9362" w:type="dxa"/>
        <w:tblCellMar>
          <w:top w:w="15" w:type="dxa"/>
          <w:bottom w:w="15" w:type="dxa"/>
        </w:tblCellMar>
        <w:tblLook w:val="04A0" w:firstRow="1" w:lastRow="0" w:firstColumn="1" w:lastColumn="0" w:noHBand="0" w:noVBand="1"/>
      </w:tblPr>
      <w:tblGrid>
        <w:gridCol w:w="1190"/>
        <w:gridCol w:w="1221"/>
        <w:gridCol w:w="942"/>
        <w:gridCol w:w="992"/>
        <w:gridCol w:w="766"/>
        <w:gridCol w:w="1221"/>
        <w:gridCol w:w="942"/>
        <w:gridCol w:w="1221"/>
        <w:gridCol w:w="942"/>
      </w:tblGrid>
      <w:tr w:rsidR="00204691" w:rsidRPr="00204691" w14:paraId="5D9F1F8F" w14:textId="77777777" w:rsidTr="00204691">
        <w:trPr>
          <w:trHeight w:val="289"/>
        </w:trPr>
        <w:tc>
          <w:tcPr>
            <w:tcW w:w="1115" w:type="dxa"/>
            <w:tcBorders>
              <w:top w:val="single" w:sz="4" w:space="0" w:color="000000"/>
              <w:left w:val="single" w:sz="4" w:space="0" w:color="000000"/>
              <w:bottom w:val="single" w:sz="4" w:space="0" w:color="000000"/>
              <w:right w:val="single" w:sz="4" w:space="0" w:color="000000"/>
            </w:tcBorders>
            <w:noWrap/>
            <w:vAlign w:val="bottom"/>
            <w:hideMark/>
          </w:tcPr>
          <w:p w14:paraId="6BF9182C"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 xml:space="preserve">Activity </w:t>
            </w:r>
          </w:p>
        </w:tc>
        <w:tc>
          <w:tcPr>
            <w:tcW w:w="2163" w:type="dxa"/>
            <w:gridSpan w:val="2"/>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4E213476" w14:textId="672D017C" w:rsidR="00204691" w:rsidRPr="00204691" w:rsidRDefault="00204691" w:rsidP="00204691">
            <w:pPr>
              <w:spacing w:after="0" w:line="240" w:lineRule="auto"/>
              <w:jc w:val="center"/>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For</w:t>
            </w:r>
            <w:r>
              <w:rPr>
                <w:rFonts w:ascii="Calibri" w:eastAsia="Times New Roman" w:hAnsi="Calibri" w:cs="Calibri"/>
                <w:color w:val="000000"/>
                <w:kern w:val="0"/>
                <w:sz w:val="22"/>
                <w:szCs w:val="22"/>
                <w:lang w:eastAsia="en-CA"/>
                <w14:ligatures w14:val="none"/>
              </w:rPr>
              <w:t>es</w:t>
            </w:r>
            <w:r w:rsidRPr="00204691">
              <w:rPr>
                <w:rFonts w:ascii="Calibri" w:eastAsia="Times New Roman" w:hAnsi="Calibri" w:cs="Calibri"/>
                <w:color w:val="000000"/>
                <w:kern w:val="0"/>
                <w:sz w:val="22"/>
                <w:szCs w:val="22"/>
                <w:lang w:eastAsia="en-CA"/>
                <w14:ligatures w14:val="none"/>
              </w:rPr>
              <w:t xml:space="preserve">t Bathing </w:t>
            </w:r>
          </w:p>
        </w:tc>
        <w:tc>
          <w:tcPr>
            <w:tcW w:w="1758" w:type="dxa"/>
            <w:gridSpan w:val="2"/>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6AE68308" w14:textId="77777777" w:rsidR="00204691" w:rsidRPr="00204691" w:rsidRDefault="00204691" w:rsidP="00204691">
            <w:pPr>
              <w:spacing w:after="0" w:line="240" w:lineRule="auto"/>
              <w:jc w:val="center"/>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Swimming</w:t>
            </w:r>
          </w:p>
        </w:tc>
        <w:tc>
          <w:tcPr>
            <w:tcW w:w="2163" w:type="dxa"/>
            <w:gridSpan w:val="2"/>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283DC6E3" w14:textId="77777777" w:rsidR="00204691" w:rsidRPr="00204691" w:rsidRDefault="00204691" w:rsidP="00204691">
            <w:pPr>
              <w:spacing w:after="0" w:line="240" w:lineRule="auto"/>
              <w:jc w:val="center"/>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Celtic Deep</w:t>
            </w:r>
          </w:p>
        </w:tc>
        <w:tc>
          <w:tcPr>
            <w:tcW w:w="2163" w:type="dxa"/>
            <w:gridSpan w:val="2"/>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6503CB67" w14:textId="77777777" w:rsidR="00204691" w:rsidRPr="00204691" w:rsidRDefault="00204691" w:rsidP="00204691">
            <w:pPr>
              <w:spacing w:after="0" w:line="240" w:lineRule="auto"/>
              <w:jc w:val="center"/>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Mountain Biking</w:t>
            </w:r>
          </w:p>
        </w:tc>
      </w:tr>
      <w:tr w:rsidR="00204691" w:rsidRPr="00204691" w14:paraId="72E92C0E" w14:textId="77777777" w:rsidTr="00204691">
        <w:trPr>
          <w:trHeight w:val="289"/>
        </w:trPr>
        <w:tc>
          <w:tcPr>
            <w:tcW w:w="1115" w:type="dxa"/>
            <w:tcBorders>
              <w:top w:val="single" w:sz="4" w:space="0" w:color="000000"/>
              <w:left w:val="single" w:sz="4" w:space="0" w:color="000000"/>
              <w:bottom w:val="single" w:sz="4" w:space="0" w:color="000000"/>
              <w:right w:val="single" w:sz="4" w:space="0" w:color="000000"/>
            </w:tcBorders>
            <w:noWrap/>
            <w:vAlign w:val="bottom"/>
            <w:hideMark/>
          </w:tcPr>
          <w:p w14:paraId="3C8A956E" w14:textId="77777777" w:rsidR="00204691" w:rsidRPr="00204691" w:rsidRDefault="00204691" w:rsidP="00204691">
            <w:pPr>
              <w:spacing w:after="0" w:line="240" w:lineRule="auto"/>
              <w:jc w:val="center"/>
              <w:rPr>
                <w:rFonts w:ascii="Calibri" w:eastAsia="Times New Roman" w:hAnsi="Calibri" w:cs="Calibri"/>
                <w:color w:val="000000"/>
                <w:kern w:val="0"/>
                <w:sz w:val="22"/>
                <w:szCs w:val="22"/>
                <w:lang w:eastAsia="en-CA"/>
                <w14:ligatures w14:val="none"/>
              </w:rPr>
            </w:pPr>
          </w:p>
        </w:tc>
        <w:tc>
          <w:tcPr>
            <w:tcW w:w="1221"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2B9366B1"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Before</w:t>
            </w:r>
          </w:p>
        </w:tc>
        <w:tc>
          <w:tcPr>
            <w:tcW w:w="942"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50D763F3"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After</w:t>
            </w:r>
          </w:p>
        </w:tc>
        <w:tc>
          <w:tcPr>
            <w:tcW w:w="992"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72223E56"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Before</w:t>
            </w:r>
          </w:p>
        </w:tc>
        <w:tc>
          <w:tcPr>
            <w:tcW w:w="765"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26BE5A03"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After</w:t>
            </w:r>
          </w:p>
        </w:tc>
        <w:tc>
          <w:tcPr>
            <w:tcW w:w="1221"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6F8FE6CD"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Before</w:t>
            </w:r>
          </w:p>
        </w:tc>
        <w:tc>
          <w:tcPr>
            <w:tcW w:w="942"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7E962BC6"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After</w:t>
            </w:r>
          </w:p>
        </w:tc>
        <w:tc>
          <w:tcPr>
            <w:tcW w:w="1221"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621A3AF2"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Before</w:t>
            </w:r>
          </w:p>
        </w:tc>
        <w:tc>
          <w:tcPr>
            <w:tcW w:w="942"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23544509"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After</w:t>
            </w:r>
          </w:p>
        </w:tc>
      </w:tr>
      <w:tr w:rsidR="00204691" w:rsidRPr="00204691" w14:paraId="1AA0C613" w14:textId="77777777" w:rsidTr="00204691">
        <w:trPr>
          <w:trHeight w:val="289"/>
        </w:trPr>
        <w:tc>
          <w:tcPr>
            <w:tcW w:w="1115" w:type="dxa"/>
            <w:tcBorders>
              <w:top w:val="single" w:sz="4" w:space="0" w:color="000000"/>
              <w:left w:val="single" w:sz="4" w:space="0" w:color="000000"/>
              <w:bottom w:val="single" w:sz="4" w:space="0" w:color="000000"/>
              <w:right w:val="single" w:sz="4" w:space="0" w:color="000000"/>
            </w:tcBorders>
            <w:noWrap/>
            <w:vAlign w:val="bottom"/>
            <w:hideMark/>
          </w:tcPr>
          <w:p w14:paraId="764C015B"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Participant 1</w:t>
            </w:r>
          </w:p>
        </w:tc>
        <w:tc>
          <w:tcPr>
            <w:tcW w:w="1221"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5CDCEC07"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9</w:t>
            </w:r>
          </w:p>
        </w:tc>
        <w:tc>
          <w:tcPr>
            <w:tcW w:w="942"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2257BF02"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4</w:t>
            </w:r>
          </w:p>
        </w:tc>
        <w:tc>
          <w:tcPr>
            <w:tcW w:w="992"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1B4769E0"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11</w:t>
            </w:r>
          </w:p>
        </w:tc>
        <w:tc>
          <w:tcPr>
            <w:tcW w:w="765"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1DB5680E"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4</w:t>
            </w:r>
          </w:p>
        </w:tc>
        <w:tc>
          <w:tcPr>
            <w:tcW w:w="1221"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5365A4F8"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11</w:t>
            </w:r>
          </w:p>
        </w:tc>
        <w:tc>
          <w:tcPr>
            <w:tcW w:w="942"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7D76ADA9"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2</w:t>
            </w:r>
          </w:p>
        </w:tc>
        <w:tc>
          <w:tcPr>
            <w:tcW w:w="1221"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4CF117FE"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4</w:t>
            </w:r>
          </w:p>
        </w:tc>
        <w:tc>
          <w:tcPr>
            <w:tcW w:w="942"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58323ED1"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2</w:t>
            </w:r>
          </w:p>
        </w:tc>
      </w:tr>
      <w:tr w:rsidR="00204691" w:rsidRPr="00204691" w14:paraId="790478E3" w14:textId="77777777" w:rsidTr="00204691">
        <w:trPr>
          <w:trHeight w:val="289"/>
        </w:trPr>
        <w:tc>
          <w:tcPr>
            <w:tcW w:w="1115" w:type="dxa"/>
            <w:tcBorders>
              <w:top w:val="single" w:sz="4" w:space="0" w:color="000000"/>
              <w:left w:val="single" w:sz="4" w:space="0" w:color="000000"/>
              <w:bottom w:val="single" w:sz="4" w:space="0" w:color="000000"/>
              <w:right w:val="single" w:sz="4" w:space="0" w:color="000000"/>
            </w:tcBorders>
            <w:noWrap/>
            <w:vAlign w:val="bottom"/>
            <w:hideMark/>
          </w:tcPr>
          <w:p w14:paraId="24DB7AD4"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Participant 2</w:t>
            </w:r>
          </w:p>
        </w:tc>
        <w:tc>
          <w:tcPr>
            <w:tcW w:w="1221"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1303EC23"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6</w:t>
            </w:r>
          </w:p>
        </w:tc>
        <w:tc>
          <w:tcPr>
            <w:tcW w:w="942"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1886BB61"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03CF48B7"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5</w:t>
            </w:r>
          </w:p>
        </w:tc>
        <w:tc>
          <w:tcPr>
            <w:tcW w:w="765"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42254B1A"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4</w:t>
            </w:r>
          </w:p>
        </w:tc>
        <w:tc>
          <w:tcPr>
            <w:tcW w:w="1221"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2BBF0E3F"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5</w:t>
            </w:r>
          </w:p>
        </w:tc>
        <w:tc>
          <w:tcPr>
            <w:tcW w:w="942"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5B924CA5"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3</w:t>
            </w:r>
          </w:p>
        </w:tc>
        <w:tc>
          <w:tcPr>
            <w:tcW w:w="1221"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169333E8"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4</w:t>
            </w:r>
          </w:p>
        </w:tc>
        <w:tc>
          <w:tcPr>
            <w:tcW w:w="942"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283AF638"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3</w:t>
            </w:r>
          </w:p>
        </w:tc>
      </w:tr>
      <w:tr w:rsidR="00204691" w:rsidRPr="00204691" w14:paraId="2D942686" w14:textId="77777777" w:rsidTr="00204691">
        <w:trPr>
          <w:trHeight w:val="289"/>
        </w:trPr>
        <w:tc>
          <w:tcPr>
            <w:tcW w:w="1115" w:type="dxa"/>
            <w:tcBorders>
              <w:top w:val="single" w:sz="4" w:space="0" w:color="000000"/>
              <w:left w:val="single" w:sz="4" w:space="0" w:color="000000"/>
              <w:bottom w:val="single" w:sz="4" w:space="0" w:color="000000"/>
              <w:right w:val="single" w:sz="4" w:space="0" w:color="000000"/>
            </w:tcBorders>
            <w:noWrap/>
            <w:vAlign w:val="bottom"/>
            <w:hideMark/>
          </w:tcPr>
          <w:p w14:paraId="3B9EA5A9"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Participant 3</w:t>
            </w:r>
          </w:p>
        </w:tc>
        <w:tc>
          <w:tcPr>
            <w:tcW w:w="1221"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50460E59"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5</w:t>
            </w:r>
          </w:p>
        </w:tc>
        <w:tc>
          <w:tcPr>
            <w:tcW w:w="942"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2AA150E3"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3</w:t>
            </w:r>
          </w:p>
        </w:tc>
        <w:tc>
          <w:tcPr>
            <w:tcW w:w="992"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09A8E52B"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2</w:t>
            </w:r>
          </w:p>
        </w:tc>
        <w:tc>
          <w:tcPr>
            <w:tcW w:w="765"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2F6C47C9"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1</w:t>
            </w:r>
          </w:p>
        </w:tc>
        <w:tc>
          <w:tcPr>
            <w:tcW w:w="1221"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680AC774"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4</w:t>
            </w:r>
          </w:p>
        </w:tc>
        <w:tc>
          <w:tcPr>
            <w:tcW w:w="942"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00929A64"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2</w:t>
            </w:r>
          </w:p>
        </w:tc>
        <w:tc>
          <w:tcPr>
            <w:tcW w:w="1221"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13399B5D"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4</w:t>
            </w:r>
          </w:p>
        </w:tc>
        <w:tc>
          <w:tcPr>
            <w:tcW w:w="942"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2409F8A2"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6</w:t>
            </w:r>
          </w:p>
        </w:tc>
      </w:tr>
      <w:tr w:rsidR="00204691" w:rsidRPr="00204691" w14:paraId="10A85E5F" w14:textId="77777777" w:rsidTr="00204691">
        <w:trPr>
          <w:trHeight w:val="289"/>
        </w:trPr>
        <w:tc>
          <w:tcPr>
            <w:tcW w:w="1115" w:type="dxa"/>
            <w:tcBorders>
              <w:top w:val="single" w:sz="4" w:space="0" w:color="000000"/>
              <w:left w:val="single" w:sz="4" w:space="0" w:color="000000"/>
              <w:bottom w:val="single" w:sz="4" w:space="0" w:color="000000"/>
              <w:right w:val="single" w:sz="4" w:space="0" w:color="000000"/>
            </w:tcBorders>
            <w:noWrap/>
            <w:vAlign w:val="bottom"/>
            <w:hideMark/>
          </w:tcPr>
          <w:p w14:paraId="27969F56"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Participant 4</w:t>
            </w:r>
          </w:p>
        </w:tc>
        <w:tc>
          <w:tcPr>
            <w:tcW w:w="1221"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586B6E5C"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22</w:t>
            </w:r>
          </w:p>
        </w:tc>
        <w:tc>
          <w:tcPr>
            <w:tcW w:w="942"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2C75A5E3"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18</w:t>
            </w:r>
          </w:p>
        </w:tc>
        <w:tc>
          <w:tcPr>
            <w:tcW w:w="992"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3869CB2F"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X</w:t>
            </w:r>
          </w:p>
        </w:tc>
        <w:tc>
          <w:tcPr>
            <w:tcW w:w="765"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4DA49C1F"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X</w:t>
            </w:r>
          </w:p>
        </w:tc>
        <w:tc>
          <w:tcPr>
            <w:tcW w:w="1221"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3F062721"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16</w:t>
            </w:r>
          </w:p>
        </w:tc>
        <w:tc>
          <w:tcPr>
            <w:tcW w:w="942"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6A17FCF8"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13</w:t>
            </w:r>
          </w:p>
        </w:tc>
        <w:tc>
          <w:tcPr>
            <w:tcW w:w="1221"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3550AA15"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X</w:t>
            </w:r>
          </w:p>
        </w:tc>
        <w:tc>
          <w:tcPr>
            <w:tcW w:w="942"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7299C85C"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X</w:t>
            </w:r>
          </w:p>
        </w:tc>
      </w:tr>
      <w:tr w:rsidR="00204691" w:rsidRPr="00204691" w14:paraId="1D3B06E6" w14:textId="77777777" w:rsidTr="00204691">
        <w:trPr>
          <w:trHeight w:val="289"/>
        </w:trPr>
        <w:tc>
          <w:tcPr>
            <w:tcW w:w="1115" w:type="dxa"/>
            <w:tcBorders>
              <w:top w:val="single" w:sz="4" w:space="0" w:color="000000"/>
              <w:left w:val="single" w:sz="4" w:space="0" w:color="000000"/>
              <w:bottom w:val="single" w:sz="4" w:space="0" w:color="000000"/>
              <w:right w:val="single" w:sz="4" w:space="0" w:color="000000"/>
            </w:tcBorders>
            <w:noWrap/>
            <w:vAlign w:val="bottom"/>
            <w:hideMark/>
          </w:tcPr>
          <w:p w14:paraId="26391A2F"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Participant 5</w:t>
            </w:r>
          </w:p>
        </w:tc>
        <w:tc>
          <w:tcPr>
            <w:tcW w:w="1221"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77AE5556"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14</w:t>
            </w:r>
          </w:p>
        </w:tc>
        <w:tc>
          <w:tcPr>
            <w:tcW w:w="942"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760CC364"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12</w:t>
            </w:r>
          </w:p>
        </w:tc>
        <w:tc>
          <w:tcPr>
            <w:tcW w:w="992"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62B0DCF8"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x</w:t>
            </w:r>
          </w:p>
        </w:tc>
        <w:tc>
          <w:tcPr>
            <w:tcW w:w="765"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361A09DC"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x</w:t>
            </w:r>
          </w:p>
        </w:tc>
        <w:tc>
          <w:tcPr>
            <w:tcW w:w="1221"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1FF908C0"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13</w:t>
            </w:r>
          </w:p>
        </w:tc>
        <w:tc>
          <w:tcPr>
            <w:tcW w:w="942"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2FD180B2"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12</w:t>
            </w:r>
          </w:p>
        </w:tc>
        <w:tc>
          <w:tcPr>
            <w:tcW w:w="1221"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1343096E"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x</w:t>
            </w:r>
          </w:p>
        </w:tc>
        <w:tc>
          <w:tcPr>
            <w:tcW w:w="942"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0DCD6F7F"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x</w:t>
            </w:r>
          </w:p>
        </w:tc>
      </w:tr>
      <w:tr w:rsidR="00204691" w:rsidRPr="00204691" w14:paraId="29C04957" w14:textId="77777777" w:rsidTr="00204691">
        <w:trPr>
          <w:trHeight w:val="289"/>
        </w:trPr>
        <w:tc>
          <w:tcPr>
            <w:tcW w:w="1115" w:type="dxa"/>
            <w:tcBorders>
              <w:top w:val="single" w:sz="4" w:space="0" w:color="000000"/>
              <w:left w:val="single" w:sz="4" w:space="0" w:color="000000"/>
              <w:bottom w:val="single" w:sz="4" w:space="0" w:color="000000"/>
              <w:right w:val="single" w:sz="4" w:space="0" w:color="000000"/>
            </w:tcBorders>
            <w:noWrap/>
            <w:vAlign w:val="bottom"/>
            <w:hideMark/>
          </w:tcPr>
          <w:p w14:paraId="7C845C06"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p>
        </w:tc>
        <w:tc>
          <w:tcPr>
            <w:tcW w:w="1221"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7CCB5467"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942"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1F71E7EF"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992"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6FDB80AE"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765"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52E490A4"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1221"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258DC01E"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942"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4A0FFEE3"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1221"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62B228F3"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942"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67D9CDFD"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r>
      <w:tr w:rsidR="00204691" w:rsidRPr="00204691" w14:paraId="01DBBE7E" w14:textId="77777777" w:rsidTr="00204691">
        <w:trPr>
          <w:trHeight w:val="289"/>
        </w:trPr>
        <w:tc>
          <w:tcPr>
            <w:tcW w:w="1115" w:type="dxa"/>
            <w:tcBorders>
              <w:top w:val="single" w:sz="4" w:space="0" w:color="000000"/>
              <w:left w:val="single" w:sz="4" w:space="0" w:color="000000"/>
              <w:bottom w:val="single" w:sz="4" w:space="0" w:color="000000"/>
              <w:right w:val="single" w:sz="4" w:space="0" w:color="000000"/>
            </w:tcBorders>
            <w:noWrap/>
            <w:vAlign w:val="bottom"/>
            <w:hideMark/>
          </w:tcPr>
          <w:p w14:paraId="50CA4DB2"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1221"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7C137D40"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942"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12B90D6B"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992"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60447D70"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765"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3E8D1B09"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1221"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465310F2"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942"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7BBDE43C"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1221"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3EE9C736"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942"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298C2E5F"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r>
      <w:tr w:rsidR="00204691" w:rsidRPr="00204691" w14:paraId="1DE49702" w14:textId="77777777" w:rsidTr="00204691">
        <w:trPr>
          <w:trHeight w:val="289"/>
        </w:trPr>
        <w:tc>
          <w:tcPr>
            <w:tcW w:w="1115" w:type="dxa"/>
            <w:tcBorders>
              <w:top w:val="single" w:sz="4" w:space="0" w:color="000000"/>
              <w:left w:val="single" w:sz="4" w:space="0" w:color="000000"/>
              <w:bottom w:val="single" w:sz="4" w:space="0" w:color="000000"/>
              <w:right w:val="single" w:sz="4" w:space="0" w:color="000000"/>
            </w:tcBorders>
            <w:noWrap/>
            <w:vAlign w:val="bottom"/>
            <w:hideMark/>
          </w:tcPr>
          <w:p w14:paraId="6627A24A"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1221"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1989EBC5"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942"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5B26AAD9"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992"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75752F34"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765"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2BA0DF12"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1221"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559A6EB5"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942"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2096064C"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1221"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367C64B5"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942"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5D303816"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r>
      <w:tr w:rsidR="00204691" w:rsidRPr="00204691" w14:paraId="3EA7CB93" w14:textId="77777777" w:rsidTr="00204691">
        <w:trPr>
          <w:trHeight w:val="289"/>
        </w:trPr>
        <w:tc>
          <w:tcPr>
            <w:tcW w:w="1115" w:type="dxa"/>
            <w:tcBorders>
              <w:top w:val="single" w:sz="4" w:space="0" w:color="000000"/>
              <w:left w:val="single" w:sz="4" w:space="0" w:color="000000"/>
              <w:bottom w:val="single" w:sz="4" w:space="0" w:color="000000"/>
              <w:right w:val="single" w:sz="4" w:space="0" w:color="000000"/>
            </w:tcBorders>
            <w:noWrap/>
            <w:vAlign w:val="bottom"/>
            <w:hideMark/>
          </w:tcPr>
          <w:p w14:paraId="6581FA98"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1221"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46779560"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942"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74AA5CE3"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992"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46BA6893"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765"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784AAFD5"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1221"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644875D0"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942"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4ADC9B15"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1221"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0C364B66"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942"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19F74892"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r>
      <w:tr w:rsidR="00204691" w:rsidRPr="00204691" w14:paraId="5911CB36" w14:textId="77777777" w:rsidTr="00204691">
        <w:trPr>
          <w:trHeight w:val="289"/>
        </w:trPr>
        <w:tc>
          <w:tcPr>
            <w:tcW w:w="1115" w:type="dxa"/>
            <w:tcBorders>
              <w:top w:val="single" w:sz="4" w:space="0" w:color="000000"/>
              <w:left w:val="single" w:sz="4" w:space="0" w:color="000000"/>
              <w:bottom w:val="single" w:sz="4" w:space="0" w:color="000000"/>
              <w:right w:val="single" w:sz="4" w:space="0" w:color="000000"/>
            </w:tcBorders>
            <w:noWrap/>
            <w:vAlign w:val="bottom"/>
            <w:hideMark/>
          </w:tcPr>
          <w:p w14:paraId="4639ABA1"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lastRenderedPageBreak/>
              <w:t>Average</w:t>
            </w:r>
          </w:p>
        </w:tc>
        <w:tc>
          <w:tcPr>
            <w:tcW w:w="1221"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2D7A288A"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11.2</w:t>
            </w:r>
          </w:p>
        </w:tc>
        <w:tc>
          <w:tcPr>
            <w:tcW w:w="942"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427202EF"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8.4</w:t>
            </w:r>
          </w:p>
        </w:tc>
        <w:tc>
          <w:tcPr>
            <w:tcW w:w="992"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2AE76BA2"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6</w:t>
            </w:r>
          </w:p>
        </w:tc>
        <w:tc>
          <w:tcPr>
            <w:tcW w:w="765"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0B18F368"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3</w:t>
            </w:r>
          </w:p>
        </w:tc>
        <w:tc>
          <w:tcPr>
            <w:tcW w:w="1221"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573E902E"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9.8</w:t>
            </w:r>
          </w:p>
        </w:tc>
        <w:tc>
          <w:tcPr>
            <w:tcW w:w="942"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162E25C8"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6.4</w:t>
            </w:r>
          </w:p>
        </w:tc>
        <w:tc>
          <w:tcPr>
            <w:tcW w:w="1221"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036C20CF"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4</w:t>
            </w:r>
          </w:p>
        </w:tc>
        <w:tc>
          <w:tcPr>
            <w:tcW w:w="942"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66334CAF"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3.7</w:t>
            </w:r>
          </w:p>
        </w:tc>
      </w:tr>
    </w:tbl>
    <w:p w14:paraId="6247AC4E" w14:textId="477782F8" w:rsidR="00DB50E0" w:rsidRDefault="00204691" w:rsidP="00DB50E0">
      <w:pPr>
        <w:rPr>
          <w:b/>
          <w:bCs/>
          <w:i/>
          <w:iCs/>
          <w:sz w:val="22"/>
          <w:szCs w:val="22"/>
        </w:rPr>
      </w:pPr>
      <w:r w:rsidRPr="00204691">
        <w:rPr>
          <w:b/>
          <w:bCs/>
          <w:i/>
          <w:iCs/>
          <w:sz w:val="22"/>
          <w:szCs w:val="22"/>
        </w:rPr>
        <w:t>(Appendix 4)</w:t>
      </w:r>
    </w:p>
    <w:p w14:paraId="3A6A05AE" w14:textId="77777777" w:rsidR="00204691" w:rsidRDefault="00204691" w:rsidP="00DB50E0">
      <w:pPr>
        <w:rPr>
          <w:b/>
          <w:bCs/>
          <w:i/>
          <w:iCs/>
          <w:sz w:val="22"/>
          <w:szCs w:val="22"/>
        </w:rPr>
      </w:pPr>
    </w:p>
    <w:tbl>
      <w:tblPr>
        <w:tblW w:w="9509" w:type="dxa"/>
        <w:tblCellMar>
          <w:top w:w="15" w:type="dxa"/>
          <w:bottom w:w="15" w:type="dxa"/>
        </w:tblCellMar>
        <w:tblLook w:val="04A0" w:firstRow="1" w:lastRow="0" w:firstColumn="1" w:lastColumn="0" w:noHBand="0" w:noVBand="1"/>
      </w:tblPr>
      <w:tblGrid>
        <w:gridCol w:w="1190"/>
        <w:gridCol w:w="1260"/>
        <w:gridCol w:w="937"/>
        <w:gridCol w:w="953"/>
        <w:gridCol w:w="818"/>
        <w:gridCol w:w="1362"/>
        <w:gridCol w:w="818"/>
        <w:gridCol w:w="1362"/>
        <w:gridCol w:w="818"/>
      </w:tblGrid>
      <w:tr w:rsidR="00204691" w:rsidRPr="00204691" w14:paraId="45022CAD" w14:textId="77777777" w:rsidTr="00204691">
        <w:trPr>
          <w:trHeight w:val="283"/>
        </w:trPr>
        <w:tc>
          <w:tcPr>
            <w:tcW w:w="1181" w:type="dxa"/>
            <w:tcBorders>
              <w:top w:val="nil"/>
              <w:left w:val="nil"/>
              <w:bottom w:val="nil"/>
              <w:right w:val="nil"/>
            </w:tcBorders>
            <w:noWrap/>
            <w:vAlign w:val="bottom"/>
            <w:hideMark/>
          </w:tcPr>
          <w:p w14:paraId="67B0C285" w14:textId="4E71DDF2"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Positive</w:t>
            </w:r>
            <w:r>
              <w:rPr>
                <w:rFonts w:ascii="Calibri" w:eastAsia="Times New Roman" w:hAnsi="Calibri" w:cs="Calibri"/>
                <w:color w:val="000000"/>
                <w:kern w:val="0"/>
                <w:sz w:val="22"/>
                <w:szCs w:val="22"/>
                <w:lang w:eastAsia="en-CA"/>
                <w14:ligatures w14:val="none"/>
              </w:rPr>
              <w:t xml:space="preserve"> PANAS</w:t>
            </w:r>
          </w:p>
        </w:tc>
        <w:tc>
          <w:tcPr>
            <w:tcW w:w="1260" w:type="dxa"/>
            <w:tcBorders>
              <w:top w:val="nil"/>
              <w:left w:val="nil"/>
              <w:bottom w:val="nil"/>
              <w:right w:val="nil"/>
            </w:tcBorders>
            <w:noWrap/>
            <w:vAlign w:val="bottom"/>
            <w:hideMark/>
          </w:tcPr>
          <w:p w14:paraId="032359E9"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p>
        </w:tc>
        <w:tc>
          <w:tcPr>
            <w:tcW w:w="936" w:type="dxa"/>
            <w:tcBorders>
              <w:top w:val="nil"/>
              <w:left w:val="nil"/>
              <w:bottom w:val="nil"/>
              <w:right w:val="nil"/>
            </w:tcBorders>
            <w:noWrap/>
            <w:vAlign w:val="bottom"/>
            <w:hideMark/>
          </w:tcPr>
          <w:p w14:paraId="7E3D0134"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953" w:type="dxa"/>
            <w:tcBorders>
              <w:top w:val="nil"/>
              <w:left w:val="nil"/>
              <w:bottom w:val="nil"/>
              <w:right w:val="nil"/>
            </w:tcBorders>
            <w:noWrap/>
            <w:vAlign w:val="bottom"/>
            <w:hideMark/>
          </w:tcPr>
          <w:p w14:paraId="056425A0"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817" w:type="dxa"/>
            <w:tcBorders>
              <w:top w:val="nil"/>
              <w:left w:val="nil"/>
              <w:bottom w:val="nil"/>
              <w:right w:val="nil"/>
            </w:tcBorders>
            <w:noWrap/>
            <w:vAlign w:val="bottom"/>
            <w:hideMark/>
          </w:tcPr>
          <w:p w14:paraId="6E042DBC"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1362" w:type="dxa"/>
            <w:tcBorders>
              <w:top w:val="nil"/>
              <w:left w:val="nil"/>
              <w:bottom w:val="nil"/>
              <w:right w:val="nil"/>
            </w:tcBorders>
            <w:noWrap/>
            <w:vAlign w:val="bottom"/>
            <w:hideMark/>
          </w:tcPr>
          <w:p w14:paraId="315B717F"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817" w:type="dxa"/>
            <w:tcBorders>
              <w:top w:val="nil"/>
              <w:left w:val="nil"/>
              <w:bottom w:val="nil"/>
              <w:right w:val="nil"/>
            </w:tcBorders>
            <w:noWrap/>
            <w:vAlign w:val="bottom"/>
            <w:hideMark/>
          </w:tcPr>
          <w:p w14:paraId="1C1DD3B4"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1362" w:type="dxa"/>
            <w:tcBorders>
              <w:top w:val="nil"/>
              <w:left w:val="nil"/>
              <w:bottom w:val="nil"/>
              <w:right w:val="nil"/>
            </w:tcBorders>
            <w:noWrap/>
            <w:vAlign w:val="bottom"/>
            <w:hideMark/>
          </w:tcPr>
          <w:p w14:paraId="3F4F6D91"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817" w:type="dxa"/>
            <w:tcBorders>
              <w:top w:val="nil"/>
              <w:left w:val="nil"/>
              <w:bottom w:val="nil"/>
              <w:right w:val="nil"/>
            </w:tcBorders>
            <w:noWrap/>
            <w:vAlign w:val="bottom"/>
            <w:hideMark/>
          </w:tcPr>
          <w:p w14:paraId="652B30F6"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r>
      <w:tr w:rsidR="00204691" w:rsidRPr="00204691" w14:paraId="62F0581A" w14:textId="77777777" w:rsidTr="00204691">
        <w:trPr>
          <w:trHeight w:val="283"/>
        </w:trPr>
        <w:tc>
          <w:tcPr>
            <w:tcW w:w="1181" w:type="dxa"/>
            <w:tcBorders>
              <w:top w:val="single" w:sz="4" w:space="0" w:color="000000"/>
              <w:left w:val="single" w:sz="4" w:space="0" w:color="000000"/>
              <w:bottom w:val="nil"/>
              <w:right w:val="single" w:sz="4" w:space="0" w:color="000000"/>
            </w:tcBorders>
            <w:noWrap/>
            <w:vAlign w:val="bottom"/>
            <w:hideMark/>
          </w:tcPr>
          <w:p w14:paraId="7F78C47B"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 xml:space="preserve">Activity </w:t>
            </w:r>
          </w:p>
        </w:tc>
        <w:tc>
          <w:tcPr>
            <w:tcW w:w="2197" w:type="dxa"/>
            <w:gridSpan w:val="2"/>
            <w:tcBorders>
              <w:top w:val="single" w:sz="4" w:space="0" w:color="000000"/>
              <w:left w:val="single" w:sz="4" w:space="0" w:color="000000"/>
              <w:bottom w:val="nil"/>
              <w:right w:val="single" w:sz="4" w:space="0" w:color="000000"/>
            </w:tcBorders>
            <w:shd w:val="clear" w:color="000000" w:fill="548235"/>
            <w:noWrap/>
            <w:vAlign w:val="bottom"/>
            <w:hideMark/>
          </w:tcPr>
          <w:p w14:paraId="5716A881" w14:textId="3022FCC3" w:rsidR="00204691" w:rsidRPr="00204691" w:rsidRDefault="00204691" w:rsidP="00204691">
            <w:pPr>
              <w:spacing w:after="0" w:line="240" w:lineRule="auto"/>
              <w:jc w:val="center"/>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For</w:t>
            </w:r>
            <w:r>
              <w:rPr>
                <w:rFonts w:ascii="Calibri" w:eastAsia="Times New Roman" w:hAnsi="Calibri" w:cs="Calibri"/>
                <w:color w:val="000000"/>
                <w:kern w:val="0"/>
                <w:sz w:val="22"/>
                <w:szCs w:val="22"/>
                <w:lang w:eastAsia="en-CA"/>
                <w14:ligatures w14:val="none"/>
              </w:rPr>
              <w:t>es</w:t>
            </w:r>
            <w:r w:rsidRPr="00204691">
              <w:rPr>
                <w:rFonts w:ascii="Calibri" w:eastAsia="Times New Roman" w:hAnsi="Calibri" w:cs="Calibri"/>
                <w:color w:val="000000"/>
                <w:kern w:val="0"/>
                <w:sz w:val="22"/>
                <w:szCs w:val="22"/>
                <w:lang w:eastAsia="en-CA"/>
                <w14:ligatures w14:val="none"/>
              </w:rPr>
              <w:t xml:space="preserve">t Bathing </w:t>
            </w:r>
          </w:p>
        </w:tc>
        <w:tc>
          <w:tcPr>
            <w:tcW w:w="1771" w:type="dxa"/>
            <w:gridSpan w:val="2"/>
            <w:tcBorders>
              <w:top w:val="single" w:sz="4" w:space="0" w:color="000000"/>
              <w:left w:val="single" w:sz="4" w:space="0" w:color="000000"/>
              <w:bottom w:val="nil"/>
              <w:right w:val="single" w:sz="4" w:space="0" w:color="000000"/>
            </w:tcBorders>
            <w:shd w:val="clear" w:color="000000" w:fill="00B0F0"/>
            <w:noWrap/>
            <w:vAlign w:val="bottom"/>
            <w:hideMark/>
          </w:tcPr>
          <w:p w14:paraId="1B4B4697" w14:textId="77777777" w:rsidR="00204691" w:rsidRPr="00204691" w:rsidRDefault="00204691" w:rsidP="00204691">
            <w:pPr>
              <w:spacing w:after="0" w:line="240" w:lineRule="auto"/>
              <w:jc w:val="center"/>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Swimming</w:t>
            </w:r>
          </w:p>
        </w:tc>
        <w:tc>
          <w:tcPr>
            <w:tcW w:w="2180" w:type="dxa"/>
            <w:gridSpan w:val="2"/>
            <w:tcBorders>
              <w:top w:val="single" w:sz="4" w:space="0" w:color="000000"/>
              <w:left w:val="single" w:sz="4" w:space="0" w:color="000000"/>
              <w:bottom w:val="nil"/>
              <w:right w:val="single" w:sz="4" w:space="0" w:color="000000"/>
            </w:tcBorders>
            <w:shd w:val="clear" w:color="000000" w:fill="305496"/>
            <w:noWrap/>
            <w:vAlign w:val="bottom"/>
            <w:hideMark/>
          </w:tcPr>
          <w:p w14:paraId="31DFCDA6" w14:textId="77777777" w:rsidR="00204691" w:rsidRPr="00204691" w:rsidRDefault="00204691" w:rsidP="00204691">
            <w:pPr>
              <w:spacing w:after="0" w:line="240" w:lineRule="auto"/>
              <w:jc w:val="center"/>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Celtic Deep</w:t>
            </w:r>
          </w:p>
        </w:tc>
        <w:tc>
          <w:tcPr>
            <w:tcW w:w="2180" w:type="dxa"/>
            <w:gridSpan w:val="2"/>
            <w:tcBorders>
              <w:top w:val="single" w:sz="4" w:space="0" w:color="000000"/>
              <w:left w:val="single" w:sz="4" w:space="0" w:color="000000"/>
              <w:bottom w:val="nil"/>
              <w:right w:val="single" w:sz="4" w:space="0" w:color="000000"/>
            </w:tcBorders>
            <w:shd w:val="clear" w:color="000000" w:fill="C65911"/>
            <w:noWrap/>
            <w:vAlign w:val="bottom"/>
            <w:hideMark/>
          </w:tcPr>
          <w:p w14:paraId="71E11505" w14:textId="77777777" w:rsidR="00204691" w:rsidRPr="00204691" w:rsidRDefault="00204691" w:rsidP="00204691">
            <w:pPr>
              <w:spacing w:after="0" w:line="240" w:lineRule="auto"/>
              <w:jc w:val="center"/>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Mountain Biking</w:t>
            </w:r>
          </w:p>
        </w:tc>
      </w:tr>
      <w:tr w:rsidR="00204691" w:rsidRPr="00204691" w14:paraId="126C753C" w14:textId="77777777" w:rsidTr="00204691">
        <w:trPr>
          <w:trHeight w:val="283"/>
        </w:trPr>
        <w:tc>
          <w:tcPr>
            <w:tcW w:w="1181" w:type="dxa"/>
            <w:tcBorders>
              <w:top w:val="single" w:sz="4" w:space="0" w:color="000000"/>
              <w:left w:val="single" w:sz="4" w:space="0" w:color="000000"/>
              <w:bottom w:val="single" w:sz="4" w:space="0" w:color="000000"/>
              <w:right w:val="single" w:sz="4" w:space="0" w:color="000000"/>
            </w:tcBorders>
            <w:noWrap/>
            <w:vAlign w:val="bottom"/>
            <w:hideMark/>
          </w:tcPr>
          <w:p w14:paraId="3970BDE1" w14:textId="77777777" w:rsidR="00204691" w:rsidRPr="00204691" w:rsidRDefault="00204691" w:rsidP="00204691">
            <w:pPr>
              <w:spacing w:after="0" w:line="240" w:lineRule="auto"/>
              <w:jc w:val="center"/>
              <w:rPr>
                <w:rFonts w:ascii="Calibri" w:eastAsia="Times New Roman" w:hAnsi="Calibri" w:cs="Calibri"/>
                <w:color w:val="000000"/>
                <w:kern w:val="0"/>
                <w:sz w:val="22"/>
                <w:szCs w:val="22"/>
                <w:lang w:eastAsia="en-CA"/>
                <w14:ligatures w14:val="none"/>
              </w:rPr>
            </w:pPr>
          </w:p>
        </w:tc>
        <w:tc>
          <w:tcPr>
            <w:tcW w:w="1260"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353131D0"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Before</w:t>
            </w:r>
          </w:p>
        </w:tc>
        <w:tc>
          <w:tcPr>
            <w:tcW w:w="936"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3B50C092"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After</w:t>
            </w:r>
          </w:p>
        </w:tc>
        <w:tc>
          <w:tcPr>
            <w:tcW w:w="953"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23F869DF"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Before</w:t>
            </w:r>
          </w:p>
        </w:tc>
        <w:tc>
          <w:tcPr>
            <w:tcW w:w="817"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0C0258C5"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After</w:t>
            </w:r>
          </w:p>
        </w:tc>
        <w:tc>
          <w:tcPr>
            <w:tcW w:w="1362"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51143F5A"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Before</w:t>
            </w:r>
          </w:p>
        </w:tc>
        <w:tc>
          <w:tcPr>
            <w:tcW w:w="817"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10CF4BF8"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After</w:t>
            </w:r>
          </w:p>
        </w:tc>
        <w:tc>
          <w:tcPr>
            <w:tcW w:w="1362"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7BA22EA0"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Before</w:t>
            </w:r>
          </w:p>
        </w:tc>
        <w:tc>
          <w:tcPr>
            <w:tcW w:w="817"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17E39F8C"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After</w:t>
            </w:r>
          </w:p>
        </w:tc>
      </w:tr>
      <w:tr w:rsidR="00204691" w:rsidRPr="00204691" w14:paraId="0BF8A964" w14:textId="77777777" w:rsidTr="00204691">
        <w:trPr>
          <w:trHeight w:val="283"/>
        </w:trPr>
        <w:tc>
          <w:tcPr>
            <w:tcW w:w="1181" w:type="dxa"/>
            <w:tcBorders>
              <w:top w:val="single" w:sz="4" w:space="0" w:color="000000"/>
              <w:left w:val="single" w:sz="4" w:space="0" w:color="000000"/>
              <w:bottom w:val="single" w:sz="4" w:space="0" w:color="000000"/>
              <w:right w:val="single" w:sz="4" w:space="0" w:color="000000"/>
            </w:tcBorders>
            <w:noWrap/>
            <w:vAlign w:val="bottom"/>
            <w:hideMark/>
          </w:tcPr>
          <w:p w14:paraId="65DA3B30"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Participant 1</w:t>
            </w:r>
          </w:p>
        </w:tc>
        <w:tc>
          <w:tcPr>
            <w:tcW w:w="1260"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001D89B7"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2.7</w:t>
            </w:r>
          </w:p>
        </w:tc>
        <w:tc>
          <w:tcPr>
            <w:tcW w:w="936"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0838ECD4"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4.7</w:t>
            </w:r>
          </w:p>
        </w:tc>
        <w:tc>
          <w:tcPr>
            <w:tcW w:w="953"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0AE22F1A"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2.7</w:t>
            </w:r>
          </w:p>
        </w:tc>
        <w:tc>
          <w:tcPr>
            <w:tcW w:w="817"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2235AF23"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4.9</w:t>
            </w:r>
          </w:p>
        </w:tc>
        <w:tc>
          <w:tcPr>
            <w:tcW w:w="1362"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008C8CDE"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2.3</w:t>
            </w:r>
          </w:p>
        </w:tc>
        <w:tc>
          <w:tcPr>
            <w:tcW w:w="817"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2B04C13E"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4.9</w:t>
            </w:r>
          </w:p>
        </w:tc>
        <w:tc>
          <w:tcPr>
            <w:tcW w:w="1362"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707641E3"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2.3</w:t>
            </w:r>
          </w:p>
        </w:tc>
        <w:tc>
          <w:tcPr>
            <w:tcW w:w="817"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03CA890F"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4.7</w:t>
            </w:r>
          </w:p>
        </w:tc>
      </w:tr>
      <w:tr w:rsidR="00204691" w:rsidRPr="00204691" w14:paraId="4A578F21" w14:textId="77777777" w:rsidTr="00204691">
        <w:trPr>
          <w:trHeight w:val="283"/>
        </w:trPr>
        <w:tc>
          <w:tcPr>
            <w:tcW w:w="1181" w:type="dxa"/>
            <w:tcBorders>
              <w:top w:val="single" w:sz="4" w:space="0" w:color="000000"/>
              <w:left w:val="single" w:sz="4" w:space="0" w:color="000000"/>
              <w:bottom w:val="single" w:sz="4" w:space="0" w:color="000000"/>
              <w:right w:val="single" w:sz="4" w:space="0" w:color="000000"/>
            </w:tcBorders>
            <w:noWrap/>
            <w:vAlign w:val="bottom"/>
            <w:hideMark/>
          </w:tcPr>
          <w:p w14:paraId="5D8729DB" w14:textId="216F1518"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Pr>
                <w:rFonts w:ascii="Calibri" w:eastAsia="Times New Roman" w:hAnsi="Calibri" w:cs="Calibri"/>
                <w:color w:val="000000"/>
                <w:kern w:val="0"/>
                <w:sz w:val="22"/>
                <w:szCs w:val="22"/>
                <w:lang w:eastAsia="en-CA"/>
                <w14:ligatures w14:val="none"/>
              </w:rPr>
              <w:t>P</w:t>
            </w:r>
            <w:r w:rsidRPr="00204691">
              <w:rPr>
                <w:rFonts w:ascii="Calibri" w:eastAsia="Times New Roman" w:hAnsi="Calibri" w:cs="Calibri"/>
                <w:color w:val="000000"/>
                <w:kern w:val="0"/>
                <w:sz w:val="22"/>
                <w:szCs w:val="22"/>
                <w:lang w:eastAsia="en-CA"/>
                <w14:ligatures w14:val="none"/>
              </w:rPr>
              <w:t>articipant</w:t>
            </w:r>
            <w:r w:rsidRPr="00204691">
              <w:rPr>
                <w:rFonts w:ascii="Calibri" w:eastAsia="Times New Roman" w:hAnsi="Calibri" w:cs="Calibri"/>
                <w:color w:val="000000"/>
                <w:kern w:val="0"/>
                <w:sz w:val="22"/>
                <w:szCs w:val="22"/>
                <w:lang w:eastAsia="en-CA"/>
                <w14:ligatures w14:val="none"/>
              </w:rPr>
              <w:t xml:space="preserve"> 2 </w:t>
            </w:r>
          </w:p>
        </w:tc>
        <w:tc>
          <w:tcPr>
            <w:tcW w:w="1260"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255DB02B"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2.2</w:t>
            </w:r>
          </w:p>
        </w:tc>
        <w:tc>
          <w:tcPr>
            <w:tcW w:w="936"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163C33E5"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2.8</w:t>
            </w:r>
          </w:p>
        </w:tc>
        <w:tc>
          <w:tcPr>
            <w:tcW w:w="953"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1E9F9C9A"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2.1</w:t>
            </w:r>
          </w:p>
        </w:tc>
        <w:tc>
          <w:tcPr>
            <w:tcW w:w="817"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6C479390"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3.1</w:t>
            </w:r>
          </w:p>
        </w:tc>
        <w:tc>
          <w:tcPr>
            <w:tcW w:w="1362"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10F4F06E"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2.2</w:t>
            </w:r>
          </w:p>
        </w:tc>
        <w:tc>
          <w:tcPr>
            <w:tcW w:w="817"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1FB85BD8"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3</w:t>
            </w:r>
          </w:p>
        </w:tc>
        <w:tc>
          <w:tcPr>
            <w:tcW w:w="1362"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7EA82390"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2.2</w:t>
            </w:r>
          </w:p>
        </w:tc>
        <w:tc>
          <w:tcPr>
            <w:tcW w:w="817"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13695110"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3.3</w:t>
            </w:r>
          </w:p>
        </w:tc>
      </w:tr>
      <w:tr w:rsidR="00204691" w:rsidRPr="00204691" w14:paraId="229CA3EA" w14:textId="77777777" w:rsidTr="00204691">
        <w:trPr>
          <w:trHeight w:val="283"/>
        </w:trPr>
        <w:tc>
          <w:tcPr>
            <w:tcW w:w="1181" w:type="dxa"/>
            <w:tcBorders>
              <w:top w:val="single" w:sz="4" w:space="0" w:color="000000"/>
              <w:left w:val="single" w:sz="4" w:space="0" w:color="000000"/>
              <w:bottom w:val="single" w:sz="4" w:space="0" w:color="000000"/>
              <w:right w:val="single" w:sz="4" w:space="0" w:color="000000"/>
            </w:tcBorders>
            <w:noWrap/>
            <w:vAlign w:val="bottom"/>
            <w:hideMark/>
          </w:tcPr>
          <w:p w14:paraId="1C1AC74C"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Participant 3</w:t>
            </w:r>
          </w:p>
        </w:tc>
        <w:tc>
          <w:tcPr>
            <w:tcW w:w="1260"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4A5C6E13"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2.3</w:t>
            </w:r>
          </w:p>
        </w:tc>
        <w:tc>
          <w:tcPr>
            <w:tcW w:w="936"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56F7A2F9"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2.8</w:t>
            </w:r>
          </w:p>
        </w:tc>
        <w:tc>
          <w:tcPr>
            <w:tcW w:w="953"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7533FCA7"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2.8</w:t>
            </w:r>
          </w:p>
        </w:tc>
        <w:tc>
          <w:tcPr>
            <w:tcW w:w="817"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66707678"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3.5</w:t>
            </w:r>
          </w:p>
        </w:tc>
        <w:tc>
          <w:tcPr>
            <w:tcW w:w="1362"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037DD7B4"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3</w:t>
            </w:r>
          </w:p>
        </w:tc>
        <w:tc>
          <w:tcPr>
            <w:tcW w:w="817"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0DC8BC68"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3.1</w:t>
            </w:r>
          </w:p>
        </w:tc>
        <w:tc>
          <w:tcPr>
            <w:tcW w:w="1362"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68F0951B"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2.8</w:t>
            </w:r>
          </w:p>
        </w:tc>
        <w:tc>
          <w:tcPr>
            <w:tcW w:w="817"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709516E8"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2.7</w:t>
            </w:r>
          </w:p>
        </w:tc>
      </w:tr>
      <w:tr w:rsidR="00204691" w:rsidRPr="00204691" w14:paraId="27967967" w14:textId="77777777" w:rsidTr="00204691">
        <w:trPr>
          <w:trHeight w:val="283"/>
        </w:trPr>
        <w:tc>
          <w:tcPr>
            <w:tcW w:w="1181" w:type="dxa"/>
            <w:tcBorders>
              <w:top w:val="single" w:sz="4" w:space="0" w:color="000000"/>
              <w:left w:val="single" w:sz="4" w:space="0" w:color="000000"/>
              <w:bottom w:val="single" w:sz="4" w:space="0" w:color="000000"/>
              <w:right w:val="single" w:sz="4" w:space="0" w:color="000000"/>
            </w:tcBorders>
            <w:noWrap/>
            <w:vAlign w:val="bottom"/>
            <w:hideMark/>
          </w:tcPr>
          <w:p w14:paraId="6E49158E"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Participant 4</w:t>
            </w:r>
          </w:p>
        </w:tc>
        <w:tc>
          <w:tcPr>
            <w:tcW w:w="1260"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04CCE8B8"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1.6</w:t>
            </w:r>
          </w:p>
        </w:tc>
        <w:tc>
          <w:tcPr>
            <w:tcW w:w="936"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44087F55"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3</w:t>
            </w:r>
          </w:p>
        </w:tc>
        <w:tc>
          <w:tcPr>
            <w:tcW w:w="953"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1509CB54"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X</w:t>
            </w:r>
          </w:p>
        </w:tc>
        <w:tc>
          <w:tcPr>
            <w:tcW w:w="817"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33CA1B20"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X</w:t>
            </w:r>
          </w:p>
        </w:tc>
        <w:tc>
          <w:tcPr>
            <w:tcW w:w="1362"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6B7F6AA5"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1.9</w:t>
            </w:r>
          </w:p>
        </w:tc>
        <w:tc>
          <w:tcPr>
            <w:tcW w:w="817"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122B3BD9"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2.7</w:t>
            </w:r>
          </w:p>
        </w:tc>
        <w:tc>
          <w:tcPr>
            <w:tcW w:w="1362"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1FA3A9B5"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X</w:t>
            </w:r>
          </w:p>
        </w:tc>
        <w:tc>
          <w:tcPr>
            <w:tcW w:w="817"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64B24F3B"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X</w:t>
            </w:r>
          </w:p>
        </w:tc>
      </w:tr>
      <w:tr w:rsidR="00204691" w:rsidRPr="00204691" w14:paraId="1CA0E948" w14:textId="77777777" w:rsidTr="00204691">
        <w:trPr>
          <w:trHeight w:val="283"/>
        </w:trPr>
        <w:tc>
          <w:tcPr>
            <w:tcW w:w="1181" w:type="dxa"/>
            <w:tcBorders>
              <w:top w:val="single" w:sz="4" w:space="0" w:color="000000"/>
              <w:left w:val="single" w:sz="4" w:space="0" w:color="000000"/>
              <w:bottom w:val="single" w:sz="4" w:space="0" w:color="000000"/>
              <w:right w:val="single" w:sz="4" w:space="0" w:color="000000"/>
            </w:tcBorders>
            <w:noWrap/>
            <w:vAlign w:val="bottom"/>
            <w:hideMark/>
          </w:tcPr>
          <w:p w14:paraId="52BC3EA1"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Participant 5</w:t>
            </w:r>
          </w:p>
        </w:tc>
        <w:tc>
          <w:tcPr>
            <w:tcW w:w="1260"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1ABB9B01"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2.3</w:t>
            </w:r>
          </w:p>
        </w:tc>
        <w:tc>
          <w:tcPr>
            <w:tcW w:w="936"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2A363A26"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2.2</w:t>
            </w:r>
          </w:p>
        </w:tc>
        <w:tc>
          <w:tcPr>
            <w:tcW w:w="953"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7D6193E6"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x</w:t>
            </w:r>
          </w:p>
        </w:tc>
        <w:tc>
          <w:tcPr>
            <w:tcW w:w="817"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2373E56D"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x</w:t>
            </w:r>
          </w:p>
        </w:tc>
        <w:tc>
          <w:tcPr>
            <w:tcW w:w="1362"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30355EA4"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2.9</w:t>
            </w:r>
          </w:p>
        </w:tc>
        <w:tc>
          <w:tcPr>
            <w:tcW w:w="817"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0A7C7D77"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3.5</w:t>
            </w:r>
          </w:p>
        </w:tc>
        <w:tc>
          <w:tcPr>
            <w:tcW w:w="1362"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64E6076F"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x</w:t>
            </w:r>
          </w:p>
        </w:tc>
        <w:tc>
          <w:tcPr>
            <w:tcW w:w="817"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67B818EB"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x</w:t>
            </w:r>
          </w:p>
        </w:tc>
      </w:tr>
      <w:tr w:rsidR="00204691" w:rsidRPr="00204691" w14:paraId="470F9CB5" w14:textId="77777777" w:rsidTr="00204691">
        <w:trPr>
          <w:trHeight w:val="283"/>
        </w:trPr>
        <w:tc>
          <w:tcPr>
            <w:tcW w:w="1181" w:type="dxa"/>
            <w:tcBorders>
              <w:top w:val="single" w:sz="4" w:space="0" w:color="000000"/>
              <w:left w:val="single" w:sz="4" w:space="0" w:color="000000"/>
              <w:bottom w:val="single" w:sz="4" w:space="0" w:color="000000"/>
              <w:right w:val="single" w:sz="4" w:space="0" w:color="000000"/>
            </w:tcBorders>
            <w:noWrap/>
            <w:vAlign w:val="bottom"/>
            <w:hideMark/>
          </w:tcPr>
          <w:p w14:paraId="642236F0"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p>
        </w:tc>
        <w:tc>
          <w:tcPr>
            <w:tcW w:w="1260"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0FA26F7B"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936"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659B7070"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953"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17355FB7"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817"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75A5BFF3"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1362"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72C1D0A0"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817"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106D7400"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1362"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5207F0CD"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817"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15ADC948"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r>
      <w:tr w:rsidR="00204691" w:rsidRPr="00204691" w14:paraId="62FCA36B" w14:textId="77777777" w:rsidTr="00204691">
        <w:trPr>
          <w:trHeight w:val="283"/>
        </w:trPr>
        <w:tc>
          <w:tcPr>
            <w:tcW w:w="1181" w:type="dxa"/>
            <w:tcBorders>
              <w:top w:val="single" w:sz="4" w:space="0" w:color="000000"/>
              <w:left w:val="single" w:sz="4" w:space="0" w:color="000000"/>
              <w:bottom w:val="single" w:sz="4" w:space="0" w:color="000000"/>
              <w:right w:val="single" w:sz="4" w:space="0" w:color="000000"/>
            </w:tcBorders>
            <w:noWrap/>
            <w:vAlign w:val="bottom"/>
            <w:hideMark/>
          </w:tcPr>
          <w:p w14:paraId="3CFBA585"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1260"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1D09AA06"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936"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16CC5F54"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953"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3971E75E"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817"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61C5D06C"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1362"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7CD99FD0"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817"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43D4F3EF"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1362"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5B9EFDF3"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c>
          <w:tcPr>
            <w:tcW w:w="817"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7D814337" w14:textId="77777777" w:rsidR="00204691" w:rsidRPr="00204691" w:rsidRDefault="00204691" w:rsidP="00204691">
            <w:pPr>
              <w:spacing w:after="0" w:line="240" w:lineRule="auto"/>
              <w:rPr>
                <w:rFonts w:ascii="Times New Roman" w:eastAsia="Times New Roman" w:hAnsi="Times New Roman" w:cs="Times New Roman"/>
                <w:kern w:val="0"/>
                <w:sz w:val="20"/>
                <w:szCs w:val="20"/>
                <w:lang w:eastAsia="en-CA"/>
                <w14:ligatures w14:val="none"/>
              </w:rPr>
            </w:pPr>
          </w:p>
        </w:tc>
      </w:tr>
      <w:tr w:rsidR="00204691" w:rsidRPr="00204691" w14:paraId="20B7F3C2" w14:textId="77777777" w:rsidTr="00204691">
        <w:trPr>
          <w:trHeight w:val="283"/>
        </w:trPr>
        <w:tc>
          <w:tcPr>
            <w:tcW w:w="1181" w:type="dxa"/>
            <w:tcBorders>
              <w:top w:val="single" w:sz="4" w:space="0" w:color="000000"/>
              <w:left w:val="single" w:sz="4" w:space="0" w:color="000000"/>
              <w:bottom w:val="single" w:sz="4" w:space="0" w:color="000000"/>
              <w:right w:val="single" w:sz="4" w:space="0" w:color="000000"/>
            </w:tcBorders>
            <w:noWrap/>
            <w:vAlign w:val="bottom"/>
            <w:hideMark/>
          </w:tcPr>
          <w:p w14:paraId="11162541" w14:textId="77777777" w:rsidR="00204691" w:rsidRPr="00204691" w:rsidRDefault="00204691" w:rsidP="00204691">
            <w:pPr>
              <w:spacing w:after="0" w:line="240" w:lineRule="auto"/>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Average</w:t>
            </w:r>
          </w:p>
        </w:tc>
        <w:tc>
          <w:tcPr>
            <w:tcW w:w="1260"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199FD8E0"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2.2</w:t>
            </w:r>
          </w:p>
        </w:tc>
        <w:tc>
          <w:tcPr>
            <w:tcW w:w="936"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244FCDF0"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3.1</w:t>
            </w:r>
          </w:p>
        </w:tc>
        <w:tc>
          <w:tcPr>
            <w:tcW w:w="953"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249C2B62"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2.5</w:t>
            </w:r>
          </w:p>
        </w:tc>
        <w:tc>
          <w:tcPr>
            <w:tcW w:w="817"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1639151D"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3.8</w:t>
            </w:r>
          </w:p>
        </w:tc>
        <w:tc>
          <w:tcPr>
            <w:tcW w:w="1362"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26EBAA17"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2.5</w:t>
            </w:r>
          </w:p>
        </w:tc>
        <w:tc>
          <w:tcPr>
            <w:tcW w:w="817"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39E902CE"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3.4</w:t>
            </w:r>
          </w:p>
        </w:tc>
        <w:tc>
          <w:tcPr>
            <w:tcW w:w="1362"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3B1D797E"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2.4</w:t>
            </w:r>
          </w:p>
        </w:tc>
        <w:tc>
          <w:tcPr>
            <w:tcW w:w="817"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74CABCBF" w14:textId="77777777" w:rsidR="00204691" w:rsidRPr="00204691" w:rsidRDefault="00204691" w:rsidP="00204691">
            <w:pPr>
              <w:spacing w:after="0" w:line="240" w:lineRule="auto"/>
              <w:jc w:val="right"/>
              <w:rPr>
                <w:rFonts w:ascii="Calibri" w:eastAsia="Times New Roman" w:hAnsi="Calibri" w:cs="Calibri"/>
                <w:color w:val="000000"/>
                <w:kern w:val="0"/>
                <w:sz w:val="22"/>
                <w:szCs w:val="22"/>
                <w:lang w:eastAsia="en-CA"/>
                <w14:ligatures w14:val="none"/>
              </w:rPr>
            </w:pPr>
            <w:r w:rsidRPr="00204691">
              <w:rPr>
                <w:rFonts w:ascii="Calibri" w:eastAsia="Times New Roman" w:hAnsi="Calibri" w:cs="Calibri"/>
                <w:color w:val="000000"/>
                <w:kern w:val="0"/>
                <w:sz w:val="22"/>
                <w:szCs w:val="22"/>
                <w:lang w:eastAsia="en-CA"/>
                <w14:ligatures w14:val="none"/>
              </w:rPr>
              <w:t>3.6</w:t>
            </w:r>
          </w:p>
        </w:tc>
      </w:tr>
    </w:tbl>
    <w:p w14:paraId="1B6FBFFF" w14:textId="7A54D95E" w:rsidR="00204691" w:rsidRPr="00204691" w:rsidRDefault="00204691" w:rsidP="00DB50E0">
      <w:pPr>
        <w:rPr>
          <w:b/>
          <w:bCs/>
          <w:i/>
          <w:iCs/>
          <w:sz w:val="22"/>
          <w:szCs w:val="22"/>
        </w:rPr>
      </w:pPr>
      <w:r>
        <w:rPr>
          <w:b/>
          <w:bCs/>
          <w:i/>
          <w:iCs/>
          <w:sz w:val="22"/>
          <w:szCs w:val="22"/>
        </w:rPr>
        <w:t>(Appendix 5)</w:t>
      </w:r>
    </w:p>
    <w:p w14:paraId="098AF0FF" w14:textId="77777777" w:rsidR="00A07831" w:rsidRDefault="00A07831"/>
    <w:tbl>
      <w:tblPr>
        <w:tblW w:w="9345" w:type="dxa"/>
        <w:tblCellMar>
          <w:top w:w="15" w:type="dxa"/>
          <w:bottom w:w="15" w:type="dxa"/>
        </w:tblCellMar>
        <w:tblLook w:val="04A0" w:firstRow="1" w:lastRow="0" w:firstColumn="1" w:lastColumn="0" w:noHBand="0" w:noVBand="1"/>
      </w:tblPr>
      <w:tblGrid>
        <w:gridCol w:w="1317"/>
        <w:gridCol w:w="1003"/>
        <w:gridCol w:w="1004"/>
        <w:gridCol w:w="1003"/>
        <w:gridCol w:w="1004"/>
        <w:gridCol w:w="1003"/>
        <w:gridCol w:w="1004"/>
        <w:gridCol w:w="1003"/>
        <w:gridCol w:w="1004"/>
      </w:tblGrid>
      <w:tr w:rsidR="004974FB" w:rsidRPr="004974FB" w14:paraId="5DF39234" w14:textId="77777777" w:rsidTr="004974FB">
        <w:trPr>
          <w:trHeight w:val="310"/>
        </w:trPr>
        <w:tc>
          <w:tcPr>
            <w:tcW w:w="1317" w:type="dxa"/>
            <w:tcBorders>
              <w:top w:val="nil"/>
              <w:left w:val="nil"/>
              <w:bottom w:val="nil"/>
              <w:right w:val="nil"/>
            </w:tcBorders>
            <w:noWrap/>
            <w:vAlign w:val="bottom"/>
            <w:hideMark/>
          </w:tcPr>
          <w:p w14:paraId="3E335185" w14:textId="77777777" w:rsidR="004974FB" w:rsidRDefault="004974FB" w:rsidP="004974FB">
            <w:pPr>
              <w:spacing w:after="0" w:line="240" w:lineRule="auto"/>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Negative</w:t>
            </w:r>
          </w:p>
          <w:p w14:paraId="213FD13B" w14:textId="4F408254" w:rsidR="004974FB" w:rsidRPr="004974FB" w:rsidRDefault="004974FB" w:rsidP="004974FB">
            <w:pPr>
              <w:spacing w:after="0" w:line="240" w:lineRule="auto"/>
              <w:rPr>
                <w:rFonts w:ascii="Calibri" w:eastAsia="Times New Roman" w:hAnsi="Calibri" w:cs="Calibri"/>
                <w:color w:val="000000"/>
                <w:kern w:val="0"/>
                <w:sz w:val="22"/>
                <w:szCs w:val="22"/>
                <w:lang w:eastAsia="en-CA"/>
                <w14:ligatures w14:val="none"/>
              </w:rPr>
            </w:pPr>
            <w:r>
              <w:rPr>
                <w:rFonts w:ascii="Calibri" w:eastAsia="Times New Roman" w:hAnsi="Calibri" w:cs="Calibri"/>
                <w:color w:val="000000"/>
                <w:kern w:val="0"/>
                <w:sz w:val="22"/>
                <w:szCs w:val="22"/>
                <w:lang w:eastAsia="en-CA"/>
                <w14:ligatures w14:val="none"/>
              </w:rPr>
              <w:t>PANAS</w:t>
            </w:r>
          </w:p>
        </w:tc>
        <w:tc>
          <w:tcPr>
            <w:tcW w:w="1003" w:type="dxa"/>
            <w:tcBorders>
              <w:top w:val="nil"/>
              <w:left w:val="nil"/>
              <w:bottom w:val="nil"/>
              <w:right w:val="nil"/>
            </w:tcBorders>
            <w:noWrap/>
            <w:vAlign w:val="bottom"/>
            <w:hideMark/>
          </w:tcPr>
          <w:p w14:paraId="284A8B18" w14:textId="77777777" w:rsidR="004974FB" w:rsidRPr="004974FB" w:rsidRDefault="004974FB" w:rsidP="004974FB">
            <w:pPr>
              <w:spacing w:after="0" w:line="240" w:lineRule="auto"/>
              <w:rPr>
                <w:rFonts w:ascii="Calibri" w:eastAsia="Times New Roman" w:hAnsi="Calibri" w:cs="Calibri"/>
                <w:color w:val="000000"/>
                <w:kern w:val="0"/>
                <w:sz w:val="22"/>
                <w:szCs w:val="22"/>
                <w:lang w:eastAsia="en-CA"/>
                <w14:ligatures w14:val="none"/>
              </w:rPr>
            </w:pPr>
          </w:p>
        </w:tc>
        <w:tc>
          <w:tcPr>
            <w:tcW w:w="1003" w:type="dxa"/>
            <w:tcBorders>
              <w:top w:val="nil"/>
              <w:left w:val="nil"/>
              <w:bottom w:val="nil"/>
              <w:right w:val="nil"/>
            </w:tcBorders>
            <w:noWrap/>
            <w:vAlign w:val="bottom"/>
            <w:hideMark/>
          </w:tcPr>
          <w:p w14:paraId="4EC6D635" w14:textId="77777777" w:rsidR="004974FB" w:rsidRPr="004974FB" w:rsidRDefault="004974FB" w:rsidP="004974FB">
            <w:pPr>
              <w:spacing w:after="0" w:line="240" w:lineRule="auto"/>
              <w:rPr>
                <w:rFonts w:ascii="Times New Roman" w:eastAsia="Times New Roman" w:hAnsi="Times New Roman" w:cs="Times New Roman"/>
                <w:kern w:val="0"/>
                <w:sz w:val="20"/>
                <w:szCs w:val="20"/>
                <w:lang w:eastAsia="en-CA"/>
                <w14:ligatures w14:val="none"/>
              </w:rPr>
            </w:pPr>
          </w:p>
        </w:tc>
        <w:tc>
          <w:tcPr>
            <w:tcW w:w="1003" w:type="dxa"/>
            <w:tcBorders>
              <w:top w:val="nil"/>
              <w:left w:val="nil"/>
              <w:bottom w:val="nil"/>
              <w:right w:val="nil"/>
            </w:tcBorders>
            <w:noWrap/>
            <w:vAlign w:val="bottom"/>
            <w:hideMark/>
          </w:tcPr>
          <w:p w14:paraId="3D149BD3" w14:textId="77777777" w:rsidR="004974FB" w:rsidRPr="004974FB" w:rsidRDefault="004974FB" w:rsidP="004974FB">
            <w:pPr>
              <w:spacing w:after="0" w:line="240" w:lineRule="auto"/>
              <w:rPr>
                <w:rFonts w:ascii="Times New Roman" w:eastAsia="Times New Roman" w:hAnsi="Times New Roman" w:cs="Times New Roman"/>
                <w:kern w:val="0"/>
                <w:sz w:val="20"/>
                <w:szCs w:val="20"/>
                <w:lang w:eastAsia="en-CA"/>
                <w14:ligatures w14:val="none"/>
              </w:rPr>
            </w:pPr>
          </w:p>
        </w:tc>
        <w:tc>
          <w:tcPr>
            <w:tcW w:w="1003" w:type="dxa"/>
            <w:tcBorders>
              <w:top w:val="nil"/>
              <w:left w:val="nil"/>
              <w:bottom w:val="nil"/>
              <w:right w:val="nil"/>
            </w:tcBorders>
            <w:noWrap/>
            <w:vAlign w:val="bottom"/>
            <w:hideMark/>
          </w:tcPr>
          <w:p w14:paraId="5AAACF0F" w14:textId="77777777" w:rsidR="004974FB" w:rsidRPr="004974FB" w:rsidRDefault="004974FB" w:rsidP="004974FB">
            <w:pPr>
              <w:spacing w:after="0" w:line="240" w:lineRule="auto"/>
              <w:rPr>
                <w:rFonts w:ascii="Times New Roman" w:eastAsia="Times New Roman" w:hAnsi="Times New Roman" w:cs="Times New Roman"/>
                <w:kern w:val="0"/>
                <w:sz w:val="20"/>
                <w:szCs w:val="20"/>
                <w:lang w:eastAsia="en-CA"/>
                <w14:ligatures w14:val="none"/>
              </w:rPr>
            </w:pPr>
          </w:p>
        </w:tc>
        <w:tc>
          <w:tcPr>
            <w:tcW w:w="1003" w:type="dxa"/>
            <w:tcBorders>
              <w:top w:val="nil"/>
              <w:left w:val="nil"/>
              <w:bottom w:val="nil"/>
              <w:right w:val="nil"/>
            </w:tcBorders>
            <w:noWrap/>
            <w:vAlign w:val="bottom"/>
            <w:hideMark/>
          </w:tcPr>
          <w:p w14:paraId="65D65162" w14:textId="77777777" w:rsidR="004974FB" w:rsidRPr="004974FB" w:rsidRDefault="004974FB" w:rsidP="004974FB">
            <w:pPr>
              <w:spacing w:after="0" w:line="240" w:lineRule="auto"/>
              <w:rPr>
                <w:rFonts w:ascii="Times New Roman" w:eastAsia="Times New Roman" w:hAnsi="Times New Roman" w:cs="Times New Roman"/>
                <w:kern w:val="0"/>
                <w:sz w:val="20"/>
                <w:szCs w:val="20"/>
                <w:lang w:eastAsia="en-CA"/>
                <w14:ligatures w14:val="none"/>
              </w:rPr>
            </w:pPr>
          </w:p>
        </w:tc>
        <w:tc>
          <w:tcPr>
            <w:tcW w:w="1003" w:type="dxa"/>
            <w:tcBorders>
              <w:top w:val="nil"/>
              <w:left w:val="nil"/>
              <w:bottom w:val="nil"/>
              <w:right w:val="nil"/>
            </w:tcBorders>
            <w:noWrap/>
            <w:vAlign w:val="bottom"/>
            <w:hideMark/>
          </w:tcPr>
          <w:p w14:paraId="69FCFBC2" w14:textId="77777777" w:rsidR="004974FB" w:rsidRPr="004974FB" w:rsidRDefault="004974FB" w:rsidP="004974FB">
            <w:pPr>
              <w:spacing w:after="0" w:line="240" w:lineRule="auto"/>
              <w:rPr>
                <w:rFonts w:ascii="Times New Roman" w:eastAsia="Times New Roman" w:hAnsi="Times New Roman" w:cs="Times New Roman"/>
                <w:kern w:val="0"/>
                <w:sz w:val="20"/>
                <w:szCs w:val="20"/>
                <w:lang w:eastAsia="en-CA"/>
                <w14:ligatures w14:val="none"/>
              </w:rPr>
            </w:pPr>
          </w:p>
        </w:tc>
        <w:tc>
          <w:tcPr>
            <w:tcW w:w="1003" w:type="dxa"/>
            <w:tcBorders>
              <w:top w:val="nil"/>
              <w:left w:val="nil"/>
              <w:bottom w:val="nil"/>
              <w:right w:val="nil"/>
            </w:tcBorders>
            <w:noWrap/>
            <w:vAlign w:val="bottom"/>
            <w:hideMark/>
          </w:tcPr>
          <w:p w14:paraId="2953358B" w14:textId="77777777" w:rsidR="004974FB" w:rsidRPr="004974FB" w:rsidRDefault="004974FB" w:rsidP="004974FB">
            <w:pPr>
              <w:spacing w:after="0" w:line="240" w:lineRule="auto"/>
              <w:rPr>
                <w:rFonts w:ascii="Times New Roman" w:eastAsia="Times New Roman" w:hAnsi="Times New Roman" w:cs="Times New Roman"/>
                <w:kern w:val="0"/>
                <w:sz w:val="20"/>
                <w:szCs w:val="20"/>
                <w:lang w:eastAsia="en-CA"/>
                <w14:ligatures w14:val="none"/>
              </w:rPr>
            </w:pPr>
          </w:p>
        </w:tc>
        <w:tc>
          <w:tcPr>
            <w:tcW w:w="1003" w:type="dxa"/>
            <w:tcBorders>
              <w:top w:val="nil"/>
              <w:left w:val="nil"/>
              <w:bottom w:val="nil"/>
              <w:right w:val="nil"/>
            </w:tcBorders>
            <w:noWrap/>
            <w:vAlign w:val="bottom"/>
            <w:hideMark/>
          </w:tcPr>
          <w:p w14:paraId="7839D6D5" w14:textId="77777777" w:rsidR="004974FB" w:rsidRPr="004974FB" w:rsidRDefault="004974FB" w:rsidP="004974FB">
            <w:pPr>
              <w:spacing w:after="0" w:line="240" w:lineRule="auto"/>
              <w:rPr>
                <w:rFonts w:ascii="Times New Roman" w:eastAsia="Times New Roman" w:hAnsi="Times New Roman" w:cs="Times New Roman"/>
                <w:kern w:val="0"/>
                <w:sz w:val="20"/>
                <w:szCs w:val="20"/>
                <w:lang w:eastAsia="en-CA"/>
                <w14:ligatures w14:val="none"/>
              </w:rPr>
            </w:pPr>
          </w:p>
        </w:tc>
      </w:tr>
      <w:tr w:rsidR="004974FB" w:rsidRPr="004974FB" w14:paraId="6FECBA82" w14:textId="77777777" w:rsidTr="004974FB">
        <w:trPr>
          <w:trHeight w:val="310"/>
        </w:trPr>
        <w:tc>
          <w:tcPr>
            <w:tcW w:w="1317" w:type="dxa"/>
            <w:tcBorders>
              <w:top w:val="single" w:sz="4" w:space="0" w:color="000000"/>
              <w:left w:val="single" w:sz="4" w:space="0" w:color="000000"/>
              <w:bottom w:val="nil"/>
              <w:right w:val="single" w:sz="4" w:space="0" w:color="000000"/>
            </w:tcBorders>
            <w:noWrap/>
            <w:vAlign w:val="bottom"/>
            <w:hideMark/>
          </w:tcPr>
          <w:p w14:paraId="643CB339" w14:textId="77777777" w:rsidR="004974FB" w:rsidRPr="004974FB" w:rsidRDefault="004974FB" w:rsidP="004974FB">
            <w:pPr>
              <w:spacing w:after="0" w:line="240" w:lineRule="auto"/>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 xml:space="preserve">Activity </w:t>
            </w:r>
          </w:p>
        </w:tc>
        <w:tc>
          <w:tcPr>
            <w:tcW w:w="2007" w:type="dxa"/>
            <w:gridSpan w:val="2"/>
            <w:tcBorders>
              <w:top w:val="single" w:sz="4" w:space="0" w:color="000000"/>
              <w:left w:val="single" w:sz="4" w:space="0" w:color="000000"/>
              <w:bottom w:val="nil"/>
              <w:right w:val="single" w:sz="4" w:space="0" w:color="000000"/>
            </w:tcBorders>
            <w:shd w:val="clear" w:color="000000" w:fill="548235"/>
            <w:noWrap/>
            <w:vAlign w:val="bottom"/>
            <w:hideMark/>
          </w:tcPr>
          <w:p w14:paraId="07B485DA" w14:textId="0339BADF" w:rsidR="004974FB" w:rsidRPr="004974FB" w:rsidRDefault="004974FB" w:rsidP="004974FB">
            <w:pPr>
              <w:spacing w:after="0" w:line="240" w:lineRule="auto"/>
              <w:jc w:val="center"/>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For</w:t>
            </w:r>
            <w:r>
              <w:rPr>
                <w:rFonts w:ascii="Calibri" w:eastAsia="Times New Roman" w:hAnsi="Calibri" w:cs="Calibri"/>
                <w:color w:val="000000"/>
                <w:kern w:val="0"/>
                <w:sz w:val="22"/>
                <w:szCs w:val="22"/>
                <w:lang w:eastAsia="en-CA"/>
                <w14:ligatures w14:val="none"/>
              </w:rPr>
              <w:t>es</w:t>
            </w:r>
            <w:r w:rsidRPr="004974FB">
              <w:rPr>
                <w:rFonts w:ascii="Calibri" w:eastAsia="Times New Roman" w:hAnsi="Calibri" w:cs="Calibri"/>
                <w:color w:val="000000"/>
                <w:kern w:val="0"/>
                <w:sz w:val="22"/>
                <w:szCs w:val="22"/>
                <w:lang w:eastAsia="en-CA"/>
                <w14:ligatures w14:val="none"/>
              </w:rPr>
              <w:t xml:space="preserve">t Bathing </w:t>
            </w:r>
          </w:p>
        </w:tc>
        <w:tc>
          <w:tcPr>
            <w:tcW w:w="2007" w:type="dxa"/>
            <w:gridSpan w:val="2"/>
            <w:tcBorders>
              <w:top w:val="single" w:sz="4" w:space="0" w:color="000000"/>
              <w:left w:val="single" w:sz="4" w:space="0" w:color="000000"/>
              <w:bottom w:val="nil"/>
              <w:right w:val="single" w:sz="4" w:space="0" w:color="000000"/>
            </w:tcBorders>
            <w:shd w:val="clear" w:color="000000" w:fill="00B0F0"/>
            <w:noWrap/>
            <w:vAlign w:val="bottom"/>
            <w:hideMark/>
          </w:tcPr>
          <w:p w14:paraId="337F9E24" w14:textId="77777777" w:rsidR="004974FB" w:rsidRPr="004974FB" w:rsidRDefault="004974FB" w:rsidP="004974FB">
            <w:pPr>
              <w:spacing w:after="0" w:line="240" w:lineRule="auto"/>
              <w:jc w:val="center"/>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Swimming</w:t>
            </w:r>
          </w:p>
        </w:tc>
        <w:tc>
          <w:tcPr>
            <w:tcW w:w="2007" w:type="dxa"/>
            <w:gridSpan w:val="2"/>
            <w:tcBorders>
              <w:top w:val="single" w:sz="4" w:space="0" w:color="000000"/>
              <w:left w:val="single" w:sz="4" w:space="0" w:color="000000"/>
              <w:bottom w:val="nil"/>
              <w:right w:val="single" w:sz="4" w:space="0" w:color="000000"/>
            </w:tcBorders>
            <w:shd w:val="clear" w:color="000000" w:fill="305496"/>
            <w:noWrap/>
            <w:vAlign w:val="bottom"/>
            <w:hideMark/>
          </w:tcPr>
          <w:p w14:paraId="41E2896B" w14:textId="77777777" w:rsidR="004974FB" w:rsidRPr="004974FB" w:rsidRDefault="004974FB" w:rsidP="004974FB">
            <w:pPr>
              <w:spacing w:after="0" w:line="240" w:lineRule="auto"/>
              <w:jc w:val="center"/>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Celtic Deep</w:t>
            </w:r>
          </w:p>
        </w:tc>
        <w:tc>
          <w:tcPr>
            <w:tcW w:w="2007" w:type="dxa"/>
            <w:gridSpan w:val="2"/>
            <w:tcBorders>
              <w:top w:val="single" w:sz="4" w:space="0" w:color="000000"/>
              <w:left w:val="single" w:sz="4" w:space="0" w:color="000000"/>
              <w:bottom w:val="nil"/>
              <w:right w:val="single" w:sz="4" w:space="0" w:color="000000"/>
            </w:tcBorders>
            <w:shd w:val="clear" w:color="000000" w:fill="C65911"/>
            <w:noWrap/>
            <w:vAlign w:val="bottom"/>
            <w:hideMark/>
          </w:tcPr>
          <w:p w14:paraId="2ABEAC82" w14:textId="77777777" w:rsidR="004974FB" w:rsidRPr="004974FB" w:rsidRDefault="004974FB" w:rsidP="004974FB">
            <w:pPr>
              <w:spacing w:after="0" w:line="240" w:lineRule="auto"/>
              <w:jc w:val="center"/>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Mountain Biking</w:t>
            </w:r>
          </w:p>
        </w:tc>
      </w:tr>
      <w:tr w:rsidR="004974FB" w:rsidRPr="004974FB" w14:paraId="594D6CC2" w14:textId="77777777" w:rsidTr="004974FB">
        <w:trPr>
          <w:trHeight w:val="310"/>
        </w:trPr>
        <w:tc>
          <w:tcPr>
            <w:tcW w:w="1317" w:type="dxa"/>
            <w:tcBorders>
              <w:top w:val="single" w:sz="4" w:space="0" w:color="000000"/>
              <w:left w:val="single" w:sz="4" w:space="0" w:color="000000"/>
              <w:bottom w:val="single" w:sz="4" w:space="0" w:color="000000"/>
              <w:right w:val="single" w:sz="4" w:space="0" w:color="000000"/>
            </w:tcBorders>
            <w:noWrap/>
            <w:vAlign w:val="bottom"/>
            <w:hideMark/>
          </w:tcPr>
          <w:p w14:paraId="67BC11C6" w14:textId="77777777" w:rsidR="004974FB" w:rsidRPr="004974FB" w:rsidRDefault="004974FB" w:rsidP="004974FB">
            <w:pPr>
              <w:spacing w:after="0" w:line="240" w:lineRule="auto"/>
              <w:jc w:val="center"/>
              <w:rPr>
                <w:rFonts w:ascii="Calibri" w:eastAsia="Times New Roman" w:hAnsi="Calibri" w:cs="Calibri"/>
                <w:color w:val="000000"/>
                <w:kern w:val="0"/>
                <w:sz w:val="22"/>
                <w:szCs w:val="22"/>
                <w:lang w:eastAsia="en-CA"/>
                <w14:ligatures w14:val="none"/>
              </w:rPr>
            </w:pPr>
          </w:p>
        </w:tc>
        <w:tc>
          <w:tcPr>
            <w:tcW w:w="1003"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3502BF35" w14:textId="77777777" w:rsidR="004974FB" w:rsidRPr="004974FB" w:rsidRDefault="004974FB" w:rsidP="004974FB">
            <w:pPr>
              <w:spacing w:after="0" w:line="240" w:lineRule="auto"/>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Before</w:t>
            </w:r>
          </w:p>
        </w:tc>
        <w:tc>
          <w:tcPr>
            <w:tcW w:w="1003"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456E2BC5" w14:textId="77777777" w:rsidR="004974FB" w:rsidRPr="004974FB" w:rsidRDefault="004974FB" w:rsidP="004974FB">
            <w:pPr>
              <w:spacing w:after="0" w:line="240" w:lineRule="auto"/>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After</w:t>
            </w:r>
          </w:p>
        </w:tc>
        <w:tc>
          <w:tcPr>
            <w:tcW w:w="1003"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2E920467" w14:textId="77777777" w:rsidR="004974FB" w:rsidRPr="004974FB" w:rsidRDefault="004974FB" w:rsidP="004974FB">
            <w:pPr>
              <w:spacing w:after="0" w:line="240" w:lineRule="auto"/>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Before</w:t>
            </w:r>
          </w:p>
        </w:tc>
        <w:tc>
          <w:tcPr>
            <w:tcW w:w="1003"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32BFA31C" w14:textId="77777777" w:rsidR="004974FB" w:rsidRPr="004974FB" w:rsidRDefault="004974FB" w:rsidP="004974FB">
            <w:pPr>
              <w:spacing w:after="0" w:line="240" w:lineRule="auto"/>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After</w:t>
            </w:r>
          </w:p>
        </w:tc>
        <w:tc>
          <w:tcPr>
            <w:tcW w:w="1003"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7CE12BC8" w14:textId="77777777" w:rsidR="004974FB" w:rsidRPr="004974FB" w:rsidRDefault="004974FB" w:rsidP="004974FB">
            <w:pPr>
              <w:spacing w:after="0" w:line="240" w:lineRule="auto"/>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Before</w:t>
            </w:r>
          </w:p>
        </w:tc>
        <w:tc>
          <w:tcPr>
            <w:tcW w:w="1003"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655983DA" w14:textId="77777777" w:rsidR="004974FB" w:rsidRPr="004974FB" w:rsidRDefault="004974FB" w:rsidP="004974FB">
            <w:pPr>
              <w:spacing w:after="0" w:line="240" w:lineRule="auto"/>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After</w:t>
            </w:r>
          </w:p>
        </w:tc>
        <w:tc>
          <w:tcPr>
            <w:tcW w:w="1003"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36242720" w14:textId="77777777" w:rsidR="004974FB" w:rsidRPr="004974FB" w:rsidRDefault="004974FB" w:rsidP="004974FB">
            <w:pPr>
              <w:spacing w:after="0" w:line="240" w:lineRule="auto"/>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Before</w:t>
            </w:r>
          </w:p>
        </w:tc>
        <w:tc>
          <w:tcPr>
            <w:tcW w:w="1003"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23FDC3CE" w14:textId="77777777" w:rsidR="004974FB" w:rsidRPr="004974FB" w:rsidRDefault="004974FB" w:rsidP="004974FB">
            <w:pPr>
              <w:spacing w:after="0" w:line="240" w:lineRule="auto"/>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After</w:t>
            </w:r>
          </w:p>
        </w:tc>
      </w:tr>
      <w:tr w:rsidR="004974FB" w:rsidRPr="004974FB" w14:paraId="3B146AEF" w14:textId="77777777" w:rsidTr="004974FB">
        <w:trPr>
          <w:trHeight w:val="310"/>
        </w:trPr>
        <w:tc>
          <w:tcPr>
            <w:tcW w:w="1317" w:type="dxa"/>
            <w:tcBorders>
              <w:top w:val="single" w:sz="4" w:space="0" w:color="000000"/>
              <w:left w:val="single" w:sz="4" w:space="0" w:color="000000"/>
              <w:bottom w:val="single" w:sz="4" w:space="0" w:color="000000"/>
              <w:right w:val="single" w:sz="4" w:space="0" w:color="000000"/>
            </w:tcBorders>
            <w:noWrap/>
            <w:vAlign w:val="bottom"/>
            <w:hideMark/>
          </w:tcPr>
          <w:p w14:paraId="0A522DCA" w14:textId="77777777" w:rsidR="004974FB" w:rsidRPr="004974FB" w:rsidRDefault="004974FB" w:rsidP="004974FB">
            <w:pPr>
              <w:spacing w:after="0" w:line="240" w:lineRule="auto"/>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Participant 1</w:t>
            </w:r>
          </w:p>
        </w:tc>
        <w:tc>
          <w:tcPr>
            <w:tcW w:w="1003"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0DB353A9"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1.3</w:t>
            </w:r>
          </w:p>
        </w:tc>
        <w:tc>
          <w:tcPr>
            <w:tcW w:w="1003"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339D337E"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w:t>
            </w:r>
          </w:p>
        </w:tc>
        <w:tc>
          <w:tcPr>
            <w:tcW w:w="1003"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30CD2BFC"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1.2</w:t>
            </w:r>
          </w:p>
        </w:tc>
        <w:tc>
          <w:tcPr>
            <w:tcW w:w="1003"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4A1D39C3"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1.1</w:t>
            </w:r>
          </w:p>
        </w:tc>
        <w:tc>
          <w:tcPr>
            <w:tcW w:w="1003"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5E3DD829"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1.3</w:t>
            </w:r>
          </w:p>
        </w:tc>
        <w:tc>
          <w:tcPr>
            <w:tcW w:w="1003"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059A936F"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w:t>
            </w:r>
          </w:p>
        </w:tc>
        <w:tc>
          <w:tcPr>
            <w:tcW w:w="1003"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1616CA71"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w:t>
            </w:r>
          </w:p>
        </w:tc>
        <w:tc>
          <w:tcPr>
            <w:tcW w:w="1003"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0360FE9C"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w:t>
            </w:r>
          </w:p>
        </w:tc>
      </w:tr>
      <w:tr w:rsidR="004974FB" w:rsidRPr="004974FB" w14:paraId="670C37CC" w14:textId="77777777" w:rsidTr="004974FB">
        <w:trPr>
          <w:trHeight w:val="310"/>
        </w:trPr>
        <w:tc>
          <w:tcPr>
            <w:tcW w:w="1317" w:type="dxa"/>
            <w:tcBorders>
              <w:top w:val="single" w:sz="4" w:space="0" w:color="000000"/>
              <w:left w:val="single" w:sz="4" w:space="0" w:color="000000"/>
              <w:bottom w:val="single" w:sz="4" w:space="0" w:color="000000"/>
              <w:right w:val="single" w:sz="4" w:space="0" w:color="000000"/>
            </w:tcBorders>
            <w:noWrap/>
            <w:vAlign w:val="bottom"/>
            <w:hideMark/>
          </w:tcPr>
          <w:p w14:paraId="19571883" w14:textId="77777777" w:rsidR="004974FB" w:rsidRPr="004974FB" w:rsidRDefault="004974FB" w:rsidP="004974FB">
            <w:pPr>
              <w:spacing w:after="0" w:line="240" w:lineRule="auto"/>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participant 2</w:t>
            </w:r>
          </w:p>
        </w:tc>
        <w:tc>
          <w:tcPr>
            <w:tcW w:w="1003"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3D540A38"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1.1</w:t>
            </w:r>
          </w:p>
        </w:tc>
        <w:tc>
          <w:tcPr>
            <w:tcW w:w="1003"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5C18DBC3"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w:t>
            </w:r>
          </w:p>
        </w:tc>
        <w:tc>
          <w:tcPr>
            <w:tcW w:w="1003"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40B3A460"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1.3</w:t>
            </w:r>
          </w:p>
        </w:tc>
        <w:tc>
          <w:tcPr>
            <w:tcW w:w="1003"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46B5DD3A"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w:t>
            </w:r>
          </w:p>
        </w:tc>
        <w:tc>
          <w:tcPr>
            <w:tcW w:w="1003"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49F4D88E"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w:t>
            </w:r>
          </w:p>
        </w:tc>
        <w:tc>
          <w:tcPr>
            <w:tcW w:w="1003"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51249B4C"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w:t>
            </w:r>
          </w:p>
        </w:tc>
        <w:tc>
          <w:tcPr>
            <w:tcW w:w="1003"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0466990A"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w:t>
            </w:r>
          </w:p>
        </w:tc>
        <w:tc>
          <w:tcPr>
            <w:tcW w:w="1003"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6F09D3B8"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w:t>
            </w:r>
          </w:p>
        </w:tc>
      </w:tr>
      <w:tr w:rsidR="004974FB" w:rsidRPr="004974FB" w14:paraId="52B7DC0C" w14:textId="77777777" w:rsidTr="004974FB">
        <w:trPr>
          <w:trHeight w:val="310"/>
        </w:trPr>
        <w:tc>
          <w:tcPr>
            <w:tcW w:w="1317" w:type="dxa"/>
            <w:tcBorders>
              <w:top w:val="single" w:sz="4" w:space="0" w:color="000000"/>
              <w:left w:val="single" w:sz="4" w:space="0" w:color="000000"/>
              <w:bottom w:val="single" w:sz="4" w:space="0" w:color="000000"/>
              <w:right w:val="single" w:sz="4" w:space="0" w:color="000000"/>
            </w:tcBorders>
            <w:noWrap/>
            <w:vAlign w:val="bottom"/>
            <w:hideMark/>
          </w:tcPr>
          <w:p w14:paraId="5AC573FC" w14:textId="77777777" w:rsidR="004974FB" w:rsidRPr="004974FB" w:rsidRDefault="004974FB" w:rsidP="004974FB">
            <w:pPr>
              <w:spacing w:after="0" w:line="240" w:lineRule="auto"/>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participant 3</w:t>
            </w:r>
          </w:p>
        </w:tc>
        <w:tc>
          <w:tcPr>
            <w:tcW w:w="1003"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63FF7372"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w:t>
            </w:r>
          </w:p>
        </w:tc>
        <w:tc>
          <w:tcPr>
            <w:tcW w:w="1003"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59FCC1A4"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w:t>
            </w:r>
          </w:p>
        </w:tc>
        <w:tc>
          <w:tcPr>
            <w:tcW w:w="1003"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509D99A0"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w:t>
            </w:r>
          </w:p>
        </w:tc>
        <w:tc>
          <w:tcPr>
            <w:tcW w:w="1003"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491B824A"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w:t>
            </w:r>
          </w:p>
        </w:tc>
        <w:tc>
          <w:tcPr>
            <w:tcW w:w="1003"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3F6231B1"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1.1</w:t>
            </w:r>
          </w:p>
        </w:tc>
        <w:tc>
          <w:tcPr>
            <w:tcW w:w="1003"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351920DA"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w:t>
            </w:r>
          </w:p>
        </w:tc>
        <w:tc>
          <w:tcPr>
            <w:tcW w:w="1003"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200E24F6"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w:t>
            </w:r>
          </w:p>
        </w:tc>
        <w:tc>
          <w:tcPr>
            <w:tcW w:w="1003"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59ACBC12"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1.1</w:t>
            </w:r>
          </w:p>
        </w:tc>
      </w:tr>
      <w:tr w:rsidR="004974FB" w:rsidRPr="004974FB" w14:paraId="2F0F40ED" w14:textId="77777777" w:rsidTr="004974FB">
        <w:trPr>
          <w:trHeight w:val="310"/>
        </w:trPr>
        <w:tc>
          <w:tcPr>
            <w:tcW w:w="1317" w:type="dxa"/>
            <w:tcBorders>
              <w:top w:val="single" w:sz="4" w:space="0" w:color="000000"/>
              <w:left w:val="single" w:sz="4" w:space="0" w:color="000000"/>
              <w:bottom w:val="single" w:sz="4" w:space="0" w:color="000000"/>
              <w:right w:val="single" w:sz="4" w:space="0" w:color="000000"/>
            </w:tcBorders>
            <w:noWrap/>
            <w:vAlign w:val="bottom"/>
            <w:hideMark/>
          </w:tcPr>
          <w:p w14:paraId="7281AC92" w14:textId="77777777" w:rsidR="004974FB" w:rsidRPr="004974FB" w:rsidRDefault="004974FB" w:rsidP="004974FB">
            <w:pPr>
              <w:spacing w:after="0" w:line="240" w:lineRule="auto"/>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Participant 4</w:t>
            </w:r>
          </w:p>
        </w:tc>
        <w:tc>
          <w:tcPr>
            <w:tcW w:w="1003"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73C652AC"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1.8</w:t>
            </w:r>
          </w:p>
        </w:tc>
        <w:tc>
          <w:tcPr>
            <w:tcW w:w="1003"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1A5E9795"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1.5</w:t>
            </w:r>
          </w:p>
        </w:tc>
        <w:tc>
          <w:tcPr>
            <w:tcW w:w="1003"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39E9F5C9" w14:textId="77777777" w:rsidR="004974FB" w:rsidRPr="004974FB" w:rsidRDefault="004974FB" w:rsidP="004974FB">
            <w:pPr>
              <w:spacing w:after="0" w:line="240" w:lineRule="auto"/>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X</w:t>
            </w:r>
          </w:p>
        </w:tc>
        <w:tc>
          <w:tcPr>
            <w:tcW w:w="1003"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5F8704DF" w14:textId="77777777" w:rsidR="004974FB" w:rsidRPr="004974FB" w:rsidRDefault="004974FB" w:rsidP="004974FB">
            <w:pPr>
              <w:spacing w:after="0" w:line="240" w:lineRule="auto"/>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X</w:t>
            </w:r>
          </w:p>
        </w:tc>
        <w:tc>
          <w:tcPr>
            <w:tcW w:w="1003"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59D2CB95"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1.6</w:t>
            </w:r>
          </w:p>
        </w:tc>
        <w:tc>
          <w:tcPr>
            <w:tcW w:w="1003"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06D8F48A"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1.4</w:t>
            </w:r>
          </w:p>
        </w:tc>
        <w:tc>
          <w:tcPr>
            <w:tcW w:w="1003"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4C2A0AB4" w14:textId="77777777" w:rsidR="004974FB" w:rsidRPr="004974FB" w:rsidRDefault="004974FB" w:rsidP="004974FB">
            <w:pPr>
              <w:spacing w:after="0" w:line="240" w:lineRule="auto"/>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X</w:t>
            </w:r>
          </w:p>
        </w:tc>
        <w:tc>
          <w:tcPr>
            <w:tcW w:w="1003"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03E97A8E" w14:textId="77777777" w:rsidR="004974FB" w:rsidRPr="004974FB" w:rsidRDefault="004974FB" w:rsidP="004974FB">
            <w:pPr>
              <w:spacing w:after="0" w:line="240" w:lineRule="auto"/>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X</w:t>
            </w:r>
          </w:p>
        </w:tc>
      </w:tr>
      <w:tr w:rsidR="004974FB" w:rsidRPr="004974FB" w14:paraId="5E217053" w14:textId="77777777" w:rsidTr="004974FB">
        <w:trPr>
          <w:trHeight w:val="310"/>
        </w:trPr>
        <w:tc>
          <w:tcPr>
            <w:tcW w:w="1317" w:type="dxa"/>
            <w:tcBorders>
              <w:top w:val="single" w:sz="4" w:space="0" w:color="000000"/>
              <w:left w:val="single" w:sz="4" w:space="0" w:color="000000"/>
              <w:bottom w:val="single" w:sz="4" w:space="0" w:color="000000"/>
              <w:right w:val="single" w:sz="4" w:space="0" w:color="000000"/>
            </w:tcBorders>
            <w:noWrap/>
            <w:vAlign w:val="bottom"/>
            <w:hideMark/>
          </w:tcPr>
          <w:p w14:paraId="773A856F" w14:textId="77777777" w:rsidR="004974FB" w:rsidRPr="004974FB" w:rsidRDefault="004974FB" w:rsidP="004974FB">
            <w:pPr>
              <w:spacing w:after="0" w:line="240" w:lineRule="auto"/>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Participant 5</w:t>
            </w:r>
          </w:p>
        </w:tc>
        <w:tc>
          <w:tcPr>
            <w:tcW w:w="1003"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1B1DDC27"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w:t>
            </w:r>
          </w:p>
        </w:tc>
        <w:tc>
          <w:tcPr>
            <w:tcW w:w="1003"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63937C23"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w:t>
            </w:r>
          </w:p>
        </w:tc>
        <w:tc>
          <w:tcPr>
            <w:tcW w:w="1003"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2C0E3EDB" w14:textId="77777777" w:rsidR="004974FB" w:rsidRPr="004974FB" w:rsidRDefault="004974FB" w:rsidP="004974FB">
            <w:pPr>
              <w:spacing w:after="0" w:line="240" w:lineRule="auto"/>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x</w:t>
            </w:r>
          </w:p>
        </w:tc>
        <w:tc>
          <w:tcPr>
            <w:tcW w:w="1003"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398E1FDD" w14:textId="77777777" w:rsidR="004974FB" w:rsidRPr="004974FB" w:rsidRDefault="004974FB" w:rsidP="004974FB">
            <w:pPr>
              <w:spacing w:after="0" w:line="240" w:lineRule="auto"/>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x</w:t>
            </w:r>
          </w:p>
        </w:tc>
        <w:tc>
          <w:tcPr>
            <w:tcW w:w="1003"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1C6945FE"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w:t>
            </w:r>
          </w:p>
        </w:tc>
        <w:tc>
          <w:tcPr>
            <w:tcW w:w="1003"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0DAED98C"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w:t>
            </w:r>
          </w:p>
        </w:tc>
        <w:tc>
          <w:tcPr>
            <w:tcW w:w="1003"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07DC9326" w14:textId="77777777" w:rsidR="004974FB" w:rsidRPr="004974FB" w:rsidRDefault="004974FB" w:rsidP="004974FB">
            <w:pPr>
              <w:spacing w:after="0" w:line="240" w:lineRule="auto"/>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x</w:t>
            </w:r>
          </w:p>
        </w:tc>
        <w:tc>
          <w:tcPr>
            <w:tcW w:w="1003"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3405D0A1" w14:textId="77777777" w:rsidR="004974FB" w:rsidRPr="004974FB" w:rsidRDefault="004974FB" w:rsidP="004974FB">
            <w:pPr>
              <w:spacing w:after="0" w:line="240" w:lineRule="auto"/>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x</w:t>
            </w:r>
          </w:p>
        </w:tc>
      </w:tr>
      <w:tr w:rsidR="004974FB" w:rsidRPr="004974FB" w14:paraId="59F91E28" w14:textId="77777777" w:rsidTr="004974FB">
        <w:trPr>
          <w:trHeight w:val="310"/>
        </w:trPr>
        <w:tc>
          <w:tcPr>
            <w:tcW w:w="1317" w:type="dxa"/>
            <w:tcBorders>
              <w:top w:val="single" w:sz="4" w:space="0" w:color="000000"/>
              <w:left w:val="single" w:sz="4" w:space="0" w:color="000000"/>
              <w:bottom w:val="single" w:sz="4" w:space="0" w:color="000000"/>
              <w:right w:val="single" w:sz="4" w:space="0" w:color="000000"/>
            </w:tcBorders>
            <w:noWrap/>
            <w:vAlign w:val="bottom"/>
            <w:hideMark/>
          </w:tcPr>
          <w:p w14:paraId="43DF1710" w14:textId="77777777" w:rsidR="004974FB" w:rsidRPr="004974FB" w:rsidRDefault="004974FB" w:rsidP="004974FB">
            <w:pPr>
              <w:spacing w:after="0" w:line="240" w:lineRule="auto"/>
              <w:rPr>
                <w:rFonts w:ascii="Calibri" w:eastAsia="Times New Roman" w:hAnsi="Calibri" w:cs="Calibri"/>
                <w:color w:val="000000"/>
                <w:kern w:val="0"/>
                <w:sz w:val="22"/>
                <w:szCs w:val="22"/>
                <w:lang w:eastAsia="en-CA"/>
                <w14:ligatures w14:val="none"/>
              </w:rPr>
            </w:pPr>
          </w:p>
        </w:tc>
        <w:tc>
          <w:tcPr>
            <w:tcW w:w="1003"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6084A4C4" w14:textId="77777777" w:rsidR="004974FB" w:rsidRPr="004974FB" w:rsidRDefault="004974FB" w:rsidP="004974FB">
            <w:pPr>
              <w:spacing w:after="0" w:line="240" w:lineRule="auto"/>
              <w:rPr>
                <w:rFonts w:ascii="Times New Roman" w:eastAsia="Times New Roman" w:hAnsi="Times New Roman" w:cs="Times New Roman"/>
                <w:kern w:val="0"/>
                <w:sz w:val="20"/>
                <w:szCs w:val="20"/>
                <w:lang w:eastAsia="en-CA"/>
                <w14:ligatures w14:val="none"/>
              </w:rPr>
            </w:pPr>
          </w:p>
        </w:tc>
        <w:tc>
          <w:tcPr>
            <w:tcW w:w="1003"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5BB1D8E1" w14:textId="77777777" w:rsidR="004974FB" w:rsidRPr="004974FB" w:rsidRDefault="004974FB" w:rsidP="004974FB">
            <w:pPr>
              <w:spacing w:after="0" w:line="240" w:lineRule="auto"/>
              <w:rPr>
                <w:rFonts w:ascii="Times New Roman" w:eastAsia="Times New Roman" w:hAnsi="Times New Roman" w:cs="Times New Roman"/>
                <w:kern w:val="0"/>
                <w:sz w:val="20"/>
                <w:szCs w:val="20"/>
                <w:lang w:eastAsia="en-CA"/>
                <w14:ligatures w14:val="none"/>
              </w:rPr>
            </w:pPr>
          </w:p>
        </w:tc>
        <w:tc>
          <w:tcPr>
            <w:tcW w:w="1003"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50DA1C3C" w14:textId="77777777" w:rsidR="004974FB" w:rsidRPr="004974FB" w:rsidRDefault="004974FB" w:rsidP="004974FB">
            <w:pPr>
              <w:spacing w:after="0" w:line="240" w:lineRule="auto"/>
              <w:rPr>
                <w:rFonts w:ascii="Times New Roman" w:eastAsia="Times New Roman" w:hAnsi="Times New Roman" w:cs="Times New Roman"/>
                <w:kern w:val="0"/>
                <w:sz w:val="20"/>
                <w:szCs w:val="20"/>
                <w:lang w:eastAsia="en-CA"/>
                <w14:ligatures w14:val="none"/>
              </w:rPr>
            </w:pPr>
          </w:p>
        </w:tc>
        <w:tc>
          <w:tcPr>
            <w:tcW w:w="1003"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5A7A043C" w14:textId="77777777" w:rsidR="004974FB" w:rsidRPr="004974FB" w:rsidRDefault="004974FB" w:rsidP="004974FB">
            <w:pPr>
              <w:spacing w:after="0" w:line="240" w:lineRule="auto"/>
              <w:rPr>
                <w:rFonts w:ascii="Times New Roman" w:eastAsia="Times New Roman" w:hAnsi="Times New Roman" w:cs="Times New Roman"/>
                <w:kern w:val="0"/>
                <w:sz w:val="20"/>
                <w:szCs w:val="20"/>
                <w:lang w:eastAsia="en-CA"/>
                <w14:ligatures w14:val="none"/>
              </w:rPr>
            </w:pPr>
          </w:p>
        </w:tc>
        <w:tc>
          <w:tcPr>
            <w:tcW w:w="1003"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160154DB" w14:textId="77777777" w:rsidR="004974FB" w:rsidRPr="004974FB" w:rsidRDefault="004974FB" w:rsidP="004974FB">
            <w:pPr>
              <w:spacing w:after="0" w:line="240" w:lineRule="auto"/>
              <w:rPr>
                <w:rFonts w:ascii="Times New Roman" w:eastAsia="Times New Roman" w:hAnsi="Times New Roman" w:cs="Times New Roman"/>
                <w:kern w:val="0"/>
                <w:sz w:val="20"/>
                <w:szCs w:val="20"/>
                <w:lang w:eastAsia="en-CA"/>
                <w14:ligatures w14:val="none"/>
              </w:rPr>
            </w:pPr>
          </w:p>
        </w:tc>
        <w:tc>
          <w:tcPr>
            <w:tcW w:w="1003"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4C210DFB" w14:textId="77777777" w:rsidR="004974FB" w:rsidRPr="004974FB" w:rsidRDefault="004974FB" w:rsidP="004974FB">
            <w:pPr>
              <w:spacing w:after="0" w:line="240" w:lineRule="auto"/>
              <w:rPr>
                <w:rFonts w:ascii="Times New Roman" w:eastAsia="Times New Roman" w:hAnsi="Times New Roman" w:cs="Times New Roman"/>
                <w:kern w:val="0"/>
                <w:sz w:val="20"/>
                <w:szCs w:val="20"/>
                <w:lang w:eastAsia="en-CA"/>
                <w14:ligatures w14:val="none"/>
              </w:rPr>
            </w:pPr>
          </w:p>
        </w:tc>
        <w:tc>
          <w:tcPr>
            <w:tcW w:w="1003"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2B222768" w14:textId="77777777" w:rsidR="004974FB" w:rsidRPr="004974FB" w:rsidRDefault="004974FB" w:rsidP="004974FB">
            <w:pPr>
              <w:spacing w:after="0" w:line="240" w:lineRule="auto"/>
              <w:rPr>
                <w:rFonts w:ascii="Times New Roman" w:eastAsia="Times New Roman" w:hAnsi="Times New Roman" w:cs="Times New Roman"/>
                <w:kern w:val="0"/>
                <w:sz w:val="20"/>
                <w:szCs w:val="20"/>
                <w:lang w:eastAsia="en-CA"/>
                <w14:ligatures w14:val="none"/>
              </w:rPr>
            </w:pPr>
          </w:p>
        </w:tc>
        <w:tc>
          <w:tcPr>
            <w:tcW w:w="1003"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584E96B9" w14:textId="77777777" w:rsidR="004974FB" w:rsidRPr="004974FB" w:rsidRDefault="004974FB" w:rsidP="004974FB">
            <w:pPr>
              <w:spacing w:after="0" w:line="240" w:lineRule="auto"/>
              <w:rPr>
                <w:rFonts w:ascii="Times New Roman" w:eastAsia="Times New Roman" w:hAnsi="Times New Roman" w:cs="Times New Roman"/>
                <w:kern w:val="0"/>
                <w:sz w:val="20"/>
                <w:szCs w:val="20"/>
                <w:lang w:eastAsia="en-CA"/>
                <w14:ligatures w14:val="none"/>
              </w:rPr>
            </w:pPr>
          </w:p>
        </w:tc>
      </w:tr>
      <w:tr w:rsidR="004974FB" w:rsidRPr="004974FB" w14:paraId="2E3384D6" w14:textId="77777777" w:rsidTr="004974FB">
        <w:trPr>
          <w:trHeight w:val="310"/>
        </w:trPr>
        <w:tc>
          <w:tcPr>
            <w:tcW w:w="1317" w:type="dxa"/>
            <w:tcBorders>
              <w:top w:val="single" w:sz="4" w:space="0" w:color="000000"/>
              <w:left w:val="single" w:sz="4" w:space="0" w:color="000000"/>
              <w:bottom w:val="single" w:sz="4" w:space="0" w:color="000000"/>
              <w:right w:val="single" w:sz="4" w:space="0" w:color="000000"/>
            </w:tcBorders>
            <w:noWrap/>
            <w:vAlign w:val="bottom"/>
            <w:hideMark/>
          </w:tcPr>
          <w:p w14:paraId="4506D466" w14:textId="77777777" w:rsidR="004974FB" w:rsidRPr="004974FB" w:rsidRDefault="004974FB" w:rsidP="004974FB">
            <w:pPr>
              <w:spacing w:after="0" w:line="240" w:lineRule="auto"/>
              <w:rPr>
                <w:rFonts w:ascii="Times New Roman" w:eastAsia="Times New Roman" w:hAnsi="Times New Roman" w:cs="Times New Roman"/>
                <w:kern w:val="0"/>
                <w:sz w:val="20"/>
                <w:szCs w:val="20"/>
                <w:lang w:eastAsia="en-CA"/>
                <w14:ligatures w14:val="none"/>
              </w:rPr>
            </w:pPr>
          </w:p>
        </w:tc>
        <w:tc>
          <w:tcPr>
            <w:tcW w:w="1003"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320F2E2A" w14:textId="77777777" w:rsidR="004974FB" w:rsidRPr="004974FB" w:rsidRDefault="004974FB" w:rsidP="004974FB">
            <w:pPr>
              <w:spacing w:after="0" w:line="240" w:lineRule="auto"/>
              <w:rPr>
                <w:rFonts w:ascii="Times New Roman" w:eastAsia="Times New Roman" w:hAnsi="Times New Roman" w:cs="Times New Roman"/>
                <w:kern w:val="0"/>
                <w:sz w:val="20"/>
                <w:szCs w:val="20"/>
                <w:lang w:eastAsia="en-CA"/>
                <w14:ligatures w14:val="none"/>
              </w:rPr>
            </w:pPr>
          </w:p>
        </w:tc>
        <w:tc>
          <w:tcPr>
            <w:tcW w:w="1003"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0B6AC452" w14:textId="77777777" w:rsidR="004974FB" w:rsidRPr="004974FB" w:rsidRDefault="004974FB" w:rsidP="004974FB">
            <w:pPr>
              <w:spacing w:after="0" w:line="240" w:lineRule="auto"/>
              <w:rPr>
                <w:rFonts w:ascii="Times New Roman" w:eastAsia="Times New Roman" w:hAnsi="Times New Roman" w:cs="Times New Roman"/>
                <w:kern w:val="0"/>
                <w:sz w:val="20"/>
                <w:szCs w:val="20"/>
                <w:lang w:eastAsia="en-CA"/>
                <w14:ligatures w14:val="none"/>
              </w:rPr>
            </w:pPr>
          </w:p>
        </w:tc>
        <w:tc>
          <w:tcPr>
            <w:tcW w:w="1003"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19FA4712" w14:textId="77777777" w:rsidR="004974FB" w:rsidRPr="004974FB" w:rsidRDefault="004974FB" w:rsidP="004974FB">
            <w:pPr>
              <w:spacing w:after="0" w:line="240" w:lineRule="auto"/>
              <w:rPr>
                <w:rFonts w:ascii="Times New Roman" w:eastAsia="Times New Roman" w:hAnsi="Times New Roman" w:cs="Times New Roman"/>
                <w:kern w:val="0"/>
                <w:sz w:val="20"/>
                <w:szCs w:val="20"/>
                <w:lang w:eastAsia="en-CA"/>
                <w14:ligatures w14:val="none"/>
              </w:rPr>
            </w:pPr>
          </w:p>
        </w:tc>
        <w:tc>
          <w:tcPr>
            <w:tcW w:w="1003"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318549BE" w14:textId="77777777" w:rsidR="004974FB" w:rsidRPr="004974FB" w:rsidRDefault="004974FB" w:rsidP="004974FB">
            <w:pPr>
              <w:spacing w:after="0" w:line="240" w:lineRule="auto"/>
              <w:rPr>
                <w:rFonts w:ascii="Times New Roman" w:eastAsia="Times New Roman" w:hAnsi="Times New Roman" w:cs="Times New Roman"/>
                <w:kern w:val="0"/>
                <w:sz w:val="20"/>
                <w:szCs w:val="20"/>
                <w:lang w:eastAsia="en-CA"/>
                <w14:ligatures w14:val="none"/>
              </w:rPr>
            </w:pPr>
          </w:p>
        </w:tc>
        <w:tc>
          <w:tcPr>
            <w:tcW w:w="1003"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616ACD72" w14:textId="77777777" w:rsidR="004974FB" w:rsidRPr="004974FB" w:rsidRDefault="004974FB" w:rsidP="004974FB">
            <w:pPr>
              <w:spacing w:after="0" w:line="240" w:lineRule="auto"/>
              <w:rPr>
                <w:rFonts w:ascii="Times New Roman" w:eastAsia="Times New Roman" w:hAnsi="Times New Roman" w:cs="Times New Roman"/>
                <w:kern w:val="0"/>
                <w:sz w:val="20"/>
                <w:szCs w:val="20"/>
                <w:lang w:eastAsia="en-CA"/>
                <w14:ligatures w14:val="none"/>
              </w:rPr>
            </w:pPr>
          </w:p>
        </w:tc>
        <w:tc>
          <w:tcPr>
            <w:tcW w:w="1003"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59587CEF" w14:textId="77777777" w:rsidR="004974FB" w:rsidRPr="004974FB" w:rsidRDefault="004974FB" w:rsidP="004974FB">
            <w:pPr>
              <w:spacing w:after="0" w:line="240" w:lineRule="auto"/>
              <w:rPr>
                <w:rFonts w:ascii="Times New Roman" w:eastAsia="Times New Roman" w:hAnsi="Times New Roman" w:cs="Times New Roman"/>
                <w:kern w:val="0"/>
                <w:sz w:val="20"/>
                <w:szCs w:val="20"/>
                <w:lang w:eastAsia="en-CA"/>
                <w14:ligatures w14:val="none"/>
              </w:rPr>
            </w:pPr>
          </w:p>
        </w:tc>
        <w:tc>
          <w:tcPr>
            <w:tcW w:w="1003"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32BDB398" w14:textId="77777777" w:rsidR="004974FB" w:rsidRPr="004974FB" w:rsidRDefault="004974FB" w:rsidP="004974FB">
            <w:pPr>
              <w:spacing w:after="0" w:line="240" w:lineRule="auto"/>
              <w:rPr>
                <w:rFonts w:ascii="Times New Roman" w:eastAsia="Times New Roman" w:hAnsi="Times New Roman" w:cs="Times New Roman"/>
                <w:kern w:val="0"/>
                <w:sz w:val="20"/>
                <w:szCs w:val="20"/>
                <w:lang w:eastAsia="en-CA"/>
                <w14:ligatures w14:val="none"/>
              </w:rPr>
            </w:pPr>
          </w:p>
        </w:tc>
        <w:tc>
          <w:tcPr>
            <w:tcW w:w="1003"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329F8EBC" w14:textId="77777777" w:rsidR="004974FB" w:rsidRPr="004974FB" w:rsidRDefault="004974FB" w:rsidP="004974FB">
            <w:pPr>
              <w:spacing w:after="0" w:line="240" w:lineRule="auto"/>
              <w:rPr>
                <w:rFonts w:ascii="Times New Roman" w:eastAsia="Times New Roman" w:hAnsi="Times New Roman" w:cs="Times New Roman"/>
                <w:kern w:val="0"/>
                <w:sz w:val="20"/>
                <w:szCs w:val="20"/>
                <w:lang w:eastAsia="en-CA"/>
                <w14:ligatures w14:val="none"/>
              </w:rPr>
            </w:pPr>
          </w:p>
        </w:tc>
      </w:tr>
      <w:tr w:rsidR="004974FB" w:rsidRPr="004974FB" w14:paraId="627F2D6F" w14:textId="77777777" w:rsidTr="004974FB">
        <w:trPr>
          <w:trHeight w:val="310"/>
        </w:trPr>
        <w:tc>
          <w:tcPr>
            <w:tcW w:w="1317" w:type="dxa"/>
            <w:tcBorders>
              <w:top w:val="single" w:sz="4" w:space="0" w:color="000000"/>
              <w:left w:val="single" w:sz="4" w:space="0" w:color="000000"/>
              <w:bottom w:val="single" w:sz="4" w:space="0" w:color="000000"/>
              <w:right w:val="single" w:sz="4" w:space="0" w:color="000000"/>
            </w:tcBorders>
            <w:noWrap/>
            <w:vAlign w:val="bottom"/>
            <w:hideMark/>
          </w:tcPr>
          <w:p w14:paraId="097BC49C" w14:textId="77777777" w:rsidR="004974FB" w:rsidRPr="004974FB" w:rsidRDefault="004974FB" w:rsidP="004974FB">
            <w:pPr>
              <w:spacing w:after="0" w:line="240" w:lineRule="auto"/>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Average</w:t>
            </w:r>
          </w:p>
        </w:tc>
        <w:tc>
          <w:tcPr>
            <w:tcW w:w="1003"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6C32575B"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1.2</w:t>
            </w:r>
          </w:p>
        </w:tc>
        <w:tc>
          <w:tcPr>
            <w:tcW w:w="1003"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624E3139"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1.1</w:t>
            </w:r>
          </w:p>
        </w:tc>
        <w:tc>
          <w:tcPr>
            <w:tcW w:w="1003"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6CC33896"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1.2</w:t>
            </w:r>
          </w:p>
        </w:tc>
        <w:tc>
          <w:tcPr>
            <w:tcW w:w="1003" w:type="dxa"/>
            <w:tcBorders>
              <w:top w:val="single" w:sz="4" w:space="0" w:color="000000"/>
              <w:left w:val="single" w:sz="4" w:space="0" w:color="000000"/>
              <w:bottom w:val="single" w:sz="4" w:space="0" w:color="000000"/>
              <w:right w:val="single" w:sz="4" w:space="0" w:color="000000"/>
            </w:tcBorders>
            <w:shd w:val="clear" w:color="000000" w:fill="00B0F0"/>
            <w:noWrap/>
            <w:vAlign w:val="bottom"/>
            <w:hideMark/>
          </w:tcPr>
          <w:p w14:paraId="185ECD61"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w:t>
            </w:r>
          </w:p>
        </w:tc>
        <w:tc>
          <w:tcPr>
            <w:tcW w:w="1003"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07F9B186"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1.2</w:t>
            </w:r>
          </w:p>
        </w:tc>
        <w:tc>
          <w:tcPr>
            <w:tcW w:w="1003" w:type="dxa"/>
            <w:tcBorders>
              <w:top w:val="single" w:sz="4" w:space="0" w:color="000000"/>
              <w:left w:val="single" w:sz="4" w:space="0" w:color="000000"/>
              <w:bottom w:val="single" w:sz="4" w:space="0" w:color="000000"/>
              <w:right w:val="single" w:sz="4" w:space="0" w:color="000000"/>
            </w:tcBorders>
            <w:shd w:val="clear" w:color="000000" w:fill="305496"/>
            <w:noWrap/>
            <w:vAlign w:val="bottom"/>
            <w:hideMark/>
          </w:tcPr>
          <w:p w14:paraId="111C0666"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1.1</w:t>
            </w:r>
          </w:p>
        </w:tc>
        <w:tc>
          <w:tcPr>
            <w:tcW w:w="1003"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7B2E2AAD"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w:t>
            </w:r>
          </w:p>
        </w:tc>
        <w:tc>
          <w:tcPr>
            <w:tcW w:w="1003" w:type="dxa"/>
            <w:tcBorders>
              <w:top w:val="single" w:sz="4" w:space="0" w:color="000000"/>
              <w:left w:val="single" w:sz="4" w:space="0" w:color="000000"/>
              <w:bottom w:val="single" w:sz="4" w:space="0" w:color="000000"/>
              <w:right w:val="single" w:sz="4" w:space="0" w:color="000000"/>
            </w:tcBorders>
            <w:shd w:val="clear" w:color="000000" w:fill="C65911"/>
            <w:noWrap/>
            <w:vAlign w:val="bottom"/>
            <w:hideMark/>
          </w:tcPr>
          <w:p w14:paraId="352834D2" w14:textId="77777777" w:rsidR="004974FB" w:rsidRPr="004974FB" w:rsidRDefault="004974FB" w:rsidP="004974FB">
            <w:pPr>
              <w:spacing w:after="0" w:line="240" w:lineRule="auto"/>
              <w:jc w:val="right"/>
              <w:rPr>
                <w:rFonts w:ascii="Calibri" w:eastAsia="Times New Roman" w:hAnsi="Calibri" w:cs="Calibri"/>
                <w:color w:val="000000"/>
                <w:kern w:val="0"/>
                <w:sz w:val="22"/>
                <w:szCs w:val="22"/>
                <w:lang w:eastAsia="en-CA"/>
                <w14:ligatures w14:val="none"/>
              </w:rPr>
            </w:pPr>
            <w:r w:rsidRPr="004974FB">
              <w:rPr>
                <w:rFonts w:ascii="Calibri" w:eastAsia="Times New Roman" w:hAnsi="Calibri" w:cs="Calibri"/>
                <w:color w:val="000000"/>
                <w:kern w:val="0"/>
                <w:sz w:val="22"/>
                <w:szCs w:val="22"/>
                <w:lang w:eastAsia="en-CA"/>
                <w14:ligatures w14:val="none"/>
              </w:rPr>
              <w:t>1</w:t>
            </w:r>
          </w:p>
        </w:tc>
      </w:tr>
    </w:tbl>
    <w:p w14:paraId="43EB5E17" w14:textId="3648B370" w:rsidR="00204691" w:rsidRPr="004974FB" w:rsidRDefault="004974FB">
      <w:pPr>
        <w:rPr>
          <w:b/>
          <w:bCs/>
          <w:i/>
          <w:iCs/>
          <w:sz w:val="22"/>
          <w:szCs w:val="22"/>
        </w:rPr>
      </w:pPr>
      <w:r w:rsidRPr="004974FB">
        <w:rPr>
          <w:b/>
          <w:bCs/>
          <w:i/>
          <w:iCs/>
          <w:sz w:val="22"/>
          <w:szCs w:val="22"/>
        </w:rPr>
        <w:t>(Appendix 6)</w:t>
      </w:r>
    </w:p>
    <w:p w14:paraId="684DC446" w14:textId="77777777" w:rsidR="00A07831" w:rsidRDefault="00A07831"/>
    <w:sectPr w:rsidR="00A0783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F1421"/>
    <w:multiLevelType w:val="multilevel"/>
    <w:tmpl w:val="D9B48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51B6D"/>
    <w:multiLevelType w:val="multilevel"/>
    <w:tmpl w:val="08D08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D073DC"/>
    <w:multiLevelType w:val="multilevel"/>
    <w:tmpl w:val="39BC7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57277E"/>
    <w:multiLevelType w:val="hybridMultilevel"/>
    <w:tmpl w:val="C39E3F5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BD322DC"/>
    <w:multiLevelType w:val="hybridMultilevel"/>
    <w:tmpl w:val="2DB85B0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33F03D19"/>
    <w:multiLevelType w:val="multilevel"/>
    <w:tmpl w:val="62303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346752"/>
    <w:multiLevelType w:val="hybridMultilevel"/>
    <w:tmpl w:val="027E11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57E65CDF"/>
    <w:multiLevelType w:val="multilevel"/>
    <w:tmpl w:val="62303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F86411F"/>
    <w:multiLevelType w:val="multilevel"/>
    <w:tmpl w:val="08D08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063565F"/>
    <w:multiLevelType w:val="multilevel"/>
    <w:tmpl w:val="947CE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E1691F"/>
    <w:multiLevelType w:val="hybridMultilevel"/>
    <w:tmpl w:val="61C2CB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948930077">
    <w:abstractNumId w:val="0"/>
  </w:num>
  <w:num w:numId="2" w16cid:durableId="1082869060">
    <w:abstractNumId w:val="2"/>
  </w:num>
  <w:num w:numId="3" w16cid:durableId="2015524163">
    <w:abstractNumId w:val="5"/>
  </w:num>
  <w:num w:numId="4" w16cid:durableId="939071071">
    <w:abstractNumId w:val="8"/>
  </w:num>
  <w:num w:numId="5" w16cid:durableId="464932773">
    <w:abstractNumId w:val="7"/>
  </w:num>
  <w:num w:numId="6" w16cid:durableId="1357583940">
    <w:abstractNumId w:val="1"/>
  </w:num>
  <w:num w:numId="7" w16cid:durableId="268125931">
    <w:abstractNumId w:val="3"/>
  </w:num>
  <w:num w:numId="8" w16cid:durableId="654916167">
    <w:abstractNumId w:val="9"/>
  </w:num>
  <w:num w:numId="9" w16cid:durableId="1502232146">
    <w:abstractNumId w:val="4"/>
  </w:num>
  <w:num w:numId="10" w16cid:durableId="419107061">
    <w:abstractNumId w:val="10"/>
  </w:num>
  <w:num w:numId="11" w16cid:durableId="21330914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EE4"/>
    <w:rsid w:val="000164AE"/>
    <w:rsid w:val="00085F02"/>
    <w:rsid w:val="000D17D7"/>
    <w:rsid w:val="00163EEB"/>
    <w:rsid w:val="001A5470"/>
    <w:rsid w:val="001B7520"/>
    <w:rsid w:val="00204691"/>
    <w:rsid w:val="00237B8B"/>
    <w:rsid w:val="00353DE5"/>
    <w:rsid w:val="003C62D3"/>
    <w:rsid w:val="0045595F"/>
    <w:rsid w:val="004754BA"/>
    <w:rsid w:val="004974FB"/>
    <w:rsid w:val="004D1369"/>
    <w:rsid w:val="00570720"/>
    <w:rsid w:val="00587F57"/>
    <w:rsid w:val="005A517B"/>
    <w:rsid w:val="005A7E3D"/>
    <w:rsid w:val="005E6FA3"/>
    <w:rsid w:val="0065653F"/>
    <w:rsid w:val="00693341"/>
    <w:rsid w:val="00746725"/>
    <w:rsid w:val="0078441E"/>
    <w:rsid w:val="007925B7"/>
    <w:rsid w:val="007C578F"/>
    <w:rsid w:val="008073EA"/>
    <w:rsid w:val="00807EE4"/>
    <w:rsid w:val="008713BA"/>
    <w:rsid w:val="008A3467"/>
    <w:rsid w:val="00923C58"/>
    <w:rsid w:val="009511B1"/>
    <w:rsid w:val="009B2C41"/>
    <w:rsid w:val="00A07831"/>
    <w:rsid w:val="00A33004"/>
    <w:rsid w:val="00AA11A5"/>
    <w:rsid w:val="00B02E29"/>
    <w:rsid w:val="00B85618"/>
    <w:rsid w:val="00BD2F3B"/>
    <w:rsid w:val="00C06A49"/>
    <w:rsid w:val="00C70F0D"/>
    <w:rsid w:val="00C95E91"/>
    <w:rsid w:val="00CE754D"/>
    <w:rsid w:val="00D12E38"/>
    <w:rsid w:val="00D331BE"/>
    <w:rsid w:val="00DB50E0"/>
    <w:rsid w:val="00DE1474"/>
    <w:rsid w:val="00E1613C"/>
    <w:rsid w:val="00E5237C"/>
    <w:rsid w:val="00F40BF4"/>
    <w:rsid w:val="00FD175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090D5"/>
  <w15:chartTrackingRefBased/>
  <w15:docId w15:val="{18B37C87-EACD-4B24-B26E-D9A5F50BD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7EE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07EE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07EE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07EE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07EE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07E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7E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7E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7E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7EE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07EE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07EE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07EE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07EE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07E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7E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7E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7EE4"/>
    <w:rPr>
      <w:rFonts w:eastAsiaTheme="majorEastAsia" w:cstheme="majorBidi"/>
      <w:color w:val="272727" w:themeColor="text1" w:themeTint="D8"/>
    </w:rPr>
  </w:style>
  <w:style w:type="paragraph" w:styleId="Title">
    <w:name w:val="Title"/>
    <w:basedOn w:val="Normal"/>
    <w:next w:val="Normal"/>
    <w:link w:val="TitleChar"/>
    <w:uiPriority w:val="10"/>
    <w:qFormat/>
    <w:rsid w:val="00807E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7E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7E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7E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7EE4"/>
    <w:pPr>
      <w:spacing w:before="160"/>
      <w:jc w:val="center"/>
    </w:pPr>
    <w:rPr>
      <w:i/>
      <w:iCs/>
      <w:color w:val="404040" w:themeColor="text1" w:themeTint="BF"/>
    </w:rPr>
  </w:style>
  <w:style w:type="character" w:customStyle="1" w:styleId="QuoteChar">
    <w:name w:val="Quote Char"/>
    <w:basedOn w:val="DefaultParagraphFont"/>
    <w:link w:val="Quote"/>
    <w:uiPriority w:val="29"/>
    <w:rsid w:val="00807EE4"/>
    <w:rPr>
      <w:i/>
      <w:iCs/>
      <w:color w:val="404040" w:themeColor="text1" w:themeTint="BF"/>
    </w:rPr>
  </w:style>
  <w:style w:type="paragraph" w:styleId="ListParagraph">
    <w:name w:val="List Paragraph"/>
    <w:basedOn w:val="Normal"/>
    <w:uiPriority w:val="34"/>
    <w:qFormat/>
    <w:rsid w:val="00807EE4"/>
    <w:pPr>
      <w:ind w:left="720"/>
      <w:contextualSpacing/>
    </w:pPr>
  </w:style>
  <w:style w:type="character" w:styleId="IntenseEmphasis">
    <w:name w:val="Intense Emphasis"/>
    <w:basedOn w:val="DefaultParagraphFont"/>
    <w:uiPriority w:val="21"/>
    <w:qFormat/>
    <w:rsid w:val="00807EE4"/>
    <w:rPr>
      <w:i/>
      <w:iCs/>
      <w:color w:val="2F5496" w:themeColor="accent1" w:themeShade="BF"/>
    </w:rPr>
  </w:style>
  <w:style w:type="paragraph" w:styleId="IntenseQuote">
    <w:name w:val="Intense Quote"/>
    <w:basedOn w:val="Normal"/>
    <w:next w:val="Normal"/>
    <w:link w:val="IntenseQuoteChar"/>
    <w:uiPriority w:val="30"/>
    <w:qFormat/>
    <w:rsid w:val="00807E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07EE4"/>
    <w:rPr>
      <w:i/>
      <w:iCs/>
      <w:color w:val="2F5496" w:themeColor="accent1" w:themeShade="BF"/>
    </w:rPr>
  </w:style>
  <w:style w:type="character" w:styleId="IntenseReference">
    <w:name w:val="Intense Reference"/>
    <w:basedOn w:val="DefaultParagraphFont"/>
    <w:uiPriority w:val="32"/>
    <w:qFormat/>
    <w:rsid w:val="00807EE4"/>
    <w:rPr>
      <w:b/>
      <w:bCs/>
      <w:smallCaps/>
      <w:color w:val="2F5496" w:themeColor="accent1" w:themeShade="BF"/>
      <w:spacing w:val="5"/>
    </w:rPr>
  </w:style>
  <w:style w:type="character" w:styleId="Hyperlink">
    <w:name w:val="Hyperlink"/>
    <w:basedOn w:val="DefaultParagraphFont"/>
    <w:uiPriority w:val="99"/>
    <w:unhideWhenUsed/>
    <w:rsid w:val="000D17D7"/>
    <w:rPr>
      <w:color w:val="0563C1" w:themeColor="hyperlink"/>
      <w:u w:val="single"/>
    </w:rPr>
  </w:style>
  <w:style w:type="character" w:styleId="UnresolvedMention">
    <w:name w:val="Unresolved Mention"/>
    <w:basedOn w:val="DefaultParagraphFont"/>
    <w:uiPriority w:val="99"/>
    <w:semiHidden/>
    <w:unhideWhenUsed/>
    <w:rsid w:val="000D17D7"/>
    <w:rPr>
      <w:color w:val="605E5C"/>
      <w:shd w:val="clear" w:color="auto" w:fill="E1DFDD"/>
    </w:rPr>
  </w:style>
  <w:style w:type="paragraph" w:styleId="NormalWeb">
    <w:name w:val="Normal (Web)"/>
    <w:basedOn w:val="Normal"/>
    <w:uiPriority w:val="99"/>
    <w:semiHidden/>
    <w:unhideWhenUsed/>
    <w:rsid w:val="0078441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445111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personalisedcare/social-prescribing/green-social-prescribing/" TargetMode="External"/><Relationship Id="rId13" Type="http://schemas.openxmlformats.org/officeDocument/2006/relationships/hyperlink" Target="https://doi.org/10.1016/j.copsyc.2025.102049" TargetMode="External"/><Relationship Id="rId3" Type="http://schemas.openxmlformats.org/officeDocument/2006/relationships/settings" Target="settings.xml"/><Relationship Id="rId7" Type="http://schemas.openxmlformats.org/officeDocument/2006/relationships/hyperlink" Target="https://doi.org/10.1007/978-1-4419-1005-9_978" TargetMode="External"/><Relationship Id="rId12" Type="http://schemas.openxmlformats.org/officeDocument/2006/relationships/hyperlink" Target="https://doi.org/10.3390/ijerph609233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amitray.com/wp-content/uploads/2024/10/Perceived-Stress-Scale-PSS-Score-Assessment-Method.pdf" TargetMode="External"/><Relationship Id="rId11" Type="http://schemas.openxmlformats.org/officeDocument/2006/relationships/hyperlink" Target="https://doi.org/10.1016/j.jenvp.2025.102732" TargetMode="External"/><Relationship Id="rId5" Type="http://schemas.openxmlformats.org/officeDocument/2006/relationships/hyperlink" Target="https://jarrellweightmanagementspecialists.com/wp-content/uploads/2020/06/PerceivedStressScale.pdf" TargetMode="External"/><Relationship Id="rId15" Type="http://schemas.openxmlformats.org/officeDocument/2006/relationships/hyperlink" Target="https://neurosity.co/guides/attention-restoration-theory-nature" TargetMode="External"/><Relationship Id="rId10" Type="http://schemas.openxmlformats.org/officeDocument/2006/relationships/hyperlink" Target="https://www.who.int/europe/activities/improving-health-and-well-being-through-nature" TargetMode="External"/><Relationship Id="rId4" Type="http://schemas.openxmlformats.org/officeDocument/2006/relationships/webSettings" Target="webSettings.xml"/><Relationship Id="rId9" Type="http://schemas.openxmlformats.org/officeDocument/2006/relationships/hyperlink" Target="https://doi.org/10.1016/j.biocon.2022.109842" TargetMode="External"/><Relationship Id="rId14" Type="http://schemas.openxmlformats.org/officeDocument/2006/relationships/hyperlink" Target="https://positivepsychology.com/attention-restoration-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12</Pages>
  <Words>2668</Words>
  <Characters>16495</Characters>
  <Application>Microsoft Office Word</Application>
  <DocSecurity>0</DocSecurity>
  <Lines>336</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katetherose95@gmail.com</dc:creator>
  <cp:keywords/>
  <dc:description/>
  <cp:lastModifiedBy>katetherose95@gmail.com</cp:lastModifiedBy>
  <cp:revision>2</cp:revision>
  <dcterms:created xsi:type="dcterms:W3CDTF">2026-05-06T10:56:00Z</dcterms:created>
  <dcterms:modified xsi:type="dcterms:W3CDTF">2026-05-06T10:56:00Z</dcterms:modified>
</cp:coreProperties>
</file>