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CF2" w:rsidRPr="00FC0487" w:rsidRDefault="004B1CF2" w:rsidP="004B1CF2">
      <w:pPr>
        <w:rPr>
          <w:rFonts w:ascii="Arial" w:hAnsi="Arial" w:cs="Arial"/>
          <w:color w:val="000000" w:themeColor="text1"/>
          <w:sz w:val="24"/>
          <w:szCs w:val="24"/>
        </w:rPr>
      </w:pPr>
      <w:r w:rsidRPr="00FC0487">
        <w:rPr>
          <w:rFonts w:ascii="Arial" w:hAnsi="Arial" w:cs="Arial"/>
          <w:color w:val="000000" w:themeColor="text1"/>
          <w:sz w:val="24"/>
          <w:szCs w:val="24"/>
        </w:rPr>
        <w:t>Qualification: CIPD Diploma in Applied Human Resources</w:t>
      </w: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r w:rsidRPr="00FC0487">
        <w:rPr>
          <w:rFonts w:ascii="Arial" w:hAnsi="Arial" w:cs="Arial"/>
          <w:color w:val="000000" w:themeColor="text1"/>
          <w:sz w:val="24"/>
          <w:szCs w:val="24"/>
        </w:rPr>
        <w:t xml:space="preserve">Module Name: </w:t>
      </w:r>
      <w:r w:rsidR="00AF3EC8" w:rsidRPr="00FC0487">
        <w:rPr>
          <w:rFonts w:ascii="Arial" w:hAnsi="Arial" w:cs="Arial"/>
          <w:color w:val="000000" w:themeColor="text1"/>
          <w:sz w:val="24"/>
          <w:szCs w:val="24"/>
        </w:rPr>
        <w:t>Understanding Employee Engagement</w:t>
      </w: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r w:rsidRPr="00FC0487">
        <w:rPr>
          <w:rFonts w:ascii="Arial" w:hAnsi="Arial" w:cs="Arial"/>
          <w:color w:val="000000" w:themeColor="text1"/>
          <w:sz w:val="24"/>
          <w:szCs w:val="24"/>
        </w:rPr>
        <w:t>Word Count:</w:t>
      </w:r>
      <w:r w:rsidR="00AF3EC8" w:rsidRPr="00FC0487">
        <w:rPr>
          <w:rFonts w:ascii="Arial" w:hAnsi="Arial" w:cs="Arial"/>
          <w:color w:val="000000" w:themeColor="text1"/>
          <w:sz w:val="24"/>
          <w:szCs w:val="24"/>
        </w:rPr>
        <w:t xml:space="preserve"> </w:t>
      </w:r>
      <w:r w:rsidR="00FC0487">
        <w:rPr>
          <w:rFonts w:ascii="Arial" w:hAnsi="Arial" w:cs="Arial"/>
          <w:color w:val="000000" w:themeColor="text1"/>
          <w:sz w:val="24"/>
          <w:szCs w:val="24"/>
        </w:rPr>
        <w:t xml:space="preserve"> 3303</w:t>
      </w:r>
      <w:bookmarkStart w:id="0" w:name="_GoBack"/>
      <w:bookmarkEnd w:id="0"/>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r w:rsidRPr="00FC0487">
        <w:rPr>
          <w:rFonts w:ascii="Arial" w:hAnsi="Arial" w:cs="Arial"/>
          <w:color w:val="000000" w:themeColor="text1"/>
          <w:sz w:val="24"/>
          <w:szCs w:val="24"/>
        </w:rPr>
        <w:t>Student Name: Stephanie Rayner</w:t>
      </w:r>
    </w:p>
    <w:p w:rsidR="004B1CF2" w:rsidRPr="00FC0487" w:rsidRDefault="004B1CF2" w:rsidP="004B1CF2">
      <w:pPr>
        <w:rPr>
          <w:rFonts w:ascii="Arial" w:hAnsi="Arial" w:cs="Arial"/>
          <w:color w:val="000000" w:themeColor="text1"/>
          <w:sz w:val="24"/>
          <w:szCs w:val="24"/>
        </w:rPr>
      </w:pPr>
      <w:r w:rsidRPr="00FC0487">
        <w:rPr>
          <w:rFonts w:ascii="Arial" w:hAnsi="Arial" w:cs="Arial"/>
          <w:color w:val="000000" w:themeColor="text1"/>
          <w:sz w:val="24"/>
          <w:szCs w:val="24"/>
        </w:rPr>
        <w:t>Student Number: 1907192</w:t>
      </w:r>
    </w:p>
    <w:p w:rsidR="004B1CF2" w:rsidRPr="00FC0487" w:rsidRDefault="004B1CF2" w:rsidP="004B1CF2">
      <w:pPr>
        <w:rPr>
          <w:rFonts w:ascii="Arial" w:hAnsi="Arial" w:cs="Arial"/>
          <w:color w:val="000000" w:themeColor="text1"/>
          <w:sz w:val="24"/>
          <w:szCs w:val="24"/>
        </w:rPr>
      </w:pPr>
      <w:r w:rsidRPr="00FC0487">
        <w:rPr>
          <w:rFonts w:ascii="Arial" w:hAnsi="Arial" w:cs="Arial"/>
          <w:color w:val="000000" w:themeColor="text1"/>
          <w:sz w:val="24"/>
          <w:szCs w:val="24"/>
        </w:rPr>
        <w:t>CIPD Membership Number: 55478507</w:t>
      </w: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r w:rsidRPr="00FC0487">
        <w:rPr>
          <w:rFonts w:ascii="Arial" w:hAnsi="Arial" w:cs="Arial"/>
          <w:color w:val="000000" w:themeColor="text1"/>
          <w:sz w:val="24"/>
          <w:szCs w:val="24"/>
        </w:rPr>
        <w:t xml:space="preserve">By signing below, I confirm that the work/evidence presented is my own, unaided work. I understand the regulations pertaining to candidate malpractice and the action that </w:t>
      </w:r>
      <w:proofErr w:type="gramStart"/>
      <w:r w:rsidRPr="00FC0487">
        <w:rPr>
          <w:rFonts w:ascii="Arial" w:hAnsi="Arial" w:cs="Arial"/>
          <w:color w:val="000000" w:themeColor="text1"/>
          <w:sz w:val="24"/>
          <w:szCs w:val="24"/>
        </w:rPr>
        <w:t>may be taken</w:t>
      </w:r>
      <w:proofErr w:type="gramEnd"/>
      <w:r w:rsidRPr="00FC0487">
        <w:rPr>
          <w:rFonts w:ascii="Arial" w:hAnsi="Arial" w:cs="Arial"/>
          <w:color w:val="000000" w:themeColor="text1"/>
          <w:sz w:val="24"/>
          <w:szCs w:val="24"/>
        </w:rPr>
        <w:t xml:space="preserve"> as a result.</w:t>
      </w: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r w:rsidRPr="00FC0487">
        <w:rPr>
          <w:rFonts w:ascii="Arial" w:hAnsi="Arial" w:cs="Arial"/>
          <w:noProof/>
          <w:color w:val="000000" w:themeColor="text1"/>
          <w:sz w:val="24"/>
          <w:szCs w:val="24"/>
          <w:lang w:eastAsia="en-GB"/>
        </w:rPr>
        <w:drawing>
          <wp:anchor distT="0" distB="0" distL="114300" distR="114300" simplePos="0" relativeHeight="251658240" behindDoc="1" locked="0" layoutInCell="1" allowOverlap="1">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CF2" w:rsidRPr="00FC0487" w:rsidRDefault="004B1CF2" w:rsidP="004B1CF2">
      <w:pPr>
        <w:rPr>
          <w:rFonts w:ascii="Arial" w:hAnsi="Arial" w:cs="Arial"/>
          <w:color w:val="000000" w:themeColor="text1"/>
          <w:sz w:val="24"/>
          <w:szCs w:val="24"/>
        </w:rPr>
      </w:pPr>
      <w:r w:rsidRPr="00FC0487">
        <w:rPr>
          <w:rFonts w:ascii="Arial" w:hAnsi="Arial" w:cs="Arial"/>
          <w:color w:val="000000" w:themeColor="text1"/>
          <w:sz w:val="24"/>
          <w:szCs w:val="24"/>
        </w:rPr>
        <w:t xml:space="preserve">Signed: </w:t>
      </w:r>
    </w:p>
    <w:p w:rsidR="004B1CF2" w:rsidRPr="00FC0487" w:rsidRDefault="004B1CF2" w:rsidP="004B1CF2">
      <w:pPr>
        <w:rPr>
          <w:rFonts w:ascii="Arial" w:hAnsi="Arial" w:cs="Arial"/>
          <w:color w:val="000000" w:themeColor="text1"/>
          <w:sz w:val="24"/>
          <w:szCs w:val="24"/>
        </w:rPr>
      </w:pPr>
    </w:p>
    <w:p w:rsidR="004B1CF2" w:rsidRPr="00FC0487" w:rsidRDefault="004B1CF2" w:rsidP="004B1CF2">
      <w:pPr>
        <w:rPr>
          <w:rFonts w:ascii="Arial" w:hAnsi="Arial" w:cs="Arial"/>
          <w:color w:val="000000" w:themeColor="text1"/>
          <w:sz w:val="24"/>
          <w:szCs w:val="24"/>
        </w:rPr>
      </w:pPr>
      <w:r w:rsidRPr="00FC0487">
        <w:rPr>
          <w:rFonts w:ascii="Arial" w:hAnsi="Arial" w:cs="Arial"/>
          <w:color w:val="000000" w:themeColor="text1"/>
          <w:sz w:val="24"/>
          <w:szCs w:val="24"/>
        </w:rPr>
        <w:t xml:space="preserve">Date: </w:t>
      </w:r>
      <w:r w:rsidR="00FC0487" w:rsidRPr="00FC0487">
        <w:rPr>
          <w:rFonts w:ascii="Arial" w:hAnsi="Arial" w:cs="Arial"/>
          <w:color w:val="000000" w:themeColor="text1"/>
          <w:sz w:val="24"/>
          <w:szCs w:val="24"/>
        </w:rPr>
        <w:t>26</w:t>
      </w:r>
      <w:r w:rsidR="00FC0487" w:rsidRPr="00FC0487">
        <w:rPr>
          <w:rFonts w:ascii="Arial" w:hAnsi="Arial" w:cs="Arial"/>
          <w:color w:val="000000" w:themeColor="text1"/>
          <w:sz w:val="24"/>
          <w:szCs w:val="24"/>
          <w:vertAlign w:val="superscript"/>
        </w:rPr>
        <w:t>th</w:t>
      </w:r>
      <w:r w:rsidR="00FC0487" w:rsidRPr="00FC0487">
        <w:rPr>
          <w:rFonts w:ascii="Arial" w:hAnsi="Arial" w:cs="Arial"/>
          <w:color w:val="000000" w:themeColor="text1"/>
          <w:sz w:val="24"/>
          <w:szCs w:val="24"/>
        </w:rPr>
        <w:t xml:space="preserve"> October 2020</w:t>
      </w:r>
    </w:p>
    <w:p w:rsidR="004B1CF2" w:rsidRPr="00FC0487" w:rsidRDefault="004B1CF2">
      <w:pPr>
        <w:rPr>
          <w:rFonts w:ascii="Arial" w:hAnsi="Arial" w:cs="Arial"/>
          <w:b/>
          <w:color w:val="000000" w:themeColor="text1"/>
          <w:sz w:val="24"/>
          <w:szCs w:val="24"/>
        </w:rPr>
      </w:pPr>
    </w:p>
    <w:p w:rsidR="004B1CF2" w:rsidRPr="00FC0487" w:rsidRDefault="004B1CF2">
      <w:pPr>
        <w:rPr>
          <w:rFonts w:ascii="Arial" w:hAnsi="Arial" w:cs="Arial"/>
          <w:b/>
          <w:color w:val="000000" w:themeColor="text1"/>
          <w:sz w:val="24"/>
          <w:szCs w:val="24"/>
        </w:rPr>
      </w:pPr>
      <w:r w:rsidRPr="00FC0487">
        <w:rPr>
          <w:rFonts w:ascii="Arial" w:hAnsi="Arial" w:cs="Arial"/>
          <w:b/>
          <w:color w:val="000000" w:themeColor="text1"/>
          <w:sz w:val="24"/>
          <w:szCs w:val="24"/>
        </w:rPr>
        <w:br w:type="page"/>
      </w:r>
    </w:p>
    <w:p w:rsidR="004B1CF2" w:rsidRPr="00FC0487" w:rsidRDefault="004B1CF2">
      <w:pPr>
        <w:rPr>
          <w:rFonts w:ascii="Arial" w:hAnsi="Arial" w:cs="Arial"/>
          <w:b/>
          <w:color w:val="000000" w:themeColor="text1"/>
        </w:rPr>
      </w:pPr>
    </w:p>
    <w:p w:rsidR="00AF3EC8" w:rsidRPr="00FC0487" w:rsidRDefault="00AF3EC8" w:rsidP="00AF3EC8">
      <w:pPr>
        <w:rPr>
          <w:rFonts w:ascii="Arial" w:hAnsi="Arial" w:cs="Arial"/>
          <w:b/>
          <w:color w:val="000000" w:themeColor="text1"/>
        </w:rPr>
      </w:pPr>
      <w:r w:rsidRPr="00FC0487">
        <w:rPr>
          <w:rFonts w:ascii="Arial" w:hAnsi="Arial" w:cs="Arial"/>
          <w:b/>
          <w:color w:val="000000" w:themeColor="text1"/>
        </w:rPr>
        <w:t>Understanding Employee Engagement</w:t>
      </w:r>
    </w:p>
    <w:p w:rsidR="00AF3EC8" w:rsidRPr="00FC0487" w:rsidRDefault="00AF3EC8" w:rsidP="00AF3EC8">
      <w:pPr>
        <w:rPr>
          <w:rFonts w:ascii="Arial" w:hAnsi="Arial" w:cs="Arial"/>
          <w:b/>
          <w:color w:val="000000" w:themeColor="text1"/>
        </w:rPr>
      </w:pPr>
    </w:p>
    <w:p w:rsidR="00AF3EC8" w:rsidRPr="00FC0487" w:rsidRDefault="00AF3EC8" w:rsidP="00AF3EC8">
      <w:pPr>
        <w:rPr>
          <w:rFonts w:ascii="Arial" w:hAnsi="Arial" w:cs="Arial"/>
          <w:b/>
          <w:color w:val="000000" w:themeColor="text1"/>
        </w:rPr>
      </w:pPr>
      <w:r w:rsidRPr="00FC0487">
        <w:rPr>
          <w:rFonts w:ascii="Arial" w:hAnsi="Arial" w:cs="Arial"/>
          <w:b/>
          <w:color w:val="000000" w:themeColor="text1"/>
        </w:rPr>
        <w:t>Understand the concept of employee engagement</w:t>
      </w:r>
    </w:p>
    <w:p w:rsidR="00AF3EC8" w:rsidRPr="00FC0487" w:rsidRDefault="00AF3EC8">
      <w:pPr>
        <w:rPr>
          <w:rFonts w:ascii="Arial" w:hAnsi="Arial" w:cs="Arial"/>
          <w:color w:val="000000" w:themeColor="text1"/>
        </w:rPr>
      </w:pPr>
    </w:p>
    <w:p w:rsidR="00F62E80" w:rsidRPr="00FC0487" w:rsidRDefault="00AF3EC8" w:rsidP="00AF3EC8">
      <w:pPr>
        <w:rPr>
          <w:rFonts w:ascii="Arial" w:hAnsi="Arial" w:cs="Arial"/>
          <w:color w:val="000000" w:themeColor="text1"/>
        </w:rPr>
      </w:pPr>
      <w:r w:rsidRPr="00FC0487">
        <w:rPr>
          <w:rFonts w:ascii="Arial" w:hAnsi="Arial" w:cs="Arial"/>
          <w:color w:val="000000" w:themeColor="text1"/>
        </w:rPr>
        <w:t xml:space="preserve">Employee Engagement </w:t>
      </w:r>
      <w:proofErr w:type="gramStart"/>
      <w:r w:rsidRPr="00FC0487">
        <w:rPr>
          <w:rFonts w:ascii="Arial" w:hAnsi="Arial" w:cs="Arial"/>
          <w:color w:val="000000" w:themeColor="text1"/>
        </w:rPr>
        <w:t>should not be assumed</w:t>
      </w:r>
      <w:proofErr w:type="gramEnd"/>
      <w:r w:rsidRPr="00FC0487">
        <w:rPr>
          <w:rFonts w:ascii="Arial" w:hAnsi="Arial" w:cs="Arial"/>
          <w:color w:val="000000" w:themeColor="text1"/>
        </w:rPr>
        <w:t>, it does not form part of an employment contract and as such, employees are not automatically engaged with the organisation.  (Kahn, 1990) as cited in (</w:t>
      </w:r>
      <w:proofErr w:type="spellStart"/>
      <w:r w:rsidRPr="00FC0487">
        <w:rPr>
          <w:rFonts w:ascii="Arial" w:hAnsi="Arial" w:cs="Arial"/>
          <w:color w:val="000000" w:themeColor="text1"/>
        </w:rPr>
        <w:t>Woodhams</w:t>
      </w:r>
      <w:proofErr w:type="spellEnd"/>
      <w:r w:rsidRPr="00FC0487">
        <w:rPr>
          <w:rFonts w:ascii="Arial" w:hAnsi="Arial" w:cs="Arial"/>
          <w:color w:val="000000" w:themeColor="text1"/>
        </w:rPr>
        <w:t xml:space="preserve">, 2016), focuses on engagement as a three dimensional concept being physical engagement, cognitive engagement and emotional engagement.  </w:t>
      </w:r>
    </w:p>
    <w:p w:rsidR="00F62E80" w:rsidRPr="00FC0487" w:rsidRDefault="00F62E80" w:rsidP="00AF3EC8">
      <w:pPr>
        <w:rPr>
          <w:rFonts w:ascii="Arial" w:hAnsi="Arial" w:cs="Arial"/>
          <w:color w:val="000000" w:themeColor="text1"/>
        </w:rPr>
      </w:pPr>
    </w:p>
    <w:p w:rsidR="00AF3EC8" w:rsidRPr="00FC0487" w:rsidRDefault="00AF3EC8" w:rsidP="00AF3EC8">
      <w:pPr>
        <w:rPr>
          <w:rFonts w:ascii="Arial" w:hAnsi="Arial" w:cs="Arial"/>
          <w:color w:val="000000" w:themeColor="text1"/>
        </w:rPr>
      </w:pPr>
      <w:r w:rsidRPr="00FC0487">
        <w:rPr>
          <w:rFonts w:ascii="Arial" w:hAnsi="Arial" w:cs="Arial"/>
          <w:color w:val="000000" w:themeColor="text1"/>
        </w:rPr>
        <w:t>This relating closely to individual’s behaviour ‘going the extra mile.’</w:t>
      </w:r>
    </w:p>
    <w:p w:rsidR="00AF3EC8" w:rsidRPr="00FC0487" w:rsidRDefault="00AF3EC8" w:rsidP="00AF3EC8">
      <w:pPr>
        <w:pStyle w:val="ListParagraph"/>
        <w:numPr>
          <w:ilvl w:val="0"/>
          <w:numId w:val="11"/>
        </w:numPr>
        <w:rPr>
          <w:rFonts w:ascii="Arial" w:hAnsi="Arial" w:cs="Arial"/>
          <w:color w:val="000000" w:themeColor="text1"/>
        </w:rPr>
      </w:pPr>
      <w:r w:rsidRPr="00FC0487">
        <w:rPr>
          <w:rFonts w:ascii="Arial" w:hAnsi="Arial" w:cs="Arial"/>
          <w:color w:val="000000" w:themeColor="text1"/>
        </w:rPr>
        <w:t>Physical engagement – the amount of exertion an employee puts into their job.</w:t>
      </w:r>
    </w:p>
    <w:p w:rsidR="00AF3EC8" w:rsidRPr="00FC0487" w:rsidRDefault="00AF3EC8" w:rsidP="00AF3EC8">
      <w:pPr>
        <w:pStyle w:val="ListParagraph"/>
        <w:numPr>
          <w:ilvl w:val="0"/>
          <w:numId w:val="11"/>
        </w:numPr>
        <w:rPr>
          <w:rFonts w:ascii="Arial" w:hAnsi="Arial" w:cs="Arial"/>
          <w:color w:val="000000" w:themeColor="text1"/>
        </w:rPr>
      </w:pPr>
      <w:r w:rsidRPr="00FC0487">
        <w:rPr>
          <w:rFonts w:ascii="Arial" w:hAnsi="Arial" w:cs="Arial"/>
          <w:color w:val="000000" w:themeColor="text1"/>
        </w:rPr>
        <w:t>Cognitive engagement – become engrossed in work and as such could have difficulty in detaching themselves from their work.</w:t>
      </w:r>
    </w:p>
    <w:p w:rsidR="00AF3EC8" w:rsidRPr="00FC0487" w:rsidRDefault="00AF3EC8" w:rsidP="00AF3EC8">
      <w:pPr>
        <w:pStyle w:val="ListParagraph"/>
        <w:numPr>
          <w:ilvl w:val="0"/>
          <w:numId w:val="11"/>
        </w:numPr>
        <w:rPr>
          <w:rFonts w:ascii="Arial" w:hAnsi="Arial" w:cs="Arial"/>
          <w:color w:val="000000" w:themeColor="text1"/>
        </w:rPr>
      </w:pPr>
      <w:r w:rsidRPr="00FC0487">
        <w:rPr>
          <w:rFonts w:ascii="Arial" w:hAnsi="Arial" w:cs="Arial"/>
          <w:color w:val="000000" w:themeColor="text1"/>
        </w:rPr>
        <w:t>Emotional engagement – passionate and proud about their work.</w:t>
      </w:r>
    </w:p>
    <w:p w:rsidR="00AF3EC8" w:rsidRPr="00FC0487" w:rsidRDefault="00AF3EC8" w:rsidP="00AF3EC8">
      <w:pPr>
        <w:rPr>
          <w:rFonts w:ascii="Arial" w:hAnsi="Arial" w:cs="Arial"/>
          <w:color w:val="000000" w:themeColor="text1"/>
        </w:rPr>
      </w:pPr>
    </w:p>
    <w:p w:rsidR="00AF3EC8" w:rsidRPr="00FC0487" w:rsidRDefault="00AF3EC8" w:rsidP="00AF3EC8">
      <w:pPr>
        <w:rPr>
          <w:rFonts w:ascii="Arial" w:hAnsi="Arial" w:cs="Arial"/>
          <w:color w:val="000000" w:themeColor="text1"/>
        </w:rPr>
      </w:pPr>
      <w:r w:rsidRPr="00FC0487">
        <w:rPr>
          <w:rFonts w:ascii="Arial" w:hAnsi="Arial" w:cs="Arial"/>
          <w:color w:val="000000" w:themeColor="text1"/>
        </w:rPr>
        <w:t>According to (CIPD, 2019), most definitions of engagement ‘</w:t>
      </w:r>
      <w:r w:rsidRPr="00FC0487">
        <w:rPr>
          <w:rFonts w:ascii="Arial" w:hAnsi="Arial" w:cs="Arial"/>
          <w:i/>
          <w:color w:val="000000" w:themeColor="text1"/>
        </w:rPr>
        <w:t xml:space="preserve">describe employees who are healthier, happier, more fulfilled or more motivated’.  </w:t>
      </w:r>
      <w:r w:rsidRPr="00FC0487">
        <w:rPr>
          <w:rFonts w:ascii="Arial" w:hAnsi="Arial" w:cs="Arial"/>
          <w:color w:val="000000" w:themeColor="text1"/>
        </w:rPr>
        <w:t>Research evidences the positive effect employee engagement has on the organisation including, increased productivity, staff-retention and customer satisfaction.</w:t>
      </w:r>
    </w:p>
    <w:p w:rsidR="00AF3EC8" w:rsidRPr="00FC0487" w:rsidRDefault="00AF3EC8" w:rsidP="00AF3EC8">
      <w:pPr>
        <w:rPr>
          <w:rFonts w:ascii="Arial" w:hAnsi="Arial" w:cs="Arial"/>
          <w:color w:val="000000" w:themeColor="text1"/>
        </w:rPr>
      </w:pPr>
    </w:p>
    <w:p w:rsidR="00A02F5C" w:rsidRPr="00FC0487" w:rsidRDefault="00A02F5C" w:rsidP="00AF3EC8">
      <w:pPr>
        <w:rPr>
          <w:rFonts w:ascii="Arial" w:hAnsi="Arial" w:cs="Arial"/>
          <w:color w:val="000000" w:themeColor="text1"/>
        </w:rPr>
      </w:pPr>
      <w:r w:rsidRPr="00FC0487">
        <w:rPr>
          <w:rFonts w:ascii="Arial" w:hAnsi="Arial" w:cs="Arial"/>
          <w:color w:val="000000" w:themeColor="text1"/>
        </w:rPr>
        <w:t>(Engage for Success, 2020) refers to a definition by David McLeod ‘</w:t>
      </w:r>
      <w:r w:rsidRPr="00FC0487">
        <w:rPr>
          <w:rFonts w:ascii="Arial" w:hAnsi="Arial" w:cs="Arial"/>
          <w:i/>
          <w:color w:val="000000" w:themeColor="text1"/>
        </w:rPr>
        <w:t xml:space="preserve">This is about how we create the conditions in which employees offer </w:t>
      </w:r>
      <w:r w:rsidR="00BE25E6" w:rsidRPr="00FC0487">
        <w:rPr>
          <w:rFonts w:ascii="Arial" w:hAnsi="Arial" w:cs="Arial"/>
          <w:i/>
          <w:color w:val="000000" w:themeColor="text1"/>
        </w:rPr>
        <w:t>more of their capability and potential’</w:t>
      </w:r>
      <w:r w:rsidR="00BE25E6" w:rsidRPr="00FC0487">
        <w:rPr>
          <w:rFonts w:ascii="Arial" w:hAnsi="Arial" w:cs="Arial"/>
          <w:color w:val="000000" w:themeColor="text1"/>
        </w:rPr>
        <w:t xml:space="preserve">.  </w:t>
      </w:r>
    </w:p>
    <w:p w:rsidR="00A02F5C" w:rsidRPr="00FC0487" w:rsidRDefault="00A02F5C" w:rsidP="00AF3EC8">
      <w:pPr>
        <w:rPr>
          <w:rFonts w:ascii="Arial" w:hAnsi="Arial" w:cs="Arial"/>
          <w:color w:val="000000" w:themeColor="text1"/>
        </w:rPr>
      </w:pPr>
    </w:p>
    <w:p w:rsidR="00AF3EC8" w:rsidRPr="00FC0487" w:rsidRDefault="00BE25E6" w:rsidP="00AF3EC8">
      <w:pPr>
        <w:rPr>
          <w:rFonts w:ascii="Arial" w:hAnsi="Arial" w:cs="Arial"/>
          <w:color w:val="000000" w:themeColor="text1"/>
        </w:rPr>
      </w:pPr>
      <w:r w:rsidRPr="00FC0487">
        <w:rPr>
          <w:rFonts w:ascii="Arial" w:hAnsi="Arial" w:cs="Arial"/>
          <w:color w:val="000000" w:themeColor="text1"/>
        </w:rPr>
        <w:t xml:space="preserve">Employee engagement is about </w:t>
      </w:r>
      <w:r w:rsidR="000433FE" w:rsidRPr="00FC0487">
        <w:rPr>
          <w:rFonts w:ascii="Arial" w:hAnsi="Arial" w:cs="Arial"/>
          <w:color w:val="000000" w:themeColor="text1"/>
        </w:rPr>
        <w:t xml:space="preserve">employees </w:t>
      </w:r>
      <w:r w:rsidRPr="00FC0487">
        <w:rPr>
          <w:rFonts w:ascii="Arial" w:hAnsi="Arial" w:cs="Arial"/>
          <w:color w:val="000000" w:themeColor="text1"/>
        </w:rPr>
        <w:t xml:space="preserve">understanding their contribution to the organisation objectives, feeling valued as an individual and having a meaningful contribution to the team and organisation as a whole.  Performance management </w:t>
      </w:r>
      <w:proofErr w:type="gramStart"/>
      <w:r w:rsidRPr="00FC0487">
        <w:rPr>
          <w:rFonts w:ascii="Arial" w:hAnsi="Arial" w:cs="Arial"/>
          <w:color w:val="000000" w:themeColor="text1"/>
        </w:rPr>
        <w:t>is clearly linked</w:t>
      </w:r>
      <w:proofErr w:type="gramEnd"/>
      <w:r w:rsidRPr="00FC0487">
        <w:rPr>
          <w:rFonts w:ascii="Arial" w:hAnsi="Arial" w:cs="Arial"/>
          <w:color w:val="000000" w:themeColor="text1"/>
        </w:rPr>
        <w:t xml:space="preserve"> to employee engagement providing individuals with regular constructive feedback, supportive in training and development opportunities showing appreciation and a basic ‘thank you’ for the contribution they are making, (Engage for Success, 2020).</w:t>
      </w:r>
    </w:p>
    <w:p w:rsidR="000433FE" w:rsidRPr="00FC0487" w:rsidRDefault="000433FE" w:rsidP="00AF3EC8">
      <w:pPr>
        <w:rPr>
          <w:rFonts w:ascii="Arial" w:hAnsi="Arial" w:cs="Arial"/>
          <w:color w:val="000000" w:themeColor="text1"/>
        </w:rPr>
      </w:pPr>
    </w:p>
    <w:p w:rsidR="000433FE" w:rsidRPr="00FC0487" w:rsidRDefault="000433FE" w:rsidP="00AF3EC8">
      <w:pPr>
        <w:rPr>
          <w:rFonts w:ascii="Arial" w:hAnsi="Arial" w:cs="Arial"/>
          <w:color w:val="000000" w:themeColor="text1"/>
        </w:rPr>
      </w:pPr>
      <w:r w:rsidRPr="00FC0487">
        <w:rPr>
          <w:rFonts w:ascii="Arial" w:hAnsi="Arial" w:cs="Arial"/>
          <w:color w:val="000000" w:themeColor="text1"/>
        </w:rPr>
        <w:t>An organisation should aim to be an ‘employer of choice’ where individuals have pride and loyalty for whom they work.  Employee engagement is about utilising employee’s strengths, listening to their ideas to improve and be innovative in the way in which they work.  Employees who are committed to the organisation will have reduced sickness absence, lesser conflict, grievances, and an increase in productivity.</w:t>
      </w:r>
    </w:p>
    <w:p w:rsidR="000433FE" w:rsidRPr="00FC0487" w:rsidRDefault="000433FE" w:rsidP="00AF3EC8">
      <w:pPr>
        <w:rPr>
          <w:rFonts w:ascii="Arial" w:hAnsi="Arial" w:cs="Arial"/>
          <w:b/>
          <w:color w:val="000000" w:themeColor="text1"/>
        </w:rPr>
      </w:pPr>
    </w:p>
    <w:p w:rsidR="002F153E" w:rsidRPr="00FC0487" w:rsidRDefault="002F153E" w:rsidP="00AF3EC8">
      <w:pPr>
        <w:rPr>
          <w:rFonts w:ascii="Arial" w:hAnsi="Arial" w:cs="Arial"/>
          <w:b/>
          <w:color w:val="000000" w:themeColor="text1"/>
        </w:rPr>
      </w:pPr>
      <w:r w:rsidRPr="00FC0487">
        <w:rPr>
          <w:rFonts w:ascii="Arial" w:hAnsi="Arial" w:cs="Arial"/>
          <w:b/>
          <w:color w:val="000000" w:themeColor="text1"/>
        </w:rPr>
        <w:t>Compare and contrast employee engagement with other related concepts</w:t>
      </w:r>
    </w:p>
    <w:p w:rsidR="002F153E" w:rsidRPr="00FC0487" w:rsidRDefault="002F153E" w:rsidP="00AF3EC8">
      <w:pPr>
        <w:rPr>
          <w:rFonts w:ascii="Arial" w:hAnsi="Arial" w:cs="Arial"/>
          <w:color w:val="000000" w:themeColor="text1"/>
        </w:rPr>
      </w:pPr>
    </w:p>
    <w:p w:rsidR="000433FE" w:rsidRPr="00FC0487" w:rsidRDefault="000433FE" w:rsidP="000433FE">
      <w:pPr>
        <w:rPr>
          <w:rFonts w:ascii="Arial" w:hAnsi="Arial" w:cs="Arial"/>
          <w:color w:val="000000" w:themeColor="text1"/>
        </w:rPr>
      </w:pPr>
      <w:r w:rsidRPr="00FC0487">
        <w:rPr>
          <w:rFonts w:ascii="Arial" w:hAnsi="Arial" w:cs="Arial"/>
          <w:color w:val="000000" w:themeColor="text1"/>
        </w:rPr>
        <w:t>Whilst there are clear connections between employee engagement and job satisfaction, there are also some key differences in the determination of each.  Engagement is about how employees feel, demonstrating behaviours such as being enthusiastic, focussed showing a sense of urgency and going ‘</w:t>
      </w:r>
      <w:r w:rsidRPr="00FC0487">
        <w:rPr>
          <w:rFonts w:ascii="Arial" w:hAnsi="Arial" w:cs="Arial"/>
          <w:i/>
          <w:color w:val="000000" w:themeColor="text1"/>
        </w:rPr>
        <w:t>above and beyond’</w:t>
      </w:r>
      <w:r w:rsidRPr="00FC0487">
        <w:rPr>
          <w:rFonts w:ascii="Arial" w:hAnsi="Arial" w:cs="Arial"/>
          <w:color w:val="000000" w:themeColor="text1"/>
        </w:rPr>
        <w:t xml:space="preserve"> within their job roles.  In contrast, satisfied employees</w:t>
      </w:r>
      <w:r w:rsidR="00C85FD7" w:rsidRPr="00FC0487">
        <w:rPr>
          <w:rFonts w:ascii="Arial" w:hAnsi="Arial" w:cs="Arial"/>
          <w:color w:val="000000" w:themeColor="text1"/>
        </w:rPr>
        <w:t xml:space="preserve"> are</w:t>
      </w:r>
      <w:r w:rsidRPr="00FC0487">
        <w:rPr>
          <w:rFonts w:ascii="Arial" w:hAnsi="Arial" w:cs="Arial"/>
          <w:color w:val="000000" w:themeColor="text1"/>
        </w:rPr>
        <w:t xml:space="preserve"> happy, content and satisfied.  An organisation may have more control over the level of </w:t>
      </w:r>
      <w:r w:rsidR="00C85FD7" w:rsidRPr="00FC0487">
        <w:rPr>
          <w:rFonts w:ascii="Arial" w:hAnsi="Arial" w:cs="Arial"/>
          <w:color w:val="000000" w:themeColor="text1"/>
        </w:rPr>
        <w:t xml:space="preserve">job satisfaction as it </w:t>
      </w:r>
      <w:proofErr w:type="gramStart"/>
      <w:r w:rsidR="00C85FD7" w:rsidRPr="00FC0487">
        <w:rPr>
          <w:rFonts w:ascii="Arial" w:hAnsi="Arial" w:cs="Arial"/>
          <w:color w:val="000000" w:themeColor="text1"/>
        </w:rPr>
        <w:t xml:space="preserve">is </w:t>
      </w:r>
      <w:r w:rsidRPr="00FC0487">
        <w:rPr>
          <w:rFonts w:ascii="Arial" w:hAnsi="Arial" w:cs="Arial"/>
          <w:color w:val="000000" w:themeColor="text1"/>
        </w:rPr>
        <w:t>related</w:t>
      </w:r>
      <w:proofErr w:type="gramEnd"/>
      <w:r w:rsidRPr="00FC0487">
        <w:rPr>
          <w:rFonts w:ascii="Arial" w:hAnsi="Arial" w:cs="Arial"/>
          <w:color w:val="000000" w:themeColor="text1"/>
        </w:rPr>
        <w:t xml:space="preserve"> to pay, terms and conditions and job security.  Whereas engagement levels are influenced by Line Managers through effective communication, building a trusting working environment and providing reward and recognition for the efforts of the employee, (SHRM, 2020).</w:t>
      </w:r>
    </w:p>
    <w:p w:rsidR="000433FE" w:rsidRPr="00FC0487" w:rsidRDefault="000433FE" w:rsidP="000433FE">
      <w:pPr>
        <w:rPr>
          <w:rFonts w:ascii="Arial" w:hAnsi="Arial" w:cs="Arial"/>
          <w:color w:val="000000" w:themeColor="text1"/>
        </w:rPr>
      </w:pPr>
    </w:p>
    <w:p w:rsidR="000433FE" w:rsidRPr="00FC0487" w:rsidRDefault="000433FE" w:rsidP="000433FE">
      <w:pPr>
        <w:rPr>
          <w:rFonts w:ascii="Arial" w:hAnsi="Arial" w:cs="Arial"/>
          <w:color w:val="000000" w:themeColor="text1"/>
        </w:rPr>
      </w:pPr>
      <w:r w:rsidRPr="00FC0487">
        <w:rPr>
          <w:rFonts w:ascii="Arial" w:hAnsi="Arial" w:cs="Arial"/>
          <w:color w:val="000000" w:themeColor="text1"/>
        </w:rPr>
        <w:t>As referred to in (</w:t>
      </w:r>
      <w:proofErr w:type="spellStart"/>
      <w:r w:rsidRPr="00FC0487">
        <w:rPr>
          <w:rFonts w:ascii="Arial" w:hAnsi="Arial" w:cs="Arial"/>
          <w:color w:val="000000" w:themeColor="text1"/>
        </w:rPr>
        <w:t>Woodhams</w:t>
      </w:r>
      <w:proofErr w:type="spellEnd"/>
      <w:r w:rsidRPr="00FC0487">
        <w:rPr>
          <w:rFonts w:ascii="Arial" w:hAnsi="Arial" w:cs="Arial"/>
          <w:color w:val="000000" w:themeColor="text1"/>
        </w:rPr>
        <w:t>, 2016), another concept closely linked to employee engagement is organisational commitment, which refers to psychological attachment an individual has to an organisation.  There are three ‘</w:t>
      </w:r>
      <w:proofErr w:type="spellStart"/>
      <w:r w:rsidRPr="00FC0487">
        <w:rPr>
          <w:rFonts w:ascii="Arial" w:hAnsi="Arial" w:cs="Arial"/>
          <w:i/>
          <w:color w:val="000000" w:themeColor="text1"/>
        </w:rPr>
        <w:t>mindsets</w:t>
      </w:r>
      <w:proofErr w:type="spellEnd"/>
      <w:r w:rsidRPr="00FC0487">
        <w:rPr>
          <w:rFonts w:ascii="Arial" w:hAnsi="Arial" w:cs="Arial"/>
          <w:color w:val="000000" w:themeColor="text1"/>
        </w:rPr>
        <w:t>’ to describe an individual’s commitment:</w:t>
      </w:r>
    </w:p>
    <w:p w:rsidR="000433FE" w:rsidRPr="00FC0487" w:rsidRDefault="000433FE" w:rsidP="000433FE">
      <w:pPr>
        <w:pStyle w:val="ListParagraph"/>
        <w:numPr>
          <w:ilvl w:val="0"/>
          <w:numId w:val="13"/>
        </w:numPr>
        <w:rPr>
          <w:rFonts w:ascii="Arial" w:hAnsi="Arial" w:cs="Arial"/>
          <w:color w:val="000000" w:themeColor="text1"/>
        </w:rPr>
      </w:pPr>
      <w:r w:rsidRPr="00FC0487">
        <w:rPr>
          <w:rFonts w:ascii="Arial" w:hAnsi="Arial" w:cs="Arial"/>
          <w:b/>
          <w:color w:val="000000" w:themeColor="text1"/>
        </w:rPr>
        <w:t>Affective commitment</w:t>
      </w:r>
      <w:r w:rsidRPr="00FC0487">
        <w:rPr>
          <w:rFonts w:ascii="Arial" w:hAnsi="Arial" w:cs="Arial"/>
          <w:color w:val="000000" w:themeColor="text1"/>
        </w:rPr>
        <w:t xml:space="preserve"> – Positive emotional attachment, committed to the organisation because they ‘want to’.  Individual’s </w:t>
      </w:r>
      <w:proofErr w:type="gramStart"/>
      <w:r w:rsidRPr="00FC0487">
        <w:rPr>
          <w:rFonts w:ascii="Arial" w:hAnsi="Arial" w:cs="Arial"/>
          <w:color w:val="000000" w:themeColor="text1"/>
        </w:rPr>
        <w:t>don’t</w:t>
      </w:r>
      <w:proofErr w:type="gramEnd"/>
      <w:r w:rsidRPr="00FC0487">
        <w:rPr>
          <w:rFonts w:ascii="Arial" w:hAnsi="Arial" w:cs="Arial"/>
          <w:color w:val="000000" w:themeColor="text1"/>
        </w:rPr>
        <w:t xml:space="preserve"> want to let their colleagues </w:t>
      </w:r>
      <w:r w:rsidRPr="00FC0487">
        <w:rPr>
          <w:rFonts w:ascii="Arial" w:hAnsi="Arial" w:cs="Arial"/>
          <w:color w:val="000000" w:themeColor="text1"/>
        </w:rPr>
        <w:lastRenderedPageBreak/>
        <w:t>down and aim to provide the best possible service.  This being similar to the CIPD’s definition of employee engagement in that it is something that the employee has to offer and therefore cannot be form part of the contract of employment.</w:t>
      </w:r>
    </w:p>
    <w:p w:rsidR="000433FE" w:rsidRPr="00FC0487" w:rsidRDefault="000433FE" w:rsidP="000433FE">
      <w:pPr>
        <w:pStyle w:val="ListParagraph"/>
        <w:numPr>
          <w:ilvl w:val="0"/>
          <w:numId w:val="13"/>
        </w:numPr>
        <w:rPr>
          <w:rFonts w:ascii="Arial" w:hAnsi="Arial" w:cs="Arial"/>
          <w:b/>
          <w:color w:val="000000" w:themeColor="text1"/>
        </w:rPr>
      </w:pPr>
      <w:r w:rsidRPr="00FC0487">
        <w:rPr>
          <w:rFonts w:ascii="Arial" w:hAnsi="Arial" w:cs="Arial"/>
          <w:b/>
          <w:color w:val="000000" w:themeColor="text1"/>
        </w:rPr>
        <w:t>Continuance commitment</w:t>
      </w:r>
      <w:r w:rsidRPr="00FC0487">
        <w:rPr>
          <w:rFonts w:ascii="Arial" w:hAnsi="Arial" w:cs="Arial"/>
          <w:color w:val="000000" w:themeColor="text1"/>
        </w:rPr>
        <w:t xml:space="preserve"> – Commit to the organisation due to the perceived ‘costs’ of leaving including both financial and social costs, remain within the organisation because they ‘have to’.  An example of which could be seen in the public sector due </w:t>
      </w:r>
      <w:r w:rsidR="00C85FD7" w:rsidRPr="00FC0487">
        <w:rPr>
          <w:rFonts w:ascii="Arial" w:hAnsi="Arial" w:cs="Arial"/>
          <w:color w:val="000000" w:themeColor="text1"/>
        </w:rPr>
        <w:t>to their terms and conditions and perceived job security.</w:t>
      </w:r>
    </w:p>
    <w:p w:rsidR="000433FE" w:rsidRPr="00FC0487" w:rsidRDefault="000433FE" w:rsidP="000433FE">
      <w:pPr>
        <w:pStyle w:val="ListParagraph"/>
        <w:numPr>
          <w:ilvl w:val="0"/>
          <w:numId w:val="13"/>
        </w:numPr>
        <w:rPr>
          <w:rFonts w:ascii="Arial" w:hAnsi="Arial" w:cs="Arial"/>
          <w:b/>
          <w:color w:val="000000" w:themeColor="text1"/>
        </w:rPr>
      </w:pPr>
      <w:r w:rsidRPr="00FC0487">
        <w:rPr>
          <w:rFonts w:ascii="Arial" w:hAnsi="Arial" w:cs="Arial"/>
          <w:b/>
          <w:color w:val="000000" w:themeColor="text1"/>
        </w:rPr>
        <w:t>Normative commitment</w:t>
      </w:r>
      <w:r w:rsidRPr="00FC0487">
        <w:rPr>
          <w:rFonts w:ascii="Arial" w:hAnsi="Arial" w:cs="Arial"/>
          <w:color w:val="000000" w:themeColor="text1"/>
        </w:rPr>
        <w:t xml:space="preserve"> – Committed with a feeling of obligation, remain within the organisation because they ‘ought to’.  This is more likely with longer serving </w:t>
      </w:r>
      <w:proofErr w:type="gramStart"/>
      <w:r w:rsidRPr="00FC0487">
        <w:rPr>
          <w:rFonts w:ascii="Arial" w:hAnsi="Arial" w:cs="Arial"/>
          <w:color w:val="000000" w:themeColor="text1"/>
        </w:rPr>
        <w:t>employees,</w:t>
      </w:r>
      <w:proofErr w:type="gramEnd"/>
      <w:r w:rsidRPr="00FC0487">
        <w:rPr>
          <w:rFonts w:ascii="Arial" w:hAnsi="Arial" w:cs="Arial"/>
          <w:color w:val="000000" w:themeColor="text1"/>
        </w:rPr>
        <w:t xml:space="preserve"> the younger generation do not remain with an organisation because they ought to.</w:t>
      </w:r>
    </w:p>
    <w:p w:rsidR="000433FE" w:rsidRPr="00FC0487" w:rsidRDefault="000433FE" w:rsidP="00AF3EC8">
      <w:pPr>
        <w:rPr>
          <w:rFonts w:ascii="Arial" w:hAnsi="Arial" w:cs="Arial"/>
          <w:color w:val="000000" w:themeColor="text1"/>
        </w:rPr>
      </w:pPr>
    </w:p>
    <w:p w:rsidR="000433FE" w:rsidRPr="00FC0487" w:rsidRDefault="000433FE" w:rsidP="00AF3EC8">
      <w:pPr>
        <w:rPr>
          <w:rFonts w:ascii="Arial" w:hAnsi="Arial" w:cs="Arial"/>
          <w:color w:val="000000" w:themeColor="text1"/>
        </w:rPr>
      </w:pPr>
      <w:r w:rsidRPr="00FC0487">
        <w:rPr>
          <w:rFonts w:ascii="Arial" w:hAnsi="Arial" w:cs="Arial"/>
          <w:color w:val="000000" w:themeColor="text1"/>
        </w:rPr>
        <w:t xml:space="preserve">When employees are engaged with </w:t>
      </w:r>
      <w:r w:rsidR="00F62E80" w:rsidRPr="00FC0487">
        <w:rPr>
          <w:rFonts w:ascii="Arial" w:hAnsi="Arial" w:cs="Arial"/>
          <w:color w:val="000000" w:themeColor="text1"/>
        </w:rPr>
        <w:t>an</w:t>
      </w:r>
      <w:r w:rsidRPr="00FC0487">
        <w:rPr>
          <w:rFonts w:ascii="Arial" w:hAnsi="Arial" w:cs="Arial"/>
          <w:color w:val="000000" w:themeColor="text1"/>
        </w:rPr>
        <w:t xml:space="preserve"> organisation, they are willing to go the ‘extra mile’ and as such work more </w:t>
      </w:r>
      <w:proofErr w:type="gramStart"/>
      <w:r w:rsidRPr="00FC0487">
        <w:rPr>
          <w:rFonts w:ascii="Arial" w:hAnsi="Arial" w:cs="Arial"/>
          <w:color w:val="000000" w:themeColor="text1"/>
        </w:rPr>
        <w:t>effectively</w:t>
      </w:r>
      <w:proofErr w:type="gramEnd"/>
      <w:r w:rsidRPr="00FC0487">
        <w:rPr>
          <w:rFonts w:ascii="Arial" w:hAnsi="Arial" w:cs="Arial"/>
          <w:color w:val="000000" w:themeColor="text1"/>
        </w:rPr>
        <w:t xml:space="preserve"> which in turn improves performance, increases productivity </w:t>
      </w:r>
      <w:r w:rsidR="00C85FD7" w:rsidRPr="00FC0487">
        <w:rPr>
          <w:rFonts w:ascii="Arial" w:hAnsi="Arial" w:cs="Arial"/>
          <w:color w:val="000000" w:themeColor="text1"/>
        </w:rPr>
        <w:t xml:space="preserve">meeting the </w:t>
      </w:r>
      <w:r w:rsidRPr="00FC0487">
        <w:rPr>
          <w:rFonts w:ascii="Arial" w:hAnsi="Arial" w:cs="Arial"/>
          <w:color w:val="000000" w:themeColor="text1"/>
        </w:rPr>
        <w:t>overall business objectives.</w:t>
      </w:r>
    </w:p>
    <w:p w:rsidR="002F153E" w:rsidRPr="00FC0487" w:rsidRDefault="002F153E" w:rsidP="00AF3EC8">
      <w:pPr>
        <w:rPr>
          <w:rFonts w:ascii="Arial" w:hAnsi="Arial" w:cs="Arial"/>
          <w:color w:val="000000" w:themeColor="text1"/>
        </w:rPr>
      </w:pPr>
    </w:p>
    <w:p w:rsidR="002F153E" w:rsidRPr="00FC0487" w:rsidRDefault="002F153E" w:rsidP="002F153E">
      <w:pPr>
        <w:autoSpaceDE w:val="0"/>
        <w:autoSpaceDN w:val="0"/>
        <w:adjustRightInd w:val="0"/>
        <w:rPr>
          <w:rFonts w:ascii="Arial" w:hAnsi="Arial" w:cs="Arial"/>
          <w:b/>
          <w:color w:val="000000" w:themeColor="text1"/>
        </w:rPr>
      </w:pPr>
      <w:r w:rsidRPr="00FC0487">
        <w:rPr>
          <w:rFonts w:ascii="Arial" w:hAnsi="Arial" w:cs="Arial"/>
          <w:b/>
          <w:color w:val="000000" w:themeColor="text1"/>
        </w:rPr>
        <w:t xml:space="preserve">Describe the typical HR, leadership and cultural elements likely to </w:t>
      </w:r>
      <w:proofErr w:type="gramStart"/>
      <w:r w:rsidRPr="00FC0487">
        <w:rPr>
          <w:rFonts w:ascii="Arial" w:hAnsi="Arial" w:cs="Arial"/>
          <w:b/>
          <w:color w:val="000000" w:themeColor="text1"/>
        </w:rPr>
        <w:t>be found</w:t>
      </w:r>
      <w:proofErr w:type="gramEnd"/>
      <w:r w:rsidRPr="00FC0487">
        <w:rPr>
          <w:rFonts w:ascii="Arial" w:hAnsi="Arial" w:cs="Arial"/>
          <w:b/>
          <w:color w:val="000000" w:themeColor="text1"/>
        </w:rPr>
        <w:t xml:space="preserve"> in an organisation characterised by high levels of employee engagement.</w:t>
      </w:r>
    </w:p>
    <w:p w:rsidR="002F153E" w:rsidRPr="00FC0487" w:rsidRDefault="002F153E" w:rsidP="00AF3EC8">
      <w:pPr>
        <w:rPr>
          <w:rFonts w:ascii="Arial" w:hAnsi="Arial" w:cs="Arial"/>
          <w:color w:val="000000" w:themeColor="text1"/>
        </w:rPr>
      </w:pPr>
    </w:p>
    <w:p w:rsidR="002F153E" w:rsidRPr="00FC0487" w:rsidRDefault="002F153E" w:rsidP="00AF3EC8">
      <w:pPr>
        <w:rPr>
          <w:rFonts w:ascii="Arial" w:hAnsi="Arial" w:cs="Arial"/>
          <w:color w:val="000000" w:themeColor="text1"/>
        </w:rPr>
      </w:pPr>
      <w:r w:rsidRPr="00FC0487">
        <w:rPr>
          <w:rFonts w:ascii="Arial" w:hAnsi="Arial" w:cs="Arial"/>
          <w:color w:val="000000" w:themeColor="text1"/>
        </w:rPr>
        <w:t>As referenced by (ACAS, 2014), Organisations regarded as having high levels of employee engagement branded as an ‘employer of choice’, have a clear vision that everyone feels part of, understanding what motivates employees, giving employees a voice, ensuring equality within the workplace.  This will enable employees to understand the connections between managers and employees, the aspirations of the individual and the organisation, see below diagram:</w:t>
      </w:r>
    </w:p>
    <w:p w:rsidR="002F153E" w:rsidRPr="00FC0487" w:rsidRDefault="002F153E" w:rsidP="00AF3EC8">
      <w:pPr>
        <w:rPr>
          <w:rFonts w:ascii="Arial" w:hAnsi="Arial" w:cs="Arial"/>
          <w:color w:val="000000" w:themeColor="text1"/>
        </w:rPr>
      </w:pPr>
    </w:p>
    <w:p w:rsidR="00AF3EC8" w:rsidRPr="00FC0487" w:rsidRDefault="002F153E">
      <w:pPr>
        <w:rPr>
          <w:rFonts w:ascii="Arial" w:hAnsi="Arial" w:cs="Arial"/>
          <w:color w:val="000000" w:themeColor="text1"/>
          <w:sz w:val="24"/>
          <w:szCs w:val="24"/>
        </w:rPr>
      </w:pPr>
      <w:r w:rsidRPr="00FC0487">
        <w:rPr>
          <w:noProof/>
          <w:color w:val="000000" w:themeColor="text1"/>
          <w:lang w:eastAsia="en-GB"/>
        </w:rPr>
        <w:drawing>
          <wp:inline distT="0" distB="0" distL="0" distR="0" wp14:anchorId="3F3E8D78" wp14:editId="565AD19C">
            <wp:extent cx="2388129" cy="1619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94565" cy="1623614"/>
                    </a:xfrm>
                    <a:prstGeom prst="rect">
                      <a:avLst/>
                    </a:prstGeom>
                  </pic:spPr>
                </pic:pic>
              </a:graphicData>
            </a:graphic>
          </wp:inline>
        </w:drawing>
      </w:r>
    </w:p>
    <w:p w:rsidR="00AF3EC8" w:rsidRPr="00FC0487" w:rsidRDefault="002F153E">
      <w:pPr>
        <w:rPr>
          <w:rFonts w:ascii="Arial" w:hAnsi="Arial" w:cs="Arial"/>
          <w:color w:val="000000" w:themeColor="text1"/>
        </w:rPr>
      </w:pPr>
      <w:r w:rsidRPr="00FC0487">
        <w:rPr>
          <w:rFonts w:ascii="Arial" w:hAnsi="Arial" w:cs="Arial"/>
          <w:color w:val="000000" w:themeColor="text1"/>
        </w:rPr>
        <w:t>From a HR perspective, there is a legal requirement to issue a contract of employment</w:t>
      </w:r>
      <w:r w:rsidR="009B56B2" w:rsidRPr="00FC0487">
        <w:rPr>
          <w:rFonts w:ascii="Arial" w:hAnsi="Arial" w:cs="Arial"/>
          <w:color w:val="000000" w:themeColor="text1"/>
        </w:rPr>
        <w:t xml:space="preserve"> clearly outlining </w:t>
      </w:r>
      <w:r w:rsidRPr="00FC0487">
        <w:rPr>
          <w:rFonts w:ascii="Arial" w:hAnsi="Arial" w:cs="Arial"/>
          <w:color w:val="000000" w:themeColor="text1"/>
        </w:rPr>
        <w:t>terms and conditions relating to practical issues e.g. pay, sick leave entitlement, contractual policies which is in addition to a psychological contract which describes the expectations formed within the workplace e.g. maintain trust and confidence.</w:t>
      </w:r>
    </w:p>
    <w:p w:rsidR="002F153E" w:rsidRPr="00FC0487" w:rsidRDefault="002F153E">
      <w:pPr>
        <w:rPr>
          <w:rFonts w:ascii="Arial" w:hAnsi="Arial" w:cs="Arial"/>
          <w:color w:val="000000" w:themeColor="text1"/>
        </w:rPr>
      </w:pPr>
    </w:p>
    <w:p w:rsidR="002F153E" w:rsidRPr="00FC0487" w:rsidRDefault="002F153E">
      <w:pPr>
        <w:rPr>
          <w:rFonts w:ascii="Arial" w:hAnsi="Arial" w:cs="Arial"/>
          <w:color w:val="000000" w:themeColor="text1"/>
        </w:rPr>
      </w:pPr>
      <w:r w:rsidRPr="00FC0487">
        <w:rPr>
          <w:rFonts w:ascii="Arial" w:hAnsi="Arial" w:cs="Arial"/>
          <w:color w:val="000000" w:themeColor="text1"/>
        </w:rPr>
        <w:t>Having an effective communication strategy in place enabling consistent messag</w:t>
      </w:r>
      <w:r w:rsidR="009B56B2" w:rsidRPr="00FC0487">
        <w:rPr>
          <w:rFonts w:ascii="Arial" w:hAnsi="Arial" w:cs="Arial"/>
          <w:color w:val="000000" w:themeColor="text1"/>
        </w:rPr>
        <w:t xml:space="preserve">es to the workforce </w:t>
      </w:r>
      <w:proofErr w:type="gramStart"/>
      <w:r w:rsidR="009B56B2" w:rsidRPr="00FC0487">
        <w:rPr>
          <w:rFonts w:ascii="Arial" w:hAnsi="Arial" w:cs="Arial"/>
          <w:color w:val="000000" w:themeColor="text1"/>
        </w:rPr>
        <w:t>and also</w:t>
      </w:r>
      <w:proofErr w:type="gramEnd"/>
      <w:r w:rsidR="009B56B2" w:rsidRPr="00FC0487">
        <w:rPr>
          <w:rFonts w:ascii="Arial" w:hAnsi="Arial" w:cs="Arial"/>
          <w:color w:val="000000" w:themeColor="text1"/>
        </w:rPr>
        <w:t xml:space="preserve"> communication c</w:t>
      </w:r>
      <w:r w:rsidRPr="00FC0487">
        <w:rPr>
          <w:rFonts w:ascii="Arial" w:hAnsi="Arial" w:cs="Arial"/>
          <w:color w:val="000000" w:themeColor="text1"/>
        </w:rPr>
        <w:t>hannel</w:t>
      </w:r>
      <w:r w:rsidR="00F62E80" w:rsidRPr="00FC0487">
        <w:rPr>
          <w:rFonts w:ascii="Arial" w:hAnsi="Arial" w:cs="Arial"/>
          <w:color w:val="000000" w:themeColor="text1"/>
        </w:rPr>
        <w:t>s</w:t>
      </w:r>
      <w:r w:rsidRPr="00FC0487">
        <w:rPr>
          <w:rFonts w:ascii="Arial" w:hAnsi="Arial" w:cs="Arial"/>
          <w:color w:val="000000" w:themeColor="text1"/>
        </w:rPr>
        <w:t xml:space="preserve"> which encourage ‘employee voice’</w:t>
      </w:r>
      <w:r w:rsidR="00F62E80" w:rsidRPr="00FC0487">
        <w:rPr>
          <w:rFonts w:ascii="Arial" w:hAnsi="Arial" w:cs="Arial"/>
          <w:color w:val="000000" w:themeColor="text1"/>
        </w:rPr>
        <w:t>, an organisation whereby employees feel their views are valued</w:t>
      </w:r>
      <w:r w:rsidRPr="00FC0487">
        <w:rPr>
          <w:rFonts w:ascii="Arial" w:hAnsi="Arial" w:cs="Arial"/>
          <w:color w:val="000000" w:themeColor="text1"/>
        </w:rPr>
        <w:t xml:space="preserve">.  This </w:t>
      </w:r>
      <w:proofErr w:type="gramStart"/>
      <w:r w:rsidRPr="00FC0487">
        <w:rPr>
          <w:rFonts w:ascii="Arial" w:hAnsi="Arial" w:cs="Arial"/>
          <w:color w:val="000000" w:themeColor="text1"/>
        </w:rPr>
        <w:t>can be expressed</w:t>
      </w:r>
      <w:proofErr w:type="gramEnd"/>
      <w:r w:rsidRPr="00FC0487">
        <w:rPr>
          <w:rFonts w:ascii="Arial" w:hAnsi="Arial" w:cs="Arial"/>
          <w:color w:val="000000" w:themeColor="text1"/>
        </w:rPr>
        <w:t xml:space="preserve"> via 121’s, team meetings or via Trade Union representatives.  If employee’s feel they are listened to, they are more likely to be engaged with the organisation.</w:t>
      </w:r>
    </w:p>
    <w:p w:rsidR="002F153E" w:rsidRPr="00FC0487" w:rsidRDefault="002F153E">
      <w:pPr>
        <w:rPr>
          <w:rFonts w:ascii="Arial" w:hAnsi="Arial" w:cs="Arial"/>
          <w:color w:val="000000" w:themeColor="text1"/>
        </w:rPr>
      </w:pPr>
    </w:p>
    <w:p w:rsidR="00AF3EC8" w:rsidRPr="00FC0487" w:rsidRDefault="002F153E">
      <w:pPr>
        <w:rPr>
          <w:rFonts w:ascii="Arial" w:hAnsi="Arial" w:cs="Arial"/>
          <w:color w:val="000000" w:themeColor="text1"/>
        </w:rPr>
      </w:pPr>
      <w:r w:rsidRPr="00FC0487">
        <w:rPr>
          <w:rFonts w:ascii="Arial" w:hAnsi="Arial" w:cs="Arial"/>
          <w:color w:val="000000" w:themeColor="text1"/>
        </w:rPr>
        <w:t>Organisations with effective policies and procedures in place evidences the commitment employers are making to employees and as such</w:t>
      </w:r>
      <w:r w:rsidR="009B56B2" w:rsidRPr="00FC0487">
        <w:rPr>
          <w:rFonts w:ascii="Arial" w:hAnsi="Arial" w:cs="Arial"/>
          <w:color w:val="000000" w:themeColor="text1"/>
        </w:rPr>
        <w:t>,</w:t>
      </w:r>
      <w:r w:rsidRPr="00FC0487">
        <w:rPr>
          <w:rFonts w:ascii="Arial" w:hAnsi="Arial" w:cs="Arial"/>
          <w:color w:val="000000" w:themeColor="text1"/>
        </w:rPr>
        <w:t xml:space="preserve"> employees feel valued and more </w:t>
      </w:r>
      <w:r w:rsidR="00C72281" w:rsidRPr="00FC0487">
        <w:rPr>
          <w:rFonts w:ascii="Arial" w:hAnsi="Arial" w:cs="Arial"/>
          <w:color w:val="000000" w:themeColor="text1"/>
        </w:rPr>
        <w:t>committed</w:t>
      </w:r>
      <w:r w:rsidRPr="00FC0487">
        <w:rPr>
          <w:rFonts w:ascii="Arial" w:hAnsi="Arial" w:cs="Arial"/>
          <w:color w:val="000000" w:themeColor="text1"/>
        </w:rPr>
        <w:t xml:space="preserve"> to their job.  The important factor however is how such policies and </w:t>
      </w:r>
      <w:proofErr w:type="gramStart"/>
      <w:r w:rsidRPr="00FC0487">
        <w:rPr>
          <w:rFonts w:ascii="Arial" w:hAnsi="Arial" w:cs="Arial"/>
          <w:color w:val="000000" w:themeColor="text1"/>
        </w:rPr>
        <w:t>procedures are perceived by the workforce</w:t>
      </w:r>
      <w:proofErr w:type="gramEnd"/>
      <w:r w:rsidRPr="00FC0487">
        <w:rPr>
          <w:rFonts w:ascii="Arial" w:hAnsi="Arial" w:cs="Arial"/>
          <w:color w:val="000000" w:themeColor="text1"/>
        </w:rPr>
        <w:t>, it is therefore vital for managers to have a consistent approach when implementing and communicating with employees.</w:t>
      </w:r>
    </w:p>
    <w:p w:rsidR="002F153E" w:rsidRPr="00FC0487" w:rsidRDefault="002F153E">
      <w:pPr>
        <w:rPr>
          <w:rFonts w:ascii="Arial" w:hAnsi="Arial" w:cs="Arial"/>
          <w:color w:val="000000" w:themeColor="text1"/>
        </w:rPr>
      </w:pPr>
    </w:p>
    <w:p w:rsidR="002F153E" w:rsidRPr="00FC0487" w:rsidRDefault="00C72281">
      <w:pPr>
        <w:rPr>
          <w:rFonts w:ascii="Arial" w:hAnsi="Arial" w:cs="Arial"/>
          <w:color w:val="000000" w:themeColor="text1"/>
        </w:rPr>
      </w:pPr>
      <w:r w:rsidRPr="00FC0487">
        <w:rPr>
          <w:rFonts w:ascii="Arial" w:hAnsi="Arial" w:cs="Arial"/>
          <w:color w:val="000000" w:themeColor="text1"/>
        </w:rPr>
        <w:t xml:space="preserve">Employers are responsible for setting the culture within an Organisation, which is another important factor for employee engagement.  Senior Managers should make themselves </w:t>
      </w:r>
      <w:r w:rsidRPr="00FC0487">
        <w:rPr>
          <w:rFonts w:ascii="Arial" w:hAnsi="Arial" w:cs="Arial"/>
          <w:color w:val="000000" w:themeColor="text1"/>
        </w:rPr>
        <w:lastRenderedPageBreak/>
        <w:t xml:space="preserve">visible and approachable to the workforce.  Conduct workshops, surveys to understand how employees are feeling and encouraging a trusting working environment.  </w:t>
      </w:r>
      <w:r w:rsidR="00F62E80" w:rsidRPr="00FC0487">
        <w:rPr>
          <w:rFonts w:ascii="Arial" w:hAnsi="Arial" w:cs="Arial"/>
          <w:color w:val="000000" w:themeColor="text1"/>
        </w:rPr>
        <w:t>Analyse survey responses effectively and c</w:t>
      </w:r>
      <w:r w:rsidRPr="00FC0487">
        <w:rPr>
          <w:rFonts w:ascii="Arial" w:hAnsi="Arial" w:cs="Arial"/>
          <w:color w:val="000000" w:themeColor="text1"/>
        </w:rPr>
        <w:t xml:space="preserve">onsider things that make a difference to the way people feel e.g. Wellbeing initiatives, flexible working, </w:t>
      </w:r>
      <w:proofErr w:type="gramStart"/>
      <w:r w:rsidRPr="00FC0487">
        <w:rPr>
          <w:rFonts w:ascii="Arial" w:hAnsi="Arial" w:cs="Arial"/>
          <w:color w:val="000000" w:themeColor="text1"/>
        </w:rPr>
        <w:t>office</w:t>
      </w:r>
      <w:proofErr w:type="gramEnd"/>
      <w:r w:rsidRPr="00FC0487">
        <w:rPr>
          <w:rFonts w:ascii="Arial" w:hAnsi="Arial" w:cs="Arial"/>
          <w:color w:val="000000" w:themeColor="text1"/>
        </w:rPr>
        <w:t xml:space="preserve"> environment.</w:t>
      </w:r>
      <w:r w:rsidR="00F62E80" w:rsidRPr="00FC0487">
        <w:rPr>
          <w:rFonts w:ascii="Arial" w:hAnsi="Arial" w:cs="Arial"/>
          <w:color w:val="000000" w:themeColor="text1"/>
        </w:rPr>
        <w:t xml:space="preserve">  With this approach, employees are more likely to be truthful as they have trust in management to listen.</w:t>
      </w:r>
    </w:p>
    <w:p w:rsidR="00C72281" w:rsidRPr="00FC0487" w:rsidRDefault="00C72281">
      <w:pPr>
        <w:rPr>
          <w:rFonts w:ascii="Arial" w:hAnsi="Arial" w:cs="Arial"/>
          <w:color w:val="000000" w:themeColor="text1"/>
        </w:rPr>
      </w:pPr>
    </w:p>
    <w:p w:rsidR="00C72281" w:rsidRPr="00FC0487" w:rsidRDefault="009B56B2">
      <w:pPr>
        <w:rPr>
          <w:rFonts w:ascii="Arial" w:hAnsi="Arial" w:cs="Arial"/>
          <w:color w:val="000000" w:themeColor="text1"/>
        </w:rPr>
      </w:pPr>
      <w:r w:rsidRPr="00FC0487">
        <w:rPr>
          <w:rFonts w:ascii="Arial" w:hAnsi="Arial" w:cs="Arial"/>
          <w:color w:val="000000" w:themeColor="text1"/>
        </w:rPr>
        <w:t>(ACAS, 2020) state that Organisation success is built on people.  If Organisation</w:t>
      </w:r>
      <w:r w:rsidR="00F62E80" w:rsidRPr="00FC0487">
        <w:rPr>
          <w:rFonts w:ascii="Arial" w:hAnsi="Arial" w:cs="Arial"/>
          <w:color w:val="000000" w:themeColor="text1"/>
        </w:rPr>
        <w:t>s</w:t>
      </w:r>
      <w:r w:rsidRPr="00FC0487">
        <w:rPr>
          <w:rFonts w:ascii="Arial" w:hAnsi="Arial" w:cs="Arial"/>
          <w:color w:val="000000" w:themeColor="text1"/>
        </w:rPr>
        <w:t xml:space="preserve"> attract, recruit and retain the correct people, they are more likely to have a happier, motivated and productive workforce.  There are four key elements, which enable this:</w:t>
      </w:r>
    </w:p>
    <w:p w:rsidR="009B56B2" w:rsidRPr="00FC0487" w:rsidRDefault="009B56B2" w:rsidP="009B56B2">
      <w:pPr>
        <w:pStyle w:val="ListParagraph"/>
        <w:numPr>
          <w:ilvl w:val="0"/>
          <w:numId w:val="15"/>
        </w:numPr>
        <w:rPr>
          <w:rFonts w:ascii="Arial" w:hAnsi="Arial" w:cs="Arial"/>
          <w:color w:val="000000" w:themeColor="text1"/>
        </w:rPr>
      </w:pPr>
      <w:r w:rsidRPr="00FC0487">
        <w:rPr>
          <w:rFonts w:ascii="Arial" w:hAnsi="Arial" w:cs="Arial"/>
          <w:color w:val="000000" w:themeColor="text1"/>
        </w:rPr>
        <w:t>Leaders with a vision who value the contribution of its workforce</w:t>
      </w:r>
    </w:p>
    <w:p w:rsidR="009B56B2" w:rsidRPr="00FC0487" w:rsidRDefault="009B56B2" w:rsidP="009B56B2">
      <w:pPr>
        <w:pStyle w:val="ListParagraph"/>
        <w:numPr>
          <w:ilvl w:val="0"/>
          <w:numId w:val="15"/>
        </w:numPr>
        <w:rPr>
          <w:rFonts w:ascii="Arial" w:hAnsi="Arial" w:cs="Arial"/>
          <w:color w:val="000000" w:themeColor="text1"/>
        </w:rPr>
      </w:pPr>
      <w:r w:rsidRPr="00FC0487">
        <w:rPr>
          <w:rFonts w:ascii="Arial" w:hAnsi="Arial" w:cs="Arial"/>
          <w:color w:val="000000" w:themeColor="text1"/>
        </w:rPr>
        <w:t>Line managers who invest in employees</w:t>
      </w:r>
    </w:p>
    <w:p w:rsidR="009B56B2" w:rsidRPr="00FC0487" w:rsidRDefault="009B56B2" w:rsidP="009B56B2">
      <w:pPr>
        <w:pStyle w:val="ListParagraph"/>
        <w:numPr>
          <w:ilvl w:val="0"/>
          <w:numId w:val="15"/>
        </w:numPr>
        <w:rPr>
          <w:rFonts w:ascii="Arial" w:hAnsi="Arial" w:cs="Arial"/>
          <w:color w:val="000000" w:themeColor="text1"/>
        </w:rPr>
      </w:pPr>
      <w:r w:rsidRPr="00FC0487">
        <w:rPr>
          <w:rFonts w:ascii="Arial" w:hAnsi="Arial" w:cs="Arial"/>
          <w:color w:val="000000" w:themeColor="text1"/>
        </w:rPr>
        <w:t>Values which are meaningful and evidenced in practice, leading to trust and confidence</w:t>
      </w:r>
    </w:p>
    <w:p w:rsidR="009B56B2" w:rsidRPr="00FC0487" w:rsidRDefault="009B56B2" w:rsidP="009B56B2">
      <w:pPr>
        <w:pStyle w:val="ListParagraph"/>
        <w:numPr>
          <w:ilvl w:val="0"/>
          <w:numId w:val="15"/>
        </w:numPr>
        <w:rPr>
          <w:rFonts w:ascii="Arial" w:hAnsi="Arial" w:cs="Arial"/>
          <w:color w:val="000000" w:themeColor="text1"/>
        </w:rPr>
      </w:pPr>
      <w:r w:rsidRPr="00FC0487">
        <w:rPr>
          <w:rFonts w:ascii="Arial" w:hAnsi="Arial" w:cs="Arial"/>
          <w:color w:val="000000" w:themeColor="text1"/>
        </w:rPr>
        <w:t>Encouraging employee voice</w:t>
      </w:r>
    </w:p>
    <w:p w:rsidR="009B56B2" w:rsidRPr="00FC0487" w:rsidRDefault="009B56B2">
      <w:pPr>
        <w:rPr>
          <w:rFonts w:ascii="Arial" w:hAnsi="Arial" w:cs="Arial"/>
          <w:color w:val="000000" w:themeColor="text1"/>
        </w:rPr>
      </w:pPr>
    </w:p>
    <w:p w:rsidR="009B56B2" w:rsidRPr="00FC0487" w:rsidRDefault="009B56B2">
      <w:pPr>
        <w:rPr>
          <w:rFonts w:ascii="Arial" w:hAnsi="Arial" w:cs="Arial"/>
          <w:color w:val="000000" w:themeColor="text1"/>
        </w:rPr>
      </w:pPr>
      <w:r w:rsidRPr="00FC0487">
        <w:rPr>
          <w:rFonts w:ascii="Arial" w:hAnsi="Arial" w:cs="Arial"/>
          <w:color w:val="000000" w:themeColor="text1"/>
        </w:rPr>
        <w:t>If organisations get the fundamental elements of its people wrong, it could have a negative impact and result in low morale and motivation and increased levels of sickness absence.  In addition, there will be less opportunity for innovation and creatively which again will have a negative impact on the customer.</w:t>
      </w:r>
    </w:p>
    <w:p w:rsidR="009B56B2" w:rsidRPr="00FC0487" w:rsidRDefault="009B56B2">
      <w:pPr>
        <w:rPr>
          <w:rFonts w:ascii="Arial" w:hAnsi="Arial" w:cs="Arial"/>
          <w:color w:val="000000" w:themeColor="text1"/>
        </w:rPr>
      </w:pPr>
    </w:p>
    <w:p w:rsidR="00C72281" w:rsidRPr="00FC0487" w:rsidRDefault="009B56B2">
      <w:pPr>
        <w:rPr>
          <w:rFonts w:ascii="Arial" w:hAnsi="Arial" w:cs="Arial"/>
          <w:b/>
          <w:color w:val="000000" w:themeColor="text1"/>
        </w:rPr>
      </w:pPr>
      <w:r w:rsidRPr="00FC0487">
        <w:rPr>
          <w:rFonts w:ascii="Arial" w:hAnsi="Arial" w:cs="Arial"/>
          <w:b/>
          <w:color w:val="000000" w:themeColor="text1"/>
        </w:rPr>
        <w:t>Evaluate the need for alignment between employee engagement and other organisational factors.</w:t>
      </w:r>
    </w:p>
    <w:p w:rsidR="00C72281" w:rsidRPr="00FC0487" w:rsidRDefault="00C72281">
      <w:pPr>
        <w:rPr>
          <w:rFonts w:ascii="Arial" w:hAnsi="Arial" w:cs="Arial"/>
          <w:color w:val="000000" w:themeColor="text1"/>
        </w:rPr>
      </w:pPr>
    </w:p>
    <w:p w:rsidR="009B56B2" w:rsidRPr="00FC0487" w:rsidRDefault="009B56B2">
      <w:pPr>
        <w:rPr>
          <w:rFonts w:ascii="Arial" w:hAnsi="Arial" w:cs="Arial"/>
          <w:color w:val="000000" w:themeColor="text1"/>
        </w:rPr>
      </w:pPr>
      <w:r w:rsidRPr="00FC0487">
        <w:rPr>
          <w:rFonts w:ascii="Arial" w:hAnsi="Arial" w:cs="Arial"/>
          <w:color w:val="000000" w:themeColor="text1"/>
        </w:rPr>
        <w:t>The</w:t>
      </w:r>
      <w:r w:rsidR="002E2D34" w:rsidRPr="00FC0487">
        <w:rPr>
          <w:rFonts w:ascii="Arial" w:hAnsi="Arial" w:cs="Arial"/>
          <w:color w:val="000000" w:themeColor="text1"/>
        </w:rPr>
        <w:t xml:space="preserve">re is clear evidence linking employee engagement with increased performance and productivity and as such, </w:t>
      </w:r>
      <w:r w:rsidRPr="00FC0487">
        <w:rPr>
          <w:rFonts w:ascii="Arial" w:hAnsi="Arial" w:cs="Arial"/>
          <w:color w:val="000000" w:themeColor="text1"/>
        </w:rPr>
        <w:t xml:space="preserve">it is important for employee engagement </w:t>
      </w:r>
      <w:r w:rsidR="002E2D34" w:rsidRPr="00FC0487">
        <w:rPr>
          <w:rFonts w:ascii="Arial" w:hAnsi="Arial" w:cs="Arial"/>
          <w:color w:val="000000" w:themeColor="text1"/>
        </w:rPr>
        <w:t xml:space="preserve">to </w:t>
      </w:r>
      <w:proofErr w:type="gramStart"/>
      <w:r w:rsidR="002E2D34" w:rsidRPr="00FC0487">
        <w:rPr>
          <w:rFonts w:ascii="Arial" w:hAnsi="Arial" w:cs="Arial"/>
          <w:color w:val="000000" w:themeColor="text1"/>
        </w:rPr>
        <w:t>be aligned</w:t>
      </w:r>
      <w:proofErr w:type="gramEnd"/>
      <w:r w:rsidR="002E2D34" w:rsidRPr="00FC0487">
        <w:rPr>
          <w:rFonts w:ascii="Arial" w:hAnsi="Arial" w:cs="Arial"/>
          <w:color w:val="000000" w:themeColor="text1"/>
        </w:rPr>
        <w:t xml:space="preserve"> </w:t>
      </w:r>
      <w:r w:rsidRPr="00FC0487">
        <w:rPr>
          <w:rFonts w:ascii="Arial" w:hAnsi="Arial" w:cs="Arial"/>
          <w:color w:val="000000" w:themeColor="text1"/>
        </w:rPr>
        <w:t>to other organisational factors.</w:t>
      </w:r>
      <w:r w:rsidR="00BA6308" w:rsidRPr="00FC0487">
        <w:rPr>
          <w:rFonts w:ascii="Arial" w:hAnsi="Arial" w:cs="Arial"/>
          <w:color w:val="000000" w:themeColor="text1"/>
        </w:rPr>
        <w:t xml:space="preserve">  </w:t>
      </w:r>
      <w:r w:rsidR="002E2D34" w:rsidRPr="00FC0487">
        <w:rPr>
          <w:rFonts w:ascii="Arial" w:hAnsi="Arial" w:cs="Arial"/>
          <w:color w:val="000000" w:themeColor="text1"/>
        </w:rPr>
        <w:t>(MacLeod, 2009, p6) as cited in (</w:t>
      </w:r>
      <w:proofErr w:type="spellStart"/>
      <w:r w:rsidR="002E2D34" w:rsidRPr="00FC0487">
        <w:rPr>
          <w:rFonts w:ascii="Arial" w:hAnsi="Arial" w:cs="Arial"/>
          <w:color w:val="000000" w:themeColor="text1"/>
        </w:rPr>
        <w:t>Woodhams</w:t>
      </w:r>
      <w:proofErr w:type="spellEnd"/>
      <w:r w:rsidR="002E2D34" w:rsidRPr="00FC0487">
        <w:rPr>
          <w:rFonts w:ascii="Arial" w:hAnsi="Arial" w:cs="Arial"/>
          <w:color w:val="000000" w:themeColor="text1"/>
        </w:rPr>
        <w:t xml:space="preserve">, 2016) states </w:t>
      </w:r>
      <w:r w:rsidR="002E2D34" w:rsidRPr="00FC0487">
        <w:rPr>
          <w:rFonts w:ascii="Arial" w:hAnsi="Arial" w:cs="Arial"/>
          <w:i/>
          <w:color w:val="000000" w:themeColor="text1"/>
        </w:rPr>
        <w:t>‘it is our firm belief that (engagement) can be a triple win: for the individual at work, the enterprise or service, and for the country as a whole’</w:t>
      </w:r>
      <w:r w:rsidR="002E2D34" w:rsidRPr="00FC0487">
        <w:rPr>
          <w:rFonts w:ascii="Arial" w:hAnsi="Arial" w:cs="Arial"/>
          <w:color w:val="000000" w:themeColor="text1"/>
        </w:rPr>
        <w:t xml:space="preserve">.  This suggesting that </w:t>
      </w:r>
      <w:r w:rsidR="00F62E80" w:rsidRPr="00FC0487">
        <w:rPr>
          <w:rFonts w:ascii="Arial" w:hAnsi="Arial" w:cs="Arial"/>
          <w:color w:val="000000" w:themeColor="text1"/>
        </w:rPr>
        <w:t xml:space="preserve">having a collective approach to </w:t>
      </w:r>
      <w:r w:rsidR="002E2D34" w:rsidRPr="00FC0487">
        <w:rPr>
          <w:rFonts w:ascii="Arial" w:hAnsi="Arial" w:cs="Arial"/>
          <w:color w:val="000000" w:themeColor="text1"/>
        </w:rPr>
        <w:t xml:space="preserve">engagement is </w:t>
      </w:r>
      <w:r w:rsidR="00F62E80" w:rsidRPr="00FC0487">
        <w:rPr>
          <w:rFonts w:ascii="Arial" w:hAnsi="Arial" w:cs="Arial"/>
          <w:color w:val="000000" w:themeColor="text1"/>
        </w:rPr>
        <w:t>beneficial for all.</w:t>
      </w:r>
    </w:p>
    <w:p w:rsidR="00BA6308" w:rsidRPr="00FC0487" w:rsidRDefault="00BA6308">
      <w:pPr>
        <w:rPr>
          <w:rFonts w:ascii="Arial" w:hAnsi="Arial" w:cs="Arial"/>
          <w:color w:val="000000" w:themeColor="text1"/>
        </w:rPr>
      </w:pPr>
    </w:p>
    <w:p w:rsidR="00BA6308" w:rsidRPr="00FC0487" w:rsidRDefault="002E2D34">
      <w:pPr>
        <w:rPr>
          <w:rFonts w:ascii="Arial" w:hAnsi="Arial" w:cs="Arial"/>
          <w:color w:val="000000" w:themeColor="text1"/>
        </w:rPr>
      </w:pPr>
      <w:r w:rsidRPr="00FC0487">
        <w:rPr>
          <w:rFonts w:ascii="Arial" w:hAnsi="Arial" w:cs="Arial"/>
          <w:color w:val="000000" w:themeColor="text1"/>
        </w:rPr>
        <w:t xml:space="preserve">With this in mind, organisations should create an overall engagement strategy requiring input and </w:t>
      </w:r>
      <w:r w:rsidR="00A40386" w:rsidRPr="00FC0487">
        <w:rPr>
          <w:rFonts w:ascii="Arial" w:hAnsi="Arial" w:cs="Arial"/>
          <w:color w:val="000000" w:themeColor="text1"/>
        </w:rPr>
        <w:t>‘</w:t>
      </w:r>
      <w:r w:rsidRPr="00FC0487">
        <w:rPr>
          <w:rFonts w:ascii="Arial" w:hAnsi="Arial" w:cs="Arial"/>
          <w:color w:val="000000" w:themeColor="text1"/>
        </w:rPr>
        <w:t>buy in</w:t>
      </w:r>
      <w:r w:rsidR="00A40386" w:rsidRPr="00FC0487">
        <w:rPr>
          <w:rFonts w:ascii="Arial" w:hAnsi="Arial" w:cs="Arial"/>
          <w:color w:val="000000" w:themeColor="text1"/>
        </w:rPr>
        <w:t>’</w:t>
      </w:r>
      <w:r w:rsidRPr="00FC0487">
        <w:rPr>
          <w:rFonts w:ascii="Arial" w:hAnsi="Arial" w:cs="Arial"/>
          <w:color w:val="000000" w:themeColor="text1"/>
        </w:rPr>
        <w:t xml:space="preserve"> from employees, leadership and identified stakeholders who will have a particular interest.  The strategy </w:t>
      </w:r>
      <w:proofErr w:type="gramStart"/>
      <w:r w:rsidRPr="00FC0487">
        <w:rPr>
          <w:rFonts w:ascii="Arial" w:hAnsi="Arial" w:cs="Arial"/>
          <w:color w:val="000000" w:themeColor="text1"/>
        </w:rPr>
        <w:t>should be considered</w:t>
      </w:r>
      <w:proofErr w:type="gramEnd"/>
      <w:r w:rsidRPr="00FC0487">
        <w:rPr>
          <w:rFonts w:ascii="Arial" w:hAnsi="Arial" w:cs="Arial"/>
          <w:color w:val="000000" w:themeColor="text1"/>
        </w:rPr>
        <w:t xml:space="preserve"> in line with organisational outcomes, clearly demonstrating the positive impact of employee engagement on meeting business objectives and outcomes, (SHRM).</w:t>
      </w:r>
    </w:p>
    <w:p w:rsidR="002E2D34" w:rsidRPr="00FC0487" w:rsidRDefault="002E2D34">
      <w:pPr>
        <w:rPr>
          <w:rFonts w:ascii="Arial" w:hAnsi="Arial" w:cs="Arial"/>
          <w:color w:val="000000" w:themeColor="text1"/>
        </w:rPr>
      </w:pPr>
    </w:p>
    <w:p w:rsidR="002E2D34" w:rsidRPr="00FC0487" w:rsidRDefault="002E2D34">
      <w:pPr>
        <w:rPr>
          <w:rFonts w:ascii="Arial" w:hAnsi="Arial" w:cs="Arial"/>
          <w:color w:val="000000" w:themeColor="text1"/>
        </w:rPr>
      </w:pPr>
      <w:r w:rsidRPr="00FC0487">
        <w:rPr>
          <w:rFonts w:ascii="Arial" w:hAnsi="Arial" w:cs="Arial"/>
          <w:color w:val="000000" w:themeColor="text1"/>
        </w:rPr>
        <w:t xml:space="preserve">According to (SHRM), employee engagement should </w:t>
      </w:r>
      <w:r w:rsidR="00A40386" w:rsidRPr="00FC0487">
        <w:rPr>
          <w:rFonts w:ascii="Arial" w:hAnsi="Arial" w:cs="Arial"/>
          <w:color w:val="000000" w:themeColor="text1"/>
        </w:rPr>
        <w:t>form</w:t>
      </w:r>
      <w:r w:rsidRPr="00FC0487">
        <w:rPr>
          <w:rFonts w:ascii="Arial" w:hAnsi="Arial" w:cs="Arial"/>
          <w:color w:val="000000" w:themeColor="text1"/>
        </w:rPr>
        <w:t xml:space="preserve"> part of the organisational culture and </w:t>
      </w:r>
      <w:proofErr w:type="gramStart"/>
      <w:r w:rsidRPr="00FC0487">
        <w:rPr>
          <w:rFonts w:ascii="Arial" w:hAnsi="Arial" w:cs="Arial"/>
          <w:color w:val="000000" w:themeColor="text1"/>
        </w:rPr>
        <w:t>is viewed</w:t>
      </w:r>
      <w:proofErr w:type="gramEnd"/>
      <w:r w:rsidRPr="00FC0487">
        <w:rPr>
          <w:rFonts w:ascii="Arial" w:hAnsi="Arial" w:cs="Arial"/>
          <w:color w:val="000000" w:themeColor="text1"/>
        </w:rPr>
        <w:t xml:space="preserve"> as a fundamental factor benefiting the organisation as a whole.  A number of factors to consider are the views of employees, gain leadership support, and the integration of engagement objectives into policies with the ultimate goal of making employee engagement a core value within the organisation.</w:t>
      </w:r>
    </w:p>
    <w:p w:rsidR="009B56B2" w:rsidRPr="00FC0487" w:rsidRDefault="009B56B2">
      <w:pPr>
        <w:rPr>
          <w:rFonts w:ascii="Arial" w:hAnsi="Arial" w:cs="Arial"/>
          <w:color w:val="000000" w:themeColor="text1"/>
        </w:rPr>
      </w:pPr>
    </w:p>
    <w:p w:rsidR="002E2D34" w:rsidRPr="00FC0487" w:rsidRDefault="00A40386">
      <w:pPr>
        <w:rPr>
          <w:rFonts w:ascii="Arial" w:hAnsi="Arial" w:cs="Arial"/>
          <w:color w:val="000000" w:themeColor="text1"/>
        </w:rPr>
      </w:pPr>
      <w:r w:rsidRPr="00FC0487">
        <w:rPr>
          <w:rFonts w:ascii="Arial" w:hAnsi="Arial" w:cs="Arial"/>
          <w:color w:val="000000" w:themeColor="text1"/>
        </w:rPr>
        <w:t>A number of research reports demonstrate the link between high engagement and high performance, one of which was (Towers Perrin 2007/2008 Global Workforce study 2009) as cited in (</w:t>
      </w:r>
      <w:proofErr w:type="spellStart"/>
      <w:r w:rsidRPr="00FC0487">
        <w:rPr>
          <w:rFonts w:ascii="Arial" w:hAnsi="Arial" w:cs="Arial"/>
          <w:color w:val="000000" w:themeColor="text1"/>
        </w:rPr>
        <w:t>Woodhams</w:t>
      </w:r>
      <w:proofErr w:type="spellEnd"/>
      <w:r w:rsidRPr="00FC0487">
        <w:rPr>
          <w:rFonts w:ascii="Arial" w:hAnsi="Arial" w:cs="Arial"/>
          <w:color w:val="000000" w:themeColor="text1"/>
        </w:rPr>
        <w:t>, 2016) found that organisations with high engagement had a 19% increase in income whereas organisations with low levels of engagement saw a 32% drop.  Again evidencing the value employee engagement brings to an organisation.</w:t>
      </w:r>
    </w:p>
    <w:p w:rsidR="00A40386" w:rsidRPr="00FC0487" w:rsidRDefault="00A40386">
      <w:pPr>
        <w:rPr>
          <w:rFonts w:ascii="Arial" w:hAnsi="Arial" w:cs="Arial"/>
          <w:color w:val="000000" w:themeColor="text1"/>
        </w:rPr>
      </w:pPr>
    </w:p>
    <w:p w:rsidR="00A40386" w:rsidRPr="00FC0487" w:rsidRDefault="00A40386">
      <w:pPr>
        <w:rPr>
          <w:rFonts w:ascii="Arial" w:hAnsi="Arial" w:cs="Arial"/>
          <w:color w:val="000000" w:themeColor="text1"/>
        </w:rPr>
      </w:pPr>
      <w:r w:rsidRPr="00FC0487">
        <w:rPr>
          <w:rFonts w:ascii="Arial" w:hAnsi="Arial" w:cs="Arial"/>
          <w:color w:val="000000" w:themeColor="text1"/>
        </w:rPr>
        <w:t>Research has also demonstrated how employees who feel engaged within the organisation, experience greater job satisfaction and improved wellbeing, (</w:t>
      </w:r>
      <w:proofErr w:type="spellStart"/>
      <w:r w:rsidRPr="00FC0487">
        <w:rPr>
          <w:rFonts w:ascii="Arial" w:hAnsi="Arial" w:cs="Arial"/>
          <w:color w:val="000000" w:themeColor="text1"/>
        </w:rPr>
        <w:t>Schaufeli</w:t>
      </w:r>
      <w:proofErr w:type="spellEnd"/>
      <w:r w:rsidRPr="00FC0487">
        <w:rPr>
          <w:rFonts w:ascii="Arial" w:hAnsi="Arial" w:cs="Arial"/>
          <w:color w:val="000000" w:themeColor="text1"/>
        </w:rPr>
        <w:t xml:space="preserve"> et al 2008; </w:t>
      </w:r>
      <w:proofErr w:type="spellStart"/>
      <w:r w:rsidRPr="00FC0487">
        <w:rPr>
          <w:rFonts w:ascii="Arial" w:hAnsi="Arial" w:cs="Arial"/>
          <w:color w:val="000000" w:themeColor="text1"/>
        </w:rPr>
        <w:t>Alfes</w:t>
      </w:r>
      <w:proofErr w:type="spellEnd"/>
      <w:r w:rsidRPr="00FC0487">
        <w:rPr>
          <w:rFonts w:ascii="Arial" w:hAnsi="Arial" w:cs="Arial"/>
          <w:color w:val="000000" w:themeColor="text1"/>
        </w:rPr>
        <w:t xml:space="preserve"> et al 2010).  Engaged employees </w:t>
      </w:r>
      <w:r w:rsidR="00F62E80" w:rsidRPr="00FC0487">
        <w:rPr>
          <w:rFonts w:ascii="Arial" w:hAnsi="Arial" w:cs="Arial"/>
          <w:color w:val="000000" w:themeColor="text1"/>
        </w:rPr>
        <w:t xml:space="preserve">show commitment and </w:t>
      </w:r>
      <w:r w:rsidRPr="00FC0487">
        <w:rPr>
          <w:rFonts w:ascii="Arial" w:hAnsi="Arial" w:cs="Arial"/>
          <w:color w:val="000000" w:themeColor="text1"/>
        </w:rPr>
        <w:t>play a vital role in promoting the organisation as an employer of choice.</w:t>
      </w:r>
    </w:p>
    <w:p w:rsidR="00A40386" w:rsidRPr="00FC0487" w:rsidRDefault="00A40386">
      <w:pPr>
        <w:rPr>
          <w:rFonts w:ascii="Arial" w:hAnsi="Arial" w:cs="Arial"/>
          <w:color w:val="000000" w:themeColor="text1"/>
        </w:rPr>
      </w:pPr>
    </w:p>
    <w:p w:rsidR="00A40386" w:rsidRPr="00FC0487" w:rsidRDefault="00A40386">
      <w:pPr>
        <w:rPr>
          <w:rFonts w:ascii="Arial" w:hAnsi="Arial" w:cs="Arial"/>
          <w:color w:val="000000" w:themeColor="text1"/>
        </w:rPr>
      </w:pPr>
      <w:r w:rsidRPr="00FC0487">
        <w:rPr>
          <w:rFonts w:ascii="Arial" w:hAnsi="Arial" w:cs="Arial"/>
          <w:color w:val="000000" w:themeColor="text1"/>
        </w:rPr>
        <w:lastRenderedPageBreak/>
        <w:t xml:space="preserve">Whilst the benefits of employee engagement speak for themselves, employers need to be cautious and </w:t>
      </w:r>
      <w:proofErr w:type="gramStart"/>
      <w:r w:rsidRPr="00FC0487">
        <w:rPr>
          <w:rFonts w:ascii="Arial" w:hAnsi="Arial" w:cs="Arial"/>
          <w:color w:val="000000" w:themeColor="text1"/>
        </w:rPr>
        <w:t>shouldn’t</w:t>
      </w:r>
      <w:proofErr w:type="gramEnd"/>
      <w:r w:rsidRPr="00FC0487">
        <w:rPr>
          <w:rFonts w:ascii="Arial" w:hAnsi="Arial" w:cs="Arial"/>
          <w:color w:val="000000" w:themeColor="text1"/>
        </w:rPr>
        <w:t xml:space="preserve"> make an assumption that employee engagement will automatically improve performance and productivity, (</w:t>
      </w:r>
      <w:proofErr w:type="spellStart"/>
      <w:r w:rsidRPr="00FC0487">
        <w:rPr>
          <w:rFonts w:ascii="Arial" w:hAnsi="Arial" w:cs="Arial"/>
          <w:color w:val="000000" w:themeColor="text1"/>
        </w:rPr>
        <w:t>Woodhams</w:t>
      </w:r>
      <w:proofErr w:type="spellEnd"/>
      <w:r w:rsidRPr="00FC0487">
        <w:rPr>
          <w:rFonts w:ascii="Arial" w:hAnsi="Arial" w:cs="Arial"/>
          <w:color w:val="000000" w:themeColor="text1"/>
        </w:rPr>
        <w:t>, 2016).</w:t>
      </w:r>
    </w:p>
    <w:p w:rsidR="00A40386" w:rsidRPr="00FC0487" w:rsidRDefault="00A40386" w:rsidP="00A40386">
      <w:pPr>
        <w:autoSpaceDE w:val="0"/>
        <w:autoSpaceDN w:val="0"/>
        <w:adjustRightInd w:val="0"/>
        <w:rPr>
          <w:color w:val="000000" w:themeColor="text1"/>
        </w:rPr>
      </w:pPr>
    </w:p>
    <w:p w:rsidR="00A40386" w:rsidRPr="00FC0487" w:rsidRDefault="00A40386" w:rsidP="00A40386">
      <w:pPr>
        <w:autoSpaceDE w:val="0"/>
        <w:autoSpaceDN w:val="0"/>
        <w:adjustRightInd w:val="0"/>
        <w:rPr>
          <w:rFonts w:ascii="Arial" w:hAnsi="Arial" w:cs="Arial"/>
          <w:b/>
          <w:color w:val="000000" w:themeColor="text1"/>
        </w:rPr>
      </w:pPr>
      <w:r w:rsidRPr="00FC0487">
        <w:rPr>
          <w:rFonts w:ascii="Arial" w:hAnsi="Arial" w:cs="Arial"/>
          <w:b/>
          <w:color w:val="000000" w:themeColor="text1"/>
        </w:rPr>
        <w:t>Explain why employee engagement is an increasingly vital dimension of HR strategy and practice.</w:t>
      </w:r>
    </w:p>
    <w:p w:rsidR="002E2D34" w:rsidRPr="00FC0487" w:rsidRDefault="002E2D34">
      <w:pPr>
        <w:rPr>
          <w:rFonts w:ascii="Arial" w:hAnsi="Arial" w:cs="Arial"/>
          <w:color w:val="000000" w:themeColor="text1"/>
        </w:rPr>
      </w:pPr>
    </w:p>
    <w:p w:rsidR="00A40386" w:rsidRPr="00FC0487" w:rsidRDefault="00A40386">
      <w:pPr>
        <w:rPr>
          <w:rFonts w:ascii="Arial" w:hAnsi="Arial" w:cs="Arial"/>
          <w:color w:val="000000" w:themeColor="text1"/>
        </w:rPr>
      </w:pPr>
      <w:r w:rsidRPr="00FC0487">
        <w:rPr>
          <w:rFonts w:ascii="Arial" w:hAnsi="Arial" w:cs="Arial"/>
          <w:color w:val="000000" w:themeColor="text1"/>
        </w:rPr>
        <w:t xml:space="preserve">(CIPD, 2020) recognises communication as a vital part of employee engagement, which helps the workforce to understand the organisation purpose and how they contribute to the overall business purpose.  Consideration </w:t>
      </w:r>
      <w:proofErr w:type="gramStart"/>
      <w:r w:rsidRPr="00FC0487">
        <w:rPr>
          <w:rFonts w:ascii="Arial" w:hAnsi="Arial" w:cs="Arial"/>
          <w:color w:val="000000" w:themeColor="text1"/>
        </w:rPr>
        <w:t>must be taken</w:t>
      </w:r>
      <w:proofErr w:type="gramEnd"/>
      <w:r w:rsidRPr="00FC0487">
        <w:rPr>
          <w:rFonts w:ascii="Arial" w:hAnsi="Arial" w:cs="Arial"/>
          <w:color w:val="000000" w:themeColor="text1"/>
        </w:rPr>
        <w:t xml:space="preserve"> regarding access to technology and the appropriate communication methods to ensure the information is relayed to the whole workforce.</w:t>
      </w:r>
      <w:r w:rsidR="00F62E80" w:rsidRPr="00FC0487">
        <w:rPr>
          <w:rFonts w:ascii="Arial" w:hAnsi="Arial" w:cs="Arial"/>
          <w:color w:val="000000" w:themeColor="text1"/>
        </w:rPr>
        <w:t xml:space="preserve"> </w:t>
      </w:r>
    </w:p>
    <w:p w:rsidR="00A40386" w:rsidRPr="00FC0487" w:rsidRDefault="00A40386">
      <w:pPr>
        <w:rPr>
          <w:rFonts w:ascii="Arial" w:hAnsi="Arial" w:cs="Arial"/>
          <w:color w:val="000000" w:themeColor="text1"/>
        </w:rPr>
      </w:pPr>
    </w:p>
    <w:p w:rsidR="00A40386" w:rsidRPr="00FC0487" w:rsidRDefault="00A40386">
      <w:pPr>
        <w:rPr>
          <w:rFonts w:ascii="Arial" w:hAnsi="Arial" w:cs="Arial"/>
          <w:color w:val="000000" w:themeColor="text1"/>
        </w:rPr>
      </w:pPr>
      <w:r w:rsidRPr="00FC0487">
        <w:rPr>
          <w:rFonts w:ascii="Arial" w:hAnsi="Arial" w:cs="Arial"/>
          <w:color w:val="000000" w:themeColor="text1"/>
        </w:rPr>
        <w:t xml:space="preserve">HR play a vital role in providing clear methods of communication providing reassurance to staff in relation to any changes which could have an impact on their contract of employment.  The future for organisations is uncertain with the unknown implications of </w:t>
      </w:r>
      <w:proofErr w:type="spellStart"/>
      <w:r w:rsidRPr="00FC0487">
        <w:rPr>
          <w:rFonts w:ascii="Arial" w:hAnsi="Arial" w:cs="Arial"/>
          <w:color w:val="000000" w:themeColor="text1"/>
        </w:rPr>
        <w:t>Brexit</w:t>
      </w:r>
      <w:proofErr w:type="spellEnd"/>
      <w:r w:rsidRPr="00FC0487">
        <w:rPr>
          <w:rFonts w:ascii="Arial" w:hAnsi="Arial" w:cs="Arial"/>
          <w:color w:val="000000" w:themeColor="text1"/>
        </w:rPr>
        <w:t>, COVID-19, 2</w:t>
      </w:r>
      <w:r w:rsidRPr="00FC0487">
        <w:rPr>
          <w:rFonts w:ascii="Arial" w:hAnsi="Arial" w:cs="Arial"/>
          <w:color w:val="000000" w:themeColor="text1"/>
          <w:vertAlign w:val="superscript"/>
        </w:rPr>
        <w:t>nd</w:t>
      </w:r>
      <w:r w:rsidRPr="00FC0487">
        <w:rPr>
          <w:rFonts w:ascii="Arial" w:hAnsi="Arial" w:cs="Arial"/>
          <w:color w:val="000000" w:themeColor="text1"/>
        </w:rPr>
        <w:t xml:space="preserve"> lockdown all of which have an impact on HR strategy and practice.  Effective communication will enable HR to support both Senior Managers and employees during these uncertain times.</w:t>
      </w:r>
      <w:r w:rsidR="00F62E80" w:rsidRPr="00FC0487">
        <w:rPr>
          <w:rFonts w:ascii="Arial" w:hAnsi="Arial" w:cs="Arial"/>
          <w:color w:val="000000" w:themeColor="text1"/>
        </w:rPr>
        <w:t xml:space="preserve">  HR practices </w:t>
      </w:r>
      <w:proofErr w:type="gramStart"/>
      <w:r w:rsidR="00F62E80" w:rsidRPr="00FC0487">
        <w:rPr>
          <w:rFonts w:ascii="Arial" w:hAnsi="Arial" w:cs="Arial"/>
          <w:color w:val="000000" w:themeColor="text1"/>
        </w:rPr>
        <w:t>should be continuously reviewed</w:t>
      </w:r>
      <w:proofErr w:type="gramEnd"/>
      <w:r w:rsidR="00F62E80" w:rsidRPr="00FC0487">
        <w:rPr>
          <w:rFonts w:ascii="Arial" w:hAnsi="Arial" w:cs="Arial"/>
          <w:color w:val="000000" w:themeColor="text1"/>
        </w:rPr>
        <w:t xml:space="preserve"> to align with external and internal factors relating to employment.</w:t>
      </w:r>
    </w:p>
    <w:p w:rsidR="00A40386" w:rsidRPr="00FC0487" w:rsidRDefault="00A40386">
      <w:pPr>
        <w:rPr>
          <w:rFonts w:ascii="Arial" w:hAnsi="Arial" w:cs="Arial"/>
          <w:color w:val="000000" w:themeColor="text1"/>
        </w:rPr>
      </w:pPr>
    </w:p>
    <w:p w:rsidR="00A40386" w:rsidRPr="00FC0487" w:rsidRDefault="00A40386">
      <w:pPr>
        <w:rPr>
          <w:rFonts w:ascii="Arial" w:hAnsi="Arial" w:cs="Arial"/>
          <w:color w:val="000000" w:themeColor="text1"/>
        </w:rPr>
      </w:pPr>
      <w:r w:rsidRPr="00FC0487">
        <w:rPr>
          <w:rFonts w:ascii="Arial" w:hAnsi="Arial" w:cs="Arial"/>
          <w:color w:val="000000" w:themeColor="text1"/>
        </w:rPr>
        <w:t>The role of HR is to discourage senior managers from a ‘top down’ approach outlining the benefits of collaborative working where people</w:t>
      </w:r>
      <w:r w:rsidR="00F62E80" w:rsidRPr="00FC0487">
        <w:rPr>
          <w:rFonts w:ascii="Arial" w:hAnsi="Arial" w:cs="Arial"/>
          <w:color w:val="000000" w:themeColor="text1"/>
        </w:rPr>
        <w:t xml:space="preserve"> have</w:t>
      </w:r>
      <w:r w:rsidRPr="00FC0487">
        <w:rPr>
          <w:rFonts w:ascii="Arial" w:hAnsi="Arial" w:cs="Arial"/>
          <w:color w:val="000000" w:themeColor="text1"/>
        </w:rPr>
        <w:t xml:space="preserve"> meaningful opportunities to relay their views and feel they </w:t>
      </w:r>
      <w:proofErr w:type="gramStart"/>
      <w:r w:rsidRPr="00FC0487">
        <w:rPr>
          <w:rFonts w:ascii="Arial" w:hAnsi="Arial" w:cs="Arial"/>
          <w:color w:val="000000" w:themeColor="text1"/>
        </w:rPr>
        <w:t>are listened</w:t>
      </w:r>
      <w:proofErr w:type="gramEnd"/>
      <w:r w:rsidRPr="00FC0487">
        <w:rPr>
          <w:rFonts w:ascii="Arial" w:hAnsi="Arial" w:cs="Arial"/>
          <w:color w:val="000000" w:themeColor="text1"/>
        </w:rPr>
        <w:t xml:space="preserve"> to.  HR may need to provide support and training to enable managers to be clear and tra</w:t>
      </w:r>
      <w:r w:rsidR="00F62E80" w:rsidRPr="00FC0487">
        <w:rPr>
          <w:rFonts w:ascii="Arial" w:hAnsi="Arial" w:cs="Arial"/>
          <w:color w:val="000000" w:themeColor="text1"/>
        </w:rPr>
        <w:t>nsparent in their communication also encouraging feedback to the workforce regarding decisions in relation to employee suggestions.</w:t>
      </w:r>
    </w:p>
    <w:p w:rsidR="00A40386" w:rsidRPr="00FC0487" w:rsidRDefault="00A40386">
      <w:pPr>
        <w:rPr>
          <w:rFonts w:ascii="Arial" w:hAnsi="Arial" w:cs="Arial"/>
          <w:color w:val="000000" w:themeColor="text1"/>
        </w:rPr>
      </w:pPr>
    </w:p>
    <w:p w:rsidR="00A40386" w:rsidRPr="00FC0487" w:rsidRDefault="00A40386">
      <w:pPr>
        <w:rPr>
          <w:rFonts w:ascii="Arial" w:hAnsi="Arial" w:cs="Arial"/>
          <w:color w:val="000000" w:themeColor="text1"/>
        </w:rPr>
      </w:pPr>
      <w:r w:rsidRPr="00FC0487">
        <w:rPr>
          <w:rFonts w:ascii="Arial" w:hAnsi="Arial" w:cs="Arial"/>
          <w:color w:val="000000" w:themeColor="text1"/>
        </w:rPr>
        <w:t>HR need to consider</w:t>
      </w:r>
      <w:r w:rsidR="00B54D37" w:rsidRPr="00FC0487">
        <w:rPr>
          <w:rFonts w:ascii="Arial" w:hAnsi="Arial" w:cs="Arial"/>
          <w:color w:val="000000" w:themeColor="text1"/>
        </w:rPr>
        <w:t xml:space="preserve"> the</w:t>
      </w:r>
      <w:r w:rsidRPr="00FC0487">
        <w:rPr>
          <w:rFonts w:ascii="Arial" w:hAnsi="Arial" w:cs="Arial"/>
          <w:color w:val="000000" w:themeColor="text1"/>
        </w:rPr>
        <w:t xml:space="preserve"> ever changing shift in technology, and whether the use of social technology could be used as a way of communication where employees are able to interact effectively and therefore have a sense of belonging.  Is communication received differently dependant on the demographics of the organisation?  What will be most effective for the organisation?</w:t>
      </w:r>
    </w:p>
    <w:p w:rsidR="00A40386" w:rsidRPr="00FC0487" w:rsidRDefault="00A40386">
      <w:pPr>
        <w:rPr>
          <w:rFonts w:ascii="Arial" w:hAnsi="Arial" w:cs="Arial"/>
          <w:color w:val="000000" w:themeColor="text1"/>
        </w:rPr>
      </w:pPr>
    </w:p>
    <w:p w:rsidR="00F62E80" w:rsidRPr="00FC0487" w:rsidRDefault="00F62E80">
      <w:pPr>
        <w:rPr>
          <w:rFonts w:ascii="Arial" w:hAnsi="Arial" w:cs="Arial"/>
          <w:color w:val="000000" w:themeColor="text1"/>
        </w:rPr>
      </w:pPr>
      <w:r w:rsidRPr="00FC0487">
        <w:rPr>
          <w:rFonts w:ascii="Arial" w:hAnsi="Arial" w:cs="Arial"/>
          <w:color w:val="000000" w:themeColor="text1"/>
        </w:rPr>
        <w:t xml:space="preserve">Thinking about the present time, due to the COVID-19 pandemic, organisations should acknowledge the impact on employees and consider supporting mechanisms ensuring continued engagement.  Whilst HR </w:t>
      </w:r>
      <w:r w:rsidR="00C85FD7" w:rsidRPr="00FC0487">
        <w:rPr>
          <w:rFonts w:ascii="Arial" w:hAnsi="Arial" w:cs="Arial"/>
          <w:color w:val="000000" w:themeColor="text1"/>
        </w:rPr>
        <w:t xml:space="preserve">are </w:t>
      </w:r>
      <w:r w:rsidRPr="00FC0487">
        <w:rPr>
          <w:rFonts w:ascii="Arial" w:hAnsi="Arial" w:cs="Arial"/>
          <w:color w:val="000000" w:themeColor="text1"/>
        </w:rPr>
        <w:t>dealing with new demands which are still the unknown, organisations have an interest in how to keep the workforce engaged during such unprecedented times.</w:t>
      </w:r>
    </w:p>
    <w:p w:rsidR="00F62E80" w:rsidRPr="00FC0487" w:rsidRDefault="00F62E80">
      <w:pPr>
        <w:rPr>
          <w:rFonts w:ascii="Arial" w:hAnsi="Arial" w:cs="Arial"/>
          <w:color w:val="000000" w:themeColor="text1"/>
        </w:rPr>
      </w:pPr>
    </w:p>
    <w:p w:rsidR="00F62E80" w:rsidRPr="00FC0487" w:rsidRDefault="00F62E80">
      <w:pPr>
        <w:rPr>
          <w:rFonts w:ascii="Arial" w:hAnsi="Arial" w:cs="Arial"/>
          <w:color w:val="000000" w:themeColor="text1"/>
        </w:rPr>
      </w:pPr>
      <w:r w:rsidRPr="00FC0487">
        <w:rPr>
          <w:rFonts w:ascii="Arial" w:hAnsi="Arial" w:cs="Arial"/>
          <w:color w:val="000000" w:themeColor="text1"/>
        </w:rPr>
        <w:t xml:space="preserve">A collaborative approach with all departments across the organisation is critical to develop and implement new employee engagement practices to reflect the working practices during the current time and sustain engagement in an </w:t>
      </w:r>
      <w:proofErr w:type="gramStart"/>
      <w:r w:rsidRPr="00FC0487">
        <w:rPr>
          <w:rFonts w:ascii="Arial" w:hAnsi="Arial" w:cs="Arial"/>
          <w:color w:val="000000" w:themeColor="text1"/>
        </w:rPr>
        <w:t>environment which</w:t>
      </w:r>
      <w:proofErr w:type="gramEnd"/>
      <w:r w:rsidRPr="00FC0487">
        <w:rPr>
          <w:rFonts w:ascii="Arial" w:hAnsi="Arial" w:cs="Arial"/>
          <w:color w:val="000000" w:themeColor="text1"/>
        </w:rPr>
        <w:t xml:space="preserve"> is challenging for employees but also for managers who are required to manage a virtual team, (HR Magazine, 2020).</w:t>
      </w:r>
    </w:p>
    <w:p w:rsidR="00A40386" w:rsidRPr="00FC0487" w:rsidRDefault="00A40386">
      <w:pPr>
        <w:rPr>
          <w:rFonts w:ascii="Arial" w:hAnsi="Arial" w:cs="Arial"/>
          <w:b/>
          <w:color w:val="000000" w:themeColor="text1"/>
        </w:rPr>
      </w:pPr>
    </w:p>
    <w:p w:rsidR="00A40386" w:rsidRPr="00FC0487" w:rsidRDefault="00A40386">
      <w:pPr>
        <w:rPr>
          <w:rFonts w:ascii="Arial" w:hAnsi="Arial" w:cs="Arial"/>
          <w:color w:val="000000" w:themeColor="text1"/>
        </w:rPr>
      </w:pPr>
      <w:r w:rsidRPr="00FC0487">
        <w:rPr>
          <w:rFonts w:ascii="Arial" w:hAnsi="Arial" w:cs="Arial"/>
          <w:b/>
          <w:color w:val="000000" w:themeColor="text1"/>
        </w:rPr>
        <w:t>Evaluate the potential benefits, for different parties, of high employee engagement.</w:t>
      </w:r>
    </w:p>
    <w:p w:rsidR="00A40386" w:rsidRPr="00FC0487" w:rsidRDefault="00A40386">
      <w:pPr>
        <w:rPr>
          <w:rFonts w:ascii="Arial" w:hAnsi="Arial" w:cs="Arial"/>
          <w:color w:val="000000" w:themeColor="text1"/>
        </w:rPr>
      </w:pPr>
    </w:p>
    <w:p w:rsidR="009B56B2" w:rsidRPr="00FC0487" w:rsidRDefault="00C7094F">
      <w:pPr>
        <w:rPr>
          <w:rFonts w:ascii="Arial" w:hAnsi="Arial" w:cs="Arial"/>
          <w:color w:val="000000" w:themeColor="text1"/>
        </w:rPr>
      </w:pPr>
      <w:r w:rsidRPr="00FC0487">
        <w:rPr>
          <w:rFonts w:ascii="Arial" w:hAnsi="Arial" w:cs="Arial"/>
          <w:color w:val="000000" w:themeColor="text1"/>
        </w:rPr>
        <w:t>It is evident that high performance engagement benefits various organisational stakeholders.  Employee engagement is an important factor for an organisation in order for them to understand the views of their workforce, (Deloitte, 2020).</w:t>
      </w:r>
    </w:p>
    <w:p w:rsidR="00C7094F" w:rsidRPr="00FC0487" w:rsidRDefault="00C7094F">
      <w:pPr>
        <w:rPr>
          <w:rFonts w:ascii="Arial" w:hAnsi="Arial" w:cs="Arial"/>
          <w:color w:val="000000" w:themeColor="text1"/>
        </w:rPr>
      </w:pPr>
    </w:p>
    <w:p w:rsidR="00C7094F" w:rsidRPr="00FC0487" w:rsidRDefault="00C7094F">
      <w:pPr>
        <w:rPr>
          <w:rFonts w:ascii="Arial" w:hAnsi="Arial" w:cs="Arial"/>
          <w:color w:val="000000" w:themeColor="text1"/>
        </w:rPr>
      </w:pPr>
      <w:r w:rsidRPr="00FC0487">
        <w:rPr>
          <w:rFonts w:ascii="Arial" w:hAnsi="Arial" w:cs="Arial"/>
          <w:color w:val="000000" w:themeColor="text1"/>
        </w:rPr>
        <w:t xml:space="preserve">Research has shown that being creative with employee engagement can enhance customer satisfaction, which in turn increases performance and productivity.  (People Management, 2020) refer to Apple who took a creative approach to employee engagement asking their </w:t>
      </w:r>
      <w:r w:rsidRPr="00FC0487">
        <w:rPr>
          <w:rFonts w:ascii="Arial" w:hAnsi="Arial" w:cs="Arial"/>
          <w:color w:val="000000" w:themeColor="text1"/>
        </w:rPr>
        <w:lastRenderedPageBreak/>
        <w:t>staff to ‘</w:t>
      </w:r>
      <w:r w:rsidRPr="00FC0487">
        <w:rPr>
          <w:rFonts w:ascii="Arial" w:hAnsi="Arial" w:cs="Arial"/>
          <w:i/>
          <w:color w:val="000000" w:themeColor="text1"/>
        </w:rPr>
        <w:t>enrich people’s lives’</w:t>
      </w:r>
      <w:r w:rsidRPr="00FC0487">
        <w:rPr>
          <w:rFonts w:ascii="Arial" w:hAnsi="Arial" w:cs="Arial"/>
          <w:color w:val="000000" w:themeColor="text1"/>
        </w:rPr>
        <w:t xml:space="preserve"> by relaying their knowledge of the product which influenced buying decisions and increased sales.</w:t>
      </w:r>
    </w:p>
    <w:p w:rsidR="00C7094F" w:rsidRPr="00FC0487" w:rsidRDefault="00C7094F">
      <w:pPr>
        <w:rPr>
          <w:rFonts w:ascii="Arial" w:hAnsi="Arial" w:cs="Arial"/>
          <w:color w:val="000000" w:themeColor="text1"/>
        </w:rPr>
      </w:pPr>
    </w:p>
    <w:p w:rsidR="00C7094F" w:rsidRPr="00FC0487" w:rsidRDefault="00C7094F">
      <w:pPr>
        <w:rPr>
          <w:rFonts w:ascii="Arial" w:hAnsi="Arial" w:cs="Arial"/>
          <w:color w:val="000000" w:themeColor="text1"/>
        </w:rPr>
      </w:pPr>
      <w:r w:rsidRPr="00FC0487">
        <w:rPr>
          <w:rFonts w:ascii="Arial" w:hAnsi="Arial" w:cs="Arial"/>
          <w:color w:val="000000" w:themeColor="text1"/>
        </w:rPr>
        <w:t>Research detailed within (SHRM, 2018) demonstrates how social responsibility is another key factor of employee engagement.  However, organisations needs to have a dedicated resource to monitor such initiatives and as such less than 10% use this approach to drive employee engagement.  There are however opportunities via volunteering and fundraising events which engage employees with people they may not have an opportunity to liaise with and they have an instant connection as they are all working towards a common goal.</w:t>
      </w:r>
    </w:p>
    <w:p w:rsidR="00C7094F" w:rsidRPr="00FC0487" w:rsidRDefault="00C7094F">
      <w:pPr>
        <w:rPr>
          <w:rFonts w:ascii="Arial" w:hAnsi="Arial" w:cs="Arial"/>
          <w:color w:val="000000" w:themeColor="text1"/>
        </w:rPr>
      </w:pPr>
    </w:p>
    <w:p w:rsidR="00C7094F" w:rsidRPr="00FC0487" w:rsidRDefault="00C7094F">
      <w:pPr>
        <w:rPr>
          <w:rFonts w:ascii="Arial" w:hAnsi="Arial" w:cs="Arial"/>
          <w:color w:val="000000" w:themeColor="text1"/>
        </w:rPr>
      </w:pPr>
      <w:r w:rsidRPr="00FC0487">
        <w:rPr>
          <w:rFonts w:ascii="Arial" w:hAnsi="Arial" w:cs="Arial"/>
          <w:color w:val="000000" w:themeColor="text1"/>
        </w:rPr>
        <w:t xml:space="preserve">If employees are happy and engaged with their work, this will reflect on how they interact with customers.  Engaged employees are likely to have received the appropriate training to enable them to be effective in their roles and as </w:t>
      </w:r>
      <w:proofErr w:type="gramStart"/>
      <w:r w:rsidRPr="00FC0487">
        <w:rPr>
          <w:rFonts w:ascii="Arial" w:hAnsi="Arial" w:cs="Arial"/>
          <w:color w:val="000000" w:themeColor="text1"/>
        </w:rPr>
        <w:t>such</w:t>
      </w:r>
      <w:proofErr w:type="gramEnd"/>
      <w:r w:rsidRPr="00FC0487">
        <w:rPr>
          <w:rFonts w:ascii="Arial" w:hAnsi="Arial" w:cs="Arial"/>
          <w:color w:val="000000" w:themeColor="text1"/>
        </w:rPr>
        <w:t xml:space="preserve"> 28% of employees feel they are more productive with better training.  Investing in employees will provide a unique, first class customer service and in turn achieve the required outcomes for the organisation, (Human Resources Today, 2018).</w:t>
      </w:r>
    </w:p>
    <w:p w:rsidR="00C7094F" w:rsidRPr="00FC0487" w:rsidRDefault="00C7094F">
      <w:pPr>
        <w:rPr>
          <w:rFonts w:ascii="Arial" w:hAnsi="Arial" w:cs="Arial"/>
          <w:color w:val="000000" w:themeColor="text1"/>
        </w:rPr>
      </w:pPr>
    </w:p>
    <w:p w:rsidR="00C7094F" w:rsidRPr="00FC0487" w:rsidRDefault="00C7094F">
      <w:pPr>
        <w:rPr>
          <w:rFonts w:ascii="Arial" w:hAnsi="Arial" w:cs="Arial"/>
          <w:color w:val="000000" w:themeColor="text1"/>
        </w:rPr>
      </w:pPr>
      <w:r w:rsidRPr="00FC0487">
        <w:rPr>
          <w:rFonts w:ascii="Arial" w:hAnsi="Arial" w:cs="Arial"/>
          <w:color w:val="000000" w:themeColor="text1"/>
        </w:rPr>
        <w:t>The benefits of high employee engagement is a key link to customer satisfaction, reputation of the organisation and the value of its stakeholders, (SHRM, 2020).</w:t>
      </w:r>
    </w:p>
    <w:p w:rsidR="00C7094F" w:rsidRPr="00FC0487" w:rsidRDefault="00C7094F">
      <w:pPr>
        <w:rPr>
          <w:rFonts w:ascii="Arial" w:hAnsi="Arial" w:cs="Arial"/>
          <w:color w:val="000000" w:themeColor="text1"/>
        </w:rPr>
      </w:pPr>
    </w:p>
    <w:p w:rsidR="00C7094F" w:rsidRPr="00FC0487" w:rsidRDefault="00C7094F" w:rsidP="00C7094F">
      <w:pPr>
        <w:autoSpaceDE w:val="0"/>
        <w:autoSpaceDN w:val="0"/>
        <w:adjustRightInd w:val="0"/>
        <w:rPr>
          <w:rFonts w:ascii="Arial" w:hAnsi="Arial" w:cs="Arial"/>
          <w:b/>
          <w:color w:val="000000" w:themeColor="text1"/>
        </w:rPr>
      </w:pPr>
      <w:r w:rsidRPr="00FC0487">
        <w:rPr>
          <w:rFonts w:ascii="Arial" w:hAnsi="Arial" w:cs="Arial"/>
          <w:b/>
          <w:color w:val="000000" w:themeColor="text1"/>
        </w:rPr>
        <w:t>Identify key sources of employee engagement related data.</w:t>
      </w:r>
    </w:p>
    <w:p w:rsidR="00C7094F" w:rsidRPr="00FC0487" w:rsidRDefault="00C7094F">
      <w:pPr>
        <w:rPr>
          <w:rFonts w:ascii="Arial" w:hAnsi="Arial" w:cs="Arial"/>
          <w:color w:val="000000" w:themeColor="text1"/>
        </w:rPr>
      </w:pPr>
    </w:p>
    <w:p w:rsidR="00790A3B" w:rsidRPr="00FC0487" w:rsidRDefault="00FC0487">
      <w:pPr>
        <w:rPr>
          <w:rFonts w:ascii="Arial" w:hAnsi="Arial" w:cs="Arial"/>
          <w:color w:val="000000" w:themeColor="text1"/>
        </w:rPr>
      </w:pPr>
      <w:r w:rsidRPr="00FC0487">
        <w:rPr>
          <w:rFonts w:ascii="Arial" w:hAnsi="Arial" w:cs="Arial"/>
          <w:color w:val="000000" w:themeColor="text1"/>
        </w:rPr>
        <w:t>A key source</w:t>
      </w:r>
      <w:r>
        <w:rPr>
          <w:rFonts w:ascii="Arial" w:hAnsi="Arial" w:cs="Arial"/>
          <w:color w:val="000000" w:themeColor="text1"/>
        </w:rPr>
        <w:t xml:space="preserve"> of data by the (CIPD, 2020), is</w:t>
      </w:r>
      <w:r w:rsidRPr="00FC0487">
        <w:rPr>
          <w:rFonts w:ascii="Arial" w:hAnsi="Arial" w:cs="Arial"/>
          <w:color w:val="000000" w:themeColor="text1"/>
        </w:rPr>
        <w:t xml:space="preserve"> the Labour Market Outlook Report, </w:t>
      </w:r>
      <w:proofErr w:type="gramStart"/>
      <w:r w:rsidRPr="00FC0487">
        <w:rPr>
          <w:rFonts w:ascii="Arial" w:hAnsi="Arial" w:cs="Arial"/>
          <w:color w:val="000000" w:themeColor="text1"/>
        </w:rPr>
        <w:t>Summer</w:t>
      </w:r>
      <w:proofErr w:type="gramEnd"/>
      <w:r w:rsidRPr="00FC0487">
        <w:rPr>
          <w:rFonts w:ascii="Arial" w:hAnsi="Arial" w:cs="Arial"/>
          <w:color w:val="000000" w:themeColor="text1"/>
        </w:rPr>
        <w:t xml:space="preserve"> 2020 which provides an oversight of recruitment</w:t>
      </w:r>
      <w:r>
        <w:rPr>
          <w:rFonts w:ascii="Arial" w:hAnsi="Arial" w:cs="Arial"/>
          <w:color w:val="000000" w:themeColor="text1"/>
        </w:rPr>
        <w:t>,</w:t>
      </w:r>
      <w:r w:rsidRPr="00FC0487">
        <w:rPr>
          <w:rFonts w:ascii="Arial" w:hAnsi="Arial" w:cs="Arial"/>
          <w:color w:val="000000" w:themeColor="text1"/>
        </w:rPr>
        <w:t xml:space="preserve"> redundancy and pay.  It is clear within the report that COVID-19 has resulted in a fall of employment within the hospitality sector and a rise within the Health Care Sector.  The table below shows the impact on employment within different industries between </w:t>
      </w:r>
      <w:proofErr w:type="gramStart"/>
      <w:r w:rsidRPr="00FC0487">
        <w:rPr>
          <w:rFonts w:ascii="Arial" w:hAnsi="Arial" w:cs="Arial"/>
          <w:color w:val="000000" w:themeColor="text1"/>
        </w:rPr>
        <w:t>Spring</w:t>
      </w:r>
      <w:proofErr w:type="gramEnd"/>
      <w:r w:rsidRPr="00FC0487">
        <w:rPr>
          <w:rFonts w:ascii="Arial" w:hAnsi="Arial" w:cs="Arial"/>
          <w:color w:val="000000" w:themeColor="text1"/>
        </w:rPr>
        <w:t xml:space="preserve"> and Summer of 2020.  It may be difficult for Organisations to maintain employee engagement during such unknown times.</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noProof/>
          <w:color w:val="000000" w:themeColor="text1"/>
          <w:lang w:eastAsia="en-GB"/>
        </w:rPr>
        <w:drawing>
          <wp:inline distT="0" distB="0" distL="0" distR="0" wp14:anchorId="0C7F2CE4" wp14:editId="67A59A73">
            <wp:extent cx="3832441" cy="2019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46972" cy="2026956"/>
                    </a:xfrm>
                    <a:prstGeom prst="rect">
                      <a:avLst/>
                    </a:prstGeom>
                  </pic:spPr>
                </pic:pic>
              </a:graphicData>
            </a:graphic>
          </wp:inline>
        </w:drawing>
      </w:r>
    </w:p>
    <w:p w:rsidR="00790A3B" w:rsidRPr="00FC0487" w:rsidRDefault="00790A3B">
      <w:pPr>
        <w:rPr>
          <w:rFonts w:ascii="Arial" w:hAnsi="Arial" w:cs="Arial"/>
          <w:color w:val="000000" w:themeColor="text1"/>
        </w:rPr>
      </w:pPr>
    </w:p>
    <w:p w:rsidR="00790A3B" w:rsidRPr="00FC0487" w:rsidRDefault="00FC0487">
      <w:pPr>
        <w:rPr>
          <w:rFonts w:ascii="Arial" w:hAnsi="Arial" w:cs="Arial"/>
          <w:color w:val="000000" w:themeColor="text1"/>
        </w:rPr>
      </w:pPr>
      <w:r w:rsidRPr="00FC0487">
        <w:rPr>
          <w:rFonts w:ascii="Arial" w:hAnsi="Arial" w:cs="Arial"/>
          <w:color w:val="000000" w:themeColor="text1"/>
        </w:rPr>
        <w:t>Recruitment within the private sector is inevitably lower (44%) than that of the public sector (72%)</w:t>
      </w:r>
      <w:r>
        <w:rPr>
          <w:rFonts w:ascii="Arial" w:hAnsi="Arial" w:cs="Arial"/>
          <w:color w:val="000000" w:themeColor="text1"/>
        </w:rPr>
        <w:t>.</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rPr>
        <w:t xml:space="preserve">The following graph evidences the increase of potential redundancies within all sectors </w:t>
      </w:r>
      <w:proofErr w:type="gramStart"/>
      <w:r w:rsidRPr="00FC0487">
        <w:rPr>
          <w:rFonts w:ascii="Arial" w:hAnsi="Arial" w:cs="Arial"/>
          <w:color w:val="000000" w:themeColor="text1"/>
        </w:rPr>
        <w:t>however,</w:t>
      </w:r>
      <w:proofErr w:type="gramEnd"/>
      <w:r w:rsidRPr="00FC0487">
        <w:rPr>
          <w:rFonts w:ascii="Arial" w:hAnsi="Arial" w:cs="Arial"/>
          <w:color w:val="000000" w:themeColor="text1"/>
        </w:rPr>
        <w:t xml:space="preserve"> the biggest increase is seen within the voluntary and private sectors.  This in itself shows the uncertain times faced by organisations and therefore employee engagement should be a vital factor for consideration.</w:t>
      </w:r>
    </w:p>
    <w:p w:rsidR="00FC0487" w:rsidRPr="00FC0487" w:rsidRDefault="00FC0487">
      <w:pPr>
        <w:rPr>
          <w:rFonts w:ascii="Arial" w:hAnsi="Arial" w:cs="Arial"/>
          <w:color w:val="000000" w:themeColor="text1"/>
        </w:rPr>
      </w:pPr>
      <w:r w:rsidRPr="00FC0487">
        <w:rPr>
          <w:noProof/>
          <w:color w:val="000000" w:themeColor="text1"/>
          <w:lang w:eastAsia="en-GB"/>
        </w:rPr>
        <w:lastRenderedPageBreak/>
        <w:drawing>
          <wp:inline distT="0" distB="0" distL="0" distR="0" wp14:anchorId="1BC784FC" wp14:editId="5BE59071">
            <wp:extent cx="2949986" cy="1765300"/>
            <wp:effectExtent l="0" t="0" r="317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52512" cy="1766812"/>
                    </a:xfrm>
                    <a:prstGeom prst="rect">
                      <a:avLst/>
                    </a:prstGeom>
                  </pic:spPr>
                </pic:pic>
              </a:graphicData>
            </a:graphic>
          </wp:inline>
        </w:drawing>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rPr>
        <w:t>A key factor aligned to high employee engagement is flexible working.  A mega trends report produced by the (CIPD, 2019), covers a various flexible working practices.  The below diagram shows how part time workers were more satisfied with their jobs.</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rPr>
        <w:t xml:space="preserve">Job satisfaction was slightly higher of those employees with access to flexible working arrangements irrespective of whether they utilise them.  This allowing </w:t>
      </w:r>
      <w:proofErr w:type="gramStart"/>
      <w:r w:rsidRPr="00FC0487">
        <w:rPr>
          <w:rFonts w:ascii="Arial" w:hAnsi="Arial" w:cs="Arial"/>
          <w:color w:val="000000" w:themeColor="text1"/>
        </w:rPr>
        <w:t>employees</w:t>
      </w:r>
      <w:proofErr w:type="gramEnd"/>
      <w:r w:rsidRPr="00FC0487">
        <w:rPr>
          <w:rFonts w:ascii="Arial" w:hAnsi="Arial" w:cs="Arial"/>
          <w:color w:val="000000" w:themeColor="text1"/>
        </w:rPr>
        <w:t xml:space="preserve"> flexibility within their roles resulting in high employee engagement.</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noProof/>
          <w:color w:val="000000" w:themeColor="text1"/>
          <w:lang w:eastAsia="en-GB"/>
        </w:rPr>
        <w:drawing>
          <wp:inline distT="0" distB="0" distL="0" distR="0" wp14:anchorId="75548733" wp14:editId="74FB973F">
            <wp:extent cx="3832422" cy="29845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34421" cy="2986057"/>
                    </a:xfrm>
                    <a:prstGeom prst="rect">
                      <a:avLst/>
                    </a:prstGeom>
                  </pic:spPr>
                </pic:pic>
              </a:graphicData>
            </a:graphic>
          </wp:inline>
        </w:drawing>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shd w:val="clear" w:color="auto" w:fill="FFFFFF"/>
        </w:rPr>
        <w:t>The Information and Consultation of Employees Regulations</w:t>
      </w:r>
      <w:r w:rsidRPr="00FC0487">
        <w:rPr>
          <w:rFonts w:ascii="Arial" w:hAnsi="Arial" w:cs="Arial"/>
          <w:color w:val="000000" w:themeColor="text1"/>
          <w:shd w:val="clear" w:color="auto" w:fill="FFFFFF"/>
        </w:rPr>
        <w:t xml:space="preserve"> (ICE </w:t>
      </w:r>
      <w:proofErr w:type="spellStart"/>
      <w:r w:rsidRPr="00FC0487">
        <w:rPr>
          <w:rFonts w:ascii="Arial" w:hAnsi="Arial" w:cs="Arial"/>
          <w:color w:val="000000" w:themeColor="text1"/>
          <w:shd w:val="clear" w:color="auto" w:fill="FFFFFF"/>
        </w:rPr>
        <w:t>Regs</w:t>
      </w:r>
      <w:proofErr w:type="spellEnd"/>
      <w:r w:rsidRPr="00FC0487">
        <w:rPr>
          <w:rFonts w:ascii="Arial" w:hAnsi="Arial" w:cs="Arial"/>
          <w:color w:val="000000" w:themeColor="text1"/>
          <w:shd w:val="clear" w:color="auto" w:fill="FFFFFF"/>
        </w:rPr>
        <w:t xml:space="preserve">) </w:t>
      </w:r>
      <w:proofErr w:type="gramStart"/>
      <w:r w:rsidRPr="00FC0487">
        <w:rPr>
          <w:rFonts w:ascii="Arial" w:hAnsi="Arial" w:cs="Arial"/>
          <w:color w:val="000000" w:themeColor="text1"/>
          <w:shd w:val="clear" w:color="auto" w:fill="FFFFFF"/>
        </w:rPr>
        <w:t>were introduced</w:t>
      </w:r>
      <w:proofErr w:type="gramEnd"/>
      <w:r w:rsidRPr="00FC0487">
        <w:rPr>
          <w:rFonts w:ascii="Arial" w:hAnsi="Arial" w:cs="Arial"/>
          <w:color w:val="000000" w:themeColor="text1"/>
          <w:shd w:val="clear" w:color="auto" w:fill="FFFFFF"/>
        </w:rPr>
        <w:t xml:space="preserve"> in 2005 applying to organisations with 50 employees or more.  These regulations mean organisations have to inform and consult with their employees on any changes within the organisation.  </w:t>
      </w:r>
      <w:proofErr w:type="gramStart"/>
      <w:r w:rsidRPr="00FC0487">
        <w:rPr>
          <w:rFonts w:ascii="Arial" w:hAnsi="Arial" w:cs="Arial"/>
          <w:color w:val="000000" w:themeColor="text1"/>
          <w:shd w:val="clear" w:color="auto" w:fill="FFFFFF"/>
        </w:rPr>
        <w:t>This is an important factor, which enables effective communication whereby managers talk and listen to their employees.</w:t>
      </w:r>
      <w:proofErr w:type="gramEnd"/>
      <w:r w:rsidRPr="00FC0487">
        <w:rPr>
          <w:rFonts w:ascii="Arial" w:hAnsi="Arial" w:cs="Arial"/>
          <w:color w:val="000000" w:themeColor="text1"/>
          <w:shd w:val="clear" w:color="auto" w:fill="FFFFFF"/>
        </w:rPr>
        <w:t xml:space="preserve">  This being a key part of employee engagement, (ACAS, 2020).</w:t>
      </w:r>
    </w:p>
    <w:p w:rsidR="00FC0487" w:rsidRPr="00FC0487" w:rsidRDefault="00FC0487">
      <w:pPr>
        <w:rPr>
          <w:rFonts w:ascii="Arial" w:hAnsi="Arial" w:cs="Arial"/>
          <w:color w:val="000000" w:themeColor="text1"/>
        </w:rPr>
      </w:pPr>
    </w:p>
    <w:p w:rsidR="00790A3B" w:rsidRPr="00FC0487" w:rsidRDefault="00790A3B">
      <w:pPr>
        <w:rPr>
          <w:rFonts w:ascii="Arial" w:hAnsi="Arial" w:cs="Arial"/>
          <w:b/>
          <w:color w:val="000000" w:themeColor="text1"/>
        </w:rPr>
      </w:pPr>
      <w:r w:rsidRPr="00FC0487">
        <w:rPr>
          <w:rFonts w:ascii="Arial" w:hAnsi="Arial" w:cs="Arial"/>
          <w:b/>
          <w:color w:val="000000" w:themeColor="text1"/>
        </w:rPr>
        <w:t>Describe key trends in employee engagement and differences linked to gender, demographic and other factors.</w:t>
      </w:r>
    </w:p>
    <w:p w:rsidR="00790A3B" w:rsidRPr="00FC0487" w:rsidRDefault="00790A3B">
      <w:pPr>
        <w:rPr>
          <w:rFonts w:ascii="Arial" w:hAnsi="Arial" w:cs="Arial"/>
          <w:color w:val="000000" w:themeColor="text1"/>
        </w:rPr>
      </w:pPr>
    </w:p>
    <w:p w:rsidR="00C7094F" w:rsidRPr="00FC0487" w:rsidRDefault="00790A3B">
      <w:pPr>
        <w:rPr>
          <w:rFonts w:ascii="Arial" w:hAnsi="Arial" w:cs="Arial"/>
          <w:color w:val="000000" w:themeColor="text1"/>
        </w:rPr>
      </w:pPr>
      <w:r w:rsidRPr="00FC0487">
        <w:rPr>
          <w:rFonts w:ascii="Arial" w:hAnsi="Arial" w:cs="Arial"/>
          <w:color w:val="000000" w:themeColor="text1"/>
        </w:rPr>
        <w:t xml:space="preserve">Organisations should recognise that the workforce if ever changing acknowledging the rapid changes in technology, demographics and individual lifestyles.  Individuals want more than ‘just a </w:t>
      </w:r>
      <w:proofErr w:type="gramStart"/>
      <w:r w:rsidRPr="00FC0487">
        <w:rPr>
          <w:rFonts w:ascii="Arial" w:hAnsi="Arial" w:cs="Arial"/>
          <w:color w:val="000000" w:themeColor="text1"/>
        </w:rPr>
        <w:t>job’,</w:t>
      </w:r>
      <w:proofErr w:type="gramEnd"/>
      <w:r w:rsidRPr="00FC0487">
        <w:rPr>
          <w:rFonts w:ascii="Arial" w:hAnsi="Arial" w:cs="Arial"/>
          <w:color w:val="000000" w:themeColor="text1"/>
        </w:rPr>
        <w:t xml:space="preserve"> they are looking at motivational factors e.g. flexible working.  Employees no longer need </w:t>
      </w:r>
      <w:proofErr w:type="gramStart"/>
      <w:r w:rsidRPr="00FC0487">
        <w:rPr>
          <w:rFonts w:ascii="Arial" w:hAnsi="Arial" w:cs="Arial"/>
          <w:color w:val="000000" w:themeColor="text1"/>
        </w:rPr>
        <w:t>to</w:t>
      </w:r>
      <w:r w:rsidR="00C85FD7" w:rsidRPr="00FC0487">
        <w:rPr>
          <w:rFonts w:ascii="Arial" w:hAnsi="Arial" w:cs="Arial"/>
          <w:color w:val="000000" w:themeColor="text1"/>
        </w:rPr>
        <w:t xml:space="preserve"> physically</w:t>
      </w:r>
      <w:r w:rsidRPr="00FC0487">
        <w:rPr>
          <w:rFonts w:ascii="Arial" w:hAnsi="Arial" w:cs="Arial"/>
          <w:color w:val="000000" w:themeColor="text1"/>
        </w:rPr>
        <w:t xml:space="preserve"> be</w:t>
      </w:r>
      <w:proofErr w:type="gramEnd"/>
      <w:r w:rsidRPr="00FC0487">
        <w:rPr>
          <w:rFonts w:ascii="Arial" w:hAnsi="Arial" w:cs="Arial"/>
          <w:color w:val="000000" w:themeColor="text1"/>
        </w:rPr>
        <w:t xml:space="preserve"> in the office to be in work, and the enhancement of technology </w:t>
      </w:r>
      <w:r w:rsidRPr="00FC0487">
        <w:rPr>
          <w:rFonts w:ascii="Arial" w:hAnsi="Arial" w:cs="Arial"/>
          <w:color w:val="000000" w:themeColor="text1"/>
        </w:rPr>
        <w:lastRenderedPageBreak/>
        <w:t>allows more flexibility and work life balance, this attracting millennials who are more vocal and expect to have a career, which fits within their lifestyle, (Forbes, 2019).</w:t>
      </w:r>
    </w:p>
    <w:p w:rsidR="00790A3B" w:rsidRPr="00FC0487" w:rsidRDefault="00790A3B">
      <w:pPr>
        <w:rPr>
          <w:rFonts w:ascii="Arial" w:hAnsi="Arial" w:cs="Arial"/>
          <w:color w:val="000000" w:themeColor="text1"/>
        </w:rPr>
      </w:pPr>
    </w:p>
    <w:p w:rsidR="00790A3B" w:rsidRPr="00FC0487" w:rsidRDefault="00790A3B">
      <w:pPr>
        <w:rPr>
          <w:rFonts w:ascii="Arial" w:hAnsi="Arial" w:cs="Arial"/>
          <w:color w:val="000000" w:themeColor="text1"/>
        </w:rPr>
      </w:pPr>
      <w:r w:rsidRPr="00FC0487">
        <w:rPr>
          <w:rFonts w:ascii="Arial" w:hAnsi="Arial" w:cs="Arial"/>
          <w:color w:val="000000" w:themeColor="text1"/>
        </w:rPr>
        <w:t>Agile working is another factor to engage employees enhancing ways in which work can be undertaken.  Having an agile working policy in place allows employees to have a flexible approach to work where</w:t>
      </w:r>
      <w:r w:rsidR="00C85FD7" w:rsidRPr="00FC0487">
        <w:rPr>
          <w:rFonts w:ascii="Arial" w:hAnsi="Arial" w:cs="Arial"/>
          <w:color w:val="000000" w:themeColor="text1"/>
        </w:rPr>
        <w:t xml:space="preserve"> they</w:t>
      </w:r>
      <w:r w:rsidRPr="00FC0487">
        <w:rPr>
          <w:rFonts w:ascii="Arial" w:hAnsi="Arial" w:cs="Arial"/>
          <w:color w:val="000000" w:themeColor="text1"/>
        </w:rPr>
        <w:t xml:space="preserve"> feel trusted and as such have higher levels of engagement.</w:t>
      </w:r>
    </w:p>
    <w:p w:rsidR="00790A3B" w:rsidRPr="00FC0487" w:rsidRDefault="00790A3B">
      <w:pPr>
        <w:rPr>
          <w:rFonts w:ascii="Arial" w:hAnsi="Arial" w:cs="Arial"/>
          <w:color w:val="000000" w:themeColor="text1"/>
        </w:rPr>
      </w:pPr>
    </w:p>
    <w:p w:rsidR="00790A3B" w:rsidRPr="00FC0487" w:rsidRDefault="00790A3B">
      <w:pPr>
        <w:rPr>
          <w:rFonts w:ascii="Arial" w:hAnsi="Arial" w:cs="Arial"/>
          <w:color w:val="000000" w:themeColor="text1"/>
        </w:rPr>
      </w:pPr>
      <w:r w:rsidRPr="00FC0487">
        <w:rPr>
          <w:rFonts w:ascii="Arial" w:hAnsi="Arial" w:cs="Arial"/>
          <w:color w:val="000000" w:themeColor="text1"/>
        </w:rPr>
        <w:t>The demographic change has to be a consideration when linking with employee engagement.  Different generations think differently and as such</w:t>
      </w:r>
      <w:r w:rsidR="00C85FD7" w:rsidRPr="00FC0487">
        <w:rPr>
          <w:rFonts w:ascii="Arial" w:hAnsi="Arial" w:cs="Arial"/>
          <w:color w:val="000000" w:themeColor="text1"/>
        </w:rPr>
        <w:t>,</w:t>
      </w:r>
      <w:r w:rsidRPr="00FC0487">
        <w:rPr>
          <w:rFonts w:ascii="Arial" w:hAnsi="Arial" w:cs="Arial"/>
          <w:color w:val="000000" w:themeColor="text1"/>
        </w:rPr>
        <w:t xml:space="preserve"> employers need to adopt the workplace accordingly.  The (2013/14 CIPD Employee Outlook survey) (Engage for Success, 2020), identified that 26% of respondents felt improved personal wellbeing would be beneficial to extending their working life.  As a result, organisations need to consider both the growth of millennials but also the aging w</w:t>
      </w:r>
      <w:r w:rsidR="00C85FD7" w:rsidRPr="00FC0487">
        <w:rPr>
          <w:rFonts w:ascii="Arial" w:hAnsi="Arial" w:cs="Arial"/>
          <w:color w:val="000000" w:themeColor="text1"/>
        </w:rPr>
        <w:t xml:space="preserve">orkforce when </w:t>
      </w:r>
      <w:proofErr w:type="gramStart"/>
      <w:r w:rsidR="00C85FD7" w:rsidRPr="00FC0487">
        <w:rPr>
          <w:rFonts w:ascii="Arial" w:hAnsi="Arial" w:cs="Arial"/>
          <w:color w:val="000000" w:themeColor="text1"/>
        </w:rPr>
        <w:t>planning for the future.</w:t>
      </w:r>
      <w:proofErr w:type="gramEnd"/>
    </w:p>
    <w:p w:rsidR="00790A3B" w:rsidRPr="00FC0487" w:rsidRDefault="00790A3B">
      <w:pPr>
        <w:rPr>
          <w:rFonts w:ascii="Arial" w:hAnsi="Arial" w:cs="Arial"/>
          <w:color w:val="000000" w:themeColor="text1"/>
        </w:rPr>
      </w:pPr>
    </w:p>
    <w:p w:rsidR="00790A3B" w:rsidRPr="00FC0487" w:rsidRDefault="00C85FD7">
      <w:pPr>
        <w:rPr>
          <w:rFonts w:ascii="Arial" w:hAnsi="Arial" w:cs="Arial"/>
          <w:color w:val="000000" w:themeColor="text1"/>
        </w:rPr>
      </w:pPr>
      <w:r w:rsidRPr="00FC0487">
        <w:rPr>
          <w:rFonts w:ascii="Arial" w:hAnsi="Arial" w:cs="Arial"/>
          <w:color w:val="000000" w:themeColor="text1"/>
        </w:rPr>
        <w:t xml:space="preserve">Organisations need to consider whether they are serving their </w:t>
      </w:r>
      <w:proofErr w:type="gramStart"/>
      <w:r w:rsidRPr="00FC0487">
        <w:rPr>
          <w:rFonts w:ascii="Arial" w:hAnsi="Arial" w:cs="Arial"/>
          <w:color w:val="000000" w:themeColor="text1"/>
        </w:rPr>
        <w:t>workforce</w:t>
      </w:r>
      <w:proofErr w:type="gramEnd"/>
      <w:r w:rsidRPr="00FC0487">
        <w:rPr>
          <w:rFonts w:ascii="Arial" w:hAnsi="Arial" w:cs="Arial"/>
          <w:color w:val="000000" w:themeColor="text1"/>
        </w:rPr>
        <w:t xml:space="preserve"> i.e. agi</w:t>
      </w:r>
      <w:r w:rsidR="00790A3B" w:rsidRPr="00FC0487">
        <w:rPr>
          <w:rFonts w:ascii="Arial" w:hAnsi="Arial" w:cs="Arial"/>
          <w:color w:val="000000" w:themeColor="text1"/>
        </w:rPr>
        <w:t>ng workforce may be offered less training and develo</w:t>
      </w:r>
      <w:r w:rsidR="00F901A6" w:rsidRPr="00FC0487">
        <w:rPr>
          <w:rFonts w:ascii="Arial" w:hAnsi="Arial" w:cs="Arial"/>
          <w:color w:val="000000" w:themeColor="text1"/>
        </w:rPr>
        <w:t>pment opportunities</w:t>
      </w:r>
      <w:r w:rsidR="00790A3B" w:rsidRPr="00FC0487">
        <w:rPr>
          <w:rFonts w:ascii="Arial" w:hAnsi="Arial" w:cs="Arial"/>
          <w:color w:val="000000" w:themeColor="text1"/>
        </w:rPr>
        <w:t>.  Whereas millennials are far more vocal, understand their needs and wants and are more likely to move from one job to another.</w:t>
      </w:r>
    </w:p>
    <w:p w:rsidR="00790A3B" w:rsidRPr="00FC0487" w:rsidRDefault="00790A3B">
      <w:pPr>
        <w:rPr>
          <w:rFonts w:ascii="Arial" w:hAnsi="Arial" w:cs="Arial"/>
          <w:color w:val="000000" w:themeColor="text1"/>
        </w:rPr>
      </w:pPr>
    </w:p>
    <w:p w:rsidR="00F901A6" w:rsidRPr="00FC0487" w:rsidRDefault="00F901A6">
      <w:pPr>
        <w:rPr>
          <w:rFonts w:ascii="Arial" w:hAnsi="Arial" w:cs="Arial"/>
          <w:color w:val="000000" w:themeColor="text1"/>
        </w:rPr>
      </w:pPr>
      <w:r w:rsidRPr="00FC0487">
        <w:rPr>
          <w:rFonts w:ascii="Arial" w:hAnsi="Arial" w:cs="Arial"/>
          <w:color w:val="000000" w:themeColor="text1"/>
        </w:rPr>
        <w:t>Organisations need to understand the needs of their workforce and predict the future wellbeing demands.  Identify the appropriate wellbeing initiatives for the organisation and how they will align to the engagement strategy, (Engage for Success, 2020).</w:t>
      </w:r>
    </w:p>
    <w:p w:rsidR="00F901A6" w:rsidRPr="00FC0487" w:rsidRDefault="00F901A6">
      <w:pPr>
        <w:rPr>
          <w:rFonts w:ascii="Arial" w:hAnsi="Arial" w:cs="Arial"/>
          <w:color w:val="000000" w:themeColor="text1"/>
        </w:rPr>
      </w:pPr>
    </w:p>
    <w:p w:rsidR="00C85FD7" w:rsidRPr="00FC0487" w:rsidRDefault="00C85FD7">
      <w:pPr>
        <w:rPr>
          <w:rFonts w:ascii="Arial" w:hAnsi="Arial" w:cs="Arial"/>
          <w:color w:val="000000" w:themeColor="text1"/>
        </w:rPr>
      </w:pPr>
      <w:r w:rsidRPr="00FC0487">
        <w:rPr>
          <w:rFonts w:ascii="Arial" w:hAnsi="Arial" w:cs="Arial"/>
          <w:color w:val="000000" w:themeColor="text1"/>
        </w:rPr>
        <w:t>The CIPD Employee Outlook Survey, (</w:t>
      </w:r>
      <w:proofErr w:type="spellStart"/>
      <w:r w:rsidRPr="00FC0487">
        <w:rPr>
          <w:rFonts w:ascii="Arial" w:hAnsi="Arial" w:cs="Arial"/>
          <w:color w:val="000000" w:themeColor="text1"/>
        </w:rPr>
        <w:t>Woodhams</w:t>
      </w:r>
      <w:proofErr w:type="spellEnd"/>
      <w:r w:rsidRPr="00FC0487">
        <w:rPr>
          <w:rFonts w:ascii="Arial" w:hAnsi="Arial" w:cs="Arial"/>
          <w:color w:val="000000" w:themeColor="text1"/>
        </w:rPr>
        <w:t xml:space="preserve">, 2016) indicated that employee engagement levels within the UK are stable with around 35-39% of employees being engaged within their organisation.  Overall, the study found that over a third of employees </w:t>
      </w:r>
      <w:proofErr w:type="gramStart"/>
      <w:r w:rsidRPr="00FC0487">
        <w:rPr>
          <w:rFonts w:ascii="Arial" w:hAnsi="Arial" w:cs="Arial"/>
          <w:color w:val="000000" w:themeColor="text1"/>
        </w:rPr>
        <w:t>were actively engaged</w:t>
      </w:r>
      <w:proofErr w:type="gramEnd"/>
      <w:r w:rsidRPr="00FC0487">
        <w:rPr>
          <w:rFonts w:ascii="Arial" w:hAnsi="Arial" w:cs="Arial"/>
          <w:color w:val="000000" w:themeColor="text1"/>
        </w:rPr>
        <w:t xml:space="preserve"> within their work.</w:t>
      </w:r>
    </w:p>
    <w:p w:rsidR="00C85FD7" w:rsidRPr="00FC0487" w:rsidRDefault="00C85FD7">
      <w:pPr>
        <w:rPr>
          <w:rFonts w:ascii="Arial" w:hAnsi="Arial" w:cs="Arial"/>
          <w:color w:val="000000" w:themeColor="text1"/>
        </w:rPr>
      </w:pPr>
    </w:p>
    <w:p w:rsidR="00C85FD7" w:rsidRPr="00FC0487" w:rsidRDefault="00C85FD7">
      <w:pPr>
        <w:rPr>
          <w:rFonts w:ascii="Arial" w:hAnsi="Arial" w:cs="Arial"/>
          <w:color w:val="000000" w:themeColor="text1"/>
        </w:rPr>
      </w:pPr>
      <w:r w:rsidRPr="00FC0487">
        <w:rPr>
          <w:rFonts w:ascii="Arial" w:hAnsi="Arial" w:cs="Arial"/>
          <w:color w:val="000000" w:themeColor="text1"/>
        </w:rPr>
        <w:t xml:space="preserve">Key results from the research found that individuals working within the public sector were more engaged then those within the private sector as they felt senior managers has a clear vision for the organisation and as a result had trust and confidence in the leaders of the organisation.  This </w:t>
      </w:r>
      <w:proofErr w:type="gramStart"/>
      <w:r w:rsidRPr="00FC0487">
        <w:rPr>
          <w:rFonts w:ascii="Arial" w:hAnsi="Arial" w:cs="Arial"/>
          <w:color w:val="000000" w:themeColor="text1"/>
        </w:rPr>
        <w:t>is also evidenced</w:t>
      </w:r>
      <w:proofErr w:type="gramEnd"/>
      <w:r w:rsidRPr="00FC0487">
        <w:rPr>
          <w:rFonts w:ascii="Arial" w:hAnsi="Arial" w:cs="Arial"/>
          <w:color w:val="000000" w:themeColor="text1"/>
        </w:rPr>
        <w:t xml:space="preserve"> within (</w:t>
      </w:r>
      <w:proofErr w:type="spellStart"/>
      <w:r w:rsidRPr="00FC0487">
        <w:rPr>
          <w:rFonts w:ascii="Arial" w:hAnsi="Arial" w:cs="Arial"/>
          <w:color w:val="000000" w:themeColor="text1"/>
        </w:rPr>
        <w:t>XpertHR</w:t>
      </w:r>
      <w:proofErr w:type="spellEnd"/>
      <w:r w:rsidRPr="00FC0487">
        <w:rPr>
          <w:rFonts w:ascii="Arial" w:hAnsi="Arial" w:cs="Arial"/>
          <w:color w:val="000000" w:themeColor="text1"/>
        </w:rPr>
        <w:t>, 2020), whereby a survey revealed that 69% of private sector employees felt senior management had a clear vision of the direction of the organisation compared to that of 61% of public sector workers.</w:t>
      </w:r>
    </w:p>
    <w:p w:rsidR="00C85FD7" w:rsidRPr="00FC0487" w:rsidRDefault="00C85FD7">
      <w:pPr>
        <w:rPr>
          <w:rFonts w:ascii="Arial" w:hAnsi="Arial" w:cs="Arial"/>
          <w:color w:val="000000" w:themeColor="text1"/>
        </w:rPr>
      </w:pPr>
    </w:p>
    <w:p w:rsidR="005268D4" w:rsidRPr="00FC0487" w:rsidRDefault="00C85FD7">
      <w:pPr>
        <w:rPr>
          <w:rFonts w:ascii="Arial" w:hAnsi="Arial" w:cs="Arial"/>
          <w:b/>
          <w:color w:val="000000" w:themeColor="text1"/>
          <w:shd w:val="clear" w:color="auto" w:fill="FFFFFF"/>
        </w:rPr>
      </w:pPr>
      <w:r w:rsidRPr="00FC0487">
        <w:rPr>
          <w:rFonts w:ascii="Arial" w:hAnsi="Arial" w:cs="Arial"/>
          <w:b/>
          <w:color w:val="000000" w:themeColor="text1"/>
        </w:rPr>
        <w:t>Evaluate the future for employee engagement, based on current trends.</w:t>
      </w:r>
    </w:p>
    <w:p w:rsidR="00C85FD7" w:rsidRPr="00FC0487" w:rsidRDefault="00C85FD7">
      <w:pPr>
        <w:rPr>
          <w:rFonts w:ascii="Arial" w:hAnsi="Arial" w:cs="Arial"/>
          <w:color w:val="000000" w:themeColor="text1"/>
          <w:shd w:val="clear" w:color="auto" w:fill="FFFFFF"/>
        </w:rPr>
      </w:pPr>
    </w:p>
    <w:p w:rsidR="00C85FD7" w:rsidRPr="00FC0487" w:rsidRDefault="00C85FD7">
      <w:pPr>
        <w:rPr>
          <w:rFonts w:ascii="Arial" w:hAnsi="Arial" w:cs="Arial"/>
          <w:color w:val="000000" w:themeColor="text1"/>
          <w:shd w:val="clear" w:color="auto" w:fill="FFFFFF"/>
        </w:rPr>
      </w:pPr>
      <w:proofErr w:type="gramStart"/>
      <w:r w:rsidRPr="00FC0487">
        <w:rPr>
          <w:rFonts w:ascii="Arial" w:hAnsi="Arial" w:cs="Arial"/>
          <w:color w:val="000000" w:themeColor="text1"/>
          <w:shd w:val="clear" w:color="auto" w:fill="FFFFFF"/>
        </w:rPr>
        <w:t>2020</w:t>
      </w:r>
      <w:proofErr w:type="gramEnd"/>
      <w:r w:rsidRPr="00FC0487">
        <w:rPr>
          <w:rFonts w:ascii="Arial" w:hAnsi="Arial" w:cs="Arial"/>
          <w:color w:val="000000" w:themeColor="text1"/>
          <w:shd w:val="clear" w:color="auto" w:fill="FFFFFF"/>
        </w:rPr>
        <w:t xml:space="preserve"> has brought a number of changes to both personal and working lives.  An annual employee engagement report carried out by (Human Resources Today, 2020) found how this year has impact on employee engagement going forward.</w:t>
      </w:r>
    </w:p>
    <w:p w:rsidR="00C85FD7" w:rsidRPr="00FC0487" w:rsidRDefault="00C85FD7">
      <w:pPr>
        <w:rPr>
          <w:rFonts w:ascii="Arial" w:hAnsi="Arial" w:cs="Arial"/>
          <w:color w:val="000000" w:themeColor="text1"/>
          <w:shd w:val="clear" w:color="auto" w:fill="FFFFFF"/>
        </w:rPr>
      </w:pPr>
    </w:p>
    <w:p w:rsidR="00C85FD7" w:rsidRPr="00FC0487" w:rsidRDefault="00C85FD7" w:rsidP="00C85FD7">
      <w:pPr>
        <w:rPr>
          <w:rFonts w:ascii="Arial" w:hAnsi="Arial" w:cs="Arial"/>
          <w:color w:val="000000" w:themeColor="text1"/>
          <w:shd w:val="clear" w:color="auto" w:fill="FFFFFF"/>
        </w:rPr>
      </w:pPr>
      <w:r w:rsidRPr="00FC0487">
        <w:rPr>
          <w:rFonts w:ascii="Arial" w:hAnsi="Arial" w:cs="Arial"/>
          <w:color w:val="000000" w:themeColor="text1"/>
          <w:shd w:val="clear" w:color="auto" w:fill="FFFFFF"/>
        </w:rPr>
        <w:t xml:space="preserve">The overall employee engagement levels shows an increase in those not engaged but a decrease in those actively disengaged, this may be </w:t>
      </w:r>
      <w:proofErr w:type="gramStart"/>
      <w:r w:rsidRPr="00FC0487">
        <w:rPr>
          <w:rFonts w:ascii="Arial" w:hAnsi="Arial" w:cs="Arial"/>
          <w:color w:val="000000" w:themeColor="text1"/>
          <w:shd w:val="clear" w:color="auto" w:fill="FFFFFF"/>
        </w:rPr>
        <w:t>as a result</w:t>
      </w:r>
      <w:proofErr w:type="gramEnd"/>
      <w:r w:rsidRPr="00FC0487">
        <w:rPr>
          <w:rFonts w:ascii="Arial" w:hAnsi="Arial" w:cs="Arial"/>
          <w:color w:val="000000" w:themeColor="text1"/>
          <w:shd w:val="clear" w:color="auto" w:fill="FFFFFF"/>
        </w:rPr>
        <w:t xml:space="preserve"> of engagement being a top priority for most organisations.</w:t>
      </w:r>
    </w:p>
    <w:p w:rsidR="00C85FD7" w:rsidRPr="00FC0487" w:rsidRDefault="00C85FD7">
      <w:pPr>
        <w:rPr>
          <w:rFonts w:ascii="Arial" w:hAnsi="Arial" w:cs="Arial"/>
          <w:color w:val="000000" w:themeColor="text1"/>
          <w:shd w:val="clear" w:color="auto" w:fill="FFFFFF"/>
        </w:rPr>
      </w:pPr>
    </w:p>
    <w:p w:rsidR="00C85FD7" w:rsidRPr="00FC0487" w:rsidRDefault="00C85FD7">
      <w:pPr>
        <w:rPr>
          <w:rFonts w:ascii="Arial" w:hAnsi="Arial" w:cs="Arial"/>
          <w:color w:val="000000" w:themeColor="text1"/>
          <w:shd w:val="clear" w:color="auto" w:fill="FFFFFF"/>
        </w:rPr>
      </w:pPr>
      <w:r w:rsidRPr="00FC0487">
        <w:rPr>
          <w:noProof/>
          <w:color w:val="000000" w:themeColor="text1"/>
          <w:lang w:eastAsia="en-GB"/>
        </w:rPr>
        <w:drawing>
          <wp:inline distT="0" distB="0" distL="0" distR="0" wp14:anchorId="1F26F436" wp14:editId="0F15340D">
            <wp:extent cx="2653359" cy="1320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58086" cy="1323153"/>
                    </a:xfrm>
                    <a:prstGeom prst="rect">
                      <a:avLst/>
                    </a:prstGeom>
                  </pic:spPr>
                </pic:pic>
              </a:graphicData>
            </a:graphic>
          </wp:inline>
        </w:drawing>
      </w:r>
    </w:p>
    <w:p w:rsidR="00C85FD7" w:rsidRPr="00FC0487" w:rsidRDefault="00C85FD7">
      <w:pPr>
        <w:rPr>
          <w:rFonts w:ascii="Arial" w:hAnsi="Arial" w:cs="Arial"/>
          <w:color w:val="000000" w:themeColor="text1"/>
          <w:shd w:val="clear" w:color="auto" w:fill="FFFFFF"/>
        </w:rPr>
      </w:pPr>
    </w:p>
    <w:p w:rsidR="00C85FD7" w:rsidRPr="00FC0487" w:rsidRDefault="00C85FD7" w:rsidP="00C85FD7">
      <w:pPr>
        <w:rPr>
          <w:rFonts w:ascii="Arial" w:hAnsi="Arial" w:cs="Arial"/>
          <w:color w:val="000000" w:themeColor="text1"/>
          <w:shd w:val="clear" w:color="auto" w:fill="FFFFFF"/>
        </w:rPr>
      </w:pPr>
      <w:r w:rsidRPr="00FC0487">
        <w:rPr>
          <w:rFonts w:ascii="Arial" w:hAnsi="Arial" w:cs="Arial"/>
          <w:color w:val="000000" w:themeColor="text1"/>
          <w:shd w:val="clear" w:color="auto" w:fill="FFFFFF"/>
        </w:rPr>
        <w:lastRenderedPageBreak/>
        <w:t>The future of employee engagement should focus on four key themes:</w:t>
      </w:r>
    </w:p>
    <w:p w:rsidR="00C85FD7" w:rsidRPr="00FC0487" w:rsidRDefault="00C85FD7" w:rsidP="00C85FD7">
      <w:pPr>
        <w:pStyle w:val="ListParagraph"/>
        <w:numPr>
          <w:ilvl w:val="0"/>
          <w:numId w:val="20"/>
        </w:numPr>
        <w:rPr>
          <w:rFonts w:ascii="Arial" w:hAnsi="Arial" w:cs="Arial"/>
          <w:color w:val="000000" w:themeColor="text1"/>
          <w:shd w:val="clear" w:color="auto" w:fill="FFFFFF"/>
        </w:rPr>
      </w:pPr>
      <w:r w:rsidRPr="00FC0487">
        <w:rPr>
          <w:rFonts w:ascii="Arial" w:hAnsi="Arial" w:cs="Arial"/>
          <w:color w:val="000000" w:themeColor="text1"/>
          <w:shd w:val="clear" w:color="auto" w:fill="FFFFFF"/>
        </w:rPr>
        <w:t xml:space="preserve">Maintain human connections – whilst there are challenges due to the COVID-19 restrictions, organisations need to utilise technology for regular video calls with Teams, Individuals and also recognise that the pandemic affects people in different ways and as such should be communicated with in accordance with their individual needs.  Employees who </w:t>
      </w:r>
      <w:proofErr w:type="gramStart"/>
      <w:r w:rsidRPr="00FC0487">
        <w:rPr>
          <w:rFonts w:ascii="Arial" w:hAnsi="Arial" w:cs="Arial"/>
          <w:color w:val="000000" w:themeColor="text1"/>
          <w:shd w:val="clear" w:color="auto" w:fill="FFFFFF"/>
        </w:rPr>
        <w:t>are engaged</w:t>
      </w:r>
      <w:proofErr w:type="gramEnd"/>
      <w:r w:rsidRPr="00FC0487">
        <w:rPr>
          <w:rFonts w:ascii="Arial" w:hAnsi="Arial" w:cs="Arial"/>
          <w:color w:val="000000" w:themeColor="text1"/>
          <w:shd w:val="clear" w:color="auto" w:fill="FFFFFF"/>
        </w:rPr>
        <w:t xml:space="preserve"> need to understand the value they bring to the organisation.  </w:t>
      </w:r>
      <w:proofErr w:type="gramStart"/>
      <w:r w:rsidRPr="00FC0487">
        <w:rPr>
          <w:rFonts w:ascii="Arial" w:hAnsi="Arial" w:cs="Arial"/>
          <w:color w:val="000000" w:themeColor="text1"/>
          <w:shd w:val="clear" w:color="auto" w:fill="FFFFFF"/>
        </w:rPr>
        <w:t>88%</w:t>
      </w:r>
      <w:proofErr w:type="gramEnd"/>
      <w:r w:rsidRPr="00FC0487">
        <w:rPr>
          <w:rFonts w:ascii="Arial" w:hAnsi="Arial" w:cs="Arial"/>
          <w:color w:val="000000" w:themeColor="text1"/>
          <w:shd w:val="clear" w:color="auto" w:fill="FFFFFF"/>
        </w:rPr>
        <w:t xml:space="preserve"> of highly engaged employees are provided with feedback regarding their contribution opposed to 37% of actively disengaged employees.</w:t>
      </w:r>
    </w:p>
    <w:p w:rsidR="00C85FD7" w:rsidRPr="00FC0487" w:rsidRDefault="00C85FD7" w:rsidP="002A1473">
      <w:pPr>
        <w:pStyle w:val="ListParagraph"/>
        <w:numPr>
          <w:ilvl w:val="0"/>
          <w:numId w:val="19"/>
        </w:numPr>
        <w:rPr>
          <w:rFonts w:ascii="Arial" w:hAnsi="Arial" w:cs="Arial"/>
          <w:color w:val="000000" w:themeColor="text1"/>
          <w:shd w:val="clear" w:color="auto" w:fill="FFFFFF"/>
        </w:rPr>
      </w:pPr>
      <w:r w:rsidRPr="00FC0487">
        <w:rPr>
          <w:rFonts w:ascii="Arial" w:hAnsi="Arial" w:cs="Arial"/>
          <w:color w:val="000000" w:themeColor="text1"/>
          <w:shd w:val="clear" w:color="auto" w:fill="FFFFFF"/>
        </w:rPr>
        <w:t xml:space="preserve">Address anxiety – During 2020, everyone is experiencing different challenges with employees becoming more anxious at work.  Employees who work on a team who are able to openly discuss their </w:t>
      </w:r>
      <w:proofErr w:type="gramStart"/>
      <w:r w:rsidRPr="00FC0487">
        <w:rPr>
          <w:rFonts w:ascii="Arial" w:hAnsi="Arial" w:cs="Arial"/>
          <w:color w:val="000000" w:themeColor="text1"/>
          <w:shd w:val="clear" w:color="auto" w:fill="FFFFFF"/>
        </w:rPr>
        <w:t>concerns,</w:t>
      </w:r>
      <w:proofErr w:type="gramEnd"/>
      <w:r w:rsidRPr="00FC0487">
        <w:rPr>
          <w:rFonts w:ascii="Arial" w:hAnsi="Arial" w:cs="Arial"/>
          <w:color w:val="000000" w:themeColor="text1"/>
          <w:shd w:val="clear" w:color="auto" w:fill="FFFFFF"/>
        </w:rPr>
        <w:t xml:space="preserve"> are more likely to be engaged with their employer.  Organisations should consider the health and wellbeing initiatives offered to support their workforce and whether they meet the current </w:t>
      </w:r>
      <w:proofErr w:type="gramStart"/>
      <w:r w:rsidRPr="00FC0487">
        <w:rPr>
          <w:rFonts w:ascii="Arial" w:hAnsi="Arial" w:cs="Arial"/>
          <w:color w:val="000000" w:themeColor="text1"/>
          <w:shd w:val="clear" w:color="auto" w:fill="FFFFFF"/>
        </w:rPr>
        <w:t>ever changing</w:t>
      </w:r>
      <w:proofErr w:type="gramEnd"/>
      <w:r w:rsidRPr="00FC0487">
        <w:rPr>
          <w:rFonts w:ascii="Arial" w:hAnsi="Arial" w:cs="Arial"/>
          <w:color w:val="000000" w:themeColor="text1"/>
          <w:shd w:val="clear" w:color="auto" w:fill="FFFFFF"/>
        </w:rPr>
        <w:t xml:space="preserve"> challenges for employees.  </w:t>
      </w:r>
      <w:proofErr w:type="gramStart"/>
      <w:r w:rsidRPr="00FC0487">
        <w:rPr>
          <w:rFonts w:ascii="Arial" w:hAnsi="Arial" w:cs="Arial"/>
          <w:color w:val="000000" w:themeColor="text1"/>
          <w:shd w:val="clear" w:color="auto" w:fill="FFFFFF"/>
        </w:rPr>
        <w:t>79%</w:t>
      </w:r>
      <w:proofErr w:type="gramEnd"/>
      <w:r w:rsidRPr="00FC0487">
        <w:rPr>
          <w:rFonts w:ascii="Arial" w:hAnsi="Arial" w:cs="Arial"/>
          <w:color w:val="000000" w:themeColor="text1"/>
          <w:shd w:val="clear" w:color="auto" w:fill="FFFFFF"/>
        </w:rPr>
        <w:t xml:space="preserve"> of highly engaged employees reported to having access to a wellbeing programme.  Looking to the future, employers need to encourage a healthy lifestyle and work life balance.</w:t>
      </w:r>
    </w:p>
    <w:p w:rsidR="00C85FD7" w:rsidRPr="00FC0487" w:rsidRDefault="00C85FD7" w:rsidP="00200F67">
      <w:pPr>
        <w:pStyle w:val="ListParagraph"/>
        <w:numPr>
          <w:ilvl w:val="0"/>
          <w:numId w:val="19"/>
        </w:numPr>
        <w:rPr>
          <w:rFonts w:ascii="Arial" w:hAnsi="Arial" w:cs="Arial"/>
          <w:color w:val="000000" w:themeColor="text1"/>
          <w:shd w:val="clear" w:color="auto" w:fill="FFFFFF"/>
        </w:rPr>
      </w:pPr>
      <w:r w:rsidRPr="00FC0487">
        <w:rPr>
          <w:rFonts w:ascii="Arial" w:hAnsi="Arial" w:cs="Arial"/>
          <w:color w:val="000000" w:themeColor="text1"/>
          <w:shd w:val="clear" w:color="auto" w:fill="FFFFFF"/>
        </w:rPr>
        <w:t xml:space="preserve">Employee recognition – Employees are currently working outside of their comfort zones expected to have flexibility to meet business priorities.  86% of highly engaged employees </w:t>
      </w:r>
      <w:proofErr w:type="gramStart"/>
      <w:r w:rsidRPr="00FC0487">
        <w:rPr>
          <w:rFonts w:ascii="Arial" w:hAnsi="Arial" w:cs="Arial"/>
          <w:color w:val="000000" w:themeColor="text1"/>
          <w:shd w:val="clear" w:color="auto" w:fill="FFFFFF"/>
        </w:rPr>
        <w:t>were recognised</w:t>
      </w:r>
      <w:proofErr w:type="gramEnd"/>
      <w:r w:rsidRPr="00FC0487">
        <w:rPr>
          <w:rFonts w:ascii="Arial" w:hAnsi="Arial" w:cs="Arial"/>
          <w:color w:val="000000" w:themeColor="text1"/>
          <w:shd w:val="clear" w:color="auto" w:fill="FFFFFF"/>
        </w:rPr>
        <w:t xml:space="preserve"> for going ‘above and beyond’ compared to 31% of actively disengaged employees.  Again this proving the impact on recognition and reward to employee engagement.  Going forward organisations need to consider what motivates their employees and review their reward and recognition policy accordingly having the flexibility to hopefully meet the needs of the </w:t>
      </w:r>
      <w:proofErr w:type="gramStart"/>
      <w:r w:rsidRPr="00FC0487">
        <w:rPr>
          <w:rFonts w:ascii="Arial" w:hAnsi="Arial" w:cs="Arial"/>
          <w:color w:val="000000" w:themeColor="text1"/>
          <w:shd w:val="clear" w:color="auto" w:fill="FFFFFF"/>
        </w:rPr>
        <w:t>workforce.</w:t>
      </w:r>
      <w:proofErr w:type="gramEnd"/>
    </w:p>
    <w:p w:rsidR="00C85FD7" w:rsidRPr="00FC0487" w:rsidRDefault="00C85FD7" w:rsidP="00200F67">
      <w:pPr>
        <w:pStyle w:val="ListParagraph"/>
        <w:numPr>
          <w:ilvl w:val="0"/>
          <w:numId w:val="19"/>
        </w:numPr>
        <w:rPr>
          <w:rFonts w:ascii="Arial" w:hAnsi="Arial" w:cs="Arial"/>
          <w:color w:val="000000" w:themeColor="text1"/>
          <w:shd w:val="clear" w:color="auto" w:fill="FFFFFF"/>
        </w:rPr>
      </w:pPr>
      <w:r w:rsidRPr="00FC0487">
        <w:rPr>
          <w:rFonts w:ascii="Arial" w:hAnsi="Arial" w:cs="Arial"/>
          <w:color w:val="000000" w:themeColor="text1"/>
          <w:shd w:val="clear" w:color="auto" w:fill="FFFFFF"/>
        </w:rPr>
        <w:t xml:space="preserve">Flexible and adaptable approach – Organisations and employees have dealt with an instant change to society and the way in which they work.  Whilst many individuals have returned to the workplace, all businesses have been adapted to the pandemic some of which will be required to change for the future.  Home working has become the norm with an increase from 27% in 2019 to 61% in 2020.  </w:t>
      </w:r>
    </w:p>
    <w:p w:rsidR="00C85FD7" w:rsidRPr="00FC0487" w:rsidRDefault="00C85FD7">
      <w:pPr>
        <w:rPr>
          <w:rFonts w:ascii="Arial" w:hAnsi="Arial" w:cs="Arial"/>
          <w:color w:val="000000" w:themeColor="text1"/>
        </w:rPr>
      </w:pPr>
    </w:p>
    <w:p w:rsidR="00C85FD7" w:rsidRPr="00FC0487" w:rsidRDefault="00C85FD7">
      <w:pPr>
        <w:rPr>
          <w:rFonts w:ascii="Arial" w:hAnsi="Arial" w:cs="Arial"/>
          <w:color w:val="000000" w:themeColor="text1"/>
        </w:rPr>
      </w:pPr>
      <w:r w:rsidRPr="00FC0487">
        <w:rPr>
          <w:rFonts w:ascii="Arial" w:hAnsi="Arial" w:cs="Arial"/>
          <w:color w:val="000000" w:themeColor="text1"/>
        </w:rPr>
        <w:t>The future of the working environment remains unknown however, employers should focus on the opportunities for employee engagement.  By focusing on the above, employers can create opportunities which will hopefully keep employees engaged for the future.</w:t>
      </w:r>
    </w:p>
    <w:p w:rsidR="00C85FD7" w:rsidRPr="00FC0487" w:rsidRDefault="00C85FD7">
      <w:pPr>
        <w:rPr>
          <w:rFonts w:ascii="Arial" w:hAnsi="Arial" w:cs="Arial"/>
          <w:color w:val="000000" w:themeColor="text1"/>
        </w:rPr>
      </w:pPr>
    </w:p>
    <w:p w:rsidR="00C85FD7" w:rsidRPr="00FC0487" w:rsidRDefault="00C85FD7">
      <w:pPr>
        <w:rPr>
          <w:rFonts w:ascii="Arial" w:hAnsi="Arial" w:cs="Arial"/>
          <w:i/>
          <w:color w:val="000000" w:themeColor="text1"/>
        </w:rPr>
      </w:pPr>
      <w:r w:rsidRPr="00FC0487">
        <w:rPr>
          <w:rFonts w:ascii="Arial" w:hAnsi="Arial" w:cs="Arial"/>
          <w:color w:val="000000" w:themeColor="text1"/>
        </w:rPr>
        <w:t xml:space="preserve">As stated in </w:t>
      </w:r>
      <w:r w:rsidRPr="00FC0487">
        <w:rPr>
          <w:rFonts w:ascii="Arial" w:hAnsi="Arial" w:cs="Arial"/>
          <w:color w:val="000000" w:themeColor="text1"/>
          <w:shd w:val="clear" w:color="auto" w:fill="FFFFFF"/>
        </w:rPr>
        <w:t>(Human Resources Today, 2020),</w:t>
      </w:r>
      <w:r w:rsidRPr="00FC0487">
        <w:rPr>
          <w:rFonts w:ascii="Arial" w:hAnsi="Arial" w:cs="Arial"/>
          <w:i/>
          <w:color w:val="000000" w:themeColor="text1"/>
          <w:shd w:val="clear" w:color="auto" w:fill="FFFFFF"/>
        </w:rPr>
        <w:t>’Let’s learn from the challenges we face to come together and build a better future’.</w:t>
      </w:r>
    </w:p>
    <w:p w:rsidR="00C85FD7" w:rsidRPr="00FC0487" w:rsidRDefault="00C85FD7">
      <w:pPr>
        <w:rPr>
          <w:rFonts w:ascii="Arial" w:hAnsi="Arial" w:cs="Arial"/>
          <w:color w:val="000000" w:themeColor="text1"/>
          <w:sz w:val="24"/>
          <w:szCs w:val="24"/>
        </w:rPr>
      </w:pPr>
      <w:r w:rsidRPr="00FC0487">
        <w:rPr>
          <w:rFonts w:ascii="Arial" w:hAnsi="Arial" w:cs="Arial"/>
          <w:color w:val="000000" w:themeColor="text1"/>
          <w:sz w:val="24"/>
          <w:szCs w:val="24"/>
        </w:rPr>
        <w:br w:type="page"/>
      </w:r>
    </w:p>
    <w:p w:rsidR="00C85FD7" w:rsidRPr="00FC0487" w:rsidRDefault="00C85FD7">
      <w:pPr>
        <w:rPr>
          <w:rFonts w:ascii="Arial" w:hAnsi="Arial" w:cs="Arial"/>
          <w:color w:val="000000" w:themeColor="text1"/>
          <w:sz w:val="24"/>
          <w:szCs w:val="24"/>
        </w:rPr>
      </w:pPr>
    </w:p>
    <w:p w:rsidR="005268D4" w:rsidRPr="00FC0487" w:rsidRDefault="005268D4">
      <w:pPr>
        <w:rPr>
          <w:rFonts w:ascii="Arial" w:hAnsi="Arial" w:cs="Arial"/>
          <w:b/>
          <w:color w:val="000000" w:themeColor="text1"/>
          <w:sz w:val="24"/>
          <w:szCs w:val="24"/>
        </w:rPr>
      </w:pPr>
      <w:r w:rsidRPr="00FC0487">
        <w:rPr>
          <w:rFonts w:ascii="Arial" w:hAnsi="Arial" w:cs="Arial"/>
          <w:b/>
          <w:color w:val="000000" w:themeColor="text1"/>
          <w:sz w:val="24"/>
          <w:szCs w:val="24"/>
        </w:rPr>
        <w:t>Bibliography</w:t>
      </w:r>
    </w:p>
    <w:p w:rsidR="005268D4" w:rsidRPr="00FC0487" w:rsidRDefault="005268D4">
      <w:pPr>
        <w:rPr>
          <w:rFonts w:ascii="Arial" w:hAnsi="Arial" w:cs="Arial"/>
          <w:color w:val="000000" w:themeColor="text1"/>
          <w:sz w:val="24"/>
          <w:szCs w:val="24"/>
        </w:rPr>
      </w:pPr>
    </w:p>
    <w:p w:rsidR="00FC0487" w:rsidRPr="00FC0487" w:rsidRDefault="00FC0487">
      <w:pPr>
        <w:rPr>
          <w:rFonts w:ascii="Arial" w:hAnsi="Arial" w:cs="Arial"/>
          <w:color w:val="000000" w:themeColor="text1"/>
        </w:rPr>
      </w:pPr>
      <w:r w:rsidRPr="00FC0487">
        <w:rPr>
          <w:rFonts w:ascii="Arial" w:hAnsi="Arial" w:cs="Arial"/>
          <w:color w:val="000000" w:themeColor="text1"/>
        </w:rPr>
        <w:t>ACAS (2014) ‘</w:t>
      </w:r>
      <w:r w:rsidRPr="00FC0487">
        <w:rPr>
          <w:rFonts w:ascii="Arial" w:hAnsi="Arial" w:cs="Arial"/>
          <w:i/>
          <w:color w:val="000000" w:themeColor="text1"/>
        </w:rPr>
        <w:t>The People Factor – engage your employees for business success</w:t>
      </w:r>
      <w:r w:rsidRPr="00FC0487">
        <w:rPr>
          <w:rFonts w:ascii="Arial" w:hAnsi="Arial" w:cs="Arial"/>
          <w:color w:val="000000" w:themeColor="text1"/>
        </w:rPr>
        <w:t xml:space="preserve">‘.  Available at: </w:t>
      </w:r>
      <w:hyperlink r:id="rId12" w:history="1">
        <w:r w:rsidRPr="00FC0487">
          <w:rPr>
            <w:rStyle w:val="Hyperlink"/>
            <w:rFonts w:ascii="Arial" w:hAnsi="Arial" w:cs="Arial"/>
            <w:color w:val="000000" w:themeColor="text1"/>
          </w:rPr>
          <w:t>https://moodle.uwtsd.ac.uk/pluginfile.php/255715/mod_resource/content/1/Advisory-booklet-The-People-Factor.pdf</w:t>
        </w:r>
      </w:hyperlink>
      <w:r w:rsidRPr="00FC0487">
        <w:rPr>
          <w:rFonts w:ascii="Arial" w:hAnsi="Arial" w:cs="Arial"/>
          <w:color w:val="000000" w:themeColor="text1"/>
        </w:rPr>
        <w:t xml:space="preserve"> (Accessed 24</w:t>
      </w:r>
      <w:r w:rsidRPr="00FC0487">
        <w:rPr>
          <w:rFonts w:ascii="Arial" w:hAnsi="Arial" w:cs="Arial"/>
          <w:color w:val="000000" w:themeColor="text1"/>
          <w:vertAlign w:val="superscript"/>
        </w:rPr>
        <w:t>th</w:t>
      </w:r>
      <w:r w:rsidRPr="00FC0487">
        <w:rPr>
          <w:rFonts w:ascii="Arial" w:hAnsi="Arial" w:cs="Arial"/>
          <w:color w:val="000000" w:themeColor="text1"/>
        </w:rPr>
        <w:t xml:space="preserve"> October 2020)</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rPr>
        <w:t>ACAS (2020) ‘</w:t>
      </w:r>
      <w:r w:rsidRPr="00FC0487">
        <w:rPr>
          <w:rFonts w:ascii="Arial" w:hAnsi="Arial" w:cs="Arial"/>
          <w:i/>
          <w:color w:val="000000" w:themeColor="text1"/>
        </w:rPr>
        <w:t>Employee Engagement’</w:t>
      </w:r>
      <w:r w:rsidRPr="00FC0487">
        <w:rPr>
          <w:rFonts w:ascii="Arial" w:hAnsi="Arial" w:cs="Arial"/>
          <w:color w:val="000000" w:themeColor="text1"/>
        </w:rPr>
        <w:t xml:space="preserve">.  Available at: </w:t>
      </w:r>
      <w:hyperlink r:id="rId13" w:history="1">
        <w:r w:rsidRPr="00FC0487">
          <w:rPr>
            <w:rStyle w:val="Hyperlink"/>
            <w:rFonts w:ascii="Arial" w:hAnsi="Arial" w:cs="Arial"/>
            <w:color w:val="000000" w:themeColor="text1"/>
          </w:rPr>
          <w:t>https://archive.acas.org.uk/engagement</w:t>
        </w:r>
      </w:hyperlink>
      <w:r w:rsidRPr="00FC0487">
        <w:rPr>
          <w:rFonts w:ascii="Arial" w:hAnsi="Arial" w:cs="Arial"/>
          <w:color w:val="000000" w:themeColor="text1"/>
        </w:rPr>
        <w:t xml:space="preserve"> (Accessed 24</w:t>
      </w:r>
      <w:r w:rsidRPr="00FC0487">
        <w:rPr>
          <w:rFonts w:ascii="Arial" w:hAnsi="Arial" w:cs="Arial"/>
          <w:color w:val="000000" w:themeColor="text1"/>
          <w:vertAlign w:val="superscript"/>
        </w:rPr>
        <w:t>th</w:t>
      </w:r>
      <w:r w:rsidRPr="00FC0487">
        <w:rPr>
          <w:rFonts w:ascii="Arial" w:hAnsi="Arial" w:cs="Arial"/>
          <w:color w:val="000000" w:themeColor="text1"/>
        </w:rPr>
        <w:t xml:space="preserve"> October 2020)</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rPr>
        <w:t>ACAS (2020) ‘</w:t>
      </w:r>
      <w:r w:rsidRPr="00FC0487">
        <w:rPr>
          <w:rFonts w:ascii="Arial" w:hAnsi="Arial" w:cs="Arial"/>
          <w:i/>
          <w:color w:val="000000" w:themeColor="text1"/>
        </w:rPr>
        <w:t>Information and Consultation of Employees’</w:t>
      </w:r>
      <w:r w:rsidRPr="00FC0487">
        <w:rPr>
          <w:rFonts w:ascii="Arial" w:hAnsi="Arial" w:cs="Arial"/>
          <w:color w:val="000000" w:themeColor="text1"/>
        </w:rPr>
        <w:t xml:space="preserve">.  Available at: </w:t>
      </w:r>
      <w:hyperlink r:id="rId14" w:history="1">
        <w:r w:rsidRPr="00FC0487">
          <w:rPr>
            <w:rStyle w:val="Hyperlink"/>
            <w:rFonts w:ascii="Arial" w:hAnsi="Arial" w:cs="Arial"/>
            <w:color w:val="000000" w:themeColor="text1"/>
          </w:rPr>
          <w:t>https://archive.acas.org.uk/index.aspx?articleid=1598</w:t>
        </w:r>
      </w:hyperlink>
      <w:r w:rsidRPr="00FC0487">
        <w:rPr>
          <w:rFonts w:ascii="Arial" w:hAnsi="Arial" w:cs="Arial"/>
          <w:color w:val="000000" w:themeColor="text1"/>
        </w:rPr>
        <w:t>.  (Accessed 26</w:t>
      </w:r>
      <w:r w:rsidRPr="00FC0487">
        <w:rPr>
          <w:rFonts w:ascii="Arial" w:hAnsi="Arial" w:cs="Arial"/>
          <w:color w:val="000000" w:themeColor="text1"/>
          <w:vertAlign w:val="superscript"/>
        </w:rPr>
        <w:t>th</w:t>
      </w:r>
      <w:r w:rsidRPr="00FC0487">
        <w:rPr>
          <w:rFonts w:ascii="Arial" w:hAnsi="Arial" w:cs="Arial"/>
          <w:color w:val="000000" w:themeColor="text1"/>
        </w:rPr>
        <w:t xml:space="preserve"> October 2020)</w:t>
      </w:r>
    </w:p>
    <w:p w:rsidR="00FC0487" w:rsidRPr="00FC0487" w:rsidRDefault="00FC0487">
      <w:pPr>
        <w:rPr>
          <w:rFonts w:ascii="Arial" w:hAnsi="Arial" w:cs="Arial"/>
          <w:color w:val="000000" w:themeColor="text1"/>
          <w:sz w:val="24"/>
          <w:szCs w:val="24"/>
        </w:rPr>
      </w:pPr>
    </w:p>
    <w:p w:rsidR="00FC0487" w:rsidRPr="00FC0487" w:rsidRDefault="00FC0487">
      <w:pPr>
        <w:rPr>
          <w:rFonts w:ascii="Arial" w:hAnsi="Arial" w:cs="Arial"/>
          <w:color w:val="000000" w:themeColor="text1"/>
        </w:rPr>
      </w:pPr>
      <w:r w:rsidRPr="00FC0487">
        <w:rPr>
          <w:rFonts w:ascii="Arial" w:hAnsi="Arial" w:cs="Arial"/>
          <w:color w:val="000000" w:themeColor="text1"/>
        </w:rPr>
        <w:t>CIPD (2019) ‘</w:t>
      </w:r>
      <w:r w:rsidRPr="00FC0487">
        <w:rPr>
          <w:rFonts w:ascii="Arial" w:hAnsi="Arial" w:cs="Arial"/>
          <w:i/>
          <w:color w:val="000000" w:themeColor="text1"/>
        </w:rPr>
        <w:t>Employee Engagement and Motivation’</w:t>
      </w:r>
      <w:r w:rsidRPr="00FC0487">
        <w:rPr>
          <w:rFonts w:ascii="Arial" w:hAnsi="Arial" w:cs="Arial"/>
          <w:color w:val="000000" w:themeColor="text1"/>
        </w:rPr>
        <w:t xml:space="preserve">.  Available at: </w:t>
      </w:r>
      <w:hyperlink r:id="rId15" w:history="1">
        <w:r w:rsidRPr="00FC0487">
          <w:rPr>
            <w:rStyle w:val="Hyperlink"/>
            <w:rFonts w:ascii="Arial" w:hAnsi="Arial" w:cs="Arial"/>
            <w:color w:val="000000" w:themeColor="text1"/>
          </w:rPr>
          <w:t>https://www.cipd.co.uk/knowledge/fundamentals/relations/engagement/factsheet</w:t>
        </w:r>
      </w:hyperlink>
      <w:r w:rsidRPr="00FC0487">
        <w:rPr>
          <w:rFonts w:ascii="Arial" w:hAnsi="Arial" w:cs="Arial"/>
          <w:color w:val="000000" w:themeColor="text1"/>
        </w:rPr>
        <w:t xml:space="preserve"> (Accessed 23rd October 2020)</w:t>
      </w:r>
    </w:p>
    <w:p w:rsidR="00FC0487" w:rsidRPr="00FC0487" w:rsidRDefault="00FC0487">
      <w:pPr>
        <w:rPr>
          <w:rFonts w:ascii="Arial" w:hAnsi="Arial" w:cs="Arial"/>
          <w:color w:val="000000" w:themeColor="text1"/>
          <w:sz w:val="24"/>
          <w:szCs w:val="24"/>
        </w:rPr>
      </w:pPr>
    </w:p>
    <w:p w:rsidR="00FC0487" w:rsidRPr="00FC0487" w:rsidRDefault="00FC0487">
      <w:pPr>
        <w:rPr>
          <w:rFonts w:ascii="Arial" w:hAnsi="Arial" w:cs="Arial"/>
          <w:color w:val="000000" w:themeColor="text1"/>
        </w:rPr>
      </w:pPr>
      <w:r w:rsidRPr="00FC0487">
        <w:rPr>
          <w:rFonts w:ascii="Arial" w:hAnsi="Arial" w:cs="Arial"/>
          <w:color w:val="000000" w:themeColor="text1"/>
        </w:rPr>
        <w:t>CIPD (2019) ‘</w:t>
      </w:r>
      <w:r w:rsidRPr="00FC0487">
        <w:rPr>
          <w:rFonts w:ascii="Arial" w:hAnsi="Arial" w:cs="Arial"/>
          <w:i/>
          <w:color w:val="000000" w:themeColor="text1"/>
        </w:rPr>
        <w:t>Mega Trends Flexible Working’</w:t>
      </w:r>
      <w:r w:rsidRPr="00FC0487">
        <w:rPr>
          <w:rFonts w:ascii="Arial" w:hAnsi="Arial" w:cs="Arial"/>
          <w:color w:val="000000" w:themeColor="text1"/>
        </w:rPr>
        <w:t xml:space="preserve">.  Available at: </w:t>
      </w:r>
      <w:hyperlink r:id="rId16" w:history="1">
        <w:r w:rsidRPr="00FC0487">
          <w:rPr>
            <w:rStyle w:val="Hyperlink"/>
            <w:rFonts w:ascii="Arial" w:hAnsi="Arial" w:cs="Arial"/>
            <w:color w:val="000000" w:themeColor="text1"/>
          </w:rPr>
          <w:t>https://www.cipd.co.uk/Images/megatrends-report-flexible-working-1_tcm18-52769.pdf</w:t>
        </w:r>
      </w:hyperlink>
      <w:r w:rsidRPr="00FC0487">
        <w:rPr>
          <w:rFonts w:ascii="Arial" w:hAnsi="Arial" w:cs="Arial"/>
          <w:color w:val="000000" w:themeColor="text1"/>
        </w:rPr>
        <w:t xml:space="preserve"> (Accessed 26th October 2020)</w:t>
      </w:r>
    </w:p>
    <w:p w:rsidR="00FC0487" w:rsidRPr="00FC0487" w:rsidRDefault="00FC0487">
      <w:pPr>
        <w:rPr>
          <w:rFonts w:ascii="Arial" w:hAnsi="Arial" w:cs="Arial"/>
          <w:color w:val="000000" w:themeColor="text1"/>
          <w:sz w:val="24"/>
          <w:szCs w:val="24"/>
        </w:rPr>
      </w:pPr>
    </w:p>
    <w:p w:rsidR="00FC0487" w:rsidRPr="00FC0487" w:rsidRDefault="00FC0487">
      <w:pPr>
        <w:rPr>
          <w:rFonts w:ascii="Arial" w:hAnsi="Arial" w:cs="Arial"/>
          <w:color w:val="000000" w:themeColor="text1"/>
        </w:rPr>
      </w:pPr>
      <w:r w:rsidRPr="00FC0487">
        <w:rPr>
          <w:rFonts w:ascii="Arial" w:hAnsi="Arial" w:cs="Arial"/>
          <w:color w:val="000000" w:themeColor="text1"/>
        </w:rPr>
        <w:t>CIPD (2020) ‘</w:t>
      </w:r>
      <w:r w:rsidRPr="00FC0487">
        <w:rPr>
          <w:rFonts w:ascii="Arial" w:hAnsi="Arial" w:cs="Arial"/>
          <w:i/>
          <w:color w:val="000000" w:themeColor="text1"/>
        </w:rPr>
        <w:t>Employee Communication’</w:t>
      </w:r>
      <w:r w:rsidRPr="00FC0487">
        <w:rPr>
          <w:rFonts w:ascii="Arial" w:hAnsi="Arial" w:cs="Arial"/>
          <w:color w:val="000000" w:themeColor="text1"/>
        </w:rPr>
        <w:t xml:space="preserve">.  Available at: </w:t>
      </w:r>
      <w:hyperlink r:id="rId17" w:history="1">
        <w:r w:rsidRPr="00FC0487">
          <w:rPr>
            <w:rStyle w:val="Hyperlink"/>
            <w:rFonts w:ascii="Arial" w:hAnsi="Arial" w:cs="Arial"/>
            <w:color w:val="000000" w:themeColor="text1"/>
          </w:rPr>
          <w:t>https://www.cipd.co.uk/knowledge/fundamentals/relations/communication/factsheet</w:t>
        </w:r>
      </w:hyperlink>
      <w:r w:rsidRPr="00FC0487">
        <w:rPr>
          <w:rFonts w:ascii="Arial" w:hAnsi="Arial" w:cs="Arial"/>
          <w:color w:val="000000" w:themeColor="text1"/>
        </w:rPr>
        <w:t xml:space="preserve"> (Accessed 24</w:t>
      </w:r>
      <w:r w:rsidRPr="00FC0487">
        <w:rPr>
          <w:rFonts w:ascii="Arial" w:hAnsi="Arial" w:cs="Arial"/>
          <w:color w:val="000000" w:themeColor="text1"/>
          <w:vertAlign w:val="superscript"/>
        </w:rPr>
        <w:t>th</w:t>
      </w:r>
      <w:r w:rsidRPr="00FC0487">
        <w:rPr>
          <w:rFonts w:ascii="Arial" w:hAnsi="Arial" w:cs="Arial"/>
          <w:color w:val="000000" w:themeColor="text1"/>
        </w:rPr>
        <w:t xml:space="preserve"> October 2020)</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rPr>
        <w:t>CIPD (2020) ‘</w:t>
      </w:r>
      <w:r w:rsidRPr="00FC0487">
        <w:rPr>
          <w:rFonts w:ascii="Arial" w:hAnsi="Arial" w:cs="Arial"/>
          <w:i/>
          <w:color w:val="000000" w:themeColor="text1"/>
        </w:rPr>
        <w:t>Labour Market Outlook Summer 2020’</w:t>
      </w:r>
      <w:r w:rsidRPr="00FC0487">
        <w:rPr>
          <w:rFonts w:ascii="Arial" w:hAnsi="Arial" w:cs="Arial"/>
          <w:color w:val="000000" w:themeColor="text1"/>
        </w:rPr>
        <w:t>.</w:t>
      </w:r>
    </w:p>
    <w:p w:rsidR="00FC0487" w:rsidRPr="00FC0487" w:rsidRDefault="00FC0487">
      <w:pPr>
        <w:rPr>
          <w:rFonts w:ascii="Arial" w:hAnsi="Arial" w:cs="Arial"/>
          <w:color w:val="000000" w:themeColor="text1"/>
          <w:sz w:val="24"/>
          <w:szCs w:val="24"/>
        </w:rPr>
      </w:pPr>
    </w:p>
    <w:p w:rsidR="00FC0487" w:rsidRPr="00FC0487" w:rsidRDefault="00FC0487">
      <w:pPr>
        <w:rPr>
          <w:rFonts w:ascii="Arial" w:hAnsi="Arial" w:cs="Arial"/>
          <w:color w:val="000000" w:themeColor="text1"/>
        </w:rPr>
      </w:pPr>
      <w:r w:rsidRPr="00FC0487">
        <w:rPr>
          <w:rFonts w:ascii="Arial" w:hAnsi="Arial" w:cs="Arial"/>
          <w:color w:val="000000" w:themeColor="text1"/>
        </w:rPr>
        <w:t>Deloitte. (2020) ‘</w:t>
      </w:r>
      <w:r w:rsidRPr="00FC0487">
        <w:rPr>
          <w:rFonts w:ascii="Arial" w:hAnsi="Arial" w:cs="Arial"/>
          <w:i/>
          <w:color w:val="000000" w:themeColor="text1"/>
        </w:rPr>
        <w:t>The voice of the workforce and other stakeholders within the boardroom’</w:t>
      </w:r>
      <w:r w:rsidRPr="00FC0487">
        <w:rPr>
          <w:rFonts w:ascii="Arial" w:hAnsi="Arial" w:cs="Arial"/>
          <w:color w:val="000000" w:themeColor="text1"/>
        </w:rPr>
        <w:t xml:space="preserve">.  Available at: </w:t>
      </w:r>
      <w:hyperlink r:id="rId18" w:history="1">
        <w:r w:rsidRPr="00FC0487">
          <w:rPr>
            <w:rStyle w:val="Hyperlink"/>
            <w:rFonts w:ascii="Arial" w:hAnsi="Arial" w:cs="Arial"/>
            <w:color w:val="000000" w:themeColor="text1"/>
          </w:rPr>
          <w:t>https://www2.deloitte.com/uk/en/pages/risk/articles/employee-voice-and-stakeholder-engagement.html</w:t>
        </w:r>
      </w:hyperlink>
      <w:r w:rsidRPr="00FC0487">
        <w:rPr>
          <w:rFonts w:ascii="Arial" w:hAnsi="Arial" w:cs="Arial"/>
          <w:color w:val="000000" w:themeColor="text1"/>
        </w:rPr>
        <w:t xml:space="preserve"> (Accessed 25th October 2020)</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rPr>
        <w:t>Engage for Success (2020) ‘</w:t>
      </w:r>
      <w:r w:rsidRPr="00FC0487">
        <w:rPr>
          <w:rFonts w:ascii="Arial" w:hAnsi="Arial" w:cs="Arial"/>
          <w:i/>
          <w:color w:val="000000" w:themeColor="text1"/>
        </w:rPr>
        <w:t>People Trends – Demographic change’</w:t>
      </w:r>
      <w:r w:rsidRPr="00FC0487">
        <w:rPr>
          <w:rFonts w:ascii="Arial" w:hAnsi="Arial" w:cs="Arial"/>
          <w:color w:val="000000" w:themeColor="text1"/>
        </w:rPr>
        <w:t xml:space="preserve">.  Available at: </w:t>
      </w:r>
      <w:hyperlink r:id="rId19" w:history="1">
        <w:r w:rsidRPr="00FC0487">
          <w:rPr>
            <w:rFonts w:ascii="Arial" w:hAnsi="Arial" w:cs="Arial"/>
            <w:color w:val="000000" w:themeColor="text1"/>
            <w:u w:val="single"/>
          </w:rPr>
          <w:t>https://engageforsuccess.org/people-trends-demographic-change</w:t>
        </w:r>
      </w:hyperlink>
      <w:r w:rsidRPr="00FC0487">
        <w:rPr>
          <w:rFonts w:ascii="Arial" w:hAnsi="Arial" w:cs="Arial"/>
          <w:color w:val="000000" w:themeColor="text1"/>
        </w:rPr>
        <w:t xml:space="preserve"> (Accessed 25th October 2020)</w:t>
      </w:r>
    </w:p>
    <w:p w:rsidR="00FC0487" w:rsidRPr="00FC0487" w:rsidRDefault="00FC0487">
      <w:pPr>
        <w:rPr>
          <w:rFonts w:ascii="Arial" w:hAnsi="Arial" w:cs="Arial"/>
          <w:color w:val="000000" w:themeColor="text1"/>
          <w:sz w:val="24"/>
          <w:szCs w:val="24"/>
        </w:rPr>
      </w:pPr>
    </w:p>
    <w:p w:rsidR="00FC0487" w:rsidRPr="00FC0487" w:rsidRDefault="00FC0487">
      <w:pPr>
        <w:rPr>
          <w:rFonts w:ascii="Arial" w:hAnsi="Arial" w:cs="Arial"/>
          <w:color w:val="000000" w:themeColor="text1"/>
        </w:rPr>
      </w:pPr>
      <w:r w:rsidRPr="00FC0487">
        <w:rPr>
          <w:rFonts w:ascii="Arial" w:hAnsi="Arial" w:cs="Arial"/>
          <w:color w:val="000000" w:themeColor="text1"/>
        </w:rPr>
        <w:t>Engage for Success (2020) ‘</w:t>
      </w:r>
      <w:r w:rsidRPr="00FC0487">
        <w:rPr>
          <w:rFonts w:ascii="Arial" w:hAnsi="Arial" w:cs="Arial"/>
          <w:i/>
          <w:color w:val="000000" w:themeColor="text1"/>
        </w:rPr>
        <w:t>What is Employee Engagement’</w:t>
      </w:r>
      <w:r w:rsidRPr="00FC0487">
        <w:rPr>
          <w:rFonts w:ascii="Arial" w:hAnsi="Arial" w:cs="Arial"/>
          <w:color w:val="000000" w:themeColor="text1"/>
        </w:rPr>
        <w:t xml:space="preserve">.  Available at: </w:t>
      </w:r>
      <w:hyperlink r:id="rId20" w:history="1">
        <w:r w:rsidRPr="00FC0487">
          <w:rPr>
            <w:rStyle w:val="Hyperlink"/>
            <w:rFonts w:ascii="Arial" w:hAnsi="Arial" w:cs="Arial"/>
            <w:color w:val="000000" w:themeColor="text1"/>
          </w:rPr>
          <w:t>https://engageforsuccess.org/what-is-employee-engagement</w:t>
        </w:r>
      </w:hyperlink>
      <w:r w:rsidRPr="00FC0487">
        <w:rPr>
          <w:rFonts w:ascii="Arial" w:hAnsi="Arial" w:cs="Arial"/>
          <w:color w:val="000000" w:themeColor="text1"/>
        </w:rPr>
        <w:t>.  (Accessed 23</w:t>
      </w:r>
      <w:r w:rsidRPr="00FC0487">
        <w:rPr>
          <w:rFonts w:ascii="Arial" w:hAnsi="Arial" w:cs="Arial"/>
          <w:color w:val="000000" w:themeColor="text1"/>
          <w:vertAlign w:val="superscript"/>
        </w:rPr>
        <w:t>rd</w:t>
      </w:r>
      <w:r w:rsidRPr="00FC0487">
        <w:rPr>
          <w:rFonts w:ascii="Arial" w:hAnsi="Arial" w:cs="Arial"/>
          <w:color w:val="000000" w:themeColor="text1"/>
        </w:rPr>
        <w:t xml:space="preserve"> October 2020)</w:t>
      </w:r>
    </w:p>
    <w:p w:rsidR="00FC0487" w:rsidRPr="00FC0487" w:rsidRDefault="00FC0487">
      <w:pPr>
        <w:rPr>
          <w:rFonts w:ascii="Arial" w:hAnsi="Arial" w:cs="Arial"/>
          <w:color w:val="000000" w:themeColor="text1"/>
          <w:sz w:val="24"/>
          <w:szCs w:val="24"/>
        </w:rPr>
      </w:pPr>
    </w:p>
    <w:p w:rsidR="00FC0487" w:rsidRPr="00FC0487" w:rsidRDefault="00FC0487">
      <w:pPr>
        <w:rPr>
          <w:rFonts w:ascii="Arial" w:hAnsi="Arial" w:cs="Arial"/>
          <w:color w:val="000000" w:themeColor="text1"/>
        </w:rPr>
      </w:pPr>
      <w:r w:rsidRPr="00FC0487">
        <w:rPr>
          <w:rFonts w:ascii="Arial" w:hAnsi="Arial" w:cs="Arial"/>
          <w:color w:val="000000" w:themeColor="text1"/>
        </w:rPr>
        <w:t>Forbes (2019) ‘</w:t>
      </w:r>
      <w:r w:rsidRPr="00FC0487">
        <w:rPr>
          <w:rFonts w:ascii="Arial" w:hAnsi="Arial" w:cs="Arial"/>
          <w:i/>
          <w:color w:val="000000" w:themeColor="text1"/>
        </w:rPr>
        <w:t>4 Employee Engagement Trends that Leaders need to know’</w:t>
      </w:r>
      <w:r w:rsidRPr="00FC0487">
        <w:rPr>
          <w:rFonts w:ascii="Arial" w:hAnsi="Arial" w:cs="Arial"/>
          <w:color w:val="000000" w:themeColor="text1"/>
        </w:rPr>
        <w:t xml:space="preserve">.  Available at: </w:t>
      </w:r>
      <w:hyperlink r:id="rId21" w:anchor="4208b23f33f7" w:history="1">
        <w:r w:rsidRPr="00FC0487">
          <w:rPr>
            <w:rStyle w:val="Hyperlink"/>
            <w:rFonts w:ascii="Arial" w:hAnsi="Arial" w:cs="Arial"/>
            <w:color w:val="000000" w:themeColor="text1"/>
          </w:rPr>
          <w:t>https://www.forbes.com/sites/danabrownlee/2019/08/18/4-employee-engagement-trends-that-leaders-need-to-know/#4208b23f33f7</w:t>
        </w:r>
      </w:hyperlink>
      <w:r w:rsidRPr="00FC0487">
        <w:rPr>
          <w:rFonts w:ascii="Arial" w:hAnsi="Arial" w:cs="Arial"/>
          <w:color w:val="000000" w:themeColor="text1"/>
        </w:rPr>
        <w:t xml:space="preserve"> (Accessed 25</w:t>
      </w:r>
      <w:r w:rsidRPr="00FC0487">
        <w:rPr>
          <w:rFonts w:ascii="Arial" w:hAnsi="Arial" w:cs="Arial"/>
          <w:color w:val="000000" w:themeColor="text1"/>
          <w:vertAlign w:val="superscript"/>
        </w:rPr>
        <w:t>th</w:t>
      </w:r>
      <w:r w:rsidRPr="00FC0487">
        <w:rPr>
          <w:rFonts w:ascii="Arial" w:hAnsi="Arial" w:cs="Arial"/>
          <w:color w:val="000000" w:themeColor="text1"/>
        </w:rPr>
        <w:t xml:space="preserve"> October 2020)</w:t>
      </w:r>
    </w:p>
    <w:p w:rsidR="00FC0487" w:rsidRPr="00FC0487" w:rsidRDefault="00FC0487">
      <w:pPr>
        <w:rPr>
          <w:rFonts w:ascii="Arial" w:hAnsi="Arial" w:cs="Arial"/>
          <w:color w:val="000000" w:themeColor="text1"/>
          <w:sz w:val="24"/>
          <w:szCs w:val="24"/>
        </w:rPr>
      </w:pPr>
    </w:p>
    <w:p w:rsidR="00FC0487" w:rsidRPr="00FC0487" w:rsidRDefault="00FC0487">
      <w:pPr>
        <w:rPr>
          <w:rFonts w:ascii="Arial" w:hAnsi="Arial" w:cs="Arial"/>
          <w:color w:val="000000" w:themeColor="text1"/>
        </w:rPr>
      </w:pPr>
      <w:r w:rsidRPr="00FC0487">
        <w:rPr>
          <w:rFonts w:ascii="Arial" w:hAnsi="Arial" w:cs="Arial"/>
          <w:color w:val="000000" w:themeColor="text1"/>
        </w:rPr>
        <w:t>HR Magazine (2020) ‘</w:t>
      </w:r>
      <w:r w:rsidRPr="00FC0487">
        <w:rPr>
          <w:rFonts w:ascii="Arial" w:hAnsi="Arial" w:cs="Arial"/>
          <w:i/>
          <w:color w:val="000000" w:themeColor="text1"/>
        </w:rPr>
        <w:t>Maintaining engagement in a post-COVID workplace’</w:t>
      </w:r>
      <w:r w:rsidRPr="00FC0487">
        <w:rPr>
          <w:rFonts w:ascii="Arial" w:hAnsi="Arial" w:cs="Arial"/>
          <w:color w:val="000000" w:themeColor="text1"/>
        </w:rPr>
        <w:t xml:space="preserve">.  Available at: </w:t>
      </w:r>
      <w:hyperlink r:id="rId22" w:history="1">
        <w:r w:rsidRPr="00FC0487">
          <w:rPr>
            <w:rStyle w:val="Hyperlink"/>
            <w:rFonts w:ascii="Arial" w:hAnsi="Arial" w:cs="Arial"/>
            <w:color w:val="000000" w:themeColor="text1"/>
          </w:rPr>
          <w:t>https://www.hrmagazine.co.uk/article-details/maintaining-engagement-in-a-post-covid-workplace</w:t>
        </w:r>
      </w:hyperlink>
      <w:r w:rsidRPr="00FC0487">
        <w:rPr>
          <w:rFonts w:ascii="Arial" w:hAnsi="Arial" w:cs="Arial"/>
          <w:color w:val="000000" w:themeColor="text1"/>
        </w:rPr>
        <w:t xml:space="preserve"> (Accessed 25th October 2020)</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rPr>
        <w:t>Human Resources Today (2018) ‘</w:t>
      </w:r>
      <w:r w:rsidRPr="00FC0487">
        <w:rPr>
          <w:rFonts w:ascii="Arial" w:hAnsi="Arial" w:cs="Arial"/>
          <w:i/>
          <w:color w:val="000000" w:themeColor="text1"/>
        </w:rPr>
        <w:t>Top four benefits of employee engagement’</w:t>
      </w:r>
      <w:r w:rsidRPr="00FC0487">
        <w:rPr>
          <w:rFonts w:ascii="Arial" w:hAnsi="Arial" w:cs="Arial"/>
          <w:color w:val="000000" w:themeColor="text1"/>
        </w:rPr>
        <w:t xml:space="preserve">.  Available at: </w:t>
      </w:r>
      <w:hyperlink r:id="rId23" w:history="1">
        <w:r w:rsidRPr="00FC0487">
          <w:rPr>
            <w:rStyle w:val="Hyperlink"/>
            <w:rFonts w:ascii="Arial" w:hAnsi="Arial" w:cs="Arial"/>
            <w:color w:val="000000" w:themeColor="text1"/>
          </w:rPr>
          <w:t>https://www.humanresourcestoday.com/?query=benefits%20of%20employee%20engagement&amp;open-article-id=7873761&amp;article-title=top-4-benefits-of-employee-engagement&amp;blog-domain=achievers.com&amp;blog-title=achievers-</w:t>
        </w:r>
      </w:hyperlink>
      <w:r w:rsidRPr="00FC0487">
        <w:rPr>
          <w:rFonts w:ascii="Arial" w:hAnsi="Arial" w:cs="Arial"/>
          <w:color w:val="000000" w:themeColor="text1"/>
        </w:rPr>
        <w:t xml:space="preserve"> (Accessed 25</w:t>
      </w:r>
      <w:r w:rsidRPr="00FC0487">
        <w:rPr>
          <w:rFonts w:ascii="Arial" w:hAnsi="Arial" w:cs="Arial"/>
          <w:color w:val="000000" w:themeColor="text1"/>
          <w:vertAlign w:val="superscript"/>
        </w:rPr>
        <w:t>th</w:t>
      </w:r>
      <w:r w:rsidRPr="00FC0487">
        <w:rPr>
          <w:rFonts w:ascii="Arial" w:hAnsi="Arial" w:cs="Arial"/>
          <w:color w:val="000000" w:themeColor="text1"/>
        </w:rPr>
        <w:t xml:space="preserve"> October 2020)</w:t>
      </w:r>
    </w:p>
    <w:p w:rsidR="00FC0487" w:rsidRPr="00FC0487" w:rsidRDefault="00FC0487">
      <w:pPr>
        <w:rPr>
          <w:rFonts w:ascii="Arial" w:hAnsi="Arial" w:cs="Arial"/>
          <w:color w:val="000000" w:themeColor="text1"/>
          <w:sz w:val="24"/>
          <w:szCs w:val="24"/>
        </w:rPr>
      </w:pPr>
    </w:p>
    <w:p w:rsidR="00FC0487" w:rsidRPr="00FC0487" w:rsidRDefault="00FC0487">
      <w:pPr>
        <w:rPr>
          <w:rFonts w:ascii="Arial" w:hAnsi="Arial" w:cs="Arial"/>
          <w:color w:val="000000" w:themeColor="text1"/>
          <w:sz w:val="24"/>
          <w:szCs w:val="24"/>
        </w:rPr>
      </w:pPr>
      <w:r w:rsidRPr="00FC0487">
        <w:rPr>
          <w:rFonts w:ascii="Arial" w:hAnsi="Arial" w:cs="Arial"/>
          <w:color w:val="000000" w:themeColor="text1"/>
          <w:sz w:val="24"/>
          <w:szCs w:val="24"/>
        </w:rPr>
        <w:lastRenderedPageBreak/>
        <w:t>Johns, T, Ellis, C. ‘</w:t>
      </w:r>
      <w:r w:rsidRPr="00FC0487">
        <w:rPr>
          <w:rFonts w:ascii="Arial" w:hAnsi="Arial" w:cs="Arial"/>
          <w:i/>
          <w:color w:val="000000" w:themeColor="text1"/>
          <w:sz w:val="24"/>
          <w:szCs w:val="24"/>
        </w:rPr>
        <w:t>Employee Engagement’</w:t>
      </w:r>
      <w:r w:rsidRPr="00FC0487">
        <w:rPr>
          <w:rFonts w:ascii="Arial" w:hAnsi="Arial" w:cs="Arial"/>
          <w:color w:val="000000" w:themeColor="text1"/>
          <w:sz w:val="24"/>
          <w:szCs w:val="24"/>
        </w:rPr>
        <w:t xml:space="preserve">, in Taylor 2, </w:t>
      </w:r>
      <w:proofErr w:type="spellStart"/>
      <w:r w:rsidRPr="00FC0487">
        <w:rPr>
          <w:rFonts w:ascii="Arial" w:hAnsi="Arial" w:cs="Arial"/>
          <w:color w:val="000000" w:themeColor="text1"/>
          <w:sz w:val="24"/>
          <w:szCs w:val="24"/>
        </w:rPr>
        <w:t>Woodhams</w:t>
      </w:r>
      <w:proofErr w:type="spellEnd"/>
      <w:r w:rsidRPr="00FC0487">
        <w:rPr>
          <w:rFonts w:ascii="Arial" w:hAnsi="Arial" w:cs="Arial"/>
          <w:color w:val="000000" w:themeColor="text1"/>
          <w:sz w:val="24"/>
          <w:szCs w:val="24"/>
        </w:rPr>
        <w:t xml:space="preserve"> C (</w:t>
      </w:r>
      <w:proofErr w:type="spellStart"/>
      <w:r w:rsidRPr="00FC0487">
        <w:rPr>
          <w:rFonts w:ascii="Arial" w:hAnsi="Arial" w:cs="Arial"/>
          <w:color w:val="000000" w:themeColor="text1"/>
          <w:sz w:val="24"/>
          <w:szCs w:val="24"/>
        </w:rPr>
        <w:t>ed</w:t>
      </w:r>
      <w:proofErr w:type="spellEnd"/>
      <w:r w:rsidRPr="00FC0487">
        <w:rPr>
          <w:rFonts w:ascii="Arial" w:hAnsi="Arial" w:cs="Arial"/>
          <w:color w:val="000000" w:themeColor="text1"/>
          <w:sz w:val="24"/>
          <w:szCs w:val="24"/>
        </w:rPr>
        <w:t>) Human Resource Management: People and Organisations, 2</w:t>
      </w:r>
      <w:r w:rsidRPr="00FC0487">
        <w:rPr>
          <w:rFonts w:ascii="Arial" w:hAnsi="Arial" w:cs="Arial"/>
          <w:color w:val="000000" w:themeColor="text1"/>
          <w:sz w:val="24"/>
          <w:szCs w:val="24"/>
          <w:vertAlign w:val="superscript"/>
        </w:rPr>
        <w:t>nd</w:t>
      </w:r>
      <w:r w:rsidRPr="00FC0487">
        <w:rPr>
          <w:rFonts w:ascii="Arial" w:hAnsi="Arial" w:cs="Arial"/>
          <w:color w:val="000000" w:themeColor="text1"/>
          <w:sz w:val="24"/>
          <w:szCs w:val="24"/>
        </w:rPr>
        <w:t xml:space="preserve"> Edition, </w:t>
      </w:r>
      <w:proofErr w:type="spellStart"/>
      <w:r w:rsidRPr="00FC0487">
        <w:rPr>
          <w:rFonts w:ascii="Arial" w:hAnsi="Arial" w:cs="Arial"/>
          <w:color w:val="000000" w:themeColor="text1"/>
          <w:sz w:val="24"/>
          <w:szCs w:val="24"/>
        </w:rPr>
        <w:t>London</w:t>
      </w:r>
      <w:proofErr w:type="gramStart"/>
      <w:r w:rsidRPr="00FC0487">
        <w:rPr>
          <w:rFonts w:ascii="Arial" w:hAnsi="Arial" w:cs="Arial"/>
          <w:color w:val="000000" w:themeColor="text1"/>
          <w:sz w:val="24"/>
          <w:szCs w:val="24"/>
        </w:rPr>
        <w:t>:CIPD</w:t>
      </w:r>
      <w:proofErr w:type="spellEnd"/>
      <w:proofErr w:type="gramEnd"/>
    </w:p>
    <w:p w:rsidR="00FC0487" w:rsidRPr="00FC0487" w:rsidRDefault="00FC0487">
      <w:pPr>
        <w:rPr>
          <w:rFonts w:ascii="Arial" w:hAnsi="Arial" w:cs="Arial"/>
          <w:color w:val="000000" w:themeColor="text1"/>
          <w:sz w:val="24"/>
          <w:szCs w:val="24"/>
        </w:rPr>
      </w:pPr>
    </w:p>
    <w:p w:rsidR="00FC0487" w:rsidRPr="00FC0487" w:rsidRDefault="00FC0487">
      <w:pPr>
        <w:rPr>
          <w:rFonts w:ascii="Arial" w:hAnsi="Arial" w:cs="Arial"/>
          <w:color w:val="000000" w:themeColor="text1"/>
        </w:rPr>
      </w:pPr>
      <w:r w:rsidRPr="00FC0487">
        <w:rPr>
          <w:rFonts w:ascii="Arial" w:hAnsi="Arial" w:cs="Arial"/>
          <w:color w:val="000000" w:themeColor="text1"/>
        </w:rPr>
        <w:t>People Management (2020) ‘</w:t>
      </w:r>
      <w:r w:rsidRPr="00FC0487">
        <w:rPr>
          <w:rFonts w:ascii="Arial" w:hAnsi="Arial" w:cs="Arial"/>
          <w:i/>
          <w:color w:val="000000" w:themeColor="text1"/>
        </w:rPr>
        <w:t>Employee Engagement: time to shake things up’.</w:t>
      </w:r>
      <w:r w:rsidRPr="00FC0487">
        <w:rPr>
          <w:rFonts w:ascii="Arial" w:hAnsi="Arial" w:cs="Arial"/>
          <w:color w:val="000000" w:themeColor="text1"/>
        </w:rPr>
        <w:t xml:space="preserve">  Available at: </w:t>
      </w:r>
      <w:hyperlink r:id="rId24" w:history="1">
        <w:r w:rsidRPr="00FC0487">
          <w:rPr>
            <w:rStyle w:val="Hyperlink"/>
            <w:rFonts w:ascii="Arial" w:hAnsi="Arial" w:cs="Arial"/>
            <w:color w:val="000000" w:themeColor="text1"/>
          </w:rPr>
          <w:t>https://www.peoplemanagement.co.uk/voices/comment/employee-engagement-time-to-shake-things-up</w:t>
        </w:r>
      </w:hyperlink>
      <w:r w:rsidRPr="00FC0487">
        <w:rPr>
          <w:rFonts w:ascii="Arial" w:hAnsi="Arial" w:cs="Arial"/>
          <w:color w:val="000000" w:themeColor="text1"/>
        </w:rPr>
        <w:t xml:space="preserve"> (Accessed 25th October 2020)</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rPr>
        <w:t>SHRM (2018) ‘</w:t>
      </w:r>
      <w:r w:rsidRPr="00FC0487">
        <w:rPr>
          <w:rFonts w:ascii="Arial" w:hAnsi="Arial" w:cs="Arial"/>
          <w:i/>
          <w:color w:val="000000" w:themeColor="text1"/>
        </w:rPr>
        <w:t>How Community Involvement can Boost Employee Engagement’</w:t>
      </w:r>
      <w:r w:rsidRPr="00FC0487">
        <w:rPr>
          <w:rFonts w:ascii="Arial" w:hAnsi="Arial" w:cs="Arial"/>
          <w:color w:val="000000" w:themeColor="text1"/>
        </w:rPr>
        <w:t xml:space="preserve">.  Available at: </w:t>
      </w:r>
      <w:hyperlink r:id="rId25" w:history="1">
        <w:r w:rsidRPr="00FC0487">
          <w:rPr>
            <w:rStyle w:val="Hyperlink"/>
            <w:rFonts w:ascii="Arial" w:hAnsi="Arial" w:cs="Arial"/>
            <w:color w:val="000000" w:themeColor="text1"/>
          </w:rPr>
          <w:t>https://www.shrm.org/hr-today/news/hr-magazine/book-blog/pages/how-community-involvement-can-boost-employee-engagement.aspx</w:t>
        </w:r>
      </w:hyperlink>
      <w:r w:rsidRPr="00FC0487">
        <w:rPr>
          <w:rFonts w:ascii="Arial" w:hAnsi="Arial" w:cs="Arial"/>
          <w:color w:val="000000" w:themeColor="text1"/>
        </w:rPr>
        <w:t xml:space="preserve"> (Accessed 25th October 2020)</w:t>
      </w:r>
    </w:p>
    <w:p w:rsidR="00FC0487" w:rsidRPr="00FC0487" w:rsidRDefault="00FC0487">
      <w:pPr>
        <w:rPr>
          <w:rFonts w:ascii="Arial" w:hAnsi="Arial" w:cs="Arial"/>
          <w:color w:val="000000" w:themeColor="text1"/>
          <w:sz w:val="24"/>
          <w:szCs w:val="24"/>
        </w:rPr>
      </w:pPr>
    </w:p>
    <w:p w:rsidR="00FC0487" w:rsidRPr="00FC0487" w:rsidRDefault="00FC0487">
      <w:pPr>
        <w:rPr>
          <w:rFonts w:ascii="Arial" w:hAnsi="Arial" w:cs="Arial"/>
          <w:color w:val="000000" w:themeColor="text1"/>
        </w:rPr>
      </w:pPr>
      <w:r w:rsidRPr="00FC0487">
        <w:rPr>
          <w:rFonts w:ascii="Arial" w:hAnsi="Arial" w:cs="Arial"/>
          <w:color w:val="000000" w:themeColor="text1"/>
        </w:rPr>
        <w:t>SHRM (2020) ‘</w:t>
      </w:r>
      <w:r w:rsidRPr="00FC0487">
        <w:rPr>
          <w:rFonts w:ascii="Arial" w:hAnsi="Arial" w:cs="Arial"/>
          <w:i/>
          <w:color w:val="000000" w:themeColor="text1"/>
        </w:rPr>
        <w:t>Developing and Sustaining Employee Engagement’</w:t>
      </w:r>
      <w:r w:rsidRPr="00FC0487">
        <w:rPr>
          <w:rFonts w:ascii="Arial" w:hAnsi="Arial" w:cs="Arial"/>
          <w:color w:val="000000" w:themeColor="text1"/>
        </w:rPr>
        <w:t xml:space="preserve">.  Available at: </w:t>
      </w:r>
      <w:hyperlink r:id="rId26" w:history="1">
        <w:r w:rsidRPr="00FC0487">
          <w:rPr>
            <w:rStyle w:val="Hyperlink"/>
            <w:rFonts w:ascii="Arial" w:hAnsi="Arial" w:cs="Arial"/>
            <w:color w:val="000000" w:themeColor="text1"/>
          </w:rPr>
          <w:t>https://www.shrm.org/resourcesandtools/tools-and-samples/toolkits/pages/sustainingemployeeengagement.aspx</w:t>
        </w:r>
      </w:hyperlink>
      <w:r w:rsidRPr="00FC0487">
        <w:rPr>
          <w:rFonts w:ascii="Arial" w:hAnsi="Arial" w:cs="Arial"/>
          <w:color w:val="000000" w:themeColor="text1"/>
        </w:rPr>
        <w:t>.  (Accessed 24</w:t>
      </w:r>
      <w:r w:rsidRPr="00FC0487">
        <w:rPr>
          <w:rFonts w:ascii="Arial" w:hAnsi="Arial" w:cs="Arial"/>
          <w:color w:val="000000" w:themeColor="text1"/>
          <w:vertAlign w:val="superscript"/>
        </w:rPr>
        <w:t>th</w:t>
      </w:r>
      <w:r w:rsidRPr="00FC0487">
        <w:rPr>
          <w:rFonts w:ascii="Arial" w:hAnsi="Arial" w:cs="Arial"/>
          <w:color w:val="000000" w:themeColor="text1"/>
        </w:rPr>
        <w:t xml:space="preserve"> October 2020)</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rPr>
      </w:pPr>
      <w:r w:rsidRPr="00FC0487">
        <w:rPr>
          <w:rFonts w:ascii="Arial" w:hAnsi="Arial" w:cs="Arial"/>
          <w:color w:val="000000" w:themeColor="text1"/>
        </w:rPr>
        <w:t>SHRM ‘</w:t>
      </w:r>
      <w:r w:rsidRPr="00FC0487">
        <w:rPr>
          <w:rFonts w:ascii="Arial" w:hAnsi="Arial" w:cs="Arial"/>
          <w:i/>
          <w:color w:val="000000" w:themeColor="text1"/>
        </w:rPr>
        <w:t>Developing and Employee Engagement Strategy’.</w:t>
      </w:r>
      <w:r w:rsidRPr="00FC0487">
        <w:rPr>
          <w:rFonts w:ascii="Arial" w:hAnsi="Arial" w:cs="Arial"/>
          <w:color w:val="000000" w:themeColor="text1"/>
        </w:rPr>
        <w:t xml:space="preserve">  Available at: </w:t>
      </w:r>
      <w:hyperlink r:id="rId27" w:history="1">
        <w:r w:rsidRPr="00FC0487">
          <w:rPr>
            <w:rStyle w:val="Hyperlink"/>
            <w:rFonts w:ascii="Arial" w:hAnsi="Arial" w:cs="Arial"/>
            <w:color w:val="000000" w:themeColor="text1"/>
          </w:rPr>
          <w:t>https://www.shrm.org/foundation/ourwork/initiatives/resources-from-past-initiatives/Documents/Developing%20an%20Employee%20Engagement%20Strategy.pdf</w:t>
        </w:r>
      </w:hyperlink>
      <w:r w:rsidRPr="00FC0487">
        <w:rPr>
          <w:rFonts w:ascii="Arial" w:hAnsi="Arial" w:cs="Arial"/>
          <w:color w:val="000000" w:themeColor="text1"/>
        </w:rPr>
        <w:t xml:space="preserve"> (Accessed 24</w:t>
      </w:r>
      <w:r w:rsidRPr="00FC0487">
        <w:rPr>
          <w:rFonts w:ascii="Arial" w:hAnsi="Arial" w:cs="Arial"/>
          <w:color w:val="000000" w:themeColor="text1"/>
          <w:vertAlign w:val="superscript"/>
        </w:rPr>
        <w:t>th</w:t>
      </w:r>
      <w:r w:rsidRPr="00FC0487">
        <w:rPr>
          <w:rFonts w:ascii="Arial" w:hAnsi="Arial" w:cs="Arial"/>
          <w:color w:val="000000" w:themeColor="text1"/>
        </w:rPr>
        <w:t xml:space="preserve"> October 2020)</w:t>
      </w:r>
    </w:p>
    <w:p w:rsidR="00FC0487" w:rsidRPr="00FC0487" w:rsidRDefault="00FC0487">
      <w:pPr>
        <w:rPr>
          <w:rFonts w:ascii="Arial" w:hAnsi="Arial" w:cs="Arial"/>
          <w:color w:val="000000" w:themeColor="text1"/>
        </w:rPr>
      </w:pPr>
    </w:p>
    <w:p w:rsidR="00FC0487" w:rsidRPr="00FC0487" w:rsidRDefault="00FC0487">
      <w:pPr>
        <w:rPr>
          <w:rFonts w:ascii="Arial" w:hAnsi="Arial" w:cs="Arial"/>
          <w:color w:val="000000" w:themeColor="text1"/>
          <w:sz w:val="24"/>
          <w:szCs w:val="24"/>
        </w:rPr>
      </w:pPr>
      <w:proofErr w:type="spellStart"/>
      <w:r w:rsidRPr="00FC0487">
        <w:rPr>
          <w:rFonts w:ascii="Arial" w:hAnsi="Arial" w:cs="Arial"/>
          <w:color w:val="000000" w:themeColor="text1"/>
        </w:rPr>
        <w:t>XpertHR</w:t>
      </w:r>
      <w:proofErr w:type="spellEnd"/>
      <w:r w:rsidRPr="00FC0487">
        <w:rPr>
          <w:rFonts w:ascii="Arial" w:hAnsi="Arial" w:cs="Arial"/>
          <w:color w:val="000000" w:themeColor="text1"/>
        </w:rPr>
        <w:t xml:space="preserve"> (2020) ‘</w:t>
      </w:r>
      <w:r w:rsidRPr="00FC0487">
        <w:rPr>
          <w:rFonts w:ascii="Arial" w:hAnsi="Arial" w:cs="Arial"/>
          <w:i/>
          <w:color w:val="000000" w:themeColor="text1"/>
        </w:rPr>
        <w:t>Private sector leads on employee engagement’.</w:t>
      </w:r>
      <w:r w:rsidRPr="00FC0487">
        <w:rPr>
          <w:rFonts w:ascii="Arial" w:hAnsi="Arial" w:cs="Arial"/>
          <w:color w:val="000000" w:themeColor="text1"/>
        </w:rPr>
        <w:t xml:space="preserve">  Available at: </w:t>
      </w:r>
      <w:hyperlink r:id="rId28" w:history="1">
        <w:r w:rsidRPr="00FC0487">
          <w:rPr>
            <w:rStyle w:val="Hyperlink"/>
            <w:rFonts w:ascii="Arial" w:hAnsi="Arial" w:cs="Arial"/>
            <w:color w:val="000000" w:themeColor="text1"/>
          </w:rPr>
          <w:t>https://www.xperthr.co.uk/editors-choice/private-sector-leads-on-employee-engagement/55865/</w:t>
        </w:r>
      </w:hyperlink>
      <w:r w:rsidRPr="00FC0487">
        <w:rPr>
          <w:rFonts w:ascii="Arial" w:hAnsi="Arial" w:cs="Arial"/>
          <w:color w:val="000000" w:themeColor="text1"/>
        </w:rPr>
        <w:t xml:space="preserve"> (Accessed 25</w:t>
      </w:r>
      <w:r w:rsidRPr="00FC0487">
        <w:rPr>
          <w:rFonts w:ascii="Arial" w:hAnsi="Arial" w:cs="Arial"/>
          <w:color w:val="000000" w:themeColor="text1"/>
          <w:vertAlign w:val="superscript"/>
        </w:rPr>
        <w:t>th</w:t>
      </w:r>
      <w:r w:rsidRPr="00FC0487">
        <w:rPr>
          <w:rFonts w:ascii="Arial" w:hAnsi="Arial" w:cs="Arial"/>
          <w:color w:val="000000" w:themeColor="text1"/>
        </w:rPr>
        <w:t xml:space="preserve"> October 2020)</w:t>
      </w:r>
    </w:p>
    <w:p w:rsidR="00544DEA" w:rsidRPr="00FC0487" w:rsidRDefault="00544DEA">
      <w:pPr>
        <w:rPr>
          <w:rFonts w:ascii="Arial" w:hAnsi="Arial" w:cs="Arial"/>
          <w:color w:val="000000" w:themeColor="text1"/>
          <w:sz w:val="24"/>
          <w:szCs w:val="24"/>
        </w:rPr>
      </w:pPr>
    </w:p>
    <w:sectPr w:rsidR="00544DEA" w:rsidRPr="00FC04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87B5E"/>
    <w:multiLevelType w:val="hybridMultilevel"/>
    <w:tmpl w:val="3B5EF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28A"/>
    <w:multiLevelType w:val="multilevel"/>
    <w:tmpl w:val="DBB6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955303"/>
    <w:multiLevelType w:val="multilevel"/>
    <w:tmpl w:val="9DC6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8839A7"/>
    <w:multiLevelType w:val="hybridMultilevel"/>
    <w:tmpl w:val="D6A2B7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8B4DD7"/>
    <w:multiLevelType w:val="hybridMultilevel"/>
    <w:tmpl w:val="F640BC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B351A3"/>
    <w:multiLevelType w:val="hybridMultilevel"/>
    <w:tmpl w:val="4D8C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94EC5"/>
    <w:multiLevelType w:val="hybridMultilevel"/>
    <w:tmpl w:val="50B0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1337C5"/>
    <w:multiLevelType w:val="multilevel"/>
    <w:tmpl w:val="85F2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B97B19"/>
    <w:multiLevelType w:val="hybridMultilevel"/>
    <w:tmpl w:val="76E0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990219"/>
    <w:multiLevelType w:val="hybridMultilevel"/>
    <w:tmpl w:val="63FEA2A6"/>
    <w:lvl w:ilvl="0" w:tplc="3B3CEB2A">
      <w:start w:val="1"/>
      <w:numFmt w:val="bullet"/>
      <w:lvlText w:val="•"/>
      <w:lvlJc w:val="left"/>
      <w:pPr>
        <w:tabs>
          <w:tab w:val="num" w:pos="720"/>
        </w:tabs>
        <w:ind w:left="720" w:hanging="360"/>
      </w:pPr>
      <w:rPr>
        <w:rFonts w:ascii="Arial" w:hAnsi="Arial" w:hint="default"/>
      </w:rPr>
    </w:lvl>
    <w:lvl w:ilvl="1" w:tplc="5F3E5DE8" w:tentative="1">
      <w:start w:val="1"/>
      <w:numFmt w:val="bullet"/>
      <w:lvlText w:val="•"/>
      <w:lvlJc w:val="left"/>
      <w:pPr>
        <w:tabs>
          <w:tab w:val="num" w:pos="1440"/>
        </w:tabs>
        <w:ind w:left="1440" w:hanging="360"/>
      </w:pPr>
      <w:rPr>
        <w:rFonts w:ascii="Arial" w:hAnsi="Arial" w:hint="default"/>
      </w:rPr>
    </w:lvl>
    <w:lvl w:ilvl="2" w:tplc="F87C4822" w:tentative="1">
      <w:start w:val="1"/>
      <w:numFmt w:val="bullet"/>
      <w:lvlText w:val="•"/>
      <w:lvlJc w:val="left"/>
      <w:pPr>
        <w:tabs>
          <w:tab w:val="num" w:pos="2160"/>
        </w:tabs>
        <w:ind w:left="2160" w:hanging="360"/>
      </w:pPr>
      <w:rPr>
        <w:rFonts w:ascii="Arial" w:hAnsi="Arial" w:hint="default"/>
      </w:rPr>
    </w:lvl>
    <w:lvl w:ilvl="3" w:tplc="B9A6A28E" w:tentative="1">
      <w:start w:val="1"/>
      <w:numFmt w:val="bullet"/>
      <w:lvlText w:val="•"/>
      <w:lvlJc w:val="left"/>
      <w:pPr>
        <w:tabs>
          <w:tab w:val="num" w:pos="2880"/>
        </w:tabs>
        <w:ind w:left="2880" w:hanging="360"/>
      </w:pPr>
      <w:rPr>
        <w:rFonts w:ascii="Arial" w:hAnsi="Arial" w:hint="default"/>
      </w:rPr>
    </w:lvl>
    <w:lvl w:ilvl="4" w:tplc="AD58B884" w:tentative="1">
      <w:start w:val="1"/>
      <w:numFmt w:val="bullet"/>
      <w:lvlText w:val="•"/>
      <w:lvlJc w:val="left"/>
      <w:pPr>
        <w:tabs>
          <w:tab w:val="num" w:pos="3600"/>
        </w:tabs>
        <w:ind w:left="3600" w:hanging="360"/>
      </w:pPr>
      <w:rPr>
        <w:rFonts w:ascii="Arial" w:hAnsi="Arial" w:hint="default"/>
      </w:rPr>
    </w:lvl>
    <w:lvl w:ilvl="5" w:tplc="4E5C76D8" w:tentative="1">
      <w:start w:val="1"/>
      <w:numFmt w:val="bullet"/>
      <w:lvlText w:val="•"/>
      <w:lvlJc w:val="left"/>
      <w:pPr>
        <w:tabs>
          <w:tab w:val="num" w:pos="4320"/>
        </w:tabs>
        <w:ind w:left="4320" w:hanging="360"/>
      </w:pPr>
      <w:rPr>
        <w:rFonts w:ascii="Arial" w:hAnsi="Arial" w:hint="default"/>
      </w:rPr>
    </w:lvl>
    <w:lvl w:ilvl="6" w:tplc="99CCBBFA" w:tentative="1">
      <w:start w:val="1"/>
      <w:numFmt w:val="bullet"/>
      <w:lvlText w:val="•"/>
      <w:lvlJc w:val="left"/>
      <w:pPr>
        <w:tabs>
          <w:tab w:val="num" w:pos="5040"/>
        </w:tabs>
        <w:ind w:left="5040" w:hanging="360"/>
      </w:pPr>
      <w:rPr>
        <w:rFonts w:ascii="Arial" w:hAnsi="Arial" w:hint="default"/>
      </w:rPr>
    </w:lvl>
    <w:lvl w:ilvl="7" w:tplc="FC76F6AC" w:tentative="1">
      <w:start w:val="1"/>
      <w:numFmt w:val="bullet"/>
      <w:lvlText w:val="•"/>
      <w:lvlJc w:val="left"/>
      <w:pPr>
        <w:tabs>
          <w:tab w:val="num" w:pos="5760"/>
        </w:tabs>
        <w:ind w:left="5760" w:hanging="360"/>
      </w:pPr>
      <w:rPr>
        <w:rFonts w:ascii="Arial" w:hAnsi="Arial" w:hint="default"/>
      </w:rPr>
    </w:lvl>
    <w:lvl w:ilvl="8" w:tplc="B9045F0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61C62A3"/>
    <w:multiLevelType w:val="hybridMultilevel"/>
    <w:tmpl w:val="1A10305A"/>
    <w:lvl w:ilvl="0" w:tplc="29703A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DFA3DFD"/>
    <w:multiLevelType w:val="hybridMultilevel"/>
    <w:tmpl w:val="8C84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9F47E3"/>
    <w:multiLevelType w:val="hybridMultilevel"/>
    <w:tmpl w:val="0854F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904367"/>
    <w:multiLevelType w:val="hybridMultilevel"/>
    <w:tmpl w:val="2E980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862D4"/>
    <w:multiLevelType w:val="hybridMultilevel"/>
    <w:tmpl w:val="30082F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A05B79"/>
    <w:multiLevelType w:val="hybridMultilevel"/>
    <w:tmpl w:val="F3E65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07850"/>
    <w:multiLevelType w:val="multilevel"/>
    <w:tmpl w:val="BA6E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940888"/>
    <w:multiLevelType w:val="hybridMultilevel"/>
    <w:tmpl w:val="D2F49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DD5354"/>
    <w:multiLevelType w:val="hybridMultilevel"/>
    <w:tmpl w:val="F9DAAD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AF0A12"/>
    <w:multiLevelType w:val="hybridMultilevel"/>
    <w:tmpl w:val="02BA06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0448C6"/>
    <w:multiLevelType w:val="hybridMultilevel"/>
    <w:tmpl w:val="426C7C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17"/>
  </w:num>
  <w:num w:numId="4">
    <w:abstractNumId w:val="9"/>
  </w:num>
  <w:num w:numId="5">
    <w:abstractNumId w:val="8"/>
  </w:num>
  <w:num w:numId="6">
    <w:abstractNumId w:val="5"/>
  </w:num>
  <w:num w:numId="7">
    <w:abstractNumId w:val="11"/>
  </w:num>
  <w:num w:numId="8">
    <w:abstractNumId w:val="10"/>
  </w:num>
  <w:num w:numId="9">
    <w:abstractNumId w:val="3"/>
  </w:num>
  <w:num w:numId="10">
    <w:abstractNumId w:val="19"/>
  </w:num>
  <w:num w:numId="11">
    <w:abstractNumId w:val="0"/>
  </w:num>
  <w:num w:numId="12">
    <w:abstractNumId w:val="18"/>
  </w:num>
  <w:num w:numId="13">
    <w:abstractNumId w:val="4"/>
  </w:num>
  <w:num w:numId="14">
    <w:abstractNumId w:val="16"/>
  </w:num>
  <w:num w:numId="15">
    <w:abstractNumId w:val="20"/>
  </w:num>
  <w:num w:numId="16">
    <w:abstractNumId w:val="15"/>
  </w:num>
  <w:num w:numId="17">
    <w:abstractNumId w:val="7"/>
  </w:num>
  <w:num w:numId="18">
    <w:abstractNumId w:val="1"/>
  </w:num>
  <w:num w:numId="19">
    <w:abstractNumId w:val="12"/>
  </w:num>
  <w:num w:numId="20">
    <w:abstractNumId w:val="14"/>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25"/>
    <w:rsid w:val="000433FE"/>
    <w:rsid w:val="001C2FAC"/>
    <w:rsid w:val="001C59AF"/>
    <w:rsid w:val="00237AF3"/>
    <w:rsid w:val="002E2D34"/>
    <w:rsid w:val="002F153E"/>
    <w:rsid w:val="00314409"/>
    <w:rsid w:val="00344276"/>
    <w:rsid w:val="003C2732"/>
    <w:rsid w:val="00464428"/>
    <w:rsid w:val="004B1CF2"/>
    <w:rsid w:val="005268D4"/>
    <w:rsid w:val="00544DEA"/>
    <w:rsid w:val="00602EA2"/>
    <w:rsid w:val="00616CEC"/>
    <w:rsid w:val="0062420C"/>
    <w:rsid w:val="00790A3B"/>
    <w:rsid w:val="00843371"/>
    <w:rsid w:val="00862A27"/>
    <w:rsid w:val="00930FC3"/>
    <w:rsid w:val="009470FE"/>
    <w:rsid w:val="009B56B2"/>
    <w:rsid w:val="009E55C1"/>
    <w:rsid w:val="00A02F5C"/>
    <w:rsid w:val="00A03C25"/>
    <w:rsid w:val="00A40386"/>
    <w:rsid w:val="00AF3EC8"/>
    <w:rsid w:val="00B54D37"/>
    <w:rsid w:val="00BA6308"/>
    <w:rsid w:val="00BE25E6"/>
    <w:rsid w:val="00C7094F"/>
    <w:rsid w:val="00C72281"/>
    <w:rsid w:val="00C85FD7"/>
    <w:rsid w:val="00CA3576"/>
    <w:rsid w:val="00E055CC"/>
    <w:rsid w:val="00F46287"/>
    <w:rsid w:val="00F62E80"/>
    <w:rsid w:val="00F901A6"/>
    <w:rsid w:val="00F9200E"/>
    <w:rsid w:val="00FC0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3AF3"/>
  <w15:chartTrackingRefBased/>
  <w15:docId w15:val="{AFAD1E5D-0E94-4294-A2EF-0943B5D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68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470F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8D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268D4"/>
    <w:pPr>
      <w:spacing w:line="259" w:lineRule="auto"/>
      <w:outlineLvl w:val="9"/>
    </w:pPr>
    <w:rPr>
      <w:lang w:val="en-US"/>
    </w:rPr>
  </w:style>
  <w:style w:type="character" w:styleId="Hyperlink">
    <w:name w:val="Hyperlink"/>
    <w:basedOn w:val="DefaultParagraphFont"/>
    <w:uiPriority w:val="99"/>
    <w:unhideWhenUsed/>
    <w:rsid w:val="005268D4"/>
    <w:rPr>
      <w:color w:val="0000FF" w:themeColor="hyperlink"/>
      <w:u w:val="single"/>
    </w:rPr>
  </w:style>
  <w:style w:type="paragraph" w:styleId="Bibliography">
    <w:name w:val="Bibliography"/>
    <w:basedOn w:val="Normal"/>
    <w:next w:val="Normal"/>
    <w:uiPriority w:val="37"/>
    <w:unhideWhenUsed/>
    <w:rsid w:val="005268D4"/>
  </w:style>
  <w:style w:type="paragraph" w:styleId="ListParagraph">
    <w:name w:val="List Paragraph"/>
    <w:basedOn w:val="Normal"/>
    <w:uiPriority w:val="34"/>
    <w:qFormat/>
    <w:rsid w:val="005268D4"/>
    <w:pPr>
      <w:ind w:left="720"/>
      <w:contextualSpacing/>
    </w:pPr>
  </w:style>
  <w:style w:type="paragraph" w:customStyle="1" w:styleId="lead">
    <w:name w:val="lead"/>
    <w:basedOn w:val="Normal"/>
    <w:rsid w:val="00314409"/>
    <w:pPr>
      <w:spacing w:after="300"/>
    </w:pPr>
    <w:rPr>
      <w:rFonts w:ascii="Times New Roman" w:eastAsia="Times New Roman" w:hAnsi="Times New Roman" w:cs="Times New Roman"/>
      <w:sz w:val="32"/>
      <w:szCs w:val="32"/>
      <w:lang w:eastAsia="en-GB"/>
    </w:rPr>
  </w:style>
  <w:style w:type="paragraph" w:styleId="NormalWeb">
    <w:name w:val="Normal (Web)"/>
    <w:basedOn w:val="Normal"/>
    <w:uiPriority w:val="99"/>
    <w:semiHidden/>
    <w:unhideWhenUsed/>
    <w:rsid w:val="0031440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470FE"/>
    <w:rPr>
      <w:rFonts w:asciiTheme="majorHAnsi" w:eastAsiaTheme="majorEastAsia" w:hAnsiTheme="majorHAnsi" w:cstheme="majorBidi"/>
      <w:color w:val="365F91" w:themeColor="accent1" w:themeShade="BF"/>
      <w:sz w:val="26"/>
      <w:szCs w:val="26"/>
    </w:rPr>
  </w:style>
  <w:style w:type="character" w:styleId="Emphasis">
    <w:name w:val="Emphasis"/>
    <w:basedOn w:val="DefaultParagraphFont"/>
    <w:uiPriority w:val="20"/>
    <w:qFormat/>
    <w:rsid w:val="00A02F5C"/>
    <w:rPr>
      <w:i/>
      <w:iCs/>
    </w:rPr>
  </w:style>
  <w:style w:type="character" w:styleId="Strong">
    <w:name w:val="Strong"/>
    <w:basedOn w:val="DefaultParagraphFont"/>
    <w:uiPriority w:val="22"/>
    <w:qFormat/>
    <w:rsid w:val="00790A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65353">
      <w:bodyDiv w:val="1"/>
      <w:marLeft w:val="0"/>
      <w:marRight w:val="0"/>
      <w:marTop w:val="0"/>
      <w:marBottom w:val="0"/>
      <w:divBdr>
        <w:top w:val="none" w:sz="0" w:space="0" w:color="auto"/>
        <w:left w:val="none" w:sz="0" w:space="0" w:color="auto"/>
        <w:bottom w:val="none" w:sz="0" w:space="0" w:color="auto"/>
        <w:right w:val="none" w:sz="0" w:space="0" w:color="auto"/>
      </w:divBdr>
    </w:div>
    <w:div w:id="165483410">
      <w:bodyDiv w:val="1"/>
      <w:marLeft w:val="0"/>
      <w:marRight w:val="0"/>
      <w:marTop w:val="0"/>
      <w:marBottom w:val="0"/>
      <w:divBdr>
        <w:top w:val="none" w:sz="0" w:space="0" w:color="auto"/>
        <w:left w:val="none" w:sz="0" w:space="0" w:color="auto"/>
        <w:bottom w:val="none" w:sz="0" w:space="0" w:color="auto"/>
        <w:right w:val="none" w:sz="0" w:space="0" w:color="auto"/>
      </w:divBdr>
    </w:div>
    <w:div w:id="213659726">
      <w:bodyDiv w:val="1"/>
      <w:marLeft w:val="0"/>
      <w:marRight w:val="0"/>
      <w:marTop w:val="0"/>
      <w:marBottom w:val="0"/>
      <w:divBdr>
        <w:top w:val="none" w:sz="0" w:space="0" w:color="auto"/>
        <w:left w:val="none" w:sz="0" w:space="0" w:color="auto"/>
        <w:bottom w:val="none" w:sz="0" w:space="0" w:color="auto"/>
        <w:right w:val="none" w:sz="0" w:space="0" w:color="auto"/>
      </w:divBdr>
    </w:div>
    <w:div w:id="258760926">
      <w:bodyDiv w:val="1"/>
      <w:marLeft w:val="0"/>
      <w:marRight w:val="0"/>
      <w:marTop w:val="0"/>
      <w:marBottom w:val="0"/>
      <w:divBdr>
        <w:top w:val="none" w:sz="0" w:space="0" w:color="auto"/>
        <w:left w:val="none" w:sz="0" w:space="0" w:color="auto"/>
        <w:bottom w:val="none" w:sz="0" w:space="0" w:color="auto"/>
        <w:right w:val="none" w:sz="0" w:space="0" w:color="auto"/>
      </w:divBdr>
    </w:div>
    <w:div w:id="323316665">
      <w:bodyDiv w:val="1"/>
      <w:marLeft w:val="0"/>
      <w:marRight w:val="0"/>
      <w:marTop w:val="0"/>
      <w:marBottom w:val="0"/>
      <w:divBdr>
        <w:top w:val="none" w:sz="0" w:space="0" w:color="auto"/>
        <w:left w:val="none" w:sz="0" w:space="0" w:color="auto"/>
        <w:bottom w:val="none" w:sz="0" w:space="0" w:color="auto"/>
        <w:right w:val="none" w:sz="0" w:space="0" w:color="auto"/>
      </w:divBdr>
    </w:div>
    <w:div w:id="450520435">
      <w:bodyDiv w:val="1"/>
      <w:marLeft w:val="0"/>
      <w:marRight w:val="0"/>
      <w:marTop w:val="0"/>
      <w:marBottom w:val="0"/>
      <w:divBdr>
        <w:top w:val="none" w:sz="0" w:space="0" w:color="auto"/>
        <w:left w:val="none" w:sz="0" w:space="0" w:color="auto"/>
        <w:bottom w:val="none" w:sz="0" w:space="0" w:color="auto"/>
        <w:right w:val="none" w:sz="0" w:space="0" w:color="auto"/>
      </w:divBdr>
    </w:div>
    <w:div w:id="451558381">
      <w:bodyDiv w:val="1"/>
      <w:marLeft w:val="0"/>
      <w:marRight w:val="0"/>
      <w:marTop w:val="0"/>
      <w:marBottom w:val="0"/>
      <w:divBdr>
        <w:top w:val="none" w:sz="0" w:space="0" w:color="auto"/>
        <w:left w:val="none" w:sz="0" w:space="0" w:color="auto"/>
        <w:bottom w:val="none" w:sz="0" w:space="0" w:color="auto"/>
        <w:right w:val="none" w:sz="0" w:space="0" w:color="auto"/>
      </w:divBdr>
    </w:div>
    <w:div w:id="537207481">
      <w:bodyDiv w:val="1"/>
      <w:marLeft w:val="0"/>
      <w:marRight w:val="0"/>
      <w:marTop w:val="0"/>
      <w:marBottom w:val="0"/>
      <w:divBdr>
        <w:top w:val="none" w:sz="0" w:space="0" w:color="auto"/>
        <w:left w:val="none" w:sz="0" w:space="0" w:color="auto"/>
        <w:bottom w:val="none" w:sz="0" w:space="0" w:color="auto"/>
        <w:right w:val="none" w:sz="0" w:space="0" w:color="auto"/>
      </w:divBdr>
    </w:div>
    <w:div w:id="570240618">
      <w:bodyDiv w:val="1"/>
      <w:marLeft w:val="0"/>
      <w:marRight w:val="0"/>
      <w:marTop w:val="0"/>
      <w:marBottom w:val="0"/>
      <w:divBdr>
        <w:top w:val="none" w:sz="0" w:space="0" w:color="auto"/>
        <w:left w:val="none" w:sz="0" w:space="0" w:color="auto"/>
        <w:bottom w:val="none" w:sz="0" w:space="0" w:color="auto"/>
        <w:right w:val="none" w:sz="0" w:space="0" w:color="auto"/>
      </w:divBdr>
    </w:div>
    <w:div w:id="600378086">
      <w:bodyDiv w:val="1"/>
      <w:marLeft w:val="0"/>
      <w:marRight w:val="0"/>
      <w:marTop w:val="0"/>
      <w:marBottom w:val="0"/>
      <w:divBdr>
        <w:top w:val="none" w:sz="0" w:space="0" w:color="auto"/>
        <w:left w:val="none" w:sz="0" w:space="0" w:color="auto"/>
        <w:bottom w:val="none" w:sz="0" w:space="0" w:color="auto"/>
        <w:right w:val="none" w:sz="0" w:space="0" w:color="auto"/>
      </w:divBdr>
    </w:div>
    <w:div w:id="629869906">
      <w:bodyDiv w:val="1"/>
      <w:marLeft w:val="0"/>
      <w:marRight w:val="0"/>
      <w:marTop w:val="0"/>
      <w:marBottom w:val="0"/>
      <w:divBdr>
        <w:top w:val="none" w:sz="0" w:space="0" w:color="auto"/>
        <w:left w:val="none" w:sz="0" w:space="0" w:color="auto"/>
        <w:bottom w:val="none" w:sz="0" w:space="0" w:color="auto"/>
        <w:right w:val="none" w:sz="0" w:space="0" w:color="auto"/>
      </w:divBdr>
    </w:div>
    <w:div w:id="657265746">
      <w:bodyDiv w:val="1"/>
      <w:marLeft w:val="0"/>
      <w:marRight w:val="0"/>
      <w:marTop w:val="0"/>
      <w:marBottom w:val="0"/>
      <w:divBdr>
        <w:top w:val="none" w:sz="0" w:space="0" w:color="auto"/>
        <w:left w:val="none" w:sz="0" w:space="0" w:color="auto"/>
        <w:bottom w:val="none" w:sz="0" w:space="0" w:color="auto"/>
        <w:right w:val="none" w:sz="0" w:space="0" w:color="auto"/>
      </w:divBdr>
    </w:div>
    <w:div w:id="662855335">
      <w:bodyDiv w:val="1"/>
      <w:marLeft w:val="0"/>
      <w:marRight w:val="0"/>
      <w:marTop w:val="0"/>
      <w:marBottom w:val="0"/>
      <w:divBdr>
        <w:top w:val="none" w:sz="0" w:space="0" w:color="auto"/>
        <w:left w:val="none" w:sz="0" w:space="0" w:color="auto"/>
        <w:bottom w:val="none" w:sz="0" w:space="0" w:color="auto"/>
        <w:right w:val="none" w:sz="0" w:space="0" w:color="auto"/>
      </w:divBdr>
    </w:div>
    <w:div w:id="715739559">
      <w:bodyDiv w:val="1"/>
      <w:marLeft w:val="0"/>
      <w:marRight w:val="0"/>
      <w:marTop w:val="0"/>
      <w:marBottom w:val="0"/>
      <w:divBdr>
        <w:top w:val="none" w:sz="0" w:space="0" w:color="auto"/>
        <w:left w:val="none" w:sz="0" w:space="0" w:color="auto"/>
        <w:bottom w:val="none" w:sz="0" w:space="0" w:color="auto"/>
        <w:right w:val="none" w:sz="0" w:space="0" w:color="auto"/>
      </w:divBdr>
    </w:div>
    <w:div w:id="736514929">
      <w:bodyDiv w:val="1"/>
      <w:marLeft w:val="0"/>
      <w:marRight w:val="0"/>
      <w:marTop w:val="0"/>
      <w:marBottom w:val="0"/>
      <w:divBdr>
        <w:top w:val="none" w:sz="0" w:space="0" w:color="auto"/>
        <w:left w:val="none" w:sz="0" w:space="0" w:color="auto"/>
        <w:bottom w:val="none" w:sz="0" w:space="0" w:color="auto"/>
        <w:right w:val="none" w:sz="0" w:space="0" w:color="auto"/>
      </w:divBdr>
    </w:div>
    <w:div w:id="759981694">
      <w:bodyDiv w:val="1"/>
      <w:marLeft w:val="0"/>
      <w:marRight w:val="0"/>
      <w:marTop w:val="0"/>
      <w:marBottom w:val="0"/>
      <w:divBdr>
        <w:top w:val="none" w:sz="0" w:space="0" w:color="auto"/>
        <w:left w:val="none" w:sz="0" w:space="0" w:color="auto"/>
        <w:bottom w:val="none" w:sz="0" w:space="0" w:color="auto"/>
        <w:right w:val="none" w:sz="0" w:space="0" w:color="auto"/>
      </w:divBdr>
      <w:divsChild>
        <w:div w:id="1741246474">
          <w:marLeft w:val="0"/>
          <w:marRight w:val="0"/>
          <w:marTop w:val="0"/>
          <w:marBottom w:val="0"/>
          <w:divBdr>
            <w:top w:val="none" w:sz="0" w:space="0" w:color="auto"/>
            <w:left w:val="none" w:sz="0" w:space="0" w:color="auto"/>
            <w:bottom w:val="none" w:sz="0" w:space="0" w:color="auto"/>
            <w:right w:val="none" w:sz="0" w:space="0" w:color="auto"/>
          </w:divBdr>
          <w:divsChild>
            <w:div w:id="1775174228">
              <w:marLeft w:val="0"/>
              <w:marRight w:val="0"/>
              <w:marTop w:val="0"/>
              <w:marBottom w:val="0"/>
              <w:divBdr>
                <w:top w:val="none" w:sz="0" w:space="0" w:color="auto"/>
                <w:left w:val="none" w:sz="0" w:space="0" w:color="auto"/>
                <w:bottom w:val="none" w:sz="0" w:space="0" w:color="auto"/>
                <w:right w:val="none" w:sz="0" w:space="0" w:color="auto"/>
              </w:divBdr>
              <w:divsChild>
                <w:div w:id="1750274118">
                  <w:marLeft w:val="0"/>
                  <w:marRight w:val="0"/>
                  <w:marTop w:val="0"/>
                  <w:marBottom w:val="0"/>
                  <w:divBdr>
                    <w:top w:val="none" w:sz="0" w:space="0" w:color="auto"/>
                    <w:left w:val="none" w:sz="0" w:space="0" w:color="auto"/>
                    <w:bottom w:val="none" w:sz="0" w:space="0" w:color="auto"/>
                    <w:right w:val="none" w:sz="0" w:space="0" w:color="auto"/>
                  </w:divBdr>
                  <w:divsChild>
                    <w:div w:id="1148519854">
                      <w:marLeft w:val="0"/>
                      <w:marRight w:val="0"/>
                      <w:marTop w:val="0"/>
                      <w:marBottom w:val="0"/>
                      <w:divBdr>
                        <w:top w:val="none" w:sz="0" w:space="0" w:color="auto"/>
                        <w:left w:val="none" w:sz="0" w:space="0" w:color="auto"/>
                        <w:bottom w:val="none" w:sz="0" w:space="0" w:color="auto"/>
                        <w:right w:val="none" w:sz="0" w:space="0" w:color="auto"/>
                      </w:divBdr>
                      <w:divsChild>
                        <w:div w:id="102463138">
                          <w:marLeft w:val="0"/>
                          <w:marRight w:val="0"/>
                          <w:marTop w:val="0"/>
                          <w:marBottom w:val="0"/>
                          <w:divBdr>
                            <w:top w:val="none" w:sz="0" w:space="0" w:color="auto"/>
                            <w:left w:val="none" w:sz="0" w:space="0" w:color="auto"/>
                            <w:bottom w:val="none" w:sz="0" w:space="0" w:color="auto"/>
                            <w:right w:val="none" w:sz="0" w:space="0" w:color="auto"/>
                          </w:divBdr>
                          <w:divsChild>
                            <w:div w:id="809444736">
                              <w:marLeft w:val="0"/>
                              <w:marRight w:val="0"/>
                              <w:marTop w:val="0"/>
                              <w:marBottom w:val="0"/>
                              <w:divBdr>
                                <w:top w:val="none" w:sz="0" w:space="0" w:color="auto"/>
                                <w:left w:val="none" w:sz="0" w:space="0" w:color="auto"/>
                                <w:bottom w:val="none" w:sz="0" w:space="0" w:color="auto"/>
                                <w:right w:val="none" w:sz="0" w:space="0" w:color="auto"/>
                              </w:divBdr>
                            </w:div>
                            <w:div w:id="714232051">
                              <w:marLeft w:val="0"/>
                              <w:marRight w:val="0"/>
                              <w:marTop w:val="0"/>
                              <w:marBottom w:val="0"/>
                              <w:divBdr>
                                <w:top w:val="none" w:sz="0" w:space="0" w:color="auto"/>
                                <w:left w:val="none" w:sz="0" w:space="0" w:color="auto"/>
                                <w:bottom w:val="none" w:sz="0" w:space="0" w:color="auto"/>
                                <w:right w:val="none" w:sz="0" w:space="0" w:color="auto"/>
                              </w:divBdr>
                            </w:div>
                            <w:div w:id="477650167">
                              <w:marLeft w:val="0"/>
                              <w:marRight w:val="0"/>
                              <w:marTop w:val="0"/>
                              <w:marBottom w:val="0"/>
                              <w:divBdr>
                                <w:top w:val="none" w:sz="0" w:space="0" w:color="auto"/>
                                <w:left w:val="none" w:sz="0" w:space="0" w:color="auto"/>
                                <w:bottom w:val="none" w:sz="0" w:space="0" w:color="auto"/>
                                <w:right w:val="none" w:sz="0" w:space="0" w:color="auto"/>
                              </w:divBdr>
                            </w:div>
                            <w:div w:id="460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308476">
      <w:bodyDiv w:val="1"/>
      <w:marLeft w:val="0"/>
      <w:marRight w:val="0"/>
      <w:marTop w:val="0"/>
      <w:marBottom w:val="0"/>
      <w:divBdr>
        <w:top w:val="none" w:sz="0" w:space="0" w:color="auto"/>
        <w:left w:val="none" w:sz="0" w:space="0" w:color="auto"/>
        <w:bottom w:val="none" w:sz="0" w:space="0" w:color="auto"/>
        <w:right w:val="none" w:sz="0" w:space="0" w:color="auto"/>
      </w:divBdr>
    </w:div>
    <w:div w:id="918825310">
      <w:bodyDiv w:val="1"/>
      <w:marLeft w:val="0"/>
      <w:marRight w:val="0"/>
      <w:marTop w:val="0"/>
      <w:marBottom w:val="0"/>
      <w:divBdr>
        <w:top w:val="none" w:sz="0" w:space="0" w:color="auto"/>
        <w:left w:val="none" w:sz="0" w:space="0" w:color="auto"/>
        <w:bottom w:val="none" w:sz="0" w:space="0" w:color="auto"/>
        <w:right w:val="none" w:sz="0" w:space="0" w:color="auto"/>
      </w:divBdr>
    </w:div>
    <w:div w:id="1010645271">
      <w:bodyDiv w:val="1"/>
      <w:marLeft w:val="0"/>
      <w:marRight w:val="0"/>
      <w:marTop w:val="0"/>
      <w:marBottom w:val="0"/>
      <w:divBdr>
        <w:top w:val="none" w:sz="0" w:space="0" w:color="auto"/>
        <w:left w:val="none" w:sz="0" w:space="0" w:color="auto"/>
        <w:bottom w:val="none" w:sz="0" w:space="0" w:color="auto"/>
        <w:right w:val="none" w:sz="0" w:space="0" w:color="auto"/>
      </w:divBdr>
      <w:divsChild>
        <w:div w:id="1585381427">
          <w:marLeft w:val="0"/>
          <w:marRight w:val="0"/>
          <w:marTop w:val="0"/>
          <w:marBottom w:val="0"/>
          <w:divBdr>
            <w:top w:val="none" w:sz="0" w:space="0" w:color="auto"/>
            <w:left w:val="none" w:sz="0" w:space="0" w:color="auto"/>
            <w:bottom w:val="none" w:sz="0" w:space="0" w:color="auto"/>
            <w:right w:val="none" w:sz="0" w:space="0" w:color="auto"/>
          </w:divBdr>
          <w:divsChild>
            <w:div w:id="1469278101">
              <w:marLeft w:val="0"/>
              <w:marRight w:val="0"/>
              <w:marTop w:val="0"/>
              <w:marBottom w:val="0"/>
              <w:divBdr>
                <w:top w:val="none" w:sz="0" w:space="0" w:color="auto"/>
                <w:left w:val="none" w:sz="0" w:space="0" w:color="auto"/>
                <w:bottom w:val="none" w:sz="0" w:space="0" w:color="auto"/>
                <w:right w:val="none" w:sz="0" w:space="0" w:color="auto"/>
              </w:divBdr>
              <w:divsChild>
                <w:div w:id="47194343">
                  <w:marLeft w:val="0"/>
                  <w:marRight w:val="0"/>
                  <w:marTop w:val="0"/>
                  <w:marBottom w:val="0"/>
                  <w:divBdr>
                    <w:top w:val="none" w:sz="0" w:space="0" w:color="auto"/>
                    <w:left w:val="none" w:sz="0" w:space="0" w:color="auto"/>
                    <w:bottom w:val="none" w:sz="0" w:space="0" w:color="auto"/>
                    <w:right w:val="none" w:sz="0" w:space="0" w:color="auto"/>
                  </w:divBdr>
                  <w:divsChild>
                    <w:div w:id="1482891430">
                      <w:marLeft w:val="-225"/>
                      <w:marRight w:val="-225"/>
                      <w:marTop w:val="0"/>
                      <w:marBottom w:val="525"/>
                      <w:divBdr>
                        <w:top w:val="none" w:sz="0" w:space="0" w:color="auto"/>
                        <w:left w:val="none" w:sz="0" w:space="0" w:color="auto"/>
                        <w:bottom w:val="none" w:sz="0" w:space="0" w:color="auto"/>
                        <w:right w:val="none" w:sz="0" w:space="0" w:color="auto"/>
                      </w:divBdr>
                      <w:divsChild>
                        <w:div w:id="5947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453870">
      <w:bodyDiv w:val="1"/>
      <w:marLeft w:val="0"/>
      <w:marRight w:val="0"/>
      <w:marTop w:val="0"/>
      <w:marBottom w:val="0"/>
      <w:divBdr>
        <w:top w:val="none" w:sz="0" w:space="0" w:color="auto"/>
        <w:left w:val="none" w:sz="0" w:space="0" w:color="auto"/>
        <w:bottom w:val="none" w:sz="0" w:space="0" w:color="auto"/>
        <w:right w:val="none" w:sz="0" w:space="0" w:color="auto"/>
      </w:divBdr>
    </w:div>
    <w:div w:id="1035034546">
      <w:bodyDiv w:val="1"/>
      <w:marLeft w:val="0"/>
      <w:marRight w:val="0"/>
      <w:marTop w:val="0"/>
      <w:marBottom w:val="0"/>
      <w:divBdr>
        <w:top w:val="none" w:sz="0" w:space="0" w:color="auto"/>
        <w:left w:val="none" w:sz="0" w:space="0" w:color="auto"/>
        <w:bottom w:val="none" w:sz="0" w:space="0" w:color="auto"/>
        <w:right w:val="none" w:sz="0" w:space="0" w:color="auto"/>
      </w:divBdr>
    </w:div>
    <w:div w:id="1164666535">
      <w:bodyDiv w:val="1"/>
      <w:marLeft w:val="0"/>
      <w:marRight w:val="0"/>
      <w:marTop w:val="0"/>
      <w:marBottom w:val="0"/>
      <w:divBdr>
        <w:top w:val="none" w:sz="0" w:space="0" w:color="auto"/>
        <w:left w:val="none" w:sz="0" w:space="0" w:color="auto"/>
        <w:bottom w:val="none" w:sz="0" w:space="0" w:color="auto"/>
        <w:right w:val="none" w:sz="0" w:space="0" w:color="auto"/>
      </w:divBdr>
    </w:div>
    <w:div w:id="1204831389">
      <w:bodyDiv w:val="1"/>
      <w:marLeft w:val="0"/>
      <w:marRight w:val="0"/>
      <w:marTop w:val="0"/>
      <w:marBottom w:val="0"/>
      <w:divBdr>
        <w:top w:val="none" w:sz="0" w:space="0" w:color="auto"/>
        <w:left w:val="none" w:sz="0" w:space="0" w:color="auto"/>
        <w:bottom w:val="none" w:sz="0" w:space="0" w:color="auto"/>
        <w:right w:val="none" w:sz="0" w:space="0" w:color="auto"/>
      </w:divBdr>
    </w:div>
    <w:div w:id="1221794395">
      <w:bodyDiv w:val="1"/>
      <w:marLeft w:val="0"/>
      <w:marRight w:val="0"/>
      <w:marTop w:val="0"/>
      <w:marBottom w:val="0"/>
      <w:divBdr>
        <w:top w:val="none" w:sz="0" w:space="0" w:color="auto"/>
        <w:left w:val="none" w:sz="0" w:space="0" w:color="auto"/>
        <w:bottom w:val="none" w:sz="0" w:space="0" w:color="auto"/>
        <w:right w:val="none" w:sz="0" w:space="0" w:color="auto"/>
      </w:divBdr>
    </w:div>
    <w:div w:id="1259679469">
      <w:bodyDiv w:val="1"/>
      <w:marLeft w:val="0"/>
      <w:marRight w:val="0"/>
      <w:marTop w:val="0"/>
      <w:marBottom w:val="0"/>
      <w:divBdr>
        <w:top w:val="none" w:sz="0" w:space="0" w:color="auto"/>
        <w:left w:val="none" w:sz="0" w:space="0" w:color="auto"/>
        <w:bottom w:val="none" w:sz="0" w:space="0" w:color="auto"/>
        <w:right w:val="none" w:sz="0" w:space="0" w:color="auto"/>
      </w:divBdr>
    </w:div>
    <w:div w:id="1263493352">
      <w:bodyDiv w:val="1"/>
      <w:marLeft w:val="0"/>
      <w:marRight w:val="0"/>
      <w:marTop w:val="0"/>
      <w:marBottom w:val="0"/>
      <w:divBdr>
        <w:top w:val="none" w:sz="0" w:space="0" w:color="auto"/>
        <w:left w:val="none" w:sz="0" w:space="0" w:color="auto"/>
        <w:bottom w:val="none" w:sz="0" w:space="0" w:color="auto"/>
        <w:right w:val="none" w:sz="0" w:space="0" w:color="auto"/>
      </w:divBdr>
    </w:div>
    <w:div w:id="1272589458">
      <w:bodyDiv w:val="1"/>
      <w:marLeft w:val="0"/>
      <w:marRight w:val="0"/>
      <w:marTop w:val="0"/>
      <w:marBottom w:val="0"/>
      <w:divBdr>
        <w:top w:val="none" w:sz="0" w:space="0" w:color="auto"/>
        <w:left w:val="none" w:sz="0" w:space="0" w:color="auto"/>
        <w:bottom w:val="none" w:sz="0" w:space="0" w:color="auto"/>
        <w:right w:val="none" w:sz="0" w:space="0" w:color="auto"/>
      </w:divBdr>
    </w:div>
    <w:div w:id="1281255691">
      <w:bodyDiv w:val="1"/>
      <w:marLeft w:val="0"/>
      <w:marRight w:val="0"/>
      <w:marTop w:val="0"/>
      <w:marBottom w:val="0"/>
      <w:divBdr>
        <w:top w:val="none" w:sz="0" w:space="0" w:color="auto"/>
        <w:left w:val="none" w:sz="0" w:space="0" w:color="auto"/>
        <w:bottom w:val="none" w:sz="0" w:space="0" w:color="auto"/>
        <w:right w:val="none" w:sz="0" w:space="0" w:color="auto"/>
      </w:divBdr>
    </w:div>
    <w:div w:id="1290891989">
      <w:bodyDiv w:val="1"/>
      <w:marLeft w:val="0"/>
      <w:marRight w:val="0"/>
      <w:marTop w:val="0"/>
      <w:marBottom w:val="0"/>
      <w:divBdr>
        <w:top w:val="none" w:sz="0" w:space="0" w:color="auto"/>
        <w:left w:val="none" w:sz="0" w:space="0" w:color="auto"/>
        <w:bottom w:val="none" w:sz="0" w:space="0" w:color="auto"/>
        <w:right w:val="none" w:sz="0" w:space="0" w:color="auto"/>
      </w:divBdr>
    </w:div>
    <w:div w:id="1313606208">
      <w:bodyDiv w:val="1"/>
      <w:marLeft w:val="0"/>
      <w:marRight w:val="0"/>
      <w:marTop w:val="0"/>
      <w:marBottom w:val="0"/>
      <w:divBdr>
        <w:top w:val="none" w:sz="0" w:space="0" w:color="auto"/>
        <w:left w:val="none" w:sz="0" w:space="0" w:color="auto"/>
        <w:bottom w:val="none" w:sz="0" w:space="0" w:color="auto"/>
        <w:right w:val="none" w:sz="0" w:space="0" w:color="auto"/>
      </w:divBdr>
    </w:div>
    <w:div w:id="1534416564">
      <w:bodyDiv w:val="1"/>
      <w:marLeft w:val="0"/>
      <w:marRight w:val="0"/>
      <w:marTop w:val="0"/>
      <w:marBottom w:val="0"/>
      <w:divBdr>
        <w:top w:val="none" w:sz="0" w:space="0" w:color="auto"/>
        <w:left w:val="none" w:sz="0" w:space="0" w:color="auto"/>
        <w:bottom w:val="none" w:sz="0" w:space="0" w:color="auto"/>
        <w:right w:val="none" w:sz="0" w:space="0" w:color="auto"/>
      </w:divBdr>
    </w:div>
    <w:div w:id="1641108455">
      <w:bodyDiv w:val="1"/>
      <w:marLeft w:val="0"/>
      <w:marRight w:val="0"/>
      <w:marTop w:val="0"/>
      <w:marBottom w:val="0"/>
      <w:divBdr>
        <w:top w:val="none" w:sz="0" w:space="0" w:color="auto"/>
        <w:left w:val="none" w:sz="0" w:space="0" w:color="auto"/>
        <w:bottom w:val="none" w:sz="0" w:space="0" w:color="auto"/>
        <w:right w:val="none" w:sz="0" w:space="0" w:color="auto"/>
      </w:divBdr>
      <w:divsChild>
        <w:div w:id="1013997118">
          <w:marLeft w:val="547"/>
          <w:marRight w:val="0"/>
          <w:marTop w:val="144"/>
          <w:marBottom w:val="0"/>
          <w:divBdr>
            <w:top w:val="none" w:sz="0" w:space="0" w:color="auto"/>
            <w:left w:val="none" w:sz="0" w:space="0" w:color="auto"/>
            <w:bottom w:val="none" w:sz="0" w:space="0" w:color="auto"/>
            <w:right w:val="none" w:sz="0" w:space="0" w:color="auto"/>
          </w:divBdr>
        </w:div>
        <w:div w:id="80109690">
          <w:marLeft w:val="547"/>
          <w:marRight w:val="0"/>
          <w:marTop w:val="144"/>
          <w:marBottom w:val="0"/>
          <w:divBdr>
            <w:top w:val="none" w:sz="0" w:space="0" w:color="auto"/>
            <w:left w:val="none" w:sz="0" w:space="0" w:color="auto"/>
            <w:bottom w:val="none" w:sz="0" w:space="0" w:color="auto"/>
            <w:right w:val="none" w:sz="0" w:space="0" w:color="auto"/>
          </w:divBdr>
        </w:div>
        <w:div w:id="191847957">
          <w:marLeft w:val="547"/>
          <w:marRight w:val="0"/>
          <w:marTop w:val="144"/>
          <w:marBottom w:val="0"/>
          <w:divBdr>
            <w:top w:val="none" w:sz="0" w:space="0" w:color="auto"/>
            <w:left w:val="none" w:sz="0" w:space="0" w:color="auto"/>
            <w:bottom w:val="none" w:sz="0" w:space="0" w:color="auto"/>
            <w:right w:val="none" w:sz="0" w:space="0" w:color="auto"/>
          </w:divBdr>
        </w:div>
      </w:divsChild>
    </w:div>
    <w:div w:id="1641957396">
      <w:bodyDiv w:val="1"/>
      <w:marLeft w:val="0"/>
      <w:marRight w:val="0"/>
      <w:marTop w:val="0"/>
      <w:marBottom w:val="0"/>
      <w:divBdr>
        <w:top w:val="none" w:sz="0" w:space="0" w:color="auto"/>
        <w:left w:val="none" w:sz="0" w:space="0" w:color="auto"/>
        <w:bottom w:val="none" w:sz="0" w:space="0" w:color="auto"/>
        <w:right w:val="none" w:sz="0" w:space="0" w:color="auto"/>
      </w:divBdr>
    </w:div>
    <w:div w:id="1662005565">
      <w:bodyDiv w:val="1"/>
      <w:marLeft w:val="0"/>
      <w:marRight w:val="0"/>
      <w:marTop w:val="0"/>
      <w:marBottom w:val="0"/>
      <w:divBdr>
        <w:top w:val="none" w:sz="0" w:space="0" w:color="auto"/>
        <w:left w:val="none" w:sz="0" w:space="0" w:color="auto"/>
        <w:bottom w:val="none" w:sz="0" w:space="0" w:color="auto"/>
        <w:right w:val="none" w:sz="0" w:space="0" w:color="auto"/>
      </w:divBdr>
    </w:div>
    <w:div w:id="1673407576">
      <w:bodyDiv w:val="1"/>
      <w:marLeft w:val="0"/>
      <w:marRight w:val="0"/>
      <w:marTop w:val="0"/>
      <w:marBottom w:val="0"/>
      <w:divBdr>
        <w:top w:val="none" w:sz="0" w:space="0" w:color="auto"/>
        <w:left w:val="none" w:sz="0" w:space="0" w:color="auto"/>
        <w:bottom w:val="none" w:sz="0" w:space="0" w:color="auto"/>
        <w:right w:val="none" w:sz="0" w:space="0" w:color="auto"/>
      </w:divBdr>
    </w:div>
    <w:div w:id="1762094576">
      <w:bodyDiv w:val="1"/>
      <w:marLeft w:val="0"/>
      <w:marRight w:val="0"/>
      <w:marTop w:val="0"/>
      <w:marBottom w:val="0"/>
      <w:divBdr>
        <w:top w:val="none" w:sz="0" w:space="0" w:color="auto"/>
        <w:left w:val="none" w:sz="0" w:space="0" w:color="auto"/>
        <w:bottom w:val="none" w:sz="0" w:space="0" w:color="auto"/>
        <w:right w:val="none" w:sz="0" w:space="0" w:color="auto"/>
      </w:divBdr>
    </w:div>
    <w:div w:id="1974820686">
      <w:bodyDiv w:val="1"/>
      <w:marLeft w:val="0"/>
      <w:marRight w:val="0"/>
      <w:marTop w:val="0"/>
      <w:marBottom w:val="0"/>
      <w:divBdr>
        <w:top w:val="none" w:sz="0" w:space="0" w:color="auto"/>
        <w:left w:val="none" w:sz="0" w:space="0" w:color="auto"/>
        <w:bottom w:val="none" w:sz="0" w:space="0" w:color="auto"/>
        <w:right w:val="none" w:sz="0" w:space="0" w:color="auto"/>
      </w:divBdr>
    </w:div>
    <w:div w:id="1997030995">
      <w:bodyDiv w:val="1"/>
      <w:marLeft w:val="0"/>
      <w:marRight w:val="0"/>
      <w:marTop w:val="0"/>
      <w:marBottom w:val="0"/>
      <w:divBdr>
        <w:top w:val="none" w:sz="0" w:space="0" w:color="auto"/>
        <w:left w:val="none" w:sz="0" w:space="0" w:color="auto"/>
        <w:bottom w:val="none" w:sz="0" w:space="0" w:color="auto"/>
        <w:right w:val="none" w:sz="0" w:space="0" w:color="auto"/>
      </w:divBdr>
    </w:div>
    <w:div w:id="2035615369">
      <w:bodyDiv w:val="1"/>
      <w:marLeft w:val="0"/>
      <w:marRight w:val="0"/>
      <w:marTop w:val="0"/>
      <w:marBottom w:val="0"/>
      <w:divBdr>
        <w:top w:val="none" w:sz="0" w:space="0" w:color="auto"/>
        <w:left w:val="none" w:sz="0" w:space="0" w:color="auto"/>
        <w:bottom w:val="none" w:sz="0" w:space="0" w:color="auto"/>
        <w:right w:val="none" w:sz="0" w:space="0" w:color="auto"/>
      </w:divBdr>
    </w:div>
    <w:div w:id="2067952256">
      <w:bodyDiv w:val="1"/>
      <w:marLeft w:val="0"/>
      <w:marRight w:val="0"/>
      <w:marTop w:val="0"/>
      <w:marBottom w:val="0"/>
      <w:divBdr>
        <w:top w:val="none" w:sz="0" w:space="0" w:color="auto"/>
        <w:left w:val="none" w:sz="0" w:space="0" w:color="auto"/>
        <w:bottom w:val="none" w:sz="0" w:space="0" w:color="auto"/>
        <w:right w:val="none" w:sz="0" w:space="0" w:color="auto"/>
      </w:divBdr>
    </w:div>
    <w:div w:id="2084596627">
      <w:bodyDiv w:val="1"/>
      <w:marLeft w:val="0"/>
      <w:marRight w:val="0"/>
      <w:marTop w:val="0"/>
      <w:marBottom w:val="0"/>
      <w:divBdr>
        <w:top w:val="none" w:sz="0" w:space="0" w:color="auto"/>
        <w:left w:val="none" w:sz="0" w:space="0" w:color="auto"/>
        <w:bottom w:val="none" w:sz="0" w:space="0" w:color="auto"/>
        <w:right w:val="none" w:sz="0" w:space="0" w:color="auto"/>
      </w:divBdr>
    </w:div>
    <w:div w:id="2122995522">
      <w:bodyDiv w:val="1"/>
      <w:marLeft w:val="0"/>
      <w:marRight w:val="0"/>
      <w:marTop w:val="0"/>
      <w:marBottom w:val="0"/>
      <w:divBdr>
        <w:top w:val="none" w:sz="0" w:space="0" w:color="auto"/>
        <w:left w:val="none" w:sz="0" w:space="0" w:color="auto"/>
        <w:bottom w:val="none" w:sz="0" w:space="0" w:color="auto"/>
        <w:right w:val="none" w:sz="0" w:space="0" w:color="auto"/>
      </w:divBdr>
    </w:div>
    <w:div w:id="212908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rchive.acas.org.uk/engagement" TargetMode="External"/><Relationship Id="rId18" Type="http://schemas.openxmlformats.org/officeDocument/2006/relationships/hyperlink" Target="https://www2.deloitte.com/uk/en/pages/risk/articles/employee-voice-and-stakeholder-engagement.html" TargetMode="External"/><Relationship Id="rId26" Type="http://schemas.openxmlformats.org/officeDocument/2006/relationships/hyperlink" Target="https://www.shrm.org/resourcesandtools/tools-and-samples/toolkits/pages/sustainingemployeeengagement.aspx" TargetMode="External"/><Relationship Id="rId3" Type="http://schemas.openxmlformats.org/officeDocument/2006/relationships/styles" Target="styles.xml"/><Relationship Id="rId21" Type="http://schemas.openxmlformats.org/officeDocument/2006/relationships/hyperlink" Target="https://www.forbes.com/sites/danabrownlee/2019/08/18/4-employee-engagement-trends-that-leaders-need-to-know/" TargetMode="External"/><Relationship Id="rId7" Type="http://schemas.openxmlformats.org/officeDocument/2006/relationships/image" Target="media/image2.png"/><Relationship Id="rId12" Type="http://schemas.openxmlformats.org/officeDocument/2006/relationships/hyperlink" Target="https://moodle.uwtsd.ac.uk/pluginfile.php/255715/mod_resource/content/1/Advisory-booklet-The-People-Factor.pdf" TargetMode="External"/><Relationship Id="rId17" Type="http://schemas.openxmlformats.org/officeDocument/2006/relationships/hyperlink" Target="https://www.cipd.co.uk/knowledge/fundamentals/relations/communication/factsheet" TargetMode="External"/><Relationship Id="rId25" Type="http://schemas.openxmlformats.org/officeDocument/2006/relationships/hyperlink" Target="https://www.shrm.org/hr-today/news/hr-magazine/book-blog/pages/how-community-involvement-can-boost-employee-engagement.aspx" TargetMode="External"/><Relationship Id="rId2" Type="http://schemas.openxmlformats.org/officeDocument/2006/relationships/numbering" Target="numbering.xml"/><Relationship Id="rId16" Type="http://schemas.openxmlformats.org/officeDocument/2006/relationships/hyperlink" Target="https://www.cipd.co.uk/Images/megatrends-report-flexible-working-1_tcm18-52769.pdf" TargetMode="External"/><Relationship Id="rId20" Type="http://schemas.openxmlformats.org/officeDocument/2006/relationships/hyperlink" Target="https://engageforsuccess.org/what-is-employee-engageme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24" Type="http://schemas.openxmlformats.org/officeDocument/2006/relationships/hyperlink" Target="https://www.peoplemanagement.co.uk/voices/comment/employee-engagement-time-to-shake-things-up" TargetMode="External"/><Relationship Id="rId5" Type="http://schemas.openxmlformats.org/officeDocument/2006/relationships/webSettings" Target="webSettings.xml"/><Relationship Id="rId15" Type="http://schemas.openxmlformats.org/officeDocument/2006/relationships/hyperlink" Target="https://www.cipd.co.uk/knowledge/fundamentals/relations/engagement/factsheet" TargetMode="External"/><Relationship Id="rId23" Type="http://schemas.openxmlformats.org/officeDocument/2006/relationships/hyperlink" Target="https://www.humanresourcestoday.com/?query=benefits%20of%20employee%20engagement&amp;open-article-id=7873761&amp;article-title=top-4-benefits-of-employee-engagement&amp;blog-domain=achievers.com&amp;blog-title=achievers-" TargetMode="External"/><Relationship Id="rId28" Type="http://schemas.openxmlformats.org/officeDocument/2006/relationships/hyperlink" Target="https://www.xperthr.co.uk/editors-choice/private-sector-leads-on-employee-engagement/55865/" TargetMode="External"/><Relationship Id="rId10" Type="http://schemas.openxmlformats.org/officeDocument/2006/relationships/image" Target="media/image5.png"/><Relationship Id="rId19" Type="http://schemas.openxmlformats.org/officeDocument/2006/relationships/hyperlink" Target="https://engageforsuccess.org/people-trends-demographic-chang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archive.acas.org.uk/index.aspx?articleid=1598" TargetMode="External"/><Relationship Id="rId22" Type="http://schemas.openxmlformats.org/officeDocument/2006/relationships/hyperlink" Target="https://www.hrmagazine.co.uk/article-details/maintaining-engagement-in-a-post-covid-workplace" TargetMode="External"/><Relationship Id="rId27" Type="http://schemas.openxmlformats.org/officeDocument/2006/relationships/hyperlink" Target="https://www.shrm.org/foundation/ourwork/initiatives/resources-from-past-initiatives/Documents/Developing%20an%20Employee%20Engagement%20Strategy.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b:Tag>
    <b:SourceType>InternetSite</b:SourceType>
    <b:Guid>{58974297-2F24-4C8F-A9AA-0DAEA28C3324}</b:Guid>
    <b:Author>
      <b:Author>
        <b:NameList>
          <b:Person>
            <b:Last>CIPD</b:Last>
          </b:Person>
        </b:NameList>
      </b:Author>
    </b:Author>
    <b:Title>Evidence Based HR</b:Title>
    <b:Year>2019</b:Year>
    <b:InternetSiteTitle>CIPD</b:InternetSiteTitle>
    <b:Month>November</b:Month>
    <b:Day>8</b:Day>
    <b:RefOrder>3</b:RefOrder>
  </b:Source>
  <b:Source>
    <b:Tag>Gra16</b:Tag>
    <b:SourceType>BookSection</b:SourceType>
    <b:Guid>{71137FFB-3AA6-405B-AA2B-7DD187283029}</b:Guid>
    <b:Title>Using Information in Human Resources</b:Title>
    <b:Year>2016</b:Year>
    <b:Author>
      <b:Author>
        <b:NameList>
          <b:Person>
            <b:Last>Woodhams</b:Last>
            <b:First>Graham</b:First>
            <b:Middle>Perkins and Carol</b:Middle>
          </b:Person>
        </b:NameList>
      </b:Author>
      <b:BookAuthor>
        <b:NameList>
          <b:Person>
            <b:Last>Woodhams</b:Last>
            <b:First>Stephen</b:First>
            <b:Middle>Taylor and Carol</b:Middle>
          </b:Person>
        </b:NameList>
      </b:BookAuthor>
    </b:Author>
    <b:BookTitle>Studying Human Resource Management</b:BookTitle>
    <b:Pages>Chapter 5</b:Pages>
    <b:City>London</b:City>
    <b:Publisher>CIPD</b:Publisher>
    <b:RefOrder>2</b:RefOrder>
  </b:Source>
  <b:Source>
    <b:Tag>Mar12</b:Tag>
    <b:SourceType>Book</b:SourceType>
    <b:Guid>{492665F1-01EB-491D-B242-6EC945632A53}</b:Guid>
    <b:Title>Research Methods for Business Studants</b:Title>
    <b:Year>2012</b:Year>
    <b:City>England</b:City>
    <b:Publisher>Pearson Education Limited</b:Publisher>
    <b:Author>
      <b:Author>
        <b:NameList>
          <b:Person>
            <b:Last>Thornhill</b:Last>
            <b:First>Mark</b:First>
            <b:Middle>Saunders Philip Lewis Adrian</b:Middle>
          </b:Person>
        </b:NameList>
      </b:Author>
    </b:Author>
    <b:RefOrder>1</b:RefOrder>
  </b:Source>
</b:Sources>
</file>

<file path=customXml/itemProps1.xml><?xml version="1.0" encoding="utf-8"?>
<ds:datastoreItem xmlns:ds="http://schemas.openxmlformats.org/officeDocument/2006/customXml" ds:itemID="{70405388-0FB8-4510-A282-744008296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1527</TotalTime>
  <Pages>11</Pages>
  <Words>4218</Words>
  <Characters>24044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Stephanie</dc:creator>
  <cp:keywords/>
  <dc:description/>
  <cp:lastModifiedBy>Stephanie Rayner</cp:lastModifiedBy>
  <cp:revision>20</cp:revision>
  <dcterms:created xsi:type="dcterms:W3CDTF">2020-10-23T16:30:00Z</dcterms:created>
  <dcterms:modified xsi:type="dcterms:W3CDTF">2020-10-26T09:21:00Z</dcterms:modified>
</cp:coreProperties>
</file>