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A38" w:rsidRPr="0039074A" w:rsidRDefault="0039074A" w:rsidP="00CF4A9D">
      <w:pPr>
        <w:pStyle w:val="NoSpacing"/>
        <w:rPr>
          <w:i/>
          <w:sz w:val="16"/>
          <w:szCs w:val="16"/>
        </w:rPr>
      </w:pPr>
      <w:r w:rsidRPr="0039074A">
        <w:rPr>
          <w:i/>
          <w:sz w:val="16"/>
          <w:szCs w:val="16"/>
        </w:rPr>
        <w:t>Discuss the representation of female AND Male characters in ONE essential film or television text. What ideological meanings do these representations reveal?</w:t>
      </w:r>
    </w:p>
    <w:p w:rsidR="00834A38" w:rsidRDefault="00834A38" w:rsidP="00CF4A9D">
      <w:pPr>
        <w:pStyle w:val="NoSpacing"/>
        <w:pBdr>
          <w:bottom w:val="single" w:sz="12" w:space="1" w:color="auto"/>
        </w:pBdr>
        <w:rPr>
          <w:b/>
        </w:rPr>
      </w:pPr>
    </w:p>
    <w:p w:rsidR="007F3A9C" w:rsidRDefault="007F3A9C" w:rsidP="00CF4A9D">
      <w:pPr>
        <w:pStyle w:val="NoSpacing"/>
        <w:rPr>
          <w:b/>
        </w:rPr>
      </w:pPr>
    </w:p>
    <w:p w:rsidR="0039074A" w:rsidRPr="0039074A" w:rsidRDefault="0039074A" w:rsidP="0039074A">
      <w:pPr>
        <w:pStyle w:val="NoSpacing"/>
        <w:spacing w:line="480" w:lineRule="auto"/>
        <w:rPr>
          <w:i/>
        </w:rPr>
      </w:pPr>
      <w:r w:rsidRPr="0039074A">
        <w:rPr>
          <w:i/>
        </w:rPr>
        <w:t>North by Northwest (1959)</w:t>
      </w:r>
    </w:p>
    <w:p w:rsidR="0039074A" w:rsidRDefault="0039074A" w:rsidP="0039074A">
      <w:pPr>
        <w:pStyle w:val="NoSpacing"/>
        <w:spacing w:line="480" w:lineRule="auto"/>
      </w:pPr>
    </w:p>
    <w:p w:rsidR="0039074A" w:rsidRDefault="0039074A" w:rsidP="0039074A">
      <w:pPr>
        <w:pStyle w:val="NoSpacing"/>
        <w:spacing w:line="480" w:lineRule="auto"/>
      </w:pPr>
      <w:r>
        <w:t>In this film Cary Grant plays the seemingly hapless character of Roger Thornhill, an advertising executive focused on his job and with what appears as only a minor regard of morality. In true Cary Grant style, he takes on a stereotypical character but adds his own quirkiness that makes the character more interesting. As his character appears to mentally race his way through the first act we see him begin with full control of himself and his surroundings to that of being totally drawn out of his comfort zone. Nevertheless, at various points throughout we see Thornhill snatching at chances to take control again only to be thwarted by those around him, whether it be his assailants, the police or even his own mother.</w:t>
      </w:r>
    </w:p>
    <w:p w:rsidR="0039074A" w:rsidRDefault="0039074A" w:rsidP="0039074A">
      <w:pPr>
        <w:pStyle w:val="NoSpacing"/>
        <w:spacing w:line="480" w:lineRule="auto"/>
      </w:pPr>
    </w:p>
    <w:p w:rsidR="0039074A" w:rsidRDefault="0039074A" w:rsidP="0039074A">
      <w:pPr>
        <w:pStyle w:val="NoSpacing"/>
        <w:spacing w:line="480" w:lineRule="auto"/>
        <w:rPr>
          <w:rFonts w:ascii="Verdana" w:hAnsi="Verdana"/>
          <w:color w:val="333333"/>
          <w:sz w:val="20"/>
          <w:szCs w:val="20"/>
        </w:rPr>
      </w:pPr>
      <w:r>
        <w:t xml:space="preserve">During the second act we meet Thornhill’s nemesis in the form of Eve Kendall played by Eva Marie Saint, a not-so-stereotypical character with plenty of quirks of her own. Thornhill’s initial encounter with the attractive blonde involves a moment of suspense whilst aboard the </w:t>
      </w:r>
      <w:r w:rsidRPr="000E7B07">
        <w:rPr>
          <w:rFonts w:ascii="Verdana" w:hAnsi="Verdana"/>
          <w:i/>
          <w:color w:val="333333"/>
          <w:sz w:val="20"/>
          <w:szCs w:val="20"/>
        </w:rPr>
        <w:t>20th Century Limited</w:t>
      </w:r>
      <w:r>
        <w:rPr>
          <w:rFonts w:ascii="Verdana" w:hAnsi="Verdana"/>
          <w:color w:val="333333"/>
          <w:sz w:val="20"/>
          <w:szCs w:val="20"/>
        </w:rPr>
        <w:t xml:space="preserve"> train where Thornhill and Kendall bump into each other outside a cabin as Thornhill is trying to escape from the police. The audience is given a suspenseful moment where they wonder if Kendall will alert the police but then they are somewhat thrown by the fact she turns accomplice and misleads the police telling them that he may have gone one way and possibly even alighted the train.</w:t>
      </w:r>
    </w:p>
    <w:p w:rsidR="0039074A" w:rsidRDefault="0039074A" w:rsidP="0039074A">
      <w:pPr>
        <w:pStyle w:val="NoSpacing"/>
        <w:spacing w:line="480" w:lineRule="auto"/>
        <w:rPr>
          <w:rFonts w:ascii="Verdana" w:hAnsi="Verdana"/>
          <w:color w:val="333333"/>
          <w:sz w:val="20"/>
          <w:szCs w:val="20"/>
        </w:rPr>
      </w:pPr>
    </w:p>
    <w:p w:rsidR="0039074A" w:rsidRDefault="0039074A" w:rsidP="0039074A">
      <w:pPr>
        <w:pStyle w:val="NoSpacing"/>
        <w:spacing w:line="480" w:lineRule="auto"/>
        <w:rPr>
          <w:rFonts w:ascii="Verdana" w:hAnsi="Verdana"/>
          <w:color w:val="333333"/>
          <w:sz w:val="20"/>
          <w:szCs w:val="20"/>
        </w:rPr>
      </w:pPr>
      <w:r>
        <w:rPr>
          <w:rFonts w:ascii="Verdana" w:hAnsi="Verdana"/>
          <w:color w:val="333333"/>
          <w:sz w:val="20"/>
          <w:szCs w:val="20"/>
        </w:rPr>
        <w:t>We are then treated to many occasions of Kendall being a strong, independent, intelligent and gregarious woman throughout the rest of the film breaking the norms of the social expectations of women, particularly for that period in time.</w:t>
      </w:r>
    </w:p>
    <w:p w:rsidR="0039074A" w:rsidRDefault="0039074A" w:rsidP="0039074A">
      <w:pPr>
        <w:pStyle w:val="NoSpacing"/>
        <w:spacing w:line="480" w:lineRule="auto"/>
      </w:pPr>
    </w:p>
    <w:p w:rsidR="0039074A" w:rsidRDefault="0039074A" w:rsidP="0039074A">
      <w:pPr>
        <w:pStyle w:val="NoSpacing"/>
        <w:spacing w:line="480" w:lineRule="auto"/>
      </w:pPr>
      <w:r>
        <w:t xml:space="preserve">With our second encounter of the couple in the dining car of the train we see a very forward and sexually explicit Kendall toying with Thornhill. Thornhill himself doesn’t seem thrown or threatened by these advances and once again appears to have some semblance of control over his life, if only for a brief period. His responses to some of </w:t>
      </w:r>
      <w:r>
        <w:lastRenderedPageBreak/>
        <w:t>Kendall’s remarks are witty and he’s as open about his attraction to Kendall as she is about him. Considering his impending peril with the police he seems quite happy to ‘play the game’ in his flirting with Kendall.</w:t>
      </w:r>
    </w:p>
    <w:p w:rsidR="0039074A" w:rsidRDefault="0039074A" w:rsidP="0039074A">
      <w:pPr>
        <w:pStyle w:val="NoSpacing"/>
        <w:spacing w:line="480" w:lineRule="auto"/>
      </w:pPr>
    </w:p>
    <w:p w:rsidR="0039074A" w:rsidRDefault="0039074A" w:rsidP="0039074A">
      <w:pPr>
        <w:pStyle w:val="NoSpacing"/>
        <w:spacing w:line="480" w:lineRule="auto"/>
      </w:pPr>
      <w:r>
        <w:t>As the story progresses we see Kendall continually help Thornhill avoid any encounters with the police, leading him to where he thinks he needs to go… Or, is she just leading him to where she wants him to go? It’s at this point that we begin to suspect Kendall’s intensions towards Thornhill. Twice in the film where we see her warn Thornhill to turn away from her and never see her again. But Thornhill, somewhat smitten, does not heed her warnings and continues to pursue being intimate with her. Kendall has obviously fallen for Thornhill and we now see how her concern for him conflicts with her ulterior motive in the form of giving him false instructions in meeting with the fictitious agent Kaplan.</w:t>
      </w:r>
    </w:p>
    <w:p w:rsidR="0039074A" w:rsidRDefault="0039074A" w:rsidP="0039074A">
      <w:pPr>
        <w:pStyle w:val="NoSpacing"/>
        <w:spacing w:line="480" w:lineRule="auto"/>
      </w:pPr>
    </w:p>
    <w:p w:rsidR="0039074A" w:rsidRDefault="0039074A" w:rsidP="0039074A">
      <w:pPr>
        <w:pStyle w:val="NoSpacing"/>
        <w:spacing w:line="480" w:lineRule="auto"/>
      </w:pPr>
      <w:r>
        <w:t>By the third act, the tides turn and there is an attempt of Thornhill’s life out in the middle of nowhere with the use of a crop-dusting aircraft. Upon surviving the onslaught, Thornhill makes it to the hotel where he thinks Kaplan will be only to find he’d booked out before Kendall had supposedly spoken to him. Then, by chance, Thornhill sees Kendall in the hotel lobby and the penny drops. We now see Thornhill’s anger and frustration as he removes his rose-coloured spectacles, takes control of himself once again and begins thinking of how to deal with the situation next.</w:t>
      </w:r>
    </w:p>
    <w:p w:rsidR="0039074A" w:rsidRDefault="0039074A" w:rsidP="0039074A">
      <w:pPr>
        <w:pStyle w:val="NoSpacing"/>
        <w:spacing w:line="480" w:lineRule="auto"/>
      </w:pPr>
    </w:p>
    <w:p w:rsidR="0039074A" w:rsidRDefault="0039074A" w:rsidP="0039074A">
      <w:pPr>
        <w:pStyle w:val="NoSpacing"/>
        <w:spacing w:line="480" w:lineRule="auto"/>
      </w:pPr>
      <w:r>
        <w:t>Thornhill, now on the ball once more follows Kendall to her room fully aware of her treachery. Once in the room, Kendall is simultaneously surprised, shock and happy to see him. As Thornhill hints at knowing her miss-deeds, Kendall once again tries to convince Thornhill to leave, never see her again and forget about her. He agrees to this providing they have a last meal together to which Kendall succumbs once she has devised a way to sneak away from him. Thornhill, aware that Kendall will probably mislead again says he’ll take a shower but doesn’t get in and watches her leave through the crack of the door.</w:t>
      </w:r>
    </w:p>
    <w:p w:rsidR="0039074A" w:rsidRDefault="0039074A" w:rsidP="0039074A">
      <w:pPr>
        <w:pStyle w:val="NoSpacing"/>
        <w:spacing w:line="480" w:lineRule="auto"/>
      </w:pPr>
    </w:p>
    <w:p w:rsidR="0039074A" w:rsidRDefault="0039074A" w:rsidP="0039074A">
      <w:pPr>
        <w:pStyle w:val="NoSpacing"/>
        <w:spacing w:line="480" w:lineRule="auto"/>
      </w:pPr>
      <w:r>
        <w:t xml:space="preserve">Thornhill follows her to a gallery where an auction is being held and upon entering he sees Kendall with her lover, Phillip Vandamm, played by James Mason and Vandamm’s right hand man, Leonard, played by Martin Landau. </w:t>
      </w:r>
      <w:r>
        <w:lastRenderedPageBreak/>
        <w:t xml:space="preserve">Thornhill walks upto the group where it is difficult to deduce whether he just wants to confront Vandamm or, whether because of his feelings for Kendall, he just wants to verbally lash out to her. After a few cheap comments about her, Kendall gets up abruptly and turns to slap Thornhill across the face. Thornhill catches her wrist before contact can be made and after a moment’s thought he comments, </w:t>
      </w:r>
      <w:r w:rsidRPr="0083209D">
        <w:rPr>
          <w:i/>
        </w:rPr>
        <w:t xml:space="preserve">“Who are you kidding? You don’t have any feelings to hurt.” </w:t>
      </w:r>
      <w:r>
        <w:t xml:space="preserve">Which is probably just another reminder to the audience that Kendall does have feelings for him? The conversation turns back to Vandamm for a moment but Thornhill ends the dialogue with the jibe made to Kendall, </w:t>
      </w:r>
      <w:r w:rsidRPr="0083209D">
        <w:rPr>
          <w:i/>
        </w:rPr>
        <w:t>“Good night, sweetheart. Don’t think it wasn’t nice.”</w:t>
      </w:r>
      <w:r>
        <w:t xml:space="preserve"> During which time the camera stays on a close up of Kendall’s face as we see her eyes welling up with tears.</w:t>
      </w:r>
    </w:p>
    <w:p w:rsidR="0039074A" w:rsidRDefault="0039074A" w:rsidP="0039074A">
      <w:pPr>
        <w:pStyle w:val="NoSpacing"/>
        <w:spacing w:line="480" w:lineRule="auto"/>
      </w:pPr>
    </w:p>
    <w:p w:rsidR="0039074A" w:rsidRDefault="0039074A" w:rsidP="0039074A">
      <w:pPr>
        <w:pStyle w:val="NoSpacing"/>
        <w:spacing w:line="480" w:lineRule="auto"/>
      </w:pPr>
      <w:r>
        <w:t>After some fun and games in the auction room to get himself arrested rather than killed by Vandamm’s henchmen, Thornhill is carted off for the police station only to be redirected to the airport by The Professor, (Northampton born Leo G. Carroll).</w:t>
      </w:r>
    </w:p>
    <w:p w:rsidR="0039074A" w:rsidRDefault="0039074A" w:rsidP="0039074A">
      <w:pPr>
        <w:pStyle w:val="NoSpacing"/>
        <w:spacing w:line="480" w:lineRule="auto"/>
      </w:pPr>
    </w:p>
    <w:p w:rsidR="0039074A" w:rsidRDefault="0039074A" w:rsidP="0039074A">
      <w:pPr>
        <w:pStyle w:val="NoSpacing"/>
        <w:spacing w:line="480" w:lineRule="auto"/>
      </w:pPr>
      <w:r>
        <w:t>At the airport The Professor reveals to Thornhill how he has both helped and hindered the agency and also endangered one of their operatives. But Thornhill has had enough of the whole business and wishes to walk away. It’s at this point we learn yet another twist to the Kendall character in that she is in fact the operative who is in danger of being discovered and potentially killed. It seems that Thornhill not only has a change of heart because this is the woman he loves but it’s also the sort of thing a gentleman – or knight in shining armour – would do.</w:t>
      </w:r>
    </w:p>
    <w:p w:rsidR="0039074A" w:rsidRDefault="0039074A" w:rsidP="0039074A">
      <w:pPr>
        <w:pStyle w:val="NoSpacing"/>
        <w:spacing w:line="480" w:lineRule="auto"/>
      </w:pPr>
    </w:p>
    <w:p w:rsidR="0039074A" w:rsidRDefault="0039074A" w:rsidP="0039074A">
      <w:pPr>
        <w:pStyle w:val="NoSpacing"/>
        <w:spacing w:line="480" w:lineRule="auto"/>
      </w:pPr>
      <w:r>
        <w:t>A plan is devised out of hearing of the audience and the scene changes to that of a cafeteria at the base of Mount Rushmore. Inside the cafeteria, Thornhill who is now ready to play the part of the fictitious Kaplan waits for the arrival of Vandamm (and Kendall). Once alone with Vandamm he tries to ‘cut a deal’ which involves the release of Kendall to him in exchange for looking the other way. Before a deal is finalised Kendall returns and is about to leave when Thornhill grabs her arm and an argument begins. Kendall soon pulls out a gun on him and shoots him before making her escape. The Professor in the guise of an innocent bystander examines the still body of Thornhill and then nods to the crowd to indicate that Thornhill was dead.</w:t>
      </w:r>
    </w:p>
    <w:p w:rsidR="0039074A" w:rsidRDefault="0039074A" w:rsidP="0039074A">
      <w:pPr>
        <w:pStyle w:val="NoSpacing"/>
        <w:spacing w:line="480" w:lineRule="auto"/>
      </w:pPr>
    </w:p>
    <w:p w:rsidR="0039074A" w:rsidRDefault="0039074A" w:rsidP="0039074A">
      <w:pPr>
        <w:pStyle w:val="NoSpacing"/>
        <w:spacing w:line="480" w:lineRule="auto"/>
      </w:pPr>
      <w:r>
        <w:t>The car carrying Thornhill’s body pulls up in nearby woods where Thornhill climbs out fit and well to meet the eagerly waiting Kendall. They exchange words of apology of which Kendall sounds thoroughly sincere, after all she was undercover and this was the first time she had a chance to be her genuine self. They embrace and kiss but this is short-lived because Kendall still has a mission to complete and then any dreams Thornhill may have had are shattered by the news that Kendall would be flying with Vandamm and wouldn’t be returning.</w:t>
      </w:r>
    </w:p>
    <w:p w:rsidR="0039074A" w:rsidRDefault="0039074A" w:rsidP="0039074A">
      <w:pPr>
        <w:pStyle w:val="NoSpacing"/>
        <w:spacing w:line="480" w:lineRule="auto"/>
      </w:pPr>
    </w:p>
    <w:p w:rsidR="0039074A" w:rsidRDefault="0039074A" w:rsidP="0039074A">
      <w:pPr>
        <w:pStyle w:val="NoSpacing"/>
        <w:spacing w:line="480" w:lineRule="auto"/>
      </w:pPr>
      <w:r>
        <w:t>The next encounter with the couple involves Thornhill doing some manly heroic, even romantic things in his aim to save the damsel in distress. He risks life and limb to warn her that Leonard and Vandamm know about the blanks she used to shoot Thornhill and now they were about to kill her.</w:t>
      </w:r>
    </w:p>
    <w:p w:rsidR="0039074A" w:rsidRDefault="0039074A" w:rsidP="0039074A">
      <w:pPr>
        <w:pStyle w:val="NoSpacing"/>
        <w:spacing w:line="480" w:lineRule="auto"/>
      </w:pPr>
    </w:p>
    <w:p w:rsidR="0039074A" w:rsidRDefault="0039074A" w:rsidP="0039074A">
      <w:pPr>
        <w:pStyle w:val="NoSpacing"/>
        <w:spacing w:line="480" w:lineRule="auto"/>
      </w:pPr>
      <w:r>
        <w:t xml:space="preserve">The couple manage to escape only to be encumbered to another manly heroic action scene (although Eva Marie Saint didn’t do so bad considering she was wearing heels to begin with) on Mount Rushmore where during their peril, Thornhill manages to propose to Kendall. </w:t>
      </w:r>
    </w:p>
    <w:p w:rsidR="0039074A" w:rsidRDefault="0039074A" w:rsidP="0039074A">
      <w:pPr>
        <w:pStyle w:val="NoSpacing"/>
        <w:spacing w:line="480" w:lineRule="auto"/>
      </w:pPr>
    </w:p>
    <w:p w:rsidR="0039074A" w:rsidRDefault="0039074A" w:rsidP="0039074A">
      <w:pPr>
        <w:pStyle w:val="NoSpacing"/>
        <w:spacing w:line="480" w:lineRule="auto"/>
      </w:pPr>
      <w:r>
        <w:t>The  film’s final moment of suspense comes in the form of the damsel hanging by her fingertips while once again Thornhill makes a heroic attempt to save her only to be thwarted by the lingering Leonard who shortly after gets shot by the police on the other side of the mountain.</w:t>
      </w:r>
    </w:p>
    <w:p w:rsidR="0039074A" w:rsidRDefault="0039074A" w:rsidP="0039074A">
      <w:pPr>
        <w:pStyle w:val="NoSpacing"/>
        <w:spacing w:line="480" w:lineRule="auto"/>
      </w:pPr>
    </w:p>
    <w:p w:rsidR="0039074A" w:rsidRDefault="0039074A" w:rsidP="0039074A">
      <w:pPr>
        <w:pStyle w:val="NoSpacing"/>
        <w:spacing w:line="480" w:lineRule="auto"/>
        <w:rPr>
          <w:i/>
        </w:rPr>
      </w:pPr>
      <w:r>
        <w:t xml:space="preserve">As we see Kendall struggling to save herself with Thornhill’s help the scene transforms to the final happy – and romantic ending with the rock face turning into that of a cabin bed on a train and Thornhill’s voice now saying, </w:t>
      </w:r>
      <w:r w:rsidRPr="00BD1827">
        <w:rPr>
          <w:i/>
        </w:rPr>
        <w:t>“Come along, Mrs. Thornhill.”</w:t>
      </w:r>
      <w:r>
        <w:rPr>
          <w:i/>
        </w:rPr>
        <w:t xml:space="preserve"> </w:t>
      </w:r>
      <w:r w:rsidRPr="00BD1827">
        <w:t>And the film closes with cuddles and kisses.</w:t>
      </w:r>
      <w:r>
        <w:t xml:space="preserve"> The only other thing to mention is that after the scene of physical contact on a bed the film closes with a very Freudian image of a train entering a tunnel.</w:t>
      </w:r>
    </w:p>
    <w:p w:rsidR="0039074A" w:rsidRDefault="0039074A" w:rsidP="0039074A">
      <w:pPr>
        <w:pStyle w:val="NoSpacing"/>
        <w:spacing w:line="480" w:lineRule="auto"/>
      </w:pPr>
    </w:p>
    <w:p w:rsidR="0039074A" w:rsidRDefault="0039074A" w:rsidP="0039074A">
      <w:pPr>
        <w:pStyle w:val="NoSpacing"/>
        <w:spacing w:line="480" w:lineRule="auto"/>
      </w:pPr>
      <w:r>
        <w:t>It is interesting to note that for me as a small child growing up in the sixties, some of the subject matter was quite taboo. The onslaught of rock ‘n’ roll during the previous few years to the film’s release may have opened many doors about making society more open-minded about such things as “</w:t>
      </w:r>
      <w:r w:rsidRPr="00E26A13">
        <w:rPr>
          <w:i/>
        </w:rPr>
        <w:t>sex and drugs and rock ‘n’ roll</w:t>
      </w:r>
      <w:r>
        <w:t xml:space="preserve">”, but there </w:t>
      </w:r>
      <w:r>
        <w:lastRenderedPageBreak/>
        <w:t>were a good many things that you just didn’t do. One of those things was women, (especially young women?) travelling alone, but Kendall takes things a lot further by inviting a strange man to not only her dining table, but to her train cabin, talking openly, even suggestively, about sex and generally flirting with the opposite sex. These sorts of things would not only have been frowned upon but would also give women of that time a seriously bad name. Nevertheless, I think a lot of women, and possibly even men would have found this forwardness refreshing around the time of the film’s release and the shock element of a woman being so socially incorrect was made a lot more acceptable and entertaining with the aid of Thornhill’s open and accepting nature of Kendall’s harlot-like manner.</w:t>
      </w:r>
    </w:p>
    <w:p w:rsidR="0039074A" w:rsidRDefault="0039074A" w:rsidP="0039074A">
      <w:pPr>
        <w:pStyle w:val="NoSpacing"/>
      </w:pPr>
    </w:p>
    <w:p w:rsidR="0039074A" w:rsidRDefault="0039074A" w:rsidP="0039074A">
      <w:pPr>
        <w:pStyle w:val="NoSpacing"/>
      </w:pPr>
      <w:r>
        <w:t>1,702 Words.</w:t>
      </w:r>
    </w:p>
    <w:p w:rsidR="0039074A" w:rsidRDefault="0039074A" w:rsidP="0039074A">
      <w:pPr>
        <w:pStyle w:val="NoSpacing"/>
      </w:pPr>
    </w:p>
    <w:p w:rsidR="0039074A" w:rsidRDefault="0039074A" w:rsidP="0039074A">
      <w:pPr>
        <w:pStyle w:val="NoSpacing"/>
      </w:pPr>
    </w:p>
    <w:p w:rsidR="0039074A" w:rsidRDefault="0039074A" w:rsidP="0039074A">
      <w:pPr>
        <w:pStyle w:val="NoSpacing"/>
      </w:pPr>
    </w:p>
    <w:p w:rsidR="0039074A" w:rsidRDefault="0039074A" w:rsidP="0039074A">
      <w:pPr>
        <w:pStyle w:val="NoSpacing"/>
      </w:pPr>
    </w:p>
    <w:p w:rsidR="0039074A" w:rsidRDefault="0039074A" w:rsidP="0039074A">
      <w:pPr>
        <w:pStyle w:val="NoSpacing"/>
      </w:pPr>
    </w:p>
    <w:p w:rsidR="0039074A" w:rsidRDefault="0039074A" w:rsidP="0039074A">
      <w:pPr>
        <w:pStyle w:val="NoSpacing"/>
      </w:pPr>
    </w:p>
    <w:p w:rsidR="0039074A" w:rsidRDefault="0039074A" w:rsidP="0039074A">
      <w:pPr>
        <w:pStyle w:val="NoSpacing"/>
      </w:pPr>
    </w:p>
    <w:p w:rsidR="0039074A" w:rsidRDefault="0039074A" w:rsidP="0039074A">
      <w:pPr>
        <w:pStyle w:val="NoSpacing"/>
      </w:pPr>
    </w:p>
    <w:p w:rsidR="0039074A" w:rsidRPr="0039074A" w:rsidRDefault="0039074A" w:rsidP="0039074A">
      <w:pPr>
        <w:pStyle w:val="NoSpacing"/>
        <w:rPr>
          <w:b/>
        </w:rPr>
      </w:pPr>
      <w:r w:rsidRPr="0039074A">
        <w:rPr>
          <w:b/>
        </w:rPr>
        <w:t>References:</w:t>
      </w:r>
    </w:p>
    <w:p w:rsidR="0039074A" w:rsidRDefault="0039074A" w:rsidP="0039074A">
      <w:pPr>
        <w:pStyle w:val="NoSpacing"/>
      </w:pPr>
      <w:r w:rsidRPr="00E711BE">
        <w:t>DVD:</w:t>
      </w:r>
      <w:r>
        <w:rPr>
          <w:i/>
        </w:rPr>
        <w:t xml:space="preserve"> </w:t>
      </w:r>
      <w:r w:rsidRPr="00E711BE">
        <w:rPr>
          <w:i/>
        </w:rPr>
        <w:t>North by Northwest</w:t>
      </w:r>
    </w:p>
    <w:p w:rsidR="0039074A" w:rsidRDefault="0039074A" w:rsidP="0039074A">
      <w:pPr>
        <w:pStyle w:val="NoSpacing"/>
      </w:pPr>
      <w:r>
        <w:t xml:space="preserve">IMDb: </w:t>
      </w:r>
      <w:hyperlink r:id="rId6" w:history="1">
        <w:r w:rsidRPr="00C572F0">
          <w:rPr>
            <w:rStyle w:val="Hyperlink"/>
          </w:rPr>
          <w:t>https://www.imdb.com/title/tt0053125/?ref_=nv_sr_1</w:t>
        </w:r>
      </w:hyperlink>
      <w:r>
        <w:t xml:space="preserve"> (</w:t>
      </w:r>
      <w:r w:rsidRPr="00E711BE">
        <w:rPr>
          <w:i/>
        </w:rPr>
        <w:t>North by Northwest</w:t>
      </w:r>
      <w:r>
        <w:t>)</w:t>
      </w:r>
    </w:p>
    <w:p w:rsidR="0039074A" w:rsidRPr="00E26A13" w:rsidRDefault="0039074A" w:rsidP="0039074A">
      <w:pPr>
        <w:pStyle w:val="NoSpacing"/>
      </w:pPr>
      <w:r>
        <w:t xml:space="preserve">IMDb: </w:t>
      </w:r>
      <w:hyperlink r:id="rId7" w:history="1">
        <w:r w:rsidRPr="00C572F0">
          <w:rPr>
            <w:rStyle w:val="Hyperlink"/>
          </w:rPr>
          <w:t>https://www.imdb.com/name/nm0001991/?ref_=tt_cl_t5</w:t>
        </w:r>
      </w:hyperlink>
      <w:r>
        <w:t xml:space="preserve"> (</w:t>
      </w:r>
      <w:r w:rsidRPr="00E711BE">
        <w:rPr>
          <w:i/>
        </w:rPr>
        <w:t>Leo G. Carroll</w:t>
      </w:r>
      <w:r>
        <w:t xml:space="preserve"> a.k.a. </w:t>
      </w:r>
      <w:r w:rsidRPr="00E711BE">
        <w:rPr>
          <w:i/>
        </w:rPr>
        <w:t>The Professor</w:t>
      </w:r>
      <w:r>
        <w:t>)</w:t>
      </w:r>
    </w:p>
    <w:p w:rsidR="00834A38" w:rsidRDefault="00834A38" w:rsidP="00CF4A9D">
      <w:pPr>
        <w:pStyle w:val="NoSpacing"/>
        <w:rPr>
          <w:b/>
        </w:rPr>
      </w:pPr>
    </w:p>
    <w:sectPr w:rsidR="00834A38" w:rsidSect="00943A7D">
      <w:headerReference w:type="default" r:id="rId8"/>
      <w:footerReference w:type="default" r:id="rId9"/>
      <w:pgSz w:w="11906" w:h="16838"/>
      <w:pgMar w:top="1440" w:right="707" w:bottom="993" w:left="993" w:header="708" w:footer="1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48BB" w:rsidRDefault="00BF48BB" w:rsidP="00943A7D">
      <w:pPr>
        <w:spacing w:after="0" w:line="240" w:lineRule="auto"/>
      </w:pPr>
      <w:r>
        <w:separator/>
      </w:r>
    </w:p>
  </w:endnote>
  <w:endnote w:type="continuationSeparator" w:id="1">
    <w:p w:rsidR="00BF48BB" w:rsidRDefault="00BF48BB" w:rsidP="00943A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i/>
        <w:sz w:val="20"/>
        <w:szCs w:val="20"/>
      </w:rPr>
      <w:id w:val="178885172"/>
      <w:docPartObj>
        <w:docPartGallery w:val="Page Numbers (Bottom of Page)"/>
        <w:docPartUnique/>
      </w:docPartObj>
    </w:sdtPr>
    <w:sdtContent>
      <w:sdt>
        <w:sdtPr>
          <w:rPr>
            <w:i/>
            <w:sz w:val="20"/>
            <w:szCs w:val="20"/>
          </w:rPr>
          <w:id w:val="565050477"/>
          <w:docPartObj>
            <w:docPartGallery w:val="Page Numbers (Top of Page)"/>
            <w:docPartUnique/>
          </w:docPartObj>
        </w:sdtPr>
        <w:sdtContent>
          <w:p w:rsidR="00943A7D" w:rsidRPr="00943A7D" w:rsidRDefault="00943A7D">
            <w:pPr>
              <w:pStyle w:val="Footer"/>
              <w:jc w:val="center"/>
              <w:rPr>
                <w:i/>
                <w:sz w:val="20"/>
                <w:szCs w:val="20"/>
              </w:rPr>
            </w:pPr>
            <w:r w:rsidRPr="00943A7D">
              <w:rPr>
                <w:i/>
                <w:sz w:val="20"/>
                <w:szCs w:val="20"/>
              </w:rPr>
              <w:t xml:space="preserve">Page </w:t>
            </w:r>
            <w:r w:rsidR="00A85545" w:rsidRPr="00943A7D">
              <w:rPr>
                <w:b/>
                <w:i/>
                <w:sz w:val="20"/>
                <w:szCs w:val="20"/>
              </w:rPr>
              <w:fldChar w:fldCharType="begin"/>
            </w:r>
            <w:r w:rsidRPr="00943A7D">
              <w:rPr>
                <w:b/>
                <w:i/>
                <w:sz w:val="20"/>
                <w:szCs w:val="20"/>
              </w:rPr>
              <w:instrText xml:space="preserve"> PAGE </w:instrText>
            </w:r>
            <w:r w:rsidR="00A85545" w:rsidRPr="00943A7D">
              <w:rPr>
                <w:b/>
                <w:i/>
                <w:sz w:val="20"/>
                <w:szCs w:val="20"/>
              </w:rPr>
              <w:fldChar w:fldCharType="separate"/>
            </w:r>
            <w:r w:rsidR="00253E64">
              <w:rPr>
                <w:b/>
                <w:i/>
                <w:noProof/>
                <w:sz w:val="20"/>
                <w:szCs w:val="20"/>
              </w:rPr>
              <w:t>1</w:t>
            </w:r>
            <w:r w:rsidR="00A85545" w:rsidRPr="00943A7D">
              <w:rPr>
                <w:b/>
                <w:i/>
                <w:sz w:val="20"/>
                <w:szCs w:val="20"/>
              </w:rPr>
              <w:fldChar w:fldCharType="end"/>
            </w:r>
            <w:r w:rsidRPr="00943A7D">
              <w:rPr>
                <w:i/>
                <w:sz w:val="20"/>
                <w:szCs w:val="20"/>
              </w:rPr>
              <w:t xml:space="preserve"> of </w:t>
            </w:r>
            <w:r w:rsidR="00A85545" w:rsidRPr="00943A7D">
              <w:rPr>
                <w:b/>
                <w:i/>
                <w:sz w:val="20"/>
                <w:szCs w:val="20"/>
              </w:rPr>
              <w:fldChar w:fldCharType="begin"/>
            </w:r>
            <w:r w:rsidRPr="00943A7D">
              <w:rPr>
                <w:b/>
                <w:i/>
                <w:sz w:val="20"/>
                <w:szCs w:val="20"/>
              </w:rPr>
              <w:instrText xml:space="preserve"> NUMPAGES  </w:instrText>
            </w:r>
            <w:r w:rsidR="00A85545" w:rsidRPr="00943A7D">
              <w:rPr>
                <w:b/>
                <w:i/>
                <w:sz w:val="20"/>
                <w:szCs w:val="20"/>
              </w:rPr>
              <w:fldChar w:fldCharType="separate"/>
            </w:r>
            <w:r w:rsidR="00253E64">
              <w:rPr>
                <w:b/>
                <w:i/>
                <w:noProof/>
                <w:sz w:val="20"/>
                <w:szCs w:val="20"/>
              </w:rPr>
              <w:t>5</w:t>
            </w:r>
            <w:r w:rsidR="00A85545" w:rsidRPr="00943A7D">
              <w:rPr>
                <w:b/>
                <w:i/>
                <w:sz w:val="20"/>
                <w:szCs w:val="20"/>
              </w:rPr>
              <w:fldChar w:fldCharType="end"/>
            </w:r>
          </w:p>
        </w:sdtContent>
      </w:sdt>
    </w:sdtContent>
  </w:sdt>
  <w:p w:rsidR="00943A7D" w:rsidRDefault="00943A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48BB" w:rsidRDefault="00BF48BB" w:rsidP="00943A7D">
      <w:pPr>
        <w:spacing w:after="0" w:line="240" w:lineRule="auto"/>
      </w:pPr>
      <w:r>
        <w:separator/>
      </w:r>
    </w:p>
  </w:footnote>
  <w:footnote w:type="continuationSeparator" w:id="1">
    <w:p w:rsidR="00BF48BB" w:rsidRDefault="00BF48BB" w:rsidP="00943A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181"/>
      <w:gridCol w:w="591"/>
      <w:gridCol w:w="3650"/>
    </w:tblGrid>
    <w:tr w:rsidR="00943A7D" w:rsidTr="00943A7D">
      <w:trPr>
        <w:jc w:val="center"/>
      </w:trPr>
      <w:tc>
        <w:tcPr>
          <w:tcW w:w="0" w:type="auto"/>
          <w:vMerge w:val="restart"/>
          <w:vAlign w:val="center"/>
        </w:tcPr>
        <w:p w:rsidR="00943A7D" w:rsidRPr="00943A7D" w:rsidRDefault="00943A7D" w:rsidP="0039074A">
          <w:pPr>
            <w:pStyle w:val="Header"/>
            <w:rPr>
              <w:sz w:val="40"/>
              <w:szCs w:val="40"/>
            </w:rPr>
          </w:pPr>
          <w:r w:rsidRPr="00943A7D">
            <w:rPr>
              <w:sz w:val="40"/>
              <w:szCs w:val="40"/>
            </w:rPr>
            <w:t>CAMF400</w:t>
          </w:r>
          <w:r w:rsidR="0039074A">
            <w:rPr>
              <w:sz w:val="40"/>
              <w:szCs w:val="40"/>
            </w:rPr>
            <w:t>2-2</w:t>
          </w:r>
        </w:p>
      </w:tc>
      <w:tc>
        <w:tcPr>
          <w:tcW w:w="0" w:type="auto"/>
          <w:vMerge w:val="restart"/>
          <w:vAlign w:val="center"/>
        </w:tcPr>
        <w:p w:rsidR="00943A7D" w:rsidRPr="00943A7D" w:rsidRDefault="00943A7D" w:rsidP="00943A7D">
          <w:pPr>
            <w:pStyle w:val="Header"/>
            <w:jc w:val="center"/>
            <w:rPr>
              <w:sz w:val="40"/>
              <w:szCs w:val="40"/>
            </w:rPr>
          </w:pPr>
        </w:p>
      </w:tc>
      <w:tc>
        <w:tcPr>
          <w:tcW w:w="0" w:type="auto"/>
          <w:vAlign w:val="center"/>
        </w:tcPr>
        <w:p w:rsidR="00943A7D" w:rsidRDefault="00943A7D" w:rsidP="00943A7D">
          <w:pPr>
            <w:pStyle w:val="Header"/>
            <w:jc w:val="right"/>
          </w:pPr>
          <w:r>
            <w:t>1707847</w:t>
          </w:r>
        </w:p>
      </w:tc>
    </w:tr>
    <w:tr w:rsidR="00943A7D" w:rsidTr="00943A7D">
      <w:trPr>
        <w:jc w:val="center"/>
      </w:trPr>
      <w:tc>
        <w:tcPr>
          <w:tcW w:w="0" w:type="auto"/>
          <w:vMerge/>
        </w:tcPr>
        <w:p w:rsidR="00943A7D" w:rsidRDefault="00943A7D" w:rsidP="00943A7D">
          <w:pPr>
            <w:pStyle w:val="Header"/>
          </w:pPr>
        </w:p>
      </w:tc>
      <w:tc>
        <w:tcPr>
          <w:tcW w:w="0" w:type="auto"/>
          <w:vMerge/>
        </w:tcPr>
        <w:p w:rsidR="00943A7D" w:rsidRDefault="00943A7D" w:rsidP="00943A7D">
          <w:pPr>
            <w:pStyle w:val="Header"/>
            <w:jc w:val="center"/>
          </w:pPr>
        </w:p>
      </w:tc>
      <w:tc>
        <w:tcPr>
          <w:tcW w:w="0" w:type="auto"/>
        </w:tcPr>
        <w:p w:rsidR="00943A7D" w:rsidRDefault="00943A7D" w:rsidP="00943A7D">
          <w:pPr>
            <w:pStyle w:val="Header"/>
            <w:jc w:val="right"/>
          </w:pPr>
          <w:r>
            <w:t>John Sullivan</w:t>
          </w:r>
        </w:p>
      </w:tc>
    </w:tr>
  </w:tbl>
  <w:p w:rsidR="00943A7D" w:rsidRDefault="00943A7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useFELayout/>
  </w:compat>
  <w:rsids>
    <w:rsidRoot w:val="00943A7D"/>
    <w:rsid w:val="00212444"/>
    <w:rsid w:val="00253E64"/>
    <w:rsid w:val="00260351"/>
    <w:rsid w:val="0039074A"/>
    <w:rsid w:val="003F4AE9"/>
    <w:rsid w:val="004E28BD"/>
    <w:rsid w:val="004F57BD"/>
    <w:rsid w:val="00522750"/>
    <w:rsid w:val="005E3508"/>
    <w:rsid w:val="0066634B"/>
    <w:rsid w:val="007F3A9C"/>
    <w:rsid w:val="00834A38"/>
    <w:rsid w:val="008D6F61"/>
    <w:rsid w:val="00901F36"/>
    <w:rsid w:val="00936E94"/>
    <w:rsid w:val="00943A7D"/>
    <w:rsid w:val="00A25E0E"/>
    <w:rsid w:val="00A85545"/>
    <w:rsid w:val="00A91850"/>
    <w:rsid w:val="00B02D1E"/>
    <w:rsid w:val="00B96F2A"/>
    <w:rsid w:val="00BF48BB"/>
    <w:rsid w:val="00CF4A9D"/>
    <w:rsid w:val="00D926EF"/>
    <w:rsid w:val="00DC22A9"/>
    <w:rsid w:val="00DD5D41"/>
    <w:rsid w:val="00E001F0"/>
    <w:rsid w:val="00E401B4"/>
    <w:rsid w:val="00E748C8"/>
    <w:rsid w:val="00EB5C06"/>
    <w:rsid w:val="00F058F3"/>
    <w:rsid w:val="00FC5B1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8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A7D"/>
  </w:style>
  <w:style w:type="paragraph" w:styleId="Footer">
    <w:name w:val="footer"/>
    <w:basedOn w:val="Normal"/>
    <w:link w:val="FooterChar"/>
    <w:uiPriority w:val="99"/>
    <w:unhideWhenUsed/>
    <w:rsid w:val="00943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A7D"/>
  </w:style>
  <w:style w:type="table" w:styleId="TableGrid">
    <w:name w:val="Table Grid"/>
    <w:basedOn w:val="TableNormal"/>
    <w:uiPriority w:val="59"/>
    <w:rsid w:val="00943A7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E401B4"/>
    <w:pPr>
      <w:spacing w:after="0" w:line="240" w:lineRule="auto"/>
    </w:pPr>
  </w:style>
  <w:style w:type="character" w:styleId="Hyperlink">
    <w:name w:val="Hyperlink"/>
    <w:basedOn w:val="DefaultParagraphFont"/>
    <w:uiPriority w:val="99"/>
    <w:unhideWhenUsed/>
    <w:rsid w:val="0039074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024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mdb.com/name/nm0001991/?ref_=tt_cl_t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mdb.com/title/tt0053125/?ref_=nv_sr_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12</cp:revision>
  <cp:lastPrinted>2018-07-13T08:33:00Z</cp:lastPrinted>
  <dcterms:created xsi:type="dcterms:W3CDTF">2018-04-05T08:21:00Z</dcterms:created>
  <dcterms:modified xsi:type="dcterms:W3CDTF">2018-07-13T08:46:00Z</dcterms:modified>
</cp:coreProperties>
</file>