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F0996" w14:textId="66112FCB" w:rsidR="000A314A" w:rsidRDefault="00214D6D" w:rsidP="00974DC4">
      <w:pPr>
        <w:spacing w:line="360" w:lineRule="auto"/>
        <w:rPr>
          <w:rFonts w:ascii="Arial" w:eastAsia="Cambria" w:hAnsi="Arial" w:cs="Arial"/>
          <w:sz w:val="22"/>
          <w:szCs w:val="22"/>
        </w:rPr>
      </w:pPr>
      <w:r w:rsidRPr="00214D6D">
        <w:rPr>
          <w:rFonts w:ascii="Arial" w:eastAsia="Cambria" w:hAnsi="Arial" w:cs="Arial"/>
          <w:noProof/>
          <w:sz w:val="22"/>
          <w:szCs w:val="22"/>
        </w:rPr>
        <w:drawing>
          <wp:inline distT="0" distB="0" distL="0" distR="0" wp14:anchorId="3C637967" wp14:editId="6FB7A223">
            <wp:extent cx="5593080" cy="2712720"/>
            <wp:effectExtent l="0" t="0" r="7620" b="0"/>
            <wp:docPr id="1656451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51521" name=""/>
                    <pic:cNvPicPr/>
                  </pic:nvPicPr>
                  <pic:blipFill>
                    <a:blip r:embed="rId8"/>
                    <a:stretch>
                      <a:fillRect/>
                    </a:stretch>
                  </pic:blipFill>
                  <pic:spPr>
                    <a:xfrm>
                      <a:off x="0" y="0"/>
                      <a:ext cx="5593080" cy="2712720"/>
                    </a:xfrm>
                    <a:prstGeom prst="rect">
                      <a:avLst/>
                    </a:prstGeom>
                  </pic:spPr>
                </pic:pic>
              </a:graphicData>
            </a:graphic>
          </wp:inline>
        </w:drawing>
      </w:r>
    </w:p>
    <w:p w14:paraId="7F609154" w14:textId="77777777" w:rsidR="000A314A" w:rsidRDefault="000A314A" w:rsidP="00974DC4">
      <w:pPr>
        <w:spacing w:line="360" w:lineRule="auto"/>
        <w:rPr>
          <w:rFonts w:ascii="Arial" w:eastAsia="Cambria" w:hAnsi="Arial" w:cs="Arial"/>
          <w:sz w:val="22"/>
          <w:szCs w:val="22"/>
        </w:rPr>
      </w:pPr>
    </w:p>
    <w:p w14:paraId="3CADBA8E" w14:textId="77777777" w:rsidR="000A314A" w:rsidRDefault="000A314A" w:rsidP="00974DC4">
      <w:pPr>
        <w:spacing w:line="360" w:lineRule="auto"/>
        <w:rPr>
          <w:rFonts w:ascii="Arial" w:eastAsia="Cambria" w:hAnsi="Arial" w:cs="Arial"/>
          <w:sz w:val="22"/>
          <w:szCs w:val="22"/>
        </w:rPr>
      </w:pPr>
    </w:p>
    <w:p w14:paraId="35EB39B5" w14:textId="77777777" w:rsidR="000A314A" w:rsidRDefault="000A314A" w:rsidP="00974DC4">
      <w:pPr>
        <w:spacing w:line="360" w:lineRule="auto"/>
        <w:rPr>
          <w:rFonts w:ascii="Arial" w:eastAsia="Cambria" w:hAnsi="Arial" w:cs="Arial"/>
          <w:sz w:val="22"/>
          <w:szCs w:val="22"/>
        </w:rPr>
      </w:pPr>
    </w:p>
    <w:p w14:paraId="74FE21E0" w14:textId="585DD33F" w:rsidR="000A314A" w:rsidRPr="0058359D" w:rsidRDefault="000A314A" w:rsidP="00974DC4">
      <w:pPr>
        <w:spacing w:line="360" w:lineRule="auto"/>
        <w:rPr>
          <w:rFonts w:ascii="Arial" w:hAnsi="Arial" w:cs="Arial"/>
          <w:sz w:val="22"/>
          <w:szCs w:val="22"/>
        </w:rPr>
      </w:pPr>
      <w:r w:rsidRPr="0058359D">
        <w:rPr>
          <w:rFonts w:ascii="Arial" w:eastAsia="Cambria" w:hAnsi="Arial" w:cs="Arial"/>
          <w:sz w:val="22"/>
          <w:szCs w:val="22"/>
        </w:rPr>
        <w:t xml:space="preserve">Assessment Component 1 </w:t>
      </w:r>
    </w:p>
    <w:p w14:paraId="546679AC" w14:textId="77777777" w:rsidR="000A314A" w:rsidRPr="0058359D" w:rsidRDefault="000A314A" w:rsidP="00974DC4">
      <w:pPr>
        <w:spacing w:line="360" w:lineRule="auto"/>
        <w:rPr>
          <w:rFonts w:ascii="Arial" w:hAnsi="Arial" w:cs="Arial"/>
          <w:sz w:val="22"/>
          <w:szCs w:val="22"/>
        </w:rPr>
      </w:pPr>
      <w:r w:rsidRPr="0058359D">
        <w:rPr>
          <w:rFonts w:ascii="Arial" w:eastAsia="Cambria" w:hAnsi="Arial" w:cs="Arial"/>
          <w:sz w:val="22"/>
          <w:szCs w:val="22"/>
        </w:rPr>
        <w:t xml:space="preserve"> </w:t>
      </w:r>
    </w:p>
    <w:p w14:paraId="7A569984" w14:textId="77777777" w:rsidR="000A314A" w:rsidRPr="0058359D" w:rsidRDefault="000A314A" w:rsidP="00974DC4">
      <w:pPr>
        <w:spacing w:line="360" w:lineRule="auto"/>
        <w:rPr>
          <w:rFonts w:ascii="Arial" w:hAnsi="Arial" w:cs="Arial"/>
          <w:sz w:val="22"/>
          <w:szCs w:val="22"/>
        </w:rPr>
      </w:pPr>
      <w:r w:rsidRPr="0058359D">
        <w:rPr>
          <w:rFonts w:ascii="Arial" w:eastAsia="Cambria" w:hAnsi="Arial" w:cs="Arial"/>
          <w:sz w:val="22"/>
          <w:szCs w:val="22"/>
        </w:rPr>
        <w:t xml:space="preserve">Student Name: Roxana Ciobanu </w:t>
      </w:r>
    </w:p>
    <w:p w14:paraId="674C5B94" w14:textId="77777777" w:rsidR="000A314A" w:rsidRPr="0058359D" w:rsidRDefault="000A314A" w:rsidP="00974DC4">
      <w:pPr>
        <w:spacing w:line="360" w:lineRule="auto"/>
        <w:rPr>
          <w:rFonts w:ascii="Arial" w:hAnsi="Arial" w:cs="Arial"/>
          <w:sz w:val="22"/>
          <w:szCs w:val="22"/>
        </w:rPr>
      </w:pPr>
      <w:r w:rsidRPr="0058359D">
        <w:rPr>
          <w:rFonts w:ascii="Arial" w:eastAsia="Cambria" w:hAnsi="Arial" w:cs="Arial"/>
          <w:sz w:val="22"/>
          <w:szCs w:val="22"/>
        </w:rPr>
        <w:t>Student ID: 2323453</w:t>
      </w:r>
    </w:p>
    <w:p w14:paraId="77623C11" w14:textId="738BD49A" w:rsidR="000A314A" w:rsidRPr="0058359D" w:rsidRDefault="000A314A" w:rsidP="00974DC4">
      <w:pPr>
        <w:spacing w:line="360" w:lineRule="auto"/>
        <w:rPr>
          <w:rFonts w:ascii="Arial" w:eastAsia="Cambria" w:hAnsi="Arial" w:cs="Arial"/>
          <w:sz w:val="22"/>
          <w:szCs w:val="22"/>
        </w:rPr>
      </w:pPr>
      <w:r w:rsidRPr="0058359D">
        <w:rPr>
          <w:rFonts w:ascii="Arial" w:eastAsia="Cambria" w:hAnsi="Arial" w:cs="Arial"/>
          <w:sz w:val="22"/>
          <w:szCs w:val="22"/>
        </w:rPr>
        <w:t>Module:</w:t>
      </w:r>
      <w:r w:rsidR="00487D69">
        <w:rPr>
          <w:rFonts w:ascii="Arial" w:eastAsia="Cambria" w:hAnsi="Arial" w:cs="Arial"/>
          <w:sz w:val="22"/>
          <w:szCs w:val="22"/>
        </w:rPr>
        <w:t xml:space="preserve"> Strategic Management for Business LCLM6001_BIRM</w:t>
      </w:r>
    </w:p>
    <w:p w14:paraId="0EA74952" w14:textId="43C17B7C" w:rsidR="000A314A" w:rsidRPr="0058359D" w:rsidRDefault="000A314A" w:rsidP="00974DC4">
      <w:pPr>
        <w:spacing w:line="360" w:lineRule="auto"/>
        <w:rPr>
          <w:rFonts w:ascii="Arial" w:hAnsi="Arial" w:cs="Arial"/>
          <w:sz w:val="22"/>
          <w:szCs w:val="22"/>
        </w:rPr>
      </w:pPr>
      <w:r w:rsidRPr="0058359D">
        <w:rPr>
          <w:rFonts w:ascii="Arial" w:eastAsia="Cambria" w:hAnsi="Arial" w:cs="Arial"/>
          <w:sz w:val="22"/>
          <w:szCs w:val="22"/>
        </w:rPr>
        <w:t xml:space="preserve">Lecturer: </w:t>
      </w:r>
      <w:r w:rsidR="00487D69">
        <w:rPr>
          <w:rFonts w:ascii="Arial" w:eastAsia="Cambria" w:hAnsi="Arial" w:cs="Arial"/>
          <w:sz w:val="22"/>
          <w:szCs w:val="22"/>
        </w:rPr>
        <w:t xml:space="preserve">Md Ashikul Khan </w:t>
      </w:r>
    </w:p>
    <w:p w14:paraId="42B48D0E" w14:textId="77777777" w:rsidR="000A314A" w:rsidRPr="0058359D" w:rsidRDefault="000A314A" w:rsidP="00974DC4">
      <w:pPr>
        <w:spacing w:line="360" w:lineRule="auto"/>
        <w:rPr>
          <w:rFonts w:ascii="Arial" w:hAnsi="Arial" w:cs="Arial"/>
          <w:sz w:val="22"/>
          <w:szCs w:val="22"/>
        </w:rPr>
      </w:pPr>
      <w:r w:rsidRPr="0058359D">
        <w:rPr>
          <w:rFonts w:ascii="Arial" w:eastAsia="Cambria" w:hAnsi="Arial" w:cs="Arial"/>
          <w:sz w:val="22"/>
          <w:szCs w:val="22"/>
        </w:rPr>
        <w:t xml:space="preserve">Word Count: 3000 </w:t>
      </w:r>
    </w:p>
    <w:p w14:paraId="239429C1" w14:textId="2A14F022" w:rsidR="000A314A" w:rsidRDefault="000A314A" w:rsidP="00974DC4">
      <w:pPr>
        <w:spacing w:line="360" w:lineRule="auto"/>
        <w:rPr>
          <w:rFonts w:ascii="Arial" w:eastAsia="Cambria" w:hAnsi="Arial" w:cs="Arial"/>
          <w:sz w:val="22"/>
          <w:szCs w:val="22"/>
        </w:rPr>
      </w:pPr>
      <w:r w:rsidRPr="0058359D">
        <w:rPr>
          <w:rFonts w:ascii="Arial" w:eastAsia="Cambria" w:hAnsi="Arial" w:cs="Arial"/>
          <w:sz w:val="22"/>
          <w:szCs w:val="22"/>
        </w:rPr>
        <w:t xml:space="preserve">Submission Date: </w:t>
      </w:r>
      <w:r w:rsidR="00AD7B57">
        <w:rPr>
          <w:rFonts w:ascii="Arial" w:eastAsia="Cambria" w:hAnsi="Arial" w:cs="Arial"/>
          <w:sz w:val="22"/>
          <w:szCs w:val="22"/>
        </w:rPr>
        <w:t>16 March</w:t>
      </w:r>
    </w:p>
    <w:p w14:paraId="3C19E912" w14:textId="77777777" w:rsidR="003D2929" w:rsidRDefault="003D2929" w:rsidP="00974DC4">
      <w:pPr>
        <w:spacing w:line="360" w:lineRule="auto"/>
        <w:rPr>
          <w:rFonts w:ascii="Arial" w:eastAsia="Cambria" w:hAnsi="Arial" w:cs="Arial"/>
          <w:sz w:val="22"/>
          <w:szCs w:val="22"/>
        </w:rPr>
      </w:pPr>
    </w:p>
    <w:p w14:paraId="63A48D6A" w14:textId="77777777" w:rsidR="003D2929" w:rsidRDefault="003D2929" w:rsidP="00974DC4">
      <w:pPr>
        <w:spacing w:line="360" w:lineRule="auto"/>
        <w:rPr>
          <w:rFonts w:ascii="Arial" w:eastAsia="Cambria" w:hAnsi="Arial" w:cs="Arial"/>
          <w:sz w:val="22"/>
          <w:szCs w:val="22"/>
        </w:rPr>
      </w:pPr>
    </w:p>
    <w:p w14:paraId="248D1FB2" w14:textId="77777777" w:rsidR="003D2929" w:rsidRDefault="003D2929" w:rsidP="00974DC4">
      <w:pPr>
        <w:spacing w:line="360" w:lineRule="auto"/>
        <w:rPr>
          <w:rFonts w:ascii="Arial" w:eastAsia="Cambria" w:hAnsi="Arial" w:cs="Arial"/>
          <w:sz w:val="22"/>
          <w:szCs w:val="22"/>
        </w:rPr>
      </w:pPr>
    </w:p>
    <w:p w14:paraId="55C61CF0" w14:textId="77777777" w:rsidR="003D2929" w:rsidRDefault="003D2929" w:rsidP="00974DC4">
      <w:pPr>
        <w:spacing w:line="360" w:lineRule="auto"/>
        <w:rPr>
          <w:rFonts w:ascii="Arial" w:eastAsia="Cambria" w:hAnsi="Arial" w:cs="Arial"/>
          <w:sz w:val="22"/>
          <w:szCs w:val="22"/>
        </w:rPr>
      </w:pPr>
    </w:p>
    <w:p w14:paraId="2628B7FF" w14:textId="77777777" w:rsidR="003D2929" w:rsidRPr="0058359D" w:rsidRDefault="003D2929" w:rsidP="00974DC4">
      <w:pPr>
        <w:spacing w:line="360" w:lineRule="auto"/>
        <w:rPr>
          <w:rFonts w:ascii="Arial" w:hAnsi="Arial" w:cs="Arial"/>
          <w:sz w:val="22"/>
          <w:szCs w:val="22"/>
        </w:rPr>
      </w:pPr>
    </w:p>
    <w:sdt>
      <w:sdtPr>
        <w:rPr>
          <w:rFonts w:asciiTheme="minorHAnsi" w:eastAsiaTheme="minorEastAsia" w:hAnsiTheme="minorHAnsi" w:cstheme="minorBidi"/>
          <w:color w:val="auto"/>
          <w:sz w:val="24"/>
          <w:szCs w:val="24"/>
          <w:lang w:eastAsia="ja-JP"/>
        </w:rPr>
        <w:id w:val="591439680"/>
        <w:docPartObj>
          <w:docPartGallery w:val="Table of Contents"/>
          <w:docPartUnique/>
        </w:docPartObj>
      </w:sdtPr>
      <w:sdtEndPr>
        <w:rPr>
          <w:noProof/>
        </w:rPr>
      </w:sdtEndPr>
      <w:sdtContent>
        <w:p w14:paraId="1DB4E958" w14:textId="218AD26F" w:rsidR="002C69D4" w:rsidRPr="002C69D4" w:rsidRDefault="002C69D4" w:rsidP="00974DC4">
          <w:pPr>
            <w:pStyle w:val="TOCHeading"/>
            <w:spacing w:line="360" w:lineRule="auto"/>
          </w:pPr>
          <w:r w:rsidRPr="002C69D4">
            <w:t>Contents</w:t>
          </w:r>
        </w:p>
        <w:p w14:paraId="7572CFE7" w14:textId="64F875D4" w:rsidR="002C69D4" w:rsidRPr="002C69D4" w:rsidRDefault="002C69D4" w:rsidP="00974DC4">
          <w:pPr>
            <w:pStyle w:val="TOC1"/>
            <w:tabs>
              <w:tab w:val="right" w:leader="dot" w:pos="9350"/>
            </w:tabs>
            <w:spacing w:line="360" w:lineRule="auto"/>
            <w:rPr>
              <w:noProof/>
              <w:kern w:val="2"/>
              <w:lang w:val="en-GB" w:eastAsia="en-GB"/>
              <w14:ligatures w14:val="standardContextual"/>
            </w:rPr>
          </w:pPr>
          <w:r w:rsidRPr="002C69D4">
            <w:fldChar w:fldCharType="begin"/>
          </w:r>
          <w:r w:rsidRPr="002C69D4">
            <w:instrText xml:space="preserve"> TOC \o "1-3" \h \z \u </w:instrText>
          </w:r>
          <w:r w:rsidRPr="002C69D4">
            <w:fldChar w:fldCharType="separate"/>
          </w:r>
          <w:hyperlink w:anchor="_Toc223091061" w:history="1">
            <w:r w:rsidRPr="002C69D4">
              <w:rPr>
                <w:rStyle w:val="Hyperlink"/>
                <w:rFonts w:ascii="Arial" w:eastAsia="Aptos" w:hAnsi="Arial" w:cs="Arial"/>
                <w:noProof/>
              </w:rPr>
              <w:t>1</w:t>
            </w:r>
            <w:r w:rsidRPr="002C69D4">
              <w:rPr>
                <w:rStyle w:val="Hyperlink"/>
                <w:noProof/>
              </w:rPr>
              <w:t>. Executive Summary</w:t>
            </w:r>
            <w:r w:rsidRPr="002C69D4">
              <w:rPr>
                <w:noProof/>
                <w:webHidden/>
              </w:rPr>
              <w:tab/>
            </w:r>
            <w:r w:rsidRPr="002C69D4">
              <w:rPr>
                <w:noProof/>
                <w:webHidden/>
              </w:rPr>
              <w:fldChar w:fldCharType="begin"/>
            </w:r>
            <w:r w:rsidRPr="002C69D4">
              <w:rPr>
                <w:noProof/>
                <w:webHidden/>
              </w:rPr>
              <w:instrText xml:space="preserve"> PAGEREF _Toc223091061 \h </w:instrText>
            </w:r>
            <w:r w:rsidRPr="002C69D4">
              <w:rPr>
                <w:noProof/>
                <w:webHidden/>
              </w:rPr>
            </w:r>
            <w:r w:rsidRPr="002C69D4">
              <w:rPr>
                <w:noProof/>
                <w:webHidden/>
              </w:rPr>
              <w:fldChar w:fldCharType="separate"/>
            </w:r>
            <w:r w:rsidRPr="002C69D4">
              <w:rPr>
                <w:noProof/>
                <w:webHidden/>
              </w:rPr>
              <w:t>3</w:t>
            </w:r>
            <w:r w:rsidRPr="002C69D4">
              <w:rPr>
                <w:noProof/>
                <w:webHidden/>
              </w:rPr>
              <w:fldChar w:fldCharType="end"/>
            </w:r>
          </w:hyperlink>
        </w:p>
        <w:p w14:paraId="509EC3EF" w14:textId="1BB8F5CF" w:rsidR="002C69D4" w:rsidRPr="002C69D4" w:rsidRDefault="002C69D4" w:rsidP="00974DC4">
          <w:pPr>
            <w:pStyle w:val="TOC1"/>
            <w:tabs>
              <w:tab w:val="right" w:leader="dot" w:pos="9350"/>
            </w:tabs>
            <w:spacing w:line="360" w:lineRule="auto"/>
            <w:rPr>
              <w:noProof/>
              <w:kern w:val="2"/>
              <w:lang w:val="en-GB" w:eastAsia="en-GB"/>
              <w14:ligatures w14:val="standardContextual"/>
            </w:rPr>
          </w:pPr>
          <w:hyperlink w:anchor="_Toc223091062" w:history="1">
            <w:r w:rsidRPr="002C69D4">
              <w:rPr>
                <w:rStyle w:val="Hyperlink"/>
                <w:rFonts w:eastAsia="Aptos"/>
                <w:noProof/>
              </w:rPr>
              <w:t>2. Introduction to Innocent Drinks</w:t>
            </w:r>
            <w:r w:rsidRPr="002C69D4">
              <w:rPr>
                <w:noProof/>
                <w:webHidden/>
              </w:rPr>
              <w:tab/>
            </w:r>
            <w:r w:rsidRPr="002C69D4">
              <w:rPr>
                <w:noProof/>
                <w:webHidden/>
              </w:rPr>
              <w:fldChar w:fldCharType="begin"/>
            </w:r>
            <w:r w:rsidRPr="002C69D4">
              <w:rPr>
                <w:noProof/>
                <w:webHidden/>
              </w:rPr>
              <w:instrText xml:space="preserve"> PAGEREF _Toc223091062 \h </w:instrText>
            </w:r>
            <w:r w:rsidRPr="002C69D4">
              <w:rPr>
                <w:noProof/>
                <w:webHidden/>
              </w:rPr>
            </w:r>
            <w:r w:rsidRPr="002C69D4">
              <w:rPr>
                <w:noProof/>
                <w:webHidden/>
              </w:rPr>
              <w:fldChar w:fldCharType="separate"/>
            </w:r>
            <w:r w:rsidRPr="002C69D4">
              <w:rPr>
                <w:noProof/>
                <w:webHidden/>
              </w:rPr>
              <w:t>4</w:t>
            </w:r>
            <w:r w:rsidRPr="002C69D4">
              <w:rPr>
                <w:noProof/>
                <w:webHidden/>
              </w:rPr>
              <w:fldChar w:fldCharType="end"/>
            </w:r>
          </w:hyperlink>
        </w:p>
        <w:p w14:paraId="75CF7AC4" w14:textId="156EBCA2" w:rsidR="002C69D4" w:rsidRPr="002C69D4" w:rsidRDefault="002C69D4" w:rsidP="00974DC4">
          <w:pPr>
            <w:pStyle w:val="TOC2"/>
            <w:tabs>
              <w:tab w:val="right" w:leader="dot" w:pos="9350"/>
            </w:tabs>
            <w:spacing w:line="360" w:lineRule="auto"/>
            <w:rPr>
              <w:noProof/>
              <w:kern w:val="2"/>
              <w:lang w:val="en-GB" w:eastAsia="en-GB"/>
              <w14:ligatures w14:val="standardContextual"/>
            </w:rPr>
          </w:pPr>
          <w:hyperlink w:anchor="_Toc223091063" w:history="1">
            <w:r w:rsidRPr="002C69D4">
              <w:rPr>
                <w:rStyle w:val="Hyperlink"/>
                <w:rFonts w:eastAsia="Aptos"/>
                <w:noProof/>
              </w:rPr>
              <w:t>2.1 Comparative Operational Matrix</w:t>
            </w:r>
            <w:r w:rsidRPr="002C69D4">
              <w:rPr>
                <w:noProof/>
                <w:webHidden/>
              </w:rPr>
              <w:tab/>
            </w:r>
            <w:r w:rsidRPr="002C69D4">
              <w:rPr>
                <w:noProof/>
                <w:webHidden/>
              </w:rPr>
              <w:fldChar w:fldCharType="begin"/>
            </w:r>
            <w:r w:rsidRPr="002C69D4">
              <w:rPr>
                <w:noProof/>
                <w:webHidden/>
              </w:rPr>
              <w:instrText xml:space="preserve"> PAGEREF _Toc223091063 \h </w:instrText>
            </w:r>
            <w:r w:rsidRPr="002C69D4">
              <w:rPr>
                <w:noProof/>
                <w:webHidden/>
              </w:rPr>
            </w:r>
            <w:r w:rsidRPr="002C69D4">
              <w:rPr>
                <w:noProof/>
                <w:webHidden/>
              </w:rPr>
              <w:fldChar w:fldCharType="separate"/>
            </w:r>
            <w:r w:rsidRPr="002C69D4">
              <w:rPr>
                <w:noProof/>
                <w:webHidden/>
              </w:rPr>
              <w:t>5</w:t>
            </w:r>
            <w:r w:rsidRPr="002C69D4">
              <w:rPr>
                <w:noProof/>
                <w:webHidden/>
              </w:rPr>
              <w:fldChar w:fldCharType="end"/>
            </w:r>
          </w:hyperlink>
        </w:p>
        <w:p w14:paraId="33A5B454" w14:textId="4D3C77DE" w:rsidR="002C69D4" w:rsidRPr="002C69D4" w:rsidRDefault="002C69D4" w:rsidP="00974DC4">
          <w:pPr>
            <w:pStyle w:val="TOC2"/>
            <w:tabs>
              <w:tab w:val="right" w:leader="dot" w:pos="9350"/>
            </w:tabs>
            <w:spacing w:line="360" w:lineRule="auto"/>
            <w:rPr>
              <w:noProof/>
              <w:kern w:val="2"/>
              <w:lang w:val="en-GB" w:eastAsia="en-GB"/>
              <w14:ligatures w14:val="standardContextual"/>
            </w:rPr>
          </w:pPr>
          <w:hyperlink w:anchor="_Toc223091064" w:history="1">
            <w:r w:rsidRPr="002C69D4">
              <w:rPr>
                <w:rStyle w:val="Hyperlink"/>
                <w:rFonts w:eastAsia="Aptos"/>
                <w:noProof/>
              </w:rPr>
              <w:t>2.2 4V Analysis Comparison</w:t>
            </w:r>
            <w:r w:rsidRPr="002C69D4">
              <w:rPr>
                <w:noProof/>
                <w:webHidden/>
              </w:rPr>
              <w:tab/>
            </w:r>
            <w:r w:rsidRPr="002C69D4">
              <w:rPr>
                <w:noProof/>
                <w:webHidden/>
              </w:rPr>
              <w:fldChar w:fldCharType="begin"/>
            </w:r>
            <w:r w:rsidRPr="002C69D4">
              <w:rPr>
                <w:noProof/>
                <w:webHidden/>
              </w:rPr>
              <w:instrText xml:space="preserve"> PAGEREF _Toc223091064 \h </w:instrText>
            </w:r>
            <w:r w:rsidRPr="002C69D4">
              <w:rPr>
                <w:noProof/>
                <w:webHidden/>
              </w:rPr>
            </w:r>
            <w:r w:rsidRPr="002C69D4">
              <w:rPr>
                <w:noProof/>
                <w:webHidden/>
              </w:rPr>
              <w:fldChar w:fldCharType="separate"/>
            </w:r>
            <w:r w:rsidRPr="002C69D4">
              <w:rPr>
                <w:noProof/>
                <w:webHidden/>
              </w:rPr>
              <w:t>6</w:t>
            </w:r>
            <w:r w:rsidRPr="002C69D4">
              <w:rPr>
                <w:noProof/>
                <w:webHidden/>
              </w:rPr>
              <w:fldChar w:fldCharType="end"/>
            </w:r>
          </w:hyperlink>
        </w:p>
        <w:p w14:paraId="7703CF8E" w14:textId="66DF289A" w:rsidR="002C69D4" w:rsidRPr="002C69D4" w:rsidRDefault="002C69D4" w:rsidP="00974DC4">
          <w:pPr>
            <w:pStyle w:val="TOC1"/>
            <w:tabs>
              <w:tab w:val="right" w:leader="dot" w:pos="9350"/>
            </w:tabs>
            <w:spacing w:line="360" w:lineRule="auto"/>
            <w:rPr>
              <w:noProof/>
              <w:kern w:val="2"/>
              <w:lang w:val="en-GB" w:eastAsia="en-GB"/>
              <w14:ligatures w14:val="standardContextual"/>
            </w:rPr>
          </w:pPr>
          <w:hyperlink w:anchor="_Toc223091065" w:history="1">
            <w:r w:rsidRPr="002C69D4">
              <w:rPr>
                <w:rStyle w:val="Hyperlink"/>
                <w:rFonts w:eastAsia="Aptos"/>
                <w:noProof/>
              </w:rPr>
              <w:t>3. Evaluation of the Current Market Situation</w:t>
            </w:r>
            <w:r w:rsidRPr="002C69D4">
              <w:rPr>
                <w:noProof/>
                <w:webHidden/>
              </w:rPr>
              <w:tab/>
            </w:r>
            <w:r w:rsidRPr="002C69D4">
              <w:rPr>
                <w:noProof/>
                <w:webHidden/>
              </w:rPr>
              <w:fldChar w:fldCharType="begin"/>
            </w:r>
            <w:r w:rsidRPr="002C69D4">
              <w:rPr>
                <w:noProof/>
                <w:webHidden/>
              </w:rPr>
              <w:instrText xml:space="preserve"> PAGEREF _Toc223091065 \h </w:instrText>
            </w:r>
            <w:r w:rsidRPr="002C69D4">
              <w:rPr>
                <w:noProof/>
                <w:webHidden/>
              </w:rPr>
            </w:r>
            <w:r w:rsidRPr="002C69D4">
              <w:rPr>
                <w:noProof/>
                <w:webHidden/>
              </w:rPr>
              <w:fldChar w:fldCharType="separate"/>
            </w:r>
            <w:r w:rsidRPr="002C69D4">
              <w:rPr>
                <w:noProof/>
                <w:webHidden/>
              </w:rPr>
              <w:t>7</w:t>
            </w:r>
            <w:r w:rsidRPr="002C69D4">
              <w:rPr>
                <w:noProof/>
                <w:webHidden/>
              </w:rPr>
              <w:fldChar w:fldCharType="end"/>
            </w:r>
          </w:hyperlink>
        </w:p>
        <w:p w14:paraId="683E8101" w14:textId="2EE45AFD" w:rsidR="002C69D4" w:rsidRPr="002C69D4" w:rsidRDefault="002C69D4" w:rsidP="00974DC4">
          <w:pPr>
            <w:pStyle w:val="TOC2"/>
            <w:tabs>
              <w:tab w:val="right" w:leader="dot" w:pos="9350"/>
            </w:tabs>
            <w:spacing w:line="360" w:lineRule="auto"/>
            <w:rPr>
              <w:noProof/>
              <w:kern w:val="2"/>
              <w:lang w:val="en-GB" w:eastAsia="en-GB"/>
              <w14:ligatures w14:val="standardContextual"/>
            </w:rPr>
          </w:pPr>
          <w:hyperlink w:anchor="_Toc223091066" w:history="1">
            <w:r w:rsidRPr="002C69D4">
              <w:rPr>
                <w:rStyle w:val="Hyperlink"/>
                <w:rFonts w:eastAsia="Aptos"/>
                <w:noProof/>
              </w:rPr>
              <w:t>3.1 PESTEL Analysis</w:t>
            </w:r>
            <w:r w:rsidRPr="002C69D4">
              <w:rPr>
                <w:noProof/>
                <w:webHidden/>
              </w:rPr>
              <w:tab/>
            </w:r>
            <w:r w:rsidRPr="002C69D4">
              <w:rPr>
                <w:noProof/>
                <w:webHidden/>
              </w:rPr>
              <w:fldChar w:fldCharType="begin"/>
            </w:r>
            <w:r w:rsidRPr="002C69D4">
              <w:rPr>
                <w:noProof/>
                <w:webHidden/>
              </w:rPr>
              <w:instrText xml:space="preserve"> PAGEREF _Toc223091066 \h </w:instrText>
            </w:r>
            <w:r w:rsidRPr="002C69D4">
              <w:rPr>
                <w:noProof/>
                <w:webHidden/>
              </w:rPr>
            </w:r>
            <w:r w:rsidRPr="002C69D4">
              <w:rPr>
                <w:noProof/>
                <w:webHidden/>
              </w:rPr>
              <w:fldChar w:fldCharType="separate"/>
            </w:r>
            <w:r w:rsidRPr="002C69D4">
              <w:rPr>
                <w:noProof/>
                <w:webHidden/>
              </w:rPr>
              <w:t>7</w:t>
            </w:r>
            <w:r w:rsidRPr="002C69D4">
              <w:rPr>
                <w:noProof/>
                <w:webHidden/>
              </w:rPr>
              <w:fldChar w:fldCharType="end"/>
            </w:r>
          </w:hyperlink>
        </w:p>
        <w:p w14:paraId="40E7FE79" w14:textId="10B1164D" w:rsidR="002C69D4" w:rsidRPr="002C69D4" w:rsidRDefault="002C69D4" w:rsidP="00974DC4">
          <w:pPr>
            <w:pStyle w:val="TOC2"/>
            <w:tabs>
              <w:tab w:val="right" w:leader="dot" w:pos="9350"/>
            </w:tabs>
            <w:spacing w:line="360" w:lineRule="auto"/>
            <w:rPr>
              <w:noProof/>
              <w:kern w:val="2"/>
              <w:lang w:val="en-GB" w:eastAsia="en-GB"/>
              <w14:ligatures w14:val="standardContextual"/>
            </w:rPr>
          </w:pPr>
          <w:hyperlink w:anchor="_Toc223091067" w:history="1">
            <w:r w:rsidRPr="002C69D4">
              <w:rPr>
                <w:rStyle w:val="Hyperlink"/>
                <w:rFonts w:eastAsia="Aptos"/>
                <w:noProof/>
              </w:rPr>
              <w:t>3.2 Porter’s Five Forces Analysis</w:t>
            </w:r>
            <w:r w:rsidRPr="002C69D4">
              <w:rPr>
                <w:noProof/>
                <w:webHidden/>
              </w:rPr>
              <w:tab/>
            </w:r>
            <w:r w:rsidRPr="002C69D4">
              <w:rPr>
                <w:noProof/>
                <w:webHidden/>
              </w:rPr>
              <w:fldChar w:fldCharType="begin"/>
            </w:r>
            <w:r w:rsidRPr="002C69D4">
              <w:rPr>
                <w:noProof/>
                <w:webHidden/>
              </w:rPr>
              <w:instrText xml:space="preserve"> PAGEREF _Toc223091067 \h </w:instrText>
            </w:r>
            <w:r w:rsidRPr="002C69D4">
              <w:rPr>
                <w:noProof/>
                <w:webHidden/>
              </w:rPr>
            </w:r>
            <w:r w:rsidRPr="002C69D4">
              <w:rPr>
                <w:noProof/>
                <w:webHidden/>
              </w:rPr>
              <w:fldChar w:fldCharType="separate"/>
            </w:r>
            <w:r w:rsidRPr="002C69D4">
              <w:rPr>
                <w:noProof/>
                <w:webHidden/>
              </w:rPr>
              <w:t>8</w:t>
            </w:r>
            <w:r w:rsidRPr="002C69D4">
              <w:rPr>
                <w:noProof/>
                <w:webHidden/>
              </w:rPr>
              <w:fldChar w:fldCharType="end"/>
            </w:r>
          </w:hyperlink>
        </w:p>
        <w:p w14:paraId="1F1A2C25" w14:textId="4D202983" w:rsidR="002C69D4" w:rsidRPr="002C69D4" w:rsidRDefault="002C69D4" w:rsidP="00974DC4">
          <w:pPr>
            <w:pStyle w:val="TOC2"/>
            <w:tabs>
              <w:tab w:val="right" w:leader="dot" w:pos="9350"/>
            </w:tabs>
            <w:spacing w:line="360" w:lineRule="auto"/>
            <w:rPr>
              <w:noProof/>
              <w:kern w:val="2"/>
              <w:lang w:val="en-GB" w:eastAsia="en-GB"/>
              <w14:ligatures w14:val="standardContextual"/>
            </w:rPr>
          </w:pPr>
          <w:hyperlink w:anchor="_Toc223091068" w:history="1">
            <w:r w:rsidRPr="002C69D4">
              <w:rPr>
                <w:rStyle w:val="Hyperlink"/>
                <w:rFonts w:eastAsia="Aptos"/>
                <w:noProof/>
              </w:rPr>
              <w:t>3.3 SWOT Analysis</w:t>
            </w:r>
            <w:r w:rsidRPr="002C69D4">
              <w:rPr>
                <w:noProof/>
                <w:webHidden/>
              </w:rPr>
              <w:tab/>
            </w:r>
            <w:r w:rsidRPr="002C69D4">
              <w:rPr>
                <w:noProof/>
                <w:webHidden/>
              </w:rPr>
              <w:fldChar w:fldCharType="begin"/>
            </w:r>
            <w:r w:rsidRPr="002C69D4">
              <w:rPr>
                <w:noProof/>
                <w:webHidden/>
              </w:rPr>
              <w:instrText xml:space="preserve"> PAGEREF _Toc223091068 \h </w:instrText>
            </w:r>
            <w:r w:rsidRPr="002C69D4">
              <w:rPr>
                <w:noProof/>
                <w:webHidden/>
              </w:rPr>
            </w:r>
            <w:r w:rsidRPr="002C69D4">
              <w:rPr>
                <w:noProof/>
                <w:webHidden/>
              </w:rPr>
              <w:fldChar w:fldCharType="separate"/>
            </w:r>
            <w:r w:rsidRPr="002C69D4">
              <w:rPr>
                <w:noProof/>
                <w:webHidden/>
              </w:rPr>
              <w:t>8</w:t>
            </w:r>
            <w:r w:rsidRPr="002C69D4">
              <w:rPr>
                <w:noProof/>
                <w:webHidden/>
              </w:rPr>
              <w:fldChar w:fldCharType="end"/>
            </w:r>
          </w:hyperlink>
        </w:p>
        <w:p w14:paraId="4A1C4628" w14:textId="2AC5783D" w:rsidR="002C69D4" w:rsidRPr="002C69D4" w:rsidRDefault="002C69D4" w:rsidP="00974DC4">
          <w:pPr>
            <w:pStyle w:val="TOC2"/>
            <w:tabs>
              <w:tab w:val="right" w:leader="dot" w:pos="9350"/>
            </w:tabs>
            <w:spacing w:line="360" w:lineRule="auto"/>
            <w:rPr>
              <w:noProof/>
              <w:kern w:val="2"/>
              <w:lang w:val="en-GB" w:eastAsia="en-GB"/>
              <w14:ligatures w14:val="standardContextual"/>
            </w:rPr>
          </w:pPr>
          <w:hyperlink w:anchor="_Toc223091069" w:history="1">
            <w:r w:rsidRPr="002C69D4">
              <w:rPr>
                <w:rStyle w:val="Hyperlink"/>
                <w:noProof/>
              </w:rPr>
              <w:t>3.4 TOWS Analysis:</w:t>
            </w:r>
            <w:r w:rsidRPr="002C69D4">
              <w:rPr>
                <w:noProof/>
                <w:webHidden/>
              </w:rPr>
              <w:tab/>
            </w:r>
            <w:r w:rsidRPr="002C69D4">
              <w:rPr>
                <w:noProof/>
                <w:webHidden/>
              </w:rPr>
              <w:fldChar w:fldCharType="begin"/>
            </w:r>
            <w:r w:rsidRPr="002C69D4">
              <w:rPr>
                <w:noProof/>
                <w:webHidden/>
              </w:rPr>
              <w:instrText xml:space="preserve"> PAGEREF _Toc223091069 \h </w:instrText>
            </w:r>
            <w:r w:rsidRPr="002C69D4">
              <w:rPr>
                <w:noProof/>
                <w:webHidden/>
              </w:rPr>
            </w:r>
            <w:r w:rsidRPr="002C69D4">
              <w:rPr>
                <w:noProof/>
                <w:webHidden/>
              </w:rPr>
              <w:fldChar w:fldCharType="separate"/>
            </w:r>
            <w:r w:rsidRPr="002C69D4">
              <w:rPr>
                <w:noProof/>
                <w:webHidden/>
              </w:rPr>
              <w:t>9</w:t>
            </w:r>
            <w:r w:rsidRPr="002C69D4">
              <w:rPr>
                <w:noProof/>
                <w:webHidden/>
              </w:rPr>
              <w:fldChar w:fldCharType="end"/>
            </w:r>
          </w:hyperlink>
        </w:p>
        <w:p w14:paraId="39BC47A5" w14:textId="1B365D20" w:rsidR="002C69D4" w:rsidRPr="002C69D4" w:rsidRDefault="002C69D4" w:rsidP="00974DC4">
          <w:pPr>
            <w:pStyle w:val="TOC2"/>
            <w:tabs>
              <w:tab w:val="right" w:leader="dot" w:pos="9350"/>
            </w:tabs>
            <w:spacing w:line="360" w:lineRule="auto"/>
            <w:rPr>
              <w:noProof/>
              <w:kern w:val="2"/>
              <w:lang w:val="en-GB" w:eastAsia="en-GB"/>
              <w14:ligatures w14:val="standardContextual"/>
            </w:rPr>
          </w:pPr>
          <w:hyperlink w:anchor="_Toc223091070" w:history="1">
            <w:r w:rsidRPr="002C69D4">
              <w:rPr>
                <w:rStyle w:val="Hyperlink"/>
                <w:noProof/>
              </w:rPr>
              <w:t>4. Strategic Growth Options and Proposed Strategy</w:t>
            </w:r>
            <w:r w:rsidRPr="002C69D4">
              <w:rPr>
                <w:noProof/>
                <w:webHidden/>
              </w:rPr>
              <w:tab/>
            </w:r>
            <w:r w:rsidRPr="002C69D4">
              <w:rPr>
                <w:noProof/>
                <w:webHidden/>
              </w:rPr>
              <w:fldChar w:fldCharType="begin"/>
            </w:r>
            <w:r w:rsidRPr="002C69D4">
              <w:rPr>
                <w:noProof/>
                <w:webHidden/>
              </w:rPr>
              <w:instrText xml:space="preserve"> PAGEREF _Toc223091070 \h </w:instrText>
            </w:r>
            <w:r w:rsidRPr="002C69D4">
              <w:rPr>
                <w:noProof/>
                <w:webHidden/>
              </w:rPr>
            </w:r>
            <w:r w:rsidRPr="002C69D4">
              <w:rPr>
                <w:noProof/>
                <w:webHidden/>
              </w:rPr>
              <w:fldChar w:fldCharType="separate"/>
            </w:r>
            <w:r w:rsidRPr="002C69D4">
              <w:rPr>
                <w:noProof/>
                <w:webHidden/>
              </w:rPr>
              <w:t>10</w:t>
            </w:r>
            <w:r w:rsidRPr="002C69D4">
              <w:rPr>
                <w:noProof/>
                <w:webHidden/>
              </w:rPr>
              <w:fldChar w:fldCharType="end"/>
            </w:r>
          </w:hyperlink>
        </w:p>
        <w:p w14:paraId="071559FD" w14:textId="6D8F5440" w:rsidR="002C69D4" w:rsidRPr="002C69D4" w:rsidRDefault="002C69D4" w:rsidP="00974DC4">
          <w:pPr>
            <w:pStyle w:val="TOC1"/>
            <w:tabs>
              <w:tab w:val="right" w:leader="dot" w:pos="9350"/>
            </w:tabs>
            <w:spacing w:line="360" w:lineRule="auto"/>
            <w:rPr>
              <w:noProof/>
              <w:kern w:val="2"/>
              <w:lang w:val="en-GB" w:eastAsia="en-GB"/>
              <w14:ligatures w14:val="standardContextual"/>
            </w:rPr>
          </w:pPr>
          <w:hyperlink w:anchor="_Toc223091071" w:history="1">
            <w:r w:rsidRPr="002C69D4">
              <w:rPr>
                <w:rStyle w:val="Hyperlink"/>
                <w:rFonts w:eastAsia="Aptos"/>
                <w:noProof/>
              </w:rPr>
              <w:t>5. Strategy Evaluation (SFA Framework)</w:t>
            </w:r>
            <w:r w:rsidRPr="002C69D4">
              <w:rPr>
                <w:noProof/>
                <w:webHidden/>
              </w:rPr>
              <w:tab/>
            </w:r>
            <w:r w:rsidRPr="002C69D4">
              <w:rPr>
                <w:noProof/>
                <w:webHidden/>
              </w:rPr>
              <w:fldChar w:fldCharType="begin"/>
            </w:r>
            <w:r w:rsidRPr="002C69D4">
              <w:rPr>
                <w:noProof/>
                <w:webHidden/>
              </w:rPr>
              <w:instrText xml:space="preserve"> PAGEREF _Toc223091071 \h </w:instrText>
            </w:r>
            <w:r w:rsidRPr="002C69D4">
              <w:rPr>
                <w:noProof/>
                <w:webHidden/>
              </w:rPr>
            </w:r>
            <w:r w:rsidRPr="002C69D4">
              <w:rPr>
                <w:noProof/>
                <w:webHidden/>
              </w:rPr>
              <w:fldChar w:fldCharType="separate"/>
            </w:r>
            <w:r w:rsidRPr="002C69D4">
              <w:rPr>
                <w:noProof/>
                <w:webHidden/>
              </w:rPr>
              <w:t>10</w:t>
            </w:r>
            <w:r w:rsidRPr="002C69D4">
              <w:rPr>
                <w:noProof/>
                <w:webHidden/>
              </w:rPr>
              <w:fldChar w:fldCharType="end"/>
            </w:r>
          </w:hyperlink>
        </w:p>
        <w:p w14:paraId="5929F89B" w14:textId="4F164537" w:rsidR="002C69D4" w:rsidRPr="002C69D4" w:rsidRDefault="002C69D4" w:rsidP="00974DC4">
          <w:pPr>
            <w:pStyle w:val="TOC1"/>
            <w:tabs>
              <w:tab w:val="right" w:leader="dot" w:pos="9350"/>
            </w:tabs>
            <w:spacing w:line="360" w:lineRule="auto"/>
            <w:rPr>
              <w:noProof/>
              <w:kern w:val="2"/>
              <w:lang w:val="en-GB" w:eastAsia="en-GB"/>
              <w14:ligatures w14:val="standardContextual"/>
            </w:rPr>
          </w:pPr>
          <w:hyperlink w:anchor="_Toc223091072" w:history="1">
            <w:r w:rsidRPr="002C69D4">
              <w:rPr>
                <w:rStyle w:val="Hyperlink"/>
                <w:rFonts w:eastAsia="Aptos"/>
                <w:noProof/>
              </w:rPr>
              <w:t>6. Stakeholder Analysis</w:t>
            </w:r>
            <w:r w:rsidRPr="002C69D4">
              <w:rPr>
                <w:noProof/>
                <w:webHidden/>
              </w:rPr>
              <w:tab/>
            </w:r>
            <w:r w:rsidRPr="002C69D4">
              <w:rPr>
                <w:noProof/>
                <w:webHidden/>
              </w:rPr>
              <w:fldChar w:fldCharType="begin"/>
            </w:r>
            <w:r w:rsidRPr="002C69D4">
              <w:rPr>
                <w:noProof/>
                <w:webHidden/>
              </w:rPr>
              <w:instrText xml:space="preserve"> PAGEREF _Toc223091072 \h </w:instrText>
            </w:r>
            <w:r w:rsidRPr="002C69D4">
              <w:rPr>
                <w:noProof/>
                <w:webHidden/>
              </w:rPr>
            </w:r>
            <w:r w:rsidRPr="002C69D4">
              <w:rPr>
                <w:noProof/>
                <w:webHidden/>
              </w:rPr>
              <w:fldChar w:fldCharType="separate"/>
            </w:r>
            <w:r w:rsidRPr="002C69D4">
              <w:rPr>
                <w:noProof/>
                <w:webHidden/>
              </w:rPr>
              <w:t>11</w:t>
            </w:r>
            <w:r w:rsidRPr="002C69D4">
              <w:rPr>
                <w:noProof/>
                <w:webHidden/>
              </w:rPr>
              <w:fldChar w:fldCharType="end"/>
            </w:r>
          </w:hyperlink>
        </w:p>
        <w:p w14:paraId="3A3326E7" w14:textId="18452B1C" w:rsidR="002C69D4" w:rsidRPr="002C69D4" w:rsidRDefault="002C69D4" w:rsidP="00974DC4">
          <w:pPr>
            <w:pStyle w:val="TOC1"/>
            <w:tabs>
              <w:tab w:val="right" w:leader="dot" w:pos="9350"/>
            </w:tabs>
            <w:spacing w:line="360" w:lineRule="auto"/>
            <w:rPr>
              <w:noProof/>
              <w:kern w:val="2"/>
              <w:lang w:val="en-GB" w:eastAsia="en-GB"/>
              <w14:ligatures w14:val="standardContextual"/>
            </w:rPr>
          </w:pPr>
          <w:hyperlink w:anchor="_Toc223091073" w:history="1">
            <w:r w:rsidRPr="002C69D4">
              <w:rPr>
                <w:rStyle w:val="Hyperlink"/>
                <w:noProof/>
                <w:lang w:val="en-GB"/>
              </w:rPr>
              <w:t>7. Implementation and Monitoring</w:t>
            </w:r>
            <w:r w:rsidRPr="002C69D4">
              <w:rPr>
                <w:noProof/>
                <w:webHidden/>
              </w:rPr>
              <w:tab/>
            </w:r>
            <w:r w:rsidRPr="002C69D4">
              <w:rPr>
                <w:noProof/>
                <w:webHidden/>
              </w:rPr>
              <w:fldChar w:fldCharType="begin"/>
            </w:r>
            <w:r w:rsidRPr="002C69D4">
              <w:rPr>
                <w:noProof/>
                <w:webHidden/>
              </w:rPr>
              <w:instrText xml:space="preserve"> PAGEREF _Toc223091073 \h </w:instrText>
            </w:r>
            <w:r w:rsidRPr="002C69D4">
              <w:rPr>
                <w:noProof/>
                <w:webHidden/>
              </w:rPr>
            </w:r>
            <w:r w:rsidRPr="002C69D4">
              <w:rPr>
                <w:noProof/>
                <w:webHidden/>
              </w:rPr>
              <w:fldChar w:fldCharType="separate"/>
            </w:r>
            <w:r w:rsidRPr="002C69D4">
              <w:rPr>
                <w:noProof/>
                <w:webHidden/>
              </w:rPr>
              <w:t>12</w:t>
            </w:r>
            <w:r w:rsidRPr="002C69D4">
              <w:rPr>
                <w:noProof/>
                <w:webHidden/>
              </w:rPr>
              <w:fldChar w:fldCharType="end"/>
            </w:r>
          </w:hyperlink>
        </w:p>
        <w:p w14:paraId="57684887" w14:textId="2806B273" w:rsidR="002C69D4" w:rsidRPr="002C69D4" w:rsidRDefault="002C69D4" w:rsidP="00974DC4">
          <w:pPr>
            <w:pStyle w:val="TOC2"/>
            <w:tabs>
              <w:tab w:val="right" w:leader="dot" w:pos="9350"/>
            </w:tabs>
            <w:spacing w:line="360" w:lineRule="auto"/>
            <w:rPr>
              <w:noProof/>
              <w:kern w:val="2"/>
              <w:lang w:val="en-GB" w:eastAsia="en-GB"/>
              <w14:ligatures w14:val="standardContextual"/>
            </w:rPr>
          </w:pPr>
          <w:hyperlink w:anchor="_Toc223091074" w:history="1">
            <w:r w:rsidRPr="002C69D4">
              <w:rPr>
                <w:rStyle w:val="Hyperlink"/>
                <w:noProof/>
                <w:lang w:val="en-GB"/>
              </w:rPr>
              <w:t>7.1 Objectives and Actions:</w:t>
            </w:r>
            <w:r w:rsidRPr="002C69D4">
              <w:rPr>
                <w:noProof/>
                <w:webHidden/>
              </w:rPr>
              <w:tab/>
            </w:r>
            <w:r w:rsidRPr="002C69D4">
              <w:rPr>
                <w:noProof/>
                <w:webHidden/>
              </w:rPr>
              <w:fldChar w:fldCharType="begin"/>
            </w:r>
            <w:r w:rsidRPr="002C69D4">
              <w:rPr>
                <w:noProof/>
                <w:webHidden/>
              </w:rPr>
              <w:instrText xml:space="preserve"> PAGEREF _Toc223091074 \h </w:instrText>
            </w:r>
            <w:r w:rsidRPr="002C69D4">
              <w:rPr>
                <w:noProof/>
                <w:webHidden/>
              </w:rPr>
            </w:r>
            <w:r w:rsidRPr="002C69D4">
              <w:rPr>
                <w:noProof/>
                <w:webHidden/>
              </w:rPr>
              <w:fldChar w:fldCharType="separate"/>
            </w:r>
            <w:r w:rsidRPr="002C69D4">
              <w:rPr>
                <w:noProof/>
                <w:webHidden/>
              </w:rPr>
              <w:t>12</w:t>
            </w:r>
            <w:r w:rsidRPr="002C69D4">
              <w:rPr>
                <w:noProof/>
                <w:webHidden/>
              </w:rPr>
              <w:fldChar w:fldCharType="end"/>
            </w:r>
          </w:hyperlink>
        </w:p>
        <w:p w14:paraId="56B3505D" w14:textId="1785D176" w:rsidR="002C69D4" w:rsidRPr="002C69D4" w:rsidRDefault="002C69D4" w:rsidP="00974DC4">
          <w:pPr>
            <w:pStyle w:val="TOC2"/>
            <w:tabs>
              <w:tab w:val="right" w:leader="dot" w:pos="9350"/>
            </w:tabs>
            <w:spacing w:line="360" w:lineRule="auto"/>
            <w:rPr>
              <w:noProof/>
              <w:kern w:val="2"/>
              <w:lang w:val="en-GB" w:eastAsia="en-GB"/>
              <w14:ligatures w14:val="standardContextual"/>
            </w:rPr>
          </w:pPr>
          <w:hyperlink w:anchor="_Toc223091075" w:history="1">
            <w:r w:rsidRPr="002C69D4">
              <w:rPr>
                <w:rStyle w:val="Hyperlink"/>
                <w:noProof/>
                <w:lang w:val="en-GB"/>
              </w:rPr>
              <w:t>7.2 Key Performance Indicators (KPIs):</w:t>
            </w:r>
            <w:r w:rsidRPr="002C69D4">
              <w:rPr>
                <w:noProof/>
                <w:webHidden/>
              </w:rPr>
              <w:tab/>
            </w:r>
            <w:r w:rsidRPr="002C69D4">
              <w:rPr>
                <w:noProof/>
                <w:webHidden/>
              </w:rPr>
              <w:fldChar w:fldCharType="begin"/>
            </w:r>
            <w:r w:rsidRPr="002C69D4">
              <w:rPr>
                <w:noProof/>
                <w:webHidden/>
              </w:rPr>
              <w:instrText xml:space="preserve"> PAGEREF _Toc223091075 \h </w:instrText>
            </w:r>
            <w:r w:rsidRPr="002C69D4">
              <w:rPr>
                <w:noProof/>
                <w:webHidden/>
              </w:rPr>
            </w:r>
            <w:r w:rsidRPr="002C69D4">
              <w:rPr>
                <w:noProof/>
                <w:webHidden/>
              </w:rPr>
              <w:fldChar w:fldCharType="separate"/>
            </w:r>
            <w:r w:rsidRPr="002C69D4">
              <w:rPr>
                <w:noProof/>
                <w:webHidden/>
              </w:rPr>
              <w:t>12</w:t>
            </w:r>
            <w:r w:rsidRPr="002C69D4">
              <w:rPr>
                <w:noProof/>
                <w:webHidden/>
              </w:rPr>
              <w:fldChar w:fldCharType="end"/>
            </w:r>
          </w:hyperlink>
        </w:p>
        <w:p w14:paraId="381EDA26" w14:textId="2E7D218F" w:rsidR="002C69D4" w:rsidRPr="002C69D4" w:rsidRDefault="002C69D4" w:rsidP="00974DC4">
          <w:pPr>
            <w:pStyle w:val="TOC2"/>
            <w:tabs>
              <w:tab w:val="right" w:leader="dot" w:pos="9350"/>
            </w:tabs>
            <w:spacing w:line="360" w:lineRule="auto"/>
            <w:rPr>
              <w:noProof/>
              <w:kern w:val="2"/>
              <w:lang w:val="en-GB" w:eastAsia="en-GB"/>
              <w14:ligatures w14:val="standardContextual"/>
            </w:rPr>
          </w:pPr>
          <w:hyperlink w:anchor="_Toc223091076" w:history="1">
            <w:r w:rsidRPr="002C69D4">
              <w:rPr>
                <w:rStyle w:val="Hyperlink"/>
                <w:noProof/>
                <w:lang w:val="en-GB"/>
              </w:rPr>
              <w:t>7.3 Emission Reduction Targets</w:t>
            </w:r>
            <w:r w:rsidRPr="002C69D4">
              <w:rPr>
                <w:noProof/>
                <w:webHidden/>
              </w:rPr>
              <w:tab/>
            </w:r>
            <w:r w:rsidRPr="002C69D4">
              <w:rPr>
                <w:noProof/>
                <w:webHidden/>
              </w:rPr>
              <w:fldChar w:fldCharType="begin"/>
            </w:r>
            <w:r w:rsidRPr="002C69D4">
              <w:rPr>
                <w:noProof/>
                <w:webHidden/>
              </w:rPr>
              <w:instrText xml:space="preserve"> PAGEREF _Toc223091076 \h </w:instrText>
            </w:r>
            <w:r w:rsidRPr="002C69D4">
              <w:rPr>
                <w:noProof/>
                <w:webHidden/>
              </w:rPr>
            </w:r>
            <w:r w:rsidRPr="002C69D4">
              <w:rPr>
                <w:noProof/>
                <w:webHidden/>
              </w:rPr>
              <w:fldChar w:fldCharType="separate"/>
            </w:r>
            <w:r w:rsidRPr="002C69D4">
              <w:rPr>
                <w:noProof/>
                <w:webHidden/>
              </w:rPr>
              <w:t>13</w:t>
            </w:r>
            <w:r w:rsidRPr="002C69D4">
              <w:rPr>
                <w:noProof/>
                <w:webHidden/>
              </w:rPr>
              <w:fldChar w:fldCharType="end"/>
            </w:r>
          </w:hyperlink>
        </w:p>
        <w:p w14:paraId="12A3BFE5" w14:textId="0B38486A" w:rsidR="002C69D4" w:rsidRPr="002C69D4" w:rsidRDefault="002C69D4" w:rsidP="00974DC4">
          <w:pPr>
            <w:pStyle w:val="TOC2"/>
            <w:tabs>
              <w:tab w:val="right" w:leader="dot" w:pos="9350"/>
            </w:tabs>
            <w:spacing w:line="360" w:lineRule="auto"/>
            <w:rPr>
              <w:noProof/>
              <w:kern w:val="2"/>
              <w:lang w:val="en-GB" w:eastAsia="en-GB"/>
              <w14:ligatures w14:val="standardContextual"/>
            </w:rPr>
          </w:pPr>
          <w:hyperlink w:anchor="_Toc223091077" w:history="1">
            <w:r w:rsidRPr="002C69D4">
              <w:rPr>
                <w:rStyle w:val="Hyperlink"/>
                <w:noProof/>
                <w:lang w:val="en-GB"/>
              </w:rPr>
              <w:t>7.4Strategic Balanced Score for innocent drinks</w:t>
            </w:r>
            <w:r w:rsidRPr="002C69D4">
              <w:rPr>
                <w:noProof/>
                <w:webHidden/>
              </w:rPr>
              <w:tab/>
            </w:r>
            <w:r w:rsidRPr="002C69D4">
              <w:rPr>
                <w:noProof/>
                <w:webHidden/>
              </w:rPr>
              <w:fldChar w:fldCharType="begin"/>
            </w:r>
            <w:r w:rsidRPr="002C69D4">
              <w:rPr>
                <w:noProof/>
                <w:webHidden/>
              </w:rPr>
              <w:instrText xml:space="preserve"> PAGEREF _Toc223091077 \h </w:instrText>
            </w:r>
            <w:r w:rsidRPr="002C69D4">
              <w:rPr>
                <w:noProof/>
                <w:webHidden/>
              </w:rPr>
            </w:r>
            <w:r w:rsidRPr="002C69D4">
              <w:rPr>
                <w:noProof/>
                <w:webHidden/>
              </w:rPr>
              <w:fldChar w:fldCharType="separate"/>
            </w:r>
            <w:r w:rsidRPr="002C69D4">
              <w:rPr>
                <w:noProof/>
                <w:webHidden/>
              </w:rPr>
              <w:t>13</w:t>
            </w:r>
            <w:r w:rsidRPr="002C69D4">
              <w:rPr>
                <w:noProof/>
                <w:webHidden/>
              </w:rPr>
              <w:fldChar w:fldCharType="end"/>
            </w:r>
          </w:hyperlink>
        </w:p>
        <w:p w14:paraId="2F0570BC" w14:textId="49304584" w:rsidR="002C69D4" w:rsidRPr="002C69D4" w:rsidRDefault="002C69D4" w:rsidP="00974DC4">
          <w:pPr>
            <w:pStyle w:val="TOC2"/>
            <w:tabs>
              <w:tab w:val="right" w:leader="dot" w:pos="9350"/>
            </w:tabs>
            <w:spacing w:line="360" w:lineRule="auto"/>
            <w:rPr>
              <w:noProof/>
              <w:kern w:val="2"/>
              <w:lang w:val="en-GB" w:eastAsia="en-GB"/>
              <w14:ligatures w14:val="standardContextual"/>
            </w:rPr>
          </w:pPr>
          <w:hyperlink w:anchor="_Toc223091078" w:history="1">
            <w:r w:rsidRPr="002C69D4">
              <w:rPr>
                <w:rStyle w:val="Hyperlink"/>
                <w:noProof/>
              </w:rPr>
              <w:t>7.5 Innocent drinks Risk assessment and Mitigation</w:t>
            </w:r>
            <w:r w:rsidRPr="002C69D4">
              <w:rPr>
                <w:noProof/>
                <w:webHidden/>
              </w:rPr>
              <w:tab/>
            </w:r>
            <w:r w:rsidRPr="002C69D4">
              <w:rPr>
                <w:noProof/>
                <w:webHidden/>
              </w:rPr>
              <w:fldChar w:fldCharType="begin"/>
            </w:r>
            <w:r w:rsidRPr="002C69D4">
              <w:rPr>
                <w:noProof/>
                <w:webHidden/>
              </w:rPr>
              <w:instrText xml:space="preserve"> PAGEREF _Toc223091078 \h </w:instrText>
            </w:r>
            <w:r w:rsidRPr="002C69D4">
              <w:rPr>
                <w:noProof/>
                <w:webHidden/>
              </w:rPr>
            </w:r>
            <w:r w:rsidRPr="002C69D4">
              <w:rPr>
                <w:noProof/>
                <w:webHidden/>
              </w:rPr>
              <w:fldChar w:fldCharType="separate"/>
            </w:r>
            <w:r w:rsidRPr="002C69D4">
              <w:rPr>
                <w:noProof/>
                <w:webHidden/>
              </w:rPr>
              <w:t>14</w:t>
            </w:r>
            <w:r w:rsidRPr="002C69D4">
              <w:rPr>
                <w:noProof/>
                <w:webHidden/>
              </w:rPr>
              <w:fldChar w:fldCharType="end"/>
            </w:r>
          </w:hyperlink>
        </w:p>
        <w:p w14:paraId="7EC2AD24" w14:textId="6577A840" w:rsidR="002C69D4" w:rsidRPr="002C69D4" w:rsidRDefault="002C69D4" w:rsidP="00974DC4">
          <w:pPr>
            <w:pStyle w:val="TOC1"/>
            <w:tabs>
              <w:tab w:val="right" w:leader="dot" w:pos="9350"/>
            </w:tabs>
            <w:spacing w:line="360" w:lineRule="auto"/>
            <w:rPr>
              <w:noProof/>
              <w:kern w:val="2"/>
              <w:lang w:val="en-GB" w:eastAsia="en-GB"/>
              <w14:ligatures w14:val="standardContextual"/>
            </w:rPr>
          </w:pPr>
          <w:hyperlink w:anchor="_Toc223091079" w:history="1">
            <w:r w:rsidRPr="002C69D4">
              <w:rPr>
                <w:rStyle w:val="Hyperlink"/>
                <w:noProof/>
                <w:lang w:val="en-GB"/>
              </w:rPr>
              <w:t>8. Conclusion</w:t>
            </w:r>
            <w:r w:rsidRPr="002C69D4">
              <w:rPr>
                <w:noProof/>
                <w:webHidden/>
              </w:rPr>
              <w:tab/>
            </w:r>
            <w:r w:rsidRPr="002C69D4">
              <w:rPr>
                <w:noProof/>
                <w:webHidden/>
              </w:rPr>
              <w:fldChar w:fldCharType="begin"/>
            </w:r>
            <w:r w:rsidRPr="002C69D4">
              <w:rPr>
                <w:noProof/>
                <w:webHidden/>
              </w:rPr>
              <w:instrText xml:space="preserve"> PAGEREF _Toc223091079 \h </w:instrText>
            </w:r>
            <w:r w:rsidRPr="002C69D4">
              <w:rPr>
                <w:noProof/>
                <w:webHidden/>
              </w:rPr>
            </w:r>
            <w:r w:rsidRPr="002C69D4">
              <w:rPr>
                <w:noProof/>
                <w:webHidden/>
              </w:rPr>
              <w:fldChar w:fldCharType="separate"/>
            </w:r>
            <w:r w:rsidRPr="002C69D4">
              <w:rPr>
                <w:noProof/>
                <w:webHidden/>
              </w:rPr>
              <w:t>15</w:t>
            </w:r>
            <w:r w:rsidRPr="002C69D4">
              <w:rPr>
                <w:noProof/>
                <w:webHidden/>
              </w:rPr>
              <w:fldChar w:fldCharType="end"/>
            </w:r>
          </w:hyperlink>
        </w:p>
        <w:p w14:paraId="40689016" w14:textId="78254C0E" w:rsidR="002C69D4" w:rsidRPr="002C69D4" w:rsidRDefault="002C69D4" w:rsidP="00974DC4">
          <w:pPr>
            <w:spacing w:line="360" w:lineRule="auto"/>
          </w:pPr>
          <w:r w:rsidRPr="002C69D4">
            <w:rPr>
              <w:noProof/>
            </w:rPr>
            <w:fldChar w:fldCharType="end"/>
          </w:r>
          <w:r w:rsidRPr="002C69D4">
            <w:rPr>
              <w:noProof/>
            </w:rPr>
            <w:t>9.Renferences………………………………………………………………………………………………</w:t>
          </w:r>
          <w:r>
            <w:rPr>
              <w:noProof/>
            </w:rPr>
            <w:t>…….</w:t>
          </w:r>
          <w:r w:rsidRPr="002C69D4">
            <w:rPr>
              <w:noProof/>
            </w:rPr>
            <w:t>16</w:t>
          </w:r>
        </w:p>
      </w:sdtContent>
    </w:sdt>
    <w:p w14:paraId="753DE187" w14:textId="77777777" w:rsidR="00D829F1" w:rsidRPr="0058359D" w:rsidRDefault="00D829F1" w:rsidP="00974DC4">
      <w:pPr>
        <w:pStyle w:val="Heading2"/>
        <w:spacing w:before="299" w:after="299" w:line="360" w:lineRule="auto"/>
        <w:rPr>
          <w:rFonts w:ascii="Arial" w:eastAsia="Aptos" w:hAnsi="Arial" w:cs="Arial"/>
          <w:b/>
          <w:bCs/>
          <w:sz w:val="22"/>
          <w:szCs w:val="22"/>
        </w:rPr>
      </w:pPr>
    </w:p>
    <w:sdt>
      <w:sdtPr>
        <w:rPr>
          <w:rFonts w:ascii="Arial" w:eastAsiaTheme="minorEastAsia" w:hAnsi="Arial" w:cs="Arial"/>
          <w:color w:val="auto"/>
          <w:sz w:val="22"/>
          <w:szCs w:val="22"/>
          <w:lang w:eastAsia="ja-JP"/>
        </w:rPr>
        <w:id w:val="635462312"/>
        <w:docPartObj>
          <w:docPartGallery w:val="Table of Contents"/>
          <w:docPartUnique/>
        </w:docPartObj>
      </w:sdtPr>
      <w:sdtEndPr>
        <w:rPr>
          <w:rFonts w:asciiTheme="minorHAnsi" w:hAnsiTheme="minorHAnsi" w:cstheme="minorBidi"/>
          <w:b/>
          <w:bCs/>
          <w:noProof/>
          <w:sz w:val="24"/>
          <w:szCs w:val="24"/>
        </w:rPr>
      </w:sdtEndPr>
      <w:sdtContent>
        <w:p w14:paraId="0D0B5017" w14:textId="7F573E01" w:rsidR="003D2929" w:rsidRPr="0058359D" w:rsidRDefault="003D2929" w:rsidP="00974DC4">
          <w:pPr>
            <w:pStyle w:val="TOCHeading"/>
            <w:spacing w:line="360" w:lineRule="auto"/>
            <w:rPr>
              <w:rFonts w:ascii="Arial" w:hAnsi="Arial" w:cs="Arial"/>
              <w:b/>
              <w:bCs/>
              <w:noProof/>
              <w:sz w:val="22"/>
              <w:szCs w:val="22"/>
            </w:rPr>
          </w:pPr>
        </w:p>
        <w:p w14:paraId="0487B5DC" w14:textId="49CBB7A8" w:rsidR="000A314A" w:rsidRPr="0058359D" w:rsidRDefault="000A314A" w:rsidP="00974DC4">
          <w:pPr>
            <w:spacing w:line="360" w:lineRule="auto"/>
            <w:rPr>
              <w:rFonts w:ascii="Arial" w:hAnsi="Arial" w:cs="Arial"/>
              <w:b/>
              <w:bCs/>
              <w:noProof/>
              <w:sz w:val="22"/>
              <w:szCs w:val="22"/>
            </w:rPr>
          </w:pPr>
        </w:p>
        <w:p w14:paraId="09FEB0DB" w14:textId="77777777" w:rsidR="000A314A" w:rsidRDefault="000A314A" w:rsidP="00974DC4">
          <w:pPr>
            <w:spacing w:line="360" w:lineRule="auto"/>
            <w:rPr>
              <w:b/>
              <w:bCs/>
              <w:noProof/>
            </w:rPr>
          </w:pPr>
        </w:p>
        <w:p w14:paraId="082A9426" w14:textId="77777777" w:rsidR="00CA5EB2" w:rsidRDefault="00000000" w:rsidP="00CA5EB2">
          <w:pPr>
            <w:spacing w:line="360" w:lineRule="auto"/>
            <w:rPr>
              <w:b/>
              <w:bCs/>
              <w:noProof/>
            </w:rPr>
          </w:pPr>
        </w:p>
      </w:sdtContent>
    </w:sdt>
    <w:bookmarkStart w:id="0" w:name="_Toc223091061" w:displacedByCustomXml="prev"/>
    <w:p w14:paraId="47AE137B" w14:textId="404A945D" w:rsidR="00655B0A" w:rsidRPr="00CA5EB2" w:rsidRDefault="31942D9C" w:rsidP="00CA5EB2">
      <w:pPr>
        <w:spacing w:line="360" w:lineRule="auto"/>
        <w:rPr>
          <w:b/>
          <w:bCs/>
          <w:noProof/>
        </w:rPr>
      </w:pPr>
      <w:r w:rsidRPr="006D7011">
        <w:rPr>
          <w:rFonts w:ascii="Arial" w:eastAsia="Aptos" w:hAnsi="Arial" w:cs="Arial"/>
          <w:b/>
          <w:bCs/>
          <w:color w:val="156082" w:themeColor="accent1"/>
        </w:rPr>
        <w:t>1</w:t>
      </w:r>
      <w:r w:rsidRPr="003D2929">
        <w:rPr>
          <w:rStyle w:val="Heading1Char"/>
        </w:rPr>
        <w:t>. Executive Summary</w:t>
      </w:r>
      <w:bookmarkEnd w:id="0"/>
    </w:p>
    <w:p w14:paraId="1AE99FB9" w14:textId="34EB08FA" w:rsidR="00655B0A" w:rsidRPr="0058359D" w:rsidRDefault="31942D9C" w:rsidP="00974DC4">
      <w:pPr>
        <w:spacing w:before="240" w:after="240" w:line="360" w:lineRule="auto"/>
        <w:jc w:val="both"/>
        <w:rPr>
          <w:rFonts w:ascii="Arial" w:eastAsia="Aptos" w:hAnsi="Arial" w:cs="Arial"/>
          <w:sz w:val="22"/>
          <w:szCs w:val="22"/>
        </w:rPr>
      </w:pPr>
      <w:r w:rsidRPr="0058359D">
        <w:rPr>
          <w:rFonts w:ascii="Arial" w:eastAsia="Aptos" w:hAnsi="Arial" w:cs="Arial"/>
          <w:sz w:val="22"/>
          <w:szCs w:val="22"/>
        </w:rPr>
        <w:t>Innocent Drinks is a purpose-driven organisation that has successfully embedded ethical, social, and environmental responsibility into its commercial strategy. As a leading brand in the UK and European health drinks market, Innocent has differentiated itself through natural ingredients, a distinctive brand personality, and its commitment as a certified B Corporation. However, the company operates in an increasingly complex and competitive environment characterised by intense rivalry, rising input costs, climate-related supply chain risks, and growing consumer scepticism towards sustainability claims.</w:t>
      </w:r>
    </w:p>
    <w:p w14:paraId="5817621C" w14:textId="3B960C13" w:rsidR="00E137D8" w:rsidRPr="0058359D" w:rsidRDefault="00E137D8" w:rsidP="00974DC4">
      <w:pPr>
        <w:spacing w:before="240" w:after="240" w:line="360" w:lineRule="auto"/>
        <w:jc w:val="both"/>
        <w:rPr>
          <w:rFonts w:ascii="Arial" w:hAnsi="Arial" w:cs="Arial"/>
          <w:sz w:val="22"/>
          <w:szCs w:val="22"/>
        </w:rPr>
      </w:pPr>
      <w:r w:rsidRPr="0058359D">
        <w:rPr>
          <w:rFonts w:ascii="Arial" w:eastAsia="Aptos" w:hAnsi="Arial" w:cs="Arial"/>
          <w:sz w:val="22"/>
          <w:szCs w:val="22"/>
        </w:rPr>
        <w:t xml:space="preserve">The competition between Innocent Drinks and Tropicana </w:t>
      </w:r>
      <w:r w:rsidR="00141C7F" w:rsidRPr="0058359D">
        <w:rPr>
          <w:rFonts w:ascii="Arial" w:eastAsia="Aptos" w:hAnsi="Arial" w:cs="Arial"/>
          <w:sz w:val="22"/>
          <w:szCs w:val="22"/>
        </w:rPr>
        <w:t>represents a significant strategic battle for dominance in chilled juice and smoothie segments.</w:t>
      </w:r>
      <w:r w:rsidR="009E1B2B" w:rsidRPr="0058359D">
        <w:rPr>
          <w:rFonts w:ascii="Arial" w:eastAsia="Aptos" w:hAnsi="Arial" w:cs="Arial"/>
          <w:sz w:val="22"/>
          <w:szCs w:val="22"/>
        </w:rPr>
        <w:t xml:space="preserve"> Operational Performance Objective analysis </w:t>
      </w:r>
      <w:r w:rsidR="00124969" w:rsidRPr="0058359D">
        <w:rPr>
          <w:rFonts w:ascii="Arial" w:eastAsia="Aptos" w:hAnsi="Arial" w:cs="Arial"/>
          <w:sz w:val="22"/>
          <w:szCs w:val="22"/>
        </w:rPr>
        <w:t>was</w:t>
      </w:r>
      <w:r w:rsidR="009E1B2B" w:rsidRPr="0058359D">
        <w:rPr>
          <w:rFonts w:ascii="Arial" w:eastAsia="Aptos" w:hAnsi="Arial" w:cs="Arial"/>
          <w:sz w:val="22"/>
          <w:szCs w:val="22"/>
        </w:rPr>
        <w:t xml:space="preserve"> </w:t>
      </w:r>
      <w:r w:rsidR="00E9648C" w:rsidRPr="0058359D">
        <w:rPr>
          <w:rFonts w:ascii="Arial" w:eastAsia="Aptos" w:hAnsi="Arial" w:cs="Arial"/>
          <w:sz w:val="22"/>
          <w:szCs w:val="22"/>
        </w:rPr>
        <w:t>conducted</w:t>
      </w:r>
      <w:r w:rsidR="009E1B2B" w:rsidRPr="0058359D">
        <w:rPr>
          <w:rFonts w:ascii="Arial" w:eastAsia="Aptos" w:hAnsi="Arial" w:cs="Arial"/>
          <w:sz w:val="22"/>
          <w:szCs w:val="22"/>
        </w:rPr>
        <w:t xml:space="preserve"> to evaluate how effectively a process satisfies its internal and external </w:t>
      </w:r>
      <w:r w:rsidR="00E9648C" w:rsidRPr="0058359D">
        <w:rPr>
          <w:rFonts w:ascii="Arial" w:eastAsia="Aptos" w:hAnsi="Arial" w:cs="Arial"/>
          <w:sz w:val="22"/>
          <w:szCs w:val="22"/>
        </w:rPr>
        <w:t>requirements</w:t>
      </w:r>
      <w:r w:rsidR="009E1B2B" w:rsidRPr="0058359D">
        <w:rPr>
          <w:rFonts w:ascii="Arial" w:eastAsia="Aptos" w:hAnsi="Arial" w:cs="Arial"/>
          <w:sz w:val="22"/>
          <w:szCs w:val="22"/>
        </w:rPr>
        <w:t xml:space="preserve">. According to </w:t>
      </w:r>
      <w:r w:rsidR="00E9648C" w:rsidRPr="0058359D">
        <w:rPr>
          <w:rFonts w:ascii="Arial" w:eastAsia="Aptos" w:hAnsi="Arial" w:cs="Arial"/>
          <w:sz w:val="22"/>
          <w:szCs w:val="22"/>
        </w:rPr>
        <w:t xml:space="preserve">the standard framework established by Slack, Barandon Jones and Johnston (2019), there are five core objectives that allow an organisation like Innocent Drinks or Tropicana to gain competitive advantage: quality, speed, dependability, flexibility </w:t>
      </w:r>
      <w:r w:rsidR="00FC04A8" w:rsidRPr="0058359D">
        <w:rPr>
          <w:rFonts w:ascii="Arial" w:eastAsia="Aptos" w:hAnsi="Arial" w:cs="Arial"/>
          <w:sz w:val="22"/>
          <w:szCs w:val="22"/>
        </w:rPr>
        <w:t>and</w:t>
      </w:r>
      <w:r w:rsidR="00E9648C" w:rsidRPr="0058359D">
        <w:rPr>
          <w:rFonts w:ascii="Arial" w:eastAsia="Aptos" w:hAnsi="Arial" w:cs="Arial"/>
          <w:sz w:val="22"/>
          <w:szCs w:val="22"/>
        </w:rPr>
        <w:t xml:space="preserve"> cost. </w:t>
      </w:r>
      <w:r w:rsidR="00141C7F" w:rsidRPr="0058359D">
        <w:rPr>
          <w:rFonts w:ascii="Arial" w:eastAsia="Aptos" w:hAnsi="Arial" w:cs="Arial"/>
          <w:sz w:val="22"/>
          <w:szCs w:val="22"/>
        </w:rPr>
        <w:t xml:space="preserve"> </w:t>
      </w:r>
      <w:r w:rsidR="00CB6321" w:rsidRPr="0058359D">
        <w:rPr>
          <w:rFonts w:ascii="Arial" w:eastAsia="Aptos" w:hAnsi="Arial" w:cs="Arial"/>
          <w:sz w:val="22"/>
          <w:szCs w:val="22"/>
        </w:rPr>
        <w:t>Tropicana Brand Group (formerly PepsiCo)</w:t>
      </w:r>
      <w:r w:rsidR="00141C7F" w:rsidRPr="0058359D">
        <w:rPr>
          <w:rFonts w:ascii="Arial" w:eastAsia="Aptos" w:hAnsi="Arial" w:cs="Arial"/>
          <w:sz w:val="22"/>
          <w:szCs w:val="22"/>
        </w:rPr>
        <w:t xml:space="preserve"> has historically been the established global leader in “Not from Concentrate </w:t>
      </w:r>
      <w:r w:rsidR="00CB6321" w:rsidRPr="0058359D">
        <w:rPr>
          <w:rFonts w:ascii="Arial" w:eastAsia="Aptos" w:hAnsi="Arial" w:cs="Arial"/>
          <w:sz w:val="22"/>
          <w:szCs w:val="22"/>
        </w:rPr>
        <w:t>“juices</w:t>
      </w:r>
      <w:r w:rsidR="00141C7F" w:rsidRPr="0058359D">
        <w:rPr>
          <w:rFonts w:ascii="Arial" w:eastAsia="Aptos" w:hAnsi="Arial" w:cs="Arial"/>
          <w:sz w:val="22"/>
          <w:szCs w:val="22"/>
        </w:rPr>
        <w:t xml:space="preserve">, Innocent Drinks now now </w:t>
      </w:r>
      <w:r w:rsidR="00CB6321" w:rsidRPr="0058359D">
        <w:rPr>
          <w:rFonts w:ascii="Arial" w:eastAsia="Aptos" w:hAnsi="Arial" w:cs="Arial"/>
          <w:sz w:val="22"/>
          <w:szCs w:val="22"/>
        </w:rPr>
        <w:t>majority owned</w:t>
      </w:r>
      <w:r w:rsidR="00141C7F" w:rsidRPr="0058359D">
        <w:rPr>
          <w:rFonts w:ascii="Arial" w:eastAsia="Aptos" w:hAnsi="Arial" w:cs="Arial"/>
          <w:sz w:val="22"/>
          <w:szCs w:val="22"/>
        </w:rPr>
        <w:t xml:space="preserve"> by </w:t>
      </w:r>
      <w:r w:rsidR="00CB6321" w:rsidRPr="0058359D">
        <w:rPr>
          <w:rFonts w:ascii="Arial" w:eastAsia="Aptos" w:hAnsi="Arial" w:cs="Arial"/>
          <w:sz w:val="22"/>
          <w:szCs w:val="22"/>
        </w:rPr>
        <w:t>The Coca-Cola Company successfully transition from a niche smoothie disruptor to a primary market challenger. By 2017, Innocent surpassed Tropicana to become the UK’s largest chilled juice brand by value (Euromonitor 2025 Juice in the United Kingdom).</w:t>
      </w:r>
    </w:p>
    <w:p w14:paraId="70BEC29C" w14:textId="25D142E1" w:rsidR="00655B0A" w:rsidRPr="0058359D" w:rsidRDefault="31942D9C" w:rsidP="00974DC4">
      <w:pPr>
        <w:spacing w:before="240" w:after="240" w:line="360" w:lineRule="auto"/>
        <w:jc w:val="both"/>
        <w:rPr>
          <w:rFonts w:ascii="Arial" w:hAnsi="Arial" w:cs="Arial"/>
          <w:sz w:val="22"/>
          <w:szCs w:val="22"/>
        </w:rPr>
      </w:pPr>
      <w:r w:rsidRPr="0058359D">
        <w:rPr>
          <w:rFonts w:ascii="Arial" w:eastAsia="Aptos" w:hAnsi="Arial" w:cs="Arial"/>
          <w:sz w:val="22"/>
          <w:szCs w:val="22"/>
        </w:rPr>
        <w:t>This report critically evaluates Innocent Drinks’ current strategic position and proposes a growth strategy that enables the company to scale responsibly while remaining authentic to its mission to “leave things better than we found them.” Using established strategic management frameworks such as PESTEL, Porter’s Five Forces, SWOT</w:t>
      </w:r>
      <w:r w:rsidR="00E137D8" w:rsidRPr="0058359D">
        <w:rPr>
          <w:rFonts w:ascii="Arial" w:eastAsia="Aptos" w:hAnsi="Arial" w:cs="Arial"/>
          <w:sz w:val="22"/>
          <w:szCs w:val="22"/>
        </w:rPr>
        <w:t xml:space="preserve"> </w:t>
      </w:r>
      <w:r w:rsidR="00CB6321" w:rsidRPr="0058359D">
        <w:rPr>
          <w:rFonts w:ascii="Arial" w:eastAsia="Aptos" w:hAnsi="Arial" w:cs="Arial"/>
          <w:sz w:val="22"/>
          <w:szCs w:val="22"/>
        </w:rPr>
        <w:t>and</w:t>
      </w:r>
      <w:r w:rsidRPr="0058359D">
        <w:rPr>
          <w:rFonts w:ascii="Arial" w:eastAsia="Aptos" w:hAnsi="Arial" w:cs="Arial"/>
          <w:sz w:val="22"/>
          <w:szCs w:val="22"/>
        </w:rPr>
        <w:t xml:space="preserve"> </w:t>
      </w:r>
      <w:r w:rsidR="00E137D8" w:rsidRPr="0058359D">
        <w:rPr>
          <w:rFonts w:ascii="Arial" w:eastAsia="Aptos" w:hAnsi="Arial" w:cs="Arial"/>
          <w:sz w:val="22"/>
          <w:szCs w:val="22"/>
        </w:rPr>
        <w:t xml:space="preserve">TOWS </w:t>
      </w:r>
      <w:r w:rsidR="00CB6321" w:rsidRPr="0058359D">
        <w:rPr>
          <w:rFonts w:ascii="Arial" w:eastAsia="Aptos" w:hAnsi="Arial" w:cs="Arial"/>
          <w:sz w:val="22"/>
          <w:szCs w:val="22"/>
        </w:rPr>
        <w:t>analysis,</w:t>
      </w:r>
      <w:r w:rsidR="00E137D8" w:rsidRPr="0058359D">
        <w:rPr>
          <w:rFonts w:ascii="Arial" w:eastAsia="Aptos" w:hAnsi="Arial" w:cs="Arial"/>
          <w:sz w:val="22"/>
          <w:szCs w:val="22"/>
        </w:rPr>
        <w:t xml:space="preserve"> </w:t>
      </w:r>
      <w:r w:rsidRPr="0058359D">
        <w:rPr>
          <w:rFonts w:ascii="Arial" w:eastAsia="Aptos" w:hAnsi="Arial" w:cs="Arial"/>
          <w:sz w:val="22"/>
          <w:szCs w:val="22"/>
        </w:rPr>
        <w:t>the analysis identifies key external pressures including regulatory scrutiny, economic volatility, and technological change, alongside internal strengths such as brand equity, consumer trust, and sustainability leadership.</w:t>
      </w:r>
    </w:p>
    <w:p w14:paraId="29F11734" w14:textId="4379C79C" w:rsidR="00655B0A" w:rsidRPr="0058359D" w:rsidRDefault="31942D9C" w:rsidP="00974DC4">
      <w:pPr>
        <w:spacing w:before="240" w:after="240" w:line="360" w:lineRule="auto"/>
        <w:jc w:val="both"/>
        <w:rPr>
          <w:rFonts w:ascii="Arial" w:hAnsi="Arial" w:cs="Arial"/>
          <w:sz w:val="22"/>
          <w:szCs w:val="22"/>
        </w:rPr>
      </w:pPr>
      <w:r w:rsidRPr="0058359D">
        <w:rPr>
          <w:rFonts w:ascii="Arial" w:eastAsia="Aptos" w:hAnsi="Arial" w:cs="Arial"/>
          <w:sz w:val="22"/>
          <w:szCs w:val="22"/>
        </w:rPr>
        <w:t xml:space="preserve">The report recommends a focused differentiation-led growth strategy that combines product development and selective market development, as outlined in Ansoff’s Matrix. Specifically, it proposes expansion into plant-based functional beverages and entry into selected European </w:t>
      </w:r>
      <w:r w:rsidRPr="0058359D">
        <w:rPr>
          <w:rFonts w:ascii="Arial" w:eastAsia="Aptos" w:hAnsi="Arial" w:cs="Arial"/>
          <w:sz w:val="22"/>
          <w:szCs w:val="22"/>
        </w:rPr>
        <w:lastRenderedPageBreak/>
        <w:t>markets where demand for ethical and health-oriented products is growing. This strategy aligns with Porter’s Generic Strategy of differentiation, enabling Innocent to compete on value rather than price.</w:t>
      </w:r>
    </w:p>
    <w:p w14:paraId="65484B44" w14:textId="1CEF4975" w:rsidR="00655B0A" w:rsidRPr="0058359D" w:rsidRDefault="31942D9C" w:rsidP="00974DC4">
      <w:pPr>
        <w:spacing w:before="240" w:after="240" w:line="360" w:lineRule="auto"/>
        <w:jc w:val="both"/>
        <w:rPr>
          <w:rFonts w:ascii="Arial" w:hAnsi="Arial" w:cs="Arial"/>
          <w:sz w:val="22"/>
          <w:szCs w:val="22"/>
        </w:rPr>
      </w:pPr>
      <w:r w:rsidRPr="0058359D">
        <w:rPr>
          <w:rFonts w:ascii="Arial" w:eastAsia="Aptos" w:hAnsi="Arial" w:cs="Arial"/>
          <w:sz w:val="22"/>
          <w:szCs w:val="22"/>
        </w:rPr>
        <w:t>The proposed strategy is evaluated using the Suitability, Feasibility, and Acceptability (SFA) framework and is found to be strategically coherent, financially viable, and broadly acceptable to key stakeholders. A stakeholder analysis, implementation roadmap, and performance monitoring framework are presented to support execution. Overall, the report concludes that Innocent Drinks can achieve sustainable long-term growth by embedding innovation, sustainability, and stakeholder value creation at the core of its strategic planning.</w:t>
      </w:r>
    </w:p>
    <w:p w14:paraId="05079619" w14:textId="2648B27C" w:rsidR="00655B0A" w:rsidRDefault="00655B0A" w:rsidP="00974DC4">
      <w:pPr>
        <w:spacing w:after="0" w:line="360" w:lineRule="auto"/>
        <w:jc w:val="both"/>
      </w:pPr>
    </w:p>
    <w:p w14:paraId="5FF182A6" w14:textId="57D7FC57" w:rsidR="00655B0A" w:rsidRPr="006D7011" w:rsidRDefault="31942D9C" w:rsidP="00974DC4">
      <w:pPr>
        <w:pStyle w:val="Heading1"/>
        <w:spacing w:line="360" w:lineRule="auto"/>
        <w:jc w:val="both"/>
      </w:pPr>
      <w:bookmarkStart w:id="1" w:name="_Toc223091062"/>
      <w:r w:rsidRPr="006D7011">
        <w:rPr>
          <w:rFonts w:eastAsia="Aptos"/>
        </w:rPr>
        <w:t>2. Introduction to Innocent Drinks</w:t>
      </w:r>
      <w:bookmarkEnd w:id="1"/>
    </w:p>
    <w:p w14:paraId="5B01E0DE" w14:textId="3BE32A6E" w:rsidR="00655B0A" w:rsidRPr="0058359D" w:rsidRDefault="31942D9C" w:rsidP="00974DC4">
      <w:pPr>
        <w:spacing w:before="240" w:after="240" w:line="360" w:lineRule="auto"/>
        <w:jc w:val="both"/>
        <w:rPr>
          <w:rFonts w:ascii="Arial" w:hAnsi="Arial" w:cs="Arial"/>
          <w:sz w:val="22"/>
          <w:szCs w:val="22"/>
        </w:rPr>
      </w:pPr>
      <w:r w:rsidRPr="0058359D">
        <w:rPr>
          <w:rFonts w:ascii="Arial" w:eastAsia="Aptos" w:hAnsi="Arial" w:cs="Arial"/>
          <w:sz w:val="22"/>
          <w:szCs w:val="22"/>
        </w:rPr>
        <w:t>Innocent Drinks was founded in 1999 in the United Kingdom with the objective of producing natural, healthy beverages made from simple and responsibly sourced ingredients. Since its inception, the company has grown into a major player in the smoothies, juices, and plant-based drinks market across Europe. Despite this growth, Innocent has consistently emphasised its founding values and ethical commitments, which have become central to its brand identity (Innocent Drinks, 2024).</w:t>
      </w:r>
    </w:p>
    <w:p w14:paraId="4DC55CBC" w14:textId="1F6C3789" w:rsidR="00655B0A" w:rsidRPr="0058359D" w:rsidRDefault="31942D9C" w:rsidP="00974DC4">
      <w:pPr>
        <w:spacing w:before="240" w:after="240" w:line="360" w:lineRule="auto"/>
        <w:jc w:val="both"/>
        <w:rPr>
          <w:rFonts w:ascii="Arial" w:hAnsi="Arial" w:cs="Arial"/>
          <w:sz w:val="22"/>
          <w:szCs w:val="22"/>
        </w:rPr>
      </w:pPr>
      <w:r w:rsidRPr="0058359D">
        <w:rPr>
          <w:rFonts w:ascii="Arial" w:eastAsia="Aptos" w:hAnsi="Arial" w:cs="Arial"/>
          <w:sz w:val="22"/>
          <w:szCs w:val="22"/>
        </w:rPr>
        <w:t>The company’s mission is to “make natural, delicious food and drink that helps people live well and die old,” reflecting a long-term orientation towards health, wellbeing, and quality of life rather than short-term profit maximisation. Innocent’s vision, “to leave things better than we found them,” underpins its sustainability strategy, stakeholder engagement, and approach to corporate responsibility.</w:t>
      </w:r>
    </w:p>
    <w:p w14:paraId="39F5959A" w14:textId="236246E4" w:rsidR="00655B0A" w:rsidRPr="0058359D" w:rsidRDefault="31942D9C" w:rsidP="00974DC4">
      <w:pPr>
        <w:spacing w:before="240" w:after="240" w:line="360" w:lineRule="auto"/>
        <w:jc w:val="both"/>
        <w:rPr>
          <w:rFonts w:ascii="Arial" w:hAnsi="Arial" w:cs="Arial"/>
          <w:sz w:val="22"/>
          <w:szCs w:val="22"/>
        </w:rPr>
      </w:pPr>
      <w:r w:rsidRPr="0058359D">
        <w:rPr>
          <w:rFonts w:ascii="Arial" w:eastAsia="Aptos" w:hAnsi="Arial" w:cs="Arial"/>
          <w:sz w:val="22"/>
          <w:szCs w:val="22"/>
        </w:rPr>
        <w:t>Innocent is a certified B Corporation, meaning it is legally required to consider the impact of its decisions on employees, suppliers, communities, customers, and the environment (B Lab, 202</w:t>
      </w:r>
      <w:r w:rsidR="00F73860">
        <w:rPr>
          <w:rFonts w:ascii="Arial" w:eastAsia="Aptos" w:hAnsi="Arial" w:cs="Arial"/>
          <w:sz w:val="22"/>
          <w:szCs w:val="22"/>
        </w:rPr>
        <w:t>4</w:t>
      </w:r>
      <w:r w:rsidRPr="0058359D">
        <w:rPr>
          <w:rFonts w:ascii="Arial" w:eastAsia="Aptos" w:hAnsi="Arial" w:cs="Arial"/>
          <w:sz w:val="22"/>
          <w:szCs w:val="22"/>
        </w:rPr>
        <w:t>). The company commits a portion of its profits to charitable causes through the Innocent Foundation and has set science-based targets to reduce greenhouse gas emissions across its value chain. These values shape strategic decision-making and provide a strong source of differentiation in a crowded marketplace.</w:t>
      </w:r>
    </w:p>
    <w:p w14:paraId="3699D74C" w14:textId="18651DBD" w:rsidR="00A952C4" w:rsidRPr="0058359D" w:rsidRDefault="00A952C4" w:rsidP="00974DC4">
      <w:pPr>
        <w:spacing w:before="240" w:after="240" w:line="360" w:lineRule="auto"/>
        <w:jc w:val="both"/>
        <w:rPr>
          <w:rFonts w:ascii="Arial" w:hAnsi="Arial" w:cs="Arial"/>
          <w:sz w:val="22"/>
          <w:szCs w:val="22"/>
        </w:rPr>
      </w:pPr>
      <w:r w:rsidRPr="0058359D">
        <w:rPr>
          <w:rFonts w:ascii="Arial" w:hAnsi="Arial" w:cs="Arial"/>
          <w:sz w:val="22"/>
          <w:szCs w:val="22"/>
        </w:rPr>
        <w:lastRenderedPageBreak/>
        <w:t>Although Innocent is majority-owned by The Coca-Cola Company, it operates with a high degree of autonomy, maintaining its ethical positioning and brand personality (Coca-Cola Company, 2023). This dual structure provides access to global distribution and resources while creating ongoing pressure to demonstrate authenticity and independence. As consumer awareness of health and sustainability continues to rise, Innocent must navigate growth in a way that reinforces trust, innovation, and long-term environmental stewardship (Euromonitor, 2024).</w:t>
      </w:r>
    </w:p>
    <w:p w14:paraId="1E6FFA50" w14:textId="77777777" w:rsidR="00A952C4" w:rsidRPr="0058359D" w:rsidRDefault="00A952C4" w:rsidP="00974DC4">
      <w:pPr>
        <w:spacing w:before="240" w:after="240" w:line="360" w:lineRule="auto"/>
        <w:jc w:val="both"/>
        <w:rPr>
          <w:rFonts w:ascii="Arial" w:eastAsia="Aptos" w:hAnsi="Arial" w:cs="Arial"/>
          <w:sz w:val="22"/>
          <w:szCs w:val="22"/>
        </w:rPr>
      </w:pPr>
      <w:r w:rsidRPr="0058359D">
        <w:rPr>
          <w:rFonts w:ascii="Arial" w:eastAsia="Aptos" w:hAnsi="Arial" w:cs="Arial"/>
          <w:sz w:val="22"/>
          <w:szCs w:val="22"/>
        </w:rPr>
        <w:t>However, as Innocent continues to grow under the majority ownership of Coca-Cola, maintaining brand authenticity while achieving scale presents an ongoing strategic tension. This report therefore examines how Innocent can pursue growth without compromising its ethical foundations.</w:t>
      </w:r>
    </w:p>
    <w:p w14:paraId="7D862FFA" w14:textId="288BD85A" w:rsidR="009F0365" w:rsidRPr="0058359D" w:rsidRDefault="009F0365" w:rsidP="00974DC4">
      <w:pPr>
        <w:spacing w:before="240" w:after="240" w:line="360" w:lineRule="auto"/>
        <w:jc w:val="both"/>
        <w:rPr>
          <w:rFonts w:ascii="Arial" w:eastAsia="Aptos" w:hAnsi="Arial" w:cs="Arial"/>
          <w:sz w:val="22"/>
          <w:szCs w:val="22"/>
        </w:rPr>
      </w:pPr>
      <w:r w:rsidRPr="0058359D">
        <w:rPr>
          <w:rFonts w:ascii="Arial" w:eastAsia="Aptos" w:hAnsi="Arial" w:cs="Arial"/>
          <w:sz w:val="22"/>
          <w:szCs w:val="22"/>
        </w:rPr>
        <w:t xml:space="preserve">In the global beverage industry, operational performance objectives serve as the critical metrics that define how companies transform raw materials into consumer value. For Innocent Drinks and Tropicana, these </w:t>
      </w:r>
      <w:r w:rsidR="00840D07" w:rsidRPr="0058359D">
        <w:rPr>
          <w:rFonts w:ascii="Arial" w:eastAsia="Aptos" w:hAnsi="Arial" w:cs="Arial"/>
          <w:sz w:val="22"/>
          <w:szCs w:val="22"/>
        </w:rPr>
        <w:t>objectives</w:t>
      </w:r>
      <w:r w:rsidRPr="0058359D">
        <w:rPr>
          <w:rFonts w:ascii="Arial" w:eastAsia="Aptos" w:hAnsi="Arial" w:cs="Arial"/>
          <w:sz w:val="22"/>
          <w:szCs w:val="22"/>
        </w:rPr>
        <w:t xml:space="preserve"> -</w:t>
      </w:r>
      <w:r w:rsidR="00840D07" w:rsidRPr="0058359D">
        <w:rPr>
          <w:rFonts w:ascii="Arial" w:eastAsia="Aptos" w:hAnsi="Arial" w:cs="Arial"/>
          <w:sz w:val="22"/>
          <w:szCs w:val="22"/>
        </w:rPr>
        <w:t>Quality, Speed</w:t>
      </w:r>
      <w:r w:rsidRPr="0058359D">
        <w:rPr>
          <w:rFonts w:ascii="Arial" w:eastAsia="Aptos" w:hAnsi="Arial" w:cs="Arial"/>
          <w:sz w:val="22"/>
          <w:szCs w:val="22"/>
        </w:rPr>
        <w:t xml:space="preserve">, Dependability, Flexibility, and Cost are the primary levers used to secure market share in volatile chilled juice sector (Slack, Brandon- Jones and </w:t>
      </w:r>
      <w:r w:rsidR="00840D07" w:rsidRPr="0058359D">
        <w:rPr>
          <w:rFonts w:ascii="Arial" w:eastAsia="Aptos" w:hAnsi="Arial" w:cs="Arial"/>
          <w:sz w:val="22"/>
          <w:szCs w:val="22"/>
        </w:rPr>
        <w:t xml:space="preserve">Johnston, 2019). While both firms aim for excellence, their strategic priorities differ: Innocent focuses on high-quality, </w:t>
      </w:r>
      <w:r w:rsidR="007C2639" w:rsidRPr="0058359D">
        <w:rPr>
          <w:rFonts w:ascii="Arial" w:eastAsia="Aptos" w:hAnsi="Arial" w:cs="Arial"/>
          <w:sz w:val="22"/>
          <w:szCs w:val="22"/>
        </w:rPr>
        <w:t>ethically sourced</w:t>
      </w:r>
      <w:r w:rsidR="00840D07" w:rsidRPr="0058359D">
        <w:rPr>
          <w:rFonts w:ascii="Arial" w:eastAsia="Aptos" w:hAnsi="Arial" w:cs="Arial"/>
          <w:sz w:val="22"/>
          <w:szCs w:val="22"/>
        </w:rPr>
        <w:t xml:space="preserve"> “super-juices” that demand high flexibility, whereas Tropicana leverages global supply chain scale to maintain cost leadership and dependability. This comparison explores how </w:t>
      </w:r>
      <w:r w:rsidR="007C2639" w:rsidRPr="0058359D">
        <w:rPr>
          <w:rFonts w:ascii="Arial" w:eastAsia="Aptos" w:hAnsi="Arial" w:cs="Arial"/>
          <w:sz w:val="22"/>
          <w:szCs w:val="22"/>
        </w:rPr>
        <w:t>this tow</w:t>
      </w:r>
      <w:r w:rsidR="00840D07" w:rsidRPr="0058359D">
        <w:rPr>
          <w:rFonts w:ascii="Arial" w:eastAsia="Aptos" w:hAnsi="Arial" w:cs="Arial"/>
          <w:sz w:val="22"/>
          <w:szCs w:val="22"/>
        </w:rPr>
        <w:t xml:space="preserve"> giants manage operational trade-offs, </w:t>
      </w:r>
      <w:r w:rsidR="007C2639" w:rsidRPr="0058359D">
        <w:rPr>
          <w:rFonts w:ascii="Arial" w:eastAsia="Aptos" w:hAnsi="Arial" w:cs="Arial"/>
          <w:sz w:val="22"/>
          <w:szCs w:val="22"/>
        </w:rPr>
        <w:t>particularly</w:t>
      </w:r>
      <w:r w:rsidR="00840D07" w:rsidRPr="0058359D">
        <w:rPr>
          <w:rFonts w:ascii="Arial" w:eastAsia="Aptos" w:hAnsi="Arial" w:cs="Arial"/>
          <w:sz w:val="22"/>
          <w:szCs w:val="22"/>
        </w:rPr>
        <w:t xml:space="preserve"> as they face rising production costs and challenge of sustainable manufacturing in a </w:t>
      </w:r>
      <w:r w:rsidR="007C2639" w:rsidRPr="0058359D">
        <w:rPr>
          <w:rFonts w:ascii="Arial" w:eastAsia="Aptos" w:hAnsi="Arial" w:cs="Arial"/>
          <w:sz w:val="22"/>
          <w:szCs w:val="22"/>
        </w:rPr>
        <w:t>“zero-waste era (The Grocer,2024).</w:t>
      </w:r>
    </w:p>
    <w:p w14:paraId="495CD859" w14:textId="40E63B00" w:rsidR="00553FC5" w:rsidRPr="005C2071" w:rsidRDefault="005C2071" w:rsidP="00974DC4">
      <w:pPr>
        <w:pStyle w:val="Heading2"/>
        <w:spacing w:line="360" w:lineRule="auto"/>
        <w:rPr>
          <w:rFonts w:eastAsia="Aptos"/>
        </w:rPr>
      </w:pPr>
      <w:bookmarkStart w:id="2" w:name="_Toc223091063"/>
      <w:r>
        <w:rPr>
          <w:rFonts w:eastAsia="Aptos"/>
        </w:rPr>
        <w:t xml:space="preserve">2.1 </w:t>
      </w:r>
      <w:r w:rsidR="007C2639" w:rsidRPr="005C2071">
        <w:rPr>
          <w:rFonts w:eastAsia="Aptos"/>
        </w:rPr>
        <w:t>Comparative Operational Matrix</w:t>
      </w:r>
      <w:bookmarkEnd w:id="2"/>
      <w:r w:rsidR="007C2639" w:rsidRPr="005C2071">
        <w:rPr>
          <w:rFonts w:eastAsia="Aptos"/>
        </w:rPr>
        <w:t xml:space="preserve">  </w:t>
      </w:r>
    </w:p>
    <w:p w14:paraId="236F863F" w14:textId="348ABC0C" w:rsidR="007C2639" w:rsidRPr="0058359D" w:rsidRDefault="007C2639" w:rsidP="00974DC4">
      <w:pPr>
        <w:spacing w:before="240" w:after="240" w:line="360" w:lineRule="auto"/>
        <w:rPr>
          <w:rFonts w:ascii="Arial" w:eastAsia="Aptos" w:hAnsi="Arial" w:cs="Arial"/>
          <w:sz w:val="22"/>
          <w:szCs w:val="22"/>
        </w:rPr>
      </w:pPr>
      <w:r w:rsidRPr="0058359D">
        <w:rPr>
          <w:rFonts w:ascii="Arial" w:eastAsia="Aptos" w:hAnsi="Arial" w:cs="Arial"/>
          <w:sz w:val="22"/>
          <w:szCs w:val="22"/>
        </w:rPr>
        <w:t xml:space="preserve">         </w:t>
      </w:r>
    </w:p>
    <w:tbl>
      <w:tblPr>
        <w:tblStyle w:val="TableGrid"/>
        <w:tblW w:w="0" w:type="auto"/>
        <w:tblLook w:val="04A0" w:firstRow="1" w:lastRow="0" w:firstColumn="1" w:lastColumn="0" w:noHBand="0" w:noVBand="1"/>
      </w:tblPr>
      <w:tblGrid>
        <w:gridCol w:w="3116"/>
        <w:gridCol w:w="3117"/>
        <w:gridCol w:w="3117"/>
      </w:tblGrid>
      <w:tr w:rsidR="007C2639" w:rsidRPr="0058359D" w14:paraId="7BEE6CD9" w14:textId="77777777" w:rsidTr="00CA5EB2">
        <w:tc>
          <w:tcPr>
            <w:tcW w:w="3116" w:type="dxa"/>
          </w:tcPr>
          <w:p w14:paraId="2D871FEF" w14:textId="62099BDC" w:rsidR="007C2639" w:rsidRPr="0058359D" w:rsidRDefault="007C2639" w:rsidP="00974DC4">
            <w:pPr>
              <w:spacing w:before="240" w:after="240" w:line="360" w:lineRule="auto"/>
              <w:rPr>
                <w:rFonts w:ascii="Arial" w:eastAsia="Aptos" w:hAnsi="Arial" w:cs="Arial"/>
                <w:sz w:val="22"/>
                <w:szCs w:val="22"/>
              </w:rPr>
            </w:pPr>
            <w:r w:rsidRPr="0058359D">
              <w:rPr>
                <w:rFonts w:ascii="Arial" w:eastAsia="Aptos" w:hAnsi="Arial" w:cs="Arial"/>
                <w:sz w:val="22"/>
                <w:szCs w:val="22"/>
              </w:rPr>
              <w:t>Objective</w:t>
            </w:r>
          </w:p>
        </w:tc>
        <w:tc>
          <w:tcPr>
            <w:tcW w:w="3117" w:type="dxa"/>
          </w:tcPr>
          <w:p w14:paraId="33E0EB44" w14:textId="4D1A1DC9" w:rsidR="007C2639" w:rsidRPr="0058359D" w:rsidRDefault="007C2639" w:rsidP="00974DC4">
            <w:pPr>
              <w:spacing w:before="240" w:after="240" w:line="360" w:lineRule="auto"/>
              <w:rPr>
                <w:rFonts w:ascii="Arial" w:eastAsia="Aptos" w:hAnsi="Arial" w:cs="Arial"/>
                <w:sz w:val="22"/>
                <w:szCs w:val="22"/>
              </w:rPr>
            </w:pPr>
            <w:r w:rsidRPr="0058359D">
              <w:rPr>
                <w:rFonts w:ascii="Arial" w:eastAsia="Aptos" w:hAnsi="Arial" w:cs="Arial"/>
                <w:sz w:val="22"/>
                <w:szCs w:val="22"/>
              </w:rPr>
              <w:t>Innocent Drinks</w:t>
            </w:r>
          </w:p>
        </w:tc>
        <w:tc>
          <w:tcPr>
            <w:tcW w:w="3117" w:type="dxa"/>
          </w:tcPr>
          <w:p w14:paraId="56AE6891" w14:textId="6542C2E2" w:rsidR="007C2639" w:rsidRPr="0058359D" w:rsidRDefault="007C2639" w:rsidP="00974DC4">
            <w:pPr>
              <w:spacing w:before="240" w:after="240" w:line="360" w:lineRule="auto"/>
              <w:rPr>
                <w:rFonts w:ascii="Arial" w:eastAsia="Aptos" w:hAnsi="Arial" w:cs="Arial"/>
                <w:sz w:val="22"/>
                <w:szCs w:val="22"/>
              </w:rPr>
            </w:pPr>
            <w:r w:rsidRPr="0058359D">
              <w:rPr>
                <w:rFonts w:ascii="Arial" w:eastAsia="Aptos" w:hAnsi="Arial" w:cs="Arial"/>
                <w:sz w:val="22"/>
                <w:szCs w:val="22"/>
              </w:rPr>
              <w:t>Tropicana</w:t>
            </w:r>
          </w:p>
        </w:tc>
      </w:tr>
      <w:tr w:rsidR="007C2639" w:rsidRPr="0058359D" w14:paraId="0C9E58E8" w14:textId="77777777" w:rsidTr="00CA5EB2">
        <w:tc>
          <w:tcPr>
            <w:tcW w:w="3116" w:type="dxa"/>
          </w:tcPr>
          <w:p w14:paraId="04D2A970" w14:textId="412289E8" w:rsidR="007C2639" w:rsidRPr="0058359D" w:rsidRDefault="007C2639" w:rsidP="00974DC4">
            <w:pPr>
              <w:spacing w:before="240" w:after="240" w:line="360" w:lineRule="auto"/>
              <w:rPr>
                <w:rFonts w:ascii="Arial" w:eastAsia="Aptos" w:hAnsi="Arial" w:cs="Arial"/>
                <w:sz w:val="22"/>
                <w:szCs w:val="22"/>
              </w:rPr>
            </w:pPr>
            <w:r w:rsidRPr="0058359D">
              <w:rPr>
                <w:rFonts w:ascii="Arial" w:eastAsia="Aptos" w:hAnsi="Arial" w:cs="Arial"/>
                <w:sz w:val="22"/>
                <w:szCs w:val="22"/>
              </w:rPr>
              <w:t xml:space="preserve">Quality </w:t>
            </w:r>
          </w:p>
        </w:tc>
        <w:tc>
          <w:tcPr>
            <w:tcW w:w="3117" w:type="dxa"/>
          </w:tcPr>
          <w:p w14:paraId="20BAD0AE" w14:textId="634DBF44" w:rsidR="007C2639" w:rsidRPr="0058359D" w:rsidRDefault="007C2639" w:rsidP="00974DC4">
            <w:pPr>
              <w:spacing w:before="240" w:after="240" w:line="360" w:lineRule="auto"/>
              <w:rPr>
                <w:rFonts w:ascii="Arial" w:eastAsia="Aptos" w:hAnsi="Arial" w:cs="Arial"/>
                <w:sz w:val="22"/>
                <w:szCs w:val="22"/>
              </w:rPr>
            </w:pPr>
            <w:r w:rsidRPr="0058359D">
              <w:rPr>
                <w:rFonts w:ascii="Arial" w:eastAsia="Aptos" w:hAnsi="Arial" w:cs="Arial"/>
                <w:sz w:val="22"/>
                <w:szCs w:val="22"/>
              </w:rPr>
              <w:t>Prioriti</w:t>
            </w:r>
            <w:r w:rsidR="00A21085" w:rsidRPr="0058359D">
              <w:rPr>
                <w:rFonts w:ascii="Arial" w:eastAsia="Aptos" w:hAnsi="Arial" w:cs="Arial"/>
                <w:sz w:val="22"/>
                <w:szCs w:val="22"/>
              </w:rPr>
              <w:t>s</w:t>
            </w:r>
            <w:r w:rsidRPr="0058359D">
              <w:rPr>
                <w:rFonts w:ascii="Arial" w:eastAsia="Aptos" w:hAnsi="Arial" w:cs="Arial"/>
                <w:sz w:val="22"/>
                <w:szCs w:val="22"/>
              </w:rPr>
              <w:t xml:space="preserve">es </w:t>
            </w:r>
            <w:r w:rsidRPr="0058359D">
              <w:rPr>
                <w:rFonts w:ascii="Arial" w:eastAsia="Aptos" w:hAnsi="Arial" w:cs="Arial"/>
                <w:b/>
                <w:bCs/>
                <w:sz w:val="22"/>
                <w:szCs w:val="22"/>
              </w:rPr>
              <w:t>product purity</w:t>
            </w:r>
            <w:r w:rsidRPr="0058359D">
              <w:rPr>
                <w:rFonts w:ascii="Arial" w:eastAsia="Aptos" w:hAnsi="Arial" w:cs="Arial"/>
                <w:sz w:val="22"/>
                <w:szCs w:val="22"/>
              </w:rPr>
              <w:t xml:space="preserve"> and B Corp ethical standards. Quality is synonymous with health and </w:t>
            </w:r>
            <w:r w:rsidR="00A21085" w:rsidRPr="0058359D">
              <w:rPr>
                <w:rFonts w:ascii="Arial" w:eastAsia="Aptos" w:hAnsi="Arial" w:cs="Arial"/>
                <w:sz w:val="22"/>
                <w:szCs w:val="22"/>
              </w:rPr>
              <w:t>sustainability</w:t>
            </w:r>
            <w:r w:rsidR="00553FC5" w:rsidRPr="0058359D">
              <w:rPr>
                <w:rFonts w:ascii="Arial" w:eastAsia="Aptos" w:hAnsi="Arial" w:cs="Arial"/>
                <w:sz w:val="22"/>
                <w:szCs w:val="22"/>
              </w:rPr>
              <w:t xml:space="preserve"> (B Lab,2024).</w:t>
            </w:r>
          </w:p>
        </w:tc>
        <w:tc>
          <w:tcPr>
            <w:tcW w:w="3117" w:type="dxa"/>
          </w:tcPr>
          <w:p w14:paraId="39E47662" w14:textId="0A1FDF15" w:rsidR="00A21085" w:rsidRPr="0058359D" w:rsidRDefault="00A21085" w:rsidP="00974DC4">
            <w:pPr>
              <w:spacing w:before="240" w:after="240" w:line="360" w:lineRule="auto"/>
              <w:rPr>
                <w:rFonts w:ascii="Arial" w:eastAsia="Aptos" w:hAnsi="Arial" w:cs="Arial"/>
                <w:sz w:val="22"/>
                <w:szCs w:val="22"/>
              </w:rPr>
            </w:pPr>
            <w:r w:rsidRPr="0058359D">
              <w:rPr>
                <w:rFonts w:ascii="Arial" w:eastAsia="Aptos" w:hAnsi="Arial" w:cs="Arial"/>
                <w:sz w:val="22"/>
                <w:szCs w:val="22"/>
              </w:rPr>
              <w:t xml:space="preserve">Prioritises </w:t>
            </w:r>
            <w:r w:rsidRPr="0058359D">
              <w:rPr>
                <w:rFonts w:ascii="Arial" w:eastAsia="Aptos" w:hAnsi="Arial" w:cs="Arial"/>
                <w:b/>
                <w:bCs/>
                <w:sz w:val="22"/>
                <w:szCs w:val="22"/>
              </w:rPr>
              <w:t>consistency and heritage.</w:t>
            </w:r>
            <w:r w:rsidRPr="0058359D">
              <w:rPr>
                <w:rFonts w:ascii="Arial" w:eastAsia="Aptos" w:hAnsi="Arial" w:cs="Arial"/>
                <w:sz w:val="22"/>
                <w:szCs w:val="22"/>
              </w:rPr>
              <w:t xml:space="preserve"> Quality is defined by the reliable taste profile of a global household name.</w:t>
            </w:r>
          </w:p>
        </w:tc>
      </w:tr>
      <w:tr w:rsidR="007C2639" w:rsidRPr="0058359D" w14:paraId="6202035E" w14:textId="77777777" w:rsidTr="00CA5EB2">
        <w:tc>
          <w:tcPr>
            <w:tcW w:w="3116" w:type="dxa"/>
          </w:tcPr>
          <w:p w14:paraId="31C584D0" w14:textId="0BCB514D" w:rsidR="007C2639" w:rsidRPr="0058359D" w:rsidRDefault="007C2639" w:rsidP="00974DC4">
            <w:pPr>
              <w:spacing w:before="240" w:after="240" w:line="360" w:lineRule="auto"/>
              <w:rPr>
                <w:rFonts w:ascii="Arial" w:eastAsia="Aptos" w:hAnsi="Arial" w:cs="Arial"/>
                <w:sz w:val="22"/>
                <w:szCs w:val="22"/>
              </w:rPr>
            </w:pPr>
            <w:r w:rsidRPr="0058359D">
              <w:rPr>
                <w:rFonts w:ascii="Arial" w:eastAsia="Aptos" w:hAnsi="Arial" w:cs="Arial"/>
                <w:sz w:val="22"/>
                <w:szCs w:val="22"/>
              </w:rPr>
              <w:lastRenderedPageBreak/>
              <w:t>Flexibility</w:t>
            </w:r>
          </w:p>
        </w:tc>
        <w:tc>
          <w:tcPr>
            <w:tcW w:w="3117" w:type="dxa"/>
          </w:tcPr>
          <w:p w14:paraId="0184F2D0" w14:textId="7220F15A" w:rsidR="007C2639" w:rsidRPr="0058359D" w:rsidRDefault="00A21085" w:rsidP="00974DC4">
            <w:pPr>
              <w:spacing w:before="240" w:after="240" w:line="360" w:lineRule="auto"/>
              <w:rPr>
                <w:rFonts w:ascii="Arial" w:eastAsia="Aptos" w:hAnsi="Arial" w:cs="Arial"/>
                <w:sz w:val="22"/>
                <w:szCs w:val="22"/>
              </w:rPr>
            </w:pPr>
            <w:r w:rsidRPr="0058359D">
              <w:rPr>
                <w:rFonts w:ascii="Arial" w:eastAsia="Aptos" w:hAnsi="Arial" w:cs="Arial"/>
                <w:b/>
                <w:bCs/>
                <w:sz w:val="22"/>
                <w:szCs w:val="22"/>
              </w:rPr>
              <w:t>High</w:t>
            </w:r>
            <w:r w:rsidRPr="0058359D">
              <w:rPr>
                <w:rFonts w:ascii="Arial" w:eastAsia="Aptos" w:hAnsi="Arial" w:cs="Arial"/>
                <w:sz w:val="22"/>
                <w:szCs w:val="22"/>
              </w:rPr>
              <w:t>. Frequent product launches (New Product Development) like juice shots and dairy- free alternatives.</w:t>
            </w:r>
          </w:p>
        </w:tc>
        <w:tc>
          <w:tcPr>
            <w:tcW w:w="3117" w:type="dxa"/>
          </w:tcPr>
          <w:p w14:paraId="6463C178" w14:textId="25211298" w:rsidR="007C2639" w:rsidRPr="0058359D" w:rsidRDefault="00A21085" w:rsidP="00974DC4">
            <w:pPr>
              <w:spacing w:before="240" w:after="240" w:line="360" w:lineRule="auto"/>
              <w:rPr>
                <w:rFonts w:ascii="Arial" w:eastAsia="Aptos" w:hAnsi="Arial" w:cs="Arial"/>
                <w:sz w:val="22"/>
                <w:szCs w:val="22"/>
              </w:rPr>
            </w:pPr>
            <w:r w:rsidRPr="0058359D">
              <w:rPr>
                <w:rFonts w:ascii="Arial" w:eastAsia="Aptos" w:hAnsi="Arial" w:cs="Arial"/>
                <w:b/>
                <w:bCs/>
                <w:sz w:val="22"/>
                <w:szCs w:val="22"/>
              </w:rPr>
              <w:t>Moderate</w:t>
            </w:r>
            <w:r w:rsidRPr="0058359D">
              <w:rPr>
                <w:rFonts w:ascii="Arial" w:eastAsia="Aptos" w:hAnsi="Arial" w:cs="Arial"/>
                <w:sz w:val="22"/>
                <w:szCs w:val="22"/>
              </w:rPr>
              <w:t>. Focused on large-volume core juice lines; slower to pivot but highly efficient at scale.</w:t>
            </w:r>
          </w:p>
        </w:tc>
      </w:tr>
      <w:tr w:rsidR="007C2639" w:rsidRPr="0058359D" w14:paraId="2C700BBD" w14:textId="77777777" w:rsidTr="00CA5EB2">
        <w:tc>
          <w:tcPr>
            <w:tcW w:w="3116" w:type="dxa"/>
          </w:tcPr>
          <w:p w14:paraId="02480C3D" w14:textId="69E03227" w:rsidR="007C2639" w:rsidRPr="0058359D" w:rsidRDefault="007C2639" w:rsidP="00974DC4">
            <w:pPr>
              <w:spacing w:before="240" w:after="240" w:line="360" w:lineRule="auto"/>
              <w:rPr>
                <w:rFonts w:ascii="Arial" w:eastAsia="Aptos" w:hAnsi="Arial" w:cs="Arial"/>
                <w:sz w:val="22"/>
                <w:szCs w:val="22"/>
              </w:rPr>
            </w:pPr>
            <w:r w:rsidRPr="0058359D">
              <w:rPr>
                <w:rFonts w:ascii="Arial" w:eastAsia="Aptos" w:hAnsi="Arial" w:cs="Arial"/>
                <w:sz w:val="22"/>
                <w:szCs w:val="22"/>
              </w:rPr>
              <w:t>Cost</w:t>
            </w:r>
          </w:p>
        </w:tc>
        <w:tc>
          <w:tcPr>
            <w:tcW w:w="3117" w:type="dxa"/>
          </w:tcPr>
          <w:p w14:paraId="210A2088" w14:textId="27496F3A" w:rsidR="007C2639" w:rsidRPr="0058359D" w:rsidRDefault="00A21085" w:rsidP="00974DC4">
            <w:pPr>
              <w:spacing w:before="240" w:after="240" w:line="360" w:lineRule="auto"/>
              <w:rPr>
                <w:rFonts w:ascii="Arial" w:eastAsia="Aptos" w:hAnsi="Arial" w:cs="Arial"/>
                <w:sz w:val="22"/>
                <w:szCs w:val="22"/>
              </w:rPr>
            </w:pPr>
            <w:r w:rsidRPr="0058359D">
              <w:rPr>
                <w:rFonts w:ascii="Arial" w:eastAsia="Aptos" w:hAnsi="Arial" w:cs="Arial"/>
                <w:b/>
                <w:bCs/>
                <w:sz w:val="22"/>
                <w:szCs w:val="22"/>
              </w:rPr>
              <w:t>Higher Operational Costs</w:t>
            </w:r>
            <w:r w:rsidRPr="0058359D">
              <w:rPr>
                <w:rFonts w:ascii="Arial" w:eastAsia="Aptos" w:hAnsi="Arial" w:cs="Arial"/>
                <w:sz w:val="22"/>
                <w:szCs w:val="22"/>
              </w:rPr>
              <w:t xml:space="preserve">. Heavily invested on “The Blender” a carbon-neutral factory that has recently impacted short- term </w:t>
            </w:r>
            <w:r w:rsidR="005525C7" w:rsidRPr="0058359D">
              <w:rPr>
                <w:rFonts w:ascii="Arial" w:eastAsia="Aptos" w:hAnsi="Arial" w:cs="Arial"/>
                <w:sz w:val="22"/>
                <w:szCs w:val="22"/>
              </w:rPr>
              <w:t>profitability.</w:t>
            </w:r>
          </w:p>
        </w:tc>
        <w:tc>
          <w:tcPr>
            <w:tcW w:w="3117" w:type="dxa"/>
          </w:tcPr>
          <w:p w14:paraId="1C8EC6DF" w14:textId="106BAA6F" w:rsidR="007C2639" w:rsidRPr="0058359D" w:rsidRDefault="005525C7" w:rsidP="00974DC4">
            <w:pPr>
              <w:spacing w:before="240" w:after="240" w:line="360" w:lineRule="auto"/>
              <w:rPr>
                <w:rFonts w:ascii="Arial" w:eastAsia="Aptos" w:hAnsi="Arial" w:cs="Arial"/>
                <w:b/>
                <w:bCs/>
                <w:sz w:val="22"/>
                <w:szCs w:val="22"/>
              </w:rPr>
            </w:pPr>
            <w:r w:rsidRPr="0058359D">
              <w:rPr>
                <w:rFonts w:ascii="Arial" w:eastAsia="Aptos" w:hAnsi="Arial" w:cs="Arial"/>
                <w:b/>
                <w:bCs/>
                <w:sz w:val="22"/>
                <w:szCs w:val="22"/>
              </w:rPr>
              <w:t xml:space="preserve">Cost Leadership. </w:t>
            </w:r>
            <w:r w:rsidR="00553FC5" w:rsidRPr="0058359D">
              <w:rPr>
                <w:rFonts w:ascii="Arial" w:eastAsia="Aptos" w:hAnsi="Arial" w:cs="Arial"/>
                <w:sz w:val="22"/>
                <w:szCs w:val="22"/>
              </w:rPr>
              <w:t>Utilizes</w:t>
            </w:r>
            <w:r w:rsidRPr="0058359D">
              <w:rPr>
                <w:rFonts w:ascii="Arial" w:eastAsia="Aptos" w:hAnsi="Arial" w:cs="Arial"/>
                <w:sz w:val="22"/>
                <w:szCs w:val="22"/>
              </w:rPr>
              <w:t xml:space="preserve"> massive procurement power and global distribution networks to keep unit costs competitive.</w:t>
            </w:r>
          </w:p>
        </w:tc>
      </w:tr>
      <w:tr w:rsidR="007C2639" w:rsidRPr="0058359D" w14:paraId="40AC620F" w14:textId="77777777" w:rsidTr="00CA5EB2">
        <w:tc>
          <w:tcPr>
            <w:tcW w:w="3116" w:type="dxa"/>
          </w:tcPr>
          <w:p w14:paraId="617F2A60" w14:textId="1920F683" w:rsidR="007C2639" w:rsidRPr="0058359D" w:rsidRDefault="007C2639" w:rsidP="00974DC4">
            <w:pPr>
              <w:spacing w:before="240" w:after="240" w:line="360" w:lineRule="auto"/>
              <w:rPr>
                <w:rFonts w:ascii="Arial" w:eastAsia="Aptos" w:hAnsi="Arial" w:cs="Arial"/>
                <w:sz w:val="22"/>
                <w:szCs w:val="22"/>
              </w:rPr>
            </w:pPr>
            <w:r w:rsidRPr="0058359D">
              <w:rPr>
                <w:rFonts w:ascii="Arial" w:eastAsia="Aptos" w:hAnsi="Arial" w:cs="Arial"/>
                <w:sz w:val="22"/>
                <w:szCs w:val="22"/>
              </w:rPr>
              <w:t>Dependability</w:t>
            </w:r>
          </w:p>
        </w:tc>
        <w:tc>
          <w:tcPr>
            <w:tcW w:w="3117" w:type="dxa"/>
          </w:tcPr>
          <w:p w14:paraId="6689811C" w14:textId="618E1378" w:rsidR="007C2639" w:rsidRPr="0058359D" w:rsidRDefault="005525C7" w:rsidP="00974DC4">
            <w:pPr>
              <w:spacing w:before="240" w:after="240" w:line="360" w:lineRule="auto"/>
              <w:rPr>
                <w:rFonts w:ascii="Arial" w:eastAsia="Aptos" w:hAnsi="Arial" w:cs="Arial"/>
                <w:sz w:val="22"/>
                <w:szCs w:val="22"/>
              </w:rPr>
            </w:pPr>
            <w:r w:rsidRPr="0058359D">
              <w:rPr>
                <w:rFonts w:ascii="Arial" w:eastAsia="Aptos" w:hAnsi="Arial" w:cs="Arial"/>
                <w:b/>
                <w:bCs/>
                <w:sz w:val="22"/>
                <w:szCs w:val="22"/>
              </w:rPr>
              <w:t>Rising</w:t>
            </w:r>
            <w:r w:rsidRPr="0058359D">
              <w:rPr>
                <w:rFonts w:ascii="Arial" w:eastAsia="Aptos" w:hAnsi="Arial" w:cs="Arial"/>
                <w:sz w:val="22"/>
                <w:szCs w:val="22"/>
              </w:rPr>
              <w:t xml:space="preserve">. Internalising production via their own factory reduces reliance on third-party co-packers. </w:t>
            </w:r>
          </w:p>
        </w:tc>
        <w:tc>
          <w:tcPr>
            <w:tcW w:w="3117" w:type="dxa"/>
          </w:tcPr>
          <w:p w14:paraId="442B0004" w14:textId="26AC216B" w:rsidR="007C2639" w:rsidRPr="0058359D" w:rsidRDefault="005525C7" w:rsidP="00974DC4">
            <w:pPr>
              <w:spacing w:before="240" w:after="240" w:line="360" w:lineRule="auto"/>
              <w:rPr>
                <w:rFonts w:ascii="Arial" w:eastAsia="Aptos" w:hAnsi="Arial" w:cs="Arial"/>
                <w:b/>
                <w:bCs/>
                <w:sz w:val="22"/>
                <w:szCs w:val="22"/>
              </w:rPr>
            </w:pPr>
            <w:r w:rsidRPr="0058359D">
              <w:rPr>
                <w:rFonts w:ascii="Arial" w:eastAsia="Aptos" w:hAnsi="Arial" w:cs="Arial"/>
                <w:b/>
                <w:bCs/>
                <w:sz w:val="22"/>
                <w:szCs w:val="22"/>
              </w:rPr>
              <w:t xml:space="preserve">Historically High. </w:t>
            </w:r>
            <w:r w:rsidRPr="0058359D">
              <w:rPr>
                <w:rFonts w:ascii="Arial" w:eastAsia="Aptos" w:hAnsi="Arial" w:cs="Arial"/>
                <w:sz w:val="22"/>
                <w:szCs w:val="22"/>
              </w:rPr>
              <w:t>However, recent supermarket delistings</w:t>
            </w:r>
            <w:r w:rsidRPr="0058359D">
              <w:rPr>
                <w:rFonts w:ascii="Arial" w:eastAsia="Aptos" w:hAnsi="Arial" w:cs="Arial"/>
                <w:b/>
                <w:bCs/>
                <w:sz w:val="22"/>
                <w:szCs w:val="22"/>
              </w:rPr>
              <w:t xml:space="preserve"> </w:t>
            </w:r>
            <w:r w:rsidRPr="0058359D">
              <w:rPr>
                <w:rFonts w:ascii="Arial" w:eastAsia="Aptos" w:hAnsi="Arial" w:cs="Arial"/>
                <w:sz w:val="22"/>
                <w:szCs w:val="22"/>
              </w:rPr>
              <w:t xml:space="preserve">have </w:t>
            </w:r>
            <w:r w:rsidR="00553FC5" w:rsidRPr="0058359D">
              <w:rPr>
                <w:rFonts w:ascii="Arial" w:eastAsia="Aptos" w:hAnsi="Arial" w:cs="Arial"/>
                <w:sz w:val="22"/>
                <w:szCs w:val="22"/>
              </w:rPr>
              <w:t>challenged their retail dependability (The Grocer, 2023).</w:t>
            </w:r>
          </w:p>
        </w:tc>
      </w:tr>
    </w:tbl>
    <w:p w14:paraId="57EC09FC" w14:textId="77777777" w:rsidR="005C2071" w:rsidRDefault="005C2071" w:rsidP="00974DC4">
      <w:pPr>
        <w:spacing w:before="240" w:after="240" w:line="360" w:lineRule="auto"/>
        <w:rPr>
          <w:rFonts w:ascii="Aptos" w:eastAsia="Aptos" w:hAnsi="Aptos" w:cs="Aptos"/>
        </w:rPr>
      </w:pPr>
    </w:p>
    <w:p w14:paraId="0986F30A" w14:textId="173A6485" w:rsidR="007C2639" w:rsidRPr="00B12FA3" w:rsidRDefault="00E8409B" w:rsidP="00974DC4">
      <w:pPr>
        <w:spacing w:before="240" w:after="240" w:line="360" w:lineRule="auto"/>
        <w:rPr>
          <w:rFonts w:ascii="Arial" w:eastAsia="Aptos" w:hAnsi="Arial" w:cs="Arial"/>
          <w:sz w:val="22"/>
          <w:szCs w:val="22"/>
        </w:rPr>
      </w:pPr>
      <w:r w:rsidRPr="00B12FA3">
        <w:rPr>
          <w:rFonts w:ascii="Arial" w:eastAsia="Aptos" w:hAnsi="Arial" w:cs="Arial"/>
          <w:sz w:val="22"/>
          <w:szCs w:val="22"/>
        </w:rPr>
        <w:t xml:space="preserve">The 4 V </w:t>
      </w:r>
      <w:r w:rsidR="00AB2A7F" w:rsidRPr="00B12FA3">
        <w:rPr>
          <w:rFonts w:ascii="Arial" w:eastAsia="Aptos" w:hAnsi="Arial" w:cs="Arial"/>
          <w:sz w:val="22"/>
          <w:szCs w:val="22"/>
        </w:rPr>
        <w:t>analysis;</w:t>
      </w:r>
      <w:r w:rsidRPr="00B12FA3">
        <w:rPr>
          <w:rFonts w:ascii="Arial" w:eastAsia="Aptos" w:hAnsi="Arial" w:cs="Arial"/>
          <w:sz w:val="22"/>
          <w:szCs w:val="22"/>
        </w:rPr>
        <w:t xml:space="preserve"> Volume, Variety, Variation, Visibility, </w:t>
      </w:r>
      <w:r w:rsidR="00AB2A7F" w:rsidRPr="00B12FA3">
        <w:rPr>
          <w:rFonts w:ascii="Arial" w:eastAsia="Aptos" w:hAnsi="Arial" w:cs="Arial"/>
          <w:sz w:val="22"/>
          <w:szCs w:val="22"/>
        </w:rPr>
        <w:t xml:space="preserve">is a framework used in operations management to evaluate the characteristics of a transformation process </w:t>
      </w:r>
      <w:r w:rsidR="005C2071" w:rsidRPr="00B12FA3">
        <w:rPr>
          <w:rFonts w:ascii="Arial" w:eastAsia="Aptos" w:hAnsi="Arial" w:cs="Arial"/>
          <w:sz w:val="22"/>
          <w:szCs w:val="22"/>
        </w:rPr>
        <w:t>.</w:t>
      </w:r>
      <w:r w:rsidR="00AB2A7F" w:rsidRPr="00B12FA3">
        <w:rPr>
          <w:rFonts w:ascii="Arial" w:eastAsia="Aptos" w:hAnsi="Arial" w:cs="Arial"/>
          <w:sz w:val="22"/>
          <w:szCs w:val="22"/>
        </w:rPr>
        <w:t>For Innocent Drinks and Tropicana, these dimensions highlight the differences between a brand focused on premium smoothies and a leader in high volume juice production</w:t>
      </w:r>
      <w:r w:rsidR="005C2071" w:rsidRPr="00B12FA3">
        <w:rPr>
          <w:rFonts w:ascii="Arial" w:eastAsia="Aptos" w:hAnsi="Arial" w:cs="Arial"/>
          <w:sz w:val="22"/>
          <w:szCs w:val="22"/>
        </w:rPr>
        <w:t xml:space="preserve"> (Slack, Brandon- Jones and Johnston, 2016).</w:t>
      </w:r>
    </w:p>
    <w:p w14:paraId="7C0ED6A6" w14:textId="7981AF6E" w:rsidR="003934C0" w:rsidRPr="003934C0" w:rsidRDefault="005C2071" w:rsidP="00974DC4">
      <w:pPr>
        <w:pStyle w:val="Heading2"/>
        <w:spacing w:line="360" w:lineRule="auto"/>
        <w:rPr>
          <w:rFonts w:eastAsia="Aptos"/>
        </w:rPr>
      </w:pPr>
      <w:bookmarkStart w:id="3" w:name="_Toc223091064"/>
      <w:r>
        <w:rPr>
          <w:rFonts w:eastAsia="Aptos"/>
        </w:rPr>
        <w:t xml:space="preserve">2.2 </w:t>
      </w:r>
      <w:r w:rsidR="003934C0" w:rsidRPr="003934C0">
        <w:rPr>
          <w:rFonts w:eastAsia="Aptos"/>
        </w:rPr>
        <w:t>4V Analysis Comparison</w:t>
      </w:r>
      <w:bookmarkEnd w:id="3"/>
    </w:p>
    <w:tbl>
      <w:tblPr>
        <w:tblStyle w:val="TableGrid"/>
        <w:tblW w:w="0" w:type="auto"/>
        <w:tblLook w:val="04A0" w:firstRow="1" w:lastRow="0" w:firstColumn="1" w:lastColumn="0" w:noHBand="0" w:noVBand="1"/>
      </w:tblPr>
      <w:tblGrid>
        <w:gridCol w:w="3116"/>
        <w:gridCol w:w="3117"/>
        <w:gridCol w:w="3117"/>
      </w:tblGrid>
      <w:tr w:rsidR="005E3D5F" w14:paraId="454BB107" w14:textId="77777777" w:rsidTr="005E3D5F">
        <w:tc>
          <w:tcPr>
            <w:tcW w:w="3116" w:type="dxa"/>
          </w:tcPr>
          <w:p w14:paraId="6226DF55" w14:textId="098C6FE4" w:rsidR="005E3D5F" w:rsidRDefault="005E3D5F" w:rsidP="00974DC4">
            <w:pPr>
              <w:spacing w:before="240" w:after="240" w:line="360" w:lineRule="auto"/>
              <w:rPr>
                <w:rFonts w:ascii="Aptos" w:eastAsia="Aptos" w:hAnsi="Aptos" w:cs="Aptos"/>
              </w:rPr>
            </w:pPr>
            <w:r>
              <w:rPr>
                <w:rFonts w:ascii="Aptos" w:eastAsia="Aptos" w:hAnsi="Aptos" w:cs="Aptos"/>
              </w:rPr>
              <w:t>Dimension</w:t>
            </w:r>
          </w:p>
        </w:tc>
        <w:tc>
          <w:tcPr>
            <w:tcW w:w="3117" w:type="dxa"/>
          </w:tcPr>
          <w:p w14:paraId="0852B1EC" w14:textId="073A147B" w:rsidR="005E3D5F" w:rsidRDefault="005E3D5F" w:rsidP="00974DC4">
            <w:pPr>
              <w:spacing w:before="240" w:after="240" w:line="360" w:lineRule="auto"/>
              <w:rPr>
                <w:rFonts w:ascii="Aptos" w:eastAsia="Aptos" w:hAnsi="Aptos" w:cs="Aptos"/>
              </w:rPr>
            </w:pPr>
            <w:r>
              <w:rPr>
                <w:rFonts w:ascii="Aptos" w:eastAsia="Aptos" w:hAnsi="Aptos" w:cs="Aptos"/>
              </w:rPr>
              <w:t>Innocent Drinks</w:t>
            </w:r>
          </w:p>
        </w:tc>
        <w:tc>
          <w:tcPr>
            <w:tcW w:w="3117" w:type="dxa"/>
          </w:tcPr>
          <w:p w14:paraId="67806FBE" w14:textId="74000B58" w:rsidR="005E3D5F" w:rsidRDefault="005E3D5F" w:rsidP="00974DC4">
            <w:pPr>
              <w:spacing w:before="240" w:after="240" w:line="360" w:lineRule="auto"/>
              <w:rPr>
                <w:rFonts w:ascii="Aptos" w:eastAsia="Aptos" w:hAnsi="Aptos" w:cs="Aptos"/>
              </w:rPr>
            </w:pPr>
            <w:r>
              <w:rPr>
                <w:rFonts w:ascii="Aptos" w:eastAsia="Aptos" w:hAnsi="Aptos" w:cs="Aptos"/>
              </w:rPr>
              <w:t xml:space="preserve">Tropicana </w:t>
            </w:r>
          </w:p>
        </w:tc>
      </w:tr>
      <w:tr w:rsidR="005E3D5F" w14:paraId="608FFD1A" w14:textId="77777777" w:rsidTr="005E3D5F">
        <w:tc>
          <w:tcPr>
            <w:tcW w:w="3116" w:type="dxa"/>
          </w:tcPr>
          <w:p w14:paraId="03D32DB1" w14:textId="1C934AAB" w:rsidR="005E3D5F" w:rsidRDefault="005E3D5F" w:rsidP="00974DC4">
            <w:pPr>
              <w:spacing w:before="240" w:after="240" w:line="360" w:lineRule="auto"/>
              <w:rPr>
                <w:rFonts w:ascii="Aptos" w:eastAsia="Aptos" w:hAnsi="Aptos" w:cs="Aptos"/>
              </w:rPr>
            </w:pPr>
            <w:r>
              <w:rPr>
                <w:rFonts w:ascii="Aptos" w:eastAsia="Aptos" w:hAnsi="Aptos" w:cs="Aptos"/>
              </w:rPr>
              <w:t>Volume</w:t>
            </w:r>
          </w:p>
        </w:tc>
        <w:tc>
          <w:tcPr>
            <w:tcW w:w="3117" w:type="dxa"/>
          </w:tcPr>
          <w:p w14:paraId="1EED3F6A" w14:textId="77777777" w:rsidR="005E3D5F" w:rsidRDefault="005E3D5F" w:rsidP="00974DC4">
            <w:pPr>
              <w:spacing w:before="240" w:after="240" w:line="360" w:lineRule="auto"/>
              <w:rPr>
                <w:rFonts w:ascii="Aptos" w:eastAsia="Aptos" w:hAnsi="Aptos" w:cs="Aptos"/>
              </w:rPr>
            </w:pPr>
            <w:r>
              <w:rPr>
                <w:rFonts w:ascii="Aptos" w:eastAsia="Aptos" w:hAnsi="Aptos" w:cs="Aptos"/>
              </w:rPr>
              <w:t xml:space="preserve">Medium- High. </w:t>
            </w:r>
          </w:p>
          <w:p w14:paraId="578C921A" w14:textId="4AE86A29" w:rsidR="005E3D5F" w:rsidRDefault="005E3D5F" w:rsidP="00974DC4">
            <w:pPr>
              <w:spacing w:before="240" w:after="240" w:line="360" w:lineRule="auto"/>
              <w:rPr>
                <w:rFonts w:ascii="Aptos" w:eastAsia="Aptos" w:hAnsi="Aptos" w:cs="Aptos"/>
              </w:rPr>
            </w:pPr>
            <w:r>
              <w:rPr>
                <w:rFonts w:ascii="Aptos" w:eastAsia="Aptos" w:hAnsi="Aptos" w:cs="Aptos"/>
              </w:rPr>
              <w:lastRenderedPageBreak/>
              <w:t>While a market leader in smoothies, its total output is lower than mass-market juice brand (innocent Juice 2016)</w:t>
            </w:r>
          </w:p>
        </w:tc>
        <w:tc>
          <w:tcPr>
            <w:tcW w:w="3117" w:type="dxa"/>
          </w:tcPr>
          <w:p w14:paraId="6DDC1C76" w14:textId="77777777" w:rsidR="005E3D5F" w:rsidRDefault="005E3D5F" w:rsidP="00974DC4">
            <w:pPr>
              <w:spacing w:before="240" w:after="240" w:line="360" w:lineRule="auto"/>
              <w:rPr>
                <w:rFonts w:ascii="Aptos" w:eastAsia="Aptos" w:hAnsi="Aptos" w:cs="Aptos"/>
              </w:rPr>
            </w:pPr>
            <w:r>
              <w:rPr>
                <w:rFonts w:ascii="Aptos" w:eastAsia="Aptos" w:hAnsi="Aptos" w:cs="Aptos"/>
              </w:rPr>
              <w:lastRenderedPageBreak/>
              <w:t>Very High</w:t>
            </w:r>
            <w:r w:rsidR="003934C0">
              <w:rPr>
                <w:rFonts w:ascii="Aptos" w:eastAsia="Aptos" w:hAnsi="Aptos" w:cs="Aptos"/>
              </w:rPr>
              <w:t>.</w:t>
            </w:r>
          </w:p>
          <w:p w14:paraId="46CDCF21" w14:textId="18304745" w:rsidR="003934C0" w:rsidRDefault="003934C0" w:rsidP="00974DC4">
            <w:pPr>
              <w:spacing w:before="240" w:after="240" w:line="360" w:lineRule="auto"/>
              <w:rPr>
                <w:rFonts w:ascii="Aptos" w:eastAsia="Aptos" w:hAnsi="Aptos" w:cs="Aptos"/>
              </w:rPr>
            </w:pPr>
            <w:r>
              <w:rPr>
                <w:rFonts w:ascii="Aptos" w:eastAsia="Aptos" w:hAnsi="Aptos" w:cs="Aptos"/>
              </w:rPr>
              <w:lastRenderedPageBreak/>
              <w:t>As the UK’s number one juice brand, it operates at a massive scale to supply global retail chains (UKEssays, 2017)</w:t>
            </w:r>
          </w:p>
        </w:tc>
      </w:tr>
      <w:tr w:rsidR="005E3D5F" w14:paraId="71774C49" w14:textId="77777777" w:rsidTr="005E3D5F">
        <w:tc>
          <w:tcPr>
            <w:tcW w:w="3116" w:type="dxa"/>
          </w:tcPr>
          <w:p w14:paraId="0EEDBFAA" w14:textId="61A78E02" w:rsidR="005E3D5F" w:rsidRDefault="005E3D5F" w:rsidP="00974DC4">
            <w:pPr>
              <w:spacing w:before="240" w:after="240" w:line="360" w:lineRule="auto"/>
              <w:rPr>
                <w:rFonts w:ascii="Aptos" w:eastAsia="Aptos" w:hAnsi="Aptos" w:cs="Aptos"/>
              </w:rPr>
            </w:pPr>
            <w:r>
              <w:rPr>
                <w:rFonts w:ascii="Aptos" w:eastAsia="Aptos" w:hAnsi="Aptos" w:cs="Aptos"/>
              </w:rPr>
              <w:lastRenderedPageBreak/>
              <w:t>Variety</w:t>
            </w:r>
          </w:p>
        </w:tc>
        <w:tc>
          <w:tcPr>
            <w:tcW w:w="3117" w:type="dxa"/>
          </w:tcPr>
          <w:p w14:paraId="1052ADAC" w14:textId="77777777" w:rsidR="005E3D5F" w:rsidRDefault="005E3D5F" w:rsidP="00974DC4">
            <w:pPr>
              <w:spacing w:before="240" w:after="240" w:line="360" w:lineRule="auto"/>
              <w:rPr>
                <w:rFonts w:ascii="Aptos" w:eastAsia="Aptos" w:hAnsi="Aptos" w:cs="Aptos"/>
              </w:rPr>
            </w:pPr>
            <w:r>
              <w:rPr>
                <w:rFonts w:ascii="Aptos" w:eastAsia="Aptos" w:hAnsi="Aptos" w:cs="Aptos"/>
              </w:rPr>
              <w:t>Moderate.</w:t>
            </w:r>
          </w:p>
          <w:p w14:paraId="51DEA1D7" w14:textId="6213918E" w:rsidR="005E3D5F" w:rsidRDefault="005E3D5F" w:rsidP="00974DC4">
            <w:pPr>
              <w:spacing w:before="240" w:after="240" w:line="360" w:lineRule="auto"/>
              <w:rPr>
                <w:rFonts w:ascii="Aptos" w:eastAsia="Aptos" w:hAnsi="Aptos" w:cs="Aptos"/>
              </w:rPr>
            </w:pPr>
            <w:r>
              <w:rPr>
                <w:rFonts w:ascii="Aptos" w:eastAsia="Aptos" w:hAnsi="Aptos" w:cs="Aptos"/>
              </w:rPr>
              <w:t xml:space="preserve">Focuses on smoothies and functional juice, though it has recently expanded its SKU range to include coconut water and </w:t>
            </w:r>
            <w:r w:rsidR="003934C0">
              <w:rPr>
                <w:rFonts w:ascii="Aptos" w:eastAsia="Aptos" w:hAnsi="Aptos" w:cs="Aptos"/>
              </w:rPr>
              <w:t>kid’s</w:t>
            </w:r>
            <w:r>
              <w:rPr>
                <w:rFonts w:ascii="Aptos" w:eastAsia="Aptos" w:hAnsi="Aptos" w:cs="Aptos"/>
              </w:rPr>
              <w:t xml:space="preserve"> </w:t>
            </w:r>
            <w:r w:rsidR="003934C0">
              <w:rPr>
                <w:rFonts w:ascii="Aptos" w:eastAsia="Aptos" w:hAnsi="Aptos" w:cs="Aptos"/>
              </w:rPr>
              <w:t>drinks (</w:t>
            </w:r>
            <w:r>
              <w:rPr>
                <w:rFonts w:ascii="Aptos" w:eastAsia="Aptos" w:hAnsi="Aptos" w:cs="Aptos"/>
              </w:rPr>
              <w:t xml:space="preserve">The </w:t>
            </w:r>
            <w:r w:rsidR="003934C0">
              <w:rPr>
                <w:rFonts w:ascii="Aptos" w:eastAsia="Aptos" w:hAnsi="Aptos" w:cs="Aptos"/>
              </w:rPr>
              <w:t>Grocer, 2013).</w:t>
            </w:r>
          </w:p>
        </w:tc>
        <w:tc>
          <w:tcPr>
            <w:tcW w:w="3117" w:type="dxa"/>
          </w:tcPr>
          <w:p w14:paraId="32FCEEA6" w14:textId="77777777" w:rsidR="005E3D5F" w:rsidRDefault="005E3D5F" w:rsidP="00974DC4">
            <w:pPr>
              <w:spacing w:before="240" w:after="240" w:line="360" w:lineRule="auto"/>
              <w:rPr>
                <w:rFonts w:ascii="Aptos" w:eastAsia="Aptos" w:hAnsi="Aptos" w:cs="Aptos"/>
              </w:rPr>
            </w:pPr>
            <w:r>
              <w:rPr>
                <w:rFonts w:ascii="Aptos" w:eastAsia="Aptos" w:hAnsi="Aptos" w:cs="Aptos"/>
              </w:rPr>
              <w:t>High</w:t>
            </w:r>
            <w:r w:rsidR="003934C0">
              <w:rPr>
                <w:rFonts w:ascii="Aptos" w:eastAsia="Aptos" w:hAnsi="Aptos" w:cs="Aptos"/>
              </w:rPr>
              <w:t>.</w:t>
            </w:r>
          </w:p>
          <w:p w14:paraId="64F3A113" w14:textId="3429C66C" w:rsidR="003934C0" w:rsidRDefault="003934C0" w:rsidP="00974DC4">
            <w:pPr>
              <w:spacing w:before="240" w:after="240" w:line="360" w:lineRule="auto"/>
              <w:rPr>
                <w:rFonts w:ascii="Aptos" w:eastAsia="Aptos" w:hAnsi="Aptos" w:cs="Aptos"/>
              </w:rPr>
            </w:pPr>
            <w:r>
              <w:rPr>
                <w:rFonts w:ascii="Aptos" w:eastAsia="Aptos" w:hAnsi="Aptos" w:cs="Aptos"/>
              </w:rPr>
              <w:t>Offers an extensive range of juices (orange, apple, tropical, ananas, grapefruit) with multiple sub-variants like “with bits” and “calcium-fortified” (The Grocer, 2008)</w:t>
            </w:r>
          </w:p>
        </w:tc>
      </w:tr>
      <w:tr w:rsidR="005E3D5F" w14:paraId="293EAC4B" w14:textId="77777777" w:rsidTr="005E3D5F">
        <w:tc>
          <w:tcPr>
            <w:tcW w:w="3116" w:type="dxa"/>
          </w:tcPr>
          <w:p w14:paraId="08B68C6D" w14:textId="0279E2EE" w:rsidR="005E3D5F" w:rsidRDefault="005E3D5F" w:rsidP="00974DC4">
            <w:pPr>
              <w:spacing w:before="240" w:after="240" w:line="360" w:lineRule="auto"/>
              <w:rPr>
                <w:rFonts w:ascii="Aptos" w:eastAsia="Aptos" w:hAnsi="Aptos" w:cs="Aptos"/>
              </w:rPr>
            </w:pPr>
            <w:r>
              <w:rPr>
                <w:rFonts w:ascii="Aptos" w:eastAsia="Aptos" w:hAnsi="Aptos" w:cs="Aptos"/>
              </w:rPr>
              <w:t>Variation</w:t>
            </w:r>
          </w:p>
        </w:tc>
        <w:tc>
          <w:tcPr>
            <w:tcW w:w="3117" w:type="dxa"/>
          </w:tcPr>
          <w:p w14:paraId="5594BF0F" w14:textId="77777777" w:rsidR="00087BFB" w:rsidRDefault="005E3D5F" w:rsidP="00974DC4">
            <w:pPr>
              <w:spacing w:before="240" w:after="240" w:line="360" w:lineRule="auto"/>
              <w:rPr>
                <w:rFonts w:ascii="Aptos" w:eastAsia="Aptos" w:hAnsi="Aptos" w:cs="Aptos"/>
              </w:rPr>
            </w:pPr>
            <w:r>
              <w:rPr>
                <w:rFonts w:ascii="Aptos" w:eastAsia="Aptos" w:hAnsi="Aptos" w:cs="Aptos"/>
              </w:rPr>
              <w:t>High</w:t>
            </w:r>
            <w:r w:rsidR="003934C0">
              <w:rPr>
                <w:rFonts w:ascii="Aptos" w:eastAsia="Aptos" w:hAnsi="Aptos" w:cs="Aptos"/>
              </w:rPr>
              <w:t>.</w:t>
            </w:r>
          </w:p>
          <w:p w14:paraId="5E35E778" w14:textId="72F9007D" w:rsidR="003934C0" w:rsidRDefault="003934C0" w:rsidP="00974DC4">
            <w:pPr>
              <w:spacing w:before="240" w:after="240" w:line="360" w:lineRule="auto"/>
              <w:rPr>
                <w:rFonts w:ascii="Aptos" w:eastAsia="Aptos" w:hAnsi="Aptos" w:cs="Aptos"/>
              </w:rPr>
            </w:pPr>
            <w:r>
              <w:rPr>
                <w:rFonts w:ascii="Aptos" w:eastAsia="Aptos" w:hAnsi="Aptos" w:cs="Aptos"/>
              </w:rPr>
              <w:t xml:space="preserve">Demand is highly sensitive to seasonality and weather, as </w:t>
            </w:r>
            <w:r w:rsidR="00087BFB">
              <w:rPr>
                <w:rFonts w:ascii="Aptos" w:eastAsia="Aptos" w:hAnsi="Aptos" w:cs="Aptos"/>
              </w:rPr>
              <w:t>fruit supply and consumer habits fluctuate (Native Assignment Help, 2024).</w:t>
            </w:r>
          </w:p>
        </w:tc>
        <w:tc>
          <w:tcPr>
            <w:tcW w:w="3117" w:type="dxa"/>
          </w:tcPr>
          <w:p w14:paraId="784F5896" w14:textId="77777777" w:rsidR="005E3D5F" w:rsidRDefault="005E3D5F" w:rsidP="00974DC4">
            <w:pPr>
              <w:spacing w:before="240" w:after="240" w:line="360" w:lineRule="auto"/>
              <w:rPr>
                <w:rFonts w:ascii="Aptos" w:eastAsia="Aptos" w:hAnsi="Aptos" w:cs="Aptos"/>
              </w:rPr>
            </w:pPr>
            <w:r>
              <w:rPr>
                <w:rFonts w:ascii="Aptos" w:eastAsia="Aptos" w:hAnsi="Aptos" w:cs="Aptos"/>
              </w:rPr>
              <w:t>Low to Medium</w:t>
            </w:r>
            <w:r w:rsidR="00087BFB">
              <w:rPr>
                <w:rFonts w:ascii="Aptos" w:eastAsia="Aptos" w:hAnsi="Aptos" w:cs="Aptos"/>
              </w:rPr>
              <w:t xml:space="preserve">. </w:t>
            </w:r>
          </w:p>
          <w:p w14:paraId="54FDD76F" w14:textId="44FB4E15" w:rsidR="00087BFB" w:rsidRDefault="00087BFB" w:rsidP="00974DC4">
            <w:pPr>
              <w:spacing w:before="240" w:after="240" w:line="360" w:lineRule="auto"/>
              <w:rPr>
                <w:rFonts w:ascii="Aptos" w:eastAsia="Aptos" w:hAnsi="Aptos" w:cs="Aptos"/>
              </w:rPr>
            </w:pPr>
            <w:r>
              <w:rPr>
                <w:rFonts w:ascii="Aptos" w:eastAsia="Aptos" w:hAnsi="Aptos" w:cs="Aptos"/>
              </w:rPr>
              <w:t>While still affected by fruit harvests, its larger global supply chain and “all-year” orange juice focus provide more stability (UKEssays, 2025).</w:t>
            </w:r>
          </w:p>
        </w:tc>
      </w:tr>
      <w:tr w:rsidR="005E3D5F" w14:paraId="32ACDC0C" w14:textId="77777777" w:rsidTr="005E3D5F">
        <w:tc>
          <w:tcPr>
            <w:tcW w:w="3116" w:type="dxa"/>
          </w:tcPr>
          <w:p w14:paraId="64649375" w14:textId="0CD9AD00" w:rsidR="005E3D5F" w:rsidRDefault="005E3D5F" w:rsidP="00974DC4">
            <w:pPr>
              <w:spacing w:before="240" w:after="240" w:line="360" w:lineRule="auto"/>
              <w:rPr>
                <w:rFonts w:ascii="Aptos" w:eastAsia="Aptos" w:hAnsi="Aptos" w:cs="Aptos"/>
              </w:rPr>
            </w:pPr>
            <w:r>
              <w:rPr>
                <w:rFonts w:ascii="Aptos" w:eastAsia="Aptos" w:hAnsi="Aptos" w:cs="Aptos"/>
              </w:rPr>
              <w:t>Visibility</w:t>
            </w:r>
          </w:p>
        </w:tc>
        <w:tc>
          <w:tcPr>
            <w:tcW w:w="3117" w:type="dxa"/>
          </w:tcPr>
          <w:p w14:paraId="72C712EC" w14:textId="77777777" w:rsidR="005E3D5F" w:rsidRDefault="005E3D5F" w:rsidP="00974DC4">
            <w:pPr>
              <w:spacing w:before="240" w:after="240" w:line="360" w:lineRule="auto"/>
              <w:rPr>
                <w:rFonts w:ascii="Aptos" w:eastAsia="Aptos" w:hAnsi="Aptos" w:cs="Aptos"/>
              </w:rPr>
            </w:pPr>
            <w:r>
              <w:rPr>
                <w:rFonts w:ascii="Aptos" w:eastAsia="Aptos" w:hAnsi="Aptos" w:cs="Aptos"/>
              </w:rPr>
              <w:t>High</w:t>
            </w:r>
            <w:r w:rsidR="00087BFB">
              <w:rPr>
                <w:rFonts w:ascii="Aptos" w:eastAsia="Aptos" w:hAnsi="Aptos" w:cs="Aptos"/>
              </w:rPr>
              <w:t>.</w:t>
            </w:r>
          </w:p>
          <w:p w14:paraId="0179E406" w14:textId="615D5114" w:rsidR="00087BFB" w:rsidRDefault="00087BFB" w:rsidP="00974DC4">
            <w:pPr>
              <w:spacing w:before="240" w:after="240" w:line="360" w:lineRule="auto"/>
              <w:rPr>
                <w:rFonts w:ascii="Aptos" w:eastAsia="Aptos" w:hAnsi="Aptos" w:cs="Aptos"/>
              </w:rPr>
            </w:pPr>
            <w:r>
              <w:rPr>
                <w:rFonts w:ascii="Aptos" w:eastAsia="Aptos" w:hAnsi="Aptos" w:cs="Aptos"/>
              </w:rPr>
              <w:t xml:space="preserve">Heavily reliant on brand “personality” and ethical transparency, with high </w:t>
            </w:r>
            <w:r>
              <w:rPr>
                <w:rFonts w:ascii="Aptos" w:eastAsia="Aptos" w:hAnsi="Aptos" w:cs="Aptos"/>
              </w:rPr>
              <w:lastRenderedPageBreak/>
              <w:t>consumer engagement through labels and charity work (Scribd, 2012)</w:t>
            </w:r>
          </w:p>
        </w:tc>
        <w:tc>
          <w:tcPr>
            <w:tcW w:w="3117" w:type="dxa"/>
          </w:tcPr>
          <w:p w14:paraId="419F94F6" w14:textId="1E64E2DF" w:rsidR="005E3D5F" w:rsidRDefault="005E3D5F" w:rsidP="00974DC4">
            <w:pPr>
              <w:spacing w:before="240" w:after="240" w:line="360" w:lineRule="auto"/>
              <w:rPr>
                <w:rFonts w:ascii="Aptos" w:eastAsia="Aptos" w:hAnsi="Aptos" w:cs="Aptos"/>
              </w:rPr>
            </w:pPr>
            <w:r>
              <w:rPr>
                <w:rFonts w:ascii="Aptos" w:eastAsia="Aptos" w:hAnsi="Aptos" w:cs="Aptos"/>
              </w:rPr>
              <w:lastRenderedPageBreak/>
              <w:t xml:space="preserve">Low to </w:t>
            </w:r>
            <w:r w:rsidR="00087BFB">
              <w:rPr>
                <w:rFonts w:ascii="Aptos" w:eastAsia="Aptos" w:hAnsi="Aptos" w:cs="Aptos"/>
              </w:rPr>
              <w:t>Medium.</w:t>
            </w:r>
          </w:p>
          <w:p w14:paraId="3C2D589A" w14:textId="488507AF" w:rsidR="00087BFB" w:rsidRDefault="00087BFB" w:rsidP="00974DC4">
            <w:pPr>
              <w:spacing w:before="240" w:after="240" w:line="360" w:lineRule="auto"/>
              <w:rPr>
                <w:rFonts w:ascii="Aptos" w:eastAsia="Aptos" w:hAnsi="Aptos" w:cs="Aptos"/>
              </w:rPr>
            </w:pPr>
            <w:r>
              <w:rPr>
                <w:rFonts w:ascii="Aptos" w:eastAsia="Aptos" w:hAnsi="Aptos" w:cs="Aptos"/>
              </w:rPr>
              <w:t xml:space="preserve">Operates more like a traditional FMCG brand where the consumer sees </w:t>
            </w:r>
            <w:r>
              <w:rPr>
                <w:rFonts w:ascii="Aptos" w:eastAsia="Aptos" w:hAnsi="Aptos" w:cs="Aptos"/>
              </w:rPr>
              <w:lastRenderedPageBreak/>
              <w:t xml:space="preserve">the </w:t>
            </w:r>
            <w:proofErr w:type="gramStart"/>
            <w:r>
              <w:rPr>
                <w:rFonts w:ascii="Aptos" w:eastAsia="Aptos" w:hAnsi="Aptos" w:cs="Aptos"/>
              </w:rPr>
              <w:t>end product</w:t>
            </w:r>
            <w:proofErr w:type="gramEnd"/>
            <w:r>
              <w:rPr>
                <w:rFonts w:ascii="Aptos" w:eastAsia="Aptos" w:hAnsi="Aptos" w:cs="Aptos"/>
              </w:rPr>
              <w:t xml:space="preserve"> but has less interaction with the production ethos (Link</w:t>
            </w:r>
            <w:r w:rsidR="00F765E9">
              <w:rPr>
                <w:rFonts w:ascii="Aptos" w:eastAsia="Aptos" w:hAnsi="Aptos" w:cs="Aptos"/>
              </w:rPr>
              <w:t>edIn,2024).</w:t>
            </w:r>
          </w:p>
        </w:tc>
      </w:tr>
    </w:tbl>
    <w:p w14:paraId="1234A256" w14:textId="63E766C1" w:rsidR="005E3D5F" w:rsidRDefault="00974DC4" w:rsidP="00974DC4">
      <w:pPr>
        <w:spacing w:before="240" w:after="240" w:line="360" w:lineRule="auto"/>
        <w:jc w:val="center"/>
        <w:rPr>
          <w:rFonts w:ascii="Aptos" w:eastAsia="Aptos" w:hAnsi="Aptos" w:cs="Aptos"/>
        </w:rPr>
      </w:pPr>
      <w:r>
        <w:rPr>
          <w:rFonts w:ascii="Aptos" w:eastAsia="Aptos" w:hAnsi="Aptos" w:cs="Aptos"/>
        </w:rPr>
        <w:lastRenderedPageBreak/>
        <w:t>Table: 4V analysis</w:t>
      </w:r>
    </w:p>
    <w:p w14:paraId="22E2E487" w14:textId="43338151" w:rsidR="00655B0A" w:rsidRPr="006D7011" w:rsidRDefault="31942D9C" w:rsidP="00974DC4">
      <w:pPr>
        <w:pStyle w:val="Heading1"/>
        <w:spacing w:line="360" w:lineRule="auto"/>
        <w:rPr>
          <w:rFonts w:eastAsia="Aptos"/>
        </w:rPr>
      </w:pPr>
      <w:bookmarkStart w:id="4" w:name="_Toc223091065"/>
      <w:r w:rsidRPr="006D7011">
        <w:rPr>
          <w:rFonts w:eastAsia="Aptos"/>
          <w:sz w:val="36"/>
          <w:szCs w:val="36"/>
        </w:rPr>
        <w:t>3</w:t>
      </w:r>
      <w:r w:rsidRPr="006D7011">
        <w:rPr>
          <w:rFonts w:eastAsia="Aptos"/>
        </w:rPr>
        <w:t>. Evaluation of the Current Market Situation</w:t>
      </w:r>
      <w:bookmarkEnd w:id="4"/>
    </w:p>
    <w:p w14:paraId="4884D792" w14:textId="0BC461FC" w:rsidR="004C0456" w:rsidRPr="0058359D" w:rsidRDefault="004C0456" w:rsidP="00974DC4">
      <w:pPr>
        <w:spacing w:line="360" w:lineRule="auto"/>
        <w:rPr>
          <w:rFonts w:ascii="Arial" w:hAnsi="Arial" w:cs="Arial"/>
          <w:sz w:val="22"/>
          <w:szCs w:val="22"/>
        </w:rPr>
      </w:pPr>
      <w:r w:rsidRPr="0058359D">
        <w:rPr>
          <w:rFonts w:ascii="Arial" w:hAnsi="Arial" w:cs="Arial"/>
          <w:sz w:val="22"/>
          <w:szCs w:val="22"/>
        </w:rPr>
        <w:t>To sustain its growth and navigate the complexities of the fast-moving costumer goods (FMGG) industry, it is essential to conduct a PESTEL analysis. This framework examines the macro-environmental forces- Political, Economic, Social, Technological, Environmental, and Legal, that shape the company’s strategic landscape.</w:t>
      </w:r>
    </w:p>
    <w:p w14:paraId="11672107" w14:textId="39B8C678" w:rsidR="004C0456" w:rsidRPr="0058359D" w:rsidRDefault="00570997" w:rsidP="00974DC4">
      <w:pPr>
        <w:spacing w:line="360" w:lineRule="auto"/>
        <w:rPr>
          <w:rFonts w:ascii="Arial" w:hAnsi="Arial" w:cs="Arial"/>
          <w:sz w:val="22"/>
          <w:szCs w:val="22"/>
        </w:rPr>
      </w:pPr>
      <w:r w:rsidRPr="0058359D">
        <w:rPr>
          <w:rFonts w:ascii="Arial" w:hAnsi="Arial" w:cs="Arial"/>
          <w:sz w:val="22"/>
          <w:szCs w:val="22"/>
        </w:rPr>
        <w:t>This analysis will explore external factors, ranging from government health initiatives and plastic tax regulation to shifting consumer wellness trends and global supply chain vulnerability and long-term sustainability goals</w:t>
      </w:r>
      <w:r w:rsidR="00C23AF9" w:rsidRPr="0058359D">
        <w:rPr>
          <w:rFonts w:ascii="Arial" w:hAnsi="Arial" w:cs="Arial"/>
          <w:sz w:val="22"/>
          <w:szCs w:val="22"/>
        </w:rPr>
        <w:t xml:space="preserve"> (Seismic, 2021).</w:t>
      </w:r>
    </w:p>
    <w:p w14:paraId="184518E1" w14:textId="7638B154" w:rsidR="00655B0A" w:rsidRPr="0058359D" w:rsidRDefault="31942D9C" w:rsidP="00974DC4">
      <w:pPr>
        <w:pStyle w:val="Heading2"/>
        <w:spacing w:line="360" w:lineRule="auto"/>
      </w:pPr>
      <w:bookmarkStart w:id="5" w:name="_Toc223091066"/>
      <w:r w:rsidRPr="0058359D">
        <w:rPr>
          <w:rFonts w:eastAsia="Aptos"/>
        </w:rPr>
        <w:t>3.1 PESTEL Analysis</w:t>
      </w:r>
      <w:bookmarkEnd w:id="5"/>
    </w:p>
    <w:p w14:paraId="1382CB39" w14:textId="10D57D1F"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t>Political Factors:</w:t>
      </w:r>
      <w:r w:rsidRPr="0058359D">
        <w:rPr>
          <w:rFonts w:ascii="Arial" w:eastAsia="Aptos" w:hAnsi="Arial" w:cs="Arial"/>
          <w:sz w:val="22"/>
          <w:szCs w:val="22"/>
        </w:rPr>
        <w:t xml:space="preserve"> Government intervention in public health has a significant impact on the beverage industry. Policies such as the UK Soft Drinks Industry Levy (sugar tax) have encouraged manufacturers to reduce sugar content and reformulate products (UK Government, 2018). This aligns with Innocent’s low-added-sugar positioning, creating a </w:t>
      </w:r>
      <w:r w:rsidR="00553FC5" w:rsidRPr="0058359D">
        <w:rPr>
          <w:rFonts w:ascii="Arial" w:eastAsia="Aptos" w:hAnsi="Arial" w:cs="Arial"/>
          <w:sz w:val="22"/>
          <w:szCs w:val="22"/>
        </w:rPr>
        <w:t>favorable</w:t>
      </w:r>
      <w:r w:rsidRPr="0058359D">
        <w:rPr>
          <w:rFonts w:ascii="Arial" w:eastAsia="Aptos" w:hAnsi="Arial" w:cs="Arial"/>
          <w:sz w:val="22"/>
          <w:szCs w:val="22"/>
        </w:rPr>
        <w:t xml:space="preserve"> regulatory environment. However, post-Brexit trade arrangements have increased complexity in sourcing fruit ingredients from international suppliers, exposing Innocent to tariffs, delays, and regulatory divergence</w:t>
      </w:r>
      <w:r w:rsidR="00570997" w:rsidRPr="0058359D">
        <w:rPr>
          <w:rFonts w:ascii="Arial" w:eastAsia="Aptos" w:hAnsi="Arial" w:cs="Arial"/>
          <w:sz w:val="22"/>
          <w:szCs w:val="22"/>
        </w:rPr>
        <w:t xml:space="preserve"> (Innocent Drinks ,2024).</w:t>
      </w:r>
    </w:p>
    <w:p w14:paraId="241EE7F8" w14:textId="24F897F4"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t>Economic Factors:</w:t>
      </w:r>
      <w:r w:rsidRPr="0058359D">
        <w:rPr>
          <w:rFonts w:ascii="Arial" w:eastAsia="Aptos" w:hAnsi="Arial" w:cs="Arial"/>
          <w:sz w:val="22"/>
          <w:szCs w:val="22"/>
        </w:rPr>
        <w:t xml:space="preserve"> Macroeconomic conditions, including inflation, rising energy prices, and supply chain disruption, have increased operational costs across the food and beverage sector. While Innocent operates in the premium segment, prolonged cost-of-living pressures may reduce consumers’ willingness to pay premium prices, increasing substitution </w:t>
      </w:r>
      <w:r w:rsidR="00276E39" w:rsidRPr="0058359D">
        <w:rPr>
          <w:rFonts w:ascii="Arial" w:eastAsia="Aptos" w:hAnsi="Arial" w:cs="Arial"/>
          <w:sz w:val="22"/>
          <w:szCs w:val="22"/>
        </w:rPr>
        <w:t>risk.</w:t>
      </w:r>
      <w:r w:rsidRPr="0058359D">
        <w:rPr>
          <w:rFonts w:ascii="Arial" w:eastAsia="Aptos" w:hAnsi="Arial" w:cs="Arial"/>
          <w:sz w:val="22"/>
          <w:szCs w:val="22"/>
        </w:rPr>
        <w:t xml:space="preserve"> This places pressure on Innocent to justify its price premium through perceived value, quality, and ethical credentials</w:t>
      </w:r>
      <w:r w:rsidR="00570997" w:rsidRPr="0058359D">
        <w:rPr>
          <w:rFonts w:ascii="Arial" w:eastAsia="Aptos" w:hAnsi="Arial" w:cs="Arial"/>
          <w:sz w:val="22"/>
          <w:szCs w:val="22"/>
        </w:rPr>
        <w:t xml:space="preserve"> (UKEssays ,2019).</w:t>
      </w:r>
    </w:p>
    <w:p w14:paraId="2333BEF4" w14:textId="70AF5034"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lastRenderedPageBreak/>
        <w:t>Social Factors:</w:t>
      </w:r>
      <w:r w:rsidRPr="0058359D">
        <w:rPr>
          <w:rFonts w:ascii="Arial" w:eastAsia="Aptos" w:hAnsi="Arial" w:cs="Arial"/>
          <w:sz w:val="22"/>
          <w:szCs w:val="22"/>
        </w:rPr>
        <w:t xml:space="preserve"> Consumer preferences have shifted significantly towards health, wellness, and sustainability. Demand for plant-based, functional, and ethically produced beverages continues to grow, particularly among younger demographics (Euromonitor, 2024). However, consumers are also becoming more critical of corporate sustainability claims, increasing the reputational risk associated with perceived greenwashing. Transparency and credible reporting are therefore essential.</w:t>
      </w:r>
    </w:p>
    <w:p w14:paraId="42C57443" w14:textId="0FFBEDAF"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t>Technological Factors:</w:t>
      </w:r>
      <w:r w:rsidRPr="0058359D">
        <w:rPr>
          <w:rFonts w:ascii="Arial" w:eastAsia="Aptos" w:hAnsi="Arial" w:cs="Arial"/>
          <w:sz w:val="22"/>
          <w:szCs w:val="22"/>
        </w:rPr>
        <w:t xml:space="preserve"> Advances in food technology, supply chain analytics, and sustainable packaging present opportunities for efficiency and innovation. Innocent has invested in renewable energy and recycled packaging, but continued technological investment is required to meet carbon reduction targets and improve resilience (Innocent Drinks, 2023).</w:t>
      </w:r>
    </w:p>
    <w:p w14:paraId="3BBA17AE" w14:textId="23216455"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t>Environmental Factors:</w:t>
      </w:r>
      <w:r w:rsidRPr="0058359D">
        <w:rPr>
          <w:rFonts w:ascii="Arial" w:eastAsia="Aptos" w:hAnsi="Arial" w:cs="Arial"/>
          <w:sz w:val="22"/>
          <w:szCs w:val="22"/>
        </w:rPr>
        <w:t xml:space="preserve"> Climate change represents a material risk to Innocent’s business model due to its reliance on agricultural inputs such as fruit, which are vulnerable to extreme weather events. While Innocent’s carbon reduction initiatives enhance brand credibility, they also increase short-term costs and operational complexity.</w:t>
      </w:r>
    </w:p>
    <w:p w14:paraId="3789B6D8" w14:textId="610AAC62"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t>Legal Factors:</w:t>
      </w:r>
      <w:r w:rsidRPr="0058359D">
        <w:rPr>
          <w:rFonts w:ascii="Arial" w:eastAsia="Aptos" w:hAnsi="Arial" w:cs="Arial"/>
          <w:sz w:val="22"/>
          <w:szCs w:val="22"/>
        </w:rPr>
        <w:t xml:space="preserve"> Compliance with food safety regulations, advertising standards, and sustainability reporting requirements is critical. As scrutiny of environmental claims increases, failure to substantiate impact data could result in legal and reputational consequences.</w:t>
      </w:r>
    </w:p>
    <w:p w14:paraId="11786A6D" w14:textId="1B23D4EA" w:rsidR="00655B0A" w:rsidRPr="0058359D" w:rsidRDefault="31942D9C" w:rsidP="00974DC4">
      <w:pPr>
        <w:pStyle w:val="Heading2"/>
        <w:spacing w:line="360" w:lineRule="auto"/>
        <w:rPr>
          <w:rFonts w:eastAsia="Aptos"/>
        </w:rPr>
      </w:pPr>
      <w:bookmarkStart w:id="6" w:name="_Toc223091067"/>
      <w:r w:rsidRPr="0058359D">
        <w:rPr>
          <w:rFonts w:eastAsia="Aptos"/>
        </w:rPr>
        <w:t>3.2 Porter’s Five Forces Analysis</w:t>
      </w:r>
      <w:bookmarkEnd w:id="6"/>
    </w:p>
    <w:p w14:paraId="245BD688" w14:textId="77777777" w:rsidR="00AF73F7" w:rsidRPr="0058359D" w:rsidRDefault="00C23AF9" w:rsidP="00974DC4">
      <w:pPr>
        <w:spacing w:line="360" w:lineRule="auto"/>
        <w:rPr>
          <w:rFonts w:ascii="Arial" w:hAnsi="Arial" w:cs="Arial"/>
          <w:sz w:val="22"/>
          <w:szCs w:val="22"/>
        </w:rPr>
      </w:pPr>
      <w:r w:rsidRPr="0058359D">
        <w:rPr>
          <w:rFonts w:ascii="Arial" w:hAnsi="Arial" w:cs="Arial"/>
          <w:sz w:val="22"/>
          <w:szCs w:val="22"/>
        </w:rPr>
        <w:t xml:space="preserve">To evaluate the competitive landscape and identify the sources of profitability for Innocent Drinks, it is essential to apply Porter’s Five Forces framework. Developed by Michael Porter (1979), this model moves beyond a simple focus on direct rivals to examine five district market pressures </w:t>
      </w:r>
      <w:r w:rsidR="00AF73F7" w:rsidRPr="0058359D">
        <w:rPr>
          <w:rFonts w:ascii="Arial" w:hAnsi="Arial" w:cs="Arial"/>
          <w:sz w:val="22"/>
          <w:szCs w:val="22"/>
        </w:rPr>
        <w:t xml:space="preserve">that determine industry attractiveness. </w:t>
      </w:r>
    </w:p>
    <w:p w14:paraId="7EDFCE9D" w14:textId="5E42F240" w:rsidR="00C23AF9" w:rsidRPr="0058359D" w:rsidRDefault="00AF73F7" w:rsidP="00974DC4">
      <w:pPr>
        <w:spacing w:line="360" w:lineRule="auto"/>
        <w:rPr>
          <w:rFonts w:ascii="Arial" w:hAnsi="Arial" w:cs="Arial"/>
          <w:sz w:val="22"/>
          <w:szCs w:val="22"/>
        </w:rPr>
      </w:pPr>
      <w:r w:rsidRPr="0058359D">
        <w:rPr>
          <w:rFonts w:ascii="Arial" w:hAnsi="Arial" w:cs="Arial"/>
          <w:sz w:val="22"/>
          <w:szCs w:val="22"/>
        </w:rPr>
        <w:t xml:space="preserve">This analysis </w:t>
      </w:r>
      <w:r w:rsidR="000A2919" w:rsidRPr="0058359D">
        <w:rPr>
          <w:rFonts w:ascii="Arial" w:hAnsi="Arial" w:cs="Arial"/>
          <w:sz w:val="22"/>
          <w:szCs w:val="22"/>
        </w:rPr>
        <w:t>explores</w:t>
      </w:r>
      <w:r w:rsidRPr="0058359D">
        <w:rPr>
          <w:rFonts w:ascii="Arial" w:hAnsi="Arial" w:cs="Arial"/>
          <w:sz w:val="22"/>
          <w:szCs w:val="22"/>
        </w:rPr>
        <w:t xml:space="preserve"> how Innocent Drinks manages these five key forces:</w:t>
      </w:r>
    </w:p>
    <w:p w14:paraId="66F583B7" w14:textId="2FAEAC31" w:rsidR="00AF73F7" w:rsidRPr="0058359D" w:rsidRDefault="31942D9C" w:rsidP="00974DC4">
      <w:pPr>
        <w:spacing w:before="240" w:after="240" w:line="360" w:lineRule="auto"/>
        <w:rPr>
          <w:rFonts w:ascii="Arial" w:eastAsia="Aptos" w:hAnsi="Arial" w:cs="Arial"/>
          <w:sz w:val="22"/>
          <w:szCs w:val="22"/>
        </w:rPr>
      </w:pPr>
      <w:r w:rsidRPr="0058359D">
        <w:rPr>
          <w:rFonts w:ascii="Arial" w:eastAsia="Aptos" w:hAnsi="Arial" w:cs="Arial"/>
          <w:b/>
          <w:bCs/>
          <w:sz w:val="22"/>
          <w:szCs w:val="22"/>
        </w:rPr>
        <w:t>Competitive Rivalry (High):</w:t>
      </w:r>
      <w:r w:rsidRPr="0058359D">
        <w:rPr>
          <w:rFonts w:ascii="Arial" w:eastAsia="Aptos" w:hAnsi="Arial" w:cs="Arial"/>
          <w:sz w:val="22"/>
          <w:szCs w:val="22"/>
        </w:rPr>
        <w:t xml:space="preserve"> The health drinks market is highly competitive, with multinational corporations, start-ups, and private labels competing aggressively on price, innovation, and shelf space. Brand loyalty provides some protection, but switching costs for consumers remain low (Porter, 2008</w:t>
      </w:r>
      <w:r w:rsidR="009D2859" w:rsidRPr="0058359D">
        <w:rPr>
          <w:rFonts w:ascii="Arial" w:eastAsia="Aptos" w:hAnsi="Arial" w:cs="Arial"/>
          <w:sz w:val="22"/>
          <w:szCs w:val="22"/>
        </w:rPr>
        <w:t>). Assessing</w:t>
      </w:r>
      <w:r w:rsidR="00AF73F7" w:rsidRPr="0058359D">
        <w:rPr>
          <w:rFonts w:ascii="Arial" w:eastAsia="Aptos" w:hAnsi="Arial" w:cs="Arial"/>
          <w:sz w:val="22"/>
          <w:szCs w:val="22"/>
        </w:rPr>
        <w:t xml:space="preserve"> the intense “cola wars </w:t>
      </w:r>
      <w:r w:rsidR="009D2859" w:rsidRPr="0058359D">
        <w:rPr>
          <w:rFonts w:ascii="Arial" w:eastAsia="Aptos" w:hAnsi="Arial" w:cs="Arial"/>
          <w:sz w:val="22"/>
          <w:szCs w:val="22"/>
        </w:rPr>
        <w:t>“and</w:t>
      </w:r>
      <w:r w:rsidR="00AF73F7" w:rsidRPr="0058359D">
        <w:rPr>
          <w:rFonts w:ascii="Arial" w:eastAsia="Aptos" w:hAnsi="Arial" w:cs="Arial"/>
          <w:sz w:val="22"/>
          <w:szCs w:val="22"/>
        </w:rPr>
        <w:t xml:space="preserve"> smoothie battles against major global players like Tropicana (PepsiCo) and private-label supermarket brands</w:t>
      </w:r>
      <w:r w:rsidR="009D2859" w:rsidRPr="0058359D">
        <w:rPr>
          <w:rFonts w:ascii="Arial" w:eastAsia="Aptos" w:hAnsi="Arial" w:cs="Arial"/>
          <w:sz w:val="22"/>
          <w:szCs w:val="22"/>
        </w:rPr>
        <w:t xml:space="preserve"> (Studocu, 2022).</w:t>
      </w:r>
    </w:p>
    <w:p w14:paraId="4FABED1C" w14:textId="40014E9F"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lastRenderedPageBreak/>
        <w:t>Threat of New Entrants (Moderate):</w:t>
      </w:r>
      <w:r w:rsidRPr="0058359D">
        <w:rPr>
          <w:rFonts w:ascii="Arial" w:eastAsia="Aptos" w:hAnsi="Arial" w:cs="Arial"/>
          <w:sz w:val="22"/>
          <w:szCs w:val="22"/>
        </w:rPr>
        <w:t xml:space="preserve"> Entry barriers are relatively low; however, achieving scale, distribution reach, and consumer trust comparable to Innocent requires significant investment.</w:t>
      </w:r>
    </w:p>
    <w:p w14:paraId="3BC4BA76" w14:textId="77484551"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t>Bargaining Power of Buyers (High):</w:t>
      </w:r>
      <w:r w:rsidRPr="0058359D">
        <w:rPr>
          <w:rFonts w:ascii="Arial" w:eastAsia="Aptos" w:hAnsi="Arial" w:cs="Arial"/>
          <w:sz w:val="22"/>
          <w:szCs w:val="22"/>
        </w:rPr>
        <w:t xml:space="preserve"> Retailers exert strong negotiating power, while consumers have access to numerous substitutes, increasing price sensitivity.</w:t>
      </w:r>
    </w:p>
    <w:p w14:paraId="664FCE90" w14:textId="7AF28927"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t>Bargaining Power of Suppliers (Moderate to High):</w:t>
      </w:r>
      <w:r w:rsidRPr="0058359D">
        <w:rPr>
          <w:rFonts w:ascii="Arial" w:eastAsia="Aptos" w:hAnsi="Arial" w:cs="Arial"/>
          <w:sz w:val="22"/>
          <w:szCs w:val="22"/>
        </w:rPr>
        <w:t xml:space="preserve"> Dependence on agricultural suppliers exposes Innocent to price volatility and climate risk, limiting negotiating leverage.</w:t>
      </w:r>
      <w:r w:rsidR="009D2859" w:rsidRPr="0058359D">
        <w:rPr>
          <w:rFonts w:ascii="Arial" w:eastAsia="Aptos" w:hAnsi="Arial" w:cs="Arial"/>
          <w:sz w:val="22"/>
          <w:szCs w:val="22"/>
        </w:rPr>
        <w:t xml:space="preserve"> Evaluating the significant influence of large retailers like Tesco and Sainsbury’s, which purchase in high volumes and can easily switch to competitors.</w:t>
      </w:r>
    </w:p>
    <w:p w14:paraId="5DE5AA02" w14:textId="137AB6DF" w:rsidR="00655B0A" w:rsidRPr="0058359D" w:rsidRDefault="31942D9C" w:rsidP="00974DC4">
      <w:pPr>
        <w:spacing w:before="240" w:after="240" w:line="360" w:lineRule="auto"/>
        <w:rPr>
          <w:rFonts w:ascii="Arial" w:eastAsia="Aptos" w:hAnsi="Arial" w:cs="Arial"/>
          <w:sz w:val="22"/>
          <w:szCs w:val="22"/>
        </w:rPr>
      </w:pPr>
      <w:r w:rsidRPr="0058359D">
        <w:rPr>
          <w:rFonts w:ascii="Arial" w:eastAsia="Aptos" w:hAnsi="Arial" w:cs="Arial"/>
          <w:b/>
          <w:bCs/>
          <w:sz w:val="22"/>
          <w:szCs w:val="22"/>
        </w:rPr>
        <w:t>Threat of Substitutes (High):</w:t>
      </w:r>
      <w:r w:rsidRPr="0058359D">
        <w:rPr>
          <w:rFonts w:ascii="Arial" w:eastAsia="Aptos" w:hAnsi="Arial" w:cs="Arial"/>
          <w:sz w:val="22"/>
          <w:szCs w:val="22"/>
        </w:rPr>
        <w:t xml:space="preserve"> Alternatives such as bottled water, homemade smoothies, </w:t>
      </w:r>
      <w:r w:rsidR="009D2859" w:rsidRPr="0058359D">
        <w:rPr>
          <w:rFonts w:ascii="Arial" w:eastAsia="Aptos" w:hAnsi="Arial" w:cs="Arial"/>
          <w:sz w:val="22"/>
          <w:szCs w:val="22"/>
        </w:rPr>
        <w:t xml:space="preserve">coconut water </w:t>
      </w:r>
      <w:r w:rsidRPr="0058359D">
        <w:rPr>
          <w:rFonts w:ascii="Arial" w:eastAsia="Aptos" w:hAnsi="Arial" w:cs="Arial"/>
          <w:sz w:val="22"/>
          <w:szCs w:val="22"/>
        </w:rPr>
        <w:t>and functional supplements intensify substitution risk.</w:t>
      </w:r>
    </w:p>
    <w:p w14:paraId="7FB26899" w14:textId="4D050155" w:rsidR="009D2859" w:rsidRPr="0058359D" w:rsidRDefault="009D2859" w:rsidP="00974DC4">
      <w:pPr>
        <w:spacing w:before="240" w:after="240" w:line="360" w:lineRule="auto"/>
        <w:rPr>
          <w:rFonts w:ascii="Arial" w:hAnsi="Arial" w:cs="Arial"/>
          <w:sz w:val="22"/>
          <w:szCs w:val="22"/>
        </w:rPr>
      </w:pPr>
      <w:r w:rsidRPr="0058359D">
        <w:rPr>
          <w:rFonts w:ascii="Arial" w:eastAsia="Aptos" w:hAnsi="Arial" w:cs="Arial"/>
          <w:sz w:val="22"/>
          <w:szCs w:val="22"/>
        </w:rPr>
        <w:t xml:space="preserve">By applying this strategic tool, the following sections determine how Innocent Drinks can maintain </w:t>
      </w:r>
      <w:r w:rsidR="00F20D93" w:rsidRPr="0058359D">
        <w:rPr>
          <w:rFonts w:ascii="Arial" w:eastAsia="Aptos" w:hAnsi="Arial" w:cs="Arial"/>
          <w:sz w:val="22"/>
          <w:szCs w:val="22"/>
        </w:rPr>
        <w:t>their</w:t>
      </w:r>
      <w:r w:rsidRPr="0058359D">
        <w:rPr>
          <w:rFonts w:ascii="Arial" w:eastAsia="Aptos" w:hAnsi="Arial" w:cs="Arial"/>
          <w:sz w:val="22"/>
          <w:szCs w:val="22"/>
        </w:rPr>
        <w:t xml:space="preserve"> premium market position while defending against eroding profit margins in a saturated market.</w:t>
      </w:r>
    </w:p>
    <w:p w14:paraId="093E139C" w14:textId="108D3AE7" w:rsidR="00655B0A" w:rsidRPr="0058359D" w:rsidRDefault="31942D9C" w:rsidP="00974DC4">
      <w:pPr>
        <w:pStyle w:val="Heading2"/>
        <w:spacing w:line="360" w:lineRule="auto"/>
      </w:pPr>
      <w:bookmarkStart w:id="7" w:name="_Toc223091068"/>
      <w:r w:rsidRPr="0058359D">
        <w:rPr>
          <w:rFonts w:eastAsia="Aptos"/>
        </w:rPr>
        <w:t>3.3 SWOT Analysis</w:t>
      </w:r>
      <w:bookmarkEnd w:id="7"/>
    </w:p>
    <w:p w14:paraId="755D81AC" w14:textId="0469C660"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t>Strengths:</w:t>
      </w:r>
      <w:r w:rsidRPr="0058359D">
        <w:rPr>
          <w:rFonts w:ascii="Arial" w:eastAsia="Aptos" w:hAnsi="Arial" w:cs="Arial"/>
          <w:sz w:val="22"/>
          <w:szCs w:val="22"/>
        </w:rPr>
        <w:t xml:space="preserve"> Strong brand equity, loyal customer base, B Corp certification, sustainability leadership, product quality.</w:t>
      </w:r>
    </w:p>
    <w:p w14:paraId="4275F0CE" w14:textId="3E611B27"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t>Weaknesses:</w:t>
      </w:r>
      <w:r w:rsidRPr="0058359D">
        <w:rPr>
          <w:rFonts w:ascii="Arial" w:eastAsia="Aptos" w:hAnsi="Arial" w:cs="Arial"/>
          <w:sz w:val="22"/>
          <w:szCs w:val="22"/>
        </w:rPr>
        <w:t xml:space="preserve"> Premium pricing, exposure to agricultural supply risk, limited presence beyond Europe.</w:t>
      </w:r>
    </w:p>
    <w:p w14:paraId="237E64B4" w14:textId="49F5BB84"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t>Opportunities:</w:t>
      </w:r>
      <w:r w:rsidRPr="0058359D">
        <w:rPr>
          <w:rFonts w:ascii="Arial" w:eastAsia="Aptos" w:hAnsi="Arial" w:cs="Arial"/>
          <w:sz w:val="22"/>
          <w:szCs w:val="22"/>
        </w:rPr>
        <w:t xml:space="preserve"> Growth in plant-based and functional beverages, ethical consumption trends, sustainable packaging innovation, selective international expansion.</w:t>
      </w:r>
    </w:p>
    <w:p w14:paraId="5EC17A48" w14:textId="2A3251DA"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b/>
          <w:bCs/>
          <w:sz w:val="22"/>
          <w:szCs w:val="22"/>
        </w:rPr>
        <w:t>Threats:</w:t>
      </w:r>
      <w:r w:rsidRPr="0058359D">
        <w:rPr>
          <w:rFonts w:ascii="Arial" w:eastAsia="Aptos" w:hAnsi="Arial" w:cs="Arial"/>
          <w:sz w:val="22"/>
          <w:szCs w:val="22"/>
        </w:rPr>
        <w:t xml:space="preserve"> Price competition, private label growth, climate disruption, reputational risk related to sustainability claims.</w:t>
      </w:r>
    </w:p>
    <w:p w14:paraId="255A6DC0" w14:textId="74E47D88" w:rsidR="00F63972" w:rsidRPr="0058359D" w:rsidRDefault="0008484F" w:rsidP="00974DC4">
      <w:pPr>
        <w:pStyle w:val="Heading2"/>
        <w:spacing w:line="360" w:lineRule="auto"/>
      </w:pPr>
      <w:bookmarkStart w:id="8" w:name="_Toc223091069"/>
      <w:r w:rsidRPr="0058359D">
        <w:t xml:space="preserve">3.4 </w:t>
      </w:r>
      <w:r w:rsidR="00F747E7" w:rsidRPr="0058359D">
        <w:t>T</w:t>
      </w:r>
      <w:r w:rsidRPr="0058359D">
        <w:t>OWS</w:t>
      </w:r>
      <w:r w:rsidR="00F747E7" w:rsidRPr="0058359D">
        <w:t xml:space="preserve"> </w:t>
      </w:r>
      <w:r w:rsidRPr="0058359D">
        <w:t>A</w:t>
      </w:r>
      <w:r w:rsidR="00F747E7" w:rsidRPr="0058359D">
        <w:t>nalysis:</w:t>
      </w:r>
      <w:bookmarkEnd w:id="8"/>
    </w:p>
    <w:p w14:paraId="1A462AEB" w14:textId="77777777" w:rsidR="009565BA" w:rsidRPr="0058359D" w:rsidRDefault="009565BA" w:rsidP="00974DC4">
      <w:pPr>
        <w:spacing w:after="0" w:line="360" w:lineRule="auto"/>
        <w:rPr>
          <w:rFonts w:ascii="Arial" w:hAnsi="Arial" w:cs="Arial"/>
          <w:b/>
          <w:bCs/>
          <w:color w:val="153D63" w:themeColor="text2" w:themeTint="E6"/>
          <w:sz w:val="22"/>
          <w:szCs w:val="22"/>
        </w:rPr>
      </w:pPr>
    </w:p>
    <w:p w14:paraId="5FB48C9C" w14:textId="52B2561D" w:rsidR="009565BA" w:rsidRPr="0058359D" w:rsidRDefault="009565BA" w:rsidP="00974DC4">
      <w:pPr>
        <w:spacing w:after="0" w:line="360" w:lineRule="auto"/>
        <w:rPr>
          <w:rFonts w:ascii="Arial" w:hAnsi="Arial" w:cs="Arial"/>
          <w:color w:val="000000" w:themeColor="text1"/>
          <w:sz w:val="22"/>
          <w:szCs w:val="22"/>
        </w:rPr>
      </w:pPr>
      <w:r w:rsidRPr="0058359D">
        <w:rPr>
          <w:rFonts w:ascii="Arial" w:hAnsi="Arial" w:cs="Arial"/>
          <w:b/>
          <w:bCs/>
          <w:color w:val="153D63" w:themeColor="text2" w:themeTint="E6"/>
          <w:sz w:val="22"/>
          <w:szCs w:val="22"/>
        </w:rPr>
        <w:lastRenderedPageBreak/>
        <w:t xml:space="preserve">A TOWS analysis </w:t>
      </w:r>
      <w:r w:rsidRPr="0058359D">
        <w:rPr>
          <w:rFonts w:ascii="Arial" w:hAnsi="Arial" w:cs="Arial"/>
          <w:color w:val="000000" w:themeColor="text1"/>
          <w:sz w:val="22"/>
          <w:szCs w:val="22"/>
        </w:rPr>
        <w:t xml:space="preserve">(Threats, Opportunities, Weakness, Strength) for Innocent Drinks evaluates how the company’s internal capabilities can be </w:t>
      </w:r>
      <w:r w:rsidR="00181B08" w:rsidRPr="0058359D">
        <w:rPr>
          <w:rFonts w:ascii="Arial" w:hAnsi="Arial" w:cs="Arial"/>
          <w:color w:val="000000" w:themeColor="text1"/>
          <w:sz w:val="22"/>
          <w:szCs w:val="22"/>
        </w:rPr>
        <w:t>used</w:t>
      </w:r>
      <w:r w:rsidRPr="0058359D">
        <w:rPr>
          <w:rFonts w:ascii="Arial" w:hAnsi="Arial" w:cs="Arial"/>
          <w:color w:val="000000" w:themeColor="text1"/>
          <w:sz w:val="22"/>
          <w:szCs w:val="22"/>
        </w:rPr>
        <w:t xml:space="preserve"> to navigate its external 2026 environment.</w:t>
      </w:r>
    </w:p>
    <w:p w14:paraId="0BD9DE22" w14:textId="392D5473" w:rsidR="00F63972" w:rsidRPr="0058359D" w:rsidRDefault="00F63972" w:rsidP="00974DC4">
      <w:pPr>
        <w:spacing w:after="0" w:line="360" w:lineRule="auto"/>
        <w:rPr>
          <w:rFonts w:ascii="Arial" w:hAnsi="Arial" w:cs="Arial"/>
          <w:b/>
          <w:bCs/>
          <w:color w:val="153D63" w:themeColor="text2" w:themeTint="E6"/>
          <w:sz w:val="22"/>
          <w:szCs w:val="22"/>
        </w:rPr>
      </w:pPr>
    </w:p>
    <w:p w14:paraId="4FE9ECB8" w14:textId="02BAE38A" w:rsidR="00F63972" w:rsidRPr="0058359D" w:rsidRDefault="00891D6B" w:rsidP="00974DC4">
      <w:pPr>
        <w:spacing w:after="0" w:line="360" w:lineRule="auto"/>
        <w:rPr>
          <w:rFonts w:ascii="Arial" w:hAnsi="Arial" w:cs="Arial"/>
          <w:b/>
          <w:bCs/>
          <w:color w:val="153D63" w:themeColor="text2" w:themeTint="E6"/>
          <w:sz w:val="22"/>
          <w:szCs w:val="22"/>
        </w:rPr>
      </w:pPr>
      <w:r w:rsidRPr="0058359D">
        <w:rPr>
          <w:rFonts w:ascii="Arial" w:hAnsi="Arial" w:cs="Arial"/>
          <w:b/>
          <w:bCs/>
          <w:noProof/>
          <w:color w:val="153D63" w:themeColor="text2" w:themeTint="E6"/>
          <w:sz w:val="22"/>
          <w:szCs w:val="22"/>
        </w:rPr>
        <mc:AlternateContent>
          <mc:Choice Requires="wps">
            <w:drawing>
              <wp:anchor distT="0" distB="0" distL="114300" distR="114300" simplePos="0" relativeHeight="251666432" behindDoc="0" locked="0" layoutInCell="1" allowOverlap="1" wp14:anchorId="56B7D071" wp14:editId="54B8B6AE">
                <wp:simplePos x="0" y="0"/>
                <wp:positionH relativeFrom="margin">
                  <wp:align>right</wp:align>
                </wp:positionH>
                <wp:positionV relativeFrom="paragraph">
                  <wp:posOffset>2992755</wp:posOffset>
                </wp:positionV>
                <wp:extent cx="2910840" cy="914400"/>
                <wp:effectExtent l="0" t="0" r="22860" b="19050"/>
                <wp:wrapNone/>
                <wp:docPr id="1298815379" name="Rectangle 17"/>
                <wp:cNvGraphicFramePr/>
                <a:graphic xmlns:a="http://schemas.openxmlformats.org/drawingml/2006/main">
                  <a:graphicData uri="http://schemas.microsoft.com/office/word/2010/wordprocessingShape">
                    <wps:wsp>
                      <wps:cNvSpPr/>
                      <wps:spPr>
                        <a:xfrm>
                          <a:off x="0" y="0"/>
                          <a:ext cx="2910840" cy="914400"/>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2C1BC2" w14:textId="6674CD49" w:rsidR="00891D6B" w:rsidRPr="00891D6B" w:rsidRDefault="00891D6B" w:rsidP="00891D6B">
                            <w:pPr>
                              <w:jc w:val="center"/>
                              <w:rPr>
                                <w:color w:val="000000" w:themeColor="text1"/>
                                <w:sz w:val="20"/>
                                <w:szCs w:val="20"/>
                              </w:rPr>
                            </w:pPr>
                            <w:r w:rsidRPr="00891D6B">
                              <w:rPr>
                                <w:color w:val="000000" w:themeColor="text1"/>
                                <w:sz w:val="20"/>
                                <w:szCs w:val="20"/>
                              </w:rPr>
                              <w:t xml:space="preserve">Diversity product </w:t>
                            </w:r>
                            <w:r>
                              <w:rPr>
                                <w:color w:val="000000" w:themeColor="text1"/>
                                <w:sz w:val="20"/>
                                <w:szCs w:val="20"/>
                              </w:rPr>
                              <w:t>sourcing and geographic markets to reduce dependence on the UK and mitigate risks from climate- related supply disruptions</w:t>
                            </w:r>
                            <w:r w:rsidR="009565BA" w:rsidRPr="009565BA">
                              <w:rPr>
                                <w:color w:val="000000" w:themeColor="text1"/>
                                <w:sz w:val="20"/>
                                <w:szCs w:val="20"/>
                              </w:rPr>
                              <w:t xml:space="preserve"> (UWE Business Blogger,2013).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6B7D071" id="Rectangle 17" o:spid="_x0000_s1026" style="position:absolute;margin-left:178pt;margin-top:235.65pt;width:229.2pt;height:1in;z-index:25166643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" fillcolor="#dceaf7 [351]" strokecolor="#030e13 [484]" strokeweight="1pt">
                <v:textbox>
                  <w:txbxContent>
                    <w:p w14:paraId="172C1BC2" w14:textId="6674CD49" w:rsidR="00891D6B" w:rsidRPr="00891D6B" w:rsidRDefault="00891D6B" w:rsidP="00891D6B">
                      <w:pPr>
                        <w:jc w:val="center"/>
                        <w:rPr>
                          <w:color w:val="000000" w:themeColor="text1"/>
                          <w:sz w:val="20"/>
                          <w:szCs w:val="20"/>
                        </w:rPr>
                      </w:pPr>
                      <w:r w:rsidRPr="00891D6B">
                        <w:rPr>
                          <w:color w:val="000000" w:themeColor="text1"/>
                          <w:sz w:val="20"/>
                          <w:szCs w:val="20"/>
                        </w:rPr>
                        <w:t xml:space="preserve">Diversity product </w:t>
                      </w:r>
                      <w:r>
                        <w:rPr>
                          <w:color w:val="000000" w:themeColor="text1"/>
                          <w:sz w:val="20"/>
                          <w:szCs w:val="20"/>
                        </w:rPr>
                        <w:t>sourcing and geographic markets to reduce dependence on the UK and mitigate risks from climate- related supply disruptions</w:t>
                      </w:r>
                      <w:r w:rsidR="009565BA" w:rsidRPr="009565BA">
                        <w:rPr>
                          <w:color w:val="000000" w:themeColor="text1"/>
                          <w:sz w:val="20"/>
                          <w:szCs w:val="20"/>
                        </w:rPr>
                        <w:t xml:space="preserve"> (UWE Business Blogger,2013).</w:t>
                      </w:r>
                    </w:p>
                  </w:txbxContent>
                </v:textbox>
                <w10:wrap anchorx="margin"/>
              </v:rect>
            </w:pict>
          </mc:Fallback>
        </mc:AlternateContent>
      </w:r>
      <w:r w:rsidR="001D6579" w:rsidRPr="0058359D">
        <w:rPr>
          <w:rFonts w:ascii="Arial" w:hAnsi="Arial" w:cs="Arial"/>
          <w:b/>
          <w:bCs/>
          <w:noProof/>
          <w:color w:val="153D63" w:themeColor="text2" w:themeTint="E6"/>
          <w:sz w:val="22"/>
          <w:szCs w:val="22"/>
        </w:rPr>
        <mc:AlternateContent>
          <mc:Choice Requires="wps">
            <w:drawing>
              <wp:anchor distT="0" distB="0" distL="114300" distR="114300" simplePos="0" relativeHeight="251665408" behindDoc="0" locked="0" layoutInCell="1" allowOverlap="1" wp14:anchorId="797DF2C7" wp14:editId="1EB118A6">
                <wp:simplePos x="0" y="0"/>
                <wp:positionH relativeFrom="margin">
                  <wp:posOffset>3002280</wp:posOffset>
                </wp:positionH>
                <wp:positionV relativeFrom="paragraph">
                  <wp:posOffset>1979295</wp:posOffset>
                </wp:positionV>
                <wp:extent cx="2918460" cy="914400"/>
                <wp:effectExtent l="0" t="0" r="15240" b="19050"/>
                <wp:wrapNone/>
                <wp:docPr id="457641019" name="Rectangle 16"/>
                <wp:cNvGraphicFramePr/>
                <a:graphic xmlns:a="http://schemas.openxmlformats.org/drawingml/2006/main">
                  <a:graphicData uri="http://schemas.microsoft.com/office/word/2010/wordprocessingShape">
                    <wps:wsp>
                      <wps:cNvSpPr/>
                      <wps:spPr>
                        <a:xfrm>
                          <a:off x="0" y="0"/>
                          <a:ext cx="2918460" cy="914400"/>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B00031" w14:textId="1ED02D20" w:rsidR="001D6579" w:rsidRPr="001D6579" w:rsidRDefault="001D6579" w:rsidP="001D6579">
                            <w:pPr>
                              <w:jc w:val="center"/>
                              <w:rPr>
                                <w:color w:val="000000" w:themeColor="text1"/>
                                <w:sz w:val="20"/>
                                <w:szCs w:val="20"/>
                              </w:rPr>
                            </w:pPr>
                            <w:r w:rsidRPr="001D6579">
                              <w:rPr>
                                <w:color w:val="000000" w:themeColor="text1"/>
                                <w:sz w:val="20"/>
                                <w:szCs w:val="20"/>
                              </w:rPr>
                              <w:t xml:space="preserve">Utilize </w:t>
                            </w:r>
                            <w:r>
                              <w:rPr>
                                <w:color w:val="000000" w:themeColor="text1"/>
                                <w:sz w:val="20"/>
                                <w:szCs w:val="20"/>
                              </w:rPr>
                              <w:t>support from parent company Coca-Cola to optimize the supply chain, reducing production cost to lower the premium price point and increase</w:t>
                            </w:r>
                            <w:r w:rsidR="00891D6B">
                              <w:rPr>
                                <w:color w:val="000000" w:themeColor="text1"/>
                                <w:sz w:val="20"/>
                                <w:szCs w:val="20"/>
                              </w:rPr>
                              <w:t xml:space="preserve"> market accessibility.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97DF2C7" id="Rectangle 16" o:spid="_x0000_s1027" style="position:absolute;margin-left:236.4pt;margin-top:155.85pt;width:229.8pt;height:1in;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" fillcolor="#dceaf7 [351]" strokecolor="#030e13 [484]" strokeweight="1pt">
                <v:textbox>
                  <w:txbxContent>
                    <w:p w14:paraId="72B00031" w14:textId="1ED02D20" w:rsidR="001D6579" w:rsidRPr="001D6579" w:rsidRDefault="001D6579" w:rsidP="001D6579">
                      <w:pPr>
                        <w:jc w:val="center"/>
                        <w:rPr>
                          <w:color w:val="000000" w:themeColor="text1"/>
                          <w:sz w:val="20"/>
                          <w:szCs w:val="20"/>
                        </w:rPr>
                      </w:pPr>
                      <w:r w:rsidRPr="001D6579">
                        <w:rPr>
                          <w:color w:val="000000" w:themeColor="text1"/>
                          <w:sz w:val="20"/>
                          <w:szCs w:val="20"/>
                        </w:rPr>
                        <w:t xml:space="preserve">Utilize </w:t>
                      </w:r>
                      <w:r>
                        <w:rPr>
                          <w:color w:val="000000" w:themeColor="text1"/>
                          <w:sz w:val="20"/>
                          <w:szCs w:val="20"/>
                        </w:rPr>
                        <w:t>support from parent company Coca-Cola to optimize the supply chain, reducing production cost to lower the premium price point and increase</w:t>
                      </w:r>
                      <w:r w:rsidR="00891D6B">
                        <w:rPr>
                          <w:color w:val="000000" w:themeColor="text1"/>
                          <w:sz w:val="20"/>
                          <w:szCs w:val="20"/>
                        </w:rPr>
                        <w:t xml:space="preserve"> market accessibility.</w:t>
                      </w:r>
                    </w:p>
                  </w:txbxContent>
                </v:textbox>
                <w10:wrap anchorx="margin"/>
              </v:rect>
            </w:pict>
          </mc:Fallback>
        </mc:AlternateContent>
      </w:r>
      <w:r w:rsidR="001D6579" w:rsidRPr="0058359D">
        <w:rPr>
          <w:rFonts w:ascii="Arial" w:hAnsi="Arial" w:cs="Arial"/>
          <w:b/>
          <w:bCs/>
          <w:noProof/>
          <w:color w:val="153D63" w:themeColor="text2" w:themeTint="E6"/>
          <w:sz w:val="22"/>
          <w:szCs w:val="22"/>
        </w:rPr>
        <mc:AlternateContent>
          <mc:Choice Requires="wps">
            <w:drawing>
              <wp:anchor distT="0" distB="0" distL="114300" distR="114300" simplePos="0" relativeHeight="251664384" behindDoc="0" locked="0" layoutInCell="1" allowOverlap="1" wp14:anchorId="43D0789E" wp14:editId="714B4A84">
                <wp:simplePos x="0" y="0"/>
                <wp:positionH relativeFrom="column">
                  <wp:posOffset>3002280</wp:posOffset>
                </wp:positionH>
                <wp:positionV relativeFrom="paragraph">
                  <wp:posOffset>981075</wp:posOffset>
                </wp:positionV>
                <wp:extent cx="2926080" cy="914400"/>
                <wp:effectExtent l="0" t="0" r="26670" b="19050"/>
                <wp:wrapNone/>
                <wp:docPr id="1476774971" name="Rectangle 15"/>
                <wp:cNvGraphicFramePr/>
                <a:graphic xmlns:a="http://schemas.openxmlformats.org/drawingml/2006/main">
                  <a:graphicData uri="http://schemas.microsoft.com/office/word/2010/wordprocessingShape">
                    <wps:wsp>
                      <wps:cNvSpPr/>
                      <wps:spPr>
                        <a:xfrm>
                          <a:off x="0" y="0"/>
                          <a:ext cx="2926080" cy="914400"/>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E1E94D0" w14:textId="79673E5E" w:rsidR="001D6579" w:rsidRPr="001D6579" w:rsidRDefault="001D6579" w:rsidP="001D6579">
                            <w:pPr>
                              <w:jc w:val="center"/>
                              <w:rPr>
                                <w:color w:val="000000" w:themeColor="text1"/>
                                <w:sz w:val="20"/>
                                <w:szCs w:val="20"/>
                              </w:rPr>
                            </w:pPr>
                            <w:r w:rsidRPr="001D6579">
                              <w:rPr>
                                <w:color w:val="000000" w:themeColor="text1"/>
                                <w:sz w:val="20"/>
                                <w:szCs w:val="20"/>
                              </w:rPr>
                              <w:t xml:space="preserve">Use the established, trust brand reputation to defend against competitors like Tropicana and Naked by reinforcing 100%pure message despite high </w:t>
                            </w:r>
                            <w:r>
                              <w:rPr>
                                <w:color w:val="000000" w:themeColor="text1"/>
                                <w:sz w:val="20"/>
                                <w:szCs w:val="20"/>
                              </w:rPr>
                              <w:t>-sugar reports.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3D0789E" id="Rectangle 15" o:spid="_x0000_s1028" style="position:absolute;margin-left:236.4pt;margin-top:77.25pt;width:230.4pt;height:1in;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" fillcolor="#dceaf7 [351]" strokecolor="#030e13 [484]" strokeweight="1pt">
                <v:textbox>
                  <w:txbxContent>
                    <w:p w14:paraId="2E1E94D0" w14:textId="79673E5E" w:rsidR="001D6579" w:rsidRPr="001D6579" w:rsidRDefault="001D6579" w:rsidP="001D6579">
                      <w:pPr>
                        <w:jc w:val="center"/>
                        <w:rPr>
                          <w:color w:val="000000" w:themeColor="text1"/>
                          <w:sz w:val="20"/>
                          <w:szCs w:val="20"/>
                        </w:rPr>
                      </w:pPr>
                      <w:r w:rsidRPr="001D6579">
                        <w:rPr>
                          <w:color w:val="000000" w:themeColor="text1"/>
                          <w:sz w:val="20"/>
                          <w:szCs w:val="20"/>
                        </w:rPr>
                        <w:t xml:space="preserve">Use the established, trust brand reputation to defend against competitors like Tropicana and Naked by reinforcing 100%pure message despite high </w:t>
                      </w:r>
                      <w:r>
                        <w:rPr>
                          <w:color w:val="000000" w:themeColor="text1"/>
                          <w:sz w:val="20"/>
                          <w:szCs w:val="20"/>
                        </w:rPr>
                        <w:t>-sugar reports.</w:t>
                      </w:r>
                    </w:p>
                  </w:txbxContent>
                </v:textbox>
              </v:rect>
            </w:pict>
          </mc:Fallback>
        </mc:AlternateContent>
      </w:r>
      <w:r w:rsidR="001D6579" w:rsidRPr="0058359D">
        <w:rPr>
          <w:rFonts w:ascii="Arial" w:hAnsi="Arial" w:cs="Arial"/>
          <w:b/>
          <w:bCs/>
          <w:noProof/>
          <w:color w:val="153D63" w:themeColor="text2" w:themeTint="E6"/>
          <w:sz w:val="22"/>
          <w:szCs w:val="22"/>
        </w:rPr>
        <mc:AlternateContent>
          <mc:Choice Requires="wps">
            <w:drawing>
              <wp:anchor distT="0" distB="0" distL="114300" distR="114300" simplePos="0" relativeHeight="251663360" behindDoc="0" locked="0" layoutInCell="1" allowOverlap="1" wp14:anchorId="48D4E85A" wp14:editId="7C1A0769">
                <wp:simplePos x="0" y="0"/>
                <wp:positionH relativeFrom="margin">
                  <wp:align>right</wp:align>
                </wp:positionH>
                <wp:positionV relativeFrom="paragraph">
                  <wp:posOffset>20955</wp:posOffset>
                </wp:positionV>
                <wp:extent cx="2910840" cy="830580"/>
                <wp:effectExtent l="0" t="0" r="22860" b="26670"/>
                <wp:wrapNone/>
                <wp:docPr id="600726405" name="Rectangle 14"/>
                <wp:cNvGraphicFramePr/>
                <a:graphic xmlns:a="http://schemas.openxmlformats.org/drawingml/2006/main">
                  <a:graphicData uri="http://schemas.microsoft.com/office/word/2010/wordprocessingShape">
                    <wps:wsp>
                      <wps:cNvSpPr/>
                      <wps:spPr>
                        <a:xfrm>
                          <a:off x="0" y="0"/>
                          <a:ext cx="2910840" cy="830580"/>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093284E" w14:textId="77777777" w:rsidR="001D6579" w:rsidRPr="00C66E9A" w:rsidRDefault="001D6579" w:rsidP="001D6579">
                            <w:pPr>
                              <w:jc w:val="center"/>
                              <w:rPr>
                                <w:color w:val="000000" w:themeColor="text1"/>
                                <w:sz w:val="20"/>
                                <w:szCs w:val="20"/>
                              </w:rPr>
                            </w:pPr>
                            <w:r w:rsidRPr="00C66E9A">
                              <w:rPr>
                                <w:color w:val="000000" w:themeColor="text1"/>
                                <w:sz w:val="20"/>
                                <w:szCs w:val="20"/>
                              </w:rPr>
                              <w:t xml:space="preserve">Leverage the ‘healthy/green’ brand image </w:t>
                            </w:r>
                            <w:r>
                              <w:rPr>
                                <w:color w:val="000000" w:themeColor="text1"/>
                                <w:sz w:val="20"/>
                                <w:szCs w:val="20"/>
                              </w:rPr>
                              <w:t>and strong marketing to expand into new European market and grow market share in the booming functional health beverage sector.</w:t>
                            </w:r>
                          </w:p>
                          <w:p w14:paraId="7B0F0122" w14:textId="77777777" w:rsidR="001D6579" w:rsidRDefault="001D6579" w:rsidP="001D657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D4E85A" id="Rectangle 14" o:spid="_x0000_s1029" style="position:absolute;margin-left:178pt;margin-top:1.65pt;width:229.2pt;height:65.4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" fillcolor="#dceaf7 [351]" strokecolor="#030e13 [484]" strokeweight="1pt">
                <v:textbox>
                  <w:txbxContent>
                    <w:p w14:paraId="1093284E" w14:textId="77777777" w:rsidR="001D6579" w:rsidRPr="00C66E9A" w:rsidRDefault="001D6579" w:rsidP="001D6579">
                      <w:pPr>
                        <w:jc w:val="center"/>
                        <w:rPr>
                          <w:color w:val="000000" w:themeColor="text1"/>
                          <w:sz w:val="20"/>
                          <w:szCs w:val="20"/>
                        </w:rPr>
                      </w:pPr>
                      <w:r w:rsidRPr="00C66E9A">
                        <w:rPr>
                          <w:color w:val="000000" w:themeColor="text1"/>
                          <w:sz w:val="20"/>
                          <w:szCs w:val="20"/>
                        </w:rPr>
                        <w:t xml:space="preserve">Leverage the ‘healthy/green’ brand image </w:t>
                      </w:r>
                      <w:r>
                        <w:rPr>
                          <w:color w:val="000000" w:themeColor="text1"/>
                          <w:sz w:val="20"/>
                          <w:szCs w:val="20"/>
                        </w:rPr>
                        <w:t>and strong marketing to expand into new European market and grow market share in the booming functional health beverage sector.</w:t>
                      </w:r>
                    </w:p>
                    <w:p w14:paraId="7B0F0122" w14:textId="77777777" w:rsidR="001D6579" w:rsidRDefault="001D6579" w:rsidP="001D6579">
                      <w:pPr>
                        <w:jc w:val="center"/>
                      </w:pPr>
                    </w:p>
                  </w:txbxContent>
                </v:textbox>
                <w10:wrap anchorx="margin"/>
              </v:rect>
            </w:pict>
          </mc:Fallback>
        </mc:AlternateContent>
      </w:r>
      <w:r w:rsidR="00EF35C7" w:rsidRPr="0058359D">
        <w:rPr>
          <w:rFonts w:ascii="Arial" w:hAnsi="Arial" w:cs="Arial"/>
          <w:b/>
          <w:bCs/>
          <w:noProof/>
          <w:color w:val="153D63" w:themeColor="text2" w:themeTint="E6"/>
          <w:sz w:val="22"/>
          <w:szCs w:val="22"/>
        </w:rPr>
        <w:drawing>
          <wp:inline distT="0" distB="0" distL="0" distR="0" wp14:anchorId="5BDFCB73" wp14:editId="47EEC525">
            <wp:extent cx="2863850" cy="3878580"/>
            <wp:effectExtent l="0" t="0" r="0" b="7620"/>
            <wp:docPr id="1579381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81181" name=""/>
                    <pic:cNvPicPr/>
                  </pic:nvPicPr>
                  <pic:blipFill>
                    <a:blip r:embed="rId9"/>
                    <a:stretch>
                      <a:fillRect/>
                    </a:stretch>
                  </pic:blipFill>
                  <pic:spPr>
                    <a:xfrm>
                      <a:off x="0" y="0"/>
                      <a:ext cx="2888912" cy="3912522"/>
                    </a:xfrm>
                    <a:prstGeom prst="rect">
                      <a:avLst/>
                    </a:prstGeom>
                  </pic:spPr>
                </pic:pic>
              </a:graphicData>
            </a:graphic>
          </wp:inline>
        </w:drawing>
      </w:r>
    </w:p>
    <w:p w14:paraId="2EA09324" w14:textId="1BF1E6E4" w:rsidR="00043468" w:rsidRPr="0058359D" w:rsidRDefault="00043468" w:rsidP="00974DC4">
      <w:pPr>
        <w:spacing w:after="0" w:line="360" w:lineRule="auto"/>
        <w:rPr>
          <w:rFonts w:ascii="Arial" w:hAnsi="Arial" w:cs="Arial"/>
          <w:b/>
          <w:bCs/>
          <w:color w:val="153D63" w:themeColor="text2" w:themeTint="E6"/>
          <w:sz w:val="22"/>
          <w:szCs w:val="22"/>
        </w:rPr>
      </w:pPr>
    </w:p>
    <w:p w14:paraId="0F0BD8A2" w14:textId="141EDF78" w:rsidR="00974DC4" w:rsidRDefault="00974DC4" w:rsidP="00974DC4">
      <w:pPr>
        <w:spacing w:after="0" w:line="360" w:lineRule="auto"/>
        <w:jc w:val="center"/>
        <w:rPr>
          <w:rFonts w:ascii="Arial" w:hAnsi="Arial" w:cs="Arial"/>
          <w:b/>
          <w:bCs/>
          <w:color w:val="153D63" w:themeColor="text2" w:themeTint="E6"/>
          <w:sz w:val="22"/>
          <w:szCs w:val="22"/>
        </w:rPr>
      </w:pPr>
      <w:r>
        <w:rPr>
          <w:rFonts w:ascii="Arial" w:hAnsi="Arial" w:cs="Arial"/>
          <w:b/>
          <w:bCs/>
          <w:color w:val="153D63" w:themeColor="text2" w:themeTint="E6"/>
          <w:sz w:val="22"/>
          <w:szCs w:val="22"/>
        </w:rPr>
        <w:t>Figure 1: SWOT analysis</w:t>
      </w:r>
    </w:p>
    <w:p w14:paraId="2C296986" w14:textId="77777777" w:rsidR="00974DC4" w:rsidRDefault="00974DC4" w:rsidP="00974DC4">
      <w:pPr>
        <w:spacing w:after="0" w:line="360" w:lineRule="auto"/>
        <w:rPr>
          <w:rFonts w:ascii="Arial" w:hAnsi="Arial" w:cs="Arial"/>
          <w:b/>
          <w:bCs/>
          <w:color w:val="153D63" w:themeColor="text2" w:themeTint="E6"/>
          <w:sz w:val="22"/>
          <w:szCs w:val="22"/>
        </w:rPr>
      </w:pPr>
    </w:p>
    <w:p w14:paraId="76F04FF8" w14:textId="54827759" w:rsidR="00043468" w:rsidRPr="0058359D" w:rsidRDefault="00891D6B" w:rsidP="00974DC4">
      <w:pPr>
        <w:spacing w:after="0" w:line="360" w:lineRule="auto"/>
        <w:rPr>
          <w:rFonts w:ascii="Arial" w:hAnsi="Arial" w:cs="Arial"/>
          <w:b/>
          <w:bCs/>
          <w:color w:val="153D63" w:themeColor="text2" w:themeTint="E6"/>
          <w:sz w:val="22"/>
          <w:szCs w:val="22"/>
        </w:rPr>
      </w:pPr>
      <w:r w:rsidRPr="0058359D">
        <w:rPr>
          <w:rFonts w:ascii="Arial" w:hAnsi="Arial" w:cs="Arial"/>
          <w:b/>
          <w:bCs/>
          <w:color w:val="153D63" w:themeColor="text2" w:themeTint="E6"/>
          <w:sz w:val="22"/>
          <w:szCs w:val="22"/>
        </w:rPr>
        <w:t>Key Factors Breakdown:</w:t>
      </w:r>
    </w:p>
    <w:p w14:paraId="705497F0" w14:textId="6927CE74" w:rsidR="00891D6B" w:rsidRPr="0058359D" w:rsidRDefault="00891D6B" w:rsidP="00974DC4">
      <w:pPr>
        <w:spacing w:after="0" w:line="360" w:lineRule="auto"/>
        <w:rPr>
          <w:rFonts w:ascii="Arial" w:hAnsi="Arial" w:cs="Arial"/>
          <w:b/>
          <w:bCs/>
          <w:color w:val="153D63" w:themeColor="text2" w:themeTint="E6"/>
          <w:sz w:val="22"/>
          <w:szCs w:val="22"/>
        </w:rPr>
      </w:pPr>
      <w:r w:rsidRPr="0058359D">
        <w:rPr>
          <w:rFonts w:ascii="Arial" w:hAnsi="Arial" w:cs="Arial"/>
          <w:b/>
          <w:bCs/>
          <w:color w:val="153D63" w:themeColor="text2" w:themeTint="E6"/>
          <w:sz w:val="22"/>
          <w:szCs w:val="22"/>
        </w:rPr>
        <w:t xml:space="preserve"> </w:t>
      </w:r>
    </w:p>
    <w:p w14:paraId="1AB91428" w14:textId="25CFF5C7" w:rsidR="00891D6B" w:rsidRPr="0058359D" w:rsidRDefault="00891D6B" w:rsidP="00974DC4">
      <w:pPr>
        <w:spacing w:after="0" w:line="360" w:lineRule="auto"/>
        <w:rPr>
          <w:rFonts w:ascii="Arial" w:hAnsi="Arial" w:cs="Arial"/>
          <w:color w:val="000000" w:themeColor="text1"/>
          <w:sz w:val="22"/>
          <w:szCs w:val="22"/>
        </w:rPr>
      </w:pPr>
      <w:r w:rsidRPr="0058359D">
        <w:rPr>
          <w:rFonts w:ascii="Arial" w:hAnsi="Arial" w:cs="Arial"/>
          <w:b/>
          <w:bCs/>
          <w:color w:val="153D63" w:themeColor="text2" w:themeTint="E6"/>
          <w:sz w:val="22"/>
          <w:szCs w:val="22"/>
        </w:rPr>
        <w:t xml:space="preserve">Strength: </w:t>
      </w:r>
      <w:r w:rsidRPr="0058359D">
        <w:rPr>
          <w:rFonts w:ascii="Arial" w:hAnsi="Arial" w:cs="Arial"/>
          <w:color w:val="000000" w:themeColor="text1"/>
          <w:sz w:val="22"/>
          <w:szCs w:val="22"/>
        </w:rPr>
        <w:t>Strong, ethical brand image: high quality, natural ingredients</w:t>
      </w:r>
      <w:r w:rsidR="006831F9" w:rsidRPr="0058359D">
        <w:rPr>
          <w:rFonts w:ascii="Arial" w:hAnsi="Arial" w:cs="Arial"/>
          <w:color w:val="000000" w:themeColor="text1"/>
          <w:sz w:val="22"/>
          <w:szCs w:val="22"/>
        </w:rPr>
        <w:t>,</w:t>
      </w:r>
      <w:r w:rsidRPr="0058359D">
        <w:rPr>
          <w:rFonts w:ascii="Arial" w:hAnsi="Arial" w:cs="Arial"/>
          <w:color w:val="000000" w:themeColor="text1"/>
          <w:sz w:val="22"/>
          <w:szCs w:val="22"/>
        </w:rPr>
        <w:t xml:space="preserve"> strong marketing communication.</w:t>
      </w:r>
    </w:p>
    <w:p w14:paraId="41F5F523" w14:textId="678E433D" w:rsidR="00891D6B" w:rsidRPr="0058359D" w:rsidRDefault="00891D6B" w:rsidP="00974DC4">
      <w:pPr>
        <w:spacing w:after="0" w:line="360" w:lineRule="auto"/>
        <w:rPr>
          <w:rFonts w:ascii="Arial" w:hAnsi="Arial" w:cs="Arial"/>
          <w:color w:val="000000" w:themeColor="text1"/>
          <w:sz w:val="22"/>
          <w:szCs w:val="22"/>
        </w:rPr>
      </w:pPr>
      <w:r w:rsidRPr="0058359D">
        <w:rPr>
          <w:rFonts w:ascii="Arial" w:hAnsi="Arial" w:cs="Arial"/>
          <w:b/>
          <w:bCs/>
          <w:color w:val="002060"/>
          <w:sz w:val="22"/>
          <w:szCs w:val="22"/>
        </w:rPr>
        <w:t>Weaknesses:</w:t>
      </w:r>
      <w:r w:rsidR="006831F9" w:rsidRPr="0058359D">
        <w:rPr>
          <w:rFonts w:ascii="Arial" w:hAnsi="Arial" w:cs="Arial"/>
          <w:b/>
          <w:bCs/>
          <w:color w:val="002060"/>
          <w:sz w:val="22"/>
          <w:szCs w:val="22"/>
        </w:rPr>
        <w:t xml:space="preserve"> </w:t>
      </w:r>
      <w:r w:rsidR="006831F9" w:rsidRPr="0058359D">
        <w:rPr>
          <w:rFonts w:ascii="Arial" w:hAnsi="Arial" w:cs="Arial"/>
          <w:color w:val="000000" w:themeColor="text1"/>
          <w:sz w:val="22"/>
          <w:szCs w:val="22"/>
        </w:rPr>
        <w:t>High premium pricing, heavy reliance on the UK market, high sugar content per serving.</w:t>
      </w:r>
    </w:p>
    <w:p w14:paraId="7CEA4895" w14:textId="24ACFC29" w:rsidR="00F63972" w:rsidRPr="0058359D" w:rsidRDefault="006831F9" w:rsidP="00974DC4">
      <w:pPr>
        <w:spacing w:after="0" w:line="360" w:lineRule="auto"/>
        <w:rPr>
          <w:rFonts w:ascii="Arial" w:hAnsi="Arial" w:cs="Arial"/>
          <w:color w:val="000000" w:themeColor="text1"/>
          <w:sz w:val="22"/>
          <w:szCs w:val="22"/>
        </w:rPr>
      </w:pPr>
      <w:r w:rsidRPr="0058359D">
        <w:rPr>
          <w:rFonts w:ascii="Arial" w:hAnsi="Arial" w:cs="Arial"/>
          <w:b/>
          <w:bCs/>
          <w:color w:val="002060"/>
          <w:sz w:val="22"/>
          <w:szCs w:val="22"/>
        </w:rPr>
        <w:t>Opportunities</w:t>
      </w:r>
      <w:r w:rsidRPr="0058359D">
        <w:rPr>
          <w:rFonts w:ascii="Arial" w:hAnsi="Arial" w:cs="Arial"/>
          <w:b/>
          <w:bCs/>
          <w:color w:val="000000" w:themeColor="text1"/>
          <w:sz w:val="22"/>
          <w:szCs w:val="22"/>
        </w:rPr>
        <w:t>:</w:t>
      </w:r>
      <w:r w:rsidRPr="0058359D">
        <w:rPr>
          <w:rFonts w:ascii="Arial" w:hAnsi="Arial" w:cs="Arial"/>
          <w:color w:val="000000" w:themeColor="text1"/>
          <w:sz w:val="22"/>
          <w:szCs w:val="22"/>
        </w:rPr>
        <w:t xml:space="preserve"> Expansion into international markets, increasing consumer demand for healthy, sustainable products.</w:t>
      </w:r>
    </w:p>
    <w:p w14:paraId="4867A28E" w14:textId="18A079A4" w:rsidR="006831F9" w:rsidRPr="0058359D" w:rsidRDefault="006831F9" w:rsidP="00974DC4">
      <w:pPr>
        <w:spacing w:after="0" w:line="360" w:lineRule="auto"/>
        <w:rPr>
          <w:rFonts w:ascii="Arial" w:hAnsi="Arial" w:cs="Arial"/>
          <w:color w:val="000000" w:themeColor="text1"/>
          <w:sz w:val="22"/>
          <w:szCs w:val="22"/>
        </w:rPr>
      </w:pPr>
      <w:r w:rsidRPr="0058359D">
        <w:rPr>
          <w:rFonts w:ascii="Arial" w:hAnsi="Arial" w:cs="Arial"/>
          <w:b/>
          <w:bCs/>
          <w:color w:val="002060"/>
          <w:sz w:val="22"/>
          <w:szCs w:val="22"/>
        </w:rPr>
        <w:t>Threats:</w:t>
      </w:r>
      <w:r w:rsidRPr="0058359D">
        <w:rPr>
          <w:rFonts w:ascii="Arial" w:hAnsi="Arial" w:cs="Arial"/>
          <w:color w:val="002060"/>
          <w:sz w:val="22"/>
          <w:szCs w:val="22"/>
        </w:rPr>
        <w:t xml:space="preserve"> </w:t>
      </w:r>
      <w:r w:rsidRPr="0058359D">
        <w:rPr>
          <w:rFonts w:ascii="Arial" w:hAnsi="Arial" w:cs="Arial"/>
          <w:color w:val="000000" w:themeColor="text1"/>
          <w:sz w:val="22"/>
          <w:szCs w:val="22"/>
        </w:rPr>
        <w:t>Intense competition like Tropicana, economic downturn reducing discretionary spending, negative press regarding sugar content</w:t>
      </w:r>
      <w:r w:rsidR="009565BA" w:rsidRPr="0058359D">
        <w:rPr>
          <w:rFonts w:ascii="Arial" w:hAnsi="Arial" w:cs="Arial"/>
          <w:color w:val="000000" w:themeColor="text1"/>
          <w:sz w:val="22"/>
          <w:szCs w:val="22"/>
        </w:rPr>
        <w:t xml:space="preserve"> (Native Assignment Help,2024).</w:t>
      </w:r>
    </w:p>
    <w:p w14:paraId="237D5605" w14:textId="77777777" w:rsidR="00920286" w:rsidRDefault="00920286" w:rsidP="00974DC4">
      <w:pPr>
        <w:pStyle w:val="Heading2"/>
        <w:spacing w:line="360" w:lineRule="auto"/>
      </w:pPr>
      <w:bookmarkStart w:id="9" w:name="_Toc223091070"/>
    </w:p>
    <w:p w14:paraId="10C98BF4" w14:textId="7752185B" w:rsidR="00655B0A" w:rsidRPr="003D2929" w:rsidRDefault="31942D9C" w:rsidP="00974DC4">
      <w:pPr>
        <w:pStyle w:val="Heading2"/>
        <w:spacing w:line="360" w:lineRule="auto"/>
      </w:pPr>
      <w:r w:rsidRPr="003D2929">
        <w:t>4. Strategic Growth Options and Proposed Strategy</w:t>
      </w:r>
      <w:bookmarkEnd w:id="9"/>
    </w:p>
    <w:p w14:paraId="0ECE81DE" w14:textId="26D9C7B0"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sz w:val="22"/>
          <w:szCs w:val="22"/>
        </w:rPr>
        <w:t>Using Ansoff’s Matrix (Ansoff, 1957), Innocent’s growth options include market penetration, product development, market development, and diversification. Market penetration is constrained by market saturation and intense competition, while unrelated diversification risks diluting brand authenticity. Therefore, a combined product development and market development strategy is most appropriate.</w:t>
      </w:r>
    </w:p>
    <w:p w14:paraId="1345A362" w14:textId="700F4ECE"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sz w:val="22"/>
          <w:szCs w:val="22"/>
        </w:rPr>
        <w:t>The proposed strategy focuses on developing plant-based functional beverages, such as protein-enriched smoothies and gut-health drinks, while selectively expanding into Northern and Western European markets where health-conscious and ethical consumption trends are well established. This approach aligns with Porter’s Differentiation Strategy by emphasising quality, sustainability, and brand values rather than cost leadership (Porter, 2008).</w:t>
      </w:r>
    </w:p>
    <w:p w14:paraId="15D7D199" w14:textId="78BCB33A"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sz w:val="22"/>
          <w:szCs w:val="22"/>
        </w:rPr>
        <w:t>Critically, this strategy reinforces Innocent’s mission and B Corp commitments by prioritising responsible sourcing, low-carbon production, and transparent impact reporting. Growth is pursued through depth of value rather than breadth of volume, reducing the risk of mission drift.</w:t>
      </w:r>
    </w:p>
    <w:p w14:paraId="1AB326DF" w14:textId="2C2FDA25" w:rsidR="00655B0A" w:rsidRPr="0058359D" w:rsidRDefault="00655B0A" w:rsidP="00974DC4">
      <w:pPr>
        <w:spacing w:after="0" w:line="360" w:lineRule="auto"/>
        <w:rPr>
          <w:rFonts w:ascii="Arial" w:hAnsi="Arial" w:cs="Arial"/>
          <w:sz w:val="22"/>
          <w:szCs w:val="22"/>
        </w:rPr>
      </w:pPr>
    </w:p>
    <w:p w14:paraId="470C3F03" w14:textId="37331469" w:rsidR="00655B0A" w:rsidRDefault="31942D9C" w:rsidP="00974DC4">
      <w:pPr>
        <w:pStyle w:val="Heading1"/>
        <w:spacing w:line="360" w:lineRule="auto"/>
        <w:rPr>
          <w:rFonts w:eastAsia="Aptos"/>
        </w:rPr>
      </w:pPr>
      <w:bookmarkStart w:id="10" w:name="_Toc223091071"/>
      <w:r w:rsidRPr="004D615F">
        <w:rPr>
          <w:rFonts w:eastAsia="Aptos"/>
        </w:rPr>
        <w:t>5. Strategy Evaluation (SFA Framework)</w:t>
      </w:r>
      <w:bookmarkEnd w:id="10"/>
    </w:p>
    <w:p w14:paraId="565C6F4A" w14:textId="02A987E8" w:rsidR="004D615F" w:rsidRPr="004D615F" w:rsidRDefault="004D615F" w:rsidP="00974DC4">
      <w:pPr>
        <w:spacing w:line="360" w:lineRule="auto"/>
      </w:pPr>
      <w:r>
        <w:t>The SFA Frame</w:t>
      </w:r>
      <w:r w:rsidR="00A34379">
        <w:t>work (Suitability, Feasibility, Acceptability) is a tool used to evaluate whether a proposed strategy is viable for an organization. For a brand like Innocent Drinks, this evaluation often focuses on balancing its unique, ethical identity with the commercial demands of its parent company, Coca Cola</w:t>
      </w:r>
      <w:r w:rsidR="00E57FB0">
        <w:t xml:space="preserve"> (Lucidity,2024).</w:t>
      </w:r>
    </w:p>
    <w:p w14:paraId="28DD580D" w14:textId="50AEEF49" w:rsidR="00655B0A" w:rsidRDefault="31942D9C" w:rsidP="00974DC4">
      <w:pPr>
        <w:spacing w:before="240" w:after="240" w:line="360" w:lineRule="auto"/>
        <w:rPr>
          <w:rFonts w:ascii="Arial" w:eastAsia="Aptos" w:hAnsi="Arial" w:cs="Arial"/>
          <w:sz w:val="22"/>
          <w:szCs w:val="22"/>
        </w:rPr>
      </w:pPr>
      <w:r w:rsidRPr="0058359D">
        <w:rPr>
          <w:rFonts w:ascii="Arial" w:eastAsia="Aptos" w:hAnsi="Arial" w:cs="Arial"/>
          <w:b/>
          <w:bCs/>
          <w:sz w:val="22"/>
          <w:szCs w:val="22"/>
        </w:rPr>
        <w:t>Suitability:</w:t>
      </w:r>
      <w:r w:rsidRPr="0058359D">
        <w:rPr>
          <w:rFonts w:ascii="Arial" w:eastAsia="Aptos" w:hAnsi="Arial" w:cs="Arial"/>
          <w:sz w:val="22"/>
          <w:szCs w:val="22"/>
        </w:rPr>
        <w:t xml:space="preserve"> The strategy directly addresses key opportunities identified in the external analysis, particularly growth in plant-based and functional nutrition, while mitigating threats from price competition through differentiation.</w:t>
      </w:r>
      <w:r w:rsidR="0095450D">
        <w:rPr>
          <w:rFonts w:ascii="Arial" w:eastAsia="Aptos" w:hAnsi="Arial" w:cs="Arial"/>
          <w:sz w:val="22"/>
          <w:szCs w:val="22"/>
        </w:rPr>
        <w:t xml:space="preserve"> Suitability assesses if a strategy addresses the key opportunities and the threats identified in </w:t>
      </w:r>
      <w:r w:rsidR="006229C7">
        <w:rPr>
          <w:rFonts w:ascii="Arial" w:eastAsia="Aptos" w:hAnsi="Arial" w:cs="Arial"/>
          <w:sz w:val="22"/>
          <w:szCs w:val="22"/>
        </w:rPr>
        <w:t>a SWOT</w:t>
      </w:r>
      <w:r w:rsidR="0095450D">
        <w:rPr>
          <w:rFonts w:ascii="Arial" w:eastAsia="Aptos" w:hAnsi="Arial" w:cs="Arial"/>
          <w:sz w:val="22"/>
          <w:szCs w:val="22"/>
        </w:rPr>
        <w:t xml:space="preserve"> or PESTEL analysis</w:t>
      </w:r>
      <w:r w:rsidR="00E57FB0">
        <w:rPr>
          <w:rFonts w:ascii="Arial" w:eastAsia="Aptos" w:hAnsi="Arial" w:cs="Arial"/>
          <w:sz w:val="22"/>
          <w:szCs w:val="22"/>
        </w:rPr>
        <w:t xml:space="preserve"> (</w:t>
      </w:r>
      <w:r w:rsidR="00B255FE">
        <w:rPr>
          <w:rFonts w:ascii="Arial" w:eastAsia="Aptos" w:hAnsi="Arial" w:cs="Arial"/>
          <w:sz w:val="22"/>
          <w:szCs w:val="22"/>
        </w:rPr>
        <w:t>Essays</w:t>
      </w:r>
      <w:r w:rsidR="00E57FB0">
        <w:rPr>
          <w:rFonts w:ascii="Arial" w:eastAsia="Aptos" w:hAnsi="Arial" w:cs="Arial"/>
          <w:sz w:val="22"/>
          <w:szCs w:val="22"/>
        </w:rPr>
        <w:t>, 2017).</w:t>
      </w:r>
    </w:p>
    <w:p w14:paraId="5C863F44" w14:textId="52C2A47B" w:rsidR="0095450D" w:rsidRDefault="006229C7" w:rsidP="00974DC4">
      <w:pPr>
        <w:pStyle w:val="ListParagraph"/>
        <w:numPr>
          <w:ilvl w:val="0"/>
          <w:numId w:val="9"/>
        </w:numPr>
        <w:spacing w:before="240" w:after="240" w:line="360" w:lineRule="auto"/>
        <w:rPr>
          <w:rFonts w:ascii="Arial" w:hAnsi="Arial" w:cs="Arial"/>
          <w:sz w:val="22"/>
          <w:szCs w:val="22"/>
        </w:rPr>
      </w:pPr>
      <w:r>
        <w:rPr>
          <w:rFonts w:ascii="Arial" w:hAnsi="Arial" w:cs="Arial"/>
          <w:sz w:val="22"/>
          <w:szCs w:val="22"/>
        </w:rPr>
        <w:lastRenderedPageBreak/>
        <w:t>Brand Alignment: Strategies must align with Innocent’s” healthy wholesome” image. For instance, expanding into baby food is considered suitable, whereas entering the alcoholic beverage market would likely dilute the brand’s core message.</w:t>
      </w:r>
    </w:p>
    <w:p w14:paraId="6EF715CF" w14:textId="77777777" w:rsidR="006229C7" w:rsidRDefault="006229C7" w:rsidP="00974DC4">
      <w:pPr>
        <w:pStyle w:val="ListParagraph"/>
        <w:spacing w:before="240" w:after="240" w:line="360" w:lineRule="auto"/>
        <w:rPr>
          <w:rFonts w:ascii="Arial" w:hAnsi="Arial" w:cs="Arial"/>
          <w:sz w:val="22"/>
          <w:szCs w:val="22"/>
        </w:rPr>
      </w:pPr>
    </w:p>
    <w:p w14:paraId="26119B76" w14:textId="61B6B48E" w:rsidR="006229C7" w:rsidRPr="0095450D" w:rsidRDefault="006229C7" w:rsidP="00974DC4">
      <w:pPr>
        <w:pStyle w:val="ListParagraph"/>
        <w:numPr>
          <w:ilvl w:val="0"/>
          <w:numId w:val="9"/>
        </w:numPr>
        <w:spacing w:before="240" w:after="240" w:line="360" w:lineRule="auto"/>
        <w:rPr>
          <w:rFonts w:ascii="Arial" w:hAnsi="Arial" w:cs="Arial"/>
          <w:sz w:val="22"/>
          <w:szCs w:val="22"/>
        </w:rPr>
      </w:pPr>
      <w:r>
        <w:rPr>
          <w:rFonts w:ascii="Arial" w:hAnsi="Arial" w:cs="Arial"/>
          <w:sz w:val="22"/>
          <w:szCs w:val="22"/>
        </w:rPr>
        <w:t>Strategic Logic: New ventures should leverage Innocent’s “blue ocean” history of offering pure, high-quality fruit products in markets saturate with concentrates.</w:t>
      </w:r>
    </w:p>
    <w:p w14:paraId="490A91F2" w14:textId="77777777" w:rsidR="00A34379" w:rsidRDefault="31942D9C" w:rsidP="00974DC4">
      <w:pPr>
        <w:spacing w:before="240" w:after="240" w:line="360" w:lineRule="auto"/>
        <w:rPr>
          <w:rFonts w:ascii="Arial" w:eastAsia="Aptos" w:hAnsi="Arial" w:cs="Arial"/>
          <w:sz w:val="22"/>
          <w:szCs w:val="22"/>
        </w:rPr>
      </w:pPr>
      <w:r w:rsidRPr="0058359D">
        <w:rPr>
          <w:rFonts w:ascii="Arial" w:eastAsia="Aptos" w:hAnsi="Arial" w:cs="Arial"/>
          <w:b/>
          <w:bCs/>
          <w:sz w:val="22"/>
          <w:szCs w:val="22"/>
        </w:rPr>
        <w:t>Feasibility:</w:t>
      </w:r>
      <w:r w:rsidRPr="0058359D">
        <w:rPr>
          <w:rFonts w:ascii="Arial" w:eastAsia="Aptos" w:hAnsi="Arial" w:cs="Arial"/>
          <w:sz w:val="22"/>
          <w:szCs w:val="22"/>
        </w:rPr>
        <w:t xml:space="preserve"> Assuming continued access to capital, existing R&amp;D capabilities, and distribution support through Coca-Cola, the strategy is operationally and financially feasible. </w:t>
      </w:r>
    </w:p>
    <w:p w14:paraId="1D5FEC00" w14:textId="01849531" w:rsidR="00A34379" w:rsidRDefault="00A34379" w:rsidP="00974DC4">
      <w:pPr>
        <w:pStyle w:val="ListParagraph"/>
        <w:numPr>
          <w:ilvl w:val="0"/>
          <w:numId w:val="8"/>
        </w:numPr>
        <w:spacing w:before="240" w:after="240" w:line="360" w:lineRule="auto"/>
        <w:rPr>
          <w:rFonts w:ascii="Arial" w:eastAsia="Aptos" w:hAnsi="Arial" w:cs="Arial"/>
          <w:sz w:val="22"/>
          <w:szCs w:val="22"/>
        </w:rPr>
      </w:pPr>
      <w:r>
        <w:rPr>
          <w:rFonts w:ascii="Arial" w:eastAsia="Aptos" w:hAnsi="Arial" w:cs="Arial"/>
          <w:sz w:val="22"/>
          <w:szCs w:val="22"/>
        </w:rPr>
        <w:t>Financial Recourses: Since the Coca- Cola acquisition, Innocent has access to significant</w:t>
      </w:r>
      <w:r w:rsidR="0095450D">
        <w:rPr>
          <w:rFonts w:ascii="Arial" w:eastAsia="Aptos" w:hAnsi="Arial" w:cs="Arial"/>
          <w:sz w:val="22"/>
          <w:szCs w:val="22"/>
        </w:rPr>
        <w:t xml:space="preserve"> capital and global distribution networks, making large-scale international expansion more feasible.</w:t>
      </w:r>
    </w:p>
    <w:p w14:paraId="6C18E83E" w14:textId="58ED3771" w:rsidR="00A34379" w:rsidRPr="00A34379" w:rsidRDefault="0095450D" w:rsidP="00974DC4">
      <w:pPr>
        <w:pStyle w:val="ListParagraph"/>
        <w:numPr>
          <w:ilvl w:val="0"/>
          <w:numId w:val="8"/>
        </w:numPr>
        <w:spacing w:before="240" w:after="240" w:line="360" w:lineRule="auto"/>
        <w:rPr>
          <w:rFonts w:ascii="Arial" w:eastAsia="Aptos" w:hAnsi="Arial" w:cs="Arial"/>
          <w:sz w:val="22"/>
          <w:szCs w:val="22"/>
        </w:rPr>
      </w:pPr>
      <w:r>
        <w:rPr>
          <w:rFonts w:ascii="Arial" w:eastAsia="Aptos" w:hAnsi="Arial" w:cs="Arial"/>
          <w:sz w:val="22"/>
          <w:szCs w:val="22"/>
        </w:rPr>
        <w:t>Operational Capability: Feasibility often hinges on managing a complex supply chain to maintain 100% natural ingredients without additives.</w:t>
      </w:r>
    </w:p>
    <w:p w14:paraId="082C3B1D" w14:textId="1968156C" w:rsidR="00655B0A" w:rsidRPr="0058359D" w:rsidRDefault="31942D9C" w:rsidP="00974DC4">
      <w:pPr>
        <w:spacing w:before="240" w:after="240" w:line="360" w:lineRule="auto"/>
        <w:rPr>
          <w:rFonts w:ascii="Arial" w:hAnsi="Arial" w:cs="Arial"/>
          <w:sz w:val="22"/>
          <w:szCs w:val="22"/>
        </w:rPr>
      </w:pPr>
      <w:r w:rsidRPr="0058359D">
        <w:rPr>
          <w:rFonts w:ascii="Arial" w:eastAsia="Aptos" w:hAnsi="Arial" w:cs="Arial"/>
          <w:sz w:val="22"/>
          <w:szCs w:val="22"/>
        </w:rPr>
        <w:t>However, sustained investment in supplier relationships and sustainability infrastructure is required.</w:t>
      </w:r>
    </w:p>
    <w:p w14:paraId="1103CD9B" w14:textId="76A86601" w:rsidR="00655B0A" w:rsidRDefault="31942D9C" w:rsidP="00974DC4">
      <w:pPr>
        <w:spacing w:before="240" w:after="240" w:line="360" w:lineRule="auto"/>
        <w:rPr>
          <w:rFonts w:ascii="Arial" w:eastAsia="Aptos" w:hAnsi="Arial" w:cs="Arial"/>
          <w:sz w:val="22"/>
          <w:szCs w:val="22"/>
        </w:rPr>
      </w:pPr>
      <w:r w:rsidRPr="0058359D">
        <w:rPr>
          <w:rFonts w:ascii="Arial" w:eastAsia="Aptos" w:hAnsi="Arial" w:cs="Arial"/>
          <w:b/>
          <w:bCs/>
          <w:sz w:val="22"/>
          <w:szCs w:val="22"/>
        </w:rPr>
        <w:t>Acceptability:</w:t>
      </w:r>
      <w:r w:rsidRPr="0058359D">
        <w:rPr>
          <w:rFonts w:ascii="Arial" w:eastAsia="Aptos" w:hAnsi="Arial" w:cs="Arial"/>
          <w:sz w:val="22"/>
          <w:szCs w:val="22"/>
        </w:rPr>
        <w:t xml:space="preserve"> The strategy presents moderate risk with long-term return potential. It is likely to be acceptable to shareholders seeking sustainable growth, employees motivated by purpose, and consumers demanding ethical products.</w:t>
      </w:r>
      <w:r w:rsidR="00671B17">
        <w:rPr>
          <w:rFonts w:ascii="Arial" w:eastAsia="Aptos" w:hAnsi="Arial" w:cs="Arial"/>
          <w:sz w:val="22"/>
          <w:szCs w:val="22"/>
        </w:rPr>
        <w:t xml:space="preserve"> Acceptability looks at the expected performance outcomes, such as risk, return, and stakeholder reactions</w:t>
      </w:r>
      <w:r w:rsidR="00E57FB0">
        <w:rPr>
          <w:rFonts w:ascii="Arial" w:eastAsia="Aptos" w:hAnsi="Arial" w:cs="Arial"/>
          <w:sz w:val="22"/>
          <w:szCs w:val="22"/>
        </w:rPr>
        <w:t xml:space="preserve"> (Sahlman, and Wake, 2010).</w:t>
      </w:r>
    </w:p>
    <w:p w14:paraId="51854046" w14:textId="33F7D894" w:rsidR="00671B17" w:rsidRDefault="00671B17" w:rsidP="00974DC4">
      <w:pPr>
        <w:pStyle w:val="ListParagraph"/>
        <w:numPr>
          <w:ilvl w:val="0"/>
          <w:numId w:val="10"/>
        </w:numPr>
        <w:spacing w:before="240" w:after="240" w:line="360" w:lineRule="auto"/>
        <w:rPr>
          <w:rFonts w:ascii="Arial" w:hAnsi="Arial" w:cs="Arial"/>
          <w:sz w:val="22"/>
          <w:szCs w:val="22"/>
        </w:rPr>
      </w:pPr>
      <w:r>
        <w:rPr>
          <w:rFonts w:ascii="Arial" w:hAnsi="Arial" w:cs="Arial"/>
          <w:sz w:val="22"/>
          <w:szCs w:val="22"/>
        </w:rPr>
        <w:t>Stakeholder Expectations: As a certificate B Corp, any new strategy must meet high standards of social and environmental performance to remain acceptable to its loyal, ethics- conscious customs base</w:t>
      </w:r>
      <w:r w:rsidR="00E57FB0">
        <w:rPr>
          <w:rFonts w:ascii="Arial" w:hAnsi="Arial" w:cs="Arial"/>
          <w:sz w:val="22"/>
          <w:szCs w:val="22"/>
        </w:rPr>
        <w:t xml:space="preserve"> (B Lab Global, 2026).</w:t>
      </w:r>
    </w:p>
    <w:p w14:paraId="3F0B2A6F" w14:textId="56766B6C" w:rsidR="00671B17" w:rsidRPr="00671B17" w:rsidRDefault="00671B17" w:rsidP="00974DC4">
      <w:pPr>
        <w:pStyle w:val="ListParagraph"/>
        <w:numPr>
          <w:ilvl w:val="0"/>
          <w:numId w:val="10"/>
        </w:numPr>
        <w:spacing w:before="240" w:after="240" w:line="360" w:lineRule="auto"/>
        <w:rPr>
          <w:rFonts w:ascii="Arial" w:hAnsi="Arial" w:cs="Arial"/>
          <w:sz w:val="22"/>
          <w:szCs w:val="22"/>
        </w:rPr>
      </w:pPr>
      <w:r>
        <w:rPr>
          <w:rFonts w:ascii="Arial" w:hAnsi="Arial" w:cs="Arial"/>
          <w:sz w:val="22"/>
          <w:szCs w:val="22"/>
        </w:rPr>
        <w:t xml:space="preserve">Financial Returns: Shareholders (primarily Coca- Cola) expect a return </w:t>
      </w:r>
      <w:r w:rsidR="00E57FB0">
        <w:rPr>
          <w:rFonts w:ascii="Arial" w:hAnsi="Arial" w:cs="Arial"/>
          <w:sz w:val="22"/>
          <w:szCs w:val="22"/>
        </w:rPr>
        <w:t>on investment which must be balanced against Innocent’s commitment to sustainability initiatives.</w:t>
      </w:r>
    </w:p>
    <w:p w14:paraId="4A9F4AD0" w14:textId="53068FD9" w:rsidR="00655B0A" w:rsidRPr="0058359D" w:rsidRDefault="00655B0A" w:rsidP="00974DC4">
      <w:pPr>
        <w:spacing w:before="240" w:after="240" w:line="360" w:lineRule="auto"/>
        <w:rPr>
          <w:rFonts w:ascii="Arial" w:hAnsi="Arial" w:cs="Arial"/>
          <w:sz w:val="22"/>
          <w:szCs w:val="22"/>
        </w:rPr>
      </w:pPr>
    </w:p>
    <w:p w14:paraId="249BDCF5" w14:textId="77777777" w:rsidR="00CA5EB2" w:rsidRDefault="00CA5EB2" w:rsidP="00974DC4">
      <w:pPr>
        <w:pStyle w:val="Heading1"/>
        <w:spacing w:line="360" w:lineRule="auto"/>
        <w:rPr>
          <w:rFonts w:eastAsia="Aptos"/>
        </w:rPr>
      </w:pPr>
      <w:bookmarkStart w:id="11" w:name="_Toc223091072"/>
    </w:p>
    <w:p w14:paraId="7ABD5CF2" w14:textId="7CB0C5A9" w:rsidR="00655B0A" w:rsidRPr="0058359D" w:rsidRDefault="31942D9C" w:rsidP="00974DC4">
      <w:pPr>
        <w:pStyle w:val="Heading1"/>
        <w:spacing w:line="360" w:lineRule="auto"/>
        <w:rPr>
          <w:rFonts w:eastAsia="Aptos"/>
        </w:rPr>
      </w:pPr>
      <w:r w:rsidRPr="0058359D">
        <w:rPr>
          <w:rFonts w:eastAsia="Aptos"/>
        </w:rPr>
        <w:t>6. Stakeholder Analysis</w:t>
      </w:r>
      <w:bookmarkEnd w:id="11"/>
    </w:p>
    <w:p w14:paraId="40878638" w14:textId="0BE466DF" w:rsidR="00181B08" w:rsidRPr="0058359D" w:rsidRDefault="00DF3CD5" w:rsidP="00974DC4">
      <w:pPr>
        <w:spacing w:before="240" w:after="240" w:line="360" w:lineRule="auto"/>
        <w:rPr>
          <w:rFonts w:ascii="Arial" w:hAnsi="Arial" w:cs="Arial"/>
          <w:sz w:val="22"/>
          <w:szCs w:val="22"/>
        </w:rPr>
      </w:pPr>
      <w:r w:rsidRPr="0058359D">
        <w:rPr>
          <w:rFonts w:ascii="Arial" w:eastAsia="Aptos" w:hAnsi="Arial" w:cs="Arial"/>
          <w:sz w:val="22"/>
          <w:szCs w:val="22"/>
        </w:rPr>
        <w:t>Key stakeholders include consumers, employees, suppliers, investors, communities, and environmental organisations. According to Stakeholder Theory (Freeman, 1984), long-term success depends on balancing these interests. Using Mendelow’s Matrix, consumers and investors are categorised as high power/high interest and require close engagement, while suppliers and employ</w:t>
      </w:r>
      <w:r w:rsidRPr="0058359D">
        <w:rPr>
          <w:rFonts w:ascii="Arial" w:hAnsi="Arial" w:cs="Arial"/>
          <w:sz w:val="22"/>
          <w:szCs w:val="22"/>
        </w:rPr>
        <w:t xml:space="preserve">. </w:t>
      </w:r>
      <w:r w:rsidR="00181B08" w:rsidRPr="0058359D">
        <w:rPr>
          <w:rFonts w:ascii="Arial" w:hAnsi="Arial" w:cs="Arial"/>
          <w:sz w:val="22"/>
          <w:szCs w:val="22"/>
        </w:rPr>
        <w:t>Using Innocent’s engagement is prioritized as follows:</w:t>
      </w:r>
    </w:p>
    <w:p w14:paraId="25FBFFF3" w14:textId="042A0DE2" w:rsidR="00181B08" w:rsidRPr="0058359D" w:rsidRDefault="00181B08" w:rsidP="00974DC4">
      <w:pPr>
        <w:spacing w:line="360" w:lineRule="auto"/>
        <w:rPr>
          <w:rFonts w:ascii="Arial" w:hAnsi="Arial" w:cs="Arial"/>
          <w:b/>
          <w:bCs/>
          <w:color w:val="002060"/>
          <w:sz w:val="22"/>
          <w:szCs w:val="22"/>
        </w:rPr>
      </w:pPr>
      <w:r w:rsidRPr="0058359D">
        <w:rPr>
          <w:rFonts w:ascii="Arial" w:hAnsi="Arial" w:cs="Arial"/>
          <w:b/>
          <w:bCs/>
          <w:color w:val="002060"/>
          <w:sz w:val="22"/>
          <w:szCs w:val="22"/>
        </w:rPr>
        <w:t>High Power</w:t>
      </w:r>
      <w:r w:rsidR="006F02CF" w:rsidRPr="0058359D">
        <w:rPr>
          <w:rFonts w:ascii="Arial" w:hAnsi="Arial" w:cs="Arial"/>
          <w:b/>
          <w:bCs/>
          <w:color w:val="002060"/>
          <w:sz w:val="22"/>
          <w:szCs w:val="22"/>
        </w:rPr>
        <w:t>/High Interest (Key Players):</w:t>
      </w:r>
    </w:p>
    <w:p w14:paraId="6913F738" w14:textId="47F9DDDA" w:rsidR="006F02CF" w:rsidRPr="0058359D" w:rsidRDefault="006F02CF" w:rsidP="00974DC4">
      <w:pPr>
        <w:spacing w:line="360" w:lineRule="auto"/>
        <w:rPr>
          <w:rFonts w:ascii="Arial" w:hAnsi="Arial" w:cs="Arial"/>
          <w:sz w:val="22"/>
          <w:szCs w:val="22"/>
        </w:rPr>
      </w:pPr>
      <w:r w:rsidRPr="0058359D">
        <w:rPr>
          <w:rFonts w:ascii="Arial" w:hAnsi="Arial" w:cs="Arial"/>
          <w:b/>
          <w:bCs/>
          <w:sz w:val="22"/>
          <w:szCs w:val="22"/>
        </w:rPr>
        <w:t>Consumers:</w:t>
      </w:r>
      <w:r w:rsidRPr="0058359D">
        <w:rPr>
          <w:rFonts w:ascii="Arial" w:hAnsi="Arial" w:cs="Arial"/>
          <w:sz w:val="22"/>
          <w:szCs w:val="22"/>
        </w:rPr>
        <w:t xml:space="preserve"> Demanding ethical and sustainable products. Innocent engages them through transparent “B Corp” reporting and unique, personal brand voice.</w:t>
      </w:r>
    </w:p>
    <w:p w14:paraId="1D19E502" w14:textId="228EABC4" w:rsidR="006F02CF" w:rsidRPr="0058359D" w:rsidRDefault="006F02CF" w:rsidP="00974DC4">
      <w:pPr>
        <w:spacing w:line="360" w:lineRule="auto"/>
        <w:rPr>
          <w:rFonts w:ascii="Arial" w:hAnsi="Arial" w:cs="Arial"/>
          <w:sz w:val="22"/>
          <w:szCs w:val="22"/>
        </w:rPr>
      </w:pPr>
      <w:r w:rsidRPr="0058359D">
        <w:rPr>
          <w:rFonts w:ascii="Arial" w:hAnsi="Arial" w:cs="Arial"/>
          <w:b/>
          <w:bCs/>
          <w:sz w:val="22"/>
          <w:szCs w:val="22"/>
        </w:rPr>
        <w:t>Investors (</w:t>
      </w:r>
      <w:r w:rsidRPr="0058359D">
        <w:rPr>
          <w:rFonts w:ascii="Arial" w:hAnsi="Arial" w:cs="Arial"/>
          <w:sz w:val="22"/>
          <w:szCs w:val="22"/>
        </w:rPr>
        <w:t xml:space="preserve">Coca-Cola): Focus on financial stability and global expansion. The partnership provides the capital needed for large- scale sustainability projects like “The Blender “factory. </w:t>
      </w:r>
    </w:p>
    <w:p w14:paraId="466C8EB5" w14:textId="6D622B9F" w:rsidR="006F02CF" w:rsidRPr="0058359D" w:rsidRDefault="006F02CF" w:rsidP="00974DC4">
      <w:pPr>
        <w:spacing w:line="360" w:lineRule="auto"/>
        <w:rPr>
          <w:rFonts w:ascii="Arial" w:hAnsi="Arial" w:cs="Arial"/>
          <w:b/>
          <w:bCs/>
          <w:color w:val="002060"/>
          <w:sz w:val="22"/>
          <w:szCs w:val="22"/>
        </w:rPr>
      </w:pPr>
      <w:r w:rsidRPr="0058359D">
        <w:rPr>
          <w:rFonts w:ascii="Arial" w:hAnsi="Arial" w:cs="Arial"/>
          <w:b/>
          <w:bCs/>
          <w:color w:val="002060"/>
          <w:sz w:val="22"/>
          <w:szCs w:val="22"/>
        </w:rPr>
        <w:t>High Power/Low Interest (Keep Satisfied):</w:t>
      </w:r>
    </w:p>
    <w:p w14:paraId="5BB7ED84" w14:textId="7053B026" w:rsidR="006F02CF" w:rsidRPr="0058359D" w:rsidRDefault="00BE27EF" w:rsidP="00974DC4">
      <w:pPr>
        <w:spacing w:line="360" w:lineRule="auto"/>
        <w:rPr>
          <w:rFonts w:ascii="Arial" w:hAnsi="Arial" w:cs="Arial"/>
          <w:sz w:val="22"/>
          <w:szCs w:val="22"/>
        </w:rPr>
      </w:pPr>
      <w:r w:rsidRPr="0058359D">
        <w:rPr>
          <w:rFonts w:ascii="Arial" w:hAnsi="Arial" w:cs="Arial"/>
          <w:b/>
          <w:bCs/>
          <w:sz w:val="22"/>
          <w:szCs w:val="22"/>
        </w:rPr>
        <w:t>Government/Regulators</w:t>
      </w:r>
      <w:r w:rsidRPr="0058359D">
        <w:rPr>
          <w:rFonts w:ascii="Arial" w:hAnsi="Arial" w:cs="Arial"/>
          <w:sz w:val="22"/>
          <w:szCs w:val="22"/>
        </w:rPr>
        <w:t>: Ensure compliance with environmental standards and “sugar tax” legislation.</w:t>
      </w:r>
    </w:p>
    <w:p w14:paraId="01BAFA8C" w14:textId="2396A089" w:rsidR="00BE27EF" w:rsidRPr="0058359D" w:rsidRDefault="00BE27EF" w:rsidP="00974DC4">
      <w:pPr>
        <w:spacing w:line="360" w:lineRule="auto"/>
        <w:rPr>
          <w:rFonts w:ascii="Arial" w:hAnsi="Arial" w:cs="Arial"/>
          <w:b/>
          <w:bCs/>
          <w:color w:val="002060"/>
          <w:sz w:val="22"/>
          <w:szCs w:val="22"/>
        </w:rPr>
      </w:pPr>
      <w:r w:rsidRPr="0058359D">
        <w:rPr>
          <w:rFonts w:ascii="Arial" w:hAnsi="Arial" w:cs="Arial"/>
          <w:b/>
          <w:bCs/>
          <w:color w:val="002060"/>
          <w:sz w:val="22"/>
          <w:szCs w:val="22"/>
        </w:rPr>
        <w:t>Low Power/High Interest (Keep informed):</w:t>
      </w:r>
    </w:p>
    <w:p w14:paraId="3A591BF1" w14:textId="5D1D004C" w:rsidR="00BE27EF" w:rsidRPr="0058359D" w:rsidRDefault="00BE27EF" w:rsidP="00974DC4">
      <w:pPr>
        <w:spacing w:line="360" w:lineRule="auto"/>
        <w:rPr>
          <w:rFonts w:ascii="Arial" w:hAnsi="Arial" w:cs="Arial"/>
          <w:color w:val="000000" w:themeColor="text1"/>
          <w:sz w:val="22"/>
          <w:szCs w:val="22"/>
        </w:rPr>
      </w:pPr>
      <w:r w:rsidRPr="0058359D">
        <w:rPr>
          <w:rFonts w:ascii="Arial" w:hAnsi="Arial" w:cs="Arial"/>
          <w:b/>
          <w:bCs/>
          <w:color w:val="000000" w:themeColor="text1"/>
          <w:sz w:val="22"/>
          <w:szCs w:val="22"/>
        </w:rPr>
        <w:t xml:space="preserve">Employees: </w:t>
      </w:r>
      <w:r w:rsidRPr="0058359D">
        <w:rPr>
          <w:rFonts w:ascii="Arial" w:hAnsi="Arial" w:cs="Arial"/>
          <w:color w:val="000000" w:themeColor="text1"/>
          <w:sz w:val="22"/>
          <w:szCs w:val="22"/>
        </w:rPr>
        <w:t>Over 800 staff are motivated by the company’s B Corp status; performance bonuses are often tied to meeting sustainability targets alongside financial ones.</w:t>
      </w:r>
    </w:p>
    <w:p w14:paraId="6BEC3EEF" w14:textId="58D4872C" w:rsidR="00BE27EF" w:rsidRPr="0058359D" w:rsidRDefault="00BE27EF" w:rsidP="00974DC4">
      <w:pPr>
        <w:spacing w:line="360" w:lineRule="auto"/>
        <w:rPr>
          <w:rFonts w:ascii="Arial" w:hAnsi="Arial" w:cs="Arial"/>
          <w:sz w:val="22"/>
          <w:szCs w:val="22"/>
        </w:rPr>
      </w:pPr>
      <w:r w:rsidRPr="0058359D">
        <w:rPr>
          <w:rFonts w:ascii="Arial" w:hAnsi="Arial" w:cs="Arial"/>
          <w:b/>
          <w:bCs/>
          <w:sz w:val="22"/>
          <w:szCs w:val="22"/>
        </w:rPr>
        <w:t xml:space="preserve">Suppliers/Farmers: </w:t>
      </w:r>
      <w:r w:rsidRPr="0058359D">
        <w:rPr>
          <w:rFonts w:ascii="Arial" w:hAnsi="Arial" w:cs="Arial"/>
          <w:sz w:val="22"/>
          <w:szCs w:val="22"/>
        </w:rPr>
        <w:t xml:space="preserve">Critical for 100% </w:t>
      </w:r>
      <w:r w:rsidR="00DF3CD5" w:rsidRPr="0058359D">
        <w:rPr>
          <w:rFonts w:ascii="Arial" w:hAnsi="Arial" w:cs="Arial"/>
          <w:sz w:val="22"/>
          <w:szCs w:val="22"/>
        </w:rPr>
        <w:t xml:space="preserve">sustainable sourcing. Innocent provides training (e.g., for passion fruit farmers in Nicaragua) to ensure long- term supply chain resilience.   </w:t>
      </w:r>
    </w:p>
    <w:p w14:paraId="76FFCD1A" w14:textId="669D930B" w:rsidR="00655B0A" w:rsidRDefault="31942D9C" w:rsidP="00974DC4">
      <w:pPr>
        <w:spacing w:before="240" w:after="240" w:line="360" w:lineRule="auto"/>
        <w:rPr>
          <w:rFonts w:ascii="Arial" w:eastAsia="Aptos" w:hAnsi="Arial" w:cs="Arial"/>
          <w:sz w:val="22"/>
          <w:szCs w:val="22"/>
        </w:rPr>
      </w:pPr>
      <w:r w:rsidRPr="0058359D">
        <w:rPr>
          <w:rFonts w:ascii="Arial" w:eastAsia="Aptos" w:hAnsi="Arial" w:cs="Arial"/>
          <w:sz w:val="22"/>
          <w:szCs w:val="22"/>
        </w:rPr>
        <w:t>Key stakeholders include consumers, employees, suppliers, investors, communities, and environmental organisations. According to Stakeholder Theory (Freeman, 1984), long-term success depends on balancing these interests. Using Mendelow’s Matrix, consumers and investors are categorised as high power/high interest and require close engagement, while suppliers and employ</w:t>
      </w:r>
      <w:r w:rsidR="00BE5CAA">
        <w:rPr>
          <w:rFonts w:ascii="Arial" w:eastAsia="Aptos" w:hAnsi="Arial" w:cs="Arial"/>
          <w:sz w:val="22"/>
          <w:szCs w:val="22"/>
        </w:rPr>
        <w:t>.</w:t>
      </w:r>
    </w:p>
    <w:p w14:paraId="2AE94D26" w14:textId="77777777" w:rsidR="00BE5CAA" w:rsidRDefault="00BE5CAA" w:rsidP="00974DC4">
      <w:pPr>
        <w:spacing w:before="240" w:after="240" w:line="360" w:lineRule="auto"/>
        <w:rPr>
          <w:rFonts w:ascii="Arial" w:eastAsia="Aptos" w:hAnsi="Arial" w:cs="Arial"/>
          <w:sz w:val="22"/>
          <w:szCs w:val="22"/>
        </w:rPr>
      </w:pPr>
    </w:p>
    <w:p w14:paraId="4105AD62" w14:textId="465A0D5C" w:rsidR="00F85CA8" w:rsidRPr="0058359D" w:rsidRDefault="00F85CA8" w:rsidP="00974DC4">
      <w:pPr>
        <w:pStyle w:val="Heading1"/>
        <w:spacing w:line="360" w:lineRule="auto"/>
        <w:rPr>
          <w:lang w:val="en-GB"/>
        </w:rPr>
      </w:pPr>
      <w:bookmarkStart w:id="12" w:name="_Toc223091073"/>
      <w:r w:rsidRPr="0058359D">
        <w:rPr>
          <w:lang w:val="en-GB"/>
        </w:rPr>
        <w:lastRenderedPageBreak/>
        <w:t>7. Implementation and Monitoring</w:t>
      </w:r>
      <w:bookmarkEnd w:id="12"/>
    </w:p>
    <w:p w14:paraId="11D96EA9" w14:textId="404313A2" w:rsidR="00F85CA8" w:rsidRPr="0058359D" w:rsidRDefault="00F85CA8" w:rsidP="00974DC4">
      <w:pPr>
        <w:spacing w:line="360" w:lineRule="auto"/>
        <w:rPr>
          <w:rFonts w:ascii="Arial" w:hAnsi="Arial" w:cs="Arial"/>
          <w:sz w:val="22"/>
          <w:szCs w:val="22"/>
          <w:lang w:val="en-GB"/>
        </w:rPr>
      </w:pPr>
      <w:r w:rsidRPr="0058359D">
        <w:rPr>
          <w:rFonts w:ascii="Arial" w:hAnsi="Arial" w:cs="Arial"/>
          <w:sz w:val="22"/>
          <w:szCs w:val="22"/>
          <w:lang w:val="en-GB"/>
        </w:rPr>
        <w:t>Implementation should follow a phased approach</w:t>
      </w:r>
      <w:r w:rsidR="00010EEA" w:rsidRPr="0058359D">
        <w:rPr>
          <w:rFonts w:ascii="Arial" w:hAnsi="Arial" w:cs="Arial"/>
          <w:sz w:val="22"/>
          <w:szCs w:val="22"/>
          <w:lang w:val="en-GB"/>
        </w:rPr>
        <w:t xml:space="preserve">, transitioning from design and planning to </w:t>
      </w:r>
      <w:r w:rsidR="00504E8B" w:rsidRPr="0058359D">
        <w:rPr>
          <w:rFonts w:ascii="Arial" w:hAnsi="Arial" w:cs="Arial"/>
          <w:sz w:val="22"/>
          <w:szCs w:val="22"/>
          <w:lang w:val="en-GB"/>
        </w:rPr>
        <w:t>execution and continuous adjustment. This dynamic and iterative process is essential into operational reality while maintaining organizational agility.</w:t>
      </w:r>
    </w:p>
    <w:p w14:paraId="1F2F18D5" w14:textId="77777777" w:rsidR="00504E8B" w:rsidRPr="0058359D" w:rsidRDefault="00504E8B" w:rsidP="00974DC4">
      <w:pPr>
        <w:pStyle w:val="Heading2"/>
        <w:spacing w:line="360" w:lineRule="auto"/>
        <w:rPr>
          <w:lang w:val="en-GB"/>
        </w:rPr>
      </w:pPr>
    </w:p>
    <w:p w14:paraId="15FE1AD8" w14:textId="77777777" w:rsidR="003D2929" w:rsidRDefault="00504E8B" w:rsidP="00974DC4">
      <w:pPr>
        <w:pStyle w:val="Heading2"/>
        <w:spacing w:line="360" w:lineRule="auto"/>
        <w:rPr>
          <w:b/>
          <w:bCs/>
          <w:lang w:val="en-GB"/>
        </w:rPr>
      </w:pPr>
      <w:bookmarkStart w:id="13" w:name="_Toc223091074"/>
      <w:r w:rsidRPr="003D2929">
        <w:rPr>
          <w:lang w:val="en-GB"/>
        </w:rPr>
        <w:t xml:space="preserve">7.1 </w:t>
      </w:r>
      <w:r w:rsidR="00F85CA8" w:rsidRPr="003D2929">
        <w:rPr>
          <w:lang w:val="en-GB"/>
        </w:rPr>
        <w:t>Objectives</w:t>
      </w:r>
      <w:r w:rsidRPr="003D2929">
        <w:rPr>
          <w:lang w:val="en-GB"/>
        </w:rPr>
        <w:t xml:space="preserve"> and Actions</w:t>
      </w:r>
      <w:r w:rsidR="00F85CA8" w:rsidRPr="0058359D">
        <w:rPr>
          <w:b/>
          <w:bCs/>
          <w:lang w:val="en-GB"/>
        </w:rPr>
        <w:t>:</w:t>
      </w:r>
      <w:bookmarkEnd w:id="13"/>
      <w:r w:rsidRPr="0058359D">
        <w:rPr>
          <w:b/>
          <w:bCs/>
          <w:lang w:val="en-GB"/>
        </w:rPr>
        <w:t xml:space="preserve"> </w:t>
      </w:r>
    </w:p>
    <w:p w14:paraId="5D76F11B" w14:textId="3327B957" w:rsidR="00F85CA8" w:rsidRPr="0058359D" w:rsidRDefault="00504E8B" w:rsidP="00974DC4">
      <w:pPr>
        <w:spacing w:line="360" w:lineRule="auto"/>
        <w:rPr>
          <w:rFonts w:ascii="Arial" w:hAnsi="Arial" w:cs="Arial"/>
          <w:sz w:val="22"/>
          <w:szCs w:val="22"/>
          <w:lang w:val="en-GB"/>
        </w:rPr>
      </w:pPr>
      <w:r w:rsidRPr="0058359D">
        <w:rPr>
          <w:rFonts w:ascii="Arial" w:hAnsi="Arial" w:cs="Arial"/>
          <w:sz w:val="22"/>
          <w:szCs w:val="22"/>
          <w:lang w:val="en-GB"/>
        </w:rPr>
        <w:t>The primary goal is to launch</w:t>
      </w:r>
      <w:r w:rsidRPr="0058359D">
        <w:rPr>
          <w:rFonts w:ascii="Arial" w:hAnsi="Arial" w:cs="Arial"/>
          <w:b/>
          <w:bCs/>
          <w:sz w:val="22"/>
          <w:szCs w:val="22"/>
          <w:lang w:val="en-GB"/>
        </w:rPr>
        <w:t xml:space="preserve"> </w:t>
      </w:r>
      <w:r w:rsidR="00F85CA8" w:rsidRPr="0058359D">
        <w:rPr>
          <w:rFonts w:ascii="Arial" w:hAnsi="Arial" w:cs="Arial"/>
          <w:sz w:val="22"/>
          <w:szCs w:val="22"/>
          <w:lang w:val="en-GB"/>
        </w:rPr>
        <w:t>new functional and plant-based products while maintaining carbon reduction targets.</w:t>
      </w:r>
      <w:r w:rsidRPr="0058359D">
        <w:rPr>
          <w:rFonts w:ascii="Arial" w:hAnsi="Arial" w:cs="Arial"/>
          <w:sz w:val="22"/>
          <w:szCs w:val="22"/>
          <w:lang w:val="en-GB"/>
        </w:rPr>
        <w:t xml:space="preserve"> Research suggests that shifting to plant-based options can reduce greenhouse gas emissions by up to 42,3%. To achieve this the following actions will be prioritised:</w:t>
      </w:r>
    </w:p>
    <w:p w14:paraId="370C7CFD" w14:textId="76424168" w:rsidR="00F85CA8" w:rsidRPr="0058359D" w:rsidRDefault="00F85CA8" w:rsidP="00974DC4">
      <w:pPr>
        <w:pStyle w:val="ListParagraph"/>
        <w:numPr>
          <w:ilvl w:val="0"/>
          <w:numId w:val="5"/>
        </w:numPr>
        <w:spacing w:line="360" w:lineRule="auto"/>
        <w:rPr>
          <w:rFonts w:ascii="Arial" w:hAnsi="Arial" w:cs="Arial"/>
          <w:sz w:val="22"/>
          <w:szCs w:val="22"/>
          <w:lang w:val="en-GB"/>
        </w:rPr>
      </w:pPr>
      <w:r w:rsidRPr="0058359D">
        <w:rPr>
          <w:rFonts w:ascii="Arial" w:hAnsi="Arial" w:cs="Arial"/>
          <w:b/>
          <w:bCs/>
          <w:sz w:val="22"/>
          <w:szCs w:val="22"/>
          <w:lang w:val="en-GB"/>
        </w:rPr>
        <w:t>Invest in R&amp;D</w:t>
      </w:r>
      <w:r w:rsidRPr="0058359D">
        <w:rPr>
          <w:rFonts w:ascii="Arial" w:hAnsi="Arial" w:cs="Arial"/>
          <w:sz w:val="22"/>
          <w:szCs w:val="22"/>
          <w:lang w:val="en-GB"/>
        </w:rPr>
        <w:t>, pilot products in core markets, collaborate with sustainable suppliers, and enhance marketing communication around health benefits.</w:t>
      </w:r>
    </w:p>
    <w:p w14:paraId="609765EE" w14:textId="5033736B" w:rsidR="001043B8" w:rsidRPr="0058359D" w:rsidRDefault="001043B8" w:rsidP="00974DC4">
      <w:pPr>
        <w:pStyle w:val="ListParagraph"/>
        <w:numPr>
          <w:ilvl w:val="0"/>
          <w:numId w:val="5"/>
        </w:numPr>
        <w:spacing w:line="360" w:lineRule="auto"/>
        <w:rPr>
          <w:rFonts w:ascii="Arial" w:hAnsi="Arial" w:cs="Arial"/>
          <w:sz w:val="22"/>
          <w:szCs w:val="22"/>
          <w:lang w:val="en-GB"/>
        </w:rPr>
      </w:pPr>
      <w:r w:rsidRPr="0058359D">
        <w:rPr>
          <w:rFonts w:ascii="Arial" w:hAnsi="Arial" w:cs="Arial"/>
          <w:b/>
          <w:bCs/>
          <w:sz w:val="22"/>
          <w:szCs w:val="22"/>
          <w:lang w:val="en-GB"/>
        </w:rPr>
        <w:t>Collaborate with Sustainable Suppliers</w:t>
      </w:r>
      <w:r w:rsidRPr="0058359D">
        <w:rPr>
          <w:rFonts w:ascii="Arial" w:hAnsi="Arial" w:cs="Arial"/>
          <w:sz w:val="22"/>
          <w:szCs w:val="22"/>
          <w:lang w:val="en-GB"/>
        </w:rPr>
        <w:t>: Implement risk-based evaluation and supplier audits to ensure supply chain reliability and transparency.</w:t>
      </w:r>
    </w:p>
    <w:p w14:paraId="66AD1D51" w14:textId="77777777" w:rsidR="001043B8" w:rsidRPr="0058359D" w:rsidRDefault="001043B8" w:rsidP="00974DC4">
      <w:pPr>
        <w:pStyle w:val="ListParagraph"/>
        <w:numPr>
          <w:ilvl w:val="0"/>
          <w:numId w:val="5"/>
        </w:numPr>
        <w:spacing w:line="360" w:lineRule="auto"/>
        <w:rPr>
          <w:rFonts w:ascii="Arial" w:hAnsi="Arial" w:cs="Arial"/>
          <w:sz w:val="22"/>
          <w:szCs w:val="22"/>
          <w:lang w:val="en-GB"/>
        </w:rPr>
      </w:pPr>
      <w:r w:rsidRPr="0058359D">
        <w:rPr>
          <w:rFonts w:ascii="Arial" w:hAnsi="Arial" w:cs="Arial"/>
          <w:b/>
          <w:bCs/>
          <w:sz w:val="22"/>
          <w:szCs w:val="22"/>
          <w:lang w:val="en-GB"/>
        </w:rPr>
        <w:t>Enhanced Marketing Communication</w:t>
      </w:r>
      <w:r w:rsidRPr="0058359D">
        <w:rPr>
          <w:rFonts w:ascii="Arial" w:hAnsi="Arial" w:cs="Arial"/>
          <w:sz w:val="22"/>
          <w:szCs w:val="22"/>
          <w:lang w:val="en-GB"/>
        </w:rPr>
        <w:t>:</w:t>
      </w:r>
    </w:p>
    <w:p w14:paraId="7F4D9EFC" w14:textId="5095784A" w:rsidR="001043B8" w:rsidRPr="0058359D" w:rsidRDefault="001043B8" w:rsidP="00974DC4">
      <w:pPr>
        <w:pStyle w:val="ListParagraph"/>
        <w:spacing w:line="360" w:lineRule="auto"/>
        <w:rPr>
          <w:rFonts w:ascii="Arial" w:hAnsi="Arial" w:cs="Arial"/>
          <w:sz w:val="22"/>
          <w:szCs w:val="22"/>
          <w:lang w:val="en-GB"/>
        </w:rPr>
      </w:pPr>
      <w:r w:rsidRPr="0058359D">
        <w:rPr>
          <w:rFonts w:ascii="Arial" w:hAnsi="Arial" w:cs="Arial"/>
          <w:sz w:val="22"/>
          <w:szCs w:val="22"/>
          <w:lang w:val="en-GB"/>
        </w:rPr>
        <w:t>Utilize sustainable marketing as a “force for good” Communication will shift from purely health- focused claims to more emotional and sensory- driven messaging to better motivate consumer choice.</w:t>
      </w:r>
    </w:p>
    <w:p w14:paraId="790E341E" w14:textId="3AD60FDE" w:rsidR="00F85CA8" w:rsidRPr="0058359D" w:rsidRDefault="001043B8" w:rsidP="00974DC4">
      <w:pPr>
        <w:pStyle w:val="Heading2"/>
        <w:spacing w:line="360" w:lineRule="auto"/>
        <w:rPr>
          <w:lang w:val="en-GB"/>
        </w:rPr>
      </w:pPr>
      <w:bookmarkStart w:id="14" w:name="_Toc223091075"/>
      <w:r w:rsidRPr="0058359D">
        <w:rPr>
          <w:lang w:val="en-GB"/>
        </w:rPr>
        <w:t>7.2 Key Performance Indicators (KPIs)</w:t>
      </w:r>
      <w:r w:rsidR="00F85CA8" w:rsidRPr="0058359D">
        <w:rPr>
          <w:lang w:val="en-GB"/>
        </w:rPr>
        <w:t>:</w:t>
      </w:r>
      <w:bookmarkEnd w:id="14"/>
      <w:r w:rsidR="00F85CA8" w:rsidRPr="0058359D">
        <w:rPr>
          <w:lang w:val="en-GB"/>
        </w:rPr>
        <w:t xml:space="preserve"> </w:t>
      </w:r>
    </w:p>
    <w:p w14:paraId="4085B04D" w14:textId="324E8AE3" w:rsidR="00775DAC" w:rsidRPr="0058359D" w:rsidRDefault="00775DAC" w:rsidP="00974DC4">
      <w:pPr>
        <w:spacing w:line="360" w:lineRule="auto"/>
        <w:rPr>
          <w:rFonts w:ascii="Arial" w:hAnsi="Arial" w:cs="Arial"/>
          <w:sz w:val="22"/>
          <w:szCs w:val="22"/>
          <w:lang w:val="en-GB"/>
        </w:rPr>
      </w:pPr>
      <w:r w:rsidRPr="0058359D">
        <w:rPr>
          <w:rFonts w:ascii="Arial" w:hAnsi="Arial" w:cs="Arial"/>
          <w:sz w:val="22"/>
          <w:szCs w:val="22"/>
          <w:lang w:val="en-GB"/>
        </w:rPr>
        <w:t>A robust monitoring framework will track the following KPIs to measure success across environmental, social, and economic dimensions:</w:t>
      </w:r>
    </w:p>
    <w:p w14:paraId="30F264E6" w14:textId="35EB29DA" w:rsidR="00F85CA8" w:rsidRPr="0058359D" w:rsidRDefault="00775DAC" w:rsidP="00974DC4">
      <w:pPr>
        <w:pStyle w:val="ListParagraph"/>
        <w:numPr>
          <w:ilvl w:val="0"/>
          <w:numId w:val="7"/>
        </w:numPr>
        <w:spacing w:line="360" w:lineRule="auto"/>
        <w:rPr>
          <w:rFonts w:ascii="Arial" w:hAnsi="Arial" w:cs="Arial"/>
          <w:sz w:val="22"/>
          <w:szCs w:val="22"/>
          <w:lang w:val="en-GB"/>
        </w:rPr>
      </w:pPr>
      <w:r w:rsidRPr="0058359D">
        <w:rPr>
          <w:rFonts w:ascii="Arial" w:hAnsi="Arial" w:cs="Arial"/>
          <w:b/>
          <w:bCs/>
          <w:sz w:val="22"/>
          <w:szCs w:val="22"/>
          <w:lang w:val="en-GB"/>
        </w:rPr>
        <w:t>Environmental:</w:t>
      </w:r>
      <w:r w:rsidRPr="0058359D">
        <w:rPr>
          <w:rFonts w:ascii="Arial" w:hAnsi="Arial" w:cs="Arial"/>
          <w:sz w:val="22"/>
          <w:szCs w:val="22"/>
          <w:lang w:val="en-GB"/>
        </w:rPr>
        <w:t xml:space="preserve"> Carbon emissions per unit and the percentage of sustainably sourced ingredients.</w:t>
      </w:r>
    </w:p>
    <w:p w14:paraId="45FB8FEA" w14:textId="2AEC1112" w:rsidR="00775DAC" w:rsidRPr="0058359D" w:rsidRDefault="00775DAC" w:rsidP="00974DC4">
      <w:pPr>
        <w:pStyle w:val="ListParagraph"/>
        <w:numPr>
          <w:ilvl w:val="0"/>
          <w:numId w:val="7"/>
        </w:numPr>
        <w:spacing w:line="360" w:lineRule="auto"/>
        <w:rPr>
          <w:rFonts w:ascii="Arial" w:hAnsi="Arial" w:cs="Arial"/>
          <w:sz w:val="22"/>
          <w:szCs w:val="22"/>
          <w:lang w:val="en-GB"/>
        </w:rPr>
      </w:pPr>
      <w:r w:rsidRPr="0058359D">
        <w:rPr>
          <w:rFonts w:ascii="Arial" w:hAnsi="Arial" w:cs="Arial"/>
          <w:b/>
          <w:bCs/>
          <w:sz w:val="22"/>
          <w:szCs w:val="22"/>
          <w:lang w:val="en-GB"/>
        </w:rPr>
        <w:t>Economic:</w:t>
      </w:r>
      <w:r w:rsidRPr="0058359D">
        <w:rPr>
          <w:rFonts w:ascii="Arial" w:hAnsi="Arial" w:cs="Arial"/>
          <w:sz w:val="22"/>
          <w:szCs w:val="22"/>
          <w:lang w:val="en-GB"/>
        </w:rPr>
        <w:t xml:space="preserve"> Sustainable product revenue share and overall revenue growth.</w:t>
      </w:r>
    </w:p>
    <w:p w14:paraId="68643BEF" w14:textId="18AE7898" w:rsidR="00775DAC" w:rsidRPr="0058359D" w:rsidRDefault="00775DAC" w:rsidP="00974DC4">
      <w:pPr>
        <w:pStyle w:val="ListParagraph"/>
        <w:numPr>
          <w:ilvl w:val="0"/>
          <w:numId w:val="7"/>
        </w:numPr>
        <w:spacing w:line="360" w:lineRule="auto"/>
        <w:rPr>
          <w:rFonts w:ascii="Arial" w:hAnsi="Arial" w:cs="Arial"/>
          <w:sz w:val="22"/>
          <w:szCs w:val="22"/>
          <w:lang w:val="en-GB"/>
        </w:rPr>
      </w:pPr>
      <w:r w:rsidRPr="0058359D">
        <w:rPr>
          <w:rFonts w:ascii="Arial" w:hAnsi="Arial" w:cs="Arial"/>
          <w:b/>
          <w:bCs/>
          <w:sz w:val="22"/>
          <w:szCs w:val="22"/>
          <w:lang w:val="en-GB"/>
        </w:rPr>
        <w:t>Social and Operational</w:t>
      </w:r>
      <w:r w:rsidRPr="0058359D">
        <w:rPr>
          <w:rFonts w:ascii="Arial" w:hAnsi="Arial" w:cs="Arial"/>
          <w:sz w:val="22"/>
          <w:szCs w:val="22"/>
          <w:lang w:val="en-GB"/>
        </w:rPr>
        <w:t>: Customer satisfaction scores, employee engagement levels in sustainability, and the effectiveness of food safety and sustainability training</w:t>
      </w:r>
      <w:r w:rsidR="0069797A" w:rsidRPr="0058359D">
        <w:rPr>
          <w:rFonts w:ascii="Arial" w:hAnsi="Arial" w:cs="Arial"/>
          <w:sz w:val="22"/>
          <w:szCs w:val="22"/>
          <w:lang w:val="en-GB"/>
        </w:rPr>
        <w:t xml:space="preserve"> (Butler, and Carvill,</w:t>
      </w:r>
      <w:r w:rsidR="000C59E9">
        <w:rPr>
          <w:rFonts w:ascii="Arial" w:hAnsi="Arial" w:cs="Arial"/>
          <w:sz w:val="22"/>
          <w:szCs w:val="22"/>
          <w:lang w:val="en-GB"/>
        </w:rPr>
        <w:t xml:space="preserve"> </w:t>
      </w:r>
      <w:r w:rsidR="0069797A" w:rsidRPr="0058359D">
        <w:rPr>
          <w:rFonts w:ascii="Arial" w:hAnsi="Arial" w:cs="Arial"/>
          <w:sz w:val="22"/>
          <w:szCs w:val="22"/>
          <w:lang w:val="en-GB"/>
        </w:rPr>
        <w:t>2024).</w:t>
      </w:r>
    </w:p>
    <w:p w14:paraId="2C513390" w14:textId="445E40B4" w:rsidR="0041373C" w:rsidRDefault="00F964C2" w:rsidP="00974DC4">
      <w:pPr>
        <w:pStyle w:val="Heading2"/>
        <w:spacing w:line="360" w:lineRule="auto"/>
        <w:rPr>
          <w:lang w:val="en-GB"/>
        </w:rPr>
      </w:pPr>
      <w:bookmarkStart w:id="15" w:name="_Toc223091076"/>
      <w:r w:rsidRPr="0058359D">
        <w:rPr>
          <w:lang w:val="en-GB"/>
        </w:rPr>
        <w:lastRenderedPageBreak/>
        <w:t>7.3 Emission Reduction Targets</w:t>
      </w:r>
      <w:bookmarkEnd w:id="15"/>
    </w:p>
    <w:p w14:paraId="08228003" w14:textId="1835EE7A" w:rsidR="00213CE0" w:rsidRDefault="00213CE0" w:rsidP="00974DC4">
      <w:pPr>
        <w:spacing w:line="360" w:lineRule="auto"/>
        <w:rPr>
          <w:rFonts w:ascii="Arial" w:hAnsi="Arial" w:cs="Arial"/>
          <w:sz w:val="22"/>
          <w:szCs w:val="22"/>
          <w:lang w:val="en-GB"/>
        </w:rPr>
      </w:pPr>
      <w:r w:rsidRPr="00213CE0">
        <w:rPr>
          <w:rFonts w:ascii="Arial" w:hAnsi="Arial" w:cs="Arial"/>
          <w:sz w:val="22"/>
          <w:szCs w:val="22"/>
          <w:lang w:val="en-GB"/>
        </w:rPr>
        <w:t xml:space="preserve">To </w:t>
      </w:r>
      <w:r>
        <w:rPr>
          <w:rFonts w:ascii="Arial" w:hAnsi="Arial" w:cs="Arial"/>
          <w:sz w:val="22"/>
          <w:szCs w:val="22"/>
          <w:lang w:val="en-GB"/>
        </w:rPr>
        <w:t>ensure the transition to a low- carbon business model is both measurable and accountable, the organisation has adopted a</w:t>
      </w:r>
      <w:r w:rsidR="00AD3E3C">
        <w:rPr>
          <w:rFonts w:ascii="Arial" w:hAnsi="Arial" w:cs="Arial"/>
          <w:sz w:val="22"/>
          <w:szCs w:val="22"/>
          <w:lang w:val="en-GB"/>
        </w:rPr>
        <w:t xml:space="preserve"> series of science—based targets. These targets are designed to meet the UK Government’s legal commitment to reach Net Zero by 2050, with an aspirational sector-wide goal of 2040 as advocated by the Food and Drink Federation (FDF, 2021; Uk Business Climate Hub, 20,24).</w:t>
      </w:r>
    </w:p>
    <w:p w14:paraId="6086226F" w14:textId="2FBB8F17" w:rsidR="00AD3E3C" w:rsidRDefault="00AD3E3C" w:rsidP="00974DC4">
      <w:pPr>
        <w:spacing w:line="360" w:lineRule="auto"/>
        <w:rPr>
          <w:rFonts w:ascii="Arial" w:hAnsi="Arial" w:cs="Arial"/>
          <w:sz w:val="22"/>
          <w:szCs w:val="22"/>
          <w:lang w:val="en-GB"/>
        </w:rPr>
      </w:pPr>
      <w:r>
        <w:rPr>
          <w:rFonts w:ascii="Arial" w:hAnsi="Arial" w:cs="Arial"/>
          <w:sz w:val="22"/>
          <w:szCs w:val="22"/>
          <w:lang w:val="en-GB"/>
        </w:rPr>
        <w:t xml:space="preserve">Near-term Target (by 2030) Achieve an absolute reduction of a list 50% in Scope 1 and Scope 2 emissions, in line with the SME </w:t>
      </w:r>
      <w:r w:rsidR="00C24D25">
        <w:rPr>
          <w:rFonts w:ascii="Arial" w:hAnsi="Arial" w:cs="Arial"/>
          <w:sz w:val="22"/>
          <w:szCs w:val="22"/>
          <w:lang w:val="en-GB"/>
        </w:rPr>
        <w:t>Climate Commitment and Paris Agreement’s 1.5 ‘C pathway (BSI,</w:t>
      </w:r>
      <w:r w:rsidR="00FC04A8">
        <w:rPr>
          <w:rFonts w:ascii="Arial" w:hAnsi="Arial" w:cs="Arial"/>
          <w:sz w:val="22"/>
          <w:szCs w:val="22"/>
          <w:lang w:val="en-GB"/>
        </w:rPr>
        <w:t>2025; UK</w:t>
      </w:r>
      <w:r w:rsidR="00C24D25">
        <w:rPr>
          <w:rFonts w:ascii="Arial" w:hAnsi="Arial" w:cs="Arial"/>
          <w:sz w:val="22"/>
          <w:szCs w:val="22"/>
          <w:lang w:val="en-GB"/>
        </w:rPr>
        <w:t xml:space="preserve"> Business Climate Hub,2024).</w:t>
      </w:r>
    </w:p>
    <w:p w14:paraId="4053B42F" w14:textId="76E87D89" w:rsidR="00B557C1" w:rsidRDefault="008F3DC2" w:rsidP="00974DC4">
      <w:pPr>
        <w:pStyle w:val="Heading2"/>
        <w:spacing w:line="360" w:lineRule="auto"/>
        <w:rPr>
          <w:lang w:val="en-GB"/>
        </w:rPr>
      </w:pPr>
      <w:bookmarkStart w:id="16" w:name="_Toc223091077"/>
      <w:r w:rsidRPr="008F3DC2">
        <w:rPr>
          <w:lang w:val="en-GB"/>
        </w:rPr>
        <w:t>7.4</w:t>
      </w:r>
      <w:r w:rsidR="00B557C1" w:rsidRPr="008F3DC2">
        <w:rPr>
          <w:lang w:val="en-GB"/>
        </w:rPr>
        <w:t>Strategic Balanced Score for innocent drinks</w:t>
      </w:r>
      <w:bookmarkEnd w:id="16"/>
    </w:p>
    <w:p w14:paraId="6A406D8F" w14:textId="77777777" w:rsidR="008F3DC2" w:rsidRPr="008F3DC2" w:rsidRDefault="008F3DC2" w:rsidP="00974DC4">
      <w:pPr>
        <w:spacing w:line="360" w:lineRule="auto"/>
        <w:rPr>
          <w:lang w:val="en-GB"/>
        </w:rPr>
      </w:pPr>
    </w:p>
    <w:tbl>
      <w:tblPr>
        <w:tblStyle w:val="TableGrid"/>
        <w:tblW w:w="0" w:type="auto"/>
        <w:tblLook w:val="04A0" w:firstRow="1" w:lastRow="0" w:firstColumn="1" w:lastColumn="0" w:noHBand="0" w:noVBand="1"/>
      </w:tblPr>
      <w:tblGrid>
        <w:gridCol w:w="1870"/>
        <w:gridCol w:w="1870"/>
        <w:gridCol w:w="1870"/>
        <w:gridCol w:w="1870"/>
        <w:gridCol w:w="1870"/>
      </w:tblGrid>
      <w:tr w:rsidR="00B557C1" w14:paraId="5AF964DC" w14:textId="77777777" w:rsidTr="00B557C1">
        <w:tc>
          <w:tcPr>
            <w:tcW w:w="1870" w:type="dxa"/>
          </w:tcPr>
          <w:p w14:paraId="6498FE14" w14:textId="37F6326A" w:rsidR="00B557C1" w:rsidRDefault="00B557C1" w:rsidP="00974DC4">
            <w:pPr>
              <w:spacing w:line="360" w:lineRule="auto"/>
              <w:rPr>
                <w:rFonts w:ascii="Arial" w:hAnsi="Arial" w:cs="Arial"/>
                <w:sz w:val="22"/>
                <w:szCs w:val="22"/>
                <w:lang w:val="en-GB"/>
              </w:rPr>
            </w:pPr>
            <w:r>
              <w:rPr>
                <w:rFonts w:ascii="Arial" w:hAnsi="Arial" w:cs="Arial"/>
                <w:sz w:val="22"/>
                <w:szCs w:val="22"/>
                <w:lang w:val="en-GB"/>
              </w:rPr>
              <w:t xml:space="preserve">Perspective </w:t>
            </w:r>
          </w:p>
        </w:tc>
        <w:tc>
          <w:tcPr>
            <w:tcW w:w="1870" w:type="dxa"/>
          </w:tcPr>
          <w:p w14:paraId="5C582EC3" w14:textId="3F1DE723" w:rsidR="00B557C1" w:rsidRDefault="00B557C1" w:rsidP="00974DC4">
            <w:pPr>
              <w:spacing w:line="360" w:lineRule="auto"/>
              <w:rPr>
                <w:rFonts w:ascii="Arial" w:hAnsi="Arial" w:cs="Arial"/>
                <w:sz w:val="22"/>
                <w:szCs w:val="22"/>
                <w:lang w:val="en-GB"/>
              </w:rPr>
            </w:pPr>
            <w:r>
              <w:rPr>
                <w:rFonts w:ascii="Arial" w:hAnsi="Arial" w:cs="Arial"/>
                <w:sz w:val="22"/>
                <w:szCs w:val="22"/>
                <w:lang w:val="en-GB"/>
              </w:rPr>
              <w:t>Objectives</w:t>
            </w:r>
          </w:p>
        </w:tc>
        <w:tc>
          <w:tcPr>
            <w:tcW w:w="1870" w:type="dxa"/>
          </w:tcPr>
          <w:p w14:paraId="3E06E574" w14:textId="56D01ACF" w:rsidR="00B557C1" w:rsidRDefault="00B557C1" w:rsidP="00974DC4">
            <w:pPr>
              <w:spacing w:line="360" w:lineRule="auto"/>
              <w:rPr>
                <w:rFonts w:ascii="Arial" w:hAnsi="Arial" w:cs="Arial"/>
                <w:sz w:val="22"/>
                <w:szCs w:val="22"/>
                <w:lang w:val="en-GB"/>
              </w:rPr>
            </w:pPr>
            <w:r>
              <w:rPr>
                <w:rFonts w:ascii="Arial" w:hAnsi="Arial" w:cs="Arial"/>
                <w:sz w:val="22"/>
                <w:szCs w:val="22"/>
                <w:lang w:val="en-GB"/>
              </w:rPr>
              <w:t>Target</w:t>
            </w:r>
          </w:p>
        </w:tc>
        <w:tc>
          <w:tcPr>
            <w:tcW w:w="1870" w:type="dxa"/>
          </w:tcPr>
          <w:p w14:paraId="299D5B39" w14:textId="510E6ABF" w:rsidR="00B557C1" w:rsidRDefault="00B557C1" w:rsidP="00974DC4">
            <w:pPr>
              <w:spacing w:line="360" w:lineRule="auto"/>
              <w:rPr>
                <w:rFonts w:ascii="Arial" w:hAnsi="Arial" w:cs="Arial"/>
                <w:sz w:val="22"/>
                <w:szCs w:val="22"/>
                <w:lang w:val="en-GB"/>
              </w:rPr>
            </w:pPr>
            <w:r>
              <w:rPr>
                <w:rFonts w:ascii="Arial" w:hAnsi="Arial" w:cs="Arial"/>
                <w:sz w:val="22"/>
                <w:szCs w:val="22"/>
                <w:lang w:val="en-GB"/>
              </w:rPr>
              <w:t>Action</w:t>
            </w:r>
          </w:p>
        </w:tc>
        <w:tc>
          <w:tcPr>
            <w:tcW w:w="1870" w:type="dxa"/>
          </w:tcPr>
          <w:p w14:paraId="14C16982" w14:textId="3D515BE3" w:rsidR="00B557C1" w:rsidRDefault="00B557C1" w:rsidP="00974DC4">
            <w:pPr>
              <w:spacing w:line="360" w:lineRule="auto"/>
              <w:rPr>
                <w:rFonts w:ascii="Arial" w:hAnsi="Arial" w:cs="Arial"/>
                <w:sz w:val="22"/>
                <w:szCs w:val="22"/>
                <w:lang w:val="en-GB"/>
              </w:rPr>
            </w:pPr>
            <w:r>
              <w:rPr>
                <w:rFonts w:ascii="Arial" w:hAnsi="Arial" w:cs="Arial"/>
                <w:sz w:val="22"/>
                <w:szCs w:val="22"/>
                <w:lang w:val="en-GB"/>
              </w:rPr>
              <w:t>KPI</w:t>
            </w:r>
          </w:p>
        </w:tc>
      </w:tr>
      <w:tr w:rsidR="00B557C1" w14:paraId="1688C216" w14:textId="77777777" w:rsidTr="00B557C1">
        <w:tc>
          <w:tcPr>
            <w:tcW w:w="1870" w:type="dxa"/>
          </w:tcPr>
          <w:p w14:paraId="2C9F3473" w14:textId="2DBA2770" w:rsidR="00B557C1" w:rsidRDefault="00B557C1" w:rsidP="00974DC4">
            <w:pPr>
              <w:spacing w:line="360" w:lineRule="auto"/>
              <w:rPr>
                <w:rFonts w:ascii="Arial" w:hAnsi="Arial" w:cs="Arial"/>
                <w:sz w:val="22"/>
                <w:szCs w:val="22"/>
                <w:lang w:val="en-GB"/>
              </w:rPr>
            </w:pPr>
            <w:r>
              <w:rPr>
                <w:rFonts w:ascii="Arial" w:hAnsi="Arial" w:cs="Arial"/>
                <w:sz w:val="22"/>
                <w:szCs w:val="22"/>
                <w:lang w:val="en-GB"/>
              </w:rPr>
              <w:t>Financial</w:t>
            </w:r>
          </w:p>
        </w:tc>
        <w:tc>
          <w:tcPr>
            <w:tcW w:w="1870" w:type="dxa"/>
          </w:tcPr>
          <w:p w14:paraId="72ABE229" w14:textId="4DDAA4F4" w:rsidR="00B557C1" w:rsidRDefault="00B557C1" w:rsidP="00974DC4">
            <w:pPr>
              <w:spacing w:line="360" w:lineRule="auto"/>
              <w:rPr>
                <w:rFonts w:ascii="Arial" w:hAnsi="Arial" w:cs="Arial"/>
                <w:sz w:val="22"/>
                <w:szCs w:val="22"/>
                <w:lang w:val="en-GB"/>
              </w:rPr>
            </w:pPr>
            <w:r>
              <w:rPr>
                <w:rFonts w:ascii="Arial" w:hAnsi="Arial" w:cs="Arial"/>
                <w:sz w:val="22"/>
                <w:szCs w:val="22"/>
                <w:lang w:val="en-GB"/>
              </w:rPr>
              <w:t>Restore and sustain profitability</w:t>
            </w:r>
          </w:p>
        </w:tc>
        <w:tc>
          <w:tcPr>
            <w:tcW w:w="1870" w:type="dxa"/>
          </w:tcPr>
          <w:p w14:paraId="47103C8D" w14:textId="7F285F64" w:rsidR="00B557C1" w:rsidRDefault="00F15E93" w:rsidP="00974DC4">
            <w:pPr>
              <w:spacing w:line="360" w:lineRule="auto"/>
              <w:rPr>
                <w:rFonts w:ascii="Arial" w:hAnsi="Arial" w:cs="Arial"/>
                <w:sz w:val="22"/>
                <w:szCs w:val="22"/>
                <w:lang w:val="en-GB"/>
              </w:rPr>
            </w:pPr>
            <w:r>
              <w:rPr>
                <w:rFonts w:ascii="Arial" w:hAnsi="Arial" w:cs="Arial"/>
                <w:sz w:val="22"/>
                <w:szCs w:val="22"/>
                <w:lang w:val="en-GB"/>
              </w:rPr>
              <w:t>Achieve consistent annual operating profit (e.g., £13m +)</w:t>
            </w:r>
          </w:p>
        </w:tc>
        <w:tc>
          <w:tcPr>
            <w:tcW w:w="1870" w:type="dxa"/>
          </w:tcPr>
          <w:p w14:paraId="54EFB83A" w14:textId="15B1A221" w:rsidR="00B557C1" w:rsidRDefault="00F15E93" w:rsidP="00974DC4">
            <w:pPr>
              <w:spacing w:line="360" w:lineRule="auto"/>
              <w:rPr>
                <w:rFonts w:ascii="Arial" w:hAnsi="Arial" w:cs="Arial"/>
                <w:sz w:val="22"/>
                <w:szCs w:val="22"/>
                <w:lang w:val="en-GB"/>
              </w:rPr>
            </w:pPr>
            <w:r>
              <w:rPr>
                <w:rFonts w:ascii="Arial" w:hAnsi="Arial" w:cs="Arial"/>
                <w:sz w:val="22"/>
                <w:szCs w:val="22"/>
                <w:lang w:val="en-GB"/>
              </w:rPr>
              <w:t>Product diversification and entry into new international markets (e.g., Italy)</w:t>
            </w:r>
          </w:p>
        </w:tc>
        <w:tc>
          <w:tcPr>
            <w:tcW w:w="1870" w:type="dxa"/>
          </w:tcPr>
          <w:p w14:paraId="0B7B5C18" w14:textId="66BBDAB3" w:rsidR="00B557C1" w:rsidRDefault="00F173DB" w:rsidP="00974DC4">
            <w:pPr>
              <w:spacing w:line="360" w:lineRule="auto"/>
              <w:rPr>
                <w:rFonts w:ascii="Arial" w:hAnsi="Arial" w:cs="Arial"/>
                <w:sz w:val="22"/>
                <w:szCs w:val="22"/>
                <w:lang w:val="en-GB"/>
              </w:rPr>
            </w:pPr>
            <w:r>
              <w:rPr>
                <w:rFonts w:ascii="Arial" w:hAnsi="Arial" w:cs="Arial"/>
                <w:sz w:val="22"/>
                <w:szCs w:val="22"/>
                <w:lang w:val="en-GB"/>
              </w:rPr>
              <w:t>Annual Group Turnover and Operating Profit/Loss</w:t>
            </w:r>
          </w:p>
        </w:tc>
      </w:tr>
      <w:tr w:rsidR="00B557C1" w14:paraId="75859962" w14:textId="77777777" w:rsidTr="00B557C1">
        <w:tc>
          <w:tcPr>
            <w:tcW w:w="1870" w:type="dxa"/>
          </w:tcPr>
          <w:p w14:paraId="178A96C5" w14:textId="1BA59D48" w:rsidR="00B557C1" w:rsidRDefault="00B557C1" w:rsidP="00974DC4">
            <w:pPr>
              <w:spacing w:line="360" w:lineRule="auto"/>
              <w:rPr>
                <w:rFonts w:ascii="Arial" w:hAnsi="Arial" w:cs="Arial"/>
                <w:sz w:val="22"/>
                <w:szCs w:val="22"/>
                <w:lang w:val="en-GB"/>
              </w:rPr>
            </w:pPr>
            <w:r>
              <w:rPr>
                <w:rFonts w:ascii="Arial" w:hAnsi="Arial" w:cs="Arial"/>
                <w:sz w:val="22"/>
                <w:szCs w:val="22"/>
                <w:lang w:val="en-GB"/>
              </w:rPr>
              <w:t xml:space="preserve">Customer </w:t>
            </w:r>
          </w:p>
        </w:tc>
        <w:tc>
          <w:tcPr>
            <w:tcW w:w="1870" w:type="dxa"/>
          </w:tcPr>
          <w:p w14:paraId="3AC6AFB3" w14:textId="4970A3CB" w:rsidR="00B557C1" w:rsidRDefault="00B557C1" w:rsidP="00974DC4">
            <w:pPr>
              <w:spacing w:line="360" w:lineRule="auto"/>
              <w:rPr>
                <w:rFonts w:ascii="Arial" w:hAnsi="Arial" w:cs="Arial"/>
                <w:sz w:val="22"/>
                <w:szCs w:val="22"/>
                <w:lang w:val="en-GB"/>
              </w:rPr>
            </w:pPr>
            <w:r>
              <w:rPr>
                <w:rFonts w:ascii="Arial" w:hAnsi="Arial" w:cs="Arial"/>
                <w:sz w:val="22"/>
                <w:szCs w:val="22"/>
                <w:lang w:val="en-GB"/>
              </w:rPr>
              <w:t xml:space="preserve">Deepen brand among health-conscious consumer </w:t>
            </w:r>
          </w:p>
        </w:tc>
        <w:tc>
          <w:tcPr>
            <w:tcW w:w="1870" w:type="dxa"/>
          </w:tcPr>
          <w:p w14:paraId="734F3F57" w14:textId="552693D9" w:rsidR="00B557C1" w:rsidRDefault="00F15E93" w:rsidP="00974DC4">
            <w:pPr>
              <w:spacing w:line="360" w:lineRule="auto"/>
              <w:rPr>
                <w:rFonts w:ascii="Arial" w:hAnsi="Arial" w:cs="Arial"/>
                <w:sz w:val="22"/>
                <w:szCs w:val="22"/>
                <w:lang w:val="en-GB"/>
              </w:rPr>
            </w:pPr>
            <w:r>
              <w:rPr>
                <w:rFonts w:ascii="Arial" w:hAnsi="Arial" w:cs="Arial"/>
                <w:sz w:val="22"/>
                <w:szCs w:val="22"/>
                <w:lang w:val="en-GB"/>
              </w:rPr>
              <w:t>20% growth in sales over the next two years</w:t>
            </w:r>
          </w:p>
        </w:tc>
        <w:tc>
          <w:tcPr>
            <w:tcW w:w="1870" w:type="dxa"/>
          </w:tcPr>
          <w:p w14:paraId="423DDA3A" w14:textId="3600A6D4" w:rsidR="00B557C1" w:rsidRDefault="00F15E93" w:rsidP="00974DC4">
            <w:pPr>
              <w:spacing w:line="360" w:lineRule="auto"/>
              <w:rPr>
                <w:rFonts w:ascii="Arial" w:hAnsi="Arial" w:cs="Arial"/>
                <w:sz w:val="22"/>
                <w:szCs w:val="22"/>
                <w:lang w:val="en-GB"/>
              </w:rPr>
            </w:pPr>
            <w:r>
              <w:rPr>
                <w:rFonts w:ascii="Arial" w:hAnsi="Arial" w:cs="Arial"/>
                <w:sz w:val="22"/>
                <w:szCs w:val="22"/>
                <w:lang w:val="en-GB"/>
              </w:rPr>
              <w:t>Creative, non- traditional marketing campaigns and social media engagement</w:t>
            </w:r>
          </w:p>
        </w:tc>
        <w:tc>
          <w:tcPr>
            <w:tcW w:w="1870" w:type="dxa"/>
          </w:tcPr>
          <w:p w14:paraId="59E9B304" w14:textId="25E01989" w:rsidR="00B557C1" w:rsidRDefault="00F173DB" w:rsidP="00974DC4">
            <w:pPr>
              <w:spacing w:line="360" w:lineRule="auto"/>
              <w:rPr>
                <w:rFonts w:ascii="Arial" w:hAnsi="Arial" w:cs="Arial"/>
                <w:sz w:val="22"/>
                <w:szCs w:val="22"/>
                <w:lang w:val="en-GB"/>
              </w:rPr>
            </w:pPr>
            <w:r>
              <w:rPr>
                <w:rFonts w:ascii="Arial" w:hAnsi="Arial" w:cs="Arial"/>
                <w:sz w:val="22"/>
                <w:szCs w:val="22"/>
                <w:lang w:val="en-GB"/>
              </w:rPr>
              <w:t>Customer Satisfaction Score (CSAT) and Market Share</w:t>
            </w:r>
          </w:p>
        </w:tc>
      </w:tr>
      <w:tr w:rsidR="00B557C1" w14:paraId="73744109" w14:textId="77777777" w:rsidTr="00B557C1">
        <w:tc>
          <w:tcPr>
            <w:tcW w:w="1870" w:type="dxa"/>
          </w:tcPr>
          <w:p w14:paraId="215A4B40" w14:textId="6FF9EA65" w:rsidR="00B557C1" w:rsidRDefault="00B557C1" w:rsidP="00974DC4">
            <w:pPr>
              <w:spacing w:line="360" w:lineRule="auto"/>
              <w:rPr>
                <w:rFonts w:ascii="Arial" w:hAnsi="Arial" w:cs="Arial"/>
                <w:sz w:val="22"/>
                <w:szCs w:val="22"/>
                <w:lang w:val="en-GB"/>
              </w:rPr>
            </w:pPr>
            <w:r>
              <w:rPr>
                <w:rFonts w:ascii="Arial" w:hAnsi="Arial" w:cs="Arial"/>
                <w:sz w:val="22"/>
                <w:szCs w:val="22"/>
                <w:lang w:val="en-GB"/>
              </w:rPr>
              <w:t>Internal</w:t>
            </w:r>
          </w:p>
        </w:tc>
        <w:tc>
          <w:tcPr>
            <w:tcW w:w="1870" w:type="dxa"/>
          </w:tcPr>
          <w:p w14:paraId="20059977" w14:textId="2AD82AD4" w:rsidR="00B557C1" w:rsidRDefault="00B557C1" w:rsidP="00974DC4">
            <w:pPr>
              <w:spacing w:line="360" w:lineRule="auto"/>
              <w:rPr>
                <w:rFonts w:ascii="Arial" w:hAnsi="Arial" w:cs="Arial"/>
                <w:sz w:val="22"/>
                <w:szCs w:val="22"/>
                <w:lang w:val="en-GB"/>
              </w:rPr>
            </w:pPr>
            <w:r>
              <w:rPr>
                <w:rFonts w:ascii="Arial" w:hAnsi="Arial" w:cs="Arial"/>
                <w:sz w:val="22"/>
                <w:szCs w:val="22"/>
                <w:lang w:val="en-GB"/>
              </w:rPr>
              <w:t xml:space="preserve">Optimize supply chain and operational efficiency </w:t>
            </w:r>
          </w:p>
        </w:tc>
        <w:tc>
          <w:tcPr>
            <w:tcW w:w="1870" w:type="dxa"/>
          </w:tcPr>
          <w:p w14:paraId="11DD1B16" w14:textId="6E813282" w:rsidR="00B557C1" w:rsidRDefault="00F15E93" w:rsidP="00974DC4">
            <w:pPr>
              <w:spacing w:line="360" w:lineRule="auto"/>
              <w:rPr>
                <w:rFonts w:ascii="Arial" w:hAnsi="Arial" w:cs="Arial"/>
                <w:sz w:val="22"/>
                <w:szCs w:val="22"/>
                <w:lang w:val="en-GB"/>
              </w:rPr>
            </w:pPr>
            <w:r>
              <w:rPr>
                <w:rFonts w:ascii="Arial" w:hAnsi="Arial" w:cs="Arial"/>
                <w:sz w:val="22"/>
                <w:szCs w:val="22"/>
                <w:lang w:val="en-GB"/>
              </w:rPr>
              <w:t>Improve decision-making speed and resource utilization</w:t>
            </w:r>
          </w:p>
        </w:tc>
        <w:tc>
          <w:tcPr>
            <w:tcW w:w="1870" w:type="dxa"/>
          </w:tcPr>
          <w:p w14:paraId="6A64DEF3" w14:textId="48E6CC03" w:rsidR="00B557C1" w:rsidRDefault="00F15E93" w:rsidP="00974DC4">
            <w:pPr>
              <w:spacing w:line="360" w:lineRule="auto"/>
              <w:rPr>
                <w:rFonts w:ascii="Arial" w:hAnsi="Arial" w:cs="Arial"/>
                <w:sz w:val="22"/>
                <w:szCs w:val="22"/>
                <w:lang w:val="en-GB"/>
              </w:rPr>
            </w:pPr>
            <w:r>
              <w:rPr>
                <w:rFonts w:ascii="Arial" w:hAnsi="Arial" w:cs="Arial"/>
                <w:sz w:val="22"/>
                <w:szCs w:val="22"/>
                <w:lang w:val="en-GB"/>
              </w:rPr>
              <w:t>Implement unified decision-making toolkits and sustainable procurement guidelines</w:t>
            </w:r>
          </w:p>
        </w:tc>
        <w:tc>
          <w:tcPr>
            <w:tcW w:w="1870" w:type="dxa"/>
          </w:tcPr>
          <w:p w14:paraId="3ACA06D1" w14:textId="6D6DFDFE" w:rsidR="00B557C1" w:rsidRDefault="00F173DB" w:rsidP="00974DC4">
            <w:pPr>
              <w:spacing w:line="360" w:lineRule="auto"/>
              <w:rPr>
                <w:rFonts w:ascii="Arial" w:hAnsi="Arial" w:cs="Arial"/>
                <w:sz w:val="22"/>
                <w:szCs w:val="22"/>
                <w:lang w:val="en-GB"/>
              </w:rPr>
            </w:pPr>
            <w:r>
              <w:rPr>
                <w:rFonts w:ascii="Arial" w:hAnsi="Arial" w:cs="Arial"/>
                <w:sz w:val="22"/>
                <w:szCs w:val="22"/>
                <w:lang w:val="en-GB"/>
              </w:rPr>
              <w:t>Percentage of service issues resolved within 24 hours</w:t>
            </w:r>
          </w:p>
        </w:tc>
      </w:tr>
      <w:tr w:rsidR="00B557C1" w14:paraId="2533596B" w14:textId="77777777" w:rsidTr="00B557C1">
        <w:tc>
          <w:tcPr>
            <w:tcW w:w="1870" w:type="dxa"/>
          </w:tcPr>
          <w:p w14:paraId="4DEFF08D" w14:textId="1695A928" w:rsidR="00B557C1" w:rsidRDefault="00B557C1" w:rsidP="00974DC4">
            <w:pPr>
              <w:spacing w:line="360" w:lineRule="auto"/>
              <w:rPr>
                <w:rFonts w:ascii="Arial" w:hAnsi="Arial" w:cs="Arial"/>
                <w:sz w:val="22"/>
                <w:szCs w:val="22"/>
                <w:lang w:val="en-GB"/>
              </w:rPr>
            </w:pPr>
            <w:r>
              <w:rPr>
                <w:rFonts w:ascii="Arial" w:hAnsi="Arial" w:cs="Arial"/>
                <w:sz w:val="22"/>
                <w:szCs w:val="22"/>
                <w:lang w:val="en-GB"/>
              </w:rPr>
              <w:lastRenderedPageBreak/>
              <w:t xml:space="preserve">External </w:t>
            </w:r>
          </w:p>
        </w:tc>
        <w:tc>
          <w:tcPr>
            <w:tcW w:w="1870" w:type="dxa"/>
          </w:tcPr>
          <w:p w14:paraId="08EC3BD9" w14:textId="3E1F4422" w:rsidR="00B557C1" w:rsidRDefault="00F15E93" w:rsidP="00974DC4">
            <w:pPr>
              <w:spacing w:line="360" w:lineRule="auto"/>
              <w:rPr>
                <w:rFonts w:ascii="Arial" w:hAnsi="Arial" w:cs="Arial"/>
                <w:sz w:val="22"/>
                <w:szCs w:val="22"/>
                <w:lang w:val="en-GB"/>
              </w:rPr>
            </w:pPr>
            <w:r>
              <w:rPr>
                <w:rFonts w:ascii="Arial" w:hAnsi="Arial" w:cs="Arial"/>
                <w:sz w:val="22"/>
                <w:szCs w:val="22"/>
                <w:lang w:val="en-GB"/>
              </w:rPr>
              <w:t>Lead in sustainability and social responsibility</w:t>
            </w:r>
          </w:p>
        </w:tc>
        <w:tc>
          <w:tcPr>
            <w:tcW w:w="1870" w:type="dxa"/>
          </w:tcPr>
          <w:p w14:paraId="69C0B983" w14:textId="69C8C8B6" w:rsidR="00B557C1" w:rsidRDefault="00F15E93" w:rsidP="00974DC4">
            <w:pPr>
              <w:spacing w:line="360" w:lineRule="auto"/>
              <w:rPr>
                <w:rFonts w:ascii="Arial" w:hAnsi="Arial" w:cs="Arial"/>
                <w:sz w:val="22"/>
                <w:szCs w:val="22"/>
                <w:lang w:val="en-GB"/>
              </w:rPr>
            </w:pPr>
            <w:r>
              <w:rPr>
                <w:rFonts w:ascii="Arial" w:hAnsi="Arial" w:cs="Arial"/>
                <w:sz w:val="22"/>
                <w:szCs w:val="22"/>
                <w:lang w:val="en-GB"/>
              </w:rPr>
              <w:t>Reach 100+B Corp points by 2025/2030</w:t>
            </w:r>
          </w:p>
        </w:tc>
        <w:tc>
          <w:tcPr>
            <w:tcW w:w="1870" w:type="dxa"/>
          </w:tcPr>
          <w:p w14:paraId="2199D3F2" w14:textId="0B9F84C4" w:rsidR="00B557C1" w:rsidRDefault="00F15E93" w:rsidP="00974DC4">
            <w:pPr>
              <w:spacing w:line="360" w:lineRule="auto"/>
              <w:rPr>
                <w:rFonts w:ascii="Arial" w:hAnsi="Arial" w:cs="Arial"/>
                <w:sz w:val="22"/>
                <w:szCs w:val="22"/>
                <w:lang w:val="en-GB"/>
              </w:rPr>
            </w:pPr>
            <w:r>
              <w:rPr>
                <w:rFonts w:ascii="Arial" w:hAnsi="Arial" w:cs="Arial"/>
                <w:sz w:val="22"/>
                <w:szCs w:val="22"/>
                <w:lang w:val="en-GB"/>
              </w:rPr>
              <w:t xml:space="preserve">B Impact Assessment (BIA) audits and </w:t>
            </w:r>
            <w:r w:rsidR="00F173DB">
              <w:rPr>
                <w:rFonts w:ascii="Arial" w:hAnsi="Arial" w:cs="Arial"/>
                <w:sz w:val="22"/>
                <w:szCs w:val="22"/>
                <w:lang w:val="en-GB"/>
              </w:rPr>
              <w:t>donating 10% of profit to charity</w:t>
            </w:r>
          </w:p>
        </w:tc>
        <w:tc>
          <w:tcPr>
            <w:tcW w:w="1870" w:type="dxa"/>
          </w:tcPr>
          <w:p w14:paraId="4BDEF976" w14:textId="77777777" w:rsidR="00B557C1" w:rsidRDefault="00F15E93" w:rsidP="00974DC4">
            <w:pPr>
              <w:spacing w:line="360" w:lineRule="auto"/>
              <w:rPr>
                <w:rFonts w:ascii="Arial" w:hAnsi="Arial" w:cs="Arial"/>
                <w:sz w:val="22"/>
                <w:szCs w:val="22"/>
                <w:lang w:val="en-GB"/>
              </w:rPr>
            </w:pPr>
            <w:r>
              <w:rPr>
                <w:rFonts w:ascii="Arial" w:hAnsi="Arial" w:cs="Arial"/>
                <w:sz w:val="22"/>
                <w:szCs w:val="22"/>
                <w:lang w:val="en-GB"/>
              </w:rPr>
              <w:t xml:space="preserve"> </w:t>
            </w:r>
            <w:r w:rsidR="004D6E70">
              <w:rPr>
                <w:rFonts w:ascii="Arial" w:hAnsi="Arial" w:cs="Arial"/>
                <w:sz w:val="22"/>
                <w:szCs w:val="22"/>
                <w:lang w:val="en-GB"/>
              </w:rPr>
              <w:t xml:space="preserve">B Corp Impact Score and Carbon Footprint </w:t>
            </w:r>
          </w:p>
          <w:p w14:paraId="2564C056" w14:textId="077CCB5F" w:rsidR="004D6E70" w:rsidRDefault="004D6E70" w:rsidP="00974DC4">
            <w:pPr>
              <w:spacing w:line="360" w:lineRule="auto"/>
              <w:rPr>
                <w:rFonts w:ascii="Arial" w:hAnsi="Arial" w:cs="Arial"/>
                <w:sz w:val="22"/>
                <w:szCs w:val="22"/>
                <w:lang w:val="en-GB"/>
              </w:rPr>
            </w:pPr>
            <w:r>
              <w:rPr>
                <w:rFonts w:ascii="Arial" w:hAnsi="Arial" w:cs="Arial"/>
                <w:sz w:val="22"/>
                <w:szCs w:val="22"/>
                <w:lang w:val="en-GB"/>
              </w:rPr>
              <w:t>(Metric Tons CO2e)</w:t>
            </w:r>
          </w:p>
        </w:tc>
      </w:tr>
    </w:tbl>
    <w:p w14:paraId="0CC0559C" w14:textId="77777777" w:rsidR="00B557C1" w:rsidRDefault="00B557C1" w:rsidP="00974DC4">
      <w:pPr>
        <w:spacing w:line="360" w:lineRule="auto"/>
        <w:rPr>
          <w:rFonts w:ascii="Arial" w:hAnsi="Arial" w:cs="Arial"/>
          <w:sz w:val="22"/>
          <w:szCs w:val="22"/>
          <w:lang w:val="en-GB"/>
        </w:rPr>
      </w:pPr>
    </w:p>
    <w:p w14:paraId="239BECC3" w14:textId="4C4DDC22" w:rsidR="004D6E70" w:rsidRDefault="008F3DC2" w:rsidP="00974DC4">
      <w:pPr>
        <w:pStyle w:val="Heading2"/>
        <w:spacing w:line="360" w:lineRule="auto"/>
      </w:pPr>
      <w:bookmarkStart w:id="17" w:name="_Toc223091078"/>
      <w:r w:rsidRPr="008F3DC2">
        <w:t xml:space="preserve">7.5 </w:t>
      </w:r>
      <w:r w:rsidR="004D6E70" w:rsidRPr="008F3DC2">
        <w:t>Innocent drinks Risk assessment and Mitigation</w:t>
      </w:r>
      <w:bookmarkEnd w:id="17"/>
      <w:r w:rsidR="004D6E70" w:rsidRPr="008F3DC2">
        <w:t xml:space="preserve"> </w:t>
      </w:r>
    </w:p>
    <w:p w14:paraId="29AF9509" w14:textId="77777777" w:rsidR="008F3DC2" w:rsidRPr="008F3DC2" w:rsidRDefault="008F3DC2" w:rsidP="00974DC4">
      <w:pPr>
        <w:spacing w:line="360" w:lineRule="auto"/>
      </w:pPr>
    </w:p>
    <w:tbl>
      <w:tblPr>
        <w:tblStyle w:val="TableGrid"/>
        <w:tblW w:w="0" w:type="auto"/>
        <w:tblLook w:val="04A0" w:firstRow="1" w:lastRow="0" w:firstColumn="1" w:lastColumn="0" w:noHBand="0" w:noVBand="1"/>
      </w:tblPr>
      <w:tblGrid>
        <w:gridCol w:w="2337"/>
        <w:gridCol w:w="2337"/>
        <w:gridCol w:w="2338"/>
        <w:gridCol w:w="2338"/>
      </w:tblGrid>
      <w:tr w:rsidR="004358AC" w14:paraId="69FE87C7" w14:textId="77777777" w:rsidTr="004358AC">
        <w:tc>
          <w:tcPr>
            <w:tcW w:w="2337" w:type="dxa"/>
          </w:tcPr>
          <w:p w14:paraId="4DEE92E3" w14:textId="42B9282F" w:rsidR="004358AC" w:rsidRDefault="004358AC" w:rsidP="00974DC4">
            <w:pPr>
              <w:spacing w:line="360" w:lineRule="auto"/>
              <w:rPr>
                <w:rFonts w:ascii="Arial" w:hAnsi="Arial" w:cs="Arial"/>
                <w:b/>
                <w:bCs/>
                <w:sz w:val="22"/>
                <w:szCs w:val="22"/>
                <w:lang w:val="en-GB"/>
              </w:rPr>
            </w:pPr>
            <w:r>
              <w:rPr>
                <w:rFonts w:ascii="Arial" w:hAnsi="Arial" w:cs="Arial"/>
                <w:b/>
                <w:bCs/>
                <w:sz w:val="22"/>
                <w:szCs w:val="22"/>
                <w:lang w:val="en-GB"/>
              </w:rPr>
              <w:t>Risk Category</w:t>
            </w:r>
          </w:p>
        </w:tc>
        <w:tc>
          <w:tcPr>
            <w:tcW w:w="2337" w:type="dxa"/>
          </w:tcPr>
          <w:p w14:paraId="5485EF32" w14:textId="3640913A" w:rsidR="004358AC" w:rsidRDefault="004358AC" w:rsidP="00974DC4">
            <w:pPr>
              <w:spacing w:line="360" w:lineRule="auto"/>
              <w:rPr>
                <w:rFonts w:ascii="Arial" w:hAnsi="Arial" w:cs="Arial"/>
                <w:b/>
                <w:bCs/>
                <w:sz w:val="22"/>
                <w:szCs w:val="22"/>
                <w:lang w:val="en-GB"/>
              </w:rPr>
            </w:pPr>
            <w:r>
              <w:rPr>
                <w:rFonts w:ascii="Arial" w:hAnsi="Arial" w:cs="Arial"/>
                <w:b/>
                <w:bCs/>
                <w:sz w:val="22"/>
                <w:szCs w:val="22"/>
                <w:lang w:val="en-GB"/>
              </w:rPr>
              <w:t>Key Risks Identified</w:t>
            </w:r>
          </w:p>
        </w:tc>
        <w:tc>
          <w:tcPr>
            <w:tcW w:w="2338" w:type="dxa"/>
          </w:tcPr>
          <w:p w14:paraId="31363E1C" w14:textId="3F0AEC34" w:rsidR="004358AC" w:rsidRDefault="004358AC" w:rsidP="00974DC4">
            <w:pPr>
              <w:spacing w:line="360" w:lineRule="auto"/>
              <w:rPr>
                <w:rFonts w:ascii="Arial" w:hAnsi="Arial" w:cs="Arial"/>
                <w:b/>
                <w:bCs/>
                <w:sz w:val="22"/>
                <w:szCs w:val="22"/>
                <w:lang w:val="en-GB"/>
              </w:rPr>
            </w:pPr>
            <w:r>
              <w:rPr>
                <w:rFonts w:ascii="Arial" w:hAnsi="Arial" w:cs="Arial"/>
                <w:b/>
                <w:bCs/>
                <w:sz w:val="22"/>
                <w:szCs w:val="22"/>
                <w:lang w:val="en-GB"/>
              </w:rPr>
              <w:t xml:space="preserve">Potential Impact </w:t>
            </w:r>
          </w:p>
        </w:tc>
        <w:tc>
          <w:tcPr>
            <w:tcW w:w="2338" w:type="dxa"/>
          </w:tcPr>
          <w:p w14:paraId="08F99610" w14:textId="3DAC04AE" w:rsidR="004358AC" w:rsidRDefault="004358AC" w:rsidP="00974DC4">
            <w:pPr>
              <w:spacing w:line="360" w:lineRule="auto"/>
              <w:rPr>
                <w:rFonts w:ascii="Arial" w:hAnsi="Arial" w:cs="Arial"/>
                <w:b/>
                <w:bCs/>
                <w:sz w:val="22"/>
                <w:szCs w:val="22"/>
                <w:lang w:val="en-GB"/>
              </w:rPr>
            </w:pPr>
            <w:r>
              <w:rPr>
                <w:rFonts w:ascii="Arial" w:hAnsi="Arial" w:cs="Arial"/>
                <w:b/>
                <w:bCs/>
                <w:sz w:val="22"/>
                <w:szCs w:val="22"/>
                <w:lang w:val="en-GB"/>
              </w:rPr>
              <w:t>Mitigation Strategy</w:t>
            </w:r>
          </w:p>
        </w:tc>
      </w:tr>
      <w:tr w:rsidR="004358AC" w14:paraId="08C442E2" w14:textId="77777777" w:rsidTr="004358AC">
        <w:tc>
          <w:tcPr>
            <w:tcW w:w="2337" w:type="dxa"/>
          </w:tcPr>
          <w:p w14:paraId="64ABBE53" w14:textId="3B5E636F" w:rsidR="004358AC" w:rsidRDefault="004358AC" w:rsidP="00974DC4">
            <w:pPr>
              <w:spacing w:line="360" w:lineRule="auto"/>
              <w:rPr>
                <w:rFonts w:ascii="Arial" w:hAnsi="Arial" w:cs="Arial"/>
                <w:b/>
                <w:bCs/>
                <w:sz w:val="22"/>
                <w:szCs w:val="22"/>
                <w:lang w:val="en-GB"/>
              </w:rPr>
            </w:pPr>
            <w:r>
              <w:rPr>
                <w:rFonts w:ascii="Arial" w:hAnsi="Arial" w:cs="Arial"/>
                <w:b/>
                <w:bCs/>
                <w:sz w:val="22"/>
                <w:szCs w:val="22"/>
                <w:lang w:val="en-GB"/>
              </w:rPr>
              <w:t>Supply Chain and Operation</w:t>
            </w:r>
          </w:p>
        </w:tc>
        <w:tc>
          <w:tcPr>
            <w:tcW w:w="2337" w:type="dxa"/>
          </w:tcPr>
          <w:p w14:paraId="1E1892DF" w14:textId="77777777" w:rsidR="004358AC" w:rsidRDefault="004358AC" w:rsidP="00974DC4">
            <w:pPr>
              <w:spacing w:line="360" w:lineRule="auto"/>
              <w:rPr>
                <w:rFonts w:ascii="Arial" w:hAnsi="Arial" w:cs="Arial"/>
                <w:b/>
                <w:bCs/>
                <w:sz w:val="22"/>
                <w:szCs w:val="22"/>
                <w:lang w:val="en-GB"/>
              </w:rPr>
            </w:pPr>
            <w:r>
              <w:rPr>
                <w:rFonts w:ascii="Arial" w:hAnsi="Arial" w:cs="Arial"/>
                <w:b/>
                <w:bCs/>
                <w:sz w:val="22"/>
                <w:szCs w:val="22"/>
                <w:lang w:val="en-GB"/>
              </w:rPr>
              <w:t xml:space="preserve">Human right violation </w:t>
            </w:r>
            <w:r w:rsidRPr="004358AC">
              <w:rPr>
                <w:rFonts w:ascii="Arial" w:hAnsi="Arial" w:cs="Arial"/>
                <w:sz w:val="22"/>
                <w:szCs w:val="22"/>
                <w:lang w:val="en-GB"/>
              </w:rPr>
              <w:t>in high- risk I ingredient sourcing (e.g., Brazil, Philippine</w:t>
            </w:r>
            <w:r>
              <w:rPr>
                <w:rFonts w:ascii="Arial" w:hAnsi="Arial" w:cs="Arial"/>
                <w:b/>
                <w:bCs/>
                <w:sz w:val="22"/>
                <w:szCs w:val="22"/>
                <w:lang w:val="en-GB"/>
              </w:rPr>
              <w:t>).</w:t>
            </w:r>
          </w:p>
          <w:p w14:paraId="0612D8F7" w14:textId="77777777" w:rsidR="00565414" w:rsidRDefault="00565414" w:rsidP="00974DC4">
            <w:pPr>
              <w:spacing w:line="360" w:lineRule="auto"/>
              <w:rPr>
                <w:rFonts w:ascii="Arial" w:hAnsi="Arial" w:cs="Arial"/>
                <w:b/>
                <w:bCs/>
                <w:sz w:val="22"/>
                <w:szCs w:val="22"/>
                <w:lang w:val="en-GB"/>
              </w:rPr>
            </w:pPr>
          </w:p>
          <w:p w14:paraId="34C847F6" w14:textId="77777777" w:rsidR="00565414" w:rsidRDefault="00565414" w:rsidP="00974DC4">
            <w:pPr>
              <w:spacing w:line="360" w:lineRule="auto"/>
              <w:rPr>
                <w:rFonts w:ascii="Arial" w:hAnsi="Arial" w:cs="Arial"/>
                <w:b/>
                <w:bCs/>
                <w:sz w:val="22"/>
                <w:szCs w:val="22"/>
                <w:lang w:val="en-GB"/>
              </w:rPr>
            </w:pPr>
          </w:p>
          <w:p w14:paraId="20726589" w14:textId="77777777" w:rsidR="00565414" w:rsidRDefault="00565414" w:rsidP="00974DC4">
            <w:pPr>
              <w:spacing w:line="360" w:lineRule="auto"/>
              <w:rPr>
                <w:rFonts w:ascii="Arial" w:hAnsi="Arial" w:cs="Arial"/>
                <w:b/>
                <w:bCs/>
                <w:sz w:val="22"/>
                <w:szCs w:val="22"/>
                <w:lang w:val="en-GB"/>
              </w:rPr>
            </w:pPr>
          </w:p>
          <w:p w14:paraId="326EE5F9" w14:textId="77777777" w:rsidR="00565414" w:rsidRDefault="00565414" w:rsidP="00974DC4">
            <w:pPr>
              <w:spacing w:line="360" w:lineRule="auto"/>
              <w:rPr>
                <w:rFonts w:ascii="Arial" w:hAnsi="Arial" w:cs="Arial"/>
                <w:b/>
                <w:bCs/>
                <w:sz w:val="22"/>
                <w:szCs w:val="22"/>
                <w:lang w:val="en-GB"/>
              </w:rPr>
            </w:pPr>
          </w:p>
          <w:p w14:paraId="2BB1589C" w14:textId="21298A09" w:rsidR="00565414" w:rsidRDefault="00565414" w:rsidP="00974DC4">
            <w:pPr>
              <w:spacing w:line="360" w:lineRule="auto"/>
              <w:rPr>
                <w:rFonts w:ascii="Arial" w:hAnsi="Arial" w:cs="Arial"/>
                <w:b/>
                <w:bCs/>
                <w:sz w:val="22"/>
                <w:szCs w:val="22"/>
                <w:lang w:val="en-GB"/>
              </w:rPr>
            </w:pPr>
            <w:r>
              <w:rPr>
                <w:rFonts w:ascii="Arial" w:hAnsi="Arial" w:cs="Arial"/>
                <w:b/>
                <w:bCs/>
                <w:sz w:val="22"/>
                <w:szCs w:val="22"/>
                <w:lang w:val="en-GB"/>
              </w:rPr>
              <w:t xml:space="preserve">Supply disruption </w:t>
            </w:r>
            <w:r w:rsidRPr="00565414">
              <w:rPr>
                <w:rFonts w:ascii="Arial" w:hAnsi="Arial" w:cs="Arial"/>
                <w:sz w:val="22"/>
                <w:szCs w:val="22"/>
                <w:lang w:val="en-GB"/>
              </w:rPr>
              <w:t>due to extreme weather affecting fruit harvests.</w:t>
            </w:r>
          </w:p>
        </w:tc>
        <w:tc>
          <w:tcPr>
            <w:tcW w:w="2338" w:type="dxa"/>
          </w:tcPr>
          <w:p w14:paraId="3207DA6A" w14:textId="77777777" w:rsidR="004358AC" w:rsidRDefault="004358AC" w:rsidP="00974DC4">
            <w:pPr>
              <w:spacing w:line="360" w:lineRule="auto"/>
              <w:rPr>
                <w:rFonts w:ascii="Arial" w:hAnsi="Arial" w:cs="Arial"/>
                <w:sz w:val="22"/>
                <w:szCs w:val="22"/>
                <w:lang w:val="en-GB"/>
              </w:rPr>
            </w:pPr>
            <w:r w:rsidRPr="004358AC">
              <w:rPr>
                <w:rFonts w:ascii="Arial" w:hAnsi="Arial" w:cs="Arial"/>
                <w:sz w:val="22"/>
                <w:szCs w:val="22"/>
                <w:lang w:val="en-GB"/>
              </w:rPr>
              <w:t xml:space="preserve">Legal penalties, loss of </w:t>
            </w:r>
            <w:r w:rsidRPr="004358AC">
              <w:rPr>
                <w:rFonts w:ascii="Arial" w:hAnsi="Arial" w:cs="Arial"/>
                <w:b/>
                <w:bCs/>
                <w:sz w:val="22"/>
                <w:szCs w:val="22"/>
                <w:lang w:val="en-GB"/>
              </w:rPr>
              <w:t>B Corp status</w:t>
            </w:r>
            <w:r w:rsidRPr="004358AC">
              <w:rPr>
                <w:rFonts w:ascii="Arial" w:hAnsi="Arial" w:cs="Arial"/>
                <w:sz w:val="22"/>
                <w:szCs w:val="22"/>
                <w:lang w:val="en-GB"/>
              </w:rPr>
              <w:t>, and sever brand damage.</w:t>
            </w:r>
          </w:p>
          <w:p w14:paraId="70CB524E" w14:textId="77777777" w:rsidR="00565414" w:rsidRDefault="00565414" w:rsidP="00974DC4">
            <w:pPr>
              <w:spacing w:line="360" w:lineRule="auto"/>
              <w:rPr>
                <w:rFonts w:ascii="Arial" w:hAnsi="Arial" w:cs="Arial"/>
                <w:sz w:val="22"/>
                <w:szCs w:val="22"/>
                <w:lang w:val="en-GB"/>
              </w:rPr>
            </w:pPr>
          </w:p>
          <w:p w14:paraId="75921B72" w14:textId="77777777" w:rsidR="00565414" w:rsidRDefault="00565414" w:rsidP="00974DC4">
            <w:pPr>
              <w:spacing w:line="360" w:lineRule="auto"/>
              <w:rPr>
                <w:rFonts w:ascii="Arial" w:hAnsi="Arial" w:cs="Arial"/>
                <w:sz w:val="22"/>
                <w:szCs w:val="22"/>
                <w:lang w:val="en-GB"/>
              </w:rPr>
            </w:pPr>
          </w:p>
          <w:p w14:paraId="3F85AB2F" w14:textId="77777777" w:rsidR="00565414" w:rsidRDefault="00565414" w:rsidP="00974DC4">
            <w:pPr>
              <w:spacing w:line="360" w:lineRule="auto"/>
              <w:rPr>
                <w:rFonts w:ascii="Arial" w:hAnsi="Arial" w:cs="Arial"/>
                <w:sz w:val="22"/>
                <w:szCs w:val="22"/>
                <w:lang w:val="en-GB"/>
              </w:rPr>
            </w:pPr>
          </w:p>
          <w:p w14:paraId="06354A86" w14:textId="77777777" w:rsidR="00565414" w:rsidRDefault="00565414" w:rsidP="00974DC4">
            <w:pPr>
              <w:spacing w:line="360" w:lineRule="auto"/>
              <w:rPr>
                <w:rFonts w:ascii="Arial" w:hAnsi="Arial" w:cs="Arial"/>
                <w:sz w:val="22"/>
                <w:szCs w:val="22"/>
                <w:lang w:val="en-GB"/>
              </w:rPr>
            </w:pPr>
          </w:p>
          <w:p w14:paraId="4021DDD8" w14:textId="77777777" w:rsidR="00565414" w:rsidRDefault="00565414" w:rsidP="00974DC4">
            <w:pPr>
              <w:spacing w:line="360" w:lineRule="auto"/>
              <w:rPr>
                <w:rFonts w:ascii="Arial" w:hAnsi="Arial" w:cs="Arial"/>
                <w:sz w:val="22"/>
                <w:szCs w:val="22"/>
                <w:lang w:val="en-GB"/>
              </w:rPr>
            </w:pPr>
          </w:p>
          <w:p w14:paraId="4DA12613" w14:textId="5E9F53C5" w:rsidR="00565414" w:rsidRPr="004358AC" w:rsidRDefault="00565414" w:rsidP="00974DC4">
            <w:pPr>
              <w:spacing w:line="360" w:lineRule="auto"/>
              <w:rPr>
                <w:rFonts w:ascii="Arial" w:hAnsi="Arial" w:cs="Arial"/>
                <w:sz w:val="22"/>
                <w:szCs w:val="22"/>
                <w:lang w:val="en-GB"/>
              </w:rPr>
            </w:pPr>
            <w:r>
              <w:rPr>
                <w:rFonts w:ascii="Arial" w:hAnsi="Arial" w:cs="Arial"/>
                <w:sz w:val="22"/>
                <w:szCs w:val="22"/>
                <w:lang w:val="en-GB"/>
              </w:rPr>
              <w:t>Ingredients shortages leading to lost sales and market share</w:t>
            </w:r>
          </w:p>
        </w:tc>
        <w:tc>
          <w:tcPr>
            <w:tcW w:w="2338" w:type="dxa"/>
          </w:tcPr>
          <w:p w14:paraId="1D89BA7B" w14:textId="77777777" w:rsidR="004358AC" w:rsidRDefault="004358AC" w:rsidP="00974DC4">
            <w:pPr>
              <w:spacing w:line="360" w:lineRule="auto"/>
              <w:rPr>
                <w:rFonts w:ascii="Arial" w:hAnsi="Arial" w:cs="Arial"/>
                <w:sz w:val="22"/>
                <w:szCs w:val="22"/>
                <w:lang w:val="en-GB"/>
              </w:rPr>
            </w:pPr>
            <w:r w:rsidRPr="004358AC">
              <w:rPr>
                <w:rFonts w:ascii="Arial" w:hAnsi="Arial" w:cs="Arial"/>
                <w:sz w:val="22"/>
                <w:szCs w:val="22"/>
                <w:lang w:val="en-GB"/>
              </w:rPr>
              <w:t>Annual sustainability audits of direct suppliers: implementing a “</w:t>
            </w:r>
            <w:r w:rsidRPr="004358AC">
              <w:rPr>
                <w:rFonts w:ascii="Arial" w:hAnsi="Arial" w:cs="Arial"/>
                <w:b/>
                <w:bCs/>
                <w:sz w:val="22"/>
                <w:szCs w:val="22"/>
                <w:lang w:val="en-GB"/>
              </w:rPr>
              <w:t>Hero Supplier Programme”</w:t>
            </w:r>
            <w:r w:rsidRPr="004358AC">
              <w:rPr>
                <w:rFonts w:ascii="Arial" w:hAnsi="Arial" w:cs="Arial"/>
                <w:sz w:val="22"/>
                <w:szCs w:val="22"/>
                <w:lang w:val="en-GB"/>
              </w:rPr>
              <w:t xml:space="preserve"> with strict ethical standards.</w:t>
            </w:r>
          </w:p>
          <w:p w14:paraId="3E9AA440" w14:textId="77777777" w:rsidR="00565414" w:rsidRDefault="00565414" w:rsidP="00974DC4">
            <w:pPr>
              <w:spacing w:line="360" w:lineRule="auto"/>
              <w:rPr>
                <w:rFonts w:ascii="Arial" w:hAnsi="Arial" w:cs="Arial"/>
                <w:sz w:val="22"/>
                <w:szCs w:val="22"/>
                <w:lang w:val="en-GB"/>
              </w:rPr>
            </w:pPr>
          </w:p>
          <w:p w14:paraId="3A3E72BB" w14:textId="46C057A9" w:rsidR="00565414" w:rsidRPr="004358AC" w:rsidRDefault="00565414" w:rsidP="00974DC4">
            <w:pPr>
              <w:spacing w:line="360" w:lineRule="auto"/>
              <w:rPr>
                <w:rFonts w:ascii="Arial" w:hAnsi="Arial" w:cs="Arial"/>
                <w:sz w:val="22"/>
                <w:szCs w:val="22"/>
                <w:lang w:val="en-GB"/>
              </w:rPr>
            </w:pPr>
            <w:r>
              <w:rPr>
                <w:rFonts w:ascii="Arial" w:hAnsi="Arial" w:cs="Arial"/>
                <w:sz w:val="22"/>
                <w:szCs w:val="22"/>
                <w:lang w:val="en-GB"/>
              </w:rPr>
              <w:t>Investing in The Blender (their own factory) for greater production control; diversifying global sourcing locations.</w:t>
            </w:r>
          </w:p>
        </w:tc>
      </w:tr>
      <w:tr w:rsidR="004358AC" w:rsidRPr="00565414" w14:paraId="755C07CE" w14:textId="77777777" w:rsidTr="004358AC">
        <w:tc>
          <w:tcPr>
            <w:tcW w:w="2337" w:type="dxa"/>
          </w:tcPr>
          <w:p w14:paraId="6C468E7F" w14:textId="079BE6A1" w:rsidR="004358AC" w:rsidRDefault="004358AC" w:rsidP="00974DC4">
            <w:pPr>
              <w:spacing w:line="360" w:lineRule="auto"/>
              <w:rPr>
                <w:rFonts w:ascii="Arial" w:hAnsi="Arial" w:cs="Arial"/>
                <w:b/>
                <w:bCs/>
                <w:sz w:val="22"/>
                <w:szCs w:val="22"/>
                <w:lang w:val="en-GB"/>
              </w:rPr>
            </w:pPr>
            <w:r>
              <w:rPr>
                <w:rFonts w:ascii="Arial" w:hAnsi="Arial" w:cs="Arial"/>
                <w:b/>
                <w:bCs/>
                <w:sz w:val="22"/>
                <w:szCs w:val="22"/>
                <w:lang w:val="en-GB"/>
              </w:rPr>
              <w:t>Financial</w:t>
            </w:r>
          </w:p>
        </w:tc>
        <w:tc>
          <w:tcPr>
            <w:tcW w:w="2337" w:type="dxa"/>
          </w:tcPr>
          <w:p w14:paraId="15509232" w14:textId="77777777" w:rsidR="004358AC" w:rsidRDefault="00565414" w:rsidP="00974DC4">
            <w:pPr>
              <w:spacing w:line="360" w:lineRule="auto"/>
              <w:rPr>
                <w:rFonts w:ascii="Arial" w:hAnsi="Arial" w:cs="Arial"/>
                <w:sz w:val="22"/>
                <w:szCs w:val="22"/>
                <w:lang w:val="en-GB"/>
              </w:rPr>
            </w:pPr>
            <w:r>
              <w:rPr>
                <w:rFonts w:ascii="Arial" w:hAnsi="Arial" w:cs="Arial"/>
                <w:b/>
                <w:bCs/>
                <w:sz w:val="22"/>
                <w:szCs w:val="22"/>
                <w:lang w:val="en-GB"/>
              </w:rPr>
              <w:t xml:space="preserve">Foreign Exchange volatility </w:t>
            </w:r>
            <w:r w:rsidRPr="00565414">
              <w:rPr>
                <w:rFonts w:ascii="Arial" w:hAnsi="Arial" w:cs="Arial"/>
                <w:sz w:val="22"/>
                <w:szCs w:val="22"/>
                <w:lang w:val="en-GB"/>
              </w:rPr>
              <w:t>as the business expands across Europe.</w:t>
            </w:r>
          </w:p>
          <w:p w14:paraId="1A65AADE" w14:textId="77777777" w:rsidR="00521876" w:rsidRDefault="00521876" w:rsidP="00974DC4">
            <w:pPr>
              <w:spacing w:line="360" w:lineRule="auto"/>
              <w:rPr>
                <w:rFonts w:ascii="Arial" w:hAnsi="Arial" w:cs="Arial"/>
                <w:sz w:val="22"/>
                <w:szCs w:val="22"/>
                <w:lang w:val="en-GB"/>
              </w:rPr>
            </w:pPr>
          </w:p>
          <w:p w14:paraId="6F6FC6B0" w14:textId="77777777" w:rsidR="00521876" w:rsidRDefault="00521876" w:rsidP="00974DC4">
            <w:pPr>
              <w:spacing w:line="360" w:lineRule="auto"/>
              <w:rPr>
                <w:rFonts w:ascii="Arial" w:hAnsi="Arial" w:cs="Arial"/>
                <w:sz w:val="22"/>
                <w:szCs w:val="22"/>
                <w:lang w:val="en-GB"/>
              </w:rPr>
            </w:pPr>
          </w:p>
          <w:p w14:paraId="0A4C3DF9" w14:textId="77777777" w:rsidR="00521876" w:rsidRDefault="00521876" w:rsidP="00974DC4">
            <w:pPr>
              <w:spacing w:line="360" w:lineRule="auto"/>
              <w:rPr>
                <w:rFonts w:ascii="Arial" w:hAnsi="Arial" w:cs="Arial"/>
                <w:sz w:val="22"/>
                <w:szCs w:val="22"/>
                <w:lang w:val="en-GB"/>
              </w:rPr>
            </w:pPr>
          </w:p>
          <w:p w14:paraId="7CB44374" w14:textId="77777777" w:rsidR="00521876" w:rsidRDefault="00521876" w:rsidP="00974DC4">
            <w:pPr>
              <w:spacing w:line="360" w:lineRule="auto"/>
              <w:rPr>
                <w:rFonts w:ascii="Arial" w:hAnsi="Arial" w:cs="Arial"/>
                <w:sz w:val="22"/>
                <w:szCs w:val="22"/>
                <w:lang w:val="en-GB"/>
              </w:rPr>
            </w:pPr>
          </w:p>
          <w:p w14:paraId="69D59964" w14:textId="18B89837" w:rsidR="00521876" w:rsidRDefault="00521876" w:rsidP="00974DC4">
            <w:pPr>
              <w:spacing w:line="360" w:lineRule="auto"/>
              <w:rPr>
                <w:rFonts w:ascii="Arial" w:hAnsi="Arial" w:cs="Arial"/>
                <w:b/>
                <w:bCs/>
                <w:sz w:val="22"/>
                <w:szCs w:val="22"/>
                <w:lang w:val="en-GB"/>
              </w:rPr>
            </w:pPr>
            <w:r>
              <w:rPr>
                <w:rFonts w:ascii="Arial" w:hAnsi="Arial" w:cs="Arial"/>
                <w:sz w:val="22"/>
                <w:szCs w:val="22"/>
                <w:lang w:val="en-GB"/>
              </w:rPr>
              <w:lastRenderedPageBreak/>
              <w:t>Premium pricing vulnerability during economic downturns</w:t>
            </w:r>
          </w:p>
        </w:tc>
        <w:tc>
          <w:tcPr>
            <w:tcW w:w="2338" w:type="dxa"/>
          </w:tcPr>
          <w:p w14:paraId="05719152" w14:textId="77777777" w:rsidR="004358AC" w:rsidRDefault="00565414" w:rsidP="00974DC4">
            <w:pPr>
              <w:spacing w:line="360" w:lineRule="auto"/>
              <w:rPr>
                <w:rFonts w:ascii="Arial" w:hAnsi="Arial" w:cs="Arial"/>
                <w:sz w:val="22"/>
                <w:szCs w:val="22"/>
                <w:lang w:val="en-GB"/>
              </w:rPr>
            </w:pPr>
            <w:r w:rsidRPr="00565414">
              <w:rPr>
                <w:rFonts w:ascii="Arial" w:hAnsi="Arial" w:cs="Arial"/>
                <w:sz w:val="22"/>
                <w:szCs w:val="22"/>
                <w:lang w:val="en-GB"/>
              </w:rPr>
              <w:lastRenderedPageBreak/>
              <w:t>Erosion of profit margins due to unfavourable currency shift.</w:t>
            </w:r>
          </w:p>
          <w:p w14:paraId="737580F4" w14:textId="77777777" w:rsidR="00521876" w:rsidRDefault="00521876" w:rsidP="00974DC4">
            <w:pPr>
              <w:spacing w:line="360" w:lineRule="auto"/>
              <w:rPr>
                <w:rFonts w:ascii="Arial" w:hAnsi="Arial" w:cs="Arial"/>
                <w:sz w:val="22"/>
                <w:szCs w:val="22"/>
                <w:lang w:val="en-GB"/>
              </w:rPr>
            </w:pPr>
          </w:p>
          <w:p w14:paraId="3CC35210" w14:textId="77777777" w:rsidR="00521876" w:rsidRDefault="00521876" w:rsidP="00974DC4">
            <w:pPr>
              <w:spacing w:line="360" w:lineRule="auto"/>
              <w:rPr>
                <w:rFonts w:ascii="Arial" w:hAnsi="Arial" w:cs="Arial"/>
                <w:sz w:val="22"/>
                <w:szCs w:val="22"/>
                <w:lang w:val="en-GB"/>
              </w:rPr>
            </w:pPr>
          </w:p>
          <w:p w14:paraId="49E95D99" w14:textId="77777777" w:rsidR="00521876" w:rsidRDefault="00521876" w:rsidP="00974DC4">
            <w:pPr>
              <w:spacing w:line="360" w:lineRule="auto"/>
              <w:rPr>
                <w:rFonts w:ascii="Arial" w:hAnsi="Arial" w:cs="Arial"/>
                <w:sz w:val="22"/>
                <w:szCs w:val="22"/>
                <w:lang w:val="en-GB"/>
              </w:rPr>
            </w:pPr>
          </w:p>
          <w:p w14:paraId="72A102DF" w14:textId="77777777" w:rsidR="00521876" w:rsidRDefault="00521876" w:rsidP="00974DC4">
            <w:pPr>
              <w:spacing w:line="360" w:lineRule="auto"/>
              <w:rPr>
                <w:rFonts w:ascii="Arial" w:hAnsi="Arial" w:cs="Arial"/>
                <w:sz w:val="22"/>
                <w:szCs w:val="22"/>
                <w:lang w:val="en-GB"/>
              </w:rPr>
            </w:pPr>
          </w:p>
          <w:p w14:paraId="426A89E3" w14:textId="6F442897" w:rsidR="00521876" w:rsidRPr="00565414" w:rsidRDefault="00521876" w:rsidP="00974DC4">
            <w:pPr>
              <w:spacing w:line="360" w:lineRule="auto"/>
              <w:rPr>
                <w:rFonts w:ascii="Arial" w:hAnsi="Arial" w:cs="Arial"/>
                <w:sz w:val="22"/>
                <w:szCs w:val="22"/>
                <w:lang w:val="en-GB"/>
              </w:rPr>
            </w:pPr>
            <w:r>
              <w:rPr>
                <w:rFonts w:ascii="Arial" w:hAnsi="Arial" w:cs="Arial"/>
                <w:sz w:val="22"/>
                <w:szCs w:val="22"/>
                <w:lang w:val="en-GB"/>
              </w:rPr>
              <w:lastRenderedPageBreak/>
              <w:t>Consumer switching to cheaper supermarket “own brand” alternatives.</w:t>
            </w:r>
          </w:p>
        </w:tc>
        <w:tc>
          <w:tcPr>
            <w:tcW w:w="2338" w:type="dxa"/>
          </w:tcPr>
          <w:p w14:paraId="46429E29" w14:textId="77777777" w:rsidR="004358AC" w:rsidRDefault="00565414" w:rsidP="00974DC4">
            <w:pPr>
              <w:spacing w:line="360" w:lineRule="auto"/>
              <w:rPr>
                <w:rFonts w:ascii="Arial" w:hAnsi="Arial" w:cs="Arial"/>
                <w:sz w:val="22"/>
                <w:szCs w:val="22"/>
                <w:lang w:val="en-GB"/>
              </w:rPr>
            </w:pPr>
            <w:r w:rsidRPr="00565414">
              <w:rPr>
                <w:rFonts w:ascii="Arial" w:hAnsi="Arial" w:cs="Arial"/>
                <w:sz w:val="22"/>
                <w:szCs w:val="22"/>
                <w:lang w:val="en-GB"/>
              </w:rPr>
              <w:lastRenderedPageBreak/>
              <w:t>Optimizing currency hedges and implementing Enterprise Risk Management to align pricing with cost structure.</w:t>
            </w:r>
          </w:p>
          <w:p w14:paraId="7D2A784D" w14:textId="77777777" w:rsidR="00521876" w:rsidRDefault="00521876" w:rsidP="00974DC4">
            <w:pPr>
              <w:spacing w:line="360" w:lineRule="auto"/>
              <w:rPr>
                <w:rFonts w:ascii="Arial" w:hAnsi="Arial" w:cs="Arial"/>
                <w:sz w:val="22"/>
                <w:szCs w:val="22"/>
                <w:lang w:val="en-GB"/>
              </w:rPr>
            </w:pPr>
          </w:p>
          <w:p w14:paraId="0C38AD46" w14:textId="767EE274" w:rsidR="00521876" w:rsidRPr="00565414" w:rsidRDefault="00521876" w:rsidP="00974DC4">
            <w:pPr>
              <w:spacing w:line="360" w:lineRule="auto"/>
              <w:rPr>
                <w:rFonts w:ascii="Arial" w:hAnsi="Arial" w:cs="Arial"/>
                <w:sz w:val="22"/>
                <w:szCs w:val="22"/>
                <w:lang w:val="en-GB"/>
              </w:rPr>
            </w:pPr>
            <w:r>
              <w:rPr>
                <w:rFonts w:ascii="Arial" w:hAnsi="Arial" w:cs="Arial"/>
                <w:sz w:val="22"/>
                <w:szCs w:val="22"/>
                <w:lang w:val="en-GB"/>
              </w:rPr>
              <w:lastRenderedPageBreak/>
              <w:t>Enhancing brand loyalty through social media.</w:t>
            </w:r>
          </w:p>
        </w:tc>
      </w:tr>
      <w:tr w:rsidR="004358AC" w14:paraId="59F0CFCF" w14:textId="77777777" w:rsidTr="004358AC">
        <w:tc>
          <w:tcPr>
            <w:tcW w:w="2337" w:type="dxa"/>
          </w:tcPr>
          <w:p w14:paraId="66A45E92" w14:textId="113F3C54" w:rsidR="004358AC" w:rsidRDefault="004358AC" w:rsidP="00974DC4">
            <w:pPr>
              <w:spacing w:line="360" w:lineRule="auto"/>
              <w:rPr>
                <w:rFonts w:ascii="Arial" w:hAnsi="Arial" w:cs="Arial"/>
                <w:b/>
                <w:bCs/>
                <w:sz w:val="22"/>
                <w:szCs w:val="22"/>
                <w:lang w:val="en-GB"/>
              </w:rPr>
            </w:pPr>
            <w:r>
              <w:rPr>
                <w:rFonts w:ascii="Arial" w:hAnsi="Arial" w:cs="Arial"/>
                <w:b/>
                <w:bCs/>
                <w:sz w:val="22"/>
                <w:szCs w:val="22"/>
                <w:lang w:val="en-GB"/>
              </w:rPr>
              <w:lastRenderedPageBreak/>
              <w:t>Brand and Reputation</w:t>
            </w:r>
          </w:p>
        </w:tc>
        <w:tc>
          <w:tcPr>
            <w:tcW w:w="2337" w:type="dxa"/>
          </w:tcPr>
          <w:p w14:paraId="54A9D0C5" w14:textId="77777777" w:rsidR="004358AC" w:rsidRDefault="00521876" w:rsidP="00974DC4">
            <w:pPr>
              <w:spacing w:line="360" w:lineRule="auto"/>
              <w:rPr>
                <w:rFonts w:ascii="Arial" w:hAnsi="Arial" w:cs="Arial"/>
                <w:sz w:val="22"/>
                <w:szCs w:val="22"/>
                <w:lang w:val="en-GB"/>
              </w:rPr>
            </w:pPr>
            <w:r>
              <w:rPr>
                <w:rFonts w:ascii="Arial" w:hAnsi="Arial" w:cs="Arial"/>
                <w:b/>
                <w:bCs/>
                <w:sz w:val="22"/>
                <w:szCs w:val="22"/>
                <w:lang w:val="en-GB"/>
              </w:rPr>
              <w:t xml:space="preserve">Greenwashing allegation </w:t>
            </w:r>
            <w:r w:rsidRPr="00521876">
              <w:rPr>
                <w:rFonts w:ascii="Arial" w:hAnsi="Arial" w:cs="Arial"/>
                <w:sz w:val="22"/>
                <w:szCs w:val="22"/>
                <w:lang w:val="en-GB"/>
              </w:rPr>
              <w:t>and regulatory bans on “misleading environmental ads.</w:t>
            </w:r>
          </w:p>
          <w:p w14:paraId="4C81EED0" w14:textId="77777777" w:rsidR="008F3DC2" w:rsidRDefault="008F3DC2" w:rsidP="00974DC4">
            <w:pPr>
              <w:spacing w:line="360" w:lineRule="auto"/>
              <w:rPr>
                <w:rFonts w:ascii="Arial" w:hAnsi="Arial" w:cs="Arial"/>
                <w:sz w:val="22"/>
                <w:szCs w:val="22"/>
                <w:lang w:val="en-GB"/>
              </w:rPr>
            </w:pPr>
          </w:p>
          <w:p w14:paraId="15695AE2" w14:textId="77777777" w:rsidR="008F3DC2" w:rsidRDefault="008F3DC2" w:rsidP="00974DC4">
            <w:pPr>
              <w:spacing w:line="360" w:lineRule="auto"/>
              <w:rPr>
                <w:rFonts w:ascii="Arial" w:hAnsi="Arial" w:cs="Arial"/>
                <w:sz w:val="22"/>
                <w:szCs w:val="22"/>
                <w:lang w:val="en-GB"/>
              </w:rPr>
            </w:pPr>
          </w:p>
          <w:p w14:paraId="23DF7DDE" w14:textId="77777777" w:rsidR="008F3DC2" w:rsidRDefault="008F3DC2" w:rsidP="00974DC4">
            <w:pPr>
              <w:spacing w:line="360" w:lineRule="auto"/>
              <w:rPr>
                <w:rFonts w:ascii="Arial" w:hAnsi="Arial" w:cs="Arial"/>
                <w:sz w:val="22"/>
                <w:szCs w:val="22"/>
                <w:lang w:val="en-GB"/>
              </w:rPr>
            </w:pPr>
          </w:p>
          <w:p w14:paraId="2EA287A2" w14:textId="77777777" w:rsidR="008F3DC2" w:rsidRDefault="008F3DC2" w:rsidP="00974DC4">
            <w:pPr>
              <w:spacing w:line="360" w:lineRule="auto"/>
              <w:rPr>
                <w:rFonts w:ascii="Arial" w:hAnsi="Arial" w:cs="Arial"/>
                <w:b/>
                <w:bCs/>
                <w:sz w:val="22"/>
                <w:szCs w:val="22"/>
                <w:lang w:val="en-GB"/>
              </w:rPr>
            </w:pPr>
          </w:p>
          <w:p w14:paraId="4ACD073E" w14:textId="180C659A" w:rsidR="008F3DC2" w:rsidRDefault="008F3DC2" w:rsidP="00974DC4">
            <w:pPr>
              <w:spacing w:line="360" w:lineRule="auto"/>
              <w:rPr>
                <w:rFonts w:ascii="Arial" w:hAnsi="Arial" w:cs="Arial"/>
                <w:b/>
                <w:bCs/>
                <w:sz w:val="22"/>
                <w:szCs w:val="22"/>
                <w:lang w:val="en-GB"/>
              </w:rPr>
            </w:pPr>
            <w:r w:rsidRPr="008F3DC2">
              <w:rPr>
                <w:rFonts w:ascii="Arial" w:hAnsi="Arial" w:cs="Arial"/>
                <w:b/>
                <w:bCs/>
                <w:sz w:val="22"/>
                <w:szCs w:val="22"/>
                <w:lang w:val="en-GB"/>
              </w:rPr>
              <w:t>Cultural barriers</w:t>
            </w:r>
            <w:r>
              <w:rPr>
                <w:rFonts w:ascii="Arial" w:hAnsi="Arial" w:cs="Arial"/>
                <w:sz w:val="22"/>
                <w:szCs w:val="22"/>
                <w:lang w:val="en-GB"/>
              </w:rPr>
              <w:t xml:space="preserve"> and language misinterpretation during global expansion.</w:t>
            </w:r>
          </w:p>
        </w:tc>
        <w:tc>
          <w:tcPr>
            <w:tcW w:w="2338" w:type="dxa"/>
          </w:tcPr>
          <w:p w14:paraId="0E8BE180" w14:textId="77777777" w:rsidR="004358AC" w:rsidRDefault="00521876" w:rsidP="00974DC4">
            <w:pPr>
              <w:spacing w:line="360" w:lineRule="auto"/>
              <w:rPr>
                <w:rFonts w:ascii="Arial" w:hAnsi="Arial" w:cs="Arial"/>
                <w:b/>
                <w:bCs/>
                <w:sz w:val="22"/>
                <w:szCs w:val="22"/>
                <w:lang w:val="en-GB"/>
              </w:rPr>
            </w:pPr>
            <w:r w:rsidRPr="00521876">
              <w:rPr>
                <w:rFonts w:ascii="Arial" w:hAnsi="Arial" w:cs="Arial"/>
                <w:sz w:val="22"/>
                <w:szCs w:val="22"/>
                <w:lang w:val="en-GB"/>
              </w:rPr>
              <w:t xml:space="preserve">Loss of consumer trust and fines from the </w:t>
            </w:r>
            <w:r>
              <w:rPr>
                <w:rFonts w:ascii="Arial" w:hAnsi="Arial" w:cs="Arial"/>
                <w:b/>
                <w:bCs/>
                <w:sz w:val="22"/>
                <w:szCs w:val="22"/>
                <w:lang w:val="en-GB"/>
              </w:rPr>
              <w:t>Advertising Standards Authority (ASA)</w:t>
            </w:r>
            <w:r w:rsidR="008F3DC2">
              <w:rPr>
                <w:rFonts w:ascii="Arial" w:hAnsi="Arial" w:cs="Arial"/>
                <w:b/>
                <w:bCs/>
                <w:sz w:val="22"/>
                <w:szCs w:val="22"/>
                <w:lang w:val="en-GB"/>
              </w:rPr>
              <w:t>.</w:t>
            </w:r>
          </w:p>
          <w:p w14:paraId="43739398" w14:textId="77777777" w:rsidR="008F3DC2" w:rsidRDefault="008F3DC2" w:rsidP="00974DC4">
            <w:pPr>
              <w:spacing w:line="360" w:lineRule="auto"/>
              <w:rPr>
                <w:rFonts w:ascii="Arial" w:hAnsi="Arial" w:cs="Arial"/>
                <w:b/>
                <w:bCs/>
                <w:sz w:val="22"/>
                <w:szCs w:val="22"/>
                <w:lang w:val="en-GB"/>
              </w:rPr>
            </w:pPr>
          </w:p>
          <w:p w14:paraId="3520D0A9" w14:textId="77777777" w:rsidR="008F3DC2" w:rsidRDefault="008F3DC2" w:rsidP="00974DC4">
            <w:pPr>
              <w:spacing w:line="360" w:lineRule="auto"/>
              <w:rPr>
                <w:rFonts w:ascii="Arial" w:hAnsi="Arial" w:cs="Arial"/>
                <w:b/>
                <w:bCs/>
                <w:sz w:val="22"/>
                <w:szCs w:val="22"/>
                <w:lang w:val="en-GB"/>
              </w:rPr>
            </w:pPr>
          </w:p>
          <w:p w14:paraId="404F16FD" w14:textId="77777777" w:rsidR="008F3DC2" w:rsidRDefault="008F3DC2" w:rsidP="00974DC4">
            <w:pPr>
              <w:spacing w:line="360" w:lineRule="auto"/>
              <w:rPr>
                <w:rFonts w:ascii="Arial" w:hAnsi="Arial" w:cs="Arial"/>
                <w:b/>
                <w:bCs/>
                <w:sz w:val="22"/>
                <w:szCs w:val="22"/>
                <w:lang w:val="en-GB"/>
              </w:rPr>
            </w:pPr>
          </w:p>
          <w:p w14:paraId="52D6DDEB" w14:textId="77777777" w:rsidR="008F3DC2" w:rsidRDefault="008F3DC2" w:rsidP="00974DC4">
            <w:pPr>
              <w:spacing w:line="360" w:lineRule="auto"/>
              <w:rPr>
                <w:rFonts w:ascii="Arial" w:hAnsi="Arial" w:cs="Arial"/>
                <w:b/>
                <w:bCs/>
                <w:sz w:val="22"/>
                <w:szCs w:val="22"/>
                <w:lang w:val="en-GB"/>
              </w:rPr>
            </w:pPr>
          </w:p>
          <w:p w14:paraId="369BA732" w14:textId="4B6CA1B3" w:rsidR="008F3DC2" w:rsidRPr="008F3DC2" w:rsidRDefault="008F3DC2" w:rsidP="00974DC4">
            <w:pPr>
              <w:spacing w:line="360" w:lineRule="auto"/>
              <w:rPr>
                <w:rFonts w:ascii="Arial" w:hAnsi="Arial" w:cs="Arial"/>
                <w:sz w:val="22"/>
                <w:szCs w:val="22"/>
                <w:lang w:val="en-GB"/>
              </w:rPr>
            </w:pPr>
            <w:r w:rsidRPr="008F3DC2">
              <w:rPr>
                <w:rFonts w:ascii="Arial" w:hAnsi="Arial" w:cs="Arial"/>
                <w:sz w:val="22"/>
                <w:szCs w:val="22"/>
                <w:lang w:val="en-GB"/>
              </w:rPr>
              <w:t>Marketing messages being misinterpreted in new markets.</w:t>
            </w:r>
          </w:p>
        </w:tc>
        <w:tc>
          <w:tcPr>
            <w:tcW w:w="2338" w:type="dxa"/>
          </w:tcPr>
          <w:p w14:paraId="6466FE8E" w14:textId="77777777" w:rsidR="004358AC" w:rsidRDefault="00521876" w:rsidP="00974DC4">
            <w:pPr>
              <w:spacing w:line="360" w:lineRule="auto"/>
              <w:rPr>
                <w:rFonts w:ascii="Arial" w:hAnsi="Arial" w:cs="Arial"/>
                <w:b/>
                <w:bCs/>
                <w:sz w:val="22"/>
                <w:szCs w:val="22"/>
                <w:lang w:val="en-GB"/>
              </w:rPr>
            </w:pPr>
            <w:r w:rsidRPr="008F3DC2">
              <w:rPr>
                <w:rFonts w:ascii="Arial" w:hAnsi="Arial" w:cs="Arial"/>
                <w:sz w:val="22"/>
                <w:szCs w:val="22"/>
                <w:lang w:val="en-GB"/>
              </w:rPr>
              <w:t xml:space="preserve">Ensuring all environmental claims are </w:t>
            </w:r>
            <w:r w:rsidR="008F3DC2" w:rsidRPr="008F3DC2">
              <w:rPr>
                <w:rFonts w:ascii="Arial" w:hAnsi="Arial" w:cs="Arial"/>
                <w:sz w:val="22"/>
                <w:szCs w:val="22"/>
                <w:lang w:val="en-GB"/>
              </w:rPr>
              <w:t>backed by</w:t>
            </w:r>
            <w:r w:rsidRPr="008F3DC2">
              <w:rPr>
                <w:rFonts w:ascii="Arial" w:hAnsi="Arial" w:cs="Arial"/>
                <w:sz w:val="22"/>
                <w:szCs w:val="22"/>
                <w:lang w:val="en-GB"/>
              </w:rPr>
              <w:t xml:space="preserve"> life-cycle assessments moving toward</w:t>
            </w:r>
            <w:r>
              <w:rPr>
                <w:rFonts w:ascii="Arial" w:hAnsi="Arial" w:cs="Arial"/>
                <w:b/>
                <w:bCs/>
                <w:sz w:val="22"/>
                <w:szCs w:val="22"/>
                <w:lang w:val="en-GB"/>
              </w:rPr>
              <w:t xml:space="preserve"> 100% recycled or bio-based packaging</w:t>
            </w:r>
            <w:r w:rsidR="008F3DC2">
              <w:rPr>
                <w:rFonts w:ascii="Arial" w:hAnsi="Arial" w:cs="Arial"/>
                <w:b/>
                <w:bCs/>
                <w:sz w:val="22"/>
                <w:szCs w:val="22"/>
                <w:lang w:val="en-GB"/>
              </w:rPr>
              <w:t>.</w:t>
            </w:r>
          </w:p>
          <w:p w14:paraId="67B8732C" w14:textId="77777777" w:rsidR="008F3DC2" w:rsidRDefault="008F3DC2" w:rsidP="00974DC4">
            <w:pPr>
              <w:spacing w:line="360" w:lineRule="auto"/>
              <w:rPr>
                <w:rFonts w:ascii="Arial" w:hAnsi="Arial" w:cs="Arial"/>
                <w:b/>
                <w:bCs/>
                <w:sz w:val="22"/>
                <w:szCs w:val="22"/>
                <w:lang w:val="en-GB"/>
              </w:rPr>
            </w:pPr>
          </w:p>
          <w:p w14:paraId="41FD374F" w14:textId="77777777" w:rsidR="008F3DC2" w:rsidRDefault="008F3DC2" w:rsidP="00974DC4">
            <w:pPr>
              <w:spacing w:line="360" w:lineRule="auto"/>
              <w:rPr>
                <w:rFonts w:ascii="Arial" w:hAnsi="Arial" w:cs="Arial"/>
                <w:b/>
                <w:bCs/>
                <w:sz w:val="22"/>
                <w:szCs w:val="22"/>
                <w:lang w:val="en-GB"/>
              </w:rPr>
            </w:pPr>
          </w:p>
          <w:p w14:paraId="0C6A028F" w14:textId="2C169BC6" w:rsidR="008F3DC2" w:rsidRPr="008F3DC2" w:rsidRDefault="008F3DC2" w:rsidP="00974DC4">
            <w:pPr>
              <w:spacing w:line="360" w:lineRule="auto"/>
              <w:rPr>
                <w:rFonts w:ascii="Arial" w:hAnsi="Arial" w:cs="Arial"/>
                <w:sz w:val="22"/>
                <w:szCs w:val="22"/>
                <w:lang w:val="en-GB"/>
              </w:rPr>
            </w:pPr>
            <w:r w:rsidRPr="008F3DC2">
              <w:rPr>
                <w:rFonts w:ascii="Arial" w:hAnsi="Arial" w:cs="Arial"/>
                <w:sz w:val="22"/>
                <w:szCs w:val="22"/>
                <w:lang w:val="en-GB"/>
              </w:rPr>
              <w:t>Localizing marketing content and performing rigorous cultural checks before entering new international markets.</w:t>
            </w:r>
          </w:p>
        </w:tc>
      </w:tr>
    </w:tbl>
    <w:p w14:paraId="3481C339" w14:textId="77777777" w:rsidR="004358AC" w:rsidRDefault="004358AC" w:rsidP="00974DC4">
      <w:pPr>
        <w:spacing w:line="360" w:lineRule="auto"/>
        <w:rPr>
          <w:rFonts w:ascii="Arial" w:hAnsi="Arial" w:cs="Arial"/>
          <w:b/>
          <w:bCs/>
          <w:sz w:val="22"/>
          <w:szCs w:val="22"/>
          <w:lang w:val="en-GB"/>
        </w:rPr>
      </w:pPr>
    </w:p>
    <w:p w14:paraId="680978C2" w14:textId="77777777" w:rsidR="004D6E70" w:rsidRPr="004D6E70" w:rsidRDefault="004D6E70" w:rsidP="00974DC4">
      <w:pPr>
        <w:spacing w:line="360" w:lineRule="auto"/>
        <w:rPr>
          <w:rFonts w:ascii="Arial" w:hAnsi="Arial" w:cs="Arial"/>
          <w:b/>
          <w:bCs/>
          <w:sz w:val="22"/>
          <w:szCs w:val="22"/>
          <w:lang w:val="en-GB"/>
        </w:rPr>
      </w:pPr>
    </w:p>
    <w:p w14:paraId="5E15AB16" w14:textId="56204708" w:rsidR="00F85CA8" w:rsidRPr="0058359D" w:rsidRDefault="00F85CA8" w:rsidP="00974DC4">
      <w:pPr>
        <w:pStyle w:val="Heading1"/>
        <w:spacing w:line="360" w:lineRule="auto"/>
        <w:rPr>
          <w:lang w:val="en-GB"/>
        </w:rPr>
      </w:pPr>
      <w:bookmarkStart w:id="18" w:name="_Toc222568032"/>
      <w:bookmarkStart w:id="19" w:name="_Toc223091079"/>
      <w:r w:rsidRPr="0058359D">
        <w:rPr>
          <w:lang w:val="en-GB"/>
        </w:rPr>
        <w:t>8. Conclusion</w:t>
      </w:r>
      <w:bookmarkEnd w:id="18"/>
      <w:bookmarkEnd w:id="19"/>
    </w:p>
    <w:p w14:paraId="00515B8A" w14:textId="5963918C" w:rsidR="00F85CA8" w:rsidRPr="0058359D" w:rsidRDefault="00F85CA8" w:rsidP="00974DC4">
      <w:pPr>
        <w:spacing w:line="360" w:lineRule="auto"/>
        <w:rPr>
          <w:rFonts w:ascii="Arial" w:hAnsi="Arial" w:cs="Arial"/>
          <w:sz w:val="22"/>
          <w:szCs w:val="22"/>
          <w:lang w:val="en-GB"/>
        </w:rPr>
      </w:pPr>
      <w:r w:rsidRPr="0058359D">
        <w:rPr>
          <w:rFonts w:ascii="Arial" w:hAnsi="Arial" w:cs="Arial"/>
          <w:sz w:val="22"/>
          <w:szCs w:val="22"/>
          <w:lang w:val="en-GB"/>
        </w:rPr>
        <w:t>Innocent Drinks operates from a strong ethical and brand foundation but faces increasing competitive and environmental challenges. This report recommends a differentiated product development strategy focused on functional and plant-based innovation. The strategy aligns closely with Innocent’s mission, leverages existing capabilities, and balances growth with responsibility. Through careful implementation and stakeholder engagement, Innocent can achieve sustainable growth while continuing to leave a positive impact on people and the plan</w:t>
      </w:r>
      <w:r w:rsidR="00FC04A8">
        <w:rPr>
          <w:rFonts w:ascii="Arial" w:hAnsi="Arial" w:cs="Arial"/>
          <w:sz w:val="22"/>
          <w:szCs w:val="22"/>
          <w:lang w:val="en-GB"/>
        </w:rPr>
        <w:t xml:space="preserve"> (Innocent Drinks,2019). However, the company faces intensifying competitive and environmental challenges, including market saturation and the need for significant decarbonization across its global supply chain (FDF,</w:t>
      </w:r>
      <w:r w:rsidR="00EC18F1">
        <w:rPr>
          <w:rFonts w:ascii="Arial" w:hAnsi="Arial" w:cs="Arial"/>
          <w:sz w:val="22"/>
          <w:szCs w:val="22"/>
          <w:lang w:val="en-GB"/>
        </w:rPr>
        <w:t>2021; Sahlman</w:t>
      </w:r>
      <w:r w:rsidR="00FC04A8">
        <w:rPr>
          <w:rFonts w:ascii="Arial" w:hAnsi="Arial" w:cs="Arial"/>
          <w:sz w:val="22"/>
          <w:szCs w:val="22"/>
          <w:lang w:val="en-GB"/>
        </w:rPr>
        <w:t xml:space="preserve"> and Heath,2004). This report recommends a differentiated product development strategy </w:t>
      </w:r>
      <w:r w:rsidR="00EC18F1">
        <w:rPr>
          <w:rFonts w:ascii="Arial" w:hAnsi="Arial" w:cs="Arial"/>
          <w:sz w:val="22"/>
          <w:szCs w:val="22"/>
          <w:lang w:val="en-GB"/>
        </w:rPr>
        <w:t>cantered</w:t>
      </w:r>
      <w:r w:rsidR="00FC04A8">
        <w:rPr>
          <w:rFonts w:ascii="Arial" w:hAnsi="Arial" w:cs="Arial"/>
          <w:sz w:val="22"/>
          <w:szCs w:val="22"/>
          <w:lang w:val="en-GB"/>
        </w:rPr>
        <w:t xml:space="preserve"> on functional and </w:t>
      </w:r>
      <w:r w:rsidR="00FC04A8">
        <w:rPr>
          <w:rFonts w:ascii="Arial" w:hAnsi="Arial" w:cs="Arial"/>
          <w:sz w:val="22"/>
          <w:szCs w:val="22"/>
          <w:lang w:val="en-GB"/>
        </w:rPr>
        <w:lastRenderedPageBreak/>
        <w:t xml:space="preserve">plant- based innovation, such as its Plus and Super Smoothie ranges, </w:t>
      </w:r>
      <w:r w:rsidR="00EC18F1">
        <w:rPr>
          <w:rFonts w:ascii="Arial" w:hAnsi="Arial" w:cs="Arial"/>
          <w:sz w:val="22"/>
          <w:szCs w:val="22"/>
          <w:lang w:val="en-GB"/>
        </w:rPr>
        <w:t>which leverage existing brand equity to meet rising consumer demand for health -conscious and sustainable option (Innocent Drinks, 2023).</w:t>
      </w:r>
    </w:p>
    <w:p w14:paraId="4C3169DD" w14:textId="55B606A0" w:rsidR="00F85CA8" w:rsidRPr="0058359D" w:rsidRDefault="00F85CA8" w:rsidP="00974DC4">
      <w:pPr>
        <w:spacing w:line="360" w:lineRule="auto"/>
        <w:rPr>
          <w:rFonts w:ascii="Arial" w:hAnsi="Arial" w:cs="Arial"/>
          <w:sz w:val="22"/>
          <w:szCs w:val="22"/>
          <w:lang w:val="en-GB"/>
        </w:rPr>
      </w:pPr>
    </w:p>
    <w:p w14:paraId="3D412E8E" w14:textId="77777777" w:rsidR="00920286" w:rsidRDefault="00920286" w:rsidP="00974DC4">
      <w:pPr>
        <w:spacing w:line="360" w:lineRule="auto"/>
        <w:rPr>
          <w:rFonts w:ascii="Arial" w:hAnsi="Arial" w:cs="Arial"/>
          <w:b/>
          <w:bCs/>
          <w:color w:val="156082" w:themeColor="accent1"/>
          <w:sz w:val="32"/>
          <w:szCs w:val="32"/>
        </w:rPr>
      </w:pPr>
    </w:p>
    <w:p w14:paraId="105B6479" w14:textId="77777777" w:rsidR="00920286" w:rsidRDefault="00920286" w:rsidP="00974DC4">
      <w:pPr>
        <w:spacing w:line="360" w:lineRule="auto"/>
        <w:rPr>
          <w:rFonts w:ascii="Arial" w:hAnsi="Arial" w:cs="Arial"/>
          <w:b/>
          <w:bCs/>
          <w:color w:val="156082" w:themeColor="accent1"/>
          <w:sz w:val="32"/>
          <w:szCs w:val="32"/>
        </w:rPr>
      </w:pPr>
    </w:p>
    <w:p w14:paraId="74734547" w14:textId="77777777" w:rsidR="00920286" w:rsidRDefault="00920286" w:rsidP="00974DC4">
      <w:pPr>
        <w:spacing w:line="360" w:lineRule="auto"/>
        <w:rPr>
          <w:rFonts w:ascii="Arial" w:hAnsi="Arial" w:cs="Arial"/>
          <w:b/>
          <w:bCs/>
          <w:color w:val="156082" w:themeColor="accent1"/>
          <w:sz w:val="32"/>
          <w:szCs w:val="32"/>
        </w:rPr>
      </w:pPr>
    </w:p>
    <w:p w14:paraId="7989FFA7" w14:textId="77777777" w:rsidR="00920286" w:rsidRDefault="00920286" w:rsidP="00974DC4">
      <w:pPr>
        <w:spacing w:line="360" w:lineRule="auto"/>
        <w:rPr>
          <w:rFonts w:ascii="Arial" w:hAnsi="Arial" w:cs="Arial"/>
          <w:b/>
          <w:bCs/>
          <w:color w:val="156082" w:themeColor="accent1"/>
          <w:sz w:val="32"/>
          <w:szCs w:val="32"/>
        </w:rPr>
      </w:pPr>
    </w:p>
    <w:p w14:paraId="2ADDD496" w14:textId="77777777" w:rsidR="00920286" w:rsidRDefault="00920286" w:rsidP="00974DC4">
      <w:pPr>
        <w:spacing w:line="360" w:lineRule="auto"/>
        <w:rPr>
          <w:rFonts w:ascii="Arial" w:hAnsi="Arial" w:cs="Arial"/>
          <w:b/>
          <w:bCs/>
          <w:color w:val="156082" w:themeColor="accent1"/>
          <w:sz w:val="32"/>
          <w:szCs w:val="32"/>
        </w:rPr>
      </w:pPr>
    </w:p>
    <w:p w14:paraId="4EAC2B56" w14:textId="77777777" w:rsidR="00920286" w:rsidRDefault="00920286" w:rsidP="00974DC4">
      <w:pPr>
        <w:spacing w:line="360" w:lineRule="auto"/>
        <w:rPr>
          <w:rFonts w:ascii="Arial" w:hAnsi="Arial" w:cs="Arial"/>
          <w:b/>
          <w:bCs/>
          <w:color w:val="156082" w:themeColor="accent1"/>
          <w:sz w:val="32"/>
          <w:szCs w:val="32"/>
        </w:rPr>
      </w:pPr>
    </w:p>
    <w:p w14:paraId="3B2DC5C2" w14:textId="77777777" w:rsidR="00920286" w:rsidRDefault="00920286" w:rsidP="00974DC4">
      <w:pPr>
        <w:spacing w:line="360" w:lineRule="auto"/>
        <w:rPr>
          <w:rFonts w:ascii="Arial" w:hAnsi="Arial" w:cs="Arial"/>
          <w:b/>
          <w:bCs/>
          <w:color w:val="156082" w:themeColor="accent1"/>
          <w:sz w:val="32"/>
          <w:szCs w:val="32"/>
        </w:rPr>
      </w:pPr>
    </w:p>
    <w:p w14:paraId="6EE77C28" w14:textId="77777777" w:rsidR="00920286" w:rsidRDefault="00920286" w:rsidP="00974DC4">
      <w:pPr>
        <w:spacing w:line="360" w:lineRule="auto"/>
        <w:rPr>
          <w:rFonts w:ascii="Arial" w:hAnsi="Arial" w:cs="Arial"/>
          <w:b/>
          <w:bCs/>
          <w:color w:val="156082" w:themeColor="accent1"/>
          <w:sz w:val="32"/>
          <w:szCs w:val="32"/>
        </w:rPr>
      </w:pPr>
    </w:p>
    <w:p w14:paraId="3D7AA939" w14:textId="77777777" w:rsidR="00920286" w:rsidRDefault="00920286" w:rsidP="00974DC4">
      <w:pPr>
        <w:spacing w:line="360" w:lineRule="auto"/>
        <w:rPr>
          <w:rFonts w:ascii="Arial" w:hAnsi="Arial" w:cs="Arial"/>
          <w:b/>
          <w:bCs/>
          <w:color w:val="156082" w:themeColor="accent1"/>
          <w:sz w:val="32"/>
          <w:szCs w:val="32"/>
        </w:rPr>
      </w:pPr>
    </w:p>
    <w:p w14:paraId="0B4B6098" w14:textId="77777777" w:rsidR="00920286" w:rsidRDefault="00920286" w:rsidP="00974DC4">
      <w:pPr>
        <w:spacing w:line="360" w:lineRule="auto"/>
        <w:rPr>
          <w:rFonts w:ascii="Arial" w:hAnsi="Arial" w:cs="Arial"/>
          <w:b/>
          <w:bCs/>
          <w:color w:val="156082" w:themeColor="accent1"/>
          <w:sz w:val="32"/>
          <w:szCs w:val="32"/>
        </w:rPr>
      </w:pPr>
    </w:p>
    <w:p w14:paraId="5EB995E5" w14:textId="77777777" w:rsidR="00920286" w:rsidRDefault="00920286" w:rsidP="00974DC4">
      <w:pPr>
        <w:spacing w:line="360" w:lineRule="auto"/>
        <w:rPr>
          <w:rFonts w:ascii="Arial" w:hAnsi="Arial" w:cs="Arial"/>
          <w:b/>
          <w:bCs/>
          <w:color w:val="156082" w:themeColor="accent1"/>
          <w:sz w:val="32"/>
          <w:szCs w:val="32"/>
        </w:rPr>
      </w:pPr>
    </w:p>
    <w:p w14:paraId="0CC7985C" w14:textId="77777777" w:rsidR="00920286" w:rsidRDefault="00920286" w:rsidP="00974DC4">
      <w:pPr>
        <w:spacing w:line="360" w:lineRule="auto"/>
        <w:rPr>
          <w:rFonts w:ascii="Arial" w:hAnsi="Arial" w:cs="Arial"/>
          <w:b/>
          <w:bCs/>
          <w:color w:val="156082" w:themeColor="accent1"/>
          <w:sz w:val="32"/>
          <w:szCs w:val="32"/>
        </w:rPr>
      </w:pPr>
    </w:p>
    <w:p w14:paraId="317A66D1" w14:textId="77777777" w:rsidR="00920286" w:rsidRDefault="00920286" w:rsidP="00974DC4">
      <w:pPr>
        <w:spacing w:line="360" w:lineRule="auto"/>
        <w:rPr>
          <w:rFonts w:ascii="Arial" w:hAnsi="Arial" w:cs="Arial"/>
          <w:b/>
          <w:bCs/>
          <w:color w:val="156082" w:themeColor="accent1"/>
          <w:sz w:val="32"/>
          <w:szCs w:val="32"/>
        </w:rPr>
      </w:pPr>
    </w:p>
    <w:p w14:paraId="597B8050" w14:textId="77777777" w:rsidR="00920286" w:rsidRDefault="00920286" w:rsidP="00974DC4">
      <w:pPr>
        <w:spacing w:line="360" w:lineRule="auto"/>
        <w:rPr>
          <w:rFonts w:ascii="Arial" w:hAnsi="Arial" w:cs="Arial"/>
          <w:b/>
          <w:bCs/>
          <w:color w:val="156082" w:themeColor="accent1"/>
          <w:sz w:val="32"/>
          <w:szCs w:val="32"/>
        </w:rPr>
      </w:pPr>
    </w:p>
    <w:p w14:paraId="295C6F6F" w14:textId="77777777" w:rsidR="00BD09B6" w:rsidRDefault="00BD09B6" w:rsidP="00974DC4">
      <w:pPr>
        <w:pStyle w:val="Heading1"/>
        <w:spacing w:line="360" w:lineRule="auto"/>
      </w:pPr>
    </w:p>
    <w:p w14:paraId="2C078E63" w14:textId="6B11EA75" w:rsidR="00655B0A" w:rsidRDefault="0058359D" w:rsidP="00974DC4">
      <w:pPr>
        <w:pStyle w:val="Heading1"/>
        <w:spacing w:line="360" w:lineRule="auto"/>
      </w:pPr>
      <w:r w:rsidRPr="0058359D">
        <w:t xml:space="preserve">9.References </w:t>
      </w:r>
    </w:p>
    <w:p w14:paraId="777B311D" w14:textId="77777777" w:rsidR="00380515" w:rsidRDefault="00380515" w:rsidP="00974DC4">
      <w:pPr>
        <w:spacing w:line="360" w:lineRule="auto"/>
      </w:pPr>
    </w:p>
    <w:p w14:paraId="735468F1" w14:textId="77777777" w:rsidR="00E472BF" w:rsidRDefault="00E472BF" w:rsidP="00186DDD">
      <w:pPr>
        <w:spacing w:line="360" w:lineRule="auto"/>
      </w:pPr>
    </w:p>
    <w:p w14:paraId="084ACD7B" w14:textId="77777777" w:rsidR="00E472BF" w:rsidRDefault="00E472BF" w:rsidP="00AB0FD3">
      <w:pPr>
        <w:spacing w:line="360" w:lineRule="auto"/>
      </w:pPr>
      <w:r>
        <w:t>Ansoff (1957) Strategies for diversification, Harvard Business Review. Available at: [</w:t>
      </w:r>
      <w:hyperlink r:id="rId10" w:history="1">
        <w:r w:rsidRPr="0089559E">
          <w:rPr>
            <w:rStyle w:val="Hyperlink"/>
          </w:rPr>
          <w:t>https://www.casrilanka.com/casl/images/stories/2017/2017_pdfs/sab_portal/course_material/strategies_for_diversification.pdf</w:t>
        </w:r>
      </w:hyperlink>
      <w:r>
        <w:t>] Accessed: 22 February 2026.</w:t>
      </w:r>
    </w:p>
    <w:p w14:paraId="38B998C3" w14:textId="77777777" w:rsidR="00E472BF" w:rsidRDefault="00E472BF" w:rsidP="00974DC4">
      <w:pPr>
        <w:spacing w:line="360" w:lineRule="auto"/>
      </w:pPr>
      <w:r>
        <w:t>B Lab Global (2024) Innocent Drinks- Certified B Corporation. Available at:   [</w:t>
      </w:r>
      <w:hyperlink r:id="rId11" w:history="1">
        <w:r w:rsidRPr="00110BE7">
          <w:rPr>
            <w:rStyle w:val="Hyperlink"/>
          </w:rPr>
          <w:t>https://www.bcorporation.net/en-us/find-a-b-corp/company/innocent-drinks/</w:t>
        </w:r>
      </w:hyperlink>
      <w:r>
        <w:t xml:space="preserve"> ] Accessed: 13 February 27, 2026. </w:t>
      </w:r>
    </w:p>
    <w:p w14:paraId="432649B4" w14:textId="77777777" w:rsidR="00E472BF" w:rsidRDefault="00E472BF" w:rsidP="00186DDD">
      <w:pPr>
        <w:spacing w:line="360" w:lineRule="auto"/>
      </w:pPr>
      <w:r w:rsidRPr="00BD09B6">
        <w:t>BSI (2025) BSI Net Zero Barometer Report 2025: why this is a vital moment to support UK business on net zero. London: British Standards Institution. Available at:</w:t>
      </w:r>
      <w:r>
        <w:t>[</w:t>
      </w:r>
      <w:r w:rsidRPr="00BD09B6">
        <w:t> </w:t>
      </w:r>
      <w:hyperlink r:id="rId12" w:tgtFrame="_blank" w:history="1">
        <w:r w:rsidRPr="00BD09B6">
          <w:rPr>
            <w:rStyle w:val="Hyperlink"/>
          </w:rPr>
          <w:t>BSI Net Zero Barometer 2025</w:t>
        </w:r>
      </w:hyperlink>
      <w:r>
        <w:rPr>
          <w:lang w:val="en-GB"/>
        </w:rPr>
        <w:t>]</w:t>
      </w:r>
      <w:r w:rsidRPr="00BD09B6">
        <w:t xml:space="preserve"> Accessed: </w:t>
      </w:r>
      <w:r>
        <w:t xml:space="preserve">1 </w:t>
      </w:r>
      <w:r w:rsidRPr="00BD09B6">
        <w:t>March 2026.</w:t>
      </w:r>
    </w:p>
    <w:p w14:paraId="2EE66891" w14:textId="77777777" w:rsidR="00E472BF" w:rsidRDefault="00E472BF" w:rsidP="00186DDD">
      <w:pPr>
        <w:spacing w:line="360" w:lineRule="auto"/>
      </w:pPr>
      <w:r w:rsidRPr="00186DDD">
        <w:rPr>
          <w:lang w:val="en-GB"/>
        </w:rPr>
        <w:t>Butler, G. and Carvill, M. (2024) </w:t>
      </w:r>
      <w:r>
        <w:rPr>
          <w:lang w:val="en-GB"/>
        </w:rPr>
        <w:t>Can Marketing Save the Planet?</w:t>
      </w:r>
      <w:r w:rsidRPr="00186DDD">
        <w:rPr>
          <w:color w:val="000000" w:themeColor="text1"/>
          <w:lang w:val="en-GB"/>
        </w:rPr>
        <w:t xml:space="preserve"> </w:t>
      </w:r>
      <w:r>
        <w:rPr>
          <w:color w:val="000000" w:themeColor="text1"/>
          <w:lang w:val="en-GB"/>
        </w:rPr>
        <w:t xml:space="preserve"> 101 Practical Ways to Use Sustainable Marketing as a Force for Good. </w:t>
      </w:r>
      <w:r w:rsidRPr="00186DDD">
        <w:rPr>
          <w:color w:val="000000" w:themeColor="text1"/>
          <w:lang w:val="en-GB"/>
        </w:rPr>
        <w:t>London: Bloomsbury Business.</w:t>
      </w:r>
      <w:r>
        <w:rPr>
          <w:color w:val="000000" w:themeColor="text1"/>
          <w:lang w:val="en-GB"/>
        </w:rPr>
        <w:t xml:space="preserve"> </w:t>
      </w:r>
      <w:r w:rsidRPr="00874EE0">
        <w:t xml:space="preserve">Available </w:t>
      </w:r>
      <w:r>
        <w:t>at</w:t>
      </w:r>
      <w:r w:rsidRPr="00874EE0">
        <w:t xml:space="preserve">: </w:t>
      </w:r>
      <w:r>
        <w:rPr>
          <w:color w:val="000000" w:themeColor="text1"/>
          <w:lang w:val="en-GB"/>
        </w:rPr>
        <w:t>[</w:t>
      </w:r>
      <w:hyperlink r:id="rId13" w:history="1">
        <w:r w:rsidRPr="00420BD6">
          <w:rPr>
            <w:rStyle w:val="Hyperlink"/>
            <w:lang w:val="en-GB"/>
          </w:rPr>
          <w:t>https://www.bloomsbury.com/uk/can-marketing-save-the-planet-9781399411219/</w:t>
        </w:r>
      </w:hyperlink>
      <w:r>
        <w:rPr>
          <w:color w:val="000000" w:themeColor="text1"/>
          <w:lang w:val="en-GB"/>
        </w:rPr>
        <w:t xml:space="preserve"> ] </w:t>
      </w:r>
      <w:r>
        <w:t>Accessed: 2</w:t>
      </w:r>
      <w:r>
        <w:t>1</w:t>
      </w:r>
      <w:r>
        <w:t xml:space="preserve">  February 2026.</w:t>
      </w:r>
    </w:p>
    <w:p w14:paraId="584644E9" w14:textId="77777777" w:rsidR="00E472BF" w:rsidRDefault="00E472BF" w:rsidP="00974DC4">
      <w:pPr>
        <w:spacing w:line="360" w:lineRule="auto"/>
      </w:pPr>
      <w:r w:rsidRPr="0058359D">
        <w:rPr>
          <w:rFonts w:ascii="Arial" w:hAnsi="Arial" w:cs="Arial"/>
          <w:sz w:val="22"/>
          <w:szCs w:val="22"/>
        </w:rPr>
        <w:t>Coca-Cola Company,</w:t>
      </w:r>
      <w:r>
        <w:rPr>
          <w:rFonts w:ascii="Arial" w:hAnsi="Arial" w:cs="Arial"/>
          <w:sz w:val="22"/>
          <w:szCs w:val="22"/>
        </w:rPr>
        <w:t xml:space="preserve"> (</w:t>
      </w:r>
      <w:r w:rsidRPr="0058359D">
        <w:rPr>
          <w:rFonts w:ascii="Arial" w:hAnsi="Arial" w:cs="Arial"/>
          <w:sz w:val="22"/>
          <w:szCs w:val="22"/>
        </w:rPr>
        <w:t>2023</w:t>
      </w:r>
      <w:proofErr w:type="gramStart"/>
      <w:r>
        <w:rPr>
          <w:rFonts w:ascii="Arial" w:hAnsi="Arial" w:cs="Arial"/>
          <w:sz w:val="22"/>
          <w:szCs w:val="22"/>
        </w:rPr>
        <w:t>) .</w:t>
      </w:r>
      <w:proofErr w:type="gramEnd"/>
      <w:r w:rsidRPr="00F73860">
        <w:t xml:space="preserve"> </w:t>
      </w:r>
      <w:r>
        <w:t xml:space="preserve">Available at:[ </w:t>
      </w:r>
      <w:hyperlink r:id="rId14" w:history="1">
        <w:r w:rsidRPr="00110BE7">
          <w:rPr>
            <w:rStyle w:val="Hyperlink"/>
          </w:rPr>
          <w:t>https://www.coca-colacompany.com/media-center/fourth-quarter-full-year-2023-results</w:t>
        </w:r>
      </w:hyperlink>
      <w:r>
        <w:t xml:space="preserve"> ]Accessed: 14 February 27, 2026. </w:t>
      </w:r>
    </w:p>
    <w:p w14:paraId="1ACE8E5D" w14:textId="77777777" w:rsidR="00E472BF" w:rsidRDefault="00E472BF" w:rsidP="00974DC4">
      <w:pPr>
        <w:spacing w:line="360" w:lineRule="auto"/>
      </w:pPr>
      <w:r w:rsidRPr="005A086B">
        <w:t xml:space="preserve">Drinks, I., </w:t>
      </w:r>
      <w:r>
        <w:t>(</w:t>
      </w:r>
      <w:r w:rsidRPr="005A086B">
        <w:t>2024</w:t>
      </w:r>
      <w:r>
        <w:t>)</w:t>
      </w:r>
      <w:r w:rsidRPr="005A086B">
        <w:t>. Innocent Plus.</w:t>
      </w:r>
      <w:r>
        <w:t xml:space="preserve"> Available at: [ </w:t>
      </w:r>
      <w:hyperlink r:id="rId15" w:history="1">
        <w:r w:rsidRPr="00110BE7">
          <w:rPr>
            <w:rStyle w:val="Hyperlink"/>
          </w:rPr>
          <w:t>https://www.innocentdrinks.co.uk/our-owner</w:t>
        </w:r>
      </w:hyperlink>
      <w:r>
        <w:t xml:space="preserve"> ] Accessed: 13 February2026.</w:t>
      </w:r>
    </w:p>
    <w:p w14:paraId="013858F6" w14:textId="77777777" w:rsidR="00E472BF" w:rsidRDefault="00E472BF" w:rsidP="00974DC4">
      <w:pPr>
        <w:spacing w:line="360" w:lineRule="auto"/>
      </w:pPr>
      <w:r>
        <w:t xml:space="preserve">Euromonitor (2025) Juice in the United Kingdom: Market Research Report. Available at:  [ </w:t>
      </w:r>
      <w:hyperlink r:id="rId16" w:history="1">
        <w:r w:rsidRPr="00110BE7">
          <w:rPr>
            <w:rStyle w:val="Hyperlink"/>
          </w:rPr>
          <w:t>https://www.euromonitor.com/juice-in-the-united-kingdom/report</w:t>
        </w:r>
      </w:hyperlink>
      <w:r>
        <w:t xml:space="preserve"> ] Accessed: 10 February 27, 2026. </w:t>
      </w:r>
    </w:p>
    <w:p w14:paraId="69B97A4E" w14:textId="77777777" w:rsidR="00E472BF" w:rsidRDefault="00E472BF" w:rsidP="00B255FE">
      <w:pPr>
        <w:spacing w:line="360" w:lineRule="auto"/>
      </w:pPr>
      <w:r w:rsidRPr="00B255FE">
        <w:rPr>
          <w:lang w:val="en-GB"/>
        </w:rPr>
        <w:lastRenderedPageBreak/>
        <w:t>Freeman, R. E. (1984). </w:t>
      </w:r>
      <w:r>
        <w:rPr>
          <w:color w:val="000000" w:themeColor="text1"/>
        </w:rPr>
        <w:t xml:space="preserve"> Strategic Management: A Stakeholder Approach</w:t>
      </w:r>
      <w:r w:rsidRPr="00B255FE">
        <w:rPr>
          <w:lang w:val="en-GB"/>
        </w:rPr>
        <w:t>. Boston: Pitman</w:t>
      </w:r>
      <w:r>
        <w:rPr>
          <w:lang w:val="en-GB"/>
        </w:rPr>
        <w:t>.</w:t>
      </w:r>
      <w:r w:rsidRPr="00B255FE">
        <w:t xml:space="preserve"> </w:t>
      </w:r>
      <w:r w:rsidRPr="00874EE0">
        <w:t xml:space="preserve">Available </w:t>
      </w:r>
      <w:r>
        <w:t>at</w:t>
      </w:r>
      <w:r w:rsidRPr="00874EE0">
        <w:t xml:space="preserve">: </w:t>
      </w:r>
      <w:r>
        <w:t>[</w:t>
      </w:r>
      <w:r>
        <w:t xml:space="preserve"> </w:t>
      </w:r>
      <w:hyperlink r:id="rId17" w:history="1">
        <w:r w:rsidRPr="00420BD6">
          <w:rPr>
            <w:rStyle w:val="Hyperlink"/>
          </w:rPr>
          <w:t>https://www.scirp.org/reference/referencespapers?referenceid=1209107</w:t>
        </w:r>
      </w:hyperlink>
      <w:r>
        <w:t xml:space="preserve"> ] </w:t>
      </w:r>
      <w:r>
        <w:t xml:space="preserve">Accessed: </w:t>
      </w:r>
      <w:r>
        <w:t>18</w:t>
      </w:r>
      <w:r>
        <w:t xml:space="preserve">  February 2026.</w:t>
      </w:r>
    </w:p>
    <w:p w14:paraId="0B95F13C" w14:textId="77777777" w:rsidR="00E472BF" w:rsidRPr="00186DDD" w:rsidRDefault="00E472BF" w:rsidP="00186DDD">
      <w:pPr>
        <w:spacing w:line="360" w:lineRule="auto"/>
        <w:rPr>
          <w:lang w:val="en-GB"/>
        </w:rPr>
      </w:pPr>
      <w:r w:rsidRPr="00BD09B6">
        <w:t>Innocent Drinks (2023) </w:t>
      </w:r>
      <w:r w:rsidRPr="00BD09B6">
        <w:rPr>
          <w:i/>
          <w:iCs/>
        </w:rPr>
        <w:t xml:space="preserve">Doing good stuff in 2022: our annual good </w:t>
      </w:r>
      <w:r w:rsidRPr="00BD09B6">
        <w:rPr>
          <w:i/>
          <w:iCs/>
        </w:rPr>
        <w:t>all-round</w:t>
      </w:r>
      <w:r w:rsidRPr="00BD09B6">
        <w:rPr>
          <w:i/>
          <w:iCs/>
        </w:rPr>
        <w:t xml:space="preserve"> report</w:t>
      </w:r>
      <w:r w:rsidRPr="00BD09B6">
        <w:t>. London: Innocent Drinks. Available at:</w:t>
      </w:r>
      <w:r>
        <w:t>[</w:t>
      </w:r>
      <w:r w:rsidRPr="00BD09B6">
        <w:t> </w:t>
      </w:r>
      <w:hyperlink r:id="rId18" w:tgtFrame="_blank" w:history="1">
        <w:r w:rsidRPr="00BD09B6">
          <w:rPr>
            <w:rStyle w:val="Hyperlink"/>
          </w:rPr>
          <w:t>Innocent Drinks Annual Report</w:t>
        </w:r>
      </w:hyperlink>
      <w:r>
        <w:rPr>
          <w:lang w:val="en-GB"/>
        </w:rPr>
        <w:t>]</w:t>
      </w:r>
      <w:r w:rsidRPr="00BD09B6">
        <w:t xml:space="preserve"> Accessed: </w:t>
      </w:r>
      <w:r>
        <w:t>1</w:t>
      </w:r>
      <w:r w:rsidRPr="00BD09B6">
        <w:t xml:space="preserve"> March 2026</w:t>
      </w:r>
      <w:r>
        <w:t>.</w:t>
      </w:r>
    </w:p>
    <w:p w14:paraId="12544325" w14:textId="77777777" w:rsidR="00E472BF" w:rsidRDefault="00E472BF" w:rsidP="00974DC4">
      <w:pPr>
        <w:spacing w:line="360" w:lineRule="auto"/>
      </w:pPr>
      <w:r>
        <w:t>Innocent Drinks (2024) our owner.</w:t>
      </w:r>
      <w:r w:rsidRPr="001A05D8">
        <w:t xml:space="preserve"> </w:t>
      </w:r>
      <w:r>
        <w:t xml:space="preserve">Available at: [ </w:t>
      </w:r>
      <w:hyperlink r:id="rId19" w:history="1">
        <w:r w:rsidRPr="00110BE7">
          <w:rPr>
            <w:rStyle w:val="Hyperlink"/>
          </w:rPr>
          <w:t>https://innocentdrinks.co.uk/our-owner</w:t>
        </w:r>
      </w:hyperlink>
      <w:r>
        <w:t xml:space="preserve"> ]Accessed: 13 February 2026.</w:t>
      </w:r>
    </w:p>
    <w:p w14:paraId="45A0ACB2" w14:textId="77777777" w:rsidR="00E472BF" w:rsidRDefault="00E472BF" w:rsidP="00974DC4">
      <w:pPr>
        <w:spacing w:line="360" w:lineRule="auto"/>
      </w:pPr>
      <w:r>
        <w:t>LinkedIn (2024) The 4 Vs of Operation Management. Available at: [</w:t>
      </w:r>
      <w:hyperlink r:id="rId20" w:history="1">
        <w:r w:rsidRPr="00110BE7">
          <w:rPr>
            <w:rStyle w:val="Hyperlink"/>
          </w:rPr>
          <w:t>www.linkedin.com</w:t>
        </w:r>
      </w:hyperlink>
      <w:r>
        <w:t>] Accessed: 26 February 2026.</w:t>
      </w:r>
    </w:p>
    <w:p w14:paraId="400E02BA" w14:textId="77777777" w:rsidR="00E472BF" w:rsidRDefault="00E472BF" w:rsidP="00FC66FF">
      <w:pPr>
        <w:spacing w:line="360" w:lineRule="auto"/>
      </w:pPr>
      <w:r>
        <w:t>Lucidity (2024) Guide to the SFA Matrix.</w:t>
      </w:r>
      <w:r w:rsidRPr="00893E26">
        <w:t xml:space="preserve"> </w:t>
      </w:r>
      <w:r w:rsidRPr="00874EE0">
        <w:t xml:space="preserve">Available </w:t>
      </w:r>
      <w:r>
        <w:t>at</w:t>
      </w:r>
      <w:r w:rsidRPr="00874EE0">
        <w:t xml:space="preserve">: </w:t>
      </w:r>
      <w:r>
        <w:t xml:space="preserve">[ </w:t>
      </w:r>
      <w:hyperlink r:id="rId21" w:history="1">
        <w:r w:rsidRPr="0092435B">
          <w:rPr>
            <w:rStyle w:val="Hyperlink"/>
          </w:rPr>
          <w:t>https://getlucidity.com/strategy-resources/guide-to-the-sfa-matrix/</w:t>
        </w:r>
      </w:hyperlink>
      <w:r>
        <w:t>]Accessed: 24  February 2026.</w:t>
      </w:r>
    </w:p>
    <w:p w14:paraId="748B8025" w14:textId="77777777" w:rsidR="00E472BF" w:rsidRDefault="00E472BF" w:rsidP="00974DC4">
      <w:pPr>
        <w:spacing w:line="360" w:lineRule="auto"/>
      </w:pPr>
      <w:r>
        <w:t xml:space="preserve">Native Assignment Help (2024) Innocent Drinks Case Study: Marketings and Coca-Cola Available at: [ </w:t>
      </w:r>
      <w:hyperlink r:id="rId22" w:history="1">
        <w:r w:rsidRPr="00110BE7">
          <w:rPr>
            <w:rStyle w:val="Hyperlink"/>
          </w:rPr>
          <w:t>www.nativeassignmenthelp.co.uk</w:t>
        </w:r>
      </w:hyperlink>
      <w:r>
        <w:t xml:space="preserve"> ] Accessed: 27 February 2026.</w:t>
      </w:r>
    </w:p>
    <w:p w14:paraId="26BFFED5" w14:textId="77777777" w:rsidR="00E472BF" w:rsidRDefault="00E472BF" w:rsidP="00974DC4">
      <w:pPr>
        <w:spacing w:line="360" w:lineRule="auto"/>
      </w:pPr>
      <w:r>
        <w:t>Porter, M.E. (2008) The five competitive forces that shape strategy, Harvard Business Review. Available at: [</w:t>
      </w:r>
      <w:r w:rsidRPr="00D952FB">
        <w:t xml:space="preserve"> </w:t>
      </w:r>
      <w:hyperlink r:id="rId23" w:history="1">
        <w:r w:rsidRPr="00110BE7">
          <w:rPr>
            <w:rStyle w:val="Hyperlink"/>
          </w:rPr>
          <w:t>https://www.hbs.edu/faculty/Pages/item.aspx?num=34522</w:t>
        </w:r>
      </w:hyperlink>
      <w:r>
        <w:t xml:space="preserve"> ] Accessed: 15 February 2026.</w:t>
      </w:r>
    </w:p>
    <w:p w14:paraId="2EA000BB" w14:textId="77777777" w:rsidR="00E472BF" w:rsidRDefault="00E472BF" w:rsidP="00974DC4">
      <w:pPr>
        <w:spacing w:line="360" w:lineRule="auto"/>
      </w:pPr>
      <w:r>
        <w:rPr>
          <w:rFonts w:ascii="Aptos" w:eastAsia="Aptos" w:hAnsi="Aptos" w:cs="Aptos"/>
        </w:rPr>
        <w:t xml:space="preserve">Scribd, (2012) </w:t>
      </w:r>
      <w:r w:rsidRPr="00B12FA3">
        <w:rPr>
          <w:rFonts w:ascii="Aptos" w:eastAsia="Aptos" w:hAnsi="Aptos" w:cs="Aptos"/>
        </w:rPr>
        <w:t>Innocent Drinks Marketing Overview</w:t>
      </w:r>
      <w:r>
        <w:rPr>
          <w:rFonts w:ascii="Aptos" w:eastAsia="Aptos" w:hAnsi="Aptos" w:cs="Aptos"/>
        </w:rPr>
        <w:t xml:space="preserve">. </w:t>
      </w:r>
      <w:r>
        <w:t>Available at:[</w:t>
      </w:r>
      <w:hyperlink r:id="rId24" w:anchor=":~:text=Smoothies-,Smoothies%20are%20Innocent's%20primary%20product.,Kids%20juicy%20drinks" w:history="1">
        <w:r w:rsidRPr="00110BE7">
          <w:rPr>
            <w:rStyle w:val="Hyperlink"/>
          </w:rPr>
          <w:t>https://www.scribd.com/doc/101494326/Marketing-Management-Final#:~:text=Smoothies-,Smoothies%20are%20Innocent's%20primary%20product.,Kids%20juicy%20drinks</w:t>
        </w:r>
      </w:hyperlink>
      <w:r>
        <w:t>] Accessed: 27 February 2026.</w:t>
      </w:r>
    </w:p>
    <w:p w14:paraId="4B48C71F" w14:textId="77777777" w:rsidR="00E472BF" w:rsidRDefault="00E472BF" w:rsidP="00974DC4">
      <w:pPr>
        <w:spacing w:line="360" w:lineRule="auto"/>
      </w:pPr>
      <w:r>
        <w:t xml:space="preserve">Seismic (2021) Innocent: B Corp and Sustainability Strategy with Seismic. Available at: </w:t>
      </w:r>
      <w:hyperlink r:id="rId25" w:history="1">
        <w:r w:rsidRPr="00110BE7">
          <w:rPr>
            <w:rStyle w:val="Hyperlink"/>
          </w:rPr>
          <w:t>https://seismic-change.com/client/innocent-drinks/</w:t>
        </w:r>
      </w:hyperlink>
      <w:r>
        <w:t xml:space="preserve"> Accessed: 15 February 2026.</w:t>
      </w:r>
    </w:p>
    <w:p w14:paraId="420BCB26" w14:textId="77777777" w:rsidR="00E472BF" w:rsidRDefault="00E472BF" w:rsidP="00974DC4">
      <w:pPr>
        <w:spacing w:line="360" w:lineRule="auto"/>
      </w:pPr>
      <w:r w:rsidRPr="0058359D">
        <w:rPr>
          <w:rFonts w:ascii="Arial" w:eastAsia="Aptos" w:hAnsi="Arial" w:cs="Arial"/>
          <w:sz w:val="22"/>
          <w:szCs w:val="22"/>
        </w:rPr>
        <w:t xml:space="preserve">Slack, Brandon- Jones and Johnston, </w:t>
      </w:r>
      <w:r>
        <w:rPr>
          <w:rFonts w:ascii="Arial" w:eastAsia="Aptos" w:hAnsi="Arial" w:cs="Arial"/>
          <w:sz w:val="22"/>
          <w:szCs w:val="22"/>
        </w:rPr>
        <w:t>(</w:t>
      </w:r>
      <w:r w:rsidRPr="0058359D">
        <w:rPr>
          <w:rFonts w:ascii="Arial" w:eastAsia="Aptos" w:hAnsi="Arial" w:cs="Arial"/>
          <w:sz w:val="22"/>
          <w:szCs w:val="22"/>
        </w:rPr>
        <w:t>2019</w:t>
      </w:r>
      <w:r>
        <w:rPr>
          <w:rFonts w:ascii="Arial" w:eastAsia="Aptos" w:hAnsi="Arial" w:cs="Arial"/>
          <w:sz w:val="22"/>
          <w:szCs w:val="22"/>
        </w:rPr>
        <w:t xml:space="preserve">). </w:t>
      </w:r>
      <w:r>
        <w:t>Available a: [</w:t>
      </w:r>
      <w:hyperlink r:id="rId26" w:history="1">
        <w:r w:rsidRPr="00110BE7">
          <w:rPr>
            <w:rStyle w:val="Hyperlink"/>
          </w:rPr>
          <w:t>https://researchportal.bath.ac.uk/en/publications/operations-management-9th-edition/</w:t>
        </w:r>
      </w:hyperlink>
      <w:r>
        <w:t xml:space="preserve">  ] Accessed: 12 February 27, 2026. </w:t>
      </w:r>
    </w:p>
    <w:p w14:paraId="597D574E" w14:textId="77777777" w:rsidR="00E472BF" w:rsidRDefault="00E472BF" w:rsidP="00FC36A2">
      <w:pPr>
        <w:spacing w:line="360" w:lineRule="auto"/>
      </w:pPr>
      <w:r>
        <w:lastRenderedPageBreak/>
        <w:t>Soft Drinks Industry Levy Regulation 2018, SI 2018/41.  Available at: [</w:t>
      </w:r>
      <w:hyperlink r:id="rId27" w:history="1">
        <w:r w:rsidRPr="0089559E">
          <w:rPr>
            <w:rStyle w:val="Hyperlink"/>
          </w:rPr>
          <w:t>https://www.legislation.gov.uk/uksi/2018/41/made</w:t>
        </w:r>
      </w:hyperlink>
      <w:r>
        <w:t xml:space="preserve"> ]Accessed: 19 February 2026.</w:t>
      </w:r>
    </w:p>
    <w:p w14:paraId="388B37C2" w14:textId="77777777" w:rsidR="00E472BF" w:rsidRDefault="00E472BF" w:rsidP="00974DC4">
      <w:pPr>
        <w:spacing w:line="360" w:lineRule="auto"/>
      </w:pPr>
      <w:r>
        <w:t xml:space="preserve">Studocu (2022) Porter’s five forces analysis: a critical industry assessment [Innocent Drinks]. Available at:[ </w:t>
      </w:r>
      <w:hyperlink r:id="rId28" w:history="1">
        <w:r w:rsidRPr="00110BE7">
          <w:rPr>
            <w:rStyle w:val="Hyperlink"/>
          </w:rPr>
          <w:t>https://studocu.com/en-gb/document/coventry-university/business-strategy/sssss-porter-five-forces/32012843</w:t>
        </w:r>
      </w:hyperlink>
      <w:r>
        <w:t>] Accessed: 27 February 2026.</w:t>
      </w:r>
    </w:p>
    <w:p w14:paraId="4FE6E0F2" w14:textId="77777777" w:rsidR="00E472BF" w:rsidRDefault="00E472BF" w:rsidP="00974DC4">
      <w:pPr>
        <w:spacing w:line="360" w:lineRule="auto"/>
      </w:pPr>
      <w:r>
        <w:t xml:space="preserve">The Grocer (2008) Tropicana takes on Innocent with premium smoothie line. Available at: </w:t>
      </w:r>
      <w:hyperlink r:id="rId29" w:history="1">
        <w:r w:rsidRPr="00110BE7">
          <w:rPr>
            <w:rStyle w:val="Hyperlink"/>
          </w:rPr>
          <w:t>www.thegrocer.co.uk</w:t>
        </w:r>
      </w:hyperlink>
      <w:r>
        <w:t xml:space="preserve"> Accessed: 27 February 2026.</w:t>
      </w:r>
    </w:p>
    <w:p w14:paraId="67508B17" w14:textId="77777777" w:rsidR="00E472BF" w:rsidRDefault="00E472BF" w:rsidP="00974DC4">
      <w:pPr>
        <w:spacing w:line="360" w:lineRule="auto"/>
      </w:pPr>
      <w:r>
        <w:t>The Grocer (2013) Innocent closes the gap to Tropicana in juices and smoothies.</w:t>
      </w:r>
      <w:r w:rsidRPr="007E40BA">
        <w:t xml:space="preserve"> </w:t>
      </w:r>
      <w:r>
        <w:t>Available at: [</w:t>
      </w:r>
      <w:hyperlink r:id="rId30" w:history="1">
        <w:r w:rsidRPr="00110BE7">
          <w:rPr>
            <w:rStyle w:val="Hyperlink"/>
          </w:rPr>
          <w:t>https://www.thegrocer.co.uk/category-reports/innocent-closes-the-gap-to-tropicana-in-juices-and-smoothies/237131.article</w:t>
        </w:r>
      </w:hyperlink>
      <w:r>
        <w:t xml:space="preserve"> ] Accessed: 10 February, 2026.</w:t>
      </w:r>
    </w:p>
    <w:p w14:paraId="17F4CFC5" w14:textId="77777777" w:rsidR="00E472BF" w:rsidRDefault="00E472BF" w:rsidP="00974DC4">
      <w:pPr>
        <w:spacing w:line="360" w:lineRule="auto"/>
      </w:pPr>
      <w:r w:rsidRPr="0058359D">
        <w:rPr>
          <w:rFonts w:ascii="Arial" w:eastAsia="Aptos" w:hAnsi="Arial" w:cs="Arial"/>
          <w:sz w:val="22"/>
          <w:szCs w:val="22"/>
        </w:rPr>
        <w:t>The Grocer,</w:t>
      </w:r>
      <w:r>
        <w:rPr>
          <w:rFonts w:ascii="Arial" w:eastAsia="Aptos" w:hAnsi="Arial" w:cs="Arial"/>
          <w:sz w:val="22"/>
          <w:szCs w:val="22"/>
        </w:rPr>
        <w:t xml:space="preserve"> (</w:t>
      </w:r>
      <w:r w:rsidRPr="0058359D">
        <w:rPr>
          <w:rFonts w:ascii="Arial" w:eastAsia="Aptos" w:hAnsi="Arial" w:cs="Arial"/>
          <w:sz w:val="22"/>
          <w:szCs w:val="22"/>
        </w:rPr>
        <w:t>2023)</w:t>
      </w:r>
      <w:r>
        <w:rPr>
          <w:rFonts w:ascii="Arial" w:eastAsia="Aptos" w:hAnsi="Arial" w:cs="Arial"/>
          <w:sz w:val="22"/>
          <w:szCs w:val="22"/>
        </w:rPr>
        <w:t xml:space="preserve"> Soft drinks-juices and smoothies 2023.</w:t>
      </w:r>
      <w:r>
        <w:t>Available at: [</w:t>
      </w:r>
      <w:hyperlink r:id="rId31" w:history="1">
        <w:r w:rsidRPr="00110BE7">
          <w:rPr>
            <w:rStyle w:val="Hyperlink"/>
          </w:rPr>
          <w:t>https://www.thegrocer.co.uk/analysis-and-features/soft-drinks-juices-and-smoothies-2023-tropicana-crashes-as-moju-soars/686102</w:t>
        </w:r>
      </w:hyperlink>
      <w:r>
        <w:t xml:space="preserve">] Accessed: 11 February, 2026. </w:t>
      </w:r>
    </w:p>
    <w:p w14:paraId="25D366F3" w14:textId="77777777" w:rsidR="00E472BF" w:rsidRDefault="00E472BF" w:rsidP="00974DC4">
      <w:pPr>
        <w:spacing w:line="360" w:lineRule="auto"/>
      </w:pPr>
      <w:r w:rsidRPr="0058359D">
        <w:rPr>
          <w:rFonts w:ascii="Arial" w:eastAsia="Aptos" w:hAnsi="Arial" w:cs="Arial"/>
          <w:sz w:val="22"/>
          <w:szCs w:val="22"/>
        </w:rPr>
        <w:t>The Grocer,</w:t>
      </w:r>
      <w:r>
        <w:rPr>
          <w:rFonts w:ascii="Arial" w:eastAsia="Aptos" w:hAnsi="Arial" w:cs="Arial"/>
          <w:sz w:val="22"/>
          <w:szCs w:val="22"/>
        </w:rPr>
        <w:t xml:space="preserve"> (</w:t>
      </w:r>
      <w:r w:rsidRPr="0058359D">
        <w:rPr>
          <w:rFonts w:ascii="Arial" w:eastAsia="Aptos" w:hAnsi="Arial" w:cs="Arial"/>
          <w:sz w:val="22"/>
          <w:szCs w:val="22"/>
        </w:rPr>
        <w:t>2024</w:t>
      </w:r>
      <w:r>
        <w:rPr>
          <w:rFonts w:ascii="Arial" w:eastAsia="Aptos" w:hAnsi="Arial" w:cs="Arial"/>
          <w:sz w:val="22"/>
          <w:szCs w:val="22"/>
        </w:rPr>
        <w:t xml:space="preserve">). </w:t>
      </w:r>
      <w:r>
        <w:t xml:space="preserve">Available at:[ </w:t>
      </w:r>
      <w:hyperlink r:id="rId32" w:history="1">
        <w:r w:rsidRPr="00110BE7">
          <w:rPr>
            <w:rStyle w:val="Hyperlink"/>
          </w:rPr>
          <w:t>https://www.thegrocer.co.uk/news/innocent-bounces-back-to-black-as-volumes-at-the-blender-factory-ramp-up/712964.article</w:t>
        </w:r>
      </w:hyperlink>
      <w:r>
        <w:t xml:space="preserve"> ] Accessed: 14 February 27, 2026. </w:t>
      </w:r>
    </w:p>
    <w:p w14:paraId="3A213C76" w14:textId="77777777" w:rsidR="00E472BF" w:rsidRDefault="00E472BF" w:rsidP="00BD09B6">
      <w:pPr>
        <w:spacing w:line="360" w:lineRule="auto"/>
      </w:pPr>
      <w:r w:rsidRPr="003B66EE">
        <w:t>UK Business Climate Hub (2024) </w:t>
      </w:r>
      <w:r w:rsidRPr="003B66EE">
        <w:rPr>
          <w:i/>
          <w:iCs/>
        </w:rPr>
        <w:t>The SME Climate Commitment: steps to net zero</w:t>
      </w:r>
      <w:r w:rsidRPr="003B66EE">
        <w:t>. Available at:</w:t>
      </w:r>
      <w:r>
        <w:t xml:space="preserve"> [</w:t>
      </w:r>
      <w:r w:rsidRPr="003B66EE">
        <w:t xml:space="preserve"> </w:t>
      </w:r>
      <w:hyperlink r:id="rId33" w:history="1">
        <w:r w:rsidRPr="00420BD6">
          <w:rPr>
            <w:rStyle w:val="Hyperlink"/>
          </w:rPr>
          <w:t>https://businessclimatehub.uk/</w:t>
        </w:r>
      </w:hyperlink>
      <w:r>
        <w:t xml:space="preserve"> ]</w:t>
      </w:r>
      <w:r w:rsidRPr="003B66EE">
        <w:t xml:space="preserve">Accessed: </w:t>
      </w:r>
      <w:r>
        <w:t>27 February</w:t>
      </w:r>
      <w:r>
        <w:t xml:space="preserve"> 2026.</w:t>
      </w:r>
    </w:p>
    <w:p w14:paraId="28195FF2" w14:textId="77777777" w:rsidR="00E472BF" w:rsidRDefault="00E472BF" w:rsidP="00974DC4">
      <w:pPr>
        <w:spacing w:line="360" w:lineRule="auto"/>
      </w:pPr>
      <w:r>
        <w:t>UKEssays (2017) Innocent drinks Analysis/ SWOT and PESTEL. Available at: [</w:t>
      </w:r>
      <w:hyperlink r:id="rId34" w:history="1">
        <w:r w:rsidRPr="00110BE7">
          <w:rPr>
            <w:rStyle w:val="Hyperlink"/>
          </w:rPr>
          <w:t>https://www.ukssays.com/essays/finance/innocent-drinks.php</w:t>
        </w:r>
      </w:hyperlink>
      <w:r>
        <w:t xml:space="preserve"> ] Accessed: 15 February 2026. </w:t>
      </w:r>
    </w:p>
    <w:p w14:paraId="7082A206" w14:textId="77777777" w:rsidR="00E472BF" w:rsidRDefault="00E472BF" w:rsidP="00974DC4">
      <w:pPr>
        <w:spacing w:line="360" w:lineRule="auto"/>
      </w:pPr>
      <w:r>
        <w:t>UKEssays (2019) PESTEL Analysis of Innocent Drinks. Available at: [</w:t>
      </w:r>
      <w:hyperlink r:id="rId35" w:history="1">
        <w:r w:rsidRPr="0089559E">
          <w:rPr>
            <w:rStyle w:val="Hyperlink"/>
          </w:rPr>
          <w:t>https://www.ukessays.com/guides/pestel-examples/innocent-pestel-2021.php</w:t>
        </w:r>
      </w:hyperlink>
      <w:r>
        <w:t>] Accessed: 26 February 2026.</w:t>
      </w:r>
    </w:p>
    <w:p w14:paraId="5E8EBB96" w14:textId="77777777" w:rsidR="00E472BF" w:rsidRDefault="00E472BF" w:rsidP="00893E26">
      <w:pPr>
        <w:spacing w:line="360" w:lineRule="auto"/>
      </w:pPr>
      <w:r w:rsidRPr="00874EE0">
        <w:lastRenderedPageBreak/>
        <w:t>UWE Business Blogger (2013) </w:t>
      </w:r>
      <w:r w:rsidRPr="00874EE0">
        <w:rPr>
          <w:i/>
          <w:iCs/>
        </w:rPr>
        <w:t>Diversity product sourcing and geographic markets to reduce dependence on the UK and mitigate risks from climate-related supply disruptions</w:t>
      </w:r>
      <w:r w:rsidRPr="00874EE0">
        <w:t xml:space="preserve">.  Available </w:t>
      </w:r>
      <w:r>
        <w:t>at</w:t>
      </w:r>
      <w:r w:rsidRPr="00874EE0">
        <w:t xml:space="preserve">: </w:t>
      </w:r>
      <w:r>
        <w:t xml:space="preserve"> [</w:t>
      </w:r>
      <w:hyperlink r:id="rId36" w:history="1">
        <w:r w:rsidRPr="0092435B">
          <w:rPr>
            <w:rStyle w:val="Hyperlink"/>
          </w:rPr>
          <w:t>https://www.oecd.org/content/dam/oecd/en/publications/reports/2025/06/investing-in-climate-for-growth-and-development_9ce9b093/16b7cbc7-en.pdf</w:t>
        </w:r>
      </w:hyperlink>
      <w:r>
        <w:t>] Accessed: 23 February 2026.</w:t>
      </w:r>
    </w:p>
    <w:sectPr w:rsidR="00E472BF">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C730EB" w14:textId="77777777" w:rsidR="008F4E47" w:rsidRDefault="008F4E47" w:rsidP="00214D6D">
      <w:pPr>
        <w:spacing w:after="0" w:line="240" w:lineRule="auto"/>
      </w:pPr>
      <w:r>
        <w:separator/>
      </w:r>
    </w:p>
  </w:endnote>
  <w:endnote w:type="continuationSeparator" w:id="0">
    <w:p w14:paraId="457F247F" w14:textId="77777777" w:rsidR="008F4E47" w:rsidRDefault="008F4E47" w:rsidP="00214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8296162"/>
      <w:docPartObj>
        <w:docPartGallery w:val="Page Numbers (Bottom of Page)"/>
        <w:docPartUnique/>
      </w:docPartObj>
    </w:sdtPr>
    <w:sdtEndPr>
      <w:rPr>
        <w:noProof/>
      </w:rPr>
    </w:sdtEndPr>
    <w:sdtContent>
      <w:p w14:paraId="1C7BEEF0" w14:textId="13409CFD" w:rsidR="00214D6D" w:rsidRDefault="00214D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D02C1F" w14:textId="77777777" w:rsidR="00214D6D" w:rsidRDefault="00214D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6D803" w14:textId="77777777" w:rsidR="008F4E47" w:rsidRDefault="008F4E47" w:rsidP="00214D6D">
      <w:pPr>
        <w:spacing w:after="0" w:line="240" w:lineRule="auto"/>
      </w:pPr>
      <w:r>
        <w:separator/>
      </w:r>
    </w:p>
  </w:footnote>
  <w:footnote w:type="continuationSeparator" w:id="0">
    <w:p w14:paraId="6EEDA6C3" w14:textId="77777777" w:rsidR="008F4E47" w:rsidRDefault="008F4E47" w:rsidP="00214D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A7536"/>
    <w:multiLevelType w:val="hybridMultilevel"/>
    <w:tmpl w:val="E2488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B962C"/>
    <w:multiLevelType w:val="hybridMultilevel"/>
    <w:tmpl w:val="BED810B4"/>
    <w:lvl w:ilvl="0" w:tplc="33A00700">
      <w:start w:val="1"/>
      <w:numFmt w:val="bullet"/>
      <w:lvlText w:val=""/>
      <w:lvlJc w:val="left"/>
      <w:pPr>
        <w:ind w:left="720" w:hanging="360"/>
      </w:pPr>
      <w:rPr>
        <w:rFonts w:ascii="Symbol" w:hAnsi="Symbol" w:hint="default"/>
      </w:rPr>
    </w:lvl>
    <w:lvl w:ilvl="1" w:tplc="FAC031CC">
      <w:start w:val="1"/>
      <w:numFmt w:val="bullet"/>
      <w:lvlText w:val="o"/>
      <w:lvlJc w:val="left"/>
      <w:pPr>
        <w:ind w:left="1440" w:hanging="360"/>
      </w:pPr>
      <w:rPr>
        <w:rFonts w:ascii="Courier New" w:hAnsi="Courier New" w:hint="default"/>
      </w:rPr>
    </w:lvl>
    <w:lvl w:ilvl="2" w:tplc="BB30A15E">
      <w:start w:val="1"/>
      <w:numFmt w:val="bullet"/>
      <w:lvlText w:val=""/>
      <w:lvlJc w:val="left"/>
      <w:pPr>
        <w:ind w:left="2160" w:hanging="360"/>
      </w:pPr>
      <w:rPr>
        <w:rFonts w:ascii="Wingdings" w:hAnsi="Wingdings" w:hint="default"/>
      </w:rPr>
    </w:lvl>
    <w:lvl w:ilvl="3" w:tplc="0BB68776">
      <w:start w:val="1"/>
      <w:numFmt w:val="bullet"/>
      <w:lvlText w:val=""/>
      <w:lvlJc w:val="left"/>
      <w:pPr>
        <w:ind w:left="2880" w:hanging="360"/>
      </w:pPr>
      <w:rPr>
        <w:rFonts w:ascii="Symbol" w:hAnsi="Symbol" w:hint="default"/>
      </w:rPr>
    </w:lvl>
    <w:lvl w:ilvl="4" w:tplc="40289EC4">
      <w:start w:val="1"/>
      <w:numFmt w:val="bullet"/>
      <w:lvlText w:val="o"/>
      <w:lvlJc w:val="left"/>
      <w:pPr>
        <w:ind w:left="3600" w:hanging="360"/>
      </w:pPr>
      <w:rPr>
        <w:rFonts w:ascii="Courier New" w:hAnsi="Courier New" w:hint="default"/>
      </w:rPr>
    </w:lvl>
    <w:lvl w:ilvl="5" w:tplc="72244064">
      <w:start w:val="1"/>
      <w:numFmt w:val="bullet"/>
      <w:lvlText w:val=""/>
      <w:lvlJc w:val="left"/>
      <w:pPr>
        <w:ind w:left="4320" w:hanging="360"/>
      </w:pPr>
      <w:rPr>
        <w:rFonts w:ascii="Wingdings" w:hAnsi="Wingdings" w:hint="default"/>
      </w:rPr>
    </w:lvl>
    <w:lvl w:ilvl="6" w:tplc="9258DF68">
      <w:start w:val="1"/>
      <w:numFmt w:val="bullet"/>
      <w:lvlText w:val=""/>
      <w:lvlJc w:val="left"/>
      <w:pPr>
        <w:ind w:left="5040" w:hanging="360"/>
      </w:pPr>
      <w:rPr>
        <w:rFonts w:ascii="Symbol" w:hAnsi="Symbol" w:hint="default"/>
      </w:rPr>
    </w:lvl>
    <w:lvl w:ilvl="7" w:tplc="3B9E8306">
      <w:start w:val="1"/>
      <w:numFmt w:val="bullet"/>
      <w:lvlText w:val="o"/>
      <w:lvlJc w:val="left"/>
      <w:pPr>
        <w:ind w:left="5760" w:hanging="360"/>
      </w:pPr>
      <w:rPr>
        <w:rFonts w:ascii="Courier New" w:hAnsi="Courier New" w:hint="default"/>
      </w:rPr>
    </w:lvl>
    <w:lvl w:ilvl="8" w:tplc="F5ECF168">
      <w:start w:val="1"/>
      <w:numFmt w:val="bullet"/>
      <w:lvlText w:val=""/>
      <w:lvlJc w:val="left"/>
      <w:pPr>
        <w:ind w:left="6480" w:hanging="360"/>
      </w:pPr>
      <w:rPr>
        <w:rFonts w:ascii="Wingdings" w:hAnsi="Wingdings" w:hint="default"/>
      </w:rPr>
    </w:lvl>
  </w:abstractNum>
  <w:abstractNum w:abstractNumId="2" w15:restartNumberingAfterBreak="0">
    <w:nsid w:val="07B72E3D"/>
    <w:multiLevelType w:val="hybridMultilevel"/>
    <w:tmpl w:val="5232D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946F47"/>
    <w:multiLevelType w:val="hybridMultilevel"/>
    <w:tmpl w:val="8F902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D85B15"/>
    <w:multiLevelType w:val="hybridMultilevel"/>
    <w:tmpl w:val="E9F88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AD0C94"/>
    <w:multiLevelType w:val="hybridMultilevel"/>
    <w:tmpl w:val="6986C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1D4BD4"/>
    <w:multiLevelType w:val="hybridMultilevel"/>
    <w:tmpl w:val="11FE832C"/>
    <w:lvl w:ilvl="0" w:tplc="8EAA864C">
      <w:start w:val="1"/>
      <w:numFmt w:val="bullet"/>
      <w:lvlText w:val=""/>
      <w:lvlJc w:val="left"/>
      <w:pPr>
        <w:ind w:left="720" w:hanging="360"/>
      </w:pPr>
      <w:rPr>
        <w:rFonts w:ascii="Symbol" w:hAnsi="Symbol" w:hint="default"/>
      </w:rPr>
    </w:lvl>
    <w:lvl w:ilvl="1" w:tplc="7AD0199C">
      <w:start w:val="1"/>
      <w:numFmt w:val="bullet"/>
      <w:lvlText w:val="o"/>
      <w:lvlJc w:val="left"/>
      <w:pPr>
        <w:ind w:left="1440" w:hanging="360"/>
      </w:pPr>
      <w:rPr>
        <w:rFonts w:ascii="Courier New" w:hAnsi="Courier New" w:hint="default"/>
      </w:rPr>
    </w:lvl>
    <w:lvl w:ilvl="2" w:tplc="D8945F96">
      <w:start w:val="1"/>
      <w:numFmt w:val="bullet"/>
      <w:lvlText w:val=""/>
      <w:lvlJc w:val="left"/>
      <w:pPr>
        <w:ind w:left="2160" w:hanging="360"/>
      </w:pPr>
      <w:rPr>
        <w:rFonts w:ascii="Wingdings" w:hAnsi="Wingdings" w:hint="default"/>
      </w:rPr>
    </w:lvl>
    <w:lvl w:ilvl="3" w:tplc="723C0172">
      <w:start w:val="1"/>
      <w:numFmt w:val="bullet"/>
      <w:lvlText w:val=""/>
      <w:lvlJc w:val="left"/>
      <w:pPr>
        <w:ind w:left="2880" w:hanging="360"/>
      </w:pPr>
      <w:rPr>
        <w:rFonts w:ascii="Symbol" w:hAnsi="Symbol" w:hint="default"/>
      </w:rPr>
    </w:lvl>
    <w:lvl w:ilvl="4" w:tplc="E92E3E74">
      <w:start w:val="1"/>
      <w:numFmt w:val="bullet"/>
      <w:lvlText w:val="o"/>
      <w:lvlJc w:val="left"/>
      <w:pPr>
        <w:ind w:left="3600" w:hanging="360"/>
      </w:pPr>
      <w:rPr>
        <w:rFonts w:ascii="Courier New" w:hAnsi="Courier New" w:hint="default"/>
      </w:rPr>
    </w:lvl>
    <w:lvl w:ilvl="5" w:tplc="672EACC8">
      <w:start w:val="1"/>
      <w:numFmt w:val="bullet"/>
      <w:lvlText w:val=""/>
      <w:lvlJc w:val="left"/>
      <w:pPr>
        <w:ind w:left="4320" w:hanging="360"/>
      </w:pPr>
      <w:rPr>
        <w:rFonts w:ascii="Wingdings" w:hAnsi="Wingdings" w:hint="default"/>
      </w:rPr>
    </w:lvl>
    <w:lvl w:ilvl="6" w:tplc="2508249E">
      <w:start w:val="1"/>
      <w:numFmt w:val="bullet"/>
      <w:lvlText w:val=""/>
      <w:lvlJc w:val="left"/>
      <w:pPr>
        <w:ind w:left="5040" w:hanging="360"/>
      </w:pPr>
      <w:rPr>
        <w:rFonts w:ascii="Symbol" w:hAnsi="Symbol" w:hint="default"/>
      </w:rPr>
    </w:lvl>
    <w:lvl w:ilvl="7" w:tplc="3B2453E6">
      <w:start w:val="1"/>
      <w:numFmt w:val="bullet"/>
      <w:lvlText w:val="o"/>
      <w:lvlJc w:val="left"/>
      <w:pPr>
        <w:ind w:left="5760" w:hanging="360"/>
      </w:pPr>
      <w:rPr>
        <w:rFonts w:ascii="Courier New" w:hAnsi="Courier New" w:hint="default"/>
      </w:rPr>
    </w:lvl>
    <w:lvl w:ilvl="8" w:tplc="FDDA1C54">
      <w:start w:val="1"/>
      <w:numFmt w:val="bullet"/>
      <w:lvlText w:val=""/>
      <w:lvlJc w:val="left"/>
      <w:pPr>
        <w:ind w:left="6480" w:hanging="360"/>
      </w:pPr>
      <w:rPr>
        <w:rFonts w:ascii="Wingdings" w:hAnsi="Wingdings" w:hint="default"/>
      </w:rPr>
    </w:lvl>
  </w:abstractNum>
  <w:abstractNum w:abstractNumId="7" w15:restartNumberingAfterBreak="0">
    <w:nsid w:val="4E3DD8A8"/>
    <w:multiLevelType w:val="hybridMultilevel"/>
    <w:tmpl w:val="C228079C"/>
    <w:lvl w:ilvl="0" w:tplc="4A88CCC2">
      <w:start w:val="1"/>
      <w:numFmt w:val="bullet"/>
      <w:lvlText w:val=""/>
      <w:lvlJc w:val="left"/>
      <w:pPr>
        <w:ind w:left="720" w:hanging="360"/>
      </w:pPr>
      <w:rPr>
        <w:rFonts w:ascii="Symbol" w:hAnsi="Symbol" w:hint="default"/>
      </w:rPr>
    </w:lvl>
    <w:lvl w:ilvl="1" w:tplc="DF205CF2">
      <w:start w:val="1"/>
      <w:numFmt w:val="bullet"/>
      <w:lvlText w:val="o"/>
      <w:lvlJc w:val="left"/>
      <w:pPr>
        <w:ind w:left="1440" w:hanging="360"/>
      </w:pPr>
      <w:rPr>
        <w:rFonts w:ascii="Courier New" w:hAnsi="Courier New" w:hint="default"/>
      </w:rPr>
    </w:lvl>
    <w:lvl w:ilvl="2" w:tplc="22AECE38">
      <w:start w:val="1"/>
      <w:numFmt w:val="bullet"/>
      <w:lvlText w:val=""/>
      <w:lvlJc w:val="left"/>
      <w:pPr>
        <w:ind w:left="2160" w:hanging="360"/>
      </w:pPr>
      <w:rPr>
        <w:rFonts w:ascii="Wingdings" w:hAnsi="Wingdings" w:hint="default"/>
      </w:rPr>
    </w:lvl>
    <w:lvl w:ilvl="3" w:tplc="C088A5C0">
      <w:start w:val="1"/>
      <w:numFmt w:val="bullet"/>
      <w:lvlText w:val=""/>
      <w:lvlJc w:val="left"/>
      <w:pPr>
        <w:ind w:left="2880" w:hanging="360"/>
      </w:pPr>
      <w:rPr>
        <w:rFonts w:ascii="Symbol" w:hAnsi="Symbol" w:hint="default"/>
      </w:rPr>
    </w:lvl>
    <w:lvl w:ilvl="4" w:tplc="46F810BE">
      <w:start w:val="1"/>
      <w:numFmt w:val="bullet"/>
      <w:lvlText w:val="o"/>
      <w:lvlJc w:val="left"/>
      <w:pPr>
        <w:ind w:left="3600" w:hanging="360"/>
      </w:pPr>
      <w:rPr>
        <w:rFonts w:ascii="Courier New" w:hAnsi="Courier New" w:hint="default"/>
      </w:rPr>
    </w:lvl>
    <w:lvl w:ilvl="5" w:tplc="CC965054">
      <w:start w:val="1"/>
      <w:numFmt w:val="bullet"/>
      <w:lvlText w:val=""/>
      <w:lvlJc w:val="left"/>
      <w:pPr>
        <w:ind w:left="4320" w:hanging="360"/>
      </w:pPr>
      <w:rPr>
        <w:rFonts w:ascii="Wingdings" w:hAnsi="Wingdings" w:hint="default"/>
      </w:rPr>
    </w:lvl>
    <w:lvl w:ilvl="6" w:tplc="FBBE6890">
      <w:start w:val="1"/>
      <w:numFmt w:val="bullet"/>
      <w:lvlText w:val=""/>
      <w:lvlJc w:val="left"/>
      <w:pPr>
        <w:ind w:left="5040" w:hanging="360"/>
      </w:pPr>
      <w:rPr>
        <w:rFonts w:ascii="Symbol" w:hAnsi="Symbol" w:hint="default"/>
      </w:rPr>
    </w:lvl>
    <w:lvl w:ilvl="7" w:tplc="D62ACB7E">
      <w:start w:val="1"/>
      <w:numFmt w:val="bullet"/>
      <w:lvlText w:val="o"/>
      <w:lvlJc w:val="left"/>
      <w:pPr>
        <w:ind w:left="5760" w:hanging="360"/>
      </w:pPr>
      <w:rPr>
        <w:rFonts w:ascii="Courier New" w:hAnsi="Courier New" w:hint="default"/>
      </w:rPr>
    </w:lvl>
    <w:lvl w:ilvl="8" w:tplc="2D7E9FD0">
      <w:start w:val="1"/>
      <w:numFmt w:val="bullet"/>
      <w:lvlText w:val=""/>
      <w:lvlJc w:val="left"/>
      <w:pPr>
        <w:ind w:left="6480" w:hanging="360"/>
      </w:pPr>
      <w:rPr>
        <w:rFonts w:ascii="Wingdings" w:hAnsi="Wingdings" w:hint="default"/>
      </w:rPr>
    </w:lvl>
  </w:abstractNum>
  <w:abstractNum w:abstractNumId="8" w15:restartNumberingAfterBreak="0">
    <w:nsid w:val="767375D1"/>
    <w:multiLevelType w:val="hybridMultilevel"/>
    <w:tmpl w:val="370C4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ED5142"/>
    <w:multiLevelType w:val="hybridMultilevel"/>
    <w:tmpl w:val="B7328B6E"/>
    <w:lvl w:ilvl="0" w:tplc="88F6BA46">
      <w:start w:val="1"/>
      <w:numFmt w:val="bullet"/>
      <w:lvlText w:val=""/>
      <w:lvlJc w:val="left"/>
      <w:pPr>
        <w:ind w:left="720" w:hanging="360"/>
      </w:pPr>
      <w:rPr>
        <w:rFonts w:ascii="Symbol" w:hAnsi="Symbol" w:hint="default"/>
      </w:rPr>
    </w:lvl>
    <w:lvl w:ilvl="1" w:tplc="B10E08F2">
      <w:start w:val="1"/>
      <w:numFmt w:val="bullet"/>
      <w:lvlText w:val="o"/>
      <w:lvlJc w:val="left"/>
      <w:pPr>
        <w:ind w:left="1440" w:hanging="360"/>
      </w:pPr>
      <w:rPr>
        <w:rFonts w:ascii="Courier New" w:hAnsi="Courier New" w:hint="default"/>
      </w:rPr>
    </w:lvl>
    <w:lvl w:ilvl="2" w:tplc="821000F6">
      <w:start w:val="1"/>
      <w:numFmt w:val="bullet"/>
      <w:lvlText w:val=""/>
      <w:lvlJc w:val="left"/>
      <w:pPr>
        <w:ind w:left="2160" w:hanging="360"/>
      </w:pPr>
      <w:rPr>
        <w:rFonts w:ascii="Wingdings" w:hAnsi="Wingdings" w:hint="default"/>
      </w:rPr>
    </w:lvl>
    <w:lvl w:ilvl="3" w:tplc="38CE9644">
      <w:start w:val="1"/>
      <w:numFmt w:val="bullet"/>
      <w:lvlText w:val=""/>
      <w:lvlJc w:val="left"/>
      <w:pPr>
        <w:ind w:left="2880" w:hanging="360"/>
      </w:pPr>
      <w:rPr>
        <w:rFonts w:ascii="Symbol" w:hAnsi="Symbol" w:hint="default"/>
      </w:rPr>
    </w:lvl>
    <w:lvl w:ilvl="4" w:tplc="2060635C">
      <w:start w:val="1"/>
      <w:numFmt w:val="bullet"/>
      <w:lvlText w:val="o"/>
      <w:lvlJc w:val="left"/>
      <w:pPr>
        <w:ind w:left="3600" w:hanging="360"/>
      </w:pPr>
      <w:rPr>
        <w:rFonts w:ascii="Courier New" w:hAnsi="Courier New" w:hint="default"/>
      </w:rPr>
    </w:lvl>
    <w:lvl w:ilvl="5" w:tplc="270A36CC">
      <w:start w:val="1"/>
      <w:numFmt w:val="bullet"/>
      <w:lvlText w:val=""/>
      <w:lvlJc w:val="left"/>
      <w:pPr>
        <w:ind w:left="4320" w:hanging="360"/>
      </w:pPr>
      <w:rPr>
        <w:rFonts w:ascii="Wingdings" w:hAnsi="Wingdings" w:hint="default"/>
      </w:rPr>
    </w:lvl>
    <w:lvl w:ilvl="6" w:tplc="8C40FB40">
      <w:start w:val="1"/>
      <w:numFmt w:val="bullet"/>
      <w:lvlText w:val=""/>
      <w:lvlJc w:val="left"/>
      <w:pPr>
        <w:ind w:left="5040" w:hanging="360"/>
      </w:pPr>
      <w:rPr>
        <w:rFonts w:ascii="Symbol" w:hAnsi="Symbol" w:hint="default"/>
      </w:rPr>
    </w:lvl>
    <w:lvl w:ilvl="7" w:tplc="8E0C0022">
      <w:start w:val="1"/>
      <w:numFmt w:val="bullet"/>
      <w:lvlText w:val="o"/>
      <w:lvlJc w:val="left"/>
      <w:pPr>
        <w:ind w:left="5760" w:hanging="360"/>
      </w:pPr>
      <w:rPr>
        <w:rFonts w:ascii="Courier New" w:hAnsi="Courier New" w:hint="default"/>
      </w:rPr>
    </w:lvl>
    <w:lvl w:ilvl="8" w:tplc="96E440C6">
      <w:start w:val="1"/>
      <w:numFmt w:val="bullet"/>
      <w:lvlText w:val=""/>
      <w:lvlJc w:val="left"/>
      <w:pPr>
        <w:ind w:left="6480" w:hanging="360"/>
      </w:pPr>
      <w:rPr>
        <w:rFonts w:ascii="Wingdings" w:hAnsi="Wingdings" w:hint="default"/>
      </w:rPr>
    </w:lvl>
  </w:abstractNum>
  <w:num w:numId="1" w16cid:durableId="1134448002">
    <w:abstractNumId w:val="1"/>
  </w:num>
  <w:num w:numId="2" w16cid:durableId="957685510">
    <w:abstractNumId w:val="6"/>
  </w:num>
  <w:num w:numId="3" w16cid:durableId="758522037">
    <w:abstractNumId w:val="9"/>
  </w:num>
  <w:num w:numId="4" w16cid:durableId="1822694772">
    <w:abstractNumId w:val="7"/>
  </w:num>
  <w:num w:numId="5" w16cid:durableId="1693992742">
    <w:abstractNumId w:val="4"/>
  </w:num>
  <w:num w:numId="6" w16cid:durableId="614139735">
    <w:abstractNumId w:val="5"/>
  </w:num>
  <w:num w:numId="7" w16cid:durableId="237981123">
    <w:abstractNumId w:val="2"/>
  </w:num>
  <w:num w:numId="8" w16cid:durableId="552666738">
    <w:abstractNumId w:val="0"/>
  </w:num>
  <w:num w:numId="9" w16cid:durableId="1562136890">
    <w:abstractNumId w:val="8"/>
  </w:num>
  <w:num w:numId="10" w16cid:durableId="17532363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84503A"/>
    <w:rsid w:val="00010EEA"/>
    <w:rsid w:val="00043468"/>
    <w:rsid w:val="0008484F"/>
    <w:rsid w:val="00087BFB"/>
    <w:rsid w:val="000A2919"/>
    <w:rsid w:val="000A314A"/>
    <w:rsid w:val="000B671A"/>
    <w:rsid w:val="000C59E9"/>
    <w:rsid w:val="001043B8"/>
    <w:rsid w:val="00124969"/>
    <w:rsid w:val="00141C7F"/>
    <w:rsid w:val="00181B08"/>
    <w:rsid w:val="00186DDD"/>
    <w:rsid w:val="001A05D8"/>
    <w:rsid w:val="001D6579"/>
    <w:rsid w:val="001F0DDA"/>
    <w:rsid w:val="001F40C9"/>
    <w:rsid w:val="002020E8"/>
    <w:rsid w:val="00213CE0"/>
    <w:rsid w:val="00214D6D"/>
    <w:rsid w:val="00236C58"/>
    <w:rsid w:val="00247373"/>
    <w:rsid w:val="00276E39"/>
    <w:rsid w:val="00283A80"/>
    <w:rsid w:val="002C69D4"/>
    <w:rsid w:val="002E609A"/>
    <w:rsid w:val="003055EE"/>
    <w:rsid w:val="003427C5"/>
    <w:rsid w:val="00361BEF"/>
    <w:rsid w:val="00380515"/>
    <w:rsid w:val="0038256C"/>
    <w:rsid w:val="003934C0"/>
    <w:rsid w:val="003A4246"/>
    <w:rsid w:val="003B53E1"/>
    <w:rsid w:val="003B66EE"/>
    <w:rsid w:val="003D2929"/>
    <w:rsid w:val="00402DE1"/>
    <w:rsid w:val="00404779"/>
    <w:rsid w:val="0041373C"/>
    <w:rsid w:val="00421329"/>
    <w:rsid w:val="004305D4"/>
    <w:rsid w:val="004358AC"/>
    <w:rsid w:val="00475B1E"/>
    <w:rsid w:val="00487D69"/>
    <w:rsid w:val="004C0456"/>
    <w:rsid w:val="004D615F"/>
    <w:rsid w:val="004D6E70"/>
    <w:rsid w:val="004E1F6E"/>
    <w:rsid w:val="00504E8B"/>
    <w:rsid w:val="0051039D"/>
    <w:rsid w:val="00521876"/>
    <w:rsid w:val="005346A1"/>
    <w:rsid w:val="005525C7"/>
    <w:rsid w:val="00553FC5"/>
    <w:rsid w:val="00560DEA"/>
    <w:rsid w:val="00565414"/>
    <w:rsid w:val="00570997"/>
    <w:rsid w:val="0058359D"/>
    <w:rsid w:val="005A086B"/>
    <w:rsid w:val="005C2071"/>
    <w:rsid w:val="005E3D5F"/>
    <w:rsid w:val="006229C7"/>
    <w:rsid w:val="00651AF8"/>
    <w:rsid w:val="00655B0A"/>
    <w:rsid w:val="00671B17"/>
    <w:rsid w:val="006831F9"/>
    <w:rsid w:val="0069797A"/>
    <w:rsid w:val="006D7011"/>
    <w:rsid w:val="006E3844"/>
    <w:rsid w:val="006F02CF"/>
    <w:rsid w:val="00775DAC"/>
    <w:rsid w:val="007C2639"/>
    <w:rsid w:val="007E40BA"/>
    <w:rsid w:val="008032A1"/>
    <w:rsid w:val="00840D07"/>
    <w:rsid w:val="00863264"/>
    <w:rsid w:val="00874EE0"/>
    <w:rsid w:val="00891D6B"/>
    <w:rsid w:val="00893E26"/>
    <w:rsid w:val="008C78D4"/>
    <w:rsid w:val="008E2652"/>
    <w:rsid w:val="008F3DC2"/>
    <w:rsid w:val="008F4E47"/>
    <w:rsid w:val="00920286"/>
    <w:rsid w:val="0095450D"/>
    <w:rsid w:val="009565BA"/>
    <w:rsid w:val="00956D69"/>
    <w:rsid w:val="00974DC4"/>
    <w:rsid w:val="00976689"/>
    <w:rsid w:val="009D2859"/>
    <w:rsid w:val="009E1B2B"/>
    <w:rsid w:val="009E651D"/>
    <w:rsid w:val="009E788E"/>
    <w:rsid w:val="009F0365"/>
    <w:rsid w:val="009F74C5"/>
    <w:rsid w:val="00A21085"/>
    <w:rsid w:val="00A34379"/>
    <w:rsid w:val="00A677C7"/>
    <w:rsid w:val="00A952C4"/>
    <w:rsid w:val="00A95B37"/>
    <w:rsid w:val="00AA0C0E"/>
    <w:rsid w:val="00AB0FD3"/>
    <w:rsid w:val="00AB2A7F"/>
    <w:rsid w:val="00AD3E3C"/>
    <w:rsid w:val="00AD7B57"/>
    <w:rsid w:val="00AF7067"/>
    <w:rsid w:val="00AF73F7"/>
    <w:rsid w:val="00B12FA3"/>
    <w:rsid w:val="00B17FC7"/>
    <w:rsid w:val="00B255FE"/>
    <w:rsid w:val="00B36404"/>
    <w:rsid w:val="00B4358C"/>
    <w:rsid w:val="00B557C1"/>
    <w:rsid w:val="00BD09B6"/>
    <w:rsid w:val="00BD1747"/>
    <w:rsid w:val="00BD1E96"/>
    <w:rsid w:val="00BE27EF"/>
    <w:rsid w:val="00BE5CAA"/>
    <w:rsid w:val="00C23AF9"/>
    <w:rsid w:val="00C24D25"/>
    <w:rsid w:val="00C66E9A"/>
    <w:rsid w:val="00C93BA7"/>
    <w:rsid w:val="00CA5EB2"/>
    <w:rsid w:val="00CB6321"/>
    <w:rsid w:val="00D72E7C"/>
    <w:rsid w:val="00D829F1"/>
    <w:rsid w:val="00D952FB"/>
    <w:rsid w:val="00DF3CD5"/>
    <w:rsid w:val="00E04935"/>
    <w:rsid w:val="00E137D8"/>
    <w:rsid w:val="00E17577"/>
    <w:rsid w:val="00E472BF"/>
    <w:rsid w:val="00E53C22"/>
    <w:rsid w:val="00E57FB0"/>
    <w:rsid w:val="00E8409B"/>
    <w:rsid w:val="00E9648C"/>
    <w:rsid w:val="00EC18F1"/>
    <w:rsid w:val="00EC683D"/>
    <w:rsid w:val="00EF35C7"/>
    <w:rsid w:val="00F15E93"/>
    <w:rsid w:val="00F173DB"/>
    <w:rsid w:val="00F20D93"/>
    <w:rsid w:val="00F30827"/>
    <w:rsid w:val="00F40A3E"/>
    <w:rsid w:val="00F6260D"/>
    <w:rsid w:val="00F63972"/>
    <w:rsid w:val="00F73860"/>
    <w:rsid w:val="00F747E7"/>
    <w:rsid w:val="00F765E9"/>
    <w:rsid w:val="00F85CA8"/>
    <w:rsid w:val="00F964C2"/>
    <w:rsid w:val="00FC04A8"/>
    <w:rsid w:val="00FC36A2"/>
    <w:rsid w:val="00FC66FF"/>
    <w:rsid w:val="0BB683B6"/>
    <w:rsid w:val="17420862"/>
    <w:rsid w:val="31942D9C"/>
    <w:rsid w:val="4C84503A"/>
    <w:rsid w:val="57126562"/>
    <w:rsid w:val="6A08BF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4503A"/>
  <w15:chartTrackingRefBased/>
  <w15:docId w15:val="{0349CD9F-62C6-4750-9433-46A12EB04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14A"/>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uiPriority w:val="9"/>
    <w:unhideWhenUsed/>
    <w:qFormat/>
    <w:rsid w:val="571265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7126562"/>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7126562"/>
    <w:pPr>
      <w:ind w:left="720"/>
      <w:contextualSpacing/>
    </w:pPr>
  </w:style>
  <w:style w:type="character" w:styleId="Hyperlink">
    <w:name w:val="Hyperlink"/>
    <w:basedOn w:val="DefaultParagraphFont"/>
    <w:uiPriority w:val="99"/>
    <w:unhideWhenUsed/>
    <w:rsid w:val="000A314A"/>
    <w:rPr>
      <w:color w:val="467886" w:themeColor="hyperlink"/>
      <w:u w:val="single"/>
    </w:rPr>
  </w:style>
  <w:style w:type="character" w:customStyle="1" w:styleId="Heading1Char">
    <w:name w:val="Heading 1 Char"/>
    <w:basedOn w:val="DefaultParagraphFont"/>
    <w:link w:val="Heading1"/>
    <w:uiPriority w:val="9"/>
    <w:rsid w:val="000A314A"/>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0A314A"/>
    <w:pPr>
      <w:spacing w:line="259" w:lineRule="auto"/>
      <w:outlineLvl w:val="9"/>
    </w:pPr>
    <w:rPr>
      <w:lang w:eastAsia="en-US"/>
    </w:rPr>
  </w:style>
  <w:style w:type="paragraph" w:styleId="TOC1">
    <w:name w:val="toc 1"/>
    <w:basedOn w:val="Normal"/>
    <w:next w:val="Normal"/>
    <w:autoRedefine/>
    <w:uiPriority w:val="39"/>
    <w:unhideWhenUsed/>
    <w:rsid w:val="000A314A"/>
    <w:pPr>
      <w:spacing w:after="100"/>
    </w:pPr>
  </w:style>
  <w:style w:type="paragraph" w:styleId="Header">
    <w:name w:val="header"/>
    <w:basedOn w:val="Normal"/>
    <w:link w:val="HeaderChar"/>
    <w:uiPriority w:val="99"/>
    <w:unhideWhenUsed/>
    <w:rsid w:val="00214D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D6D"/>
  </w:style>
  <w:style w:type="paragraph" w:styleId="Footer">
    <w:name w:val="footer"/>
    <w:basedOn w:val="Normal"/>
    <w:link w:val="FooterChar"/>
    <w:uiPriority w:val="99"/>
    <w:unhideWhenUsed/>
    <w:rsid w:val="00214D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D6D"/>
  </w:style>
  <w:style w:type="table" w:styleId="TableGrid">
    <w:name w:val="Table Grid"/>
    <w:basedOn w:val="TableNormal"/>
    <w:uiPriority w:val="39"/>
    <w:rsid w:val="007C26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D2929"/>
    <w:pPr>
      <w:spacing w:after="100"/>
      <w:ind w:left="240"/>
    </w:pPr>
  </w:style>
  <w:style w:type="paragraph" w:styleId="TOC3">
    <w:name w:val="toc 3"/>
    <w:basedOn w:val="Normal"/>
    <w:next w:val="Normal"/>
    <w:autoRedefine/>
    <w:uiPriority w:val="39"/>
    <w:unhideWhenUsed/>
    <w:rsid w:val="003D2929"/>
    <w:pPr>
      <w:spacing w:after="100"/>
      <w:ind w:left="480"/>
    </w:pPr>
  </w:style>
  <w:style w:type="character" w:styleId="UnresolvedMention">
    <w:name w:val="Unresolved Mention"/>
    <w:basedOn w:val="DefaultParagraphFont"/>
    <w:uiPriority w:val="99"/>
    <w:semiHidden/>
    <w:unhideWhenUsed/>
    <w:rsid w:val="00A677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loomsbury.com/uk/can-marketing-save-the-planet-9781399411219/" TargetMode="External"/><Relationship Id="rId18" Type="http://schemas.openxmlformats.org/officeDocument/2006/relationships/hyperlink" Target="https://www.innocentdrinks.co.uk/content/dam/innocent/gb/en/GARR%20V15%20(2).pdf" TargetMode="External"/><Relationship Id="rId26" Type="http://schemas.openxmlformats.org/officeDocument/2006/relationships/hyperlink" Target="https://researchportal.bath.ac.uk/en/publications/operations-management-9th-edition/" TargetMode="External"/><Relationship Id="rId39" Type="http://schemas.openxmlformats.org/officeDocument/2006/relationships/theme" Target="theme/theme1.xml"/><Relationship Id="rId21" Type="http://schemas.openxmlformats.org/officeDocument/2006/relationships/hyperlink" Target="https://getlucidity.com/strategy-resources/guide-to-the-sfa-matrix/" TargetMode="External"/><Relationship Id="rId34" Type="http://schemas.openxmlformats.org/officeDocument/2006/relationships/hyperlink" Target="https://www.ukssays.com/essays/finance/innocent-drinks.php" TargetMode="External"/><Relationship Id="rId7" Type="http://schemas.openxmlformats.org/officeDocument/2006/relationships/endnotes" Target="endnotes.xml"/><Relationship Id="rId12" Type="http://schemas.openxmlformats.org/officeDocument/2006/relationships/hyperlink" Target="https://www.bsigroup.com/siteassets/pdf/en/insights-and-media/insights/white-papers/bsi-net-zero-barometer-report-2025.pdf" TargetMode="External"/><Relationship Id="rId17" Type="http://schemas.openxmlformats.org/officeDocument/2006/relationships/hyperlink" Target="https://www.scirp.org/reference/referencespapers?referenceid=1209107" TargetMode="External"/><Relationship Id="rId25" Type="http://schemas.openxmlformats.org/officeDocument/2006/relationships/hyperlink" Target="https://seismic-change.com/client/innocent-drinks/" TargetMode="External"/><Relationship Id="rId33" Type="http://schemas.openxmlformats.org/officeDocument/2006/relationships/hyperlink" Target="https://businessclimatehub.uk/"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uromonitor.com/juice-in-the-united-kingdom/report" TargetMode="External"/><Relationship Id="rId20" Type="http://schemas.openxmlformats.org/officeDocument/2006/relationships/hyperlink" Target="http://www.linkedin.com" TargetMode="External"/><Relationship Id="rId29" Type="http://schemas.openxmlformats.org/officeDocument/2006/relationships/hyperlink" Target="http://www.thegrocer.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corporation.net/en-us/find-a-b-corp/company/innocent-drinks/" TargetMode="External"/><Relationship Id="rId24" Type="http://schemas.openxmlformats.org/officeDocument/2006/relationships/hyperlink" Target="https://www.scribd.com/doc/101494326/Marketing-Management-Final" TargetMode="External"/><Relationship Id="rId32" Type="http://schemas.openxmlformats.org/officeDocument/2006/relationships/hyperlink" Target="https://www.thegrocer.co.uk/news/innocent-bounces-back-to-black-as-volumes-at-the-blender-factory-ramp-up/712964.article"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nnocentdrinks.co.uk/our-owner" TargetMode="External"/><Relationship Id="rId23" Type="http://schemas.openxmlformats.org/officeDocument/2006/relationships/hyperlink" Target="https://www.hbs.edu/faculty/Pages/item.aspx?num=34522" TargetMode="External"/><Relationship Id="rId28" Type="http://schemas.openxmlformats.org/officeDocument/2006/relationships/hyperlink" Target="https://studocu.com/en-gb/document/coventry-university/business-strategy/sssss-porter-five-forces/32012843" TargetMode="External"/><Relationship Id="rId36" Type="http://schemas.openxmlformats.org/officeDocument/2006/relationships/hyperlink" Target="https://www.oecd.org/content/dam/oecd/en/publications/reports/2025/06/investing-in-climate-for-growth-and-development_9ce9b093/16b7cbc7-en.pdf" TargetMode="External"/><Relationship Id="rId10" Type="http://schemas.openxmlformats.org/officeDocument/2006/relationships/hyperlink" Target="https://www.casrilanka.com/casl/images/stories/2017/2017_pdfs/sab_portal/course_material/strategies_for_diversification.pdf" TargetMode="External"/><Relationship Id="rId19" Type="http://schemas.openxmlformats.org/officeDocument/2006/relationships/hyperlink" Target="https://innocentdrinks.co.uk/our-owner" TargetMode="External"/><Relationship Id="rId31" Type="http://schemas.openxmlformats.org/officeDocument/2006/relationships/hyperlink" Target="https://www.thegrocer.co.uk/analysis-and-features/soft-drinks-juices-and-smoothies-2023-tropicana-crashes-as-moju-soars/68610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ca-colacompany.com/media-center/fourth-quarter-full-year-2023-results" TargetMode="External"/><Relationship Id="rId22" Type="http://schemas.openxmlformats.org/officeDocument/2006/relationships/hyperlink" Target="http://www.nativeassignmenthelp.co.uk" TargetMode="External"/><Relationship Id="rId27" Type="http://schemas.openxmlformats.org/officeDocument/2006/relationships/hyperlink" Target="https://www.legislation.gov.uk/uksi/2018/41/made" TargetMode="External"/><Relationship Id="rId30" Type="http://schemas.openxmlformats.org/officeDocument/2006/relationships/hyperlink" Target="https://www.thegrocer.co.uk/category-reports/innocent-closes-the-gap-to-tropicana-in-juices-and-smoothies/237131.article" TargetMode="External"/><Relationship Id="rId35" Type="http://schemas.openxmlformats.org/officeDocument/2006/relationships/hyperlink" Target="https://www.ukessays.com/guides/pestel-examples/innocent-pestel-2021.php"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523BC-9EDE-47C5-8BE5-9D607F034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1299</TotalTime>
  <Pages>23</Pages>
  <Words>5500</Words>
  <Characters>31350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Ciobanu (2323453)</dc:creator>
  <cp:keywords/>
  <dc:description/>
  <cp:lastModifiedBy>Andrei ciobanu</cp:lastModifiedBy>
  <cp:revision>74</cp:revision>
  <dcterms:created xsi:type="dcterms:W3CDTF">2026-02-04T13:11:00Z</dcterms:created>
  <dcterms:modified xsi:type="dcterms:W3CDTF">2026-03-03T11:13:00Z</dcterms:modified>
</cp:coreProperties>
</file>