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754FF07" wp14:textId="0AAFBD10">
      <w:r w:rsidR="51E72429">
        <w:rPr/>
        <w:t xml:space="preserve">       Name </w:t>
      </w:r>
      <w:r w:rsidR="51E72429">
        <w:rPr/>
        <w:t>student:</w:t>
      </w:r>
      <w:r w:rsidR="7CD8B098">
        <w:rPr/>
        <w:t xml:space="preserve"> </w:t>
      </w:r>
      <w:r w:rsidR="51E72429">
        <w:rPr/>
        <w:t>Cristina</w:t>
      </w:r>
      <w:r w:rsidR="51E72429">
        <w:rPr/>
        <w:t xml:space="preserve"> Nicolae</w:t>
      </w:r>
    </w:p>
    <w:p xmlns:wp14="http://schemas.microsoft.com/office/word/2010/wordml" w:rsidP="6894B665" wp14:paraId="68D53883" wp14:textId="671F9BD4">
      <w:pPr>
        <w:pStyle w:val="Normal"/>
      </w:pPr>
      <w:r w:rsidR="51E72429">
        <w:rPr/>
        <w:t xml:space="preserve">       Student number: 2225306</w:t>
      </w:r>
    </w:p>
    <w:p xmlns:wp14="http://schemas.microsoft.com/office/word/2010/wordml" w:rsidP="6894B665" wp14:paraId="1B5016F1" wp14:textId="5197B29A">
      <w:pPr>
        <w:pStyle w:val="Normal"/>
      </w:pPr>
      <w:r w:rsidR="51E72429">
        <w:rPr/>
        <w:t xml:space="preserve">       Module name: LCBB4007</w:t>
      </w:r>
    </w:p>
    <w:p xmlns:wp14="http://schemas.microsoft.com/office/word/2010/wordml" w:rsidP="6894B665" wp14:paraId="5ECC2029" wp14:textId="691B4217">
      <w:pPr>
        <w:pStyle w:val="Normal"/>
      </w:pPr>
      <w:r w:rsidR="51E72429">
        <w:rPr/>
        <w:t xml:space="preserve">       Lecturer </w:t>
      </w:r>
      <w:r w:rsidR="51E72429">
        <w:rPr/>
        <w:t>name :</w:t>
      </w:r>
      <w:r w:rsidR="51E72429">
        <w:rPr/>
        <w:t xml:space="preserve"> Zahida Khan                                </w:t>
      </w:r>
    </w:p>
    <w:p xmlns:wp14="http://schemas.microsoft.com/office/word/2010/wordml" w:rsidP="6894B665" wp14:paraId="277E8F18" wp14:textId="514A7EF0">
      <w:pPr>
        <w:pStyle w:val="Normal"/>
      </w:pPr>
    </w:p>
    <w:p xmlns:wp14="http://schemas.microsoft.com/office/word/2010/wordml" w:rsidP="6894B665" wp14:paraId="3A9C27E3" wp14:textId="45FFB439">
      <w:pPr>
        <w:pStyle w:val="Normal"/>
      </w:pPr>
    </w:p>
    <w:p xmlns:wp14="http://schemas.microsoft.com/office/word/2010/wordml" w:rsidP="6894B665" wp14:paraId="5F5ABFFA" wp14:textId="72B249AA">
      <w:pPr>
        <w:pStyle w:val="Normal"/>
      </w:pPr>
    </w:p>
    <w:p xmlns:wp14="http://schemas.microsoft.com/office/word/2010/wordml" w:rsidP="6894B665" wp14:paraId="3187A4C5" wp14:textId="2B33EF26">
      <w:pPr>
        <w:pStyle w:val="Normal"/>
      </w:pPr>
    </w:p>
    <w:p xmlns:wp14="http://schemas.microsoft.com/office/word/2010/wordml" w:rsidP="6894B665" wp14:paraId="5691168F" wp14:textId="25ED8CF7">
      <w:pPr>
        <w:pStyle w:val="Normal"/>
      </w:pPr>
    </w:p>
    <w:p xmlns:wp14="http://schemas.microsoft.com/office/word/2010/wordml" w:rsidP="6894B665" wp14:paraId="1E1A7B08" wp14:textId="30374AEF">
      <w:pPr>
        <w:pStyle w:val="Normal"/>
      </w:pPr>
    </w:p>
    <w:p xmlns:wp14="http://schemas.microsoft.com/office/word/2010/wordml" w:rsidP="6894B665" wp14:paraId="46A71216" wp14:textId="43B158EC">
      <w:pPr>
        <w:pStyle w:val="Normal"/>
      </w:pPr>
    </w:p>
    <w:p xmlns:wp14="http://schemas.microsoft.com/office/word/2010/wordml" w:rsidP="6894B665" wp14:paraId="61927AEE" wp14:textId="11EF2E5D">
      <w:pPr>
        <w:pStyle w:val="Normal"/>
      </w:pPr>
    </w:p>
    <w:p xmlns:wp14="http://schemas.microsoft.com/office/word/2010/wordml" w:rsidP="6894B665" wp14:paraId="71316A5A" wp14:textId="084DE178">
      <w:pPr>
        <w:pStyle w:val="Normal"/>
      </w:pPr>
    </w:p>
    <w:p xmlns:wp14="http://schemas.microsoft.com/office/word/2010/wordml" w:rsidP="6894B665" wp14:paraId="06ADB616" wp14:textId="0FB07152">
      <w:pPr>
        <w:pStyle w:val="Normal"/>
      </w:pPr>
    </w:p>
    <w:p xmlns:wp14="http://schemas.microsoft.com/office/word/2010/wordml" w:rsidP="6894B665" wp14:paraId="5BC0E0F3" wp14:textId="7255FAD0">
      <w:pPr>
        <w:pStyle w:val="Normal"/>
      </w:pPr>
    </w:p>
    <w:p xmlns:wp14="http://schemas.microsoft.com/office/word/2010/wordml" w:rsidP="6894B665" wp14:paraId="08FA714F" wp14:textId="2486E236">
      <w:pPr>
        <w:pStyle w:val="Normal"/>
      </w:pPr>
    </w:p>
    <w:p xmlns:wp14="http://schemas.microsoft.com/office/word/2010/wordml" w:rsidP="6894B665" wp14:paraId="40B1A1A9" wp14:textId="73B2DE4E">
      <w:pPr>
        <w:pStyle w:val="Normal"/>
      </w:pPr>
    </w:p>
    <w:p xmlns:wp14="http://schemas.microsoft.com/office/word/2010/wordml" w:rsidP="6894B665" wp14:paraId="7DC7EE25" wp14:textId="2924451D">
      <w:pPr>
        <w:pStyle w:val="Normal"/>
      </w:pPr>
    </w:p>
    <w:p xmlns:wp14="http://schemas.microsoft.com/office/word/2010/wordml" w:rsidP="6894B665" wp14:paraId="4C9DB967" wp14:textId="6B66940B">
      <w:pPr>
        <w:pStyle w:val="Normal"/>
      </w:pPr>
    </w:p>
    <w:p xmlns:wp14="http://schemas.microsoft.com/office/word/2010/wordml" w:rsidP="6894B665" wp14:paraId="5E0AD284" wp14:textId="75C41799">
      <w:pPr>
        <w:pStyle w:val="Normal"/>
      </w:pPr>
    </w:p>
    <w:p xmlns:wp14="http://schemas.microsoft.com/office/word/2010/wordml" w:rsidP="6894B665" wp14:paraId="3DF5D903" wp14:textId="3F569E42">
      <w:pPr>
        <w:pStyle w:val="Normal"/>
      </w:pPr>
    </w:p>
    <w:p xmlns:wp14="http://schemas.microsoft.com/office/word/2010/wordml" w:rsidP="6894B665" wp14:paraId="5CE8111B" wp14:textId="4C99F8AB">
      <w:pPr>
        <w:pStyle w:val="Normal"/>
      </w:pPr>
    </w:p>
    <w:p xmlns:wp14="http://schemas.microsoft.com/office/word/2010/wordml" w:rsidP="6894B665" wp14:paraId="383B006D" wp14:textId="514E15F1">
      <w:pPr>
        <w:pStyle w:val="Normal"/>
      </w:pPr>
    </w:p>
    <w:p xmlns:wp14="http://schemas.microsoft.com/office/word/2010/wordml" w:rsidP="6894B665" wp14:paraId="2F31C0A7" wp14:textId="46EB34D3">
      <w:pPr>
        <w:pStyle w:val="Normal"/>
      </w:pPr>
    </w:p>
    <w:p xmlns:wp14="http://schemas.microsoft.com/office/word/2010/wordml" w:rsidP="6894B665" wp14:paraId="52E5791E" wp14:textId="2F7CE584">
      <w:pPr>
        <w:pStyle w:val="Normal"/>
      </w:pPr>
    </w:p>
    <w:p xmlns:wp14="http://schemas.microsoft.com/office/word/2010/wordml" w:rsidP="6894B665" wp14:paraId="059E7537" wp14:textId="159ECBA0">
      <w:pPr>
        <w:pStyle w:val="Normal"/>
      </w:pPr>
    </w:p>
    <w:p xmlns:wp14="http://schemas.microsoft.com/office/word/2010/wordml" w:rsidP="6894B665" wp14:paraId="509B3684" wp14:textId="7A87BD15">
      <w:pPr>
        <w:pStyle w:val="Normal"/>
      </w:pPr>
    </w:p>
    <w:p xmlns:wp14="http://schemas.microsoft.com/office/word/2010/wordml" w:rsidP="6894B665" wp14:paraId="19AE4F1C" wp14:textId="38F04790">
      <w:pPr>
        <w:pStyle w:val="Normal"/>
      </w:pPr>
    </w:p>
    <w:p xmlns:wp14="http://schemas.microsoft.com/office/word/2010/wordml" w:rsidP="6894B665" wp14:paraId="2FA8DD56" wp14:textId="7215E2E6">
      <w:pPr>
        <w:pStyle w:val="Normal"/>
      </w:pPr>
      <w:r w:rsidR="51E72429">
        <w:rPr/>
        <w:t xml:space="preserve">                                                                                UBER</w:t>
      </w:r>
    </w:p>
    <w:p xmlns:wp14="http://schemas.microsoft.com/office/word/2010/wordml" w:rsidP="6894B665" wp14:paraId="0201E60F" wp14:textId="1E0577FD">
      <w:pPr>
        <w:pStyle w:val="Normal"/>
      </w:pPr>
    </w:p>
    <w:p xmlns:wp14="http://schemas.microsoft.com/office/word/2010/wordml" w:rsidP="6894B665" wp14:paraId="4E0E606B" wp14:textId="7A8A174F">
      <w:pPr>
        <w:pStyle w:val="Normal"/>
      </w:pPr>
      <w:r w:rsidR="51E72429">
        <w:rPr/>
        <w:t>Introduction:</w:t>
      </w:r>
    </w:p>
    <w:p xmlns:wp14="http://schemas.microsoft.com/office/word/2010/wordml" w:rsidP="6894B665" wp14:paraId="600AC667" wp14:textId="188ACCD9">
      <w:pPr>
        <w:pStyle w:val="Normal"/>
      </w:pPr>
      <w:r w:rsidR="51E72429">
        <w:rPr/>
        <w:t xml:space="preserve">Uber </w:t>
      </w:r>
      <w:r w:rsidR="51E72429">
        <w:rPr/>
        <w:t>operates</w:t>
      </w:r>
      <w:r w:rsidR="51E72429">
        <w:rPr/>
        <w:t xml:space="preserve"> as a technology-driven platform that provides various transportation and delivery services. The core business of Uber is </w:t>
      </w:r>
      <w:r w:rsidR="51E72429">
        <w:rPr/>
        <w:t>ride-sharing</w:t>
      </w:r>
      <w:r w:rsidR="51E72429">
        <w:rPr/>
        <w:t xml:space="preserve">, where users can book a ride through the Uber app and </w:t>
      </w:r>
      <w:r w:rsidR="51E72429">
        <w:rPr/>
        <w:t>be connected with</w:t>
      </w:r>
      <w:r w:rsidR="51E72429">
        <w:rPr/>
        <w:t xml:space="preserve"> nearby drivers. Beyond </w:t>
      </w:r>
      <w:r w:rsidR="51E72429">
        <w:rPr/>
        <w:t>ride-sharing</w:t>
      </w:r>
      <w:r w:rsidR="51E72429">
        <w:rPr/>
        <w:t xml:space="preserve">, Uber has diversified its services: </w:t>
      </w:r>
    </w:p>
    <w:p xmlns:wp14="http://schemas.microsoft.com/office/word/2010/wordml" w:rsidP="6894B665" wp14:paraId="56E87472" wp14:textId="5BB7C4EA">
      <w:pPr>
        <w:pStyle w:val="Normal"/>
      </w:pPr>
      <w:r w:rsidR="51E72429">
        <w:rPr/>
        <w:t xml:space="preserve">1. Uber </w:t>
      </w:r>
      <w:r w:rsidR="51E72429">
        <w:rPr/>
        <w:t>Eats:</w:t>
      </w:r>
      <w:r w:rsidR="3D721178">
        <w:rPr/>
        <w:t xml:space="preserve"> </w:t>
      </w:r>
      <w:r w:rsidR="51E72429">
        <w:rPr/>
        <w:t>A</w:t>
      </w:r>
      <w:r w:rsidR="51E72429">
        <w:rPr/>
        <w:t xml:space="preserve"> food delivery service that allows users to order food from local restaurants and have it delivered to their doorstep. </w:t>
      </w:r>
    </w:p>
    <w:p xmlns:wp14="http://schemas.microsoft.com/office/word/2010/wordml" w:rsidP="6894B665" wp14:paraId="394BF65F" wp14:textId="1D3F7D57">
      <w:pPr>
        <w:pStyle w:val="Normal"/>
      </w:pPr>
      <w:r w:rsidR="46FDA623">
        <w:rPr/>
        <w:t>2:</w:t>
      </w:r>
      <w:r w:rsidR="6E9B8B9D">
        <w:rPr/>
        <w:t xml:space="preserve"> </w:t>
      </w:r>
      <w:r w:rsidR="51E72429">
        <w:rPr/>
        <w:t>Uber</w:t>
      </w:r>
      <w:r w:rsidR="51E72429">
        <w:rPr/>
        <w:t xml:space="preserve"> Freight:</w:t>
      </w:r>
      <w:r w:rsidR="511EAC24">
        <w:rPr/>
        <w:t xml:space="preserve"> </w:t>
      </w:r>
      <w:r w:rsidR="51E72429">
        <w:rPr/>
        <w:t xml:space="preserve">A platform connecting shippers and truck drivers to </w:t>
      </w:r>
      <w:r w:rsidR="51E72429">
        <w:rPr/>
        <w:t>facilitate</w:t>
      </w:r>
      <w:r w:rsidR="51E72429">
        <w:rPr/>
        <w:t xml:space="preserve"> the transportation of goods. </w:t>
      </w:r>
    </w:p>
    <w:p xmlns:wp14="http://schemas.microsoft.com/office/word/2010/wordml" w:rsidP="6894B665" wp14:paraId="64243894" wp14:textId="3707E28D">
      <w:pPr>
        <w:pStyle w:val="Normal"/>
      </w:pPr>
      <w:r w:rsidR="3E99ECB8">
        <w:rPr/>
        <w:t>3:</w:t>
      </w:r>
      <w:r w:rsidR="2D80E0FA">
        <w:rPr/>
        <w:t xml:space="preserve"> </w:t>
      </w:r>
      <w:r w:rsidR="51E72429">
        <w:rPr/>
        <w:t>Uber</w:t>
      </w:r>
      <w:r w:rsidR="51E72429">
        <w:rPr/>
        <w:t xml:space="preserve"> for Business:</w:t>
      </w:r>
      <w:r w:rsidR="5CBA95D7">
        <w:rPr/>
        <w:t xml:space="preserve"> </w:t>
      </w:r>
      <w:r w:rsidR="51E72429">
        <w:rPr/>
        <w:t xml:space="preserve">An offering that allows companies to manage and streamline employee transportation needs. </w:t>
      </w:r>
    </w:p>
    <w:p xmlns:wp14="http://schemas.microsoft.com/office/word/2010/wordml" w:rsidP="6894B665" wp14:paraId="25510807" wp14:textId="763EC6C8">
      <w:pPr>
        <w:pStyle w:val="Normal"/>
      </w:pPr>
      <w:r w:rsidR="51E72429">
        <w:rPr/>
        <w:t>4.</w:t>
      </w:r>
      <w:r w:rsidR="57449F2A">
        <w:rPr/>
        <w:t xml:space="preserve"> </w:t>
      </w:r>
      <w:r w:rsidR="51E72429">
        <w:rPr/>
        <w:t>Autonomous Vehicles:</w:t>
      </w:r>
      <w:r w:rsidR="03BA40E7">
        <w:rPr/>
        <w:t xml:space="preserve"> </w:t>
      </w:r>
      <w:r w:rsidR="51E72429">
        <w:rPr/>
        <w:t>Uber has been investing in and testing autonomous vehicle technology as part of its long-term strategy.</w:t>
      </w:r>
    </w:p>
    <w:p xmlns:wp14="http://schemas.microsoft.com/office/word/2010/wordml" w:rsidP="6894B665" wp14:paraId="34EFB11B" wp14:textId="30C28931">
      <w:pPr>
        <w:pStyle w:val="Normal"/>
      </w:pPr>
      <w:r w:rsidR="51E72429">
        <w:rPr/>
        <w:t xml:space="preserve">             </w:t>
      </w:r>
    </w:p>
    <w:p xmlns:wp14="http://schemas.microsoft.com/office/word/2010/wordml" w:rsidP="6894B665" wp14:paraId="4DA12F98" wp14:textId="09925346">
      <w:pPr>
        <w:pStyle w:val="Normal"/>
      </w:pPr>
    </w:p>
    <w:p xmlns:wp14="http://schemas.microsoft.com/office/word/2010/wordml" w:rsidP="6894B665" wp14:paraId="2C078E63" wp14:textId="400045BD">
      <w:pPr>
        <w:pStyle w:val="Normal"/>
      </w:pPr>
    </w:p>
    <w:p w:rsidR="6894B665" w:rsidP="6894B665" w:rsidRDefault="6894B665" w14:paraId="23F063DF" w14:textId="353344D8">
      <w:pPr>
        <w:pStyle w:val="Normal"/>
      </w:pPr>
    </w:p>
    <w:p w:rsidR="6894B665" w:rsidP="6894B665" w:rsidRDefault="6894B665" w14:paraId="7ECED458" w14:textId="09376753">
      <w:pPr>
        <w:pStyle w:val="Normal"/>
      </w:pPr>
    </w:p>
    <w:p w:rsidR="6894B665" w:rsidP="6894B665" w:rsidRDefault="6894B665" w14:paraId="3D7D4D4C" w14:textId="6E4975EF">
      <w:pPr>
        <w:pStyle w:val="Normal"/>
      </w:pPr>
    </w:p>
    <w:p w:rsidR="6894B665" w:rsidP="6894B665" w:rsidRDefault="6894B665" w14:paraId="1CE078DC" w14:textId="2069B520">
      <w:pPr>
        <w:pStyle w:val="Normal"/>
      </w:pPr>
    </w:p>
    <w:p w:rsidR="6894B665" w:rsidP="6894B665" w:rsidRDefault="6894B665" w14:paraId="3947B533" w14:textId="25377BD4">
      <w:pPr>
        <w:pStyle w:val="Normal"/>
      </w:pPr>
    </w:p>
    <w:p w:rsidR="6894B665" w:rsidP="6894B665" w:rsidRDefault="6894B665" w14:paraId="74771454" w14:textId="3BF15002">
      <w:pPr>
        <w:pStyle w:val="Normal"/>
      </w:pPr>
    </w:p>
    <w:p w:rsidR="6894B665" w:rsidP="6894B665" w:rsidRDefault="6894B665" w14:paraId="1C32F725" w14:textId="4C385DB9">
      <w:pPr>
        <w:pStyle w:val="Normal"/>
      </w:pPr>
    </w:p>
    <w:p w:rsidR="6894B665" w:rsidP="6894B665" w:rsidRDefault="6894B665" w14:paraId="09B0E209" w14:textId="1E40F6C8">
      <w:pPr>
        <w:pStyle w:val="Normal"/>
      </w:pPr>
    </w:p>
    <w:p w:rsidR="6894B665" w:rsidP="6894B665" w:rsidRDefault="6894B665" w14:paraId="16FDB0C4" w14:textId="787D6AE2">
      <w:pPr>
        <w:pStyle w:val="Normal"/>
      </w:pPr>
    </w:p>
    <w:p w:rsidR="6894B665" w:rsidP="6894B665" w:rsidRDefault="6894B665" w14:paraId="2B7517A5" w14:textId="3E8D1895">
      <w:pPr>
        <w:pStyle w:val="Normal"/>
      </w:pPr>
    </w:p>
    <w:p w:rsidR="6894B665" w:rsidP="6894B665" w:rsidRDefault="6894B665" w14:paraId="42D3FACC" w14:textId="0335C2F2">
      <w:pPr>
        <w:pStyle w:val="Normal"/>
      </w:pPr>
    </w:p>
    <w:p w:rsidR="6894B665" w:rsidP="6894B665" w:rsidRDefault="6894B665" w14:paraId="1A04C7AF" w14:textId="113A135F">
      <w:pPr>
        <w:pStyle w:val="Normal"/>
      </w:pPr>
    </w:p>
    <w:p w:rsidR="485F6999" w:rsidP="6894B665" w:rsidRDefault="485F6999" w14:paraId="79431BF4" w14:textId="57198629">
      <w:pPr>
        <w:pStyle w:val="Normal"/>
        <w:rPr>
          <w:rFonts w:ascii="Arial" w:hAnsi="Arial" w:eastAsia="Arial" w:cs="Arial"/>
          <w:sz w:val="22"/>
          <w:szCs w:val="22"/>
        </w:rPr>
      </w:pPr>
      <w:r w:rsidRPr="6894B665" w:rsidR="485F6999">
        <w:rPr>
          <w:rFonts w:ascii="Arial" w:hAnsi="Arial" w:eastAsia="Arial" w:cs="Arial"/>
          <w:sz w:val="22"/>
          <w:szCs w:val="22"/>
        </w:rPr>
        <w:t xml:space="preserve">Main </w:t>
      </w:r>
      <w:r w:rsidRPr="6894B665" w:rsidR="485F6999">
        <w:rPr>
          <w:rFonts w:ascii="Arial" w:hAnsi="Arial" w:eastAsia="Arial" w:cs="Arial"/>
          <w:sz w:val="22"/>
          <w:szCs w:val="22"/>
        </w:rPr>
        <w:t>Body :</w:t>
      </w:r>
    </w:p>
    <w:p w:rsidR="485F6999" w:rsidP="6894B665" w:rsidRDefault="485F6999" w14:paraId="7FC2C0E8" w14:textId="3B757065">
      <w:pPr>
        <w:pStyle w:val="Normal"/>
        <w:rPr>
          <w:rFonts w:ascii="Arial" w:hAnsi="Arial" w:eastAsia="Arial" w:cs="Arial"/>
          <w:sz w:val="22"/>
          <w:szCs w:val="22"/>
        </w:rPr>
      </w:pPr>
      <w:r w:rsidRPr="6894B665" w:rsidR="485F6999">
        <w:rPr>
          <w:rFonts w:ascii="Arial" w:hAnsi="Arial" w:eastAsia="Arial" w:cs="Arial"/>
          <w:sz w:val="22"/>
          <w:szCs w:val="22"/>
        </w:rPr>
        <w:t xml:space="preserve">In conducting a PESTEL analysis for Uber, several environmental factors </w:t>
      </w:r>
      <w:r w:rsidRPr="6894B665" w:rsidR="485F6999">
        <w:rPr>
          <w:rFonts w:ascii="Arial" w:hAnsi="Arial" w:eastAsia="Arial" w:cs="Arial"/>
          <w:sz w:val="22"/>
          <w:szCs w:val="22"/>
        </w:rPr>
        <w:t>impact</w:t>
      </w:r>
      <w:r w:rsidRPr="6894B665" w:rsidR="485F6999">
        <w:rPr>
          <w:rFonts w:ascii="Arial" w:hAnsi="Arial" w:eastAsia="Arial" w:cs="Arial"/>
          <w:sz w:val="22"/>
          <w:szCs w:val="22"/>
        </w:rPr>
        <w:t xml:space="preserve"> its business: </w:t>
      </w:r>
    </w:p>
    <w:p w:rsidR="485F6999" w:rsidP="6894B665" w:rsidRDefault="485F6999" w14:paraId="32DBABC9" w14:textId="32FB2BAC">
      <w:pPr>
        <w:pStyle w:val="Normal"/>
        <w:rPr>
          <w:rFonts w:ascii="Arial" w:hAnsi="Arial" w:eastAsia="Arial" w:cs="Arial"/>
          <w:sz w:val="22"/>
          <w:szCs w:val="22"/>
        </w:rPr>
      </w:pPr>
      <w:r w:rsidRPr="6894B665" w:rsidR="485F6999">
        <w:rPr>
          <w:rFonts w:ascii="Arial" w:hAnsi="Arial" w:eastAsia="Arial" w:cs="Arial"/>
          <w:sz w:val="22"/>
          <w:szCs w:val="22"/>
        </w:rPr>
        <w:t xml:space="preserve">1. Political: Uber has faced political challenges globally due to regulatory issues and opposition from traditional taxi services. Political stability and regulations significantly affect its operations. </w:t>
      </w:r>
    </w:p>
    <w:p w:rsidR="485F6999" w:rsidP="6894B665" w:rsidRDefault="485F6999" w14:paraId="0B2D2A8C" w14:textId="2EAD8FDB">
      <w:pPr>
        <w:pStyle w:val="Normal"/>
        <w:rPr>
          <w:rFonts w:ascii="Arial" w:hAnsi="Arial" w:eastAsia="Arial" w:cs="Arial"/>
          <w:sz w:val="22"/>
          <w:szCs w:val="22"/>
        </w:rPr>
      </w:pPr>
      <w:r w:rsidRPr="6894B665" w:rsidR="485F6999">
        <w:rPr>
          <w:rFonts w:ascii="Arial" w:hAnsi="Arial" w:eastAsia="Arial" w:cs="Arial"/>
          <w:sz w:val="22"/>
          <w:szCs w:val="22"/>
        </w:rPr>
        <w:t xml:space="preserve">2. Economic: Economic conditions, such as recessions or fluctuations in disposable income, influence user spending on transportation services, </w:t>
      </w:r>
      <w:r w:rsidRPr="6894B665" w:rsidR="485F6999">
        <w:rPr>
          <w:rFonts w:ascii="Arial" w:hAnsi="Arial" w:eastAsia="Arial" w:cs="Arial"/>
          <w:sz w:val="22"/>
          <w:szCs w:val="22"/>
        </w:rPr>
        <w:t>impacting</w:t>
      </w:r>
      <w:r w:rsidRPr="6894B665" w:rsidR="485F6999">
        <w:rPr>
          <w:rFonts w:ascii="Arial" w:hAnsi="Arial" w:eastAsia="Arial" w:cs="Arial"/>
          <w:sz w:val="22"/>
          <w:szCs w:val="22"/>
        </w:rPr>
        <w:t xml:space="preserve"> Uber's demand.</w:t>
      </w:r>
    </w:p>
    <w:p w:rsidR="485F6999" w:rsidP="6894B665" w:rsidRDefault="485F6999" w14:paraId="4B65F61D" w14:textId="2FA028E7">
      <w:pPr>
        <w:pStyle w:val="Normal"/>
        <w:rPr>
          <w:rFonts w:ascii="Arial" w:hAnsi="Arial" w:eastAsia="Arial" w:cs="Arial"/>
          <w:sz w:val="22"/>
          <w:szCs w:val="22"/>
        </w:rPr>
      </w:pPr>
      <w:r w:rsidRPr="6894B665" w:rsidR="485F6999">
        <w:rPr>
          <w:rFonts w:ascii="Arial" w:hAnsi="Arial" w:eastAsia="Arial" w:cs="Arial"/>
          <w:sz w:val="22"/>
          <w:szCs w:val="22"/>
        </w:rPr>
        <w:t xml:space="preserve"> 3. Sociocultural: Cultural differences and societal trends affect user preferences and acceptance of ride-sharing services. Issues related to safety and inclusivity are pertinent in this context.</w:t>
      </w:r>
    </w:p>
    <w:p w:rsidR="485F6999" w:rsidP="6894B665" w:rsidRDefault="485F6999" w14:paraId="24936C4E" w14:textId="06E1583B">
      <w:pPr>
        <w:pStyle w:val="Normal"/>
        <w:rPr>
          <w:rFonts w:ascii="Arial" w:hAnsi="Arial" w:eastAsia="Arial" w:cs="Arial"/>
          <w:sz w:val="22"/>
          <w:szCs w:val="22"/>
        </w:rPr>
      </w:pPr>
      <w:r w:rsidRPr="6894B665" w:rsidR="485F6999">
        <w:rPr>
          <w:rFonts w:ascii="Arial" w:hAnsi="Arial" w:eastAsia="Arial" w:cs="Arial"/>
          <w:sz w:val="22"/>
          <w:szCs w:val="22"/>
        </w:rPr>
        <w:t xml:space="preserve"> 4. Technological: As a technology-driven platform, Uber is heavily influenced by advancements in technology, including app enhancements, GPS, and the development of autonomous vehicles.</w:t>
      </w:r>
    </w:p>
    <w:p w:rsidR="485F6999" w:rsidP="6894B665" w:rsidRDefault="485F6999" w14:paraId="7AE5E1FA" w14:textId="249CF497">
      <w:pPr>
        <w:pStyle w:val="Normal"/>
        <w:rPr>
          <w:rFonts w:ascii="Arial" w:hAnsi="Arial" w:eastAsia="Arial" w:cs="Arial"/>
          <w:sz w:val="22"/>
          <w:szCs w:val="22"/>
        </w:rPr>
      </w:pPr>
      <w:r w:rsidRPr="6894B665" w:rsidR="485F6999">
        <w:rPr>
          <w:rFonts w:ascii="Arial" w:hAnsi="Arial" w:eastAsia="Arial" w:cs="Arial"/>
          <w:sz w:val="22"/>
          <w:szCs w:val="22"/>
        </w:rPr>
        <w:t xml:space="preserve"> 5. Environmental: Growing environmental concerns and regulations around emissions impact Uber's operations, pushing the company to explore eco-friendly alternatives and electric vehicles.</w:t>
      </w:r>
    </w:p>
    <w:p w:rsidR="485F6999" w:rsidP="6894B665" w:rsidRDefault="485F6999" w14:paraId="5EE05B0C" w14:textId="50062458">
      <w:pPr>
        <w:pStyle w:val="Normal"/>
        <w:rPr>
          <w:rFonts w:ascii="Arial" w:hAnsi="Arial" w:eastAsia="Arial" w:cs="Arial"/>
          <w:sz w:val="22"/>
          <w:szCs w:val="22"/>
        </w:rPr>
      </w:pPr>
      <w:r w:rsidRPr="6894B665" w:rsidR="485F6999">
        <w:rPr>
          <w:rFonts w:ascii="Arial" w:hAnsi="Arial" w:eastAsia="Arial" w:cs="Arial"/>
          <w:sz w:val="22"/>
          <w:szCs w:val="22"/>
        </w:rPr>
        <w:t xml:space="preserve"> 6. Legal</w:t>
      </w:r>
      <w:r w:rsidRPr="6894B665" w:rsidR="485F6999">
        <w:rPr>
          <w:rFonts w:ascii="Arial" w:hAnsi="Arial" w:eastAsia="Arial" w:cs="Arial"/>
          <w:sz w:val="22"/>
          <w:szCs w:val="22"/>
        </w:rPr>
        <w:t xml:space="preserve">:  Legal challenges, including lawsuits and regulatory compliance, have been a constant concern for Uber, affecting its market entry and operations in different regions. </w:t>
      </w:r>
    </w:p>
    <w:p w:rsidR="485F6999" w:rsidP="6894B665" w:rsidRDefault="485F6999" w14:paraId="3C1198C3" w14:textId="7481EED9">
      <w:pPr>
        <w:pStyle w:val="Normal"/>
        <w:rPr>
          <w:rFonts w:ascii="Arial" w:hAnsi="Arial" w:eastAsia="Arial" w:cs="Arial"/>
          <w:sz w:val="22"/>
          <w:szCs w:val="22"/>
        </w:rPr>
      </w:pPr>
      <w:r w:rsidRPr="6894B665" w:rsidR="485F6999">
        <w:rPr>
          <w:rFonts w:ascii="Arial" w:hAnsi="Arial" w:eastAsia="Arial" w:cs="Arial"/>
          <w:sz w:val="22"/>
          <w:szCs w:val="22"/>
        </w:rPr>
        <w:t>Moving on to the SWOT analysis:</w:t>
      </w:r>
    </w:p>
    <w:p w:rsidR="485F6999" w:rsidP="6894B665" w:rsidRDefault="485F6999" w14:paraId="58D39A09" w14:textId="2E410D20">
      <w:pPr>
        <w:pStyle w:val="Normal"/>
        <w:rPr>
          <w:rFonts w:ascii="Arial" w:hAnsi="Arial" w:eastAsia="Arial" w:cs="Arial"/>
          <w:sz w:val="22"/>
          <w:szCs w:val="22"/>
        </w:rPr>
      </w:pPr>
      <w:r w:rsidRPr="6894B665" w:rsidR="485F6999">
        <w:rPr>
          <w:rFonts w:ascii="Arial" w:hAnsi="Arial" w:eastAsia="Arial" w:cs="Arial"/>
          <w:sz w:val="22"/>
          <w:szCs w:val="22"/>
        </w:rPr>
        <w:t xml:space="preserve"> Strengths:</w:t>
      </w:r>
      <w:r w:rsidRPr="6894B665" w:rsidR="151EE4FE">
        <w:rPr>
          <w:rFonts w:ascii="Arial" w:hAnsi="Arial" w:eastAsia="Arial" w:cs="Arial"/>
          <w:sz w:val="22"/>
          <w:szCs w:val="22"/>
        </w:rPr>
        <w:t xml:space="preserve"> </w:t>
      </w:r>
      <w:r w:rsidRPr="6894B665" w:rsidR="485F6999">
        <w:rPr>
          <w:rFonts w:ascii="Arial" w:hAnsi="Arial" w:eastAsia="Arial" w:cs="Arial"/>
          <w:sz w:val="22"/>
          <w:szCs w:val="22"/>
        </w:rPr>
        <w:t xml:space="preserve"> - Global presence and brand recognition. - Diverse service offerings beyond </w:t>
      </w:r>
      <w:r w:rsidRPr="6894B665" w:rsidR="485F6999">
        <w:rPr>
          <w:rFonts w:ascii="Arial" w:hAnsi="Arial" w:eastAsia="Arial" w:cs="Arial"/>
          <w:sz w:val="22"/>
          <w:szCs w:val="22"/>
        </w:rPr>
        <w:t>ridesharing</w:t>
      </w:r>
      <w:r w:rsidRPr="6894B665" w:rsidR="485F6999">
        <w:rPr>
          <w:rFonts w:ascii="Arial" w:hAnsi="Arial" w:eastAsia="Arial" w:cs="Arial"/>
          <w:sz w:val="22"/>
          <w:szCs w:val="22"/>
        </w:rPr>
        <w:t xml:space="preserve">, like Uber Eats. - Technologically advanced platform for a seamless user experience. </w:t>
      </w:r>
    </w:p>
    <w:p w:rsidR="485F6999" w:rsidP="6894B665" w:rsidRDefault="485F6999" w14:paraId="686A79FE" w14:textId="35D65D1F">
      <w:pPr>
        <w:pStyle w:val="Normal"/>
        <w:rPr>
          <w:rFonts w:ascii="Arial" w:hAnsi="Arial" w:eastAsia="Arial" w:cs="Arial"/>
          <w:sz w:val="22"/>
          <w:szCs w:val="22"/>
        </w:rPr>
      </w:pPr>
      <w:r w:rsidRPr="6894B665" w:rsidR="485F6999">
        <w:rPr>
          <w:rFonts w:ascii="Arial" w:hAnsi="Arial" w:eastAsia="Arial" w:cs="Arial"/>
          <w:sz w:val="22"/>
          <w:szCs w:val="22"/>
        </w:rPr>
        <w:t>Weaknesses</w:t>
      </w:r>
      <w:r w:rsidRPr="6894B665" w:rsidR="485F6999">
        <w:rPr>
          <w:rFonts w:ascii="Arial" w:hAnsi="Arial" w:eastAsia="Arial" w:cs="Arial"/>
          <w:sz w:val="22"/>
          <w:szCs w:val="22"/>
        </w:rPr>
        <w:t>:  -</w:t>
      </w:r>
      <w:r w:rsidRPr="6894B665" w:rsidR="485F6999">
        <w:rPr>
          <w:rFonts w:ascii="Arial" w:hAnsi="Arial" w:eastAsia="Arial" w:cs="Arial"/>
          <w:sz w:val="22"/>
          <w:szCs w:val="22"/>
        </w:rPr>
        <w:t xml:space="preserve"> Ongoing legal battles and regulatory challenges. - Dependency</w:t>
      </w:r>
    </w:p>
    <w:p w:rsidR="485F6999" w:rsidP="6894B665" w:rsidRDefault="485F6999" w14:paraId="64343D4D" w14:textId="03E22534">
      <w:pPr>
        <w:pStyle w:val="Normal"/>
        <w:rPr>
          <w:rFonts w:ascii="Arial" w:hAnsi="Arial" w:eastAsia="Arial" w:cs="Arial"/>
          <w:sz w:val="22"/>
          <w:szCs w:val="22"/>
        </w:rPr>
      </w:pPr>
      <w:r w:rsidRPr="6894B665" w:rsidR="485F6999">
        <w:rPr>
          <w:rFonts w:ascii="Arial" w:hAnsi="Arial" w:eastAsia="Arial" w:cs="Arial"/>
          <w:sz w:val="22"/>
          <w:szCs w:val="22"/>
        </w:rPr>
        <w:t>Opportunities</w:t>
      </w:r>
      <w:r w:rsidRPr="6894B665" w:rsidR="485F6999">
        <w:rPr>
          <w:rFonts w:ascii="Arial" w:hAnsi="Arial" w:eastAsia="Arial" w:cs="Arial"/>
          <w:sz w:val="22"/>
          <w:szCs w:val="22"/>
        </w:rPr>
        <w:t>:  -</w:t>
      </w:r>
      <w:r w:rsidRPr="6894B665" w:rsidR="485F6999">
        <w:rPr>
          <w:rFonts w:ascii="Arial" w:hAnsi="Arial" w:eastAsia="Arial" w:cs="Arial"/>
          <w:sz w:val="22"/>
          <w:szCs w:val="22"/>
        </w:rPr>
        <w:t xml:space="preserve"> Expansion into new markets and services. - Investment in autonomous vehicle technology. - Collaborations with public transportation systems. </w:t>
      </w:r>
    </w:p>
    <w:p w:rsidR="485F6999" w:rsidP="6894B665" w:rsidRDefault="485F6999" w14:paraId="174022A7" w14:textId="1D1F96E6">
      <w:pPr>
        <w:pStyle w:val="Normal"/>
        <w:rPr>
          <w:rFonts w:ascii="Arial" w:hAnsi="Arial" w:eastAsia="Arial" w:cs="Arial"/>
          <w:sz w:val="22"/>
          <w:szCs w:val="22"/>
        </w:rPr>
      </w:pPr>
      <w:r w:rsidRPr="6894B665" w:rsidR="485F6999">
        <w:rPr>
          <w:rFonts w:ascii="Arial" w:hAnsi="Arial" w:eastAsia="Arial" w:cs="Arial"/>
          <w:sz w:val="22"/>
          <w:szCs w:val="22"/>
        </w:rPr>
        <w:t xml:space="preserve">Threats: - Intense competition with other ride-sharing services. - Legal and regulatory challenges </w:t>
      </w:r>
      <w:r w:rsidRPr="6894B665" w:rsidR="485F6999">
        <w:rPr>
          <w:rFonts w:ascii="Arial" w:hAnsi="Arial" w:eastAsia="Arial" w:cs="Arial"/>
          <w:sz w:val="22"/>
          <w:szCs w:val="22"/>
        </w:rPr>
        <w:t>impacting</w:t>
      </w:r>
      <w:r w:rsidRPr="6894B665" w:rsidR="485F6999">
        <w:rPr>
          <w:rFonts w:ascii="Arial" w:hAnsi="Arial" w:eastAsia="Arial" w:cs="Arial"/>
          <w:sz w:val="22"/>
          <w:szCs w:val="22"/>
        </w:rPr>
        <w:t xml:space="preserve"> market entry. - Public relations issues affecting brand image.</w:t>
      </w:r>
    </w:p>
    <w:p w:rsidR="6894B665" w:rsidP="6894B665" w:rsidRDefault="6894B665" w14:paraId="1D728351" w14:textId="6B8B3BD6">
      <w:pPr>
        <w:pStyle w:val="Normal"/>
        <w:rPr>
          <w:rFonts w:ascii="Arial" w:hAnsi="Arial" w:eastAsia="Arial" w:cs="Arial"/>
          <w:sz w:val="22"/>
          <w:szCs w:val="22"/>
        </w:rPr>
      </w:pPr>
    </w:p>
    <w:p w:rsidR="6894B665" w:rsidP="6894B665" w:rsidRDefault="6894B665" w14:paraId="608FABF6" w14:textId="0D7B016B">
      <w:pPr>
        <w:pStyle w:val="Normal"/>
        <w:rPr>
          <w:rFonts w:ascii="Arial" w:hAnsi="Arial" w:eastAsia="Arial" w:cs="Arial"/>
          <w:sz w:val="22"/>
          <w:szCs w:val="22"/>
        </w:rPr>
      </w:pPr>
    </w:p>
    <w:p w:rsidR="6894B665" w:rsidP="6894B665" w:rsidRDefault="6894B665" w14:paraId="2DB63ED6" w14:textId="47047895">
      <w:pPr>
        <w:pStyle w:val="Normal"/>
        <w:rPr>
          <w:rFonts w:ascii="Arial" w:hAnsi="Arial" w:eastAsia="Arial" w:cs="Arial"/>
          <w:sz w:val="22"/>
          <w:szCs w:val="22"/>
        </w:rPr>
      </w:pPr>
    </w:p>
    <w:p w:rsidR="6894B665" w:rsidP="6894B665" w:rsidRDefault="6894B665" w14:paraId="219E449C" w14:textId="22265F0D">
      <w:pPr>
        <w:pStyle w:val="Normal"/>
        <w:rPr>
          <w:rFonts w:ascii="Arial" w:hAnsi="Arial" w:eastAsia="Arial" w:cs="Arial"/>
          <w:sz w:val="22"/>
          <w:szCs w:val="22"/>
        </w:rPr>
      </w:pPr>
    </w:p>
    <w:p w:rsidR="6894B665" w:rsidP="6894B665" w:rsidRDefault="6894B665" w14:paraId="44050A65" w14:textId="08CD734B">
      <w:pPr>
        <w:pStyle w:val="Normal"/>
        <w:rPr>
          <w:rFonts w:ascii="Arial" w:hAnsi="Arial" w:eastAsia="Arial" w:cs="Arial"/>
          <w:sz w:val="22"/>
          <w:szCs w:val="22"/>
        </w:rPr>
      </w:pPr>
    </w:p>
    <w:p w:rsidR="6894B665" w:rsidP="6894B665" w:rsidRDefault="6894B665" w14:paraId="05EEC87F" w14:textId="10426B4E">
      <w:pPr>
        <w:pStyle w:val="Normal"/>
        <w:rPr>
          <w:rFonts w:ascii="Arial" w:hAnsi="Arial" w:eastAsia="Arial" w:cs="Arial"/>
          <w:sz w:val="22"/>
          <w:szCs w:val="22"/>
        </w:rPr>
      </w:pPr>
    </w:p>
    <w:p w:rsidR="6894B665" w:rsidP="6894B665" w:rsidRDefault="6894B665" w14:paraId="69D276A4" w14:textId="1801FDF0">
      <w:pPr>
        <w:pStyle w:val="Normal"/>
        <w:rPr>
          <w:rFonts w:ascii="Arial" w:hAnsi="Arial" w:eastAsia="Arial" w:cs="Arial"/>
          <w:sz w:val="22"/>
          <w:szCs w:val="22"/>
        </w:rPr>
      </w:pPr>
    </w:p>
    <w:p w:rsidR="4DDA358F" w:rsidP="6894B665" w:rsidRDefault="4DDA358F" w14:paraId="109B13EC" w14:textId="66578824">
      <w:pPr>
        <w:pStyle w:val="Normal"/>
        <w:rPr>
          <w:rFonts w:ascii="Arial" w:hAnsi="Arial" w:eastAsia="Arial" w:cs="Arial"/>
          <w:sz w:val="22"/>
          <w:szCs w:val="22"/>
        </w:rPr>
      </w:pPr>
      <w:r w:rsidRPr="6894B665" w:rsidR="4DDA358F">
        <w:rPr>
          <w:rFonts w:ascii="Arial" w:hAnsi="Arial" w:eastAsia="Arial" w:cs="Arial"/>
          <w:sz w:val="22"/>
          <w:szCs w:val="22"/>
        </w:rPr>
        <w:t>A SWOT analysis proves useful for Uber by providing a structured framework to evaluate internal strengths and weaknesses alongside external opportunities and threats. This holistic understanding aids strategic decision-making, helping Uber leverage its strengths, address weaknesses, capitalize on opportunities, and mitigate threats to enhance its competitive position and ensure long-term success. The dynamic nature of the ride-sharing industry makes regular SWOT assessments imperative for adapting to changing market conditions.</w:t>
      </w:r>
    </w:p>
    <w:p w:rsidR="4DDA358F" w:rsidP="6894B665" w:rsidRDefault="4DDA358F" w14:paraId="481912B1" w14:textId="45A0AC99">
      <w:pPr>
        <w:pStyle w:val="Normal"/>
      </w:pPr>
      <w:r w:rsidRPr="6894B665" w:rsidR="4DDA358F">
        <w:rPr>
          <w:rFonts w:ascii="Arial" w:hAnsi="Arial" w:eastAsia="Arial" w:cs="Arial"/>
          <w:sz w:val="22"/>
          <w:szCs w:val="22"/>
        </w:rPr>
        <w:t xml:space="preserve"> </w:t>
      </w:r>
    </w:p>
    <w:p w:rsidR="4DDA358F" w:rsidP="6894B665" w:rsidRDefault="4DDA358F" w14:paraId="00182366" w14:textId="0C267A94">
      <w:pPr>
        <w:pStyle w:val="Normal"/>
      </w:pPr>
      <w:r w:rsidRPr="6894B665" w:rsidR="4DDA358F">
        <w:rPr>
          <w:rFonts w:ascii="Arial" w:hAnsi="Arial" w:eastAsia="Arial" w:cs="Arial"/>
          <w:sz w:val="22"/>
          <w:szCs w:val="22"/>
        </w:rPr>
        <w:t xml:space="preserve"> </w:t>
      </w:r>
    </w:p>
    <w:p w:rsidR="4DDA358F" w:rsidP="6894B665" w:rsidRDefault="4DDA358F" w14:paraId="42F555F8" w14:textId="4697475C">
      <w:pPr>
        <w:pStyle w:val="Normal"/>
        <w:rPr>
          <w:rFonts w:ascii="Arial" w:hAnsi="Arial" w:eastAsia="Arial" w:cs="Arial"/>
          <w:sz w:val="22"/>
          <w:szCs w:val="22"/>
        </w:rPr>
      </w:pPr>
      <w:r w:rsidRPr="6894B665" w:rsidR="4DDA358F">
        <w:rPr>
          <w:rFonts w:ascii="Arial" w:hAnsi="Arial" w:eastAsia="Arial" w:cs="Arial"/>
          <w:sz w:val="22"/>
          <w:szCs w:val="22"/>
        </w:rPr>
        <w:t xml:space="preserve"> A power/interest network for stakeholder management is a valuable tool for analyzing and ranking stakeholders based on their level of strength and interest in a project or organization. The grid usually consists of four quadrants. And for UBER there are these:</w:t>
      </w:r>
      <w:r>
        <w:tab/>
      </w:r>
    </w:p>
    <w:p w:rsidR="4DDA358F" w:rsidP="6894B665" w:rsidRDefault="4DDA358F" w14:paraId="3A652949" w14:textId="79DD6DB9">
      <w:pPr>
        <w:pStyle w:val="Normal"/>
      </w:pPr>
      <w:r w:rsidRPr="6894B665" w:rsidR="4DDA358F">
        <w:rPr>
          <w:rFonts w:ascii="Arial" w:hAnsi="Arial" w:eastAsia="Arial" w:cs="Arial"/>
          <w:sz w:val="22"/>
          <w:szCs w:val="22"/>
        </w:rPr>
        <w:t xml:space="preserve">1. High Power, High Interest (Manage Closely): Stakeholders in this quadrant have </w:t>
      </w:r>
      <w:r w:rsidRPr="6894B665" w:rsidR="4DDA358F">
        <w:rPr>
          <w:rFonts w:ascii="Arial" w:hAnsi="Arial" w:eastAsia="Arial" w:cs="Arial"/>
          <w:sz w:val="22"/>
          <w:szCs w:val="22"/>
        </w:rPr>
        <w:t>significant influence</w:t>
      </w:r>
      <w:r w:rsidRPr="6894B665" w:rsidR="4DDA358F">
        <w:rPr>
          <w:rFonts w:ascii="Arial" w:hAnsi="Arial" w:eastAsia="Arial" w:cs="Arial"/>
          <w:sz w:val="22"/>
          <w:szCs w:val="22"/>
        </w:rPr>
        <w:t xml:space="preserve"> and </w:t>
      </w:r>
      <w:r w:rsidRPr="6894B665" w:rsidR="4DDA358F">
        <w:rPr>
          <w:rFonts w:ascii="Arial" w:hAnsi="Arial" w:eastAsia="Arial" w:cs="Arial"/>
          <w:sz w:val="22"/>
          <w:szCs w:val="22"/>
        </w:rPr>
        <w:t>a vested interest</w:t>
      </w:r>
      <w:r w:rsidRPr="6894B665" w:rsidR="4DDA358F">
        <w:rPr>
          <w:rFonts w:ascii="Arial" w:hAnsi="Arial" w:eastAsia="Arial" w:cs="Arial"/>
          <w:sz w:val="22"/>
          <w:szCs w:val="22"/>
        </w:rPr>
        <w:t xml:space="preserve"> in the organization’s activities. Effective engagement and communication are crucial to satisfy their expectations and ensure their support.</w:t>
      </w:r>
    </w:p>
    <w:p w:rsidR="4DDA358F" w:rsidP="6894B665" w:rsidRDefault="4DDA358F" w14:paraId="15B5AD35" w14:textId="3A3BC6C2">
      <w:pPr>
        <w:pStyle w:val="Normal"/>
        <w:rPr>
          <w:rFonts w:ascii="Arial" w:hAnsi="Arial" w:eastAsia="Arial" w:cs="Arial"/>
          <w:sz w:val="22"/>
          <w:szCs w:val="22"/>
        </w:rPr>
      </w:pPr>
      <w:r w:rsidRPr="6894B665" w:rsidR="4DDA358F">
        <w:rPr>
          <w:rFonts w:ascii="Arial" w:hAnsi="Arial" w:eastAsia="Arial" w:cs="Arial"/>
          <w:sz w:val="22"/>
          <w:szCs w:val="22"/>
        </w:rPr>
        <w:t xml:space="preserve">2. High Power, Low Interest (Keep Satisfied): Stakeholders here </w:t>
      </w:r>
      <w:r w:rsidRPr="6894B665" w:rsidR="4DDA358F">
        <w:rPr>
          <w:rFonts w:ascii="Arial" w:hAnsi="Arial" w:eastAsia="Arial" w:cs="Arial"/>
          <w:sz w:val="22"/>
          <w:szCs w:val="22"/>
        </w:rPr>
        <w:t>possess</w:t>
      </w:r>
      <w:r w:rsidRPr="6894B665" w:rsidR="4DDA358F">
        <w:rPr>
          <w:rFonts w:ascii="Arial" w:hAnsi="Arial" w:eastAsia="Arial" w:cs="Arial"/>
          <w:sz w:val="22"/>
          <w:szCs w:val="22"/>
        </w:rPr>
        <w:t xml:space="preserve"> substantial influence but may not be directly </w:t>
      </w:r>
      <w:r w:rsidRPr="6894B665" w:rsidR="4DDA358F">
        <w:rPr>
          <w:rFonts w:ascii="Arial" w:hAnsi="Arial" w:eastAsia="Arial" w:cs="Arial"/>
          <w:sz w:val="22"/>
          <w:szCs w:val="22"/>
        </w:rPr>
        <w:t>impacted</w:t>
      </w:r>
      <w:r w:rsidRPr="6894B665" w:rsidR="4DDA358F">
        <w:rPr>
          <w:rFonts w:ascii="Arial" w:hAnsi="Arial" w:eastAsia="Arial" w:cs="Arial"/>
          <w:sz w:val="22"/>
          <w:szCs w:val="22"/>
        </w:rPr>
        <w:t xml:space="preserve"> or interested in day-to-day operations. Keeping them satisfied involves periodic updates and addressing concerns to </w:t>
      </w:r>
      <w:r w:rsidRPr="6894B665" w:rsidR="4DDA358F">
        <w:rPr>
          <w:rFonts w:ascii="Arial" w:hAnsi="Arial" w:eastAsia="Arial" w:cs="Arial"/>
          <w:sz w:val="22"/>
          <w:szCs w:val="22"/>
        </w:rPr>
        <w:t>maintain</w:t>
      </w:r>
      <w:r w:rsidRPr="6894B665" w:rsidR="4DDA358F">
        <w:rPr>
          <w:rFonts w:ascii="Arial" w:hAnsi="Arial" w:eastAsia="Arial" w:cs="Arial"/>
          <w:sz w:val="22"/>
          <w:szCs w:val="22"/>
        </w:rPr>
        <w:t xml:space="preserve"> their support. </w:t>
      </w:r>
      <w:r>
        <w:tab/>
      </w:r>
    </w:p>
    <w:p w:rsidR="4DDA358F" w:rsidP="6894B665" w:rsidRDefault="4DDA358F" w14:paraId="3D1C4B31" w14:textId="4D5C5ACD">
      <w:pPr>
        <w:pStyle w:val="Normal"/>
      </w:pPr>
      <w:r w:rsidRPr="6894B665" w:rsidR="4DDA358F">
        <w:rPr>
          <w:rFonts w:ascii="Arial" w:hAnsi="Arial" w:eastAsia="Arial" w:cs="Arial"/>
          <w:sz w:val="22"/>
          <w:szCs w:val="22"/>
        </w:rPr>
        <w:t xml:space="preserve">3. Low Power, High Interest (Keep Informed): Stakeholders with high interest but low power </w:t>
      </w:r>
      <w:r w:rsidRPr="6894B665" w:rsidR="4DDA358F">
        <w:rPr>
          <w:rFonts w:ascii="Arial" w:hAnsi="Arial" w:eastAsia="Arial" w:cs="Arial"/>
          <w:sz w:val="22"/>
          <w:szCs w:val="22"/>
        </w:rPr>
        <w:t>require</w:t>
      </w:r>
      <w:r w:rsidRPr="6894B665" w:rsidR="4DDA358F">
        <w:rPr>
          <w:rFonts w:ascii="Arial" w:hAnsi="Arial" w:eastAsia="Arial" w:cs="Arial"/>
          <w:sz w:val="22"/>
          <w:szCs w:val="22"/>
        </w:rPr>
        <w:t xml:space="preserve"> regular communication to keep them informed. Although they may not influence decisions directly, their interest </w:t>
      </w:r>
      <w:r w:rsidRPr="6894B665" w:rsidR="4DDA358F">
        <w:rPr>
          <w:rFonts w:ascii="Arial" w:hAnsi="Arial" w:eastAsia="Arial" w:cs="Arial"/>
          <w:sz w:val="22"/>
          <w:szCs w:val="22"/>
        </w:rPr>
        <w:t>necessitates</w:t>
      </w:r>
      <w:r w:rsidRPr="6894B665" w:rsidR="4DDA358F">
        <w:rPr>
          <w:rFonts w:ascii="Arial" w:hAnsi="Arial" w:eastAsia="Arial" w:cs="Arial"/>
          <w:sz w:val="22"/>
          <w:szCs w:val="22"/>
        </w:rPr>
        <w:t xml:space="preserve"> transparency. </w:t>
      </w:r>
    </w:p>
    <w:p w:rsidR="4DDA358F" w:rsidP="6894B665" w:rsidRDefault="4DDA358F" w14:paraId="234EAE0D" w14:textId="20588D8F">
      <w:pPr>
        <w:pStyle w:val="Normal"/>
        <w:rPr>
          <w:rFonts w:ascii="Arial" w:hAnsi="Arial" w:eastAsia="Arial" w:cs="Arial"/>
          <w:sz w:val="22"/>
          <w:szCs w:val="22"/>
        </w:rPr>
      </w:pPr>
      <w:r w:rsidRPr="6894B665" w:rsidR="4DDA358F">
        <w:rPr>
          <w:rFonts w:ascii="Arial" w:hAnsi="Arial" w:eastAsia="Arial" w:cs="Arial"/>
          <w:sz w:val="22"/>
          <w:szCs w:val="22"/>
        </w:rPr>
        <w:t xml:space="preserve">4. Low Power, Low Interest (Monitor): Stakeholders in this quadrant have limited influence and interest. Monitoring them is important to ensure unexpected shifts in their stance do not negatively </w:t>
      </w:r>
      <w:r w:rsidRPr="6894B665" w:rsidR="4DDA358F">
        <w:rPr>
          <w:rFonts w:ascii="Arial" w:hAnsi="Arial" w:eastAsia="Arial" w:cs="Arial"/>
          <w:sz w:val="22"/>
          <w:szCs w:val="22"/>
        </w:rPr>
        <w:t>impact</w:t>
      </w:r>
      <w:r w:rsidRPr="6894B665" w:rsidR="4DDA358F">
        <w:rPr>
          <w:rFonts w:ascii="Arial" w:hAnsi="Arial" w:eastAsia="Arial" w:cs="Arial"/>
          <w:sz w:val="22"/>
          <w:szCs w:val="22"/>
        </w:rPr>
        <w:t xml:space="preserve"> the organization. </w:t>
      </w:r>
      <w:r>
        <w:br/>
      </w:r>
      <w:r>
        <w:br/>
      </w:r>
    </w:p>
    <w:p w:rsidR="6894B665" w:rsidP="6894B665" w:rsidRDefault="6894B665" w14:paraId="2832B55F" w14:textId="1BAA2AB6">
      <w:pPr>
        <w:pStyle w:val="Normal"/>
        <w:rPr>
          <w:rFonts w:ascii="Arial" w:hAnsi="Arial" w:eastAsia="Arial" w:cs="Arial"/>
          <w:sz w:val="22"/>
          <w:szCs w:val="22"/>
        </w:rPr>
      </w:pPr>
    </w:p>
    <w:p w:rsidR="6894B665" w:rsidP="6894B665" w:rsidRDefault="6894B665" w14:paraId="4D4AE359" w14:textId="18E93D6B">
      <w:pPr>
        <w:pStyle w:val="Normal"/>
        <w:rPr>
          <w:rFonts w:ascii="Arial" w:hAnsi="Arial" w:eastAsia="Arial" w:cs="Arial"/>
          <w:sz w:val="22"/>
          <w:szCs w:val="22"/>
        </w:rPr>
      </w:pPr>
    </w:p>
    <w:p w:rsidR="6894B665" w:rsidP="6894B665" w:rsidRDefault="6894B665" w14:paraId="18FAE591" w14:textId="076A1F72">
      <w:pPr>
        <w:pStyle w:val="Normal"/>
        <w:rPr>
          <w:rFonts w:ascii="Arial" w:hAnsi="Arial" w:eastAsia="Arial" w:cs="Arial"/>
          <w:sz w:val="22"/>
          <w:szCs w:val="22"/>
        </w:rPr>
      </w:pPr>
    </w:p>
    <w:p w:rsidR="6894B665" w:rsidP="6894B665" w:rsidRDefault="6894B665" w14:paraId="0746B26E" w14:textId="5B68E6A1">
      <w:pPr>
        <w:pStyle w:val="Normal"/>
        <w:rPr>
          <w:rFonts w:ascii="Arial" w:hAnsi="Arial" w:eastAsia="Arial" w:cs="Arial"/>
          <w:sz w:val="22"/>
          <w:szCs w:val="22"/>
        </w:rPr>
      </w:pPr>
    </w:p>
    <w:p w:rsidR="6894B665" w:rsidP="6894B665" w:rsidRDefault="6894B665" w14:paraId="1466F242" w14:textId="2CF9C65A">
      <w:pPr>
        <w:pStyle w:val="Normal"/>
        <w:rPr>
          <w:rFonts w:ascii="Arial" w:hAnsi="Arial" w:eastAsia="Arial" w:cs="Arial"/>
          <w:sz w:val="22"/>
          <w:szCs w:val="22"/>
        </w:rPr>
      </w:pPr>
    </w:p>
    <w:p w:rsidR="6894B665" w:rsidP="6894B665" w:rsidRDefault="6894B665" w14:paraId="79C8B427" w14:textId="61582A7E">
      <w:pPr>
        <w:pStyle w:val="Normal"/>
        <w:rPr>
          <w:rFonts w:ascii="Arial" w:hAnsi="Arial" w:eastAsia="Arial" w:cs="Arial"/>
          <w:sz w:val="22"/>
          <w:szCs w:val="22"/>
        </w:rPr>
      </w:pPr>
    </w:p>
    <w:p w:rsidR="6894B665" w:rsidP="6894B665" w:rsidRDefault="6894B665" w14:paraId="66C41877" w14:textId="5EEBF855">
      <w:pPr>
        <w:pStyle w:val="Normal"/>
        <w:rPr>
          <w:rFonts w:ascii="Arial" w:hAnsi="Arial" w:eastAsia="Arial" w:cs="Arial"/>
          <w:sz w:val="22"/>
          <w:szCs w:val="22"/>
        </w:rPr>
      </w:pPr>
    </w:p>
    <w:p w:rsidR="05EE6BA6" w:rsidP="6894B665" w:rsidRDefault="05EE6BA6" w14:paraId="047E2EB5" w14:textId="7AAF309D">
      <w:pPr>
        <w:pStyle w:val="Normal"/>
        <w:rPr>
          <w:rFonts w:ascii="Arial" w:hAnsi="Arial" w:eastAsia="Arial" w:cs="Arial"/>
          <w:sz w:val="22"/>
          <w:szCs w:val="22"/>
        </w:rPr>
      </w:pPr>
      <w:r w:rsidRPr="6894B665" w:rsidR="05EE6BA6">
        <w:rPr>
          <w:rFonts w:ascii="Arial" w:hAnsi="Arial" w:eastAsia="Arial" w:cs="Arial"/>
          <w:sz w:val="22"/>
          <w:szCs w:val="22"/>
        </w:rPr>
        <w:t xml:space="preserve">Conclusion: </w:t>
      </w:r>
    </w:p>
    <w:p w:rsidR="10A3ACB0" w:rsidP="6894B665" w:rsidRDefault="10A3ACB0" w14:paraId="6E79245E" w14:textId="6F6A1676">
      <w:pPr>
        <w:pStyle w:val="Normal"/>
        <w:rPr>
          <w:rFonts w:ascii="Arial" w:hAnsi="Arial" w:eastAsia="Arial" w:cs="Arial"/>
          <w:sz w:val="22"/>
          <w:szCs w:val="22"/>
        </w:rPr>
      </w:pPr>
      <w:r w:rsidRPr="6894B665" w:rsidR="10A3ACB0">
        <w:rPr>
          <w:rFonts w:ascii="Arial" w:hAnsi="Arial" w:eastAsia="Arial" w:cs="Arial"/>
          <w:sz w:val="22"/>
          <w:szCs w:val="22"/>
        </w:rPr>
        <w:t xml:space="preserve">In conclusion, the examination of Uber’s business environment through the PESTEL analysis and its competitive position via the SWOT analysis </w:t>
      </w:r>
      <w:r w:rsidRPr="6894B665" w:rsidR="10A3ACB0">
        <w:rPr>
          <w:rFonts w:ascii="Arial" w:hAnsi="Arial" w:eastAsia="Arial" w:cs="Arial"/>
          <w:sz w:val="22"/>
          <w:szCs w:val="22"/>
        </w:rPr>
        <w:t>provides</w:t>
      </w:r>
      <w:r w:rsidRPr="6894B665" w:rsidR="10A3ACB0">
        <w:rPr>
          <w:rFonts w:ascii="Arial" w:hAnsi="Arial" w:eastAsia="Arial" w:cs="Arial"/>
          <w:sz w:val="22"/>
          <w:szCs w:val="22"/>
        </w:rPr>
        <w:t xml:space="preserve"> valuable insights into the company’s dynamics. Uber’s global presence, diverse service offerings, and technological advancements are significant strengths, but they coexist with challenges such as legal and regulatory hurdles and dependency on gig workers. Navigating the political, economic, sociocultural, technological, environmental, and legal landscape is crucial for Uber’s continued success. The SWOT analysis highlights strategic avenues, emphasizing the importance of </w:t>
      </w:r>
      <w:r w:rsidRPr="6894B665" w:rsidR="10A3ACB0">
        <w:rPr>
          <w:rFonts w:ascii="Arial" w:hAnsi="Arial" w:eastAsia="Arial" w:cs="Arial"/>
          <w:sz w:val="22"/>
          <w:szCs w:val="22"/>
        </w:rPr>
        <w:t>leveraging</w:t>
      </w:r>
      <w:r w:rsidRPr="6894B665" w:rsidR="10A3ACB0">
        <w:rPr>
          <w:rFonts w:ascii="Arial" w:hAnsi="Arial" w:eastAsia="Arial" w:cs="Arial"/>
          <w:sz w:val="22"/>
          <w:szCs w:val="22"/>
        </w:rPr>
        <w:t xml:space="preserve"> strengths to capitalize on opportunities, addressing weaknesses to mitigate threats, and navigating the ever-competitive ride-sharing industry. The tools used in this analysis serve as indispensable guides for decision-making and strategic planning, offering a comprehensive view of Uber’s position in the market. Regular reassessment and adaptability to the evolving business environment will be essential for Uber to </w:t>
      </w:r>
      <w:r w:rsidRPr="6894B665" w:rsidR="10A3ACB0">
        <w:rPr>
          <w:rFonts w:ascii="Arial" w:hAnsi="Arial" w:eastAsia="Arial" w:cs="Arial"/>
          <w:sz w:val="22"/>
          <w:szCs w:val="22"/>
        </w:rPr>
        <w:t>maintain</w:t>
      </w:r>
      <w:r w:rsidRPr="6894B665" w:rsidR="10A3ACB0">
        <w:rPr>
          <w:rFonts w:ascii="Arial" w:hAnsi="Arial" w:eastAsia="Arial" w:cs="Arial"/>
          <w:sz w:val="22"/>
          <w:szCs w:val="22"/>
        </w:rPr>
        <w:t xml:space="preserve"> its competitive edge and ensure sustained success in the dynamic transportation landscape.</w:t>
      </w:r>
    </w:p>
    <w:p w:rsidR="6894B665" w:rsidP="6894B665" w:rsidRDefault="6894B665" w14:paraId="605AC721" w14:textId="6F2E17CC">
      <w:pPr>
        <w:pStyle w:val="Normal"/>
        <w:rPr>
          <w:rFonts w:ascii="Arial" w:hAnsi="Arial" w:eastAsia="Arial" w:cs="Arial"/>
          <w:sz w:val="22"/>
          <w:szCs w:val="22"/>
        </w:rPr>
      </w:pPr>
    </w:p>
    <w:p w:rsidR="6894B665" w:rsidP="6894B665" w:rsidRDefault="6894B665" w14:paraId="1B0832E8" w14:textId="587C0154">
      <w:pPr>
        <w:pStyle w:val="Normal"/>
        <w:rPr>
          <w:rFonts w:ascii="Arial" w:hAnsi="Arial" w:eastAsia="Arial" w:cs="Arial"/>
          <w:sz w:val="22"/>
          <w:szCs w:val="22"/>
        </w:rPr>
      </w:pPr>
    </w:p>
    <w:p w:rsidR="6894B665" w:rsidP="6894B665" w:rsidRDefault="6894B665" w14:paraId="5B9CD625" w14:textId="3017713F">
      <w:pPr>
        <w:pStyle w:val="Normal"/>
        <w:rPr>
          <w:rFonts w:ascii="Arial" w:hAnsi="Arial" w:eastAsia="Arial" w:cs="Arial"/>
          <w:sz w:val="22"/>
          <w:szCs w:val="22"/>
        </w:rPr>
      </w:pPr>
    </w:p>
    <w:p w:rsidR="6894B665" w:rsidP="6894B665" w:rsidRDefault="6894B665" w14:paraId="0EF2BEC8" w14:textId="629A1419">
      <w:pPr>
        <w:pStyle w:val="Normal"/>
        <w:rPr>
          <w:rFonts w:ascii="Arial" w:hAnsi="Arial" w:eastAsia="Arial" w:cs="Arial"/>
          <w:sz w:val="22"/>
          <w:szCs w:val="22"/>
        </w:rPr>
      </w:pPr>
    </w:p>
    <w:p w:rsidR="6894B665" w:rsidP="6894B665" w:rsidRDefault="6894B665" w14:paraId="7AE13C58" w14:textId="3D7B4D6D">
      <w:pPr>
        <w:pStyle w:val="Normal"/>
        <w:rPr>
          <w:rFonts w:ascii="Arial" w:hAnsi="Arial" w:eastAsia="Arial" w:cs="Arial"/>
          <w:sz w:val="22"/>
          <w:szCs w:val="22"/>
        </w:rPr>
      </w:pPr>
    </w:p>
    <w:p w:rsidR="6894B665" w:rsidP="6894B665" w:rsidRDefault="6894B665" w14:paraId="0AD2DE0F" w14:textId="60FD24B9">
      <w:pPr>
        <w:pStyle w:val="Normal"/>
        <w:rPr>
          <w:rFonts w:ascii="Arial" w:hAnsi="Arial" w:eastAsia="Arial" w:cs="Arial"/>
          <w:sz w:val="22"/>
          <w:szCs w:val="22"/>
        </w:rPr>
      </w:pPr>
    </w:p>
    <w:p w:rsidR="6894B665" w:rsidP="6894B665" w:rsidRDefault="6894B665" w14:paraId="559B68B3" w14:textId="6CEC75FB">
      <w:pPr>
        <w:pStyle w:val="Normal"/>
        <w:rPr>
          <w:rFonts w:ascii="Arial" w:hAnsi="Arial" w:eastAsia="Arial" w:cs="Arial"/>
          <w:sz w:val="22"/>
          <w:szCs w:val="22"/>
        </w:rPr>
      </w:pPr>
    </w:p>
    <w:p w:rsidR="6894B665" w:rsidP="6894B665" w:rsidRDefault="6894B665" w14:paraId="53C79B60" w14:textId="6FE3DB9A">
      <w:pPr>
        <w:pStyle w:val="Normal"/>
        <w:rPr>
          <w:rFonts w:ascii="Arial" w:hAnsi="Arial" w:eastAsia="Arial" w:cs="Arial"/>
          <w:sz w:val="22"/>
          <w:szCs w:val="22"/>
        </w:rPr>
      </w:pPr>
    </w:p>
    <w:p w:rsidR="6894B665" w:rsidP="6894B665" w:rsidRDefault="6894B665" w14:paraId="7C5FE0B9" w14:textId="1171797F">
      <w:pPr>
        <w:pStyle w:val="Normal"/>
        <w:rPr>
          <w:rFonts w:ascii="Arial" w:hAnsi="Arial" w:eastAsia="Arial" w:cs="Arial"/>
          <w:sz w:val="22"/>
          <w:szCs w:val="22"/>
        </w:rPr>
      </w:pPr>
    </w:p>
    <w:p w:rsidR="6894B665" w:rsidP="6894B665" w:rsidRDefault="6894B665" w14:paraId="300BB05A" w14:textId="301AB5B6">
      <w:pPr>
        <w:pStyle w:val="Normal"/>
        <w:rPr>
          <w:rFonts w:ascii="Arial" w:hAnsi="Arial" w:eastAsia="Arial" w:cs="Arial"/>
          <w:sz w:val="22"/>
          <w:szCs w:val="22"/>
        </w:rPr>
      </w:pPr>
    </w:p>
    <w:p w:rsidR="6894B665" w:rsidP="6894B665" w:rsidRDefault="6894B665" w14:paraId="766FB1E1" w14:textId="753AFA4B">
      <w:pPr>
        <w:pStyle w:val="Normal"/>
        <w:rPr>
          <w:rFonts w:ascii="Arial" w:hAnsi="Arial" w:eastAsia="Arial" w:cs="Arial"/>
          <w:sz w:val="22"/>
          <w:szCs w:val="22"/>
        </w:rPr>
      </w:pPr>
    </w:p>
    <w:p w:rsidR="6894B665" w:rsidP="6894B665" w:rsidRDefault="6894B665" w14:paraId="0DE65B12" w14:textId="103DE87D">
      <w:pPr>
        <w:pStyle w:val="Normal"/>
        <w:rPr>
          <w:rFonts w:ascii="Arial" w:hAnsi="Arial" w:eastAsia="Arial" w:cs="Arial"/>
          <w:sz w:val="22"/>
          <w:szCs w:val="22"/>
        </w:rPr>
      </w:pPr>
    </w:p>
    <w:p w:rsidR="6894B665" w:rsidP="6894B665" w:rsidRDefault="6894B665" w14:paraId="67ADFC81" w14:textId="48F0F456">
      <w:pPr>
        <w:pStyle w:val="Normal"/>
        <w:rPr>
          <w:rFonts w:ascii="Arial" w:hAnsi="Arial" w:eastAsia="Arial" w:cs="Arial"/>
          <w:sz w:val="22"/>
          <w:szCs w:val="22"/>
        </w:rPr>
      </w:pPr>
    </w:p>
    <w:p w:rsidR="6894B665" w:rsidP="6894B665" w:rsidRDefault="6894B665" w14:paraId="2C0EEC98" w14:textId="736E22AA">
      <w:pPr>
        <w:pStyle w:val="Normal"/>
        <w:rPr>
          <w:rFonts w:ascii="Arial" w:hAnsi="Arial" w:eastAsia="Arial" w:cs="Arial"/>
          <w:sz w:val="22"/>
          <w:szCs w:val="22"/>
        </w:rPr>
      </w:pPr>
    </w:p>
    <w:p w:rsidR="6894B665" w:rsidP="6894B665" w:rsidRDefault="6894B665" w14:paraId="3E2BE994" w14:textId="19CAA803">
      <w:pPr>
        <w:pStyle w:val="Normal"/>
        <w:rPr>
          <w:rFonts w:ascii="Arial" w:hAnsi="Arial" w:eastAsia="Arial" w:cs="Arial"/>
          <w:sz w:val="22"/>
          <w:szCs w:val="22"/>
        </w:rPr>
      </w:pPr>
    </w:p>
    <w:p w:rsidR="6894B665" w:rsidP="6894B665" w:rsidRDefault="6894B665" w14:paraId="53B7D7B9" w14:textId="168EBCD4">
      <w:pPr>
        <w:pStyle w:val="Normal"/>
        <w:rPr>
          <w:rFonts w:ascii="Arial" w:hAnsi="Arial" w:eastAsia="Arial" w:cs="Arial"/>
          <w:sz w:val="22"/>
          <w:szCs w:val="22"/>
        </w:rPr>
      </w:pPr>
    </w:p>
    <w:p w:rsidR="6894B665" w:rsidP="6894B665" w:rsidRDefault="6894B665" w14:paraId="6E670336" w14:textId="1152A90A">
      <w:pPr>
        <w:pStyle w:val="Normal"/>
        <w:rPr>
          <w:rFonts w:ascii="Arial" w:hAnsi="Arial" w:eastAsia="Arial" w:cs="Arial"/>
          <w:sz w:val="22"/>
          <w:szCs w:val="22"/>
        </w:rPr>
      </w:pPr>
    </w:p>
    <w:p w:rsidR="6894B665" w:rsidP="6894B665" w:rsidRDefault="6894B665" w14:paraId="11C82F77" w14:textId="1AA50B19">
      <w:pPr>
        <w:pStyle w:val="Normal"/>
        <w:rPr>
          <w:rFonts w:ascii="Arial" w:hAnsi="Arial" w:eastAsia="Arial" w:cs="Arial"/>
          <w:sz w:val="22"/>
          <w:szCs w:val="22"/>
        </w:rPr>
      </w:pPr>
    </w:p>
    <w:p w:rsidR="63D9DACF" w:rsidP="6894B665" w:rsidRDefault="63D9DACF" w14:paraId="4F465340" w14:textId="339B0EDB">
      <w:pPr>
        <w:pStyle w:val="Normal"/>
        <w:rPr>
          <w:rFonts w:ascii="Arial" w:hAnsi="Arial" w:eastAsia="Arial" w:cs="Arial"/>
          <w:sz w:val="22"/>
          <w:szCs w:val="22"/>
        </w:rPr>
      </w:pPr>
      <w:r w:rsidRPr="6894B665" w:rsidR="63D9DACF">
        <w:rPr>
          <w:rFonts w:ascii="Arial" w:hAnsi="Arial" w:eastAsia="Arial" w:cs="Arial"/>
          <w:sz w:val="22"/>
          <w:szCs w:val="22"/>
        </w:rPr>
        <w:t>References:</w:t>
      </w:r>
    </w:p>
    <w:p w:rsidR="63D9DACF" w:rsidP="6894B665" w:rsidRDefault="63D9DACF" w14:paraId="73466671" w14:textId="1E158E72">
      <w:pPr>
        <w:pStyle w:val="Normal"/>
        <w:rPr>
          <w:rFonts w:ascii="Arial" w:hAnsi="Arial" w:eastAsia="Arial" w:cs="Arial"/>
          <w:sz w:val="22"/>
          <w:szCs w:val="22"/>
        </w:rPr>
      </w:pPr>
      <w:r w:rsidRPr="6894B665" w:rsidR="63D9DACF">
        <w:rPr>
          <w:rFonts w:ascii="Arial" w:hAnsi="Arial" w:eastAsia="Arial" w:cs="Arial"/>
          <w:sz w:val="22"/>
          <w:szCs w:val="22"/>
        </w:rPr>
        <w:t>Jane ,</w:t>
      </w:r>
      <w:r w:rsidRPr="6894B665" w:rsidR="63D9DACF">
        <w:rPr>
          <w:rFonts w:ascii="Arial" w:hAnsi="Arial" w:eastAsia="Arial" w:cs="Arial"/>
          <w:sz w:val="22"/>
          <w:szCs w:val="22"/>
        </w:rPr>
        <w:t xml:space="preserve"> Burns. Business in Context: An Introduction to Business </w:t>
      </w:r>
      <w:r w:rsidRPr="6894B665" w:rsidR="63D9DACF">
        <w:rPr>
          <w:rFonts w:ascii="Arial" w:hAnsi="Arial" w:eastAsia="Arial" w:cs="Arial"/>
          <w:sz w:val="22"/>
          <w:szCs w:val="22"/>
        </w:rPr>
        <w:t>an</w:t>
      </w:r>
      <w:r w:rsidRPr="6894B665" w:rsidR="63D9DACF">
        <w:rPr>
          <w:rFonts w:ascii="Arial" w:hAnsi="Arial" w:eastAsia="Arial" w:cs="Arial"/>
          <w:sz w:val="22"/>
          <w:szCs w:val="22"/>
        </w:rPr>
        <w:t xml:space="preserve"> its Environment. Cengage Learning, Inc, 2019.</w:t>
      </w:r>
    </w:p>
    <w:p w:rsidR="646C0A6E" w:rsidP="6894B665" w:rsidRDefault="646C0A6E" w14:paraId="75A1AD64" w14:textId="5BFCB80B">
      <w:pPr>
        <w:pStyle w:val="Normal"/>
        <w:rPr>
          <w:rFonts w:ascii="Arial" w:hAnsi="Arial" w:eastAsia="Arial" w:cs="Arial"/>
          <w:sz w:val="22"/>
          <w:szCs w:val="22"/>
        </w:rPr>
      </w:pPr>
      <w:r w:rsidRPr="6894B665" w:rsidR="646C0A6E">
        <w:rPr>
          <w:rFonts w:ascii="Arial" w:hAnsi="Arial" w:eastAsia="Arial" w:cs="Arial"/>
          <w:sz w:val="22"/>
          <w:szCs w:val="22"/>
        </w:rPr>
        <w:t>DesJardins</w:t>
      </w:r>
      <w:r w:rsidRPr="6894B665" w:rsidR="646C0A6E">
        <w:rPr>
          <w:rFonts w:ascii="Arial" w:hAnsi="Arial" w:eastAsia="Arial" w:cs="Arial"/>
          <w:sz w:val="22"/>
          <w:szCs w:val="22"/>
        </w:rPr>
        <w:t>, Joseph R. "An introduction to business ethics." (2014).</w:t>
      </w:r>
    </w:p>
    <w:p w:rsidR="744875EE" w:rsidP="6894B665" w:rsidRDefault="744875EE" w14:paraId="74D086EF" w14:textId="7B4239B5">
      <w:pPr>
        <w:pStyle w:val="Normal"/>
        <w:rPr>
          <w:rFonts w:ascii="Arial" w:hAnsi="Arial" w:eastAsia="Arial" w:cs="Arial"/>
          <w:sz w:val="22"/>
          <w:szCs w:val="22"/>
        </w:rPr>
      </w:pPr>
      <w:r w:rsidRPr="6894B665" w:rsidR="744875EE">
        <w:rPr>
          <w:rFonts w:ascii="Arial" w:hAnsi="Arial" w:eastAsia="Arial" w:cs="Arial"/>
          <w:sz w:val="22"/>
          <w:szCs w:val="22"/>
        </w:rPr>
        <w:t>North, Klaus. Environmental business management: an introduction. Vol. 30. International Labour Organization, 1997.</w:t>
      </w:r>
    </w:p>
    <w:p w:rsidR="7D154C6F" w:rsidP="6894B665" w:rsidRDefault="7D154C6F" w14:paraId="069BC8A3" w14:textId="0EB97EC1">
      <w:pPr>
        <w:pStyle w:val="Normal"/>
        <w:rPr>
          <w:rFonts w:ascii="Arial" w:hAnsi="Arial" w:eastAsia="Arial" w:cs="Arial"/>
          <w:sz w:val="22"/>
          <w:szCs w:val="22"/>
        </w:rPr>
      </w:pPr>
      <w:r w:rsidRPr="6894B665" w:rsidR="7D154C6F">
        <w:rPr>
          <w:rFonts w:ascii="Arial" w:hAnsi="Arial" w:eastAsia="Arial" w:cs="Arial"/>
          <w:sz w:val="22"/>
          <w:szCs w:val="22"/>
        </w:rPr>
        <w:t xml:space="preserve">Qi </w:t>
      </w:r>
      <w:r w:rsidRPr="6894B665" w:rsidR="7D154C6F">
        <w:rPr>
          <w:rFonts w:ascii="Arial" w:hAnsi="Arial" w:eastAsia="Arial" w:cs="Arial"/>
          <w:sz w:val="22"/>
          <w:szCs w:val="22"/>
        </w:rPr>
        <w:t>an</w:t>
      </w:r>
      <w:r w:rsidRPr="6894B665" w:rsidR="7D154C6F">
        <w:rPr>
          <w:rFonts w:ascii="Arial" w:hAnsi="Arial" w:eastAsia="Arial" w:cs="Arial"/>
          <w:sz w:val="22"/>
          <w:szCs w:val="22"/>
        </w:rPr>
        <w:t xml:space="preserve">, </w:t>
      </w:r>
      <w:r w:rsidRPr="6894B665" w:rsidR="7D154C6F">
        <w:rPr>
          <w:rFonts w:ascii="Arial" w:hAnsi="Arial" w:eastAsia="Arial" w:cs="Arial"/>
          <w:sz w:val="22"/>
          <w:szCs w:val="22"/>
        </w:rPr>
        <w:t>Xinwu</w:t>
      </w:r>
      <w:r w:rsidRPr="6894B665" w:rsidR="7D154C6F">
        <w:rPr>
          <w:rFonts w:ascii="Arial" w:hAnsi="Arial" w:eastAsia="Arial" w:cs="Arial"/>
          <w:sz w:val="22"/>
          <w:szCs w:val="22"/>
        </w:rPr>
        <w:t>, et al. "Understanding the operational dynamics of mobility service providers: a case of uber." ACM Transactions on Spatial Algorithms and Systems (TSAS) 6.2 (2020): 1-20.</w:t>
      </w:r>
    </w:p>
    <w:p w:rsidR="6AE9ED87" w:rsidP="6894B665" w:rsidRDefault="6AE9ED87" w14:paraId="2FEAFBDE" w14:textId="26E3DF63">
      <w:pPr>
        <w:pStyle w:val="Normal"/>
        <w:rPr>
          <w:rFonts w:ascii="Arial" w:hAnsi="Arial" w:eastAsia="Arial" w:cs="Arial"/>
          <w:sz w:val="22"/>
          <w:szCs w:val="22"/>
        </w:rPr>
      </w:pPr>
      <w:r w:rsidRPr="6894B665" w:rsidR="6AE9ED87">
        <w:rPr>
          <w:rFonts w:ascii="Arial" w:hAnsi="Arial" w:eastAsia="Arial" w:cs="Arial"/>
          <w:sz w:val="22"/>
          <w:szCs w:val="22"/>
        </w:rPr>
        <w:t>Christodoulou, Anastasia, and Kevin Cullinane. "Identifying the main opportunities and challenges from the implementation of a port energy management system: A SWOT/PESTLE analysis." Sustainability 11.21 (2019): 6046.</w:t>
      </w:r>
    </w:p>
    <w:p w:rsidR="79AE91C2" w:rsidP="6894B665" w:rsidRDefault="79AE91C2" w14:paraId="2CCC8BCC" w14:textId="54A4C1AD">
      <w:pPr>
        <w:pStyle w:val="Normal"/>
        <w:rPr>
          <w:rFonts w:ascii="Arial" w:hAnsi="Arial" w:eastAsia="Arial" w:cs="Arial"/>
          <w:sz w:val="22"/>
          <w:szCs w:val="22"/>
        </w:rPr>
      </w:pPr>
      <w:r w:rsidRPr="6894B665" w:rsidR="79AE91C2">
        <w:rPr>
          <w:rFonts w:ascii="Arial" w:hAnsi="Arial" w:eastAsia="Arial" w:cs="Arial"/>
          <w:sz w:val="22"/>
          <w:szCs w:val="22"/>
        </w:rPr>
        <w:t>Bryson, John M. "What to do when stakeholders matter: stakeholder identification and analysis techniques." Public management review 6, no. 1 (2004): 21-53.</w:t>
      </w:r>
    </w:p>
    <w:p w:rsidR="6637ACAC" w:rsidP="6894B665" w:rsidRDefault="6637ACAC" w14:paraId="013B3730" w14:textId="611C926D">
      <w:pPr>
        <w:pStyle w:val="Normal"/>
        <w:rPr>
          <w:rFonts w:ascii="Arial" w:hAnsi="Arial" w:eastAsia="Arial" w:cs="Arial"/>
          <w:sz w:val="22"/>
          <w:szCs w:val="22"/>
        </w:rPr>
      </w:pPr>
      <w:r w:rsidRPr="6894B665" w:rsidR="6637ACAC">
        <w:rPr>
          <w:rFonts w:ascii="Arial" w:hAnsi="Arial" w:eastAsia="Arial" w:cs="Arial"/>
          <w:sz w:val="22"/>
          <w:szCs w:val="22"/>
        </w:rPr>
        <w:t>Leigh, Doug. "SWOT analysis." Handbook of Improving Performance in the Workplace: Volumes 1‐3 (2009): 115-140.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5AC3E4"/>
    <w:rsid w:val="016859BD"/>
    <w:rsid w:val="03BA40E7"/>
    <w:rsid w:val="05EE6BA6"/>
    <w:rsid w:val="0C0921B9"/>
    <w:rsid w:val="0E782FC6"/>
    <w:rsid w:val="10A3ACB0"/>
    <w:rsid w:val="11C7327D"/>
    <w:rsid w:val="151EE4FE"/>
    <w:rsid w:val="185AC3E4"/>
    <w:rsid w:val="1BEFB074"/>
    <w:rsid w:val="1C4E8B09"/>
    <w:rsid w:val="20CC1673"/>
    <w:rsid w:val="20DB590C"/>
    <w:rsid w:val="21AE061C"/>
    <w:rsid w:val="2277296D"/>
    <w:rsid w:val="25F2922E"/>
    <w:rsid w:val="29D2405E"/>
    <w:rsid w:val="2D80E0FA"/>
    <w:rsid w:val="3400B2A2"/>
    <w:rsid w:val="3410E623"/>
    <w:rsid w:val="3D721178"/>
    <w:rsid w:val="3E99ECB8"/>
    <w:rsid w:val="4263CBB0"/>
    <w:rsid w:val="441EC3F2"/>
    <w:rsid w:val="46FDA623"/>
    <w:rsid w:val="485F6999"/>
    <w:rsid w:val="4BCCE57B"/>
    <w:rsid w:val="4DDA358F"/>
    <w:rsid w:val="511EAC24"/>
    <w:rsid w:val="51505192"/>
    <w:rsid w:val="51E72429"/>
    <w:rsid w:val="57449F2A"/>
    <w:rsid w:val="5AE4BEDA"/>
    <w:rsid w:val="5BA5C1D4"/>
    <w:rsid w:val="5CBA95D7"/>
    <w:rsid w:val="604AA1DE"/>
    <w:rsid w:val="6231CD59"/>
    <w:rsid w:val="63D9DACF"/>
    <w:rsid w:val="646C0A6E"/>
    <w:rsid w:val="6637ACAC"/>
    <w:rsid w:val="66FB58B8"/>
    <w:rsid w:val="6894B665"/>
    <w:rsid w:val="6AE9ED87"/>
    <w:rsid w:val="6E9B8B9D"/>
    <w:rsid w:val="7331CE52"/>
    <w:rsid w:val="744875EE"/>
    <w:rsid w:val="79AE91C2"/>
    <w:rsid w:val="7CD8B098"/>
    <w:rsid w:val="7D154C6F"/>
    <w:rsid w:val="7D5C9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8169C"/>
  <w15:chartTrackingRefBased/>
  <w15:docId w15:val="{48B31389-E5FA-4F14-B742-D8B5D6265C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2024-03-03T02:57:59.2749193Z</dcterms:created>
  <dcterms:modified xsi:type="dcterms:W3CDTF">2024-03-03T13:39:32.6159844Z</dcterms:modified>
  <dc:creator>Cristina Nicolae</dc:creator>
  <lastModifiedBy>Cristina Nicolae</lastModifiedBy>
</coreProperties>
</file>