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6CE9" w:rsidRPr="00D06CE9" w:rsidRDefault="00D06CE9" w:rsidP="00D06CE9">
      <w:pPr>
        <w:rPr>
          <w:b/>
          <w:bCs/>
          <w:lang w:val="en"/>
        </w:rPr>
      </w:pPr>
      <w:r w:rsidRPr="00D06CE9">
        <w:rPr>
          <w:b/>
          <w:bCs/>
          <w:lang w:val="en"/>
        </w:rPr>
        <w:t>Regulation and best practice</w:t>
      </w:r>
    </w:p>
    <w:p w:rsidR="00D06CE9" w:rsidRPr="00D06CE9" w:rsidRDefault="00D06CE9" w:rsidP="00D06CE9">
      <w:pPr>
        <w:rPr>
          <w:lang w:val="en"/>
        </w:rPr>
      </w:pPr>
      <w:r w:rsidRPr="00D06CE9">
        <w:rPr>
          <w:lang w:val="en"/>
        </w:rPr>
        <w:t>Governance is about supervising the management of a company and managing the risk so that business is done competently and with integrity and with due regard to the interests of all stakeholders. It embraces regulation, structure, best practice and board ability. In the UK this is through Acts of Parliament (regulation) and the UK Corporate Governance Code ('the Code') (best practice). For more on the Code and other reports of key reviews see our history of corporate governance reports.</w:t>
      </w:r>
    </w:p>
    <w:p w:rsidR="00D06CE9" w:rsidRPr="00D06CE9" w:rsidRDefault="00D06CE9" w:rsidP="00D06CE9">
      <w:pPr>
        <w:numPr>
          <w:ilvl w:val="0"/>
          <w:numId w:val="1"/>
        </w:numPr>
        <w:rPr>
          <w:lang w:val="en"/>
        </w:rPr>
      </w:pPr>
      <w:hyperlink r:id="rId6" w:history="1">
        <w:r w:rsidRPr="00D06CE9">
          <w:rPr>
            <w:rStyle w:val="Hyperlink"/>
            <w:lang w:val="en"/>
          </w:rPr>
          <w:t>View History of corporate governance</w:t>
        </w:r>
      </w:hyperlink>
    </w:p>
    <w:p w:rsidR="00D06CE9" w:rsidRPr="00D06CE9" w:rsidRDefault="00D06CE9" w:rsidP="00D06CE9">
      <w:pPr>
        <w:rPr>
          <w:lang w:val="en"/>
        </w:rPr>
      </w:pPr>
      <w:r w:rsidRPr="00D06CE9">
        <w:rPr>
          <w:lang w:val="en"/>
        </w:rPr>
        <w:t>Under previous company law directors had a duty of fiduciary care (acting in the best interests of the company) and a common law duty of care (obligation to manage without negligence). Directors could be personally liable if they acted in breach of duties – the Companies Act 1985 outlined 200 or so offences that directors could be charged with. Other Acts that cover the management of companies include the Company Directors Disqualification Act 1986, the Insolvency Act 1986, the Companies Act 1989 and the Financial Services Act 1986.</w:t>
      </w:r>
    </w:p>
    <w:p w:rsidR="00D06CE9" w:rsidRPr="00D06CE9" w:rsidRDefault="00D06CE9" w:rsidP="00D06CE9">
      <w:pPr>
        <w:rPr>
          <w:lang w:val="en"/>
        </w:rPr>
      </w:pPr>
      <w:r w:rsidRPr="00D06CE9">
        <w:rPr>
          <w:lang w:val="en"/>
        </w:rPr>
        <w:t>The Companies Act 2006 has now introduced new statutory directors' duties, most of which came into force on 1 October 2007 and the remainder of which came into force on 1 October 2008. Whilst there are now codified directors' duties, these duties will be interpreted and applied in the same way as common law rules (for instance, duty of care) or equitable principles were in the past, and therefore they still remain relevant. More information is available in our guide on board composition and CIPD members can see our guides to the Companies Act 2006.</w:t>
      </w:r>
    </w:p>
    <w:p w:rsidR="00D06CE9" w:rsidRPr="00D06CE9" w:rsidRDefault="00D06CE9" w:rsidP="00D06CE9">
      <w:pPr>
        <w:numPr>
          <w:ilvl w:val="0"/>
          <w:numId w:val="2"/>
        </w:numPr>
        <w:rPr>
          <w:lang w:val="en"/>
        </w:rPr>
      </w:pPr>
      <w:hyperlink r:id="rId7" w:history="1">
        <w:r w:rsidRPr="00D06CE9">
          <w:rPr>
            <w:rStyle w:val="Hyperlink"/>
            <w:lang w:val="en"/>
          </w:rPr>
          <w:t>Go to Board composition</w:t>
        </w:r>
      </w:hyperlink>
    </w:p>
    <w:p w:rsidR="00D06CE9" w:rsidRPr="00D06CE9" w:rsidRDefault="00D06CE9" w:rsidP="00D06CE9">
      <w:pPr>
        <w:numPr>
          <w:ilvl w:val="0"/>
          <w:numId w:val="2"/>
        </w:numPr>
        <w:rPr>
          <w:lang w:val="en"/>
        </w:rPr>
      </w:pPr>
      <w:hyperlink r:id="rId8" w:history="1">
        <w:r w:rsidRPr="00D06CE9">
          <w:rPr>
            <w:rStyle w:val="Hyperlink"/>
            <w:lang w:val="en"/>
          </w:rPr>
          <w:t>Go to Companies Act 2006 guide</w:t>
        </w:r>
      </w:hyperlink>
    </w:p>
    <w:p w:rsidR="00D06CE9" w:rsidRPr="00D06CE9" w:rsidRDefault="00D06CE9" w:rsidP="00D06CE9">
      <w:pPr>
        <w:numPr>
          <w:ilvl w:val="0"/>
          <w:numId w:val="2"/>
        </w:numPr>
        <w:rPr>
          <w:lang w:val="en"/>
        </w:rPr>
      </w:pPr>
      <w:hyperlink r:id="rId9" w:history="1">
        <w:r w:rsidRPr="00D06CE9">
          <w:rPr>
            <w:rStyle w:val="Hyperlink"/>
            <w:lang w:val="en"/>
          </w:rPr>
          <w:t>Go to Companies Act 2006: directors' duties guide</w:t>
        </w:r>
      </w:hyperlink>
    </w:p>
    <w:p w:rsidR="00D06CE9" w:rsidRPr="00D06CE9" w:rsidRDefault="00D06CE9" w:rsidP="00D06CE9">
      <w:pPr>
        <w:rPr>
          <w:lang w:val="en"/>
        </w:rPr>
      </w:pPr>
      <w:r w:rsidRPr="00D06CE9">
        <w:rPr>
          <w:lang w:val="en"/>
        </w:rPr>
        <w:t>The Code aims to achieve more open and rigorous procedures for the appointment of directors and improved induction and development of non-executive directors (NEDs). The Financial Services Authority (FSA) monitors the Code and requires listed companies to disclose how they have applied the principles and whether they have complied with the provisions – a ‘comply or explain’ approach.</w:t>
      </w:r>
    </w:p>
    <w:p w:rsidR="00D06CE9" w:rsidRPr="00D06CE9" w:rsidRDefault="00D06CE9" w:rsidP="00D06CE9">
      <w:pPr>
        <w:rPr>
          <w:lang w:val="en"/>
        </w:rPr>
      </w:pPr>
      <w:r w:rsidRPr="00D06CE9">
        <w:rPr>
          <w:lang w:val="en"/>
        </w:rPr>
        <w:t>The Combined Code on Corporate Governance was originally issued by the Financial Reporting Council (FRC) and came into effect on 1 November 2003. In July 2005 the FRC announced a review of the implementation of the Combined Code and a new Combined Code was published in June 2006.</w:t>
      </w:r>
    </w:p>
    <w:p w:rsidR="00D06CE9" w:rsidRPr="00D06CE9" w:rsidRDefault="00D06CE9" w:rsidP="00D06CE9">
      <w:pPr>
        <w:rPr>
          <w:lang w:val="en"/>
        </w:rPr>
      </w:pPr>
      <w:r w:rsidRPr="00D06CE9">
        <w:rPr>
          <w:lang w:val="en"/>
        </w:rPr>
        <w:t>The overwhelming view of respondents was that the Combined Code was working well and that the quality of corporate governance had improved since the Combined Code's introduction in 2003. Although the need for major changes to the Combined Code was considered unnecessary, a small number of potential changes were made:</w:t>
      </w:r>
    </w:p>
    <w:p w:rsidR="00D06CE9" w:rsidRPr="00D06CE9" w:rsidRDefault="00D06CE9" w:rsidP="00D06CE9">
      <w:pPr>
        <w:numPr>
          <w:ilvl w:val="0"/>
          <w:numId w:val="3"/>
        </w:numPr>
        <w:rPr>
          <w:lang w:val="en"/>
        </w:rPr>
      </w:pPr>
      <w:r w:rsidRPr="00D06CE9">
        <w:rPr>
          <w:lang w:val="en"/>
        </w:rPr>
        <w:t>There was previously a restriction on the company chairman sitting on the Remuneration Committee. The Combined Code 2006 recommended that this be removed to allow them to sit on the committee if they were considered to be independent on appointment as Chairman of the board.</w:t>
      </w:r>
    </w:p>
    <w:p w:rsidR="00D06CE9" w:rsidRPr="00D06CE9" w:rsidRDefault="00D06CE9" w:rsidP="00D06CE9">
      <w:pPr>
        <w:numPr>
          <w:ilvl w:val="0"/>
          <w:numId w:val="3"/>
        </w:numPr>
        <w:rPr>
          <w:lang w:val="en"/>
        </w:rPr>
      </w:pPr>
      <w:r w:rsidRPr="00D06CE9">
        <w:rPr>
          <w:lang w:val="en"/>
        </w:rPr>
        <w:lastRenderedPageBreak/>
        <w:t>The provision of a new option on proxy appointment forms called a ‘vote withheld’. This would show that a shareholder did not wish to vote against the motion but that they had reservations on it. Such a vote would not be counted in the votes for or against.</w:t>
      </w:r>
    </w:p>
    <w:p w:rsidR="00D06CE9" w:rsidRPr="00D06CE9" w:rsidRDefault="00D06CE9" w:rsidP="00D06CE9">
      <w:pPr>
        <w:numPr>
          <w:ilvl w:val="0"/>
          <w:numId w:val="3"/>
        </w:numPr>
        <w:rPr>
          <w:lang w:val="en"/>
        </w:rPr>
      </w:pPr>
      <w:r w:rsidRPr="00D06CE9">
        <w:rPr>
          <w:lang w:val="en"/>
        </w:rPr>
        <w:t>It was recommended that companies should show (on their website) details of proxies lodged at general meetings where there is a vote on the show of hands.</w:t>
      </w:r>
    </w:p>
    <w:p w:rsidR="00D06CE9" w:rsidRPr="00D06CE9" w:rsidRDefault="00D06CE9" w:rsidP="00D06CE9">
      <w:pPr>
        <w:rPr>
          <w:lang w:val="en"/>
        </w:rPr>
      </w:pPr>
      <w:r w:rsidRPr="00D06CE9">
        <w:rPr>
          <w:lang w:val="en"/>
        </w:rPr>
        <w:t>The 2006 Combined Code replaced the 2003 Combined Code and applies to reporting years beginning on or after 1 November 2006.</w:t>
      </w:r>
    </w:p>
    <w:p w:rsidR="00D06CE9" w:rsidRPr="00D06CE9" w:rsidRDefault="00D06CE9" w:rsidP="00D06CE9">
      <w:pPr>
        <w:rPr>
          <w:lang w:val="en"/>
        </w:rPr>
      </w:pPr>
      <w:r w:rsidRPr="00D06CE9">
        <w:rPr>
          <w:lang w:val="en"/>
        </w:rPr>
        <w:t>A further review was undertaken in 2007 and an updated Combined Code published in 2008. This does not replace the 2006 Combined Code. The 2006 Combined Code applies to companies' accounting periods beginning on or after 1 November 2006 and the 2008 Combined Code applies to companies with accounting periods beginning on or after 29 June 2008.</w:t>
      </w:r>
    </w:p>
    <w:p w:rsidR="00D06CE9" w:rsidRPr="00D06CE9" w:rsidRDefault="00D06CE9" w:rsidP="00D06CE9">
      <w:pPr>
        <w:rPr>
          <w:lang w:val="en"/>
        </w:rPr>
      </w:pPr>
      <w:r w:rsidRPr="00D06CE9">
        <w:rPr>
          <w:lang w:val="en"/>
        </w:rPr>
        <w:t>The FRC then continued to monitor the implementation of the Code, particularly other issues identified by the review, including:</w:t>
      </w:r>
    </w:p>
    <w:p w:rsidR="00D06CE9" w:rsidRPr="00D06CE9" w:rsidRDefault="00D06CE9" w:rsidP="00D06CE9">
      <w:pPr>
        <w:numPr>
          <w:ilvl w:val="0"/>
          <w:numId w:val="4"/>
        </w:numPr>
        <w:rPr>
          <w:lang w:val="en"/>
        </w:rPr>
      </w:pPr>
      <w:r w:rsidRPr="00D06CE9">
        <w:rPr>
          <w:lang w:val="en"/>
        </w:rPr>
        <w:t>the impact of the Code on listed companies and on the role of the board</w:t>
      </w:r>
    </w:p>
    <w:p w:rsidR="00D06CE9" w:rsidRPr="00D06CE9" w:rsidRDefault="00D06CE9" w:rsidP="00D06CE9">
      <w:pPr>
        <w:numPr>
          <w:ilvl w:val="0"/>
          <w:numId w:val="4"/>
        </w:numPr>
        <w:rPr>
          <w:lang w:val="en"/>
        </w:rPr>
      </w:pPr>
      <w:r w:rsidRPr="00D06CE9">
        <w:rPr>
          <w:lang w:val="en"/>
        </w:rPr>
        <w:t>the ability of listed companies to recruit non-executive directors.</w:t>
      </w:r>
    </w:p>
    <w:p w:rsidR="00D06CE9" w:rsidRPr="00D06CE9" w:rsidRDefault="00D06CE9" w:rsidP="00D06CE9">
      <w:pPr>
        <w:rPr>
          <w:lang w:val="en"/>
        </w:rPr>
      </w:pPr>
      <w:r w:rsidRPr="00D06CE9">
        <w:rPr>
          <w:lang w:val="en"/>
        </w:rPr>
        <w:t>For more on corporate governance visit the FRC website.</w:t>
      </w:r>
    </w:p>
    <w:p w:rsidR="00D06CE9" w:rsidRPr="00D06CE9" w:rsidRDefault="00D06CE9" w:rsidP="00D06CE9">
      <w:pPr>
        <w:numPr>
          <w:ilvl w:val="0"/>
          <w:numId w:val="5"/>
        </w:numPr>
        <w:rPr>
          <w:lang w:val="en"/>
        </w:rPr>
      </w:pPr>
      <w:hyperlink r:id="rId10" w:history="1">
        <w:r w:rsidRPr="00D06CE9">
          <w:rPr>
            <w:rStyle w:val="Hyperlink"/>
            <w:lang w:val="en"/>
          </w:rPr>
          <w:t>Go to FRC website</w:t>
        </w:r>
      </w:hyperlink>
    </w:p>
    <w:p w:rsidR="00D06CE9" w:rsidRPr="00D06CE9" w:rsidRDefault="00D06CE9" w:rsidP="00D06CE9">
      <w:pPr>
        <w:rPr>
          <w:lang w:val="en"/>
        </w:rPr>
      </w:pPr>
      <w:r w:rsidRPr="00D06CE9">
        <w:rPr>
          <w:lang w:val="en"/>
        </w:rPr>
        <w:t>Company law has also been reviewed. The Companies Act 2006 received Royal Assent in November 2006, coming into force in stages, with the final implementation taking place on 1 October 2009. It covers:</w:t>
      </w:r>
    </w:p>
    <w:p w:rsidR="00D06CE9" w:rsidRPr="00D06CE9" w:rsidRDefault="00D06CE9" w:rsidP="00D06CE9">
      <w:pPr>
        <w:numPr>
          <w:ilvl w:val="0"/>
          <w:numId w:val="6"/>
        </w:numPr>
        <w:rPr>
          <w:lang w:val="en"/>
        </w:rPr>
      </w:pPr>
      <w:r w:rsidRPr="00D06CE9">
        <w:rPr>
          <w:lang w:val="en"/>
        </w:rPr>
        <w:t>changes to the law relating to the incorporation of companies</w:t>
      </w:r>
    </w:p>
    <w:p w:rsidR="00D06CE9" w:rsidRPr="00D06CE9" w:rsidRDefault="00D06CE9" w:rsidP="00D06CE9">
      <w:pPr>
        <w:numPr>
          <w:ilvl w:val="0"/>
          <w:numId w:val="6"/>
        </w:numPr>
        <w:rPr>
          <w:lang w:val="en"/>
        </w:rPr>
      </w:pPr>
      <w:r w:rsidRPr="00D06CE9">
        <w:rPr>
          <w:lang w:val="en"/>
        </w:rPr>
        <w:t>improved rules on names</w:t>
      </w:r>
    </w:p>
    <w:p w:rsidR="00D06CE9" w:rsidRPr="00D06CE9" w:rsidRDefault="00D06CE9" w:rsidP="00D06CE9">
      <w:pPr>
        <w:numPr>
          <w:ilvl w:val="0"/>
          <w:numId w:val="6"/>
        </w:numPr>
        <w:rPr>
          <w:lang w:val="en"/>
        </w:rPr>
      </w:pPr>
      <w:r w:rsidRPr="00D06CE9">
        <w:rPr>
          <w:lang w:val="en"/>
        </w:rPr>
        <w:t>the new model articles of association</w:t>
      </w:r>
    </w:p>
    <w:p w:rsidR="00D06CE9" w:rsidRPr="00D06CE9" w:rsidRDefault="00D06CE9" w:rsidP="00D06CE9">
      <w:pPr>
        <w:numPr>
          <w:ilvl w:val="0"/>
          <w:numId w:val="6"/>
        </w:numPr>
        <w:rPr>
          <w:lang w:val="en"/>
        </w:rPr>
      </w:pPr>
      <w:r w:rsidRPr="00D06CE9">
        <w:rPr>
          <w:lang w:val="en"/>
        </w:rPr>
        <w:t>the statutory statement of directors’ duties</w:t>
      </w:r>
    </w:p>
    <w:p w:rsidR="00D06CE9" w:rsidRPr="00D06CE9" w:rsidRDefault="00D06CE9" w:rsidP="00D06CE9">
      <w:pPr>
        <w:numPr>
          <w:ilvl w:val="0"/>
          <w:numId w:val="6"/>
        </w:numPr>
        <w:rPr>
          <w:lang w:val="en"/>
        </w:rPr>
      </w:pPr>
      <w:r w:rsidRPr="00D06CE9">
        <w:rPr>
          <w:lang w:val="en"/>
        </w:rPr>
        <w:t>changes relating to the maintenance of capital</w:t>
      </w:r>
    </w:p>
    <w:p w:rsidR="00D06CE9" w:rsidRPr="00D06CE9" w:rsidRDefault="00D06CE9" w:rsidP="00D06CE9">
      <w:pPr>
        <w:numPr>
          <w:ilvl w:val="0"/>
          <w:numId w:val="6"/>
        </w:numPr>
        <w:rPr>
          <w:lang w:val="en"/>
        </w:rPr>
      </w:pPr>
      <w:r w:rsidRPr="00D06CE9">
        <w:rPr>
          <w:lang w:val="en"/>
        </w:rPr>
        <w:t>minority protection, (previous) section 459 claims and the new derivative actions for minority shareholders</w:t>
      </w:r>
    </w:p>
    <w:p w:rsidR="00D06CE9" w:rsidRPr="00D06CE9" w:rsidRDefault="00D06CE9" w:rsidP="00D06CE9">
      <w:pPr>
        <w:numPr>
          <w:ilvl w:val="0"/>
          <w:numId w:val="6"/>
        </w:numPr>
        <w:rPr>
          <w:lang w:val="en"/>
        </w:rPr>
      </w:pPr>
      <w:r w:rsidRPr="00D06CE9">
        <w:rPr>
          <w:lang w:val="en"/>
        </w:rPr>
        <w:t>simplification of decision making for private companies</w:t>
      </w:r>
    </w:p>
    <w:p w:rsidR="00D06CE9" w:rsidRPr="00D06CE9" w:rsidRDefault="00D06CE9" w:rsidP="00D06CE9">
      <w:pPr>
        <w:numPr>
          <w:ilvl w:val="0"/>
          <w:numId w:val="6"/>
        </w:numPr>
        <w:rPr>
          <w:lang w:val="en"/>
        </w:rPr>
      </w:pPr>
      <w:r w:rsidRPr="00D06CE9">
        <w:rPr>
          <w:lang w:val="en"/>
        </w:rPr>
        <w:t>private companies will no longer need a company secretary</w:t>
      </w:r>
    </w:p>
    <w:p w:rsidR="00D06CE9" w:rsidRPr="00D06CE9" w:rsidRDefault="00D06CE9" w:rsidP="00D06CE9">
      <w:pPr>
        <w:numPr>
          <w:ilvl w:val="0"/>
          <w:numId w:val="6"/>
        </w:numPr>
        <w:rPr>
          <w:lang w:val="en"/>
        </w:rPr>
      </w:pPr>
      <w:r w:rsidRPr="00D06CE9">
        <w:rPr>
          <w:lang w:val="en"/>
        </w:rPr>
        <w:t>more accountability to shareholders</w:t>
      </w:r>
    </w:p>
    <w:p w:rsidR="00D06CE9" w:rsidRPr="00D06CE9" w:rsidRDefault="00D06CE9" w:rsidP="00D06CE9">
      <w:pPr>
        <w:numPr>
          <w:ilvl w:val="0"/>
          <w:numId w:val="6"/>
        </w:numPr>
        <w:rPr>
          <w:lang w:val="en"/>
        </w:rPr>
      </w:pPr>
      <w:r w:rsidRPr="00D06CE9">
        <w:rPr>
          <w:lang w:val="en"/>
        </w:rPr>
        <w:t>the relaxation of the financial assistance rules</w:t>
      </w:r>
    </w:p>
    <w:p w:rsidR="00D06CE9" w:rsidRPr="00D06CE9" w:rsidRDefault="00D06CE9" w:rsidP="00D06CE9">
      <w:pPr>
        <w:numPr>
          <w:ilvl w:val="0"/>
          <w:numId w:val="6"/>
        </w:numPr>
        <w:rPr>
          <w:lang w:val="en"/>
        </w:rPr>
      </w:pPr>
      <w:r w:rsidRPr="00D06CE9">
        <w:rPr>
          <w:lang w:val="en"/>
        </w:rPr>
        <w:t>the use of electronic communications with shareholders</w:t>
      </w:r>
    </w:p>
    <w:p w:rsidR="00D06CE9" w:rsidRPr="00D06CE9" w:rsidRDefault="00D06CE9" w:rsidP="00D06CE9">
      <w:pPr>
        <w:numPr>
          <w:ilvl w:val="0"/>
          <w:numId w:val="6"/>
        </w:numPr>
        <w:rPr>
          <w:lang w:val="en"/>
        </w:rPr>
      </w:pPr>
      <w:r w:rsidRPr="00D06CE9">
        <w:rPr>
          <w:lang w:val="en"/>
        </w:rPr>
        <w:lastRenderedPageBreak/>
        <w:t>the Business Review (replacing the former Operating and Financial Review)</w:t>
      </w:r>
    </w:p>
    <w:p w:rsidR="00D06CE9" w:rsidRPr="00D06CE9" w:rsidRDefault="00D06CE9" w:rsidP="00D06CE9">
      <w:pPr>
        <w:numPr>
          <w:ilvl w:val="0"/>
          <w:numId w:val="6"/>
        </w:numPr>
        <w:rPr>
          <w:lang w:val="en"/>
        </w:rPr>
      </w:pPr>
      <w:r w:rsidRPr="00D06CE9">
        <w:rPr>
          <w:lang w:val="en"/>
        </w:rPr>
        <w:t>the new rules for auditors – shareholders will be able to agree the limitation of their liability</w:t>
      </w:r>
    </w:p>
    <w:p w:rsidR="00D06CE9" w:rsidRPr="00D06CE9" w:rsidRDefault="00D06CE9" w:rsidP="00D06CE9">
      <w:pPr>
        <w:numPr>
          <w:ilvl w:val="0"/>
          <w:numId w:val="6"/>
        </w:numPr>
        <w:rPr>
          <w:lang w:val="en"/>
        </w:rPr>
      </w:pPr>
      <w:r w:rsidRPr="00D06CE9">
        <w:rPr>
          <w:lang w:val="en"/>
        </w:rPr>
        <w:t>the effect of the EU Transparency Obligations Directive.</w:t>
      </w:r>
    </w:p>
    <w:p w:rsidR="00D06CE9" w:rsidRPr="00D06CE9" w:rsidRDefault="00D06CE9" w:rsidP="00D06CE9">
      <w:pPr>
        <w:numPr>
          <w:ilvl w:val="0"/>
          <w:numId w:val="6"/>
        </w:numPr>
        <w:rPr>
          <w:lang w:val="en"/>
        </w:rPr>
      </w:pPr>
      <w:hyperlink r:id="rId11" w:history="1">
        <w:r w:rsidRPr="00D06CE9">
          <w:rPr>
            <w:rStyle w:val="Hyperlink"/>
            <w:lang w:val="en"/>
          </w:rPr>
          <w:t>Go to BIS website for further information on the Companies Act 2006</w:t>
        </w:r>
      </w:hyperlink>
    </w:p>
    <w:p w:rsidR="00D06CE9" w:rsidRPr="00D06CE9" w:rsidRDefault="00D06CE9" w:rsidP="00D06CE9">
      <w:pPr>
        <w:numPr>
          <w:ilvl w:val="0"/>
          <w:numId w:val="6"/>
        </w:numPr>
        <w:rPr>
          <w:lang w:val="en"/>
        </w:rPr>
      </w:pPr>
      <w:hyperlink r:id="rId12" w:history="1">
        <w:r w:rsidRPr="00D06CE9">
          <w:rPr>
            <w:rStyle w:val="Hyperlink"/>
            <w:lang w:val="en"/>
          </w:rPr>
          <w:t>CIPD members can view our Companies Act 2006 guide</w:t>
        </w:r>
      </w:hyperlink>
      <w:r w:rsidRPr="00D06CE9">
        <w:rPr>
          <w:lang w:val="en"/>
        </w:rPr>
        <w:t xml:space="preserve"> </w:t>
      </w:r>
    </w:p>
    <w:p w:rsidR="00D06CE9" w:rsidRPr="00D06CE9" w:rsidRDefault="00D06CE9" w:rsidP="00D06CE9">
      <w:pPr>
        <w:rPr>
          <w:lang w:val="en"/>
        </w:rPr>
      </w:pPr>
      <w:r w:rsidRPr="00D06CE9">
        <w:rPr>
          <w:lang w:val="en"/>
        </w:rPr>
        <w:t>On 18 March 2009 the Financial Reporting Council (FRC) announced its review of the effectiveness of the Combined Code. It sought views from listed companies, directors and investors. The FRC indicated that since the last review businesses are now experiencing difficult economic conditions and the content and application of the code should be reviewed in light of this. On 28 July 2009 the FRC published a progress report identifying the main issues to emerge from the first phase of its review and it welcomed comments by 9 October 2009.</w:t>
      </w:r>
    </w:p>
    <w:p w:rsidR="00D06CE9" w:rsidRPr="00D06CE9" w:rsidRDefault="00D06CE9" w:rsidP="00D06CE9">
      <w:pPr>
        <w:rPr>
          <w:lang w:val="en"/>
        </w:rPr>
      </w:pPr>
      <w:r w:rsidRPr="00D06CE9">
        <w:rPr>
          <w:lang w:val="en"/>
        </w:rPr>
        <w:t>Also in March 2009 the Association of Investment Companies (AIC) published a revised version of the Code of Corporate Governance and the Corporate Governance Guide for Investment Companies. As investment companies have special factors specific to investments they have a separate code of governance. It incorporates the amendments to the Combined Code in July 2008 and the amended Listing Rules.</w:t>
      </w:r>
    </w:p>
    <w:p w:rsidR="00D06CE9" w:rsidRPr="00D06CE9" w:rsidRDefault="00D06CE9" w:rsidP="00D06CE9">
      <w:pPr>
        <w:numPr>
          <w:ilvl w:val="0"/>
          <w:numId w:val="7"/>
        </w:numPr>
        <w:rPr>
          <w:lang w:val="en"/>
        </w:rPr>
      </w:pPr>
      <w:hyperlink r:id="rId13" w:history="1">
        <w:r w:rsidRPr="00D06CE9">
          <w:rPr>
            <w:rStyle w:val="Hyperlink"/>
            <w:lang w:val="en"/>
          </w:rPr>
          <w:t>View the revised Code of corporate governance on the AIC website</w:t>
        </w:r>
      </w:hyperlink>
    </w:p>
    <w:p w:rsidR="00D06CE9" w:rsidRPr="00D06CE9" w:rsidRDefault="00D06CE9" w:rsidP="00D06CE9">
      <w:pPr>
        <w:numPr>
          <w:ilvl w:val="0"/>
          <w:numId w:val="7"/>
        </w:numPr>
        <w:rPr>
          <w:lang w:val="en"/>
        </w:rPr>
      </w:pPr>
      <w:hyperlink r:id="rId14" w:history="1">
        <w:r w:rsidRPr="00D06CE9">
          <w:rPr>
            <w:rStyle w:val="Hyperlink"/>
            <w:lang w:val="en"/>
          </w:rPr>
          <w:t>View the Corporate Governance Guide for Investment Companies on the AIC website</w:t>
        </w:r>
      </w:hyperlink>
    </w:p>
    <w:p w:rsidR="00D06CE9" w:rsidRPr="00D06CE9" w:rsidRDefault="00D06CE9" w:rsidP="00D06CE9">
      <w:pPr>
        <w:rPr>
          <w:lang w:val="en"/>
        </w:rPr>
      </w:pPr>
      <w:r w:rsidRPr="00D06CE9">
        <w:rPr>
          <w:lang w:val="en"/>
        </w:rPr>
        <w:t>On 26 November 2009 the Walker Report was published. This concerned corporate governance in UK banks and other financial industry entities, but it was unclear how this would affect listed companies and whether the recommendations would be incorporated into the Combined Code.</w:t>
      </w:r>
    </w:p>
    <w:p w:rsidR="00D06CE9" w:rsidRPr="00D06CE9" w:rsidRDefault="00D06CE9" w:rsidP="00D06CE9">
      <w:pPr>
        <w:rPr>
          <w:lang w:val="en"/>
        </w:rPr>
      </w:pPr>
      <w:r w:rsidRPr="00D06CE9">
        <w:rPr>
          <w:lang w:val="en"/>
        </w:rPr>
        <w:t>On 1 December 2009 the FRC published a report on the impact and effectiveness of the Combined Code.</w:t>
      </w:r>
    </w:p>
    <w:p w:rsidR="00D06CE9" w:rsidRPr="00D06CE9" w:rsidRDefault="00D06CE9" w:rsidP="00D06CE9">
      <w:pPr>
        <w:numPr>
          <w:ilvl w:val="0"/>
          <w:numId w:val="8"/>
        </w:numPr>
        <w:rPr>
          <w:lang w:val="en"/>
        </w:rPr>
      </w:pPr>
      <w:hyperlink r:id="rId15" w:history="1">
        <w:r w:rsidRPr="00D06CE9">
          <w:rPr>
            <w:rStyle w:val="Hyperlink"/>
            <w:lang w:val="en"/>
          </w:rPr>
          <w:t>Go to the report</w:t>
        </w:r>
      </w:hyperlink>
    </w:p>
    <w:p w:rsidR="00D06CE9" w:rsidRPr="00D06CE9" w:rsidRDefault="00D06CE9" w:rsidP="00D06CE9">
      <w:pPr>
        <w:rPr>
          <w:lang w:val="en"/>
        </w:rPr>
      </w:pPr>
      <w:r w:rsidRPr="00D06CE9">
        <w:rPr>
          <w:lang w:val="en"/>
        </w:rPr>
        <w:t>Within this document it was proposed that the name be changed to The UK Corporate Governance Code and to adopt recommendations from the Walker Report that are appropriate, specifically the roles of Chairman and NEDs, composition of the board, commitment and responsibility for risk. It also looked at provisions to develop directors, evaluate boards and consider the frequency of director re-election. The FRC opened a consultation lasting until 5 March 2010.</w:t>
      </w:r>
    </w:p>
    <w:p w:rsidR="00D06CE9" w:rsidRPr="00D06CE9" w:rsidRDefault="00D06CE9" w:rsidP="00D06CE9">
      <w:pPr>
        <w:numPr>
          <w:ilvl w:val="0"/>
          <w:numId w:val="9"/>
        </w:numPr>
        <w:rPr>
          <w:lang w:val="en"/>
        </w:rPr>
      </w:pPr>
      <w:hyperlink r:id="rId16" w:history="1">
        <w:r w:rsidRPr="00D06CE9">
          <w:rPr>
            <w:rStyle w:val="Hyperlink"/>
            <w:lang w:val="en"/>
          </w:rPr>
          <w:t>Go to the consultation paper</w:t>
        </w:r>
      </w:hyperlink>
    </w:p>
    <w:p w:rsidR="00D06CE9" w:rsidRPr="00D06CE9" w:rsidRDefault="00D06CE9" w:rsidP="00D06CE9">
      <w:pPr>
        <w:numPr>
          <w:ilvl w:val="0"/>
          <w:numId w:val="9"/>
        </w:numPr>
        <w:rPr>
          <w:lang w:val="en"/>
        </w:rPr>
      </w:pPr>
      <w:hyperlink r:id="rId17" w:history="1">
        <w:r w:rsidRPr="00D06CE9">
          <w:rPr>
            <w:rStyle w:val="Hyperlink"/>
            <w:lang w:val="en"/>
          </w:rPr>
          <w:t>Go to the responses</w:t>
        </w:r>
      </w:hyperlink>
    </w:p>
    <w:p w:rsidR="00D06CE9" w:rsidRPr="00D06CE9" w:rsidRDefault="00D06CE9" w:rsidP="00D06CE9">
      <w:pPr>
        <w:rPr>
          <w:lang w:val="en"/>
        </w:rPr>
      </w:pPr>
      <w:r w:rsidRPr="00D06CE9">
        <w:rPr>
          <w:lang w:val="en"/>
        </w:rPr>
        <w:t>In light of the financial crisis the FSA recognises that its regulatory system before the crisis underestimated the importance of governance. The FSA's commitment to this issue was discussed at the FSA’s City Corporate Governance and Remuneration Summit on 30 March 2010.</w:t>
      </w:r>
    </w:p>
    <w:p w:rsidR="00D06CE9" w:rsidRPr="00D06CE9" w:rsidRDefault="00D06CE9" w:rsidP="00D06CE9">
      <w:pPr>
        <w:rPr>
          <w:lang w:val="en"/>
        </w:rPr>
      </w:pPr>
      <w:r w:rsidRPr="00D06CE9">
        <w:rPr>
          <w:lang w:val="en"/>
        </w:rPr>
        <w:lastRenderedPageBreak/>
        <w:t>UK Corporate Governance Code (2010) was issued on 28 May 2010. This replaced the Combined Code 2008 for accounting periods beginning on or after 29 June 2010. Four new main principles have also been introduced addressing the:</w:t>
      </w:r>
    </w:p>
    <w:p w:rsidR="00D06CE9" w:rsidRPr="00D06CE9" w:rsidRDefault="00D06CE9" w:rsidP="00D06CE9">
      <w:pPr>
        <w:numPr>
          <w:ilvl w:val="0"/>
          <w:numId w:val="10"/>
        </w:numPr>
        <w:rPr>
          <w:lang w:val="en"/>
        </w:rPr>
      </w:pPr>
      <w:r w:rsidRPr="00D06CE9">
        <w:rPr>
          <w:lang w:val="en"/>
        </w:rPr>
        <w:t>chairman’s responsibility for leading the board</w:t>
      </w:r>
    </w:p>
    <w:p w:rsidR="00D06CE9" w:rsidRPr="00D06CE9" w:rsidRDefault="00D06CE9" w:rsidP="00D06CE9">
      <w:pPr>
        <w:numPr>
          <w:ilvl w:val="0"/>
          <w:numId w:val="10"/>
        </w:numPr>
        <w:rPr>
          <w:lang w:val="en"/>
        </w:rPr>
      </w:pPr>
      <w:r w:rsidRPr="00D06CE9">
        <w:rPr>
          <w:lang w:val="en"/>
        </w:rPr>
        <w:t>need for directors to devote sufficient time</w:t>
      </w:r>
    </w:p>
    <w:p w:rsidR="00D06CE9" w:rsidRPr="00D06CE9" w:rsidRDefault="00D06CE9" w:rsidP="00D06CE9">
      <w:pPr>
        <w:numPr>
          <w:ilvl w:val="0"/>
          <w:numId w:val="10"/>
        </w:numPr>
        <w:rPr>
          <w:lang w:val="en"/>
        </w:rPr>
      </w:pPr>
      <w:r w:rsidRPr="00D06CE9">
        <w:rPr>
          <w:lang w:val="en"/>
        </w:rPr>
        <w:t>requirement for NEDs to challenge constructively and</w:t>
      </w:r>
    </w:p>
    <w:p w:rsidR="00D06CE9" w:rsidRPr="00D06CE9" w:rsidRDefault="00D06CE9" w:rsidP="00D06CE9">
      <w:pPr>
        <w:numPr>
          <w:ilvl w:val="0"/>
          <w:numId w:val="10"/>
        </w:numPr>
        <w:rPr>
          <w:lang w:val="en"/>
        </w:rPr>
      </w:pPr>
      <w:r w:rsidRPr="00D06CE9">
        <w:rPr>
          <w:lang w:val="en"/>
        </w:rPr>
        <w:t>need for boards to have a balance of skills and experience.</w:t>
      </w:r>
    </w:p>
    <w:p w:rsidR="00D06CE9" w:rsidRPr="00D06CE9" w:rsidRDefault="00D06CE9" w:rsidP="00D06CE9">
      <w:pPr>
        <w:rPr>
          <w:lang w:val="en"/>
        </w:rPr>
      </w:pPr>
      <w:r w:rsidRPr="00D06CE9">
        <w:rPr>
          <w:lang w:val="en"/>
        </w:rPr>
        <w:t>One key change is the recommendation for the annual re-election of directors. Concern has been raised about whether the result of this will be directors taking short term decisions (balanced against considering the long term effects) and boards becoming destabilised. Other commentators believe there will be no real impact as a lot of FTSE companies impose this requirement already. One advantage may be having more practical control over the board’s composition, as the removal of directors by the shareholders occurs only rarely. Measures also include the promotion of balance and diversity in the composition of the board, in particular in relation to gender. It also addresses remuneration and how performance related pay for executive directors must meet criteria other than purely financial ones and must relate to the company’s long terms interests, risks and systems.</w:t>
      </w:r>
    </w:p>
    <w:p w:rsidR="00D06CE9" w:rsidRPr="00D06CE9" w:rsidRDefault="00D06CE9" w:rsidP="00D06CE9">
      <w:pPr>
        <w:rPr>
          <w:lang w:val="en"/>
        </w:rPr>
      </w:pPr>
      <w:r w:rsidRPr="00D06CE9">
        <w:rPr>
          <w:lang w:val="en"/>
        </w:rPr>
        <w:t xml:space="preserve">In November 2010 the </w:t>
      </w:r>
      <w:r w:rsidRPr="00D06CE9">
        <w:rPr>
          <w:i/>
          <w:iCs/>
          <w:lang w:val="en"/>
        </w:rPr>
        <w:t>Corporate Guidance and Principles for Unlisted Companies in the UK</w:t>
      </w:r>
      <w:r w:rsidRPr="00D06CE9">
        <w:rPr>
          <w:lang w:val="en"/>
        </w:rPr>
        <w:t xml:space="preserve"> written by the Institute of Directors and European Confederation of Directors Associations was published. The publication is designed to bridge the gap as the current corporate governance framework targets only listed companies. It puts forward fourteen principles of good governance and they are applicable on a voluntary basis. Nine of the principles apply to all unlisted companies and five to large and/or complex unlisted companies. The focus is on establishing processes and adding value for long term success as shareholders of unlisted companies are normally investing for the medium to long term and therefore it is vital for transparency and accountability. It can be seen as a governance roadmap for family run companies or entrepreneurs, as most UK companies are SMEs or start ups.</w:t>
      </w:r>
    </w:p>
    <w:p w:rsidR="00D06CE9" w:rsidRPr="00D06CE9" w:rsidRDefault="00D06CE9" w:rsidP="00D06CE9">
      <w:pPr>
        <w:numPr>
          <w:ilvl w:val="0"/>
          <w:numId w:val="11"/>
        </w:numPr>
        <w:rPr>
          <w:lang w:val="en"/>
        </w:rPr>
      </w:pPr>
      <w:hyperlink r:id="rId18" w:history="1">
        <w:r w:rsidRPr="00D06CE9">
          <w:rPr>
            <w:rStyle w:val="Hyperlink"/>
            <w:lang w:val="en"/>
          </w:rPr>
          <w:t>View the guidance</w:t>
        </w:r>
      </w:hyperlink>
    </w:p>
    <w:p w:rsidR="00D06CE9" w:rsidRPr="00D06CE9" w:rsidRDefault="00D06CE9" w:rsidP="00D06CE9">
      <w:pPr>
        <w:rPr>
          <w:lang w:val="en"/>
        </w:rPr>
      </w:pPr>
      <w:r w:rsidRPr="00D06CE9">
        <w:rPr>
          <w:lang w:val="en"/>
        </w:rPr>
        <w:t xml:space="preserve">In January 2011 the FRC recommended ways that companies’ boards and shareholders could improve dialogue by publishing </w:t>
      </w:r>
      <w:r w:rsidRPr="00D06CE9">
        <w:rPr>
          <w:i/>
          <w:iCs/>
          <w:lang w:val="en"/>
        </w:rPr>
        <w:t>Effective company stewardship: enhancing corporate reporting and audit</w:t>
      </w:r>
      <w:r w:rsidRPr="00D06CE9">
        <w:rPr>
          <w:lang w:val="en"/>
        </w:rPr>
        <w:t>. It makes seven recommendations aimed at improving effectiveness of the UK Corporate Governance Code and Stewardship Code:</w:t>
      </w:r>
    </w:p>
    <w:p w:rsidR="00D06CE9" w:rsidRPr="00D06CE9" w:rsidRDefault="00D06CE9" w:rsidP="00D06CE9">
      <w:pPr>
        <w:numPr>
          <w:ilvl w:val="0"/>
          <w:numId w:val="12"/>
        </w:numPr>
        <w:rPr>
          <w:lang w:val="en"/>
        </w:rPr>
      </w:pPr>
      <w:r w:rsidRPr="00D06CE9">
        <w:rPr>
          <w:lang w:val="en"/>
        </w:rPr>
        <w:t>Directors should be responsible for a fair and balanced annual report.</w:t>
      </w:r>
    </w:p>
    <w:p w:rsidR="00D06CE9" w:rsidRPr="00D06CE9" w:rsidRDefault="00D06CE9" w:rsidP="00D06CE9">
      <w:pPr>
        <w:numPr>
          <w:ilvl w:val="0"/>
          <w:numId w:val="12"/>
        </w:numPr>
        <w:rPr>
          <w:lang w:val="en"/>
        </w:rPr>
      </w:pPr>
      <w:r w:rsidRPr="00D06CE9">
        <w:rPr>
          <w:lang w:val="en"/>
        </w:rPr>
        <w:t>The reliability of information used for management decisions should be described and provided to ensure transparency.</w:t>
      </w:r>
    </w:p>
    <w:p w:rsidR="00D06CE9" w:rsidRPr="00D06CE9" w:rsidRDefault="00D06CE9" w:rsidP="00D06CE9">
      <w:pPr>
        <w:numPr>
          <w:ilvl w:val="0"/>
          <w:numId w:val="12"/>
        </w:numPr>
        <w:rPr>
          <w:lang w:val="en"/>
        </w:rPr>
      </w:pPr>
      <w:r w:rsidRPr="00D06CE9">
        <w:rPr>
          <w:lang w:val="en"/>
        </w:rPr>
        <w:t>Greater transparency is required through a full audit committee report.</w:t>
      </w:r>
    </w:p>
    <w:p w:rsidR="00D06CE9" w:rsidRPr="00D06CE9" w:rsidRDefault="00D06CE9" w:rsidP="00D06CE9">
      <w:pPr>
        <w:numPr>
          <w:ilvl w:val="0"/>
          <w:numId w:val="12"/>
        </w:numPr>
        <w:rPr>
          <w:lang w:val="en"/>
        </w:rPr>
      </w:pPr>
      <w:r w:rsidRPr="00D06CE9">
        <w:rPr>
          <w:lang w:val="en"/>
        </w:rPr>
        <w:t>Advantage should be taken of technological developments.</w:t>
      </w:r>
    </w:p>
    <w:p w:rsidR="00D06CE9" w:rsidRPr="00D06CE9" w:rsidRDefault="00D06CE9" w:rsidP="00D06CE9">
      <w:pPr>
        <w:numPr>
          <w:ilvl w:val="0"/>
          <w:numId w:val="12"/>
        </w:numPr>
        <w:rPr>
          <w:lang w:val="en"/>
        </w:rPr>
      </w:pPr>
      <w:r w:rsidRPr="00D06CE9">
        <w:rPr>
          <w:lang w:val="en"/>
        </w:rPr>
        <w:lastRenderedPageBreak/>
        <w:t>There should be greater involvement of investors when appointing auditors.</w:t>
      </w:r>
    </w:p>
    <w:p w:rsidR="00D06CE9" w:rsidRPr="00D06CE9" w:rsidRDefault="00D06CE9" w:rsidP="00D06CE9">
      <w:pPr>
        <w:numPr>
          <w:ilvl w:val="0"/>
          <w:numId w:val="12"/>
        </w:numPr>
        <w:rPr>
          <w:lang w:val="en"/>
        </w:rPr>
      </w:pPr>
      <w:r w:rsidRPr="00D06CE9">
        <w:rPr>
          <w:lang w:val="en"/>
        </w:rPr>
        <w:t>FRC should be developed to provide support and oversee companies.</w:t>
      </w:r>
    </w:p>
    <w:p w:rsidR="00D06CE9" w:rsidRPr="00D06CE9" w:rsidRDefault="00D06CE9" w:rsidP="00D06CE9">
      <w:pPr>
        <w:numPr>
          <w:ilvl w:val="0"/>
          <w:numId w:val="12"/>
        </w:numPr>
        <w:rPr>
          <w:lang w:val="en"/>
        </w:rPr>
      </w:pPr>
      <w:r w:rsidRPr="00D06CE9">
        <w:rPr>
          <w:lang w:val="en"/>
        </w:rPr>
        <w:t>A market participant group should be established to advise.</w:t>
      </w:r>
    </w:p>
    <w:p w:rsidR="00D06CE9" w:rsidRPr="00D06CE9" w:rsidRDefault="00D06CE9" w:rsidP="00D06CE9">
      <w:pPr>
        <w:rPr>
          <w:lang w:val="en"/>
        </w:rPr>
      </w:pPr>
      <w:r w:rsidRPr="00D06CE9">
        <w:rPr>
          <w:lang w:val="en"/>
        </w:rPr>
        <w:t>The Code encourages the board to be well balanced and whilst it does not set quotas for gender it wishes a company to consider the diversity of the board, including gender mix. The Code also recommends formal, rigorous and transparent procedures for the appointment of new directors and has stated that directors should be re-elected annually.</w:t>
      </w:r>
    </w:p>
    <w:p w:rsidR="00D06CE9" w:rsidRPr="00D06CE9" w:rsidRDefault="00D06CE9" w:rsidP="00D06CE9">
      <w:pPr>
        <w:numPr>
          <w:ilvl w:val="0"/>
          <w:numId w:val="13"/>
        </w:numPr>
        <w:rPr>
          <w:lang w:val="en"/>
        </w:rPr>
      </w:pPr>
      <w:hyperlink r:id="rId19" w:history="1">
        <w:r w:rsidRPr="00D06CE9">
          <w:rPr>
            <w:rStyle w:val="Hyperlink"/>
            <w:lang w:val="en"/>
          </w:rPr>
          <w:t>View the FRC report</w:t>
        </w:r>
      </w:hyperlink>
    </w:p>
    <w:p w:rsidR="00D06CE9" w:rsidRPr="00D06CE9" w:rsidRDefault="00D06CE9" w:rsidP="00D06CE9">
      <w:pPr>
        <w:numPr>
          <w:ilvl w:val="0"/>
          <w:numId w:val="13"/>
        </w:numPr>
        <w:rPr>
          <w:lang w:val="en"/>
        </w:rPr>
      </w:pPr>
      <w:hyperlink r:id="rId20" w:history="1">
        <w:r w:rsidRPr="00D06CE9">
          <w:rPr>
            <w:rStyle w:val="Hyperlink"/>
            <w:lang w:val="en"/>
          </w:rPr>
          <w:t>View the responses to the report</w:t>
        </w:r>
      </w:hyperlink>
    </w:p>
    <w:p w:rsidR="00D06CE9" w:rsidRPr="00D06CE9" w:rsidRDefault="00D06CE9" w:rsidP="00D06CE9">
      <w:pPr>
        <w:rPr>
          <w:lang w:val="en"/>
        </w:rPr>
      </w:pPr>
      <w:r w:rsidRPr="00D06CE9">
        <w:rPr>
          <w:lang w:val="en"/>
        </w:rPr>
        <w:t>Following this Lord Davies produced a report in February 2011 into the lack of female representation in boardrooms. He carried out a survey which said two thirds of people questioned believed there was a lack of female directors in big businesses. He felt it was important to have a greater representation and provide women as role models within companies. The report found that on the FTSE 100 boards only 12.5% were women and at the current rate of change (only 9.4% increase between 2004 and 2010) it would take over 70 years to achieve a balance. Research undertaken showed that boards with a strong female representation at board level and top management performed better so the imbalance needs to be addressed. Mandatory quotas have not been recommended yet but may prove to be the only option if voluntary measures do not work. Norway, France and Spain introduced these and the European Commission is currently considering mandatory targets.</w:t>
      </w:r>
    </w:p>
    <w:p w:rsidR="00D06CE9" w:rsidRPr="00D06CE9" w:rsidRDefault="00D06CE9" w:rsidP="00D06CE9">
      <w:pPr>
        <w:numPr>
          <w:ilvl w:val="0"/>
          <w:numId w:val="14"/>
        </w:numPr>
        <w:rPr>
          <w:lang w:val="en"/>
        </w:rPr>
      </w:pPr>
      <w:hyperlink r:id="rId21" w:history="1">
        <w:r w:rsidRPr="00D06CE9">
          <w:rPr>
            <w:rStyle w:val="Hyperlink"/>
            <w:lang w:val="en"/>
          </w:rPr>
          <w:t>View Lord Davies' report</w:t>
        </w:r>
      </w:hyperlink>
    </w:p>
    <w:p w:rsidR="00D06CE9" w:rsidRPr="00D06CE9" w:rsidRDefault="00D06CE9" w:rsidP="00D06CE9">
      <w:pPr>
        <w:rPr>
          <w:lang w:val="en"/>
        </w:rPr>
      </w:pPr>
      <w:r w:rsidRPr="00D06CE9">
        <w:rPr>
          <w:lang w:val="en"/>
        </w:rPr>
        <w:t xml:space="preserve">In May 2011 the Financial Reporting Council (FRC) issued the consultation document </w:t>
      </w:r>
      <w:r w:rsidRPr="00D06CE9">
        <w:rPr>
          <w:i/>
          <w:iCs/>
          <w:lang w:val="en"/>
        </w:rPr>
        <w:t>Gender diversity on boards,</w:t>
      </w:r>
      <w:r w:rsidRPr="00D06CE9">
        <w:rPr>
          <w:lang w:val="en"/>
        </w:rPr>
        <w:t xml:space="preserve"> seeking views on whether the UK Corporate Governance Code should be revised following Lord Davies report. FRC questioned whether boards should have an annual reporting requirement about their diversity policy, including any measurable objectives they had set for themselves and what steps they were taking to comply with the policy and objectives. It also sought views on whether the Code should be amended to achieve more diverse and more effective boards and what those changes should be and the timing of any changes to the Code. Following feedback from the FRC's consultation paper, it announced on 11 October 2011 that the UK Corporate Governance Code will be amended in 2012 to promote greater gender diversity at board level and those new provisions will apply to financial years beginning on or after 1 October 2012.</w:t>
      </w:r>
    </w:p>
    <w:p w:rsidR="00D06CE9" w:rsidRPr="00D06CE9" w:rsidRDefault="00D06CE9" w:rsidP="00D06CE9">
      <w:pPr>
        <w:numPr>
          <w:ilvl w:val="0"/>
          <w:numId w:val="15"/>
        </w:numPr>
        <w:rPr>
          <w:lang w:val="en"/>
        </w:rPr>
      </w:pPr>
      <w:hyperlink r:id="rId22" w:history="1">
        <w:r w:rsidRPr="00D06CE9">
          <w:rPr>
            <w:rStyle w:val="Hyperlink"/>
            <w:lang w:val="en"/>
          </w:rPr>
          <w:t>View the consultation document</w:t>
        </w:r>
      </w:hyperlink>
    </w:p>
    <w:p w:rsidR="00D06CE9" w:rsidRPr="00D06CE9" w:rsidRDefault="00D06CE9" w:rsidP="00D06CE9">
      <w:pPr>
        <w:numPr>
          <w:ilvl w:val="0"/>
          <w:numId w:val="15"/>
        </w:numPr>
        <w:rPr>
          <w:lang w:val="en"/>
        </w:rPr>
      </w:pPr>
      <w:hyperlink r:id="rId23" w:history="1">
        <w:r w:rsidRPr="00D06CE9">
          <w:rPr>
            <w:rStyle w:val="Hyperlink"/>
            <w:lang w:val="en"/>
          </w:rPr>
          <w:t>View the feedback statement</w:t>
        </w:r>
      </w:hyperlink>
    </w:p>
    <w:p w:rsidR="00D06CE9" w:rsidRPr="00D06CE9" w:rsidRDefault="00D06CE9" w:rsidP="00D06CE9">
      <w:pPr>
        <w:rPr>
          <w:lang w:val="en"/>
        </w:rPr>
      </w:pPr>
      <w:r w:rsidRPr="00D06CE9">
        <w:rPr>
          <w:lang w:val="en"/>
        </w:rPr>
        <w:t xml:space="preserve">In March 2012 the FRC issued its </w:t>
      </w:r>
      <w:r w:rsidRPr="00D06CE9">
        <w:rPr>
          <w:i/>
          <w:iCs/>
          <w:lang w:val="en"/>
        </w:rPr>
        <w:t>Draft plan and budget for 2012/13</w:t>
      </w:r>
      <w:r w:rsidRPr="00D06CE9">
        <w:rPr>
          <w:lang w:val="en"/>
        </w:rPr>
        <w:t xml:space="preserve"> which included the introduction of a revised UK Corporate Governance Code. On 20 April 2012 the FRC opened its consultation on proposed amendments to the UK Corporate Governance Code and Stewardship Code that would apply to reporting periods beginning on or after 1 October 2012.</w:t>
      </w:r>
    </w:p>
    <w:p w:rsidR="00D06CE9" w:rsidRPr="00D06CE9" w:rsidRDefault="00D06CE9" w:rsidP="00D06CE9">
      <w:pPr>
        <w:numPr>
          <w:ilvl w:val="0"/>
          <w:numId w:val="16"/>
        </w:numPr>
        <w:rPr>
          <w:lang w:val="en"/>
        </w:rPr>
      </w:pPr>
      <w:hyperlink r:id="rId24" w:history="1">
        <w:r w:rsidRPr="00D06CE9">
          <w:rPr>
            <w:rStyle w:val="Hyperlink"/>
            <w:lang w:val="en"/>
          </w:rPr>
          <w:t>View consultation paper</w:t>
        </w:r>
      </w:hyperlink>
    </w:p>
    <w:p w:rsidR="00D06CE9" w:rsidRPr="00D06CE9" w:rsidRDefault="00D06CE9" w:rsidP="00D06CE9">
      <w:pPr>
        <w:rPr>
          <w:b/>
          <w:bCs/>
          <w:lang w:val="en"/>
        </w:rPr>
      </w:pPr>
      <w:r w:rsidRPr="00D06CE9">
        <w:rPr>
          <w:b/>
          <w:bCs/>
          <w:lang w:val="en"/>
        </w:rPr>
        <w:t>Role of the board</w:t>
      </w:r>
    </w:p>
    <w:p w:rsidR="00D06CE9" w:rsidRPr="00D06CE9" w:rsidRDefault="00D06CE9" w:rsidP="00D06CE9">
      <w:pPr>
        <w:rPr>
          <w:lang w:val="en"/>
        </w:rPr>
      </w:pPr>
      <w:r w:rsidRPr="00D06CE9">
        <w:rPr>
          <w:lang w:val="en"/>
        </w:rPr>
        <w:t>The Code states that:</w:t>
      </w:r>
    </w:p>
    <w:p w:rsidR="00D06CE9" w:rsidRPr="00D06CE9" w:rsidRDefault="00D06CE9" w:rsidP="00D06CE9">
      <w:pPr>
        <w:rPr>
          <w:lang w:val="en"/>
        </w:rPr>
      </w:pPr>
      <w:r w:rsidRPr="00D06CE9">
        <w:rPr>
          <w:lang w:val="en"/>
        </w:rPr>
        <w:t>‘Every company should be headed by an effective board which is collectively responsible for the success of the company. The board’s role is to provide entrepreneurial leadership of the company within a framework of prudent and effective controls which enables risk to be assessed and managed.'</w:t>
      </w:r>
    </w:p>
    <w:p w:rsidR="00D06CE9" w:rsidRPr="00D06CE9" w:rsidRDefault="00D06CE9" w:rsidP="00D06CE9">
      <w:pPr>
        <w:rPr>
          <w:lang w:val="en"/>
        </w:rPr>
      </w:pPr>
      <w:r w:rsidRPr="00D06CE9">
        <w:rPr>
          <w:lang w:val="en"/>
        </w:rPr>
        <w:t>The board should set the company’s strategic aims, ensure that the necessary financial and human resources are in place for the company to meet its objectives and review management performance. The board should set the company’s values and standards and ensure that its obligations to its shareholders and others are understood and met.’</w:t>
      </w:r>
    </w:p>
    <w:p w:rsidR="00D06CE9" w:rsidRPr="00D06CE9" w:rsidRDefault="00D06CE9" w:rsidP="00D06CE9">
      <w:pPr>
        <w:rPr>
          <w:b/>
          <w:bCs/>
          <w:lang w:val="en"/>
        </w:rPr>
      </w:pPr>
      <w:r w:rsidRPr="00D06CE9">
        <w:rPr>
          <w:b/>
          <w:bCs/>
          <w:lang w:val="en"/>
        </w:rPr>
        <w:t>Role of public sector board</w:t>
      </w:r>
    </w:p>
    <w:p w:rsidR="00D06CE9" w:rsidRPr="00D06CE9" w:rsidRDefault="00D06CE9" w:rsidP="00D06CE9">
      <w:pPr>
        <w:rPr>
          <w:lang w:val="en"/>
        </w:rPr>
      </w:pPr>
    </w:p>
    <w:p w:rsidR="00D06CE9" w:rsidRPr="00D06CE9" w:rsidRDefault="00D06CE9" w:rsidP="00D06CE9">
      <w:pPr>
        <w:rPr>
          <w:lang w:val="en"/>
        </w:rPr>
      </w:pPr>
      <w:r w:rsidRPr="00D06CE9">
        <w:rPr>
          <w:lang w:val="en"/>
        </w:rPr>
        <w:t>Outside private and public companies boards of directors exist in the public, charity, health and voluntary sectors. Though the aims of these organisations are very different from those of commercial companies they still require the same management and accountability in the form of robust corporate governance.</w:t>
      </w:r>
    </w:p>
    <w:p w:rsidR="00D06CE9" w:rsidRPr="00D06CE9" w:rsidRDefault="00D06CE9" w:rsidP="00D06CE9">
      <w:pPr>
        <w:rPr>
          <w:lang w:val="en"/>
        </w:rPr>
      </w:pPr>
      <w:r w:rsidRPr="00D06CE9">
        <w:rPr>
          <w:lang w:val="en"/>
        </w:rPr>
        <w:t>Public sector bodies, such as the Cabinet Office, have produced guidance and case studies on corporate governance issues for public sector boards and for people wishing to take up public appointments.</w:t>
      </w:r>
    </w:p>
    <w:p w:rsidR="00D06CE9" w:rsidRPr="00D06CE9" w:rsidRDefault="00D06CE9" w:rsidP="00D06CE9">
      <w:pPr>
        <w:numPr>
          <w:ilvl w:val="0"/>
          <w:numId w:val="17"/>
        </w:numPr>
        <w:rPr>
          <w:lang w:val="en"/>
        </w:rPr>
      </w:pPr>
      <w:hyperlink r:id="rId25" w:history="1">
        <w:r w:rsidRPr="00D06CE9">
          <w:rPr>
            <w:rStyle w:val="Hyperlink"/>
            <w:lang w:val="en"/>
          </w:rPr>
          <w:t>Go to the Public Appointments pages of the Directgov website</w:t>
        </w:r>
      </w:hyperlink>
    </w:p>
    <w:p w:rsidR="00D06CE9" w:rsidRPr="00D06CE9" w:rsidRDefault="00D06CE9" w:rsidP="00D06CE9">
      <w:pPr>
        <w:rPr>
          <w:b/>
          <w:bCs/>
          <w:lang w:val="en"/>
        </w:rPr>
      </w:pPr>
      <w:r w:rsidRPr="00D06CE9">
        <w:rPr>
          <w:b/>
          <w:bCs/>
          <w:lang w:val="en"/>
        </w:rPr>
        <w:t>Role of the voluntary sector board</w:t>
      </w:r>
    </w:p>
    <w:p w:rsidR="00D06CE9" w:rsidRPr="00D06CE9" w:rsidRDefault="00D06CE9" w:rsidP="00D06CE9">
      <w:pPr>
        <w:rPr>
          <w:lang w:val="en"/>
        </w:rPr>
      </w:pPr>
      <w:r w:rsidRPr="00D06CE9">
        <w:rPr>
          <w:lang w:val="en"/>
        </w:rPr>
        <w:br/>
        <w:t>The boards of voluntary or charitable organisations play a similar role to those in the public and private sectors. The positions are often unpaid but that does not mean that they are not as important. There has been much interest in developing good governance, including effective people management and development practices, in voluntary organisations. The National Council for Voluntary Organisations (NCVO) has produced guidance and advice on trustee and governance issues.</w:t>
      </w:r>
    </w:p>
    <w:p w:rsidR="00D06CE9" w:rsidRPr="00D06CE9" w:rsidRDefault="00D06CE9" w:rsidP="00D06CE9">
      <w:pPr>
        <w:numPr>
          <w:ilvl w:val="0"/>
          <w:numId w:val="18"/>
        </w:numPr>
        <w:rPr>
          <w:lang w:val="en"/>
        </w:rPr>
      </w:pPr>
      <w:hyperlink r:id="rId26" w:history="1">
        <w:r w:rsidRPr="00D06CE9">
          <w:rPr>
            <w:rStyle w:val="Hyperlink"/>
            <w:lang w:val="en"/>
          </w:rPr>
          <w:t>Read the guidance and advice on the NCVO website</w:t>
        </w:r>
      </w:hyperlink>
    </w:p>
    <w:p w:rsidR="00D06CE9" w:rsidRPr="00D06CE9" w:rsidRDefault="00D06CE9" w:rsidP="00D06CE9">
      <w:pPr>
        <w:rPr>
          <w:b/>
          <w:bCs/>
          <w:lang w:val="en"/>
        </w:rPr>
      </w:pPr>
      <w:r w:rsidRPr="00D06CE9">
        <w:rPr>
          <w:b/>
          <w:bCs/>
          <w:lang w:val="en"/>
        </w:rPr>
        <w:t>Composition of the board</w:t>
      </w:r>
    </w:p>
    <w:p w:rsidR="00D06CE9" w:rsidRPr="00D06CE9" w:rsidRDefault="00D06CE9" w:rsidP="00D06CE9">
      <w:pPr>
        <w:rPr>
          <w:lang w:val="en"/>
        </w:rPr>
      </w:pPr>
    </w:p>
    <w:p w:rsidR="00D06CE9" w:rsidRPr="00D06CE9" w:rsidRDefault="00D06CE9" w:rsidP="00D06CE9">
      <w:pPr>
        <w:rPr>
          <w:lang w:val="en"/>
        </w:rPr>
      </w:pPr>
      <w:r w:rsidRPr="00D06CE9">
        <w:rPr>
          <w:lang w:val="en"/>
        </w:rPr>
        <w:t>The size and complexity of the organisation will usually determine the size of the board.</w:t>
      </w:r>
    </w:p>
    <w:p w:rsidR="00D06CE9" w:rsidRPr="00D06CE9" w:rsidRDefault="00D06CE9" w:rsidP="00D06CE9">
      <w:pPr>
        <w:rPr>
          <w:lang w:val="en"/>
        </w:rPr>
      </w:pPr>
      <w:r w:rsidRPr="00D06CE9">
        <w:rPr>
          <w:lang w:val="en"/>
        </w:rPr>
        <w:lastRenderedPageBreak/>
        <w:t>In a small company the board may consist of just the managing director (MD) and one other. In larger organisations it could comprise the chair, chief executive, executive directors (EDs) and NEDs.</w:t>
      </w:r>
    </w:p>
    <w:p w:rsidR="00D06CE9" w:rsidRPr="00D06CE9" w:rsidRDefault="00D06CE9" w:rsidP="00D06CE9">
      <w:pPr>
        <w:rPr>
          <w:lang w:val="en"/>
        </w:rPr>
      </w:pPr>
      <w:r w:rsidRPr="00D06CE9">
        <w:rPr>
          <w:lang w:val="en"/>
        </w:rPr>
        <w:t>By having a board comprising individuals from different backgrounds, other perspectives and insights can be gleaned.</w:t>
      </w:r>
    </w:p>
    <w:p w:rsidR="00D06CE9" w:rsidRPr="00D06CE9" w:rsidRDefault="00D06CE9" w:rsidP="00D06CE9">
      <w:pPr>
        <w:rPr>
          <w:b/>
          <w:bCs/>
          <w:lang w:val="en"/>
        </w:rPr>
      </w:pPr>
      <w:r w:rsidRPr="00D06CE9">
        <w:rPr>
          <w:b/>
          <w:bCs/>
          <w:lang w:val="en"/>
        </w:rPr>
        <w:t>Role of the chair</w:t>
      </w:r>
    </w:p>
    <w:p w:rsidR="00D06CE9" w:rsidRPr="00D06CE9" w:rsidRDefault="00D06CE9" w:rsidP="00D06CE9">
      <w:pPr>
        <w:rPr>
          <w:lang w:val="en"/>
        </w:rPr>
      </w:pPr>
      <w:r w:rsidRPr="00D06CE9">
        <w:rPr>
          <w:lang w:val="en"/>
        </w:rPr>
        <w:t>The role of the chair is to lead and manage the board, to be responsible for setting the board's agenda and to ensure that meetings are conducted properly, order is kept, the agenda is followed, items are discussed and decisions made.</w:t>
      </w:r>
    </w:p>
    <w:p w:rsidR="00D06CE9" w:rsidRPr="00D06CE9" w:rsidRDefault="00D06CE9" w:rsidP="00D06CE9">
      <w:pPr>
        <w:rPr>
          <w:lang w:val="en"/>
        </w:rPr>
      </w:pPr>
      <w:r w:rsidRPr="00D06CE9">
        <w:rPr>
          <w:lang w:val="en"/>
        </w:rPr>
        <w:t>The chair is appointed in accordance with the articles of the company. The chair has a crucial role in ensuring that the EDs and NEDs work together with a common purpose, using their different skills and competences, and promoting openness and debate. The Cadbury Review likened the role of the chair to that of an orchestra conductor – striking a balance between focused discussion and general debate for the overall effectiveness of the board.</w:t>
      </w:r>
    </w:p>
    <w:p w:rsidR="00D06CE9" w:rsidRPr="00D06CE9" w:rsidRDefault="00D06CE9" w:rsidP="00D06CE9">
      <w:pPr>
        <w:rPr>
          <w:lang w:val="en"/>
        </w:rPr>
      </w:pPr>
      <w:r w:rsidRPr="00D06CE9">
        <w:rPr>
          <w:lang w:val="en"/>
        </w:rPr>
        <w:t>The Code recommends that the chair should be independent and a CEO should not go on to be chair of the company. The duties of each should be clearly set out in writing and agreed by the board.</w:t>
      </w:r>
    </w:p>
    <w:p w:rsidR="00D06CE9" w:rsidRPr="00D06CE9" w:rsidRDefault="00D06CE9" w:rsidP="00D06CE9">
      <w:pPr>
        <w:rPr>
          <w:lang w:val="en"/>
        </w:rPr>
      </w:pPr>
      <w:r w:rsidRPr="00D06CE9">
        <w:rPr>
          <w:lang w:val="en"/>
        </w:rPr>
        <w:t xml:space="preserve">The Code recommends that the chairman should be responsible for the leadership of the board and for ensuring effectiveness in all aspects of its role. </w:t>
      </w:r>
    </w:p>
    <w:p w:rsidR="00D06CE9" w:rsidRPr="00D06CE9" w:rsidRDefault="00D06CE9" w:rsidP="00D06CE9">
      <w:pPr>
        <w:rPr>
          <w:b/>
          <w:bCs/>
          <w:lang w:val="en"/>
        </w:rPr>
      </w:pPr>
      <w:r w:rsidRPr="00D06CE9">
        <w:rPr>
          <w:b/>
          <w:bCs/>
          <w:lang w:val="en"/>
        </w:rPr>
        <w:t>Roles of the directors</w:t>
      </w:r>
    </w:p>
    <w:p w:rsidR="00D06CE9" w:rsidRPr="00D06CE9" w:rsidRDefault="00D06CE9" w:rsidP="00D06CE9">
      <w:pPr>
        <w:rPr>
          <w:lang w:val="en"/>
        </w:rPr>
      </w:pPr>
      <w:r w:rsidRPr="00D06CE9">
        <w:rPr>
          <w:lang w:val="en"/>
        </w:rPr>
        <w:t>The EDs will run the company's business and will often be directors of functions such as finance, HR or operations. Much has been written on which functions should be represented at board level and it is for each organisation to decide what is right for it. However, EDs with certain titles should be aware that in light of the new directors' duties they will be judged to have the required specialist knowledge to carry out those roles.</w:t>
      </w:r>
    </w:p>
    <w:p w:rsidR="00D06CE9" w:rsidRPr="00D06CE9" w:rsidRDefault="00D06CE9" w:rsidP="00D06CE9">
      <w:pPr>
        <w:rPr>
          <w:lang w:val="en"/>
        </w:rPr>
      </w:pPr>
      <w:r w:rsidRPr="00D06CE9">
        <w:rPr>
          <w:lang w:val="en"/>
        </w:rPr>
        <w:t>NEDs have the same duty of care as EDs. Therefore before taking up any director appointment it is vital to undertake a personal 'due diligence' to understand the company and the expectations placed on NEDs.</w:t>
      </w:r>
    </w:p>
    <w:p w:rsidR="00D06CE9" w:rsidRPr="00D06CE9" w:rsidRDefault="00D06CE9" w:rsidP="00D06CE9">
      <w:pPr>
        <w:rPr>
          <w:lang w:val="en"/>
        </w:rPr>
      </w:pPr>
      <w:r w:rsidRPr="00D06CE9">
        <w:rPr>
          <w:lang w:val="en"/>
        </w:rPr>
        <w:t xml:space="preserve">The FRC’s 2009 </w:t>
      </w:r>
      <w:r w:rsidRPr="00D06CE9">
        <w:rPr>
          <w:i/>
          <w:iCs/>
          <w:lang w:val="en"/>
        </w:rPr>
        <w:t>Review of the Combined Code: Final Report</w:t>
      </w:r>
      <w:r w:rsidRPr="00D06CE9">
        <w:rPr>
          <w:lang w:val="en"/>
        </w:rPr>
        <w:t xml:space="preserve"> proposes new principles on the role of NEDs.</w:t>
      </w:r>
    </w:p>
    <w:p w:rsidR="00D06CE9" w:rsidRPr="00D06CE9" w:rsidRDefault="00D06CE9" w:rsidP="00D06CE9">
      <w:pPr>
        <w:rPr>
          <w:lang w:val="en"/>
        </w:rPr>
      </w:pPr>
      <w:r w:rsidRPr="00D06CE9">
        <w:rPr>
          <w:lang w:val="en"/>
        </w:rPr>
        <w:t>Our guide on due diligence and induction contains some example questions and our guide on the role of the NED gives more general information.</w:t>
      </w:r>
    </w:p>
    <w:p w:rsidR="00D06CE9" w:rsidRPr="00D06CE9" w:rsidRDefault="00D06CE9" w:rsidP="00D06CE9">
      <w:pPr>
        <w:numPr>
          <w:ilvl w:val="0"/>
          <w:numId w:val="19"/>
        </w:numPr>
        <w:rPr>
          <w:lang w:val="en"/>
        </w:rPr>
      </w:pPr>
      <w:hyperlink r:id="rId27" w:history="1">
        <w:r w:rsidRPr="00D06CE9">
          <w:rPr>
            <w:rStyle w:val="Hyperlink"/>
            <w:lang w:val="en"/>
          </w:rPr>
          <w:t>View Due diligence and induction</w:t>
        </w:r>
      </w:hyperlink>
    </w:p>
    <w:p w:rsidR="00D06CE9" w:rsidRPr="00D06CE9" w:rsidRDefault="00D06CE9" w:rsidP="00D06CE9">
      <w:pPr>
        <w:numPr>
          <w:ilvl w:val="0"/>
          <w:numId w:val="19"/>
        </w:numPr>
        <w:rPr>
          <w:lang w:val="en"/>
        </w:rPr>
      </w:pPr>
      <w:hyperlink r:id="rId28" w:history="1">
        <w:r w:rsidRPr="00D06CE9">
          <w:rPr>
            <w:rStyle w:val="Hyperlink"/>
            <w:lang w:val="en"/>
          </w:rPr>
          <w:t>View The NED role</w:t>
        </w:r>
      </w:hyperlink>
    </w:p>
    <w:p w:rsidR="00D06CE9" w:rsidRPr="00D06CE9" w:rsidRDefault="00D06CE9" w:rsidP="00D06CE9">
      <w:pPr>
        <w:rPr>
          <w:b/>
          <w:bCs/>
          <w:lang w:val="en"/>
        </w:rPr>
      </w:pPr>
      <w:r w:rsidRPr="00D06CE9">
        <w:rPr>
          <w:b/>
          <w:bCs/>
          <w:lang w:val="en"/>
        </w:rPr>
        <w:t>Roles of the committees</w:t>
      </w:r>
    </w:p>
    <w:p w:rsidR="00D06CE9" w:rsidRPr="00D06CE9" w:rsidRDefault="00D06CE9" w:rsidP="00D06CE9">
      <w:pPr>
        <w:rPr>
          <w:lang w:val="en"/>
        </w:rPr>
      </w:pPr>
      <w:r w:rsidRPr="00D06CE9">
        <w:rPr>
          <w:lang w:val="en"/>
        </w:rPr>
        <w:t>The board may decide to delegate some of its authority to committees. The committees usually established are:</w:t>
      </w:r>
    </w:p>
    <w:p w:rsidR="00D06CE9" w:rsidRPr="00D06CE9" w:rsidRDefault="00D06CE9" w:rsidP="00D06CE9">
      <w:pPr>
        <w:numPr>
          <w:ilvl w:val="0"/>
          <w:numId w:val="20"/>
        </w:numPr>
        <w:rPr>
          <w:lang w:val="en"/>
        </w:rPr>
      </w:pPr>
      <w:r w:rsidRPr="00D06CE9">
        <w:rPr>
          <w:lang w:val="en"/>
        </w:rPr>
        <w:lastRenderedPageBreak/>
        <w:t>audit committee</w:t>
      </w:r>
    </w:p>
    <w:p w:rsidR="00D06CE9" w:rsidRPr="00D06CE9" w:rsidRDefault="00D06CE9" w:rsidP="00D06CE9">
      <w:pPr>
        <w:numPr>
          <w:ilvl w:val="0"/>
          <w:numId w:val="20"/>
        </w:numPr>
        <w:rPr>
          <w:lang w:val="en"/>
        </w:rPr>
      </w:pPr>
      <w:r w:rsidRPr="00D06CE9">
        <w:rPr>
          <w:lang w:val="en"/>
        </w:rPr>
        <w:t>nominations committee</w:t>
      </w:r>
    </w:p>
    <w:p w:rsidR="00D06CE9" w:rsidRPr="00D06CE9" w:rsidRDefault="00D06CE9" w:rsidP="00D06CE9">
      <w:pPr>
        <w:numPr>
          <w:ilvl w:val="0"/>
          <w:numId w:val="20"/>
        </w:numPr>
        <w:rPr>
          <w:lang w:val="en"/>
        </w:rPr>
      </w:pPr>
      <w:r w:rsidRPr="00D06CE9">
        <w:rPr>
          <w:lang w:val="en"/>
        </w:rPr>
        <w:t>remuneration committee and, in some cases,</w:t>
      </w:r>
    </w:p>
    <w:p w:rsidR="00D06CE9" w:rsidRPr="00D06CE9" w:rsidRDefault="00D06CE9" w:rsidP="00D06CE9">
      <w:pPr>
        <w:numPr>
          <w:ilvl w:val="0"/>
          <w:numId w:val="20"/>
        </w:numPr>
        <w:rPr>
          <w:lang w:val="en"/>
        </w:rPr>
      </w:pPr>
      <w:r w:rsidRPr="00D06CE9">
        <w:rPr>
          <w:lang w:val="en"/>
        </w:rPr>
        <w:t>ad hoc/special committees for a specific task.</w:t>
      </w:r>
    </w:p>
    <w:p w:rsidR="00D06CE9" w:rsidRPr="00D06CE9" w:rsidRDefault="00D06CE9" w:rsidP="00D06CE9">
      <w:pPr>
        <w:rPr>
          <w:lang w:val="en"/>
        </w:rPr>
      </w:pPr>
      <w:r w:rsidRPr="00D06CE9">
        <w:rPr>
          <w:lang w:val="en"/>
        </w:rPr>
        <w:t>Each committee will have terms of reference and will normally report back to the board at agreed intervals. Each committee should also have the appropriate balance of skills, experience, independence and knowledge.</w:t>
      </w:r>
    </w:p>
    <w:p w:rsidR="00D06CE9" w:rsidRPr="00D06CE9" w:rsidRDefault="00D06CE9" w:rsidP="00D06CE9">
      <w:pPr>
        <w:rPr>
          <w:b/>
          <w:bCs/>
          <w:lang w:val="en"/>
        </w:rPr>
      </w:pPr>
      <w:r w:rsidRPr="00D06CE9">
        <w:rPr>
          <w:b/>
          <w:bCs/>
          <w:lang w:val="en"/>
        </w:rPr>
        <w:t>Audit committee</w:t>
      </w:r>
    </w:p>
    <w:p w:rsidR="00D06CE9" w:rsidRPr="00D06CE9" w:rsidRDefault="00D06CE9" w:rsidP="00D06CE9">
      <w:pPr>
        <w:rPr>
          <w:lang w:val="en"/>
        </w:rPr>
      </w:pPr>
    </w:p>
    <w:p w:rsidR="00D06CE9" w:rsidRPr="00D06CE9" w:rsidRDefault="00D06CE9" w:rsidP="00D06CE9">
      <w:pPr>
        <w:rPr>
          <w:lang w:val="en"/>
        </w:rPr>
      </w:pPr>
      <w:r w:rsidRPr="00D06CE9">
        <w:rPr>
          <w:lang w:val="en"/>
        </w:rPr>
        <w:t>The governing principles for audit committees in the Combined Code are based on the conclusions and recommendations of the Smith Report. The Combined Code recommends that at least one member of the audit committee should have recent and relevant financial experience.</w:t>
      </w:r>
    </w:p>
    <w:p w:rsidR="00D06CE9" w:rsidRPr="00D06CE9" w:rsidRDefault="00D06CE9" w:rsidP="00D06CE9">
      <w:pPr>
        <w:rPr>
          <w:lang w:val="en"/>
        </w:rPr>
      </w:pPr>
      <w:r w:rsidRPr="00D06CE9">
        <w:rPr>
          <w:lang w:val="en"/>
        </w:rPr>
        <w:t>The FRC Guidance on Audit Committees was provided in December 2010. It is designed for companies to use alongside the UK Corporate Governance Code to assist implementation. The focus is to assist boards in dealing with their audit committees and to assist directors who are on those committees.</w:t>
      </w:r>
    </w:p>
    <w:p w:rsidR="00D06CE9" w:rsidRPr="00D06CE9" w:rsidRDefault="00D06CE9" w:rsidP="00D06CE9">
      <w:pPr>
        <w:numPr>
          <w:ilvl w:val="0"/>
          <w:numId w:val="21"/>
        </w:numPr>
        <w:rPr>
          <w:lang w:val="en"/>
        </w:rPr>
      </w:pPr>
      <w:hyperlink r:id="rId29" w:history="1">
        <w:r w:rsidRPr="00D06CE9">
          <w:rPr>
            <w:rStyle w:val="Hyperlink"/>
            <w:lang w:val="en"/>
          </w:rPr>
          <w:t>View the guidance</w:t>
        </w:r>
      </w:hyperlink>
    </w:p>
    <w:p w:rsidR="00D06CE9" w:rsidRPr="00D06CE9" w:rsidRDefault="00D06CE9" w:rsidP="00D06CE9">
      <w:pPr>
        <w:rPr>
          <w:b/>
          <w:bCs/>
          <w:lang w:val="en"/>
        </w:rPr>
      </w:pPr>
      <w:r w:rsidRPr="00D06CE9">
        <w:rPr>
          <w:b/>
          <w:bCs/>
          <w:lang w:val="en"/>
        </w:rPr>
        <w:t>Remuneration committee</w:t>
      </w:r>
    </w:p>
    <w:p w:rsidR="00D06CE9" w:rsidRPr="00D06CE9" w:rsidRDefault="00D06CE9" w:rsidP="00D06CE9">
      <w:pPr>
        <w:rPr>
          <w:lang w:val="en"/>
        </w:rPr>
      </w:pPr>
    </w:p>
    <w:p w:rsidR="00D06CE9" w:rsidRPr="00D06CE9" w:rsidRDefault="00D06CE9" w:rsidP="00D06CE9">
      <w:pPr>
        <w:rPr>
          <w:lang w:val="en"/>
        </w:rPr>
      </w:pPr>
      <w:r w:rsidRPr="00D06CE9">
        <w:rPr>
          <w:lang w:val="en"/>
        </w:rPr>
        <w:t>The remuneration committee sets the remuneration for the EDs and the board chair. The Combined Code recommends that only NEDs should sit on the committee and that the remit should include the monitoring of remuneration packages of senior managers who are not EDs.</w:t>
      </w:r>
    </w:p>
    <w:p w:rsidR="00D06CE9" w:rsidRPr="00D06CE9" w:rsidRDefault="00D06CE9" w:rsidP="00D06CE9">
      <w:pPr>
        <w:rPr>
          <w:b/>
          <w:bCs/>
          <w:lang w:val="en"/>
        </w:rPr>
      </w:pPr>
      <w:r w:rsidRPr="00D06CE9">
        <w:rPr>
          <w:b/>
          <w:bCs/>
          <w:lang w:val="en"/>
        </w:rPr>
        <w:t>Nomination committee</w:t>
      </w:r>
    </w:p>
    <w:p w:rsidR="00D06CE9" w:rsidRPr="00D06CE9" w:rsidRDefault="00D06CE9" w:rsidP="00D06CE9">
      <w:pPr>
        <w:rPr>
          <w:lang w:val="en"/>
        </w:rPr>
      </w:pPr>
    </w:p>
    <w:p w:rsidR="00D06CE9" w:rsidRPr="00D06CE9" w:rsidRDefault="00D06CE9" w:rsidP="00D06CE9">
      <w:pPr>
        <w:rPr>
          <w:lang w:val="en"/>
        </w:rPr>
      </w:pPr>
      <w:r w:rsidRPr="00D06CE9">
        <w:rPr>
          <w:lang w:val="en"/>
        </w:rPr>
        <w:t>The nomination committee undertakes the selection of all new board appointments. Once the recruitment and selection process is complete the committee will recommend new appointments to the board. Once again the Combined Code recommends that the nomination committee should have a majority of NEDs.</w:t>
      </w:r>
    </w:p>
    <w:p w:rsidR="00D06CE9" w:rsidRPr="00D06CE9" w:rsidRDefault="00D06CE9" w:rsidP="00D06CE9">
      <w:pPr>
        <w:rPr>
          <w:lang w:val="en"/>
        </w:rPr>
      </w:pPr>
      <w:r w:rsidRPr="00D06CE9">
        <w:rPr>
          <w:lang w:val="en"/>
        </w:rPr>
        <w:t>The ICSA has published terms of reference for audit, remuneration and nomination committees.</w:t>
      </w:r>
    </w:p>
    <w:p w:rsidR="00D06CE9" w:rsidRPr="00D06CE9" w:rsidRDefault="00D06CE9" w:rsidP="00D06CE9">
      <w:pPr>
        <w:numPr>
          <w:ilvl w:val="0"/>
          <w:numId w:val="22"/>
        </w:numPr>
        <w:rPr>
          <w:lang w:val="en"/>
        </w:rPr>
      </w:pPr>
      <w:hyperlink r:id="rId30" w:anchor="text[]tag[]cat[Guidance_notes]page[1]" w:history="1">
        <w:r w:rsidRPr="00D06CE9">
          <w:rPr>
            <w:rStyle w:val="Hyperlink"/>
            <w:lang w:val="en"/>
          </w:rPr>
          <w:t>Go to the ICSA website</w:t>
        </w:r>
      </w:hyperlink>
    </w:p>
    <w:p w:rsidR="005D46DB" w:rsidRDefault="00D06CE9">
      <w:bookmarkStart w:id="0" w:name="_GoBack"/>
      <w:bookmarkEnd w:id="0"/>
    </w:p>
    <w:sectPr w:rsidR="005D4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85E58"/>
    <w:multiLevelType w:val="multilevel"/>
    <w:tmpl w:val="539E3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9F2A3B"/>
    <w:multiLevelType w:val="multilevel"/>
    <w:tmpl w:val="9C4A6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4C3106"/>
    <w:multiLevelType w:val="multilevel"/>
    <w:tmpl w:val="E6A84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3CA5F0A"/>
    <w:multiLevelType w:val="multilevel"/>
    <w:tmpl w:val="A468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BD15438"/>
    <w:multiLevelType w:val="multilevel"/>
    <w:tmpl w:val="7F2C3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E6A026D"/>
    <w:multiLevelType w:val="multilevel"/>
    <w:tmpl w:val="5A90B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7760885"/>
    <w:multiLevelType w:val="multilevel"/>
    <w:tmpl w:val="1018D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78F53F9"/>
    <w:multiLevelType w:val="multilevel"/>
    <w:tmpl w:val="8A544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FF86A2C"/>
    <w:multiLevelType w:val="multilevel"/>
    <w:tmpl w:val="B6C09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5BD41CF"/>
    <w:multiLevelType w:val="multilevel"/>
    <w:tmpl w:val="DC02E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6120C9E"/>
    <w:multiLevelType w:val="multilevel"/>
    <w:tmpl w:val="53E4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416347D"/>
    <w:multiLevelType w:val="multilevel"/>
    <w:tmpl w:val="BCD25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9E64155"/>
    <w:multiLevelType w:val="multilevel"/>
    <w:tmpl w:val="1DCA5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BF54CB2"/>
    <w:multiLevelType w:val="multilevel"/>
    <w:tmpl w:val="04129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02C5F9A"/>
    <w:multiLevelType w:val="multilevel"/>
    <w:tmpl w:val="BE8A2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3635550"/>
    <w:multiLevelType w:val="multilevel"/>
    <w:tmpl w:val="5F06E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0502081"/>
    <w:multiLevelType w:val="multilevel"/>
    <w:tmpl w:val="6FE87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78F2BD3"/>
    <w:multiLevelType w:val="multilevel"/>
    <w:tmpl w:val="16EE2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9442B08"/>
    <w:multiLevelType w:val="multilevel"/>
    <w:tmpl w:val="F7A8B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241005D"/>
    <w:multiLevelType w:val="multilevel"/>
    <w:tmpl w:val="223A5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28E714B"/>
    <w:multiLevelType w:val="multilevel"/>
    <w:tmpl w:val="3D1E2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FE70FE2"/>
    <w:multiLevelType w:val="multilevel"/>
    <w:tmpl w:val="EE2A8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2"/>
  </w:num>
  <w:num w:numId="3">
    <w:abstractNumId w:val="7"/>
  </w:num>
  <w:num w:numId="4">
    <w:abstractNumId w:val="1"/>
  </w:num>
  <w:num w:numId="5">
    <w:abstractNumId w:val="8"/>
  </w:num>
  <w:num w:numId="6">
    <w:abstractNumId w:val="12"/>
  </w:num>
  <w:num w:numId="7">
    <w:abstractNumId w:val="3"/>
  </w:num>
  <w:num w:numId="8">
    <w:abstractNumId w:val="20"/>
  </w:num>
  <w:num w:numId="9">
    <w:abstractNumId w:val="17"/>
  </w:num>
  <w:num w:numId="10">
    <w:abstractNumId w:val="6"/>
  </w:num>
  <w:num w:numId="11">
    <w:abstractNumId w:val="14"/>
  </w:num>
  <w:num w:numId="12">
    <w:abstractNumId w:val="5"/>
  </w:num>
  <w:num w:numId="13">
    <w:abstractNumId w:val="16"/>
  </w:num>
  <w:num w:numId="14">
    <w:abstractNumId w:val="19"/>
  </w:num>
  <w:num w:numId="15">
    <w:abstractNumId w:val="21"/>
  </w:num>
  <w:num w:numId="16">
    <w:abstractNumId w:val="18"/>
  </w:num>
  <w:num w:numId="17">
    <w:abstractNumId w:val="9"/>
  </w:num>
  <w:num w:numId="18">
    <w:abstractNumId w:val="13"/>
  </w:num>
  <w:num w:numId="19">
    <w:abstractNumId w:val="0"/>
  </w:num>
  <w:num w:numId="20">
    <w:abstractNumId w:val="10"/>
  </w:num>
  <w:num w:numId="21">
    <w:abstractNumId w:val="15"/>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6CE9"/>
    <w:rsid w:val="0006029F"/>
    <w:rsid w:val="00CA5EED"/>
    <w:rsid w:val="00D06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6CE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6C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8464854">
      <w:bodyDiv w:val="1"/>
      <w:marLeft w:val="0"/>
      <w:marRight w:val="0"/>
      <w:marTop w:val="0"/>
      <w:marBottom w:val="0"/>
      <w:divBdr>
        <w:top w:val="none" w:sz="0" w:space="0" w:color="auto"/>
        <w:left w:val="none" w:sz="0" w:space="0" w:color="auto"/>
        <w:bottom w:val="none" w:sz="0" w:space="0" w:color="auto"/>
        <w:right w:val="none" w:sz="0" w:space="0" w:color="auto"/>
      </w:divBdr>
      <w:divsChild>
        <w:div w:id="82379168">
          <w:marLeft w:val="0"/>
          <w:marRight w:val="0"/>
          <w:marTop w:val="0"/>
          <w:marBottom w:val="0"/>
          <w:divBdr>
            <w:top w:val="none" w:sz="0" w:space="0" w:color="auto"/>
            <w:left w:val="none" w:sz="0" w:space="0" w:color="auto"/>
            <w:bottom w:val="none" w:sz="0" w:space="0" w:color="auto"/>
            <w:right w:val="none" w:sz="0" w:space="0" w:color="auto"/>
          </w:divBdr>
          <w:divsChild>
            <w:div w:id="215746417">
              <w:marLeft w:val="0"/>
              <w:marRight w:val="0"/>
              <w:marTop w:val="0"/>
              <w:marBottom w:val="0"/>
              <w:divBdr>
                <w:top w:val="none" w:sz="0" w:space="0" w:color="auto"/>
                <w:left w:val="none" w:sz="0" w:space="0" w:color="auto"/>
                <w:bottom w:val="none" w:sz="0" w:space="0" w:color="auto"/>
                <w:right w:val="none" w:sz="0" w:space="0" w:color="auto"/>
              </w:divBdr>
              <w:divsChild>
                <w:div w:id="149117114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nedresource/legislation/_companies-act-2006-guide.htm" TargetMode="External"/><Relationship Id="rId13" Type="http://schemas.openxmlformats.org/officeDocument/2006/relationships/hyperlink" Target="http://www.theaic.co.uk/Documents/Technical/AICCodeofCorporateGovernanceMarch2009.pdf" TargetMode="External"/><Relationship Id="rId18" Type="http://schemas.openxmlformats.org/officeDocument/2006/relationships/hyperlink" Target="http://www.iod.com/MainWebsite/Resources/Document/corp_gov_guidance_and_principles_for_unlisted_companies_in_the_uk_final_1011.pdf" TargetMode="External"/><Relationship Id="rId26" Type="http://schemas.openxmlformats.org/officeDocument/2006/relationships/hyperlink" Target="http://www.ncvo-vol.org.uk/governanceandleadership" TargetMode="External"/><Relationship Id="rId3" Type="http://schemas.microsoft.com/office/2007/relationships/stylesWithEffects" Target="stylesWithEffects.xml"/><Relationship Id="rId21" Type="http://schemas.openxmlformats.org/officeDocument/2006/relationships/hyperlink" Target="http://www.bis.gov.uk/assets/biscore/business-law/docs/w/11-745-women-on-boards.pdf" TargetMode="External"/><Relationship Id="rId7" Type="http://schemas.openxmlformats.org/officeDocument/2006/relationships/hyperlink" Target="http://www.cipd.co.uk/nedresource/information/boards" TargetMode="External"/><Relationship Id="rId12" Type="http://schemas.openxmlformats.org/officeDocument/2006/relationships/hyperlink" Target="http://www.cipd.co.uk/nedresource/legislation/_companies-act-2006-guide.htm" TargetMode="External"/><Relationship Id="rId17" Type="http://schemas.openxmlformats.org/officeDocument/2006/relationships/hyperlink" Target="http://www.frc.org.uk/corporate/2009DecConsultationamendments.cfm" TargetMode="External"/><Relationship Id="rId25" Type="http://schemas.openxmlformats.org/officeDocument/2006/relationships/hyperlink" Target="http://www.publicappointments.gov.uk/" TargetMode="External"/><Relationship Id="rId2" Type="http://schemas.openxmlformats.org/officeDocument/2006/relationships/styles" Target="styles.xml"/><Relationship Id="rId16" Type="http://schemas.openxmlformats.org/officeDocument/2006/relationships/hyperlink" Target="http://www.frc.org.uk/images/uploaded/documents/Consultation%20on%20the%20Revised%20Corporate%20Governance%20Code1.pdf" TargetMode="External"/><Relationship Id="rId20" Type="http://schemas.openxmlformats.org/officeDocument/2006/relationships/hyperlink" Target="http://www.frc.org.uk/about/respeffcompsteward.cfm" TargetMode="External"/><Relationship Id="rId29" Type="http://schemas.openxmlformats.org/officeDocument/2006/relationships/hyperlink" Target="http://www.frc.org.uk/images/uploaded/documents/Guidance%20on%20Audit%20Committees%202010%20final1.pdf" TargetMode="External"/><Relationship Id="rId1" Type="http://schemas.openxmlformats.org/officeDocument/2006/relationships/numbering" Target="numbering.xml"/><Relationship Id="rId6" Type="http://schemas.openxmlformats.org/officeDocument/2006/relationships/hyperlink" Target="http://www.cipd.co.uk/hr-resources/factsheets/history-corporate-governance.aspx" TargetMode="External"/><Relationship Id="rId11" Type="http://schemas.openxmlformats.org/officeDocument/2006/relationships/hyperlink" Target="http://www.berr.gov.uk/whatwedo/businesslaw/co-act-2006/index.html" TargetMode="External"/><Relationship Id="rId24" Type="http://schemas.openxmlformats.org/officeDocument/2006/relationships/hyperlink" Target="http://www.frc.org.uk/press/pub2764.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frc.org.uk/images/uploaded/documents/2009%20Review%20of%20the%20Combined%20Code%20Final%20Report1.pdf" TargetMode="External"/><Relationship Id="rId23" Type="http://schemas.openxmlformats.org/officeDocument/2006/relationships/hyperlink" Target="http://www.frc.org.uk/images/uploaded/documents/Feedback%20Statement%20on%20Boardroom%20Diversity%20October%202011.pdf" TargetMode="External"/><Relationship Id="rId28" Type="http://schemas.openxmlformats.org/officeDocument/2006/relationships/hyperlink" Target="http://www.cipd.co.uk/nedresource/information/roleofneds" TargetMode="External"/><Relationship Id="rId10" Type="http://schemas.openxmlformats.org/officeDocument/2006/relationships/hyperlink" Target="http://www.frc.org.uk/corporate/" TargetMode="External"/><Relationship Id="rId19" Type="http://schemas.openxmlformats.org/officeDocument/2006/relationships/hyperlink" Target="http://www.frc.org.uk/images/uploaded/documents/Effective%20Company%20Stewardship%20Final3.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ipd.co.uk/nedresource/legislation/_companies-act-2006-directors-duties.htm" TargetMode="External"/><Relationship Id="rId14" Type="http://schemas.openxmlformats.org/officeDocument/2006/relationships/hyperlink" Target="http://www.theaic.co.uk/Documents/Technical/AICCorporateGovernanceGuideMarch2009.pdf" TargetMode="External"/><Relationship Id="rId22" Type="http://schemas.openxmlformats.org/officeDocument/2006/relationships/hyperlink" Target="http://www.frc.org.uk/images/uploaded/documents/FRC%20Consultation%20Document%20-%20Gender%20Diversity%20on%20Boards2.pdf" TargetMode="External"/><Relationship Id="rId27" Type="http://schemas.openxmlformats.org/officeDocument/2006/relationships/hyperlink" Target="http://www.cipd.co.uk/nedresource/information/duediligence" TargetMode="External"/><Relationship Id="rId30" Type="http://schemas.openxmlformats.org/officeDocument/2006/relationships/hyperlink" Target="http://www.icsa.org.uk/resource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3262</Words>
  <Characters>18594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21813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asset22</dc:creator>
  <cp:lastModifiedBy>asset22</cp:lastModifiedBy>
  <cp:revision>1</cp:revision>
  <dcterms:created xsi:type="dcterms:W3CDTF">2012-09-28T10:17:00Z</dcterms:created>
  <dcterms:modified xsi:type="dcterms:W3CDTF">2012-09-28T10:17:00Z</dcterms:modified>
</cp:coreProperties>
</file>