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4BED" w:rsidRPr="001466AA" w:rsidRDefault="00854BED">
      <w:pPr>
        <w:tabs>
          <w:tab w:val="left" w:pos="5040"/>
        </w:tabs>
        <w:rPr>
          <w:rFonts w:ascii="Franklin Gothic Book" w:hAnsi="Franklin Gothic Book"/>
          <w:sz w:val="22"/>
          <w:szCs w:val="22"/>
        </w:rPr>
      </w:pPr>
      <w:bookmarkStart w:id="0" w:name="_GoBack"/>
      <w:bookmarkEnd w:id="0"/>
      <w:r w:rsidRPr="001466AA">
        <w:rPr>
          <w:rFonts w:ascii="Franklin Gothic Book" w:hAnsi="Franklin Gothic Book"/>
          <w:sz w:val="22"/>
          <w:szCs w:val="22"/>
        </w:rPr>
        <w:t>“The term New Religious Movement is applied to a number of unrelated organisations, most of which have emerged in their present form since the 1950s.  Most offer some form of answer to the basic questions of existence – religious, spiritual, philosophical”.</w:t>
      </w:r>
      <w:r w:rsidRPr="001466AA">
        <w:rPr>
          <w:rStyle w:val="FootnoteReference"/>
          <w:rFonts w:ascii="Franklin Gothic Book" w:hAnsi="Franklin Gothic Book"/>
          <w:sz w:val="22"/>
          <w:szCs w:val="22"/>
        </w:rPr>
        <w:footnoteReference w:id="1"/>
      </w:r>
      <w:r w:rsidRPr="001466AA">
        <w:rPr>
          <w:rFonts w:ascii="Franklin Gothic Book" w:hAnsi="Franklin Gothic Book"/>
          <w:sz w:val="22"/>
          <w:szCs w:val="22"/>
        </w:rPr>
        <w:t xml:space="preserve">  </w:t>
      </w:r>
      <w:r w:rsidR="0052598A">
        <w:rPr>
          <w:rFonts w:ascii="Franklin Gothic Book" w:hAnsi="Franklin Gothic Book"/>
          <w:sz w:val="22"/>
          <w:szCs w:val="22"/>
        </w:rPr>
        <w:br/>
      </w:r>
    </w:p>
    <w:p w:rsidR="00854BED" w:rsidRPr="001466AA" w:rsidRDefault="00854BED">
      <w:pPr>
        <w:pStyle w:val="Heading1"/>
        <w:numPr>
          <w:ilvl w:val="0"/>
          <w:numId w:val="7"/>
        </w:numPr>
        <w:rPr>
          <w:rFonts w:ascii="Franklin Gothic Book" w:hAnsi="Franklin Gothic Book"/>
          <w:sz w:val="22"/>
          <w:szCs w:val="22"/>
          <w:u w:val="none"/>
        </w:rPr>
      </w:pPr>
      <w:r w:rsidRPr="001466AA">
        <w:rPr>
          <w:rFonts w:ascii="Franklin Gothic Book" w:hAnsi="Franklin Gothic Book"/>
          <w:sz w:val="22"/>
          <w:szCs w:val="22"/>
        </w:rPr>
        <w:t>Charismatic Leadership</w:t>
      </w:r>
    </w:p>
    <w:p w:rsidR="00854BED" w:rsidRPr="001466AA" w:rsidRDefault="00854BED">
      <w:pPr>
        <w:pStyle w:val="Heading1"/>
        <w:numPr>
          <w:ilvl w:val="1"/>
          <w:numId w:val="7"/>
        </w:numPr>
        <w:rPr>
          <w:rFonts w:ascii="Franklin Gothic Book" w:hAnsi="Franklin Gothic Book"/>
          <w:sz w:val="22"/>
          <w:szCs w:val="22"/>
          <w:u w:val="none"/>
        </w:rPr>
      </w:pPr>
      <w:r w:rsidRPr="001466AA">
        <w:rPr>
          <w:rFonts w:ascii="Franklin Gothic Book" w:hAnsi="Franklin Gothic Book"/>
          <w:sz w:val="22"/>
          <w:szCs w:val="22"/>
          <w:u w:val="none"/>
        </w:rPr>
        <w:t xml:space="preserve">CLs must be able to communicate with the divine and also with members about the mundane everyday things.  </w:t>
      </w:r>
    </w:p>
    <w:p w:rsidR="00854BED" w:rsidRPr="001466AA" w:rsidRDefault="00854BED">
      <w:pPr>
        <w:numPr>
          <w:ilvl w:val="1"/>
          <w:numId w:val="7"/>
        </w:numPr>
        <w:rPr>
          <w:rFonts w:ascii="Franklin Gothic Book" w:hAnsi="Franklin Gothic Book"/>
          <w:sz w:val="22"/>
          <w:szCs w:val="22"/>
        </w:rPr>
      </w:pPr>
      <w:r w:rsidRPr="001466AA">
        <w:rPr>
          <w:rFonts w:ascii="Franklin Gothic Book" w:hAnsi="Franklin Gothic Book"/>
          <w:sz w:val="22"/>
          <w:szCs w:val="22"/>
        </w:rPr>
        <w:t>Creative/destructive(= death/violence in NRMs)</w:t>
      </w:r>
    </w:p>
    <w:p w:rsidR="00854BED" w:rsidRPr="001466AA" w:rsidRDefault="00854BED">
      <w:pPr>
        <w:numPr>
          <w:ilvl w:val="1"/>
          <w:numId w:val="7"/>
        </w:numPr>
        <w:rPr>
          <w:rFonts w:ascii="Franklin Gothic Book" w:hAnsi="Franklin Gothic Book"/>
          <w:sz w:val="22"/>
          <w:szCs w:val="22"/>
        </w:rPr>
      </w:pPr>
      <w:r w:rsidRPr="001466AA">
        <w:rPr>
          <w:rFonts w:ascii="Franklin Gothic Book" w:hAnsi="Franklin Gothic Book"/>
          <w:sz w:val="22"/>
          <w:szCs w:val="22"/>
        </w:rPr>
        <w:t>James Lewis</w:t>
      </w:r>
      <w:r w:rsidRPr="001466AA">
        <w:rPr>
          <w:rStyle w:val="FootnoteReference"/>
          <w:rFonts w:ascii="Franklin Gothic Book" w:hAnsi="Franklin Gothic Book"/>
          <w:sz w:val="22"/>
          <w:szCs w:val="22"/>
        </w:rPr>
        <w:footnoteReference w:id="2"/>
      </w:r>
      <w:r w:rsidRPr="001466AA">
        <w:rPr>
          <w:rFonts w:ascii="Franklin Gothic Book" w:hAnsi="Franklin Gothic Book"/>
          <w:sz w:val="22"/>
          <w:szCs w:val="22"/>
        </w:rPr>
        <w:t xml:space="preserve"> says, “…a new vision has to have more going for it that merely the personality of the revealer”.  </w:t>
      </w:r>
    </w:p>
    <w:p w:rsidR="00854BED" w:rsidRPr="001466AA" w:rsidRDefault="00854BED">
      <w:pPr>
        <w:numPr>
          <w:ilvl w:val="1"/>
          <w:numId w:val="7"/>
        </w:numPr>
        <w:rPr>
          <w:rFonts w:ascii="Franklin Gothic Book" w:hAnsi="Franklin Gothic Book"/>
          <w:sz w:val="22"/>
          <w:szCs w:val="22"/>
        </w:rPr>
      </w:pPr>
      <w:r w:rsidRPr="001466AA">
        <w:rPr>
          <w:rFonts w:ascii="Franklin Gothic Book" w:hAnsi="Franklin Gothic Book"/>
          <w:sz w:val="22"/>
          <w:szCs w:val="22"/>
        </w:rPr>
        <w:t xml:space="preserve">Roy Wallis notes the ‘precariousness of charisma’.  </w:t>
      </w:r>
      <w:r w:rsidR="001466AA">
        <w:rPr>
          <w:rFonts w:ascii="Franklin Gothic Book" w:hAnsi="Franklin Gothic Book"/>
          <w:sz w:val="22"/>
          <w:szCs w:val="22"/>
        </w:rPr>
        <w:t xml:space="preserve">Extraordinary authority.  </w:t>
      </w:r>
    </w:p>
    <w:p w:rsidR="00854BED" w:rsidRPr="001466AA" w:rsidRDefault="00854BED">
      <w:pPr>
        <w:numPr>
          <w:ilvl w:val="1"/>
          <w:numId w:val="7"/>
        </w:numPr>
        <w:rPr>
          <w:rFonts w:ascii="Franklin Gothic Book" w:hAnsi="Franklin Gothic Book"/>
          <w:sz w:val="22"/>
          <w:szCs w:val="22"/>
        </w:rPr>
      </w:pPr>
      <w:r w:rsidRPr="001466AA">
        <w:rPr>
          <w:rFonts w:ascii="Franklin Gothic Book" w:hAnsi="Franklin Gothic Book"/>
          <w:sz w:val="22"/>
          <w:szCs w:val="22"/>
        </w:rPr>
        <w:t>Wallis</w:t>
      </w:r>
      <w:r w:rsidRPr="001466AA">
        <w:rPr>
          <w:rStyle w:val="FootnoteReference"/>
          <w:rFonts w:ascii="Franklin Gothic Book" w:hAnsi="Franklin Gothic Book"/>
          <w:sz w:val="22"/>
          <w:szCs w:val="22"/>
        </w:rPr>
        <w:footnoteReference w:id="3"/>
      </w:r>
      <w:r w:rsidRPr="001466AA">
        <w:rPr>
          <w:rFonts w:ascii="Franklin Gothic Book" w:hAnsi="Franklin Gothic Book"/>
          <w:sz w:val="22"/>
          <w:szCs w:val="22"/>
        </w:rPr>
        <w:t xml:space="preserve"> notes 4 responses the charismatic leaders make to the institutionalisation process: </w:t>
      </w:r>
      <w:r w:rsidR="00CF5B27">
        <w:rPr>
          <w:rFonts w:ascii="Franklin Gothic Book" w:hAnsi="Franklin Gothic Book"/>
          <w:sz w:val="22"/>
          <w:szCs w:val="22"/>
        </w:rPr>
        <w:br/>
      </w:r>
    </w:p>
    <w:p w:rsidR="00854BED" w:rsidRPr="001466AA" w:rsidRDefault="00854BED">
      <w:pPr>
        <w:rPr>
          <w:rFonts w:ascii="Franklin Gothic Book" w:hAnsi="Franklin Gothic Book"/>
          <w:sz w:val="22"/>
          <w:szCs w:val="22"/>
        </w:rPr>
      </w:pPr>
      <w:r w:rsidRPr="001466AA">
        <w:rPr>
          <w:rFonts w:ascii="Franklin Gothic Book" w:hAnsi="Franklin Gothic Book"/>
          <w:sz w:val="22"/>
          <w:szCs w:val="22"/>
          <w:u w:val="single"/>
        </w:rPr>
        <w:t>Acquiescence</w:t>
      </w:r>
      <w:r w:rsidRPr="001466AA">
        <w:rPr>
          <w:rFonts w:ascii="Franklin Gothic Book" w:hAnsi="Franklin Gothic Book"/>
          <w:sz w:val="22"/>
          <w:szCs w:val="22"/>
        </w:rPr>
        <w:t xml:space="preserve">.  The Leader accepts the situation with varying degrees of good grace.  E.g. Guru Maharaj-ji of the Divine Light Mission accepted the new presentation of himself as a great humanitarian leader rather than a manifestation of God.  This was due to the westernisation of the movement after 1973.  </w:t>
      </w:r>
    </w:p>
    <w:p w:rsidR="00854BED" w:rsidRPr="001466AA" w:rsidRDefault="00854BED">
      <w:pPr>
        <w:rPr>
          <w:rFonts w:ascii="Franklin Gothic Book" w:hAnsi="Franklin Gothic Book"/>
          <w:sz w:val="22"/>
          <w:szCs w:val="22"/>
        </w:rPr>
      </w:pPr>
      <w:r w:rsidRPr="001466AA">
        <w:rPr>
          <w:rFonts w:ascii="Franklin Gothic Book" w:hAnsi="Franklin Gothic Book"/>
          <w:sz w:val="22"/>
          <w:szCs w:val="22"/>
          <w:u w:val="single"/>
        </w:rPr>
        <w:t>Encouragement</w:t>
      </w:r>
      <w:r w:rsidRPr="001466AA">
        <w:rPr>
          <w:rFonts w:ascii="Franklin Gothic Book" w:hAnsi="Franklin Gothic Book"/>
          <w:sz w:val="22"/>
          <w:szCs w:val="22"/>
        </w:rPr>
        <w:t xml:space="preserve">.  The leader realises the potentials for the movement after institutionalisation and directs the process.  The leader controls the institutionalisation and uses it to cement his or her control.  E.g. Christian Science and, more recently, the </w:t>
      </w:r>
      <w:smartTag w:uri="urn:schemas-microsoft-com:office:smarttags" w:element="place">
        <w:smartTag w:uri="urn:schemas-microsoft-com:office:smarttags" w:element="PlaceType">
          <w:r w:rsidRPr="001466AA">
            <w:rPr>
              <w:rFonts w:ascii="Franklin Gothic Book" w:hAnsi="Franklin Gothic Book"/>
              <w:sz w:val="22"/>
              <w:szCs w:val="22"/>
            </w:rPr>
            <w:t>Church</w:t>
          </w:r>
        </w:smartTag>
        <w:r w:rsidRPr="001466AA">
          <w:rPr>
            <w:rFonts w:ascii="Franklin Gothic Book" w:hAnsi="Franklin Gothic Book"/>
            <w:sz w:val="22"/>
            <w:szCs w:val="22"/>
          </w:rPr>
          <w:t xml:space="preserve"> of </w:t>
        </w:r>
        <w:smartTag w:uri="urn:schemas-microsoft-com:office:smarttags" w:element="PlaceName">
          <w:r w:rsidRPr="001466AA">
            <w:rPr>
              <w:rFonts w:ascii="Franklin Gothic Book" w:hAnsi="Franklin Gothic Book"/>
              <w:sz w:val="22"/>
              <w:szCs w:val="22"/>
            </w:rPr>
            <w:t>Scientology</w:t>
          </w:r>
        </w:smartTag>
      </w:smartTag>
      <w:r w:rsidRPr="001466AA">
        <w:rPr>
          <w:rFonts w:ascii="Franklin Gothic Book" w:hAnsi="Franklin Gothic Book"/>
          <w:sz w:val="22"/>
          <w:szCs w:val="22"/>
        </w:rPr>
        <w:t xml:space="preserve">.  </w:t>
      </w:r>
    </w:p>
    <w:p w:rsidR="00854BED" w:rsidRPr="001466AA" w:rsidRDefault="00854BED">
      <w:pPr>
        <w:rPr>
          <w:rFonts w:ascii="Franklin Gothic Book" w:hAnsi="Franklin Gothic Book"/>
          <w:sz w:val="22"/>
          <w:szCs w:val="22"/>
        </w:rPr>
      </w:pPr>
      <w:r w:rsidRPr="001466AA">
        <w:rPr>
          <w:rFonts w:ascii="Franklin Gothic Book" w:hAnsi="Franklin Gothic Book"/>
          <w:sz w:val="22"/>
          <w:szCs w:val="22"/>
          <w:u w:val="single"/>
        </w:rPr>
        <w:t>Displacement</w:t>
      </w:r>
      <w:r w:rsidRPr="001466AA">
        <w:rPr>
          <w:rFonts w:ascii="Franklin Gothic Book" w:hAnsi="Franklin Gothic Book"/>
          <w:sz w:val="22"/>
          <w:szCs w:val="22"/>
        </w:rPr>
        <w:t xml:space="preserve">.  When the institutionalisation process happens without clear recognition by the charismatic leader.  The leader may be hostile to institutionalisation or not notice it’s happening until too late.  Requires unity among members and an ability to function without the charisma of the founder. </w:t>
      </w:r>
    </w:p>
    <w:p w:rsidR="00854BED" w:rsidRPr="001466AA" w:rsidRDefault="00854BED">
      <w:pPr>
        <w:rPr>
          <w:rFonts w:ascii="Franklin Gothic Book" w:hAnsi="Franklin Gothic Book"/>
          <w:sz w:val="22"/>
          <w:szCs w:val="22"/>
        </w:rPr>
      </w:pPr>
      <w:r w:rsidRPr="001466AA">
        <w:rPr>
          <w:rFonts w:ascii="Franklin Gothic Book" w:hAnsi="Franklin Gothic Book"/>
          <w:sz w:val="22"/>
          <w:szCs w:val="22"/>
          <w:u w:val="single"/>
        </w:rPr>
        <w:t>Resistance</w:t>
      </w:r>
      <w:r w:rsidRPr="001466AA">
        <w:rPr>
          <w:rFonts w:ascii="Franklin Gothic Book" w:hAnsi="Franklin Gothic Book"/>
          <w:sz w:val="22"/>
          <w:szCs w:val="22"/>
        </w:rPr>
        <w:t>:  E.g. David berg of The Family (Children of God).  He employed a strategy of what Wallis terms ‘perpetual environmental change and the shifting of goals’.  This meant that each time the institutionalisation process got underway, it was halted.</w:t>
      </w:r>
      <w:r w:rsidR="00CF5B27">
        <w:rPr>
          <w:rFonts w:ascii="Franklin Gothic Book" w:hAnsi="Franklin Gothic Book"/>
          <w:sz w:val="22"/>
          <w:szCs w:val="22"/>
        </w:rPr>
        <w:br/>
      </w:r>
    </w:p>
    <w:p w:rsidR="00854BED" w:rsidRPr="001466AA" w:rsidRDefault="00854BED">
      <w:pPr>
        <w:pStyle w:val="Heading1"/>
        <w:numPr>
          <w:ilvl w:val="0"/>
          <w:numId w:val="7"/>
        </w:numPr>
        <w:rPr>
          <w:rFonts w:ascii="Franklin Gothic Book" w:hAnsi="Franklin Gothic Book"/>
          <w:sz w:val="22"/>
          <w:szCs w:val="22"/>
        </w:rPr>
      </w:pPr>
      <w:r w:rsidRPr="001466AA">
        <w:rPr>
          <w:rFonts w:ascii="Franklin Gothic Book" w:hAnsi="Franklin Gothic Book"/>
          <w:sz w:val="22"/>
          <w:szCs w:val="22"/>
        </w:rPr>
        <w:t>First Generation Membership</w:t>
      </w:r>
    </w:p>
    <w:p w:rsidR="00854BED" w:rsidRPr="001466AA" w:rsidRDefault="00854BED">
      <w:pPr>
        <w:pStyle w:val="Heading1"/>
        <w:numPr>
          <w:ilvl w:val="0"/>
          <w:numId w:val="0"/>
        </w:numPr>
        <w:ind w:left="720" w:hanging="360"/>
        <w:rPr>
          <w:rFonts w:ascii="Franklin Gothic Book" w:hAnsi="Franklin Gothic Book"/>
          <w:sz w:val="22"/>
          <w:szCs w:val="22"/>
          <w:u w:val="none"/>
        </w:rPr>
      </w:pPr>
      <w:r w:rsidRPr="001466AA">
        <w:rPr>
          <w:rFonts w:ascii="Franklin Gothic Book" w:hAnsi="Franklin Gothic Book"/>
          <w:sz w:val="22"/>
          <w:szCs w:val="22"/>
          <w:u w:val="none"/>
        </w:rPr>
        <w:t xml:space="preserve">When a movement is new, its membership will be composed of converts rather than members who have been born into the movement.  </w:t>
      </w:r>
    </w:p>
    <w:p w:rsidR="00854BED" w:rsidRDefault="00854BED">
      <w:pPr>
        <w:ind w:left="360"/>
        <w:rPr>
          <w:rFonts w:ascii="Franklin Gothic Book" w:hAnsi="Franklin Gothic Book"/>
          <w:sz w:val="22"/>
          <w:szCs w:val="22"/>
        </w:rPr>
      </w:pPr>
      <w:r w:rsidRPr="001466AA">
        <w:rPr>
          <w:rFonts w:ascii="Franklin Gothic Book" w:hAnsi="Franklin Gothic Book"/>
          <w:sz w:val="22"/>
          <w:szCs w:val="22"/>
        </w:rPr>
        <w:t xml:space="preserve">Because of the high turnover rate of membership, the average age does not increase by as much as a year every 12 months (static).  </w:t>
      </w:r>
    </w:p>
    <w:p w:rsidR="00CF5B27" w:rsidRPr="001466AA" w:rsidRDefault="00CF5B27">
      <w:pPr>
        <w:ind w:left="360"/>
        <w:rPr>
          <w:rFonts w:ascii="Franklin Gothic Book" w:hAnsi="Franklin Gothic Book"/>
          <w:sz w:val="22"/>
          <w:szCs w:val="22"/>
        </w:rPr>
      </w:pPr>
    </w:p>
    <w:p w:rsidR="00854BED" w:rsidRPr="001466AA" w:rsidRDefault="00854BED">
      <w:pPr>
        <w:pStyle w:val="Heading1"/>
        <w:numPr>
          <w:ilvl w:val="0"/>
          <w:numId w:val="7"/>
        </w:numPr>
        <w:rPr>
          <w:rFonts w:ascii="Franklin Gothic Book" w:hAnsi="Franklin Gothic Book"/>
          <w:sz w:val="22"/>
          <w:szCs w:val="22"/>
          <w:u w:val="none"/>
        </w:rPr>
      </w:pPr>
      <w:r w:rsidRPr="001466AA">
        <w:rPr>
          <w:rFonts w:ascii="Franklin Gothic Book" w:hAnsi="Franklin Gothic Book"/>
          <w:sz w:val="22"/>
          <w:szCs w:val="22"/>
        </w:rPr>
        <w:t>The Socio-economic Status and Age of Membership</w:t>
      </w:r>
      <w:r w:rsidRPr="001466AA">
        <w:rPr>
          <w:rFonts w:ascii="Franklin Gothic Book" w:hAnsi="Franklin Gothic Book"/>
          <w:sz w:val="22"/>
          <w:szCs w:val="22"/>
          <w:u w:val="none"/>
        </w:rPr>
        <w:t xml:space="preserve"> </w:t>
      </w:r>
    </w:p>
    <w:p w:rsidR="00854BED" w:rsidRPr="001466AA" w:rsidRDefault="00854BED">
      <w:pPr>
        <w:pStyle w:val="Heading1"/>
        <w:numPr>
          <w:ilvl w:val="0"/>
          <w:numId w:val="0"/>
        </w:numPr>
        <w:ind w:left="360"/>
        <w:rPr>
          <w:rFonts w:ascii="Franklin Gothic Book" w:hAnsi="Franklin Gothic Book"/>
          <w:sz w:val="22"/>
          <w:szCs w:val="22"/>
          <w:u w:val="none"/>
        </w:rPr>
      </w:pPr>
      <w:r w:rsidRPr="001466AA">
        <w:rPr>
          <w:rFonts w:ascii="Franklin Gothic Book" w:hAnsi="Franklin Gothic Book"/>
          <w:sz w:val="22"/>
          <w:szCs w:val="22"/>
          <w:u w:val="none"/>
        </w:rPr>
        <w:t xml:space="preserve">In earlier NRMs, membership tended to be drawn from poor or oppressed people.  In the modern, western NRMs, membership came from the more privileged sections of society.  Exceptions - Rastafarian Movement, TOPY (Thee Temple ov Psychic Youth), Jesus Army.  </w:t>
      </w:r>
    </w:p>
    <w:p w:rsidR="00854BED" w:rsidRPr="001466AA" w:rsidRDefault="00854BED">
      <w:pPr>
        <w:rPr>
          <w:rFonts w:ascii="Franklin Gothic Book" w:hAnsi="Franklin Gothic Book"/>
          <w:sz w:val="22"/>
          <w:szCs w:val="22"/>
        </w:rPr>
      </w:pPr>
    </w:p>
    <w:p w:rsidR="00854BED" w:rsidRPr="001466AA" w:rsidRDefault="00854BED">
      <w:pPr>
        <w:pStyle w:val="Heading1"/>
        <w:numPr>
          <w:ilvl w:val="0"/>
          <w:numId w:val="7"/>
        </w:numPr>
        <w:rPr>
          <w:rFonts w:ascii="Franklin Gothic Book" w:hAnsi="Franklin Gothic Book"/>
          <w:sz w:val="22"/>
          <w:szCs w:val="22"/>
        </w:rPr>
      </w:pPr>
      <w:r w:rsidRPr="001466AA">
        <w:rPr>
          <w:rFonts w:ascii="Franklin Gothic Book" w:hAnsi="Franklin Gothic Book"/>
          <w:sz w:val="22"/>
          <w:szCs w:val="22"/>
        </w:rPr>
        <w:t>Enthusiastic and zealous proselytising</w:t>
      </w:r>
    </w:p>
    <w:p w:rsidR="00854BED" w:rsidRPr="001466AA" w:rsidRDefault="00854BED">
      <w:pPr>
        <w:ind w:left="360"/>
        <w:rPr>
          <w:rFonts w:ascii="Franklin Gothic Book" w:hAnsi="Franklin Gothic Book"/>
          <w:sz w:val="22"/>
          <w:szCs w:val="22"/>
        </w:rPr>
      </w:pPr>
      <w:r w:rsidRPr="001466AA">
        <w:rPr>
          <w:rFonts w:ascii="Franklin Gothic Book" w:hAnsi="Franklin Gothic Book"/>
          <w:sz w:val="22"/>
          <w:szCs w:val="22"/>
        </w:rPr>
        <w:t xml:space="preserve">Through the spoken word or the written word.  Selling wares on the streets.  </w:t>
      </w:r>
    </w:p>
    <w:sectPr w:rsidR="00854BED" w:rsidRPr="001466AA">
      <w:footerReference w:type="even" r:id="rId8"/>
      <w:footerReference w:type="default" r:id="rId9"/>
      <w:headerReference w:type="first" r:id="rId10"/>
      <w:pgSz w:w="12240" w:h="15840"/>
      <w:pgMar w:top="1440" w:right="1800" w:bottom="1440" w:left="1800"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E5AC8" w:rsidRDefault="00EE5AC8">
      <w:r>
        <w:separator/>
      </w:r>
    </w:p>
  </w:endnote>
  <w:endnote w:type="continuationSeparator" w:id="0">
    <w:p w:rsidR="00EE5AC8" w:rsidRDefault="00EE5A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598A" w:rsidRDefault="0052598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52598A" w:rsidRDefault="0052598A">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598A" w:rsidRDefault="0052598A">
    <w:pPr>
      <w:pStyle w:val="Footer"/>
      <w:framePr w:wrap="around" w:vAnchor="text" w:hAnchor="margin" w:xAlign="center" w:y="1"/>
      <w:rPr>
        <w:rStyle w:val="PageNumber"/>
        <w:rFonts w:ascii="Verdana" w:hAnsi="Verdana"/>
        <w:sz w:val="20"/>
      </w:rPr>
    </w:pPr>
    <w:r>
      <w:rPr>
        <w:rStyle w:val="PageNumber"/>
        <w:rFonts w:ascii="Verdana" w:hAnsi="Verdana"/>
        <w:sz w:val="20"/>
      </w:rPr>
      <w:fldChar w:fldCharType="begin"/>
    </w:r>
    <w:r>
      <w:rPr>
        <w:rStyle w:val="PageNumber"/>
        <w:rFonts w:ascii="Verdana" w:hAnsi="Verdana"/>
        <w:sz w:val="20"/>
      </w:rPr>
      <w:instrText xml:space="preserve">PAGE  </w:instrText>
    </w:r>
    <w:r>
      <w:rPr>
        <w:rStyle w:val="PageNumber"/>
        <w:rFonts w:ascii="Verdana" w:hAnsi="Verdana"/>
        <w:sz w:val="20"/>
      </w:rPr>
      <w:fldChar w:fldCharType="separate"/>
    </w:r>
    <w:r>
      <w:rPr>
        <w:rStyle w:val="PageNumber"/>
        <w:rFonts w:ascii="Verdana" w:hAnsi="Verdana"/>
        <w:noProof/>
        <w:sz w:val="20"/>
      </w:rPr>
      <w:t>2</w:t>
    </w:r>
    <w:r>
      <w:rPr>
        <w:rStyle w:val="PageNumber"/>
        <w:rFonts w:ascii="Verdana" w:hAnsi="Verdana"/>
        <w:sz w:val="20"/>
      </w:rPr>
      <w:fldChar w:fldCharType="end"/>
    </w:r>
  </w:p>
  <w:p w:rsidR="0052598A" w:rsidRDefault="0052598A">
    <w:pPr>
      <w:pStyle w:val="Footer"/>
      <w:ind w:right="360"/>
      <w:rPr>
        <w:rFonts w:ascii="Verdana" w:hAnsi="Verdana"/>
        <w:sz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E5AC8" w:rsidRDefault="00EE5AC8">
      <w:r>
        <w:separator/>
      </w:r>
    </w:p>
  </w:footnote>
  <w:footnote w:type="continuationSeparator" w:id="0">
    <w:p w:rsidR="00EE5AC8" w:rsidRDefault="00EE5AC8">
      <w:r>
        <w:continuationSeparator/>
      </w:r>
    </w:p>
  </w:footnote>
  <w:footnote w:id="1">
    <w:p w:rsidR="0052598A" w:rsidRPr="00CF5B27" w:rsidRDefault="0052598A">
      <w:pPr>
        <w:tabs>
          <w:tab w:val="left" w:pos="5245"/>
        </w:tabs>
        <w:jc w:val="both"/>
        <w:rPr>
          <w:rFonts w:ascii="Franklin Gothic Book" w:hAnsi="Franklin Gothic Book"/>
          <w:sz w:val="18"/>
          <w:szCs w:val="18"/>
        </w:rPr>
      </w:pPr>
      <w:r w:rsidRPr="00CF5B27">
        <w:rPr>
          <w:rStyle w:val="FootnoteReference"/>
          <w:rFonts w:ascii="Franklin Gothic Book" w:hAnsi="Franklin Gothic Book"/>
          <w:sz w:val="18"/>
          <w:szCs w:val="18"/>
        </w:rPr>
        <w:footnoteRef/>
      </w:r>
      <w:r w:rsidRPr="00CF5B27">
        <w:rPr>
          <w:rFonts w:ascii="Franklin Gothic Book" w:hAnsi="Franklin Gothic Book"/>
          <w:sz w:val="18"/>
          <w:szCs w:val="18"/>
        </w:rPr>
        <w:t xml:space="preserve">  Barker, E (1992) New Religious Movements: A Practical Introduction, </w:t>
      </w:r>
      <w:smartTag w:uri="urn:schemas-microsoft-com:office:smarttags" w:element="City">
        <w:smartTag w:uri="urn:schemas-microsoft-com:office:smarttags" w:element="place">
          <w:r w:rsidRPr="00CF5B27">
            <w:rPr>
              <w:rFonts w:ascii="Franklin Gothic Book" w:hAnsi="Franklin Gothic Book"/>
              <w:sz w:val="18"/>
              <w:szCs w:val="18"/>
            </w:rPr>
            <w:t>London</w:t>
          </w:r>
        </w:smartTag>
      </w:smartTag>
      <w:r w:rsidRPr="00CF5B27">
        <w:rPr>
          <w:rFonts w:ascii="Franklin Gothic Book" w:hAnsi="Franklin Gothic Book"/>
          <w:sz w:val="18"/>
          <w:szCs w:val="18"/>
        </w:rPr>
        <w:t xml:space="preserve">, HMSO, 9.  </w:t>
      </w:r>
    </w:p>
  </w:footnote>
  <w:footnote w:id="2">
    <w:p w:rsidR="0052598A" w:rsidRPr="00CF5B27" w:rsidRDefault="0052598A">
      <w:pPr>
        <w:tabs>
          <w:tab w:val="left" w:pos="5245"/>
        </w:tabs>
        <w:jc w:val="both"/>
        <w:rPr>
          <w:rFonts w:ascii="Franklin Gothic Book" w:hAnsi="Franklin Gothic Book"/>
          <w:sz w:val="18"/>
          <w:szCs w:val="18"/>
        </w:rPr>
      </w:pPr>
      <w:r w:rsidRPr="00CF5B27">
        <w:rPr>
          <w:rStyle w:val="FootnoteReference"/>
          <w:rFonts w:ascii="Franklin Gothic Book" w:hAnsi="Franklin Gothic Book"/>
          <w:sz w:val="18"/>
          <w:szCs w:val="18"/>
        </w:rPr>
        <w:footnoteRef/>
      </w:r>
      <w:r w:rsidRPr="00CF5B27">
        <w:rPr>
          <w:rFonts w:ascii="Franklin Gothic Book" w:hAnsi="Franklin Gothic Book"/>
          <w:sz w:val="18"/>
          <w:szCs w:val="18"/>
        </w:rPr>
        <w:t xml:space="preserve"> Lewis, James R (2003) </w:t>
      </w:r>
      <w:r w:rsidRPr="00CF5B27">
        <w:rPr>
          <w:rFonts w:ascii="Franklin Gothic Book" w:hAnsi="Franklin Gothic Book"/>
          <w:i/>
          <w:iCs/>
          <w:sz w:val="18"/>
          <w:szCs w:val="18"/>
        </w:rPr>
        <w:t>Legitimating New Religions</w:t>
      </w:r>
      <w:r w:rsidRPr="00CF5B27">
        <w:rPr>
          <w:rFonts w:ascii="Franklin Gothic Book" w:hAnsi="Franklin Gothic Book"/>
          <w:sz w:val="18"/>
          <w:szCs w:val="18"/>
        </w:rPr>
        <w:t xml:space="preserve">, </w:t>
      </w:r>
      <w:smartTag w:uri="urn:schemas-microsoft-com:office:smarttags" w:element="State">
        <w:r w:rsidRPr="00CF5B27">
          <w:rPr>
            <w:rFonts w:ascii="Franklin Gothic Book" w:hAnsi="Franklin Gothic Book"/>
            <w:sz w:val="18"/>
            <w:szCs w:val="18"/>
          </w:rPr>
          <w:t>New Jersey</w:t>
        </w:r>
      </w:smartTag>
      <w:r w:rsidRPr="00CF5B27">
        <w:rPr>
          <w:rFonts w:ascii="Franklin Gothic Book" w:hAnsi="Franklin Gothic Book"/>
          <w:sz w:val="18"/>
          <w:szCs w:val="18"/>
        </w:rPr>
        <w:t xml:space="preserve">, </w:t>
      </w:r>
      <w:smartTag w:uri="urn:schemas-microsoft-com:office:smarttags" w:element="place">
        <w:smartTag w:uri="urn:schemas-microsoft-com:office:smarttags" w:element="PlaceName">
          <w:r w:rsidRPr="00CF5B27">
            <w:rPr>
              <w:rFonts w:ascii="Franklin Gothic Book" w:hAnsi="Franklin Gothic Book"/>
              <w:sz w:val="18"/>
              <w:szCs w:val="18"/>
            </w:rPr>
            <w:t>Rutgers</w:t>
          </w:r>
        </w:smartTag>
        <w:r w:rsidRPr="00CF5B27">
          <w:rPr>
            <w:rFonts w:ascii="Franklin Gothic Book" w:hAnsi="Franklin Gothic Book"/>
            <w:sz w:val="18"/>
            <w:szCs w:val="18"/>
          </w:rPr>
          <w:t xml:space="preserve"> </w:t>
        </w:r>
        <w:smartTag w:uri="urn:schemas-microsoft-com:office:smarttags" w:element="PlaceType">
          <w:r w:rsidRPr="00CF5B27">
            <w:rPr>
              <w:rFonts w:ascii="Franklin Gothic Book" w:hAnsi="Franklin Gothic Book"/>
              <w:sz w:val="18"/>
              <w:szCs w:val="18"/>
            </w:rPr>
            <w:t>University</w:t>
          </w:r>
        </w:smartTag>
      </w:smartTag>
      <w:r w:rsidRPr="00CF5B27">
        <w:rPr>
          <w:rFonts w:ascii="Franklin Gothic Book" w:hAnsi="Franklin Gothic Book"/>
          <w:sz w:val="18"/>
          <w:szCs w:val="18"/>
        </w:rPr>
        <w:t xml:space="preserve"> Press, 141. </w:t>
      </w:r>
    </w:p>
  </w:footnote>
  <w:footnote w:id="3">
    <w:p w:rsidR="0052598A" w:rsidRPr="00CF5B27" w:rsidRDefault="0052598A">
      <w:pPr>
        <w:tabs>
          <w:tab w:val="left" w:pos="5245"/>
        </w:tabs>
        <w:jc w:val="both"/>
        <w:rPr>
          <w:rFonts w:ascii="Franklin Gothic Book" w:hAnsi="Franklin Gothic Book" w:cs="Tahoma"/>
          <w:sz w:val="18"/>
          <w:szCs w:val="18"/>
        </w:rPr>
      </w:pPr>
      <w:r w:rsidRPr="00CF5B27">
        <w:rPr>
          <w:rStyle w:val="FootnoteReference"/>
          <w:rFonts w:ascii="Franklin Gothic Book" w:hAnsi="Franklin Gothic Book"/>
          <w:sz w:val="18"/>
          <w:szCs w:val="18"/>
        </w:rPr>
        <w:footnoteRef/>
      </w:r>
      <w:r w:rsidRPr="00CF5B27">
        <w:rPr>
          <w:rFonts w:ascii="Franklin Gothic Book" w:hAnsi="Franklin Gothic Book"/>
          <w:sz w:val="18"/>
          <w:szCs w:val="18"/>
        </w:rPr>
        <w:t xml:space="preserve"> Wallis, R (1984) </w:t>
      </w:r>
      <w:r w:rsidRPr="00CF5B27">
        <w:rPr>
          <w:rFonts w:ascii="Franklin Gothic Book" w:hAnsi="Franklin Gothic Book"/>
          <w:i/>
          <w:sz w:val="18"/>
          <w:szCs w:val="18"/>
        </w:rPr>
        <w:t>Elementary Forms of the New Religious Life</w:t>
      </w:r>
      <w:r w:rsidRPr="00CF5B27">
        <w:rPr>
          <w:rFonts w:ascii="Franklin Gothic Book" w:hAnsi="Franklin Gothic Book"/>
          <w:sz w:val="18"/>
          <w:szCs w:val="18"/>
        </w:rPr>
        <w:t xml:space="preserve">, </w:t>
      </w:r>
      <w:smartTag w:uri="urn:schemas-microsoft-com:office:smarttags" w:element="City">
        <w:smartTag w:uri="urn:schemas-microsoft-com:office:smarttags" w:element="place">
          <w:r w:rsidRPr="00CF5B27">
            <w:rPr>
              <w:rFonts w:ascii="Franklin Gothic Book" w:hAnsi="Franklin Gothic Book"/>
              <w:sz w:val="18"/>
              <w:szCs w:val="18"/>
            </w:rPr>
            <w:t>London</w:t>
          </w:r>
        </w:smartTag>
      </w:smartTag>
      <w:r w:rsidRPr="00CF5B27">
        <w:rPr>
          <w:rFonts w:ascii="Franklin Gothic Book" w:hAnsi="Franklin Gothic Book"/>
          <w:sz w:val="18"/>
          <w:szCs w:val="18"/>
        </w:rPr>
        <w:t xml:space="preserve">, Routledge and Kegan Paul.  See </w:t>
      </w:r>
      <w:r w:rsidRPr="00CF5B27">
        <w:rPr>
          <w:rFonts w:ascii="Franklin Gothic Book" w:hAnsi="Franklin Gothic Book" w:cs="Tahoma"/>
          <w:sz w:val="18"/>
          <w:szCs w:val="18"/>
        </w:rPr>
        <w:t xml:space="preserve">Robbins, T (1998) </w:t>
      </w:r>
      <w:r w:rsidRPr="00CF5B27">
        <w:rPr>
          <w:rFonts w:ascii="Franklin Gothic Book" w:hAnsi="Franklin Gothic Book" w:cs="Tahoma"/>
          <w:i/>
          <w:sz w:val="18"/>
          <w:szCs w:val="18"/>
        </w:rPr>
        <w:t>Cults, Converts and Charisma</w:t>
      </w:r>
      <w:r w:rsidRPr="00CF5B27">
        <w:rPr>
          <w:rFonts w:ascii="Franklin Gothic Book" w:hAnsi="Franklin Gothic Book" w:cs="Tahoma"/>
          <w:sz w:val="18"/>
          <w:szCs w:val="18"/>
        </w:rPr>
        <w:t xml:space="preserve">, </w:t>
      </w:r>
      <w:smartTag w:uri="urn:schemas-microsoft-com:office:smarttags" w:element="City">
        <w:smartTag w:uri="urn:schemas-microsoft-com:office:smarttags" w:element="place">
          <w:r w:rsidRPr="00CF5B27">
            <w:rPr>
              <w:rFonts w:ascii="Franklin Gothic Book" w:hAnsi="Franklin Gothic Book" w:cs="Tahoma"/>
              <w:sz w:val="18"/>
              <w:szCs w:val="18"/>
            </w:rPr>
            <w:t>London</w:t>
          </w:r>
        </w:smartTag>
      </w:smartTag>
      <w:r w:rsidRPr="00CF5B27">
        <w:rPr>
          <w:rFonts w:ascii="Franklin Gothic Book" w:hAnsi="Franklin Gothic Book" w:cs="Tahoma"/>
          <w:sz w:val="18"/>
          <w:szCs w:val="18"/>
        </w:rPr>
        <w:t>, Sage.</w:t>
      </w:r>
    </w:p>
    <w:p w:rsidR="0052598A" w:rsidRPr="00CF5B27" w:rsidRDefault="0052598A">
      <w:pPr>
        <w:pStyle w:val="FootnoteText"/>
        <w:rPr>
          <w:rFonts w:ascii="Franklin Gothic Book" w:hAnsi="Franklin Gothic Book"/>
          <w:sz w:val="18"/>
          <w:szCs w:val="18"/>
        </w:rPr>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598A" w:rsidRPr="001466AA" w:rsidRDefault="00A9665C">
    <w:pPr>
      <w:tabs>
        <w:tab w:val="left" w:pos="5040"/>
      </w:tabs>
      <w:jc w:val="center"/>
      <w:rPr>
        <w:rFonts w:ascii="Verdana" w:hAnsi="Verdana"/>
        <w:sz w:val="20"/>
      </w:rPr>
    </w:pPr>
    <w:r>
      <w:rPr>
        <w:rFonts w:ascii="Verdana" w:hAnsi="Verdana"/>
        <w:sz w:val="20"/>
      </w:rPr>
      <w:t>TRRS5008</w:t>
    </w:r>
    <w:r w:rsidR="0052598A" w:rsidRPr="001466AA">
      <w:rPr>
        <w:rFonts w:ascii="Verdana" w:hAnsi="Verdana"/>
        <w:sz w:val="20"/>
      </w:rPr>
      <w:t xml:space="preserve"> </w:t>
    </w:r>
    <w:r>
      <w:rPr>
        <w:rFonts w:ascii="Verdana" w:hAnsi="Verdana"/>
        <w:sz w:val="20"/>
      </w:rPr>
      <w:t>Sects, Self and Society: Alternative Spiritualities in the West Characteristics of NRMs (3)</w:t>
    </w:r>
  </w:p>
  <w:p w:rsidR="0052598A" w:rsidRDefault="0052598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3E13C9"/>
    <w:multiLevelType w:val="hybridMultilevel"/>
    <w:tmpl w:val="97A2BDA2"/>
    <w:lvl w:ilvl="0" w:tplc="04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nsid w:val="04BB3C9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nsid w:val="152C5E08"/>
    <w:multiLevelType w:val="hybridMultilevel"/>
    <w:tmpl w:val="43963F7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209E77E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nsid w:val="25CA6419"/>
    <w:multiLevelType w:val="singleLevel"/>
    <w:tmpl w:val="B240CACC"/>
    <w:lvl w:ilvl="0">
      <w:start w:val="1"/>
      <w:numFmt w:val="decimal"/>
      <w:lvlText w:val="%1"/>
      <w:lvlJc w:val="left"/>
      <w:pPr>
        <w:tabs>
          <w:tab w:val="num" w:pos="720"/>
        </w:tabs>
        <w:ind w:left="720" w:hanging="720"/>
      </w:pPr>
      <w:rPr>
        <w:rFonts w:hint="default"/>
      </w:rPr>
    </w:lvl>
  </w:abstractNum>
  <w:abstractNum w:abstractNumId="5">
    <w:nsid w:val="5DBF2652"/>
    <w:multiLevelType w:val="singleLevel"/>
    <w:tmpl w:val="15DAB8B6"/>
    <w:lvl w:ilvl="0">
      <w:start w:val="1"/>
      <w:numFmt w:val="decimal"/>
      <w:pStyle w:val="Heading1"/>
      <w:lvlText w:val="%1"/>
      <w:lvlJc w:val="left"/>
      <w:pPr>
        <w:tabs>
          <w:tab w:val="num" w:pos="720"/>
        </w:tabs>
        <w:ind w:left="720" w:hanging="720"/>
      </w:pPr>
      <w:rPr>
        <w:rFonts w:hint="default"/>
      </w:rPr>
    </w:lvl>
  </w:abstractNum>
  <w:abstractNum w:abstractNumId="6">
    <w:nsid w:val="6EA92013"/>
    <w:multiLevelType w:val="singleLevel"/>
    <w:tmpl w:val="7B06F57A"/>
    <w:lvl w:ilvl="0">
      <w:start w:val="1"/>
      <w:numFmt w:val="decimal"/>
      <w:lvlText w:val="%1"/>
      <w:lvlJc w:val="left"/>
      <w:pPr>
        <w:tabs>
          <w:tab w:val="num" w:pos="720"/>
        </w:tabs>
        <w:ind w:left="720" w:hanging="720"/>
      </w:pPr>
      <w:rPr>
        <w:rFonts w:hint="default"/>
      </w:rPr>
    </w:lvl>
  </w:abstractNum>
  <w:num w:numId="1">
    <w:abstractNumId w:val="5"/>
  </w:num>
  <w:num w:numId="2">
    <w:abstractNumId w:val="6"/>
  </w:num>
  <w:num w:numId="3">
    <w:abstractNumId w:val="1"/>
  </w:num>
  <w:num w:numId="4">
    <w:abstractNumId w:val="3"/>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activeWritingStyle w:appName="MSWord" w:lang="en-GB" w:vendorID="8" w:dllVersion="513" w:checkStyle="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3591"/>
    <w:rsid w:val="00144019"/>
    <w:rsid w:val="001466AA"/>
    <w:rsid w:val="00431CCB"/>
    <w:rsid w:val="0052598A"/>
    <w:rsid w:val="00833591"/>
    <w:rsid w:val="00854BED"/>
    <w:rsid w:val="009E332F"/>
    <w:rsid w:val="00A9665C"/>
    <w:rsid w:val="00CF5B27"/>
    <w:rsid w:val="00DD5C2D"/>
    <w:rsid w:val="00E43DD7"/>
    <w:rsid w:val="00EE5AC8"/>
    <w:rsid w:val="00FB4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Type"/>
  <w:smartTagType w:namespaceuri="urn:schemas-microsoft-com:office:smarttags" w:name="PlaceName"/>
  <w:smartTagType w:namespaceuri="urn:schemas-microsoft-com:office:smarttags" w:name="place"/>
  <w:smartTagType w:namespaceuri="urn:schemas-microsoft-com:office:smarttags" w:name="City"/>
  <w:smartTagType w:namespaceuri="urn:schemas-microsoft-com:office:smarttags" w:name="Stat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Comic Sans MS" w:hAnsi="Comic Sans MS"/>
      <w:sz w:val="24"/>
      <w:lang w:eastAsia="en-US"/>
    </w:rPr>
  </w:style>
  <w:style w:type="paragraph" w:styleId="Heading1">
    <w:name w:val="heading 1"/>
    <w:basedOn w:val="Normal"/>
    <w:next w:val="Normal"/>
    <w:qFormat/>
    <w:pPr>
      <w:keepNext/>
      <w:numPr>
        <w:numId w:val="1"/>
      </w:numPr>
      <w:outlineLvl w:val="0"/>
    </w:pPr>
    <w:rPr>
      <w:u w:val="single"/>
    </w:rPr>
  </w:style>
  <w:style w:type="paragraph" w:styleId="Heading2">
    <w:name w:val="heading 2"/>
    <w:basedOn w:val="Normal"/>
    <w:next w:val="Normal"/>
    <w:qFormat/>
    <w:pPr>
      <w:keepNext/>
      <w:outlineLvl w:val="1"/>
    </w:pPr>
    <w:rPr>
      <w: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FootnoteText">
    <w:name w:val="footnote text"/>
    <w:basedOn w:val="Normal"/>
    <w:semiHidden/>
    <w:rPr>
      <w:sz w:val="20"/>
    </w:rPr>
  </w:style>
  <w:style w:type="character" w:styleId="FootnoteReference">
    <w:name w:val="footnote reference"/>
    <w:basedOn w:val="DefaultParagraphFont"/>
    <w:semiHidden/>
    <w:rPr>
      <w:vertAlign w:val="superscript"/>
    </w:rPr>
  </w:style>
  <w:style w:type="paragraph" w:styleId="Footer">
    <w:name w:val="footer"/>
    <w:basedOn w:val="Normal"/>
    <w:pPr>
      <w:tabs>
        <w:tab w:val="center" w:pos="4320"/>
        <w:tab w:val="right" w:pos="8640"/>
      </w:tabs>
    </w:pPr>
  </w:style>
  <w:style w:type="character" w:styleId="PageNumber">
    <w:name w:val="page number"/>
    <w:basedOn w:val="DefaultParagraphFont"/>
  </w:style>
  <w:style w:type="paragraph" w:styleId="Header">
    <w:name w:val="header"/>
    <w:basedOn w:val="Normal"/>
    <w:pPr>
      <w:tabs>
        <w:tab w:val="center" w:pos="4320"/>
        <w:tab w:val="right" w:pos="8640"/>
      </w:tabs>
    </w:pPr>
  </w:style>
  <w:style w:type="paragraph" w:styleId="BodyText">
    <w:name w:val="Body Text"/>
    <w:basedOn w:val="Normal"/>
    <w:rPr>
      <w:rFonts w:ascii="Verdana" w:hAnsi="Verdana"/>
      <w:sz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Comic Sans MS" w:hAnsi="Comic Sans MS"/>
      <w:sz w:val="24"/>
      <w:lang w:eastAsia="en-US"/>
    </w:rPr>
  </w:style>
  <w:style w:type="paragraph" w:styleId="Heading1">
    <w:name w:val="heading 1"/>
    <w:basedOn w:val="Normal"/>
    <w:next w:val="Normal"/>
    <w:qFormat/>
    <w:pPr>
      <w:keepNext/>
      <w:numPr>
        <w:numId w:val="1"/>
      </w:numPr>
      <w:outlineLvl w:val="0"/>
    </w:pPr>
    <w:rPr>
      <w:u w:val="single"/>
    </w:rPr>
  </w:style>
  <w:style w:type="paragraph" w:styleId="Heading2">
    <w:name w:val="heading 2"/>
    <w:basedOn w:val="Normal"/>
    <w:next w:val="Normal"/>
    <w:qFormat/>
    <w:pPr>
      <w:keepNext/>
      <w:outlineLvl w:val="1"/>
    </w:pPr>
    <w:rPr>
      <w: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FootnoteText">
    <w:name w:val="footnote text"/>
    <w:basedOn w:val="Normal"/>
    <w:semiHidden/>
    <w:rPr>
      <w:sz w:val="20"/>
    </w:rPr>
  </w:style>
  <w:style w:type="character" w:styleId="FootnoteReference">
    <w:name w:val="footnote reference"/>
    <w:basedOn w:val="DefaultParagraphFont"/>
    <w:semiHidden/>
    <w:rPr>
      <w:vertAlign w:val="superscript"/>
    </w:rPr>
  </w:style>
  <w:style w:type="paragraph" w:styleId="Footer">
    <w:name w:val="footer"/>
    <w:basedOn w:val="Normal"/>
    <w:pPr>
      <w:tabs>
        <w:tab w:val="center" w:pos="4320"/>
        <w:tab w:val="right" w:pos="8640"/>
      </w:tabs>
    </w:pPr>
  </w:style>
  <w:style w:type="character" w:styleId="PageNumber">
    <w:name w:val="page number"/>
    <w:basedOn w:val="DefaultParagraphFont"/>
  </w:style>
  <w:style w:type="paragraph" w:styleId="Header">
    <w:name w:val="header"/>
    <w:basedOn w:val="Normal"/>
    <w:pPr>
      <w:tabs>
        <w:tab w:val="center" w:pos="4320"/>
        <w:tab w:val="right" w:pos="8640"/>
      </w:tabs>
    </w:pPr>
  </w:style>
  <w:style w:type="paragraph" w:styleId="BodyText">
    <w:name w:val="Body Text"/>
    <w:basedOn w:val="Normal"/>
    <w:rPr>
      <w:rFonts w:ascii="Verdana" w:hAnsi="Verdana"/>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386</Words>
  <Characters>2202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The term New Religious Movement is applied to a number of unrelated organisations, most of which have emerged in their present form since the 1950s</vt:lpstr>
    </vt:vector>
  </TitlesOfParts>
  <Company/>
  <LinksUpToDate>false</LinksUpToDate>
  <CharactersWithSpaces>2583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term New Religious Movement is applied to a number of unrelated organisations, most of which have emerged in their present form since the 1950s</dc:title>
  <dc:creator>Sarah</dc:creator>
  <cp:keywords>nrms leader member charismatic religious</cp:keywords>
  <dc:description>Charismatic leaders_x000d_Some outside NRMs view NRMs as blasphemous.  Not all NRMs have a charismatic leader.  (Barker)._x000d__x000d_Some members never accept the charisma of their leader.</dc:description>
  <cp:lastModifiedBy>Sarah</cp:lastModifiedBy>
  <cp:revision>3</cp:revision>
  <cp:lastPrinted>2004-10-05T11:52:00Z</cp:lastPrinted>
  <dcterms:created xsi:type="dcterms:W3CDTF">2012-02-07T21:01:00Z</dcterms:created>
  <dcterms:modified xsi:type="dcterms:W3CDTF">2012-02-07T21:14:00Z</dcterms:modified>
</cp:coreProperties>
</file>