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3144242" w:displacedByCustomXml="next"/>
    <w:bookmarkEnd w:id="0" w:displacedByCustomXml="next"/>
    <w:sdt>
      <w:sdtPr>
        <w:id w:val="-471993092"/>
        <w:docPartObj>
          <w:docPartGallery w:val="Cover Pages"/>
          <w:docPartUnique/>
        </w:docPartObj>
      </w:sdtPr>
      <w:sdtEndPr>
        <w:rPr>
          <w:rFonts w:ascii="Arial" w:hAnsi="Arial" w:cs="Arial"/>
          <w:b/>
          <w:bCs/>
          <w:sz w:val="32"/>
          <w:szCs w:val="32"/>
        </w:rPr>
      </w:sdtEndPr>
      <w:sdtContent>
        <w:p w14:paraId="7DC2B690" w14:textId="04D07CFE" w:rsidR="00D85585" w:rsidRDefault="00D85585" w:rsidP="00030AF3">
          <w:r>
            <w:rPr>
              <w:noProof/>
            </w:rPr>
            <mc:AlternateContent>
              <mc:Choice Requires="wpg">
                <w:drawing>
                  <wp:anchor distT="0" distB="0" distL="114300" distR="114300" simplePos="0" relativeHeight="251660289" behindDoc="1" locked="0" layoutInCell="1" allowOverlap="1" wp14:anchorId="31E2A69A" wp14:editId="4D57E16F">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894D70" w14:textId="7AD92A14" w:rsidR="00D85585" w:rsidRDefault="00D85585">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E0D05" w14:textId="0C426EA8" w:rsidR="009B4972" w:rsidRDefault="004A0054" w:rsidP="009B4972">
                                  <w:pPr>
                                    <w:jc w:val="center"/>
                                    <w:rPr>
                                      <w:b/>
                                      <w:bCs/>
                                      <w:sz w:val="56"/>
                                    </w:rPr>
                                  </w:pPr>
                                  <w:r>
                                    <w:rPr>
                                      <w:b/>
                                      <w:bCs/>
                                      <w:sz w:val="56"/>
                                    </w:rPr>
                                    <w:t>Safety Management &amp; Legislation</w:t>
                                  </w:r>
                                </w:p>
                                <w:p w14:paraId="52D1DE4C" w14:textId="6D8DD252" w:rsidR="004A0054" w:rsidRDefault="004A0054" w:rsidP="009B4972">
                                  <w:pPr>
                                    <w:jc w:val="center"/>
                                    <w:rPr>
                                      <w:b/>
                                      <w:bCs/>
                                      <w:sz w:val="44"/>
                                      <w:szCs w:val="16"/>
                                    </w:rPr>
                                  </w:pPr>
                                  <w:r w:rsidRPr="004A0054">
                                    <w:rPr>
                                      <w:b/>
                                      <w:bCs/>
                                      <w:sz w:val="44"/>
                                      <w:szCs w:val="16"/>
                                    </w:rPr>
                                    <w:t>ACDA 6022</w:t>
                                  </w:r>
                                </w:p>
                                <w:p w14:paraId="291AB5E7" w14:textId="02096834" w:rsidR="004A0054" w:rsidRPr="004A0054" w:rsidRDefault="004A0054" w:rsidP="009B4972">
                                  <w:pPr>
                                    <w:jc w:val="center"/>
                                    <w:rPr>
                                      <w:b/>
                                      <w:bCs/>
                                      <w:sz w:val="44"/>
                                      <w:szCs w:val="16"/>
                                    </w:rPr>
                                  </w:pPr>
                                  <w:r>
                                    <w:rPr>
                                      <w:b/>
                                      <w:bCs/>
                                      <w:sz w:val="44"/>
                                      <w:szCs w:val="16"/>
                                    </w:rPr>
                                    <w:t>By John Gallacher</w:t>
                                  </w:r>
                                </w:p>
                                <w:p w14:paraId="1A152F07" w14:textId="77777777" w:rsidR="004A0054" w:rsidRPr="00E6565D" w:rsidRDefault="004A0054" w:rsidP="009B4972">
                                  <w:pPr>
                                    <w:jc w:val="center"/>
                                    <w:rPr>
                                      <w:b/>
                                      <w:bCs/>
                                      <w:sz w:val="56"/>
                                    </w:rPr>
                                  </w:pPr>
                                </w:p>
                                <w:p w14:paraId="16B62A7F" w14:textId="77777777" w:rsidR="009B4972" w:rsidRDefault="009B4972" w:rsidP="009B4972">
                                  <w:pPr>
                                    <w:jc w:val="center"/>
                                    <w:rPr>
                                      <w:sz w:val="32"/>
                                      <w:szCs w:val="10"/>
                                    </w:rPr>
                                  </w:pPr>
                                </w:p>
                                <w:p w14:paraId="43CCEBEC" w14:textId="77777777" w:rsidR="00196CE4" w:rsidRDefault="00196CE4" w:rsidP="00D85585">
                                  <w:pPr>
                                    <w:rPr>
                                      <w:rFonts w:ascii="Arial" w:hAnsi="Arial" w:cs="Arial"/>
                                      <w:b/>
                                      <w:bCs/>
                                      <w:sz w:val="32"/>
                                      <w:szCs w:val="32"/>
                                    </w:rPr>
                                  </w:pPr>
                                </w:p>
                                <w:p w14:paraId="7CC187C1" w14:textId="77777777" w:rsidR="00196CE4" w:rsidRDefault="00196CE4" w:rsidP="00D85585">
                                  <w:pPr>
                                    <w:rPr>
                                      <w:rFonts w:ascii="Arial" w:hAnsi="Arial" w:cs="Arial"/>
                                      <w:b/>
                                      <w:bCs/>
                                      <w:sz w:val="32"/>
                                      <w:szCs w:val="32"/>
                                    </w:rPr>
                                  </w:pPr>
                                </w:p>
                                <w:p w14:paraId="66E1C155" w14:textId="672B1533" w:rsidR="00D85585" w:rsidRDefault="001D5F8F" w:rsidP="00E170CD">
                                  <w:pPr>
                                    <w:pStyle w:val="NoSpacing"/>
                                    <w:spacing w:before="240"/>
                                    <w:jc w:val="center"/>
                                    <w:rPr>
                                      <w:caps/>
                                      <w:color w:val="2C3C43" w:themeColor="text2"/>
                                      <w:sz w:val="36"/>
                                      <w:szCs w:val="36"/>
                                    </w:rPr>
                                  </w:pPr>
                                  <w:r>
                                    <w:rPr>
                                      <w:caps/>
                                      <w:color w:val="2C3C43" w:themeColor="text2"/>
                                      <w:sz w:val="36"/>
                                      <w:szCs w:val="36"/>
                                    </w:rPr>
                                    <w:t>12</w:t>
                                  </w:r>
                                  <w:r w:rsidR="00331A98">
                                    <w:rPr>
                                      <w:caps/>
                                      <w:color w:val="2C3C43" w:themeColor="text2"/>
                                      <w:sz w:val="36"/>
                                      <w:szCs w:val="36"/>
                                    </w:rPr>
                                    <w:t>/</w:t>
                                  </w:r>
                                  <w:r>
                                    <w:rPr>
                                      <w:caps/>
                                      <w:color w:val="2C3C43" w:themeColor="text2"/>
                                      <w:sz w:val="36"/>
                                      <w:szCs w:val="36"/>
                                    </w:rPr>
                                    <w:t>12</w:t>
                                  </w:r>
                                  <w:r w:rsidR="00331A98">
                                    <w:rPr>
                                      <w:caps/>
                                      <w:color w:val="2C3C43" w:themeColor="text2"/>
                                      <w:sz w:val="36"/>
                                      <w:szCs w:val="36"/>
                                    </w:rPr>
                                    <w:t>/</w:t>
                                  </w:r>
                                  <w:r>
                                    <w:rPr>
                                      <w:caps/>
                                      <w:color w:val="2C3C43" w:themeColor="text2"/>
                                      <w:sz w:val="36"/>
                                      <w:szCs w:val="36"/>
                                    </w:rPr>
                                    <w:t>2025</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1E2A69A" id="Group 25" o:spid="_x0000_s1026" style="position:absolute;margin-left:0;margin-top:0;width:539.6pt;height:719.9pt;z-index:-251656191;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" fillcolor="#90c226 [3204]" stroked="f" strokeweight="1.5pt">
                      <v:stroke endcap="round"/>
                    </v:rec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" fillcolor="#54a021 [3205]" stroked="f" strokeweight="1.5pt">
                      <v:stroke endcap="round"/>
                      <v:textbox inset="36pt,14.4pt,36pt,36pt">
                        <w:txbxContent>
                          <w:p w14:paraId="65894D70" w14:textId="7AD92A14" w:rsidR="00D85585" w:rsidRDefault="00D85585">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192E0D05" w14:textId="0C426EA8" w:rsidR="009B4972" w:rsidRDefault="004A0054" w:rsidP="009B4972">
                            <w:pPr>
                              <w:jc w:val="center"/>
                              <w:rPr>
                                <w:b/>
                                <w:bCs/>
                                <w:sz w:val="56"/>
                              </w:rPr>
                            </w:pPr>
                            <w:r>
                              <w:rPr>
                                <w:b/>
                                <w:bCs/>
                                <w:sz w:val="56"/>
                              </w:rPr>
                              <w:t>Safety Management &amp; Legislation</w:t>
                            </w:r>
                          </w:p>
                          <w:p w14:paraId="52D1DE4C" w14:textId="6D8DD252" w:rsidR="004A0054" w:rsidRDefault="004A0054" w:rsidP="009B4972">
                            <w:pPr>
                              <w:jc w:val="center"/>
                              <w:rPr>
                                <w:b/>
                                <w:bCs/>
                                <w:sz w:val="44"/>
                                <w:szCs w:val="16"/>
                              </w:rPr>
                            </w:pPr>
                            <w:r w:rsidRPr="004A0054">
                              <w:rPr>
                                <w:b/>
                                <w:bCs/>
                                <w:sz w:val="44"/>
                                <w:szCs w:val="16"/>
                              </w:rPr>
                              <w:t>ACDA 6022</w:t>
                            </w:r>
                          </w:p>
                          <w:p w14:paraId="291AB5E7" w14:textId="02096834" w:rsidR="004A0054" w:rsidRPr="004A0054" w:rsidRDefault="004A0054" w:rsidP="009B4972">
                            <w:pPr>
                              <w:jc w:val="center"/>
                              <w:rPr>
                                <w:b/>
                                <w:bCs/>
                                <w:sz w:val="44"/>
                                <w:szCs w:val="16"/>
                              </w:rPr>
                            </w:pPr>
                            <w:r>
                              <w:rPr>
                                <w:b/>
                                <w:bCs/>
                                <w:sz w:val="44"/>
                                <w:szCs w:val="16"/>
                              </w:rPr>
                              <w:t>By John Gallacher</w:t>
                            </w:r>
                          </w:p>
                          <w:p w14:paraId="1A152F07" w14:textId="77777777" w:rsidR="004A0054" w:rsidRPr="00E6565D" w:rsidRDefault="004A0054" w:rsidP="009B4972">
                            <w:pPr>
                              <w:jc w:val="center"/>
                              <w:rPr>
                                <w:b/>
                                <w:bCs/>
                                <w:sz w:val="56"/>
                              </w:rPr>
                            </w:pPr>
                          </w:p>
                          <w:p w14:paraId="16B62A7F" w14:textId="77777777" w:rsidR="009B4972" w:rsidRDefault="009B4972" w:rsidP="009B4972">
                            <w:pPr>
                              <w:jc w:val="center"/>
                              <w:rPr>
                                <w:sz w:val="32"/>
                                <w:szCs w:val="10"/>
                              </w:rPr>
                            </w:pPr>
                          </w:p>
                          <w:p w14:paraId="43CCEBEC" w14:textId="77777777" w:rsidR="00196CE4" w:rsidRDefault="00196CE4" w:rsidP="00D85585">
                            <w:pPr>
                              <w:rPr>
                                <w:rFonts w:ascii="Arial" w:hAnsi="Arial" w:cs="Arial"/>
                                <w:b/>
                                <w:bCs/>
                                <w:sz w:val="32"/>
                                <w:szCs w:val="32"/>
                              </w:rPr>
                            </w:pPr>
                          </w:p>
                          <w:p w14:paraId="7CC187C1" w14:textId="77777777" w:rsidR="00196CE4" w:rsidRDefault="00196CE4" w:rsidP="00D85585">
                            <w:pPr>
                              <w:rPr>
                                <w:rFonts w:ascii="Arial" w:hAnsi="Arial" w:cs="Arial"/>
                                <w:b/>
                                <w:bCs/>
                                <w:sz w:val="32"/>
                                <w:szCs w:val="32"/>
                              </w:rPr>
                            </w:pPr>
                          </w:p>
                          <w:p w14:paraId="66E1C155" w14:textId="672B1533" w:rsidR="00D85585" w:rsidRDefault="001D5F8F" w:rsidP="00E170CD">
                            <w:pPr>
                              <w:pStyle w:val="NoSpacing"/>
                              <w:spacing w:before="240"/>
                              <w:jc w:val="center"/>
                              <w:rPr>
                                <w:caps/>
                                <w:color w:val="2C3C43" w:themeColor="text2"/>
                                <w:sz w:val="36"/>
                                <w:szCs w:val="36"/>
                              </w:rPr>
                            </w:pPr>
                            <w:r>
                              <w:rPr>
                                <w:caps/>
                                <w:color w:val="2C3C43" w:themeColor="text2"/>
                                <w:sz w:val="36"/>
                                <w:szCs w:val="36"/>
                              </w:rPr>
                              <w:t>12</w:t>
                            </w:r>
                            <w:r w:rsidR="00331A98">
                              <w:rPr>
                                <w:caps/>
                                <w:color w:val="2C3C43" w:themeColor="text2"/>
                                <w:sz w:val="36"/>
                                <w:szCs w:val="36"/>
                              </w:rPr>
                              <w:t>/</w:t>
                            </w:r>
                            <w:r>
                              <w:rPr>
                                <w:caps/>
                                <w:color w:val="2C3C43" w:themeColor="text2"/>
                                <w:sz w:val="36"/>
                                <w:szCs w:val="36"/>
                              </w:rPr>
                              <w:t>12</w:t>
                            </w:r>
                            <w:r w:rsidR="00331A98">
                              <w:rPr>
                                <w:caps/>
                                <w:color w:val="2C3C43" w:themeColor="text2"/>
                                <w:sz w:val="36"/>
                                <w:szCs w:val="36"/>
                              </w:rPr>
                              <w:t>/</w:t>
                            </w:r>
                            <w:r>
                              <w:rPr>
                                <w:caps/>
                                <w:color w:val="2C3C43" w:themeColor="text2"/>
                                <w:sz w:val="36"/>
                                <w:szCs w:val="36"/>
                              </w:rPr>
                              <w:t>2025</w:t>
                            </w:r>
                          </w:p>
                        </w:txbxContent>
                      </v:textbox>
                    </v:shape>
                    <w10:wrap anchorx="page" anchory="page"/>
                  </v:group>
                </w:pict>
              </mc:Fallback>
            </mc:AlternateContent>
          </w:r>
        </w:p>
        <w:p w14:paraId="402F24DF" w14:textId="47EE0D34" w:rsidR="00D85585" w:rsidRDefault="00D85585">
          <w:pPr>
            <w:rPr>
              <w:rFonts w:ascii="Arial" w:hAnsi="Arial" w:cs="Arial"/>
              <w:b/>
              <w:bCs/>
              <w:sz w:val="32"/>
              <w:szCs w:val="32"/>
            </w:rPr>
          </w:pPr>
          <w:r>
            <w:rPr>
              <w:rFonts w:ascii="Arial" w:hAnsi="Arial" w:cs="Arial"/>
              <w:b/>
              <w:bCs/>
              <w:sz w:val="32"/>
              <w:szCs w:val="32"/>
            </w:rPr>
            <w:br w:type="page"/>
          </w:r>
        </w:p>
      </w:sdtContent>
    </w:sdt>
    <w:p w14:paraId="2AAB5BAF" w14:textId="77777777" w:rsidR="00EE396D" w:rsidRDefault="00EE396D" w:rsidP="00EE396D">
      <w:pPr>
        <w:jc w:val="center"/>
        <w:rPr>
          <w:rFonts w:ascii="Arial" w:hAnsi="Arial" w:cs="Arial"/>
          <w:b/>
          <w:bCs/>
          <w:sz w:val="32"/>
          <w:szCs w:val="32"/>
        </w:rPr>
      </w:pPr>
    </w:p>
    <w:p w14:paraId="515C0DEB" w14:textId="77777777" w:rsidR="00E170CD" w:rsidRPr="00B5269D" w:rsidRDefault="00E170CD" w:rsidP="00E170CD">
      <w:pPr>
        <w:jc w:val="center"/>
        <w:rPr>
          <w:rFonts w:ascii="Arial" w:hAnsi="Arial" w:cs="Arial"/>
          <w:b/>
          <w:bCs/>
          <w:sz w:val="32"/>
          <w:szCs w:val="32"/>
        </w:rPr>
      </w:pPr>
      <w:r w:rsidRPr="00B5269D">
        <w:rPr>
          <w:rFonts w:ascii="Arial" w:hAnsi="Arial" w:cs="Arial"/>
          <w:b/>
          <w:bCs/>
          <w:sz w:val="32"/>
          <w:szCs w:val="32"/>
        </w:rPr>
        <w:t>Declaration</w:t>
      </w:r>
    </w:p>
    <w:p w14:paraId="538EC830" w14:textId="77777777" w:rsidR="00E170CD" w:rsidRPr="00B5269D" w:rsidRDefault="00E170CD" w:rsidP="00E170CD">
      <w:pPr>
        <w:rPr>
          <w:rFonts w:ascii="Arial" w:hAnsi="Arial" w:cs="Arial"/>
          <w:b/>
          <w:bCs/>
          <w:sz w:val="32"/>
          <w:szCs w:val="32"/>
        </w:rPr>
      </w:pPr>
    </w:p>
    <w:p w14:paraId="27A2AEC8" w14:textId="078F6015" w:rsidR="00E170CD" w:rsidRPr="00E170CD" w:rsidRDefault="00E170CD" w:rsidP="00E170CD">
      <w:pPr>
        <w:rPr>
          <w:rFonts w:ascii="Arial" w:hAnsi="Arial" w:cs="Arial"/>
        </w:rPr>
      </w:pPr>
      <w:r w:rsidRPr="00E170CD">
        <w:rPr>
          <w:rFonts w:ascii="Arial" w:hAnsi="Arial" w:cs="Arial"/>
        </w:rPr>
        <w:t>The work of this report completed under the supervision of</w:t>
      </w:r>
      <w:r w:rsidR="004E7043">
        <w:rPr>
          <w:rFonts w:ascii="Arial" w:hAnsi="Arial" w:cs="Arial"/>
        </w:rPr>
        <w:t xml:space="preserve"> </w:t>
      </w:r>
      <w:r w:rsidR="001D5F8F">
        <w:rPr>
          <w:rFonts w:ascii="Arial" w:hAnsi="Arial" w:cs="Arial"/>
        </w:rPr>
        <w:t>Safety Services Organisation</w:t>
      </w:r>
      <w:r w:rsidR="004E7043">
        <w:rPr>
          <w:rFonts w:ascii="Arial" w:hAnsi="Arial" w:cs="Arial"/>
        </w:rPr>
        <w:t xml:space="preserve"> </w:t>
      </w:r>
      <w:r w:rsidR="008E263E">
        <w:rPr>
          <w:rFonts w:ascii="Arial" w:hAnsi="Arial" w:cs="Arial"/>
        </w:rPr>
        <w:t>who supported this module as part of the</w:t>
      </w:r>
      <w:r w:rsidR="004E7043">
        <w:rPr>
          <w:rFonts w:ascii="Arial" w:hAnsi="Arial" w:cs="Arial"/>
        </w:rPr>
        <w:t xml:space="preserve"> University of Wales Trinity Saint David</w:t>
      </w:r>
      <w:r w:rsidR="008E263E">
        <w:rPr>
          <w:rFonts w:ascii="Arial" w:hAnsi="Arial" w:cs="Arial"/>
        </w:rPr>
        <w:t xml:space="preserve">. </w:t>
      </w:r>
      <w:r w:rsidRPr="00E170CD">
        <w:rPr>
          <w:rFonts w:ascii="Arial" w:hAnsi="Arial" w:cs="Arial"/>
        </w:rPr>
        <w:t>I declare this that this report is the product of my own work and is not being submitted for any other degree etc.</w:t>
      </w:r>
    </w:p>
    <w:p w14:paraId="2718043A" w14:textId="77777777" w:rsidR="00E170CD" w:rsidRPr="00E170CD" w:rsidRDefault="00E170CD" w:rsidP="00E170CD">
      <w:pPr>
        <w:rPr>
          <w:rFonts w:ascii="Arial" w:hAnsi="Arial" w:cs="Arial"/>
        </w:rPr>
      </w:pPr>
    </w:p>
    <w:p w14:paraId="5F66E92E" w14:textId="77777777" w:rsidR="00E170CD" w:rsidRPr="00E170CD" w:rsidRDefault="00E170CD" w:rsidP="00E170CD">
      <w:pPr>
        <w:rPr>
          <w:rFonts w:ascii="Arial" w:hAnsi="Arial" w:cs="Arial"/>
        </w:rPr>
      </w:pPr>
      <w:r w:rsidRPr="00E170CD">
        <w:rPr>
          <w:rFonts w:ascii="Arial" w:hAnsi="Arial" w:cs="Arial"/>
        </w:rPr>
        <w:t>Signature:</w:t>
      </w:r>
    </w:p>
    <w:p w14:paraId="0A0C67D3" w14:textId="77777777" w:rsidR="00E170CD" w:rsidRPr="00E170CD" w:rsidRDefault="00E170CD" w:rsidP="00E170CD">
      <w:pPr>
        <w:rPr>
          <w:rFonts w:ascii="Arial" w:hAnsi="Arial" w:cs="Arial"/>
        </w:rPr>
      </w:pPr>
      <w:proofErr w:type="spellStart"/>
      <w:proofErr w:type="gramStart"/>
      <w:r w:rsidRPr="00E170CD">
        <w:rPr>
          <w:rFonts w:ascii="Arial" w:hAnsi="Arial" w:cs="Arial"/>
        </w:rPr>
        <w:t>J.Gallacher</w:t>
      </w:r>
      <w:proofErr w:type="spellEnd"/>
      <w:proofErr w:type="gramEnd"/>
      <w:r w:rsidRPr="00E170CD">
        <w:rPr>
          <w:rFonts w:ascii="Arial" w:hAnsi="Arial" w:cs="Arial"/>
        </w:rPr>
        <w:t xml:space="preserve"> (Signed electronically)</w:t>
      </w:r>
    </w:p>
    <w:p w14:paraId="18F7C287" w14:textId="77777777" w:rsidR="00E170CD" w:rsidRPr="00B5269D" w:rsidRDefault="00E170CD" w:rsidP="00E170CD">
      <w:pPr>
        <w:rPr>
          <w:rFonts w:ascii="Arial" w:hAnsi="Arial" w:cs="Arial"/>
          <w:b/>
          <w:bCs/>
          <w:sz w:val="32"/>
          <w:szCs w:val="32"/>
        </w:rPr>
      </w:pPr>
    </w:p>
    <w:p w14:paraId="7DB7B95D" w14:textId="77777777" w:rsidR="00EE396D" w:rsidRPr="00EE396D" w:rsidRDefault="00EE396D" w:rsidP="00EE396D">
      <w:pPr>
        <w:pStyle w:val="Default"/>
        <w:jc w:val="both"/>
        <w:rPr>
          <w:sz w:val="22"/>
          <w:szCs w:val="22"/>
        </w:rPr>
      </w:pPr>
    </w:p>
    <w:p w14:paraId="2F8D51FD" w14:textId="5B8F2489" w:rsidR="009C2A6E" w:rsidRPr="00B5269D" w:rsidRDefault="009C2A6E">
      <w:pPr>
        <w:rPr>
          <w:rFonts w:ascii="Arial" w:hAnsi="Arial" w:cs="Arial"/>
          <w:b/>
          <w:bCs/>
          <w:sz w:val="32"/>
          <w:szCs w:val="32"/>
        </w:rPr>
      </w:pPr>
    </w:p>
    <w:p w14:paraId="1D797C81" w14:textId="77777777" w:rsidR="009C2A6E" w:rsidRPr="00B5269D" w:rsidRDefault="009C2A6E">
      <w:pPr>
        <w:rPr>
          <w:rFonts w:ascii="Arial" w:hAnsi="Arial" w:cs="Arial"/>
          <w:b/>
          <w:bCs/>
          <w:sz w:val="32"/>
          <w:szCs w:val="32"/>
        </w:rPr>
      </w:pPr>
    </w:p>
    <w:p w14:paraId="7A61A81A" w14:textId="77777777" w:rsidR="006B3008" w:rsidRPr="00B5269D" w:rsidRDefault="006B3008">
      <w:pPr>
        <w:rPr>
          <w:rFonts w:ascii="Arial" w:hAnsi="Arial" w:cs="Arial"/>
          <w:sz w:val="52"/>
          <w:szCs w:val="52"/>
        </w:rPr>
      </w:pPr>
      <w:r w:rsidRPr="00B5269D">
        <w:rPr>
          <w:rFonts w:ascii="Arial" w:hAnsi="Arial" w:cs="Arial"/>
          <w:sz w:val="52"/>
          <w:szCs w:val="52"/>
        </w:rPr>
        <w:br w:type="page"/>
      </w:r>
    </w:p>
    <w:p w14:paraId="6E93F0E0" w14:textId="5FFC6A28" w:rsidR="00135DE6" w:rsidRDefault="00B5269D" w:rsidP="00716048">
      <w:pPr>
        <w:jc w:val="center"/>
        <w:rPr>
          <w:rFonts w:ascii="Arial" w:hAnsi="Arial" w:cs="Arial"/>
          <w:b/>
          <w:bCs/>
          <w:sz w:val="32"/>
          <w:szCs w:val="32"/>
        </w:rPr>
      </w:pPr>
      <w:r w:rsidRPr="00B5269D">
        <w:rPr>
          <w:rFonts w:ascii="Arial" w:hAnsi="Arial" w:cs="Arial"/>
          <w:b/>
          <w:bCs/>
          <w:sz w:val="32"/>
          <w:szCs w:val="32"/>
        </w:rPr>
        <w:lastRenderedPageBreak/>
        <w:t>Acknowledgement</w:t>
      </w:r>
    </w:p>
    <w:p w14:paraId="718164EF" w14:textId="0C0A0DF4" w:rsidR="00B5269D" w:rsidRPr="00685925" w:rsidRDefault="00B5269D">
      <w:pPr>
        <w:rPr>
          <w:rFonts w:ascii="Arial" w:hAnsi="Arial" w:cs="Arial"/>
          <w:sz w:val="28"/>
          <w:szCs w:val="28"/>
        </w:rPr>
      </w:pPr>
    </w:p>
    <w:p w14:paraId="56D26483" w14:textId="29935ACA" w:rsidR="00716048" w:rsidRPr="00685925" w:rsidRDefault="00B5269D">
      <w:pPr>
        <w:rPr>
          <w:rFonts w:ascii="Arial" w:hAnsi="Arial" w:cs="Arial"/>
        </w:rPr>
      </w:pPr>
      <w:r w:rsidRPr="00685925">
        <w:rPr>
          <w:rFonts w:ascii="Arial" w:hAnsi="Arial" w:cs="Arial"/>
        </w:rPr>
        <w:t>I would like to</w:t>
      </w:r>
      <w:r w:rsidR="00C9429C">
        <w:rPr>
          <w:rFonts w:ascii="Arial" w:hAnsi="Arial" w:cs="Arial"/>
        </w:rPr>
        <w:t xml:space="preserve"> thank </w:t>
      </w:r>
      <w:r w:rsidR="008E263E">
        <w:rPr>
          <w:rFonts w:ascii="Arial" w:hAnsi="Arial" w:cs="Arial"/>
        </w:rPr>
        <w:t xml:space="preserve">Safety Services Organisation for supporting this module and providing </w:t>
      </w:r>
      <w:r w:rsidR="004036BC">
        <w:rPr>
          <w:rFonts w:ascii="Arial" w:hAnsi="Arial" w:cs="Arial"/>
        </w:rPr>
        <w:t xml:space="preserve">the necessary information, resources and experience to enhance the module and </w:t>
      </w:r>
      <w:r w:rsidR="00BB048B">
        <w:rPr>
          <w:rFonts w:ascii="Arial" w:hAnsi="Arial" w:cs="Arial"/>
        </w:rPr>
        <w:t>allow for this assignment to be completed.</w:t>
      </w:r>
    </w:p>
    <w:p w14:paraId="4BD6FD65" w14:textId="563605C6" w:rsidR="00E8597A" w:rsidRDefault="00E8597A" w:rsidP="00E170CD">
      <w:pPr>
        <w:rPr>
          <w:rFonts w:ascii="Arial" w:hAnsi="Arial" w:cs="Arial"/>
          <w:sz w:val="24"/>
          <w:szCs w:val="24"/>
        </w:rPr>
      </w:pPr>
    </w:p>
    <w:p w14:paraId="1A9485C7" w14:textId="77777777" w:rsidR="00E170CD" w:rsidRDefault="00E170CD" w:rsidP="00E170CD">
      <w:pPr>
        <w:rPr>
          <w:rFonts w:ascii="Arial" w:hAnsi="Arial" w:cs="Arial"/>
          <w:sz w:val="24"/>
          <w:szCs w:val="24"/>
        </w:rPr>
      </w:pPr>
    </w:p>
    <w:p w14:paraId="0C69AFBD" w14:textId="77777777" w:rsidR="00E170CD" w:rsidRDefault="00E170CD" w:rsidP="00E170CD">
      <w:pPr>
        <w:rPr>
          <w:rFonts w:ascii="Arial" w:hAnsi="Arial" w:cs="Arial"/>
          <w:sz w:val="24"/>
          <w:szCs w:val="24"/>
        </w:rPr>
      </w:pPr>
    </w:p>
    <w:p w14:paraId="65193040" w14:textId="77777777" w:rsidR="00E170CD" w:rsidRDefault="00E170CD" w:rsidP="00E170CD">
      <w:pPr>
        <w:rPr>
          <w:rFonts w:ascii="Arial" w:hAnsi="Arial" w:cs="Arial"/>
          <w:sz w:val="24"/>
          <w:szCs w:val="24"/>
        </w:rPr>
      </w:pPr>
    </w:p>
    <w:p w14:paraId="10454041" w14:textId="77777777" w:rsidR="00E170CD" w:rsidRDefault="00E170CD" w:rsidP="00E170CD">
      <w:pPr>
        <w:rPr>
          <w:rFonts w:ascii="Arial" w:hAnsi="Arial" w:cs="Arial"/>
          <w:sz w:val="24"/>
          <w:szCs w:val="24"/>
        </w:rPr>
      </w:pPr>
    </w:p>
    <w:p w14:paraId="6F967A43" w14:textId="77777777" w:rsidR="00E170CD" w:rsidRDefault="00E170CD" w:rsidP="00E170CD">
      <w:pPr>
        <w:rPr>
          <w:rFonts w:ascii="Arial" w:hAnsi="Arial" w:cs="Arial"/>
          <w:sz w:val="24"/>
          <w:szCs w:val="24"/>
        </w:rPr>
      </w:pPr>
    </w:p>
    <w:p w14:paraId="19ACCCD0" w14:textId="77777777" w:rsidR="00E170CD" w:rsidRDefault="00E170CD" w:rsidP="00E170CD">
      <w:pPr>
        <w:rPr>
          <w:rFonts w:ascii="Arial" w:hAnsi="Arial" w:cs="Arial"/>
          <w:sz w:val="24"/>
          <w:szCs w:val="24"/>
        </w:rPr>
      </w:pPr>
    </w:p>
    <w:p w14:paraId="702C1497" w14:textId="77777777" w:rsidR="00E170CD" w:rsidRDefault="00E170CD" w:rsidP="00E170CD">
      <w:pPr>
        <w:rPr>
          <w:rFonts w:ascii="Arial" w:hAnsi="Arial" w:cs="Arial"/>
          <w:sz w:val="24"/>
          <w:szCs w:val="24"/>
        </w:rPr>
      </w:pPr>
    </w:p>
    <w:p w14:paraId="486ED768" w14:textId="77777777" w:rsidR="00E170CD" w:rsidRDefault="00E170CD" w:rsidP="00E170CD">
      <w:pPr>
        <w:rPr>
          <w:rFonts w:ascii="Arial" w:hAnsi="Arial" w:cs="Arial"/>
          <w:sz w:val="24"/>
          <w:szCs w:val="24"/>
        </w:rPr>
      </w:pPr>
    </w:p>
    <w:p w14:paraId="487B7588" w14:textId="77777777" w:rsidR="00E170CD" w:rsidRDefault="00E170CD" w:rsidP="00E170CD">
      <w:pPr>
        <w:rPr>
          <w:rFonts w:ascii="Arial" w:hAnsi="Arial" w:cs="Arial"/>
          <w:sz w:val="24"/>
          <w:szCs w:val="24"/>
        </w:rPr>
      </w:pPr>
    </w:p>
    <w:p w14:paraId="3C7D029B" w14:textId="77777777" w:rsidR="00E170CD" w:rsidRDefault="00E170CD" w:rsidP="00E170CD">
      <w:pPr>
        <w:rPr>
          <w:rFonts w:ascii="Arial" w:hAnsi="Arial" w:cs="Arial"/>
          <w:sz w:val="24"/>
          <w:szCs w:val="24"/>
        </w:rPr>
      </w:pPr>
    </w:p>
    <w:p w14:paraId="16B29168" w14:textId="77777777" w:rsidR="00E170CD" w:rsidRDefault="00E170CD" w:rsidP="00E170CD">
      <w:pPr>
        <w:rPr>
          <w:rFonts w:ascii="Arial" w:hAnsi="Arial" w:cs="Arial"/>
          <w:sz w:val="24"/>
          <w:szCs w:val="24"/>
        </w:rPr>
      </w:pPr>
    </w:p>
    <w:p w14:paraId="7CA7FCD4" w14:textId="77777777" w:rsidR="00E170CD" w:rsidRDefault="00E170CD" w:rsidP="00E170CD">
      <w:pPr>
        <w:rPr>
          <w:rFonts w:ascii="Arial" w:hAnsi="Arial" w:cs="Arial"/>
          <w:sz w:val="24"/>
          <w:szCs w:val="24"/>
        </w:rPr>
      </w:pPr>
    </w:p>
    <w:p w14:paraId="06515CA6" w14:textId="77777777" w:rsidR="00E170CD" w:rsidRDefault="00E170CD" w:rsidP="00E170CD">
      <w:pPr>
        <w:rPr>
          <w:rFonts w:ascii="Arial" w:hAnsi="Arial" w:cs="Arial"/>
          <w:sz w:val="24"/>
          <w:szCs w:val="24"/>
        </w:rPr>
      </w:pPr>
    </w:p>
    <w:p w14:paraId="33A4AD88" w14:textId="77777777" w:rsidR="00E170CD" w:rsidRDefault="00E170CD" w:rsidP="00E170CD">
      <w:pPr>
        <w:rPr>
          <w:rFonts w:ascii="Arial" w:hAnsi="Arial" w:cs="Arial"/>
          <w:sz w:val="24"/>
          <w:szCs w:val="24"/>
        </w:rPr>
      </w:pPr>
    </w:p>
    <w:p w14:paraId="166E57E4" w14:textId="77777777" w:rsidR="00E170CD" w:rsidRDefault="00E170CD" w:rsidP="00E170CD">
      <w:pPr>
        <w:rPr>
          <w:rFonts w:ascii="Arial" w:hAnsi="Arial" w:cs="Arial"/>
          <w:sz w:val="24"/>
          <w:szCs w:val="24"/>
        </w:rPr>
      </w:pPr>
    </w:p>
    <w:p w14:paraId="6E23DDA8" w14:textId="77777777" w:rsidR="00E170CD" w:rsidRDefault="00E170CD" w:rsidP="00E170CD">
      <w:pPr>
        <w:rPr>
          <w:rFonts w:ascii="Arial" w:hAnsi="Arial" w:cs="Arial"/>
          <w:sz w:val="24"/>
          <w:szCs w:val="24"/>
        </w:rPr>
      </w:pPr>
    </w:p>
    <w:p w14:paraId="7991F1F0" w14:textId="77777777" w:rsidR="00E170CD" w:rsidRDefault="00E170CD" w:rsidP="00E170CD">
      <w:pPr>
        <w:rPr>
          <w:rFonts w:ascii="Arial" w:hAnsi="Arial" w:cs="Arial"/>
          <w:sz w:val="24"/>
          <w:szCs w:val="24"/>
        </w:rPr>
      </w:pPr>
    </w:p>
    <w:p w14:paraId="41100DB7" w14:textId="77777777" w:rsidR="00E170CD" w:rsidRDefault="00E170CD" w:rsidP="00E170CD">
      <w:pPr>
        <w:rPr>
          <w:rFonts w:ascii="Arial" w:hAnsi="Arial" w:cs="Arial"/>
          <w:sz w:val="24"/>
          <w:szCs w:val="24"/>
        </w:rPr>
      </w:pPr>
    </w:p>
    <w:p w14:paraId="14660912" w14:textId="77777777" w:rsidR="00E170CD" w:rsidRDefault="00E170CD" w:rsidP="00E170CD">
      <w:pPr>
        <w:rPr>
          <w:rFonts w:ascii="Arial" w:hAnsi="Arial" w:cs="Arial"/>
          <w:sz w:val="24"/>
          <w:szCs w:val="24"/>
        </w:rPr>
      </w:pPr>
    </w:p>
    <w:p w14:paraId="47609793" w14:textId="77777777" w:rsidR="00E170CD" w:rsidRDefault="00E170CD" w:rsidP="00E170CD">
      <w:pPr>
        <w:rPr>
          <w:rFonts w:ascii="Arial" w:hAnsi="Arial" w:cs="Arial"/>
          <w:sz w:val="24"/>
          <w:szCs w:val="24"/>
        </w:rPr>
      </w:pPr>
    </w:p>
    <w:p w14:paraId="28651D98" w14:textId="77777777" w:rsidR="00E170CD" w:rsidRPr="00E170CD" w:rsidRDefault="00E170CD" w:rsidP="00E170CD">
      <w:pPr>
        <w:rPr>
          <w:rFonts w:ascii="Arial" w:hAnsi="Arial" w:cs="Arial"/>
          <w:sz w:val="24"/>
          <w:szCs w:val="24"/>
        </w:rPr>
      </w:pPr>
    </w:p>
    <w:p w14:paraId="2631E296" w14:textId="77777777" w:rsidR="00E8597A" w:rsidRDefault="00E8597A" w:rsidP="00716048">
      <w:pPr>
        <w:jc w:val="center"/>
        <w:rPr>
          <w:rFonts w:ascii="Arial" w:hAnsi="Arial" w:cs="Arial"/>
          <w:b/>
          <w:bCs/>
          <w:sz w:val="32"/>
          <w:szCs w:val="32"/>
        </w:rPr>
      </w:pPr>
    </w:p>
    <w:p w14:paraId="1FA01BC6" w14:textId="77777777" w:rsidR="00E8597A" w:rsidRDefault="00E8597A" w:rsidP="00716048">
      <w:pPr>
        <w:jc w:val="center"/>
        <w:rPr>
          <w:rFonts w:ascii="Arial" w:hAnsi="Arial" w:cs="Arial"/>
          <w:b/>
          <w:bCs/>
          <w:sz w:val="32"/>
          <w:szCs w:val="32"/>
        </w:rPr>
      </w:pPr>
    </w:p>
    <w:p w14:paraId="762D04AD" w14:textId="77777777" w:rsidR="00E8597A" w:rsidRDefault="00E8597A" w:rsidP="00716048">
      <w:pPr>
        <w:jc w:val="center"/>
        <w:rPr>
          <w:rFonts w:ascii="Arial" w:hAnsi="Arial" w:cs="Arial"/>
          <w:b/>
          <w:bCs/>
          <w:sz w:val="32"/>
          <w:szCs w:val="32"/>
        </w:rPr>
      </w:pPr>
    </w:p>
    <w:p w14:paraId="6A5C8F1D" w14:textId="5C564F4C" w:rsidR="00716048" w:rsidRPr="00716048" w:rsidRDefault="00716048" w:rsidP="00716048">
      <w:pPr>
        <w:jc w:val="center"/>
        <w:rPr>
          <w:rFonts w:ascii="Arial" w:hAnsi="Arial" w:cs="Arial"/>
          <w:b/>
          <w:bCs/>
          <w:sz w:val="32"/>
          <w:szCs w:val="32"/>
        </w:rPr>
      </w:pPr>
      <w:r w:rsidRPr="00716048">
        <w:rPr>
          <w:rFonts w:ascii="Arial" w:hAnsi="Arial" w:cs="Arial"/>
          <w:b/>
          <w:bCs/>
          <w:sz w:val="32"/>
          <w:szCs w:val="32"/>
        </w:rPr>
        <w:lastRenderedPageBreak/>
        <w:t>Contents</w:t>
      </w:r>
    </w:p>
    <w:p w14:paraId="3CAA31CD" w14:textId="77777777" w:rsidR="005A08A9" w:rsidRDefault="005A08A9" w:rsidP="00017C38">
      <w:pPr>
        <w:pStyle w:val="TOC1"/>
        <w:tabs>
          <w:tab w:val="right" w:leader="dot" w:pos="8493"/>
        </w:tabs>
        <w:rPr>
          <w:rFonts w:ascii="Arial" w:hAnsi="Arial" w:cs="Arial"/>
          <w:sz w:val="24"/>
          <w:szCs w:val="24"/>
        </w:rPr>
      </w:pPr>
    </w:p>
    <w:p w14:paraId="468C0713" w14:textId="77777777" w:rsidR="005A08A9" w:rsidRDefault="005A08A9" w:rsidP="005A08A9">
      <w:pPr>
        <w:pStyle w:val="TOC1"/>
        <w:tabs>
          <w:tab w:val="right" w:leader="dot" w:pos="8493"/>
        </w:tabs>
        <w:rPr>
          <w:rFonts w:ascii="Arial" w:hAnsi="Arial" w:cs="Arial"/>
          <w:sz w:val="24"/>
          <w:szCs w:val="24"/>
        </w:rPr>
      </w:pPr>
    </w:p>
    <w:sdt>
      <w:sdtPr>
        <w:rPr>
          <w:rFonts w:asciiTheme="minorHAnsi" w:eastAsiaTheme="minorEastAsia" w:hAnsiTheme="minorHAnsi" w:cstheme="minorBidi"/>
          <w:color w:val="auto"/>
          <w:sz w:val="22"/>
          <w:szCs w:val="22"/>
          <w:lang w:val="en-GB"/>
        </w:rPr>
        <w:id w:val="-1467971654"/>
        <w:docPartObj>
          <w:docPartGallery w:val="Table of Contents"/>
          <w:docPartUnique/>
        </w:docPartObj>
      </w:sdtPr>
      <w:sdtEndPr/>
      <w:sdtContent>
        <w:p w14:paraId="11D272BE" w14:textId="4E1C43A4" w:rsidR="00915EF1" w:rsidRPr="002A6A17" w:rsidRDefault="00915EF1">
          <w:pPr>
            <w:pStyle w:val="TOCHeading"/>
            <w:rPr>
              <w:rFonts w:ascii="Arial" w:hAnsi="Arial" w:cs="Arial"/>
              <w:b/>
              <w:bCs/>
            </w:rPr>
          </w:pPr>
        </w:p>
        <w:p w14:paraId="5188AF86" w14:textId="02FE4577" w:rsidR="00915EF1" w:rsidRPr="002A6A17" w:rsidRDefault="00915EF1">
          <w:pPr>
            <w:pStyle w:val="TOC1"/>
            <w:rPr>
              <w:rFonts w:ascii="Arial" w:hAnsi="Arial" w:cs="Arial"/>
              <w:b/>
              <w:bCs/>
            </w:rPr>
          </w:pPr>
          <w:r w:rsidRPr="002A6A17">
            <w:rPr>
              <w:rFonts w:ascii="Arial" w:hAnsi="Arial" w:cs="Arial"/>
              <w:b/>
              <w:bCs/>
            </w:rPr>
            <w:t>1</w:t>
          </w:r>
          <w:r w:rsidR="00196E84">
            <w:rPr>
              <w:rFonts w:ascii="Arial" w:hAnsi="Arial" w:cs="Arial"/>
              <w:b/>
              <w:bCs/>
            </w:rPr>
            <w:t>. Introduction</w:t>
          </w:r>
          <w:r w:rsidRPr="002A6A17">
            <w:rPr>
              <w:rFonts w:ascii="Arial" w:hAnsi="Arial" w:cs="Arial"/>
              <w:b/>
              <w:bCs/>
            </w:rPr>
            <w:t>.</w:t>
          </w:r>
          <w:r w:rsidRPr="002A6A17">
            <w:rPr>
              <w:rFonts w:ascii="Arial" w:hAnsi="Arial" w:cs="Arial"/>
              <w:b/>
              <w:bCs/>
            </w:rPr>
            <w:ptab w:relativeTo="margin" w:alignment="right" w:leader="dot"/>
          </w:r>
          <w:r w:rsidR="00196E84">
            <w:rPr>
              <w:rFonts w:ascii="Arial" w:hAnsi="Arial" w:cs="Arial"/>
              <w:b/>
              <w:bCs/>
            </w:rPr>
            <w:t>1</w:t>
          </w:r>
        </w:p>
        <w:p w14:paraId="1512C050" w14:textId="096BD83F" w:rsidR="00915EF1" w:rsidRPr="002A6A17" w:rsidRDefault="00915EF1" w:rsidP="00713599">
          <w:pPr>
            <w:pStyle w:val="TOC2"/>
            <w:ind w:left="0"/>
            <w:rPr>
              <w:rFonts w:ascii="Arial" w:hAnsi="Arial" w:cs="Arial"/>
              <w:b/>
              <w:bCs/>
            </w:rPr>
          </w:pPr>
          <w:r w:rsidRPr="002A6A17">
            <w:rPr>
              <w:rFonts w:ascii="Arial" w:hAnsi="Arial" w:cs="Arial"/>
              <w:b/>
              <w:bCs/>
            </w:rPr>
            <w:t>2</w:t>
          </w:r>
          <w:r w:rsidR="00AB3866">
            <w:rPr>
              <w:rFonts w:ascii="Arial" w:hAnsi="Arial" w:cs="Arial"/>
              <w:b/>
              <w:bCs/>
            </w:rPr>
            <w:t>.</w:t>
          </w:r>
          <w:r w:rsidR="00196E84">
            <w:rPr>
              <w:rFonts w:ascii="Arial" w:hAnsi="Arial" w:cs="Arial"/>
              <w:b/>
              <w:bCs/>
            </w:rPr>
            <w:t xml:space="preserve"> Background</w:t>
          </w:r>
          <w:r w:rsidRPr="002A6A17">
            <w:rPr>
              <w:rFonts w:ascii="Arial" w:hAnsi="Arial" w:cs="Arial"/>
              <w:b/>
              <w:bCs/>
            </w:rPr>
            <w:ptab w:relativeTo="margin" w:alignment="right" w:leader="dot"/>
          </w:r>
          <w:r w:rsidR="00196E84">
            <w:rPr>
              <w:rFonts w:ascii="Arial" w:hAnsi="Arial" w:cs="Arial"/>
              <w:b/>
              <w:bCs/>
            </w:rPr>
            <w:t>3</w:t>
          </w:r>
        </w:p>
        <w:p w14:paraId="03F1D631" w14:textId="005B746A" w:rsidR="009E2D8B" w:rsidRPr="002A6A17" w:rsidRDefault="00895752" w:rsidP="00915EF1">
          <w:pPr>
            <w:rPr>
              <w:rFonts w:ascii="Arial" w:hAnsi="Arial" w:cs="Arial"/>
              <w:b/>
              <w:bCs/>
            </w:rPr>
          </w:pPr>
          <w:r>
            <w:rPr>
              <w:rFonts w:ascii="Arial" w:hAnsi="Arial" w:cs="Arial"/>
              <w:b/>
              <w:bCs/>
              <w:lang w:val="en-US"/>
            </w:rPr>
            <w:t>2.1 Personnel</w:t>
          </w:r>
          <w:r w:rsidR="00915EF1" w:rsidRPr="002A6A17">
            <w:rPr>
              <w:rFonts w:ascii="Arial" w:hAnsi="Arial" w:cs="Arial"/>
              <w:b/>
              <w:bCs/>
            </w:rPr>
            <w:ptab w:relativeTo="margin" w:alignment="right" w:leader="dot"/>
          </w:r>
          <w:r>
            <w:rPr>
              <w:rFonts w:ascii="Arial" w:hAnsi="Arial" w:cs="Arial"/>
              <w:b/>
              <w:bCs/>
            </w:rPr>
            <w:t>3</w:t>
          </w:r>
        </w:p>
        <w:p w14:paraId="0CF34597" w14:textId="0AB5243D" w:rsidR="009E2D8B" w:rsidRPr="002A6A17" w:rsidRDefault="00895752" w:rsidP="00915EF1">
          <w:pPr>
            <w:rPr>
              <w:rFonts w:ascii="Arial" w:hAnsi="Arial" w:cs="Arial"/>
              <w:b/>
              <w:bCs/>
            </w:rPr>
          </w:pPr>
          <w:r>
            <w:rPr>
              <w:rFonts w:ascii="Arial" w:hAnsi="Arial" w:cs="Arial"/>
              <w:b/>
              <w:bCs/>
            </w:rPr>
            <w:t>2.2 What is an ESH?</w:t>
          </w:r>
          <w:r w:rsidR="00AB3866" w:rsidRPr="002A6A17">
            <w:rPr>
              <w:rFonts w:ascii="Arial" w:hAnsi="Arial" w:cs="Arial"/>
              <w:b/>
              <w:bCs/>
            </w:rPr>
            <w:t xml:space="preserve"> </w:t>
          </w:r>
          <w:r w:rsidR="009E2D8B" w:rsidRPr="002A6A17">
            <w:rPr>
              <w:rFonts w:ascii="Arial" w:hAnsi="Arial" w:cs="Arial"/>
              <w:b/>
              <w:bCs/>
            </w:rPr>
            <w:ptab w:relativeTo="margin" w:alignment="right" w:leader="dot"/>
          </w:r>
          <w:r>
            <w:rPr>
              <w:rFonts w:ascii="Arial" w:hAnsi="Arial" w:cs="Arial"/>
              <w:b/>
              <w:bCs/>
            </w:rPr>
            <w:t>4</w:t>
          </w:r>
        </w:p>
        <w:p w14:paraId="2997B64A" w14:textId="4AF9B9C8" w:rsidR="009E2D8B" w:rsidRPr="002A6A17" w:rsidRDefault="00895752" w:rsidP="00915EF1">
          <w:pPr>
            <w:rPr>
              <w:rFonts w:ascii="Arial" w:hAnsi="Arial" w:cs="Arial"/>
              <w:b/>
              <w:bCs/>
            </w:rPr>
          </w:pPr>
          <w:r>
            <w:rPr>
              <w:rFonts w:ascii="Arial" w:hAnsi="Arial" w:cs="Arial"/>
              <w:b/>
              <w:bCs/>
            </w:rPr>
            <w:t>2.3Vulnerable Building Distance</w:t>
          </w:r>
          <w:r w:rsidR="00AB3866" w:rsidRPr="002A6A17">
            <w:rPr>
              <w:rFonts w:ascii="Arial" w:hAnsi="Arial" w:cs="Arial"/>
              <w:b/>
              <w:bCs/>
            </w:rPr>
            <w:t xml:space="preserve"> </w:t>
          </w:r>
          <w:r w:rsidR="009E2D8B" w:rsidRPr="002A6A17">
            <w:rPr>
              <w:rFonts w:ascii="Arial" w:hAnsi="Arial" w:cs="Arial"/>
              <w:b/>
              <w:bCs/>
            </w:rPr>
            <w:ptab w:relativeTo="margin" w:alignment="right" w:leader="dot"/>
          </w:r>
          <w:r>
            <w:rPr>
              <w:rFonts w:ascii="Arial" w:hAnsi="Arial" w:cs="Arial"/>
              <w:b/>
              <w:bCs/>
            </w:rPr>
            <w:t>6</w:t>
          </w:r>
        </w:p>
        <w:p w14:paraId="57AA73D4" w14:textId="69590745" w:rsidR="00C32F78" w:rsidRPr="002A6A17" w:rsidRDefault="00895752" w:rsidP="00915EF1">
          <w:pPr>
            <w:rPr>
              <w:rFonts w:ascii="Arial" w:hAnsi="Arial" w:cs="Arial"/>
              <w:b/>
              <w:bCs/>
            </w:rPr>
          </w:pPr>
          <w:r>
            <w:rPr>
              <w:rFonts w:ascii="Arial" w:hAnsi="Arial" w:cs="Arial"/>
              <w:b/>
              <w:bCs/>
            </w:rPr>
            <w:t>2.4</w:t>
          </w:r>
          <w:r w:rsidR="00AB3866" w:rsidRPr="002A6A17">
            <w:rPr>
              <w:rFonts w:ascii="Arial" w:hAnsi="Arial" w:cs="Arial"/>
              <w:b/>
              <w:bCs/>
            </w:rPr>
            <w:t xml:space="preserve"> </w:t>
          </w:r>
          <w:r>
            <w:rPr>
              <w:rFonts w:ascii="Arial" w:hAnsi="Arial" w:cs="Arial"/>
              <w:b/>
              <w:bCs/>
            </w:rPr>
            <w:t>Inhabited Building Distance</w:t>
          </w:r>
          <w:r w:rsidR="009E2D8B" w:rsidRPr="002A6A17">
            <w:rPr>
              <w:rFonts w:ascii="Arial" w:hAnsi="Arial" w:cs="Arial"/>
              <w:b/>
              <w:bCs/>
            </w:rPr>
            <w:ptab w:relativeTo="margin" w:alignment="right" w:leader="dot"/>
          </w:r>
          <w:r>
            <w:rPr>
              <w:rFonts w:ascii="Arial" w:hAnsi="Arial" w:cs="Arial"/>
              <w:b/>
              <w:bCs/>
            </w:rPr>
            <w:t>6</w:t>
          </w:r>
        </w:p>
        <w:p w14:paraId="748D725A" w14:textId="0A8DA87A" w:rsidR="00C32F78" w:rsidRPr="002A6A17" w:rsidRDefault="00895752" w:rsidP="00C32F78">
          <w:pPr>
            <w:rPr>
              <w:rFonts w:ascii="Arial" w:hAnsi="Arial" w:cs="Arial"/>
              <w:b/>
              <w:bCs/>
            </w:rPr>
          </w:pPr>
          <w:r>
            <w:rPr>
              <w:rFonts w:ascii="Arial" w:hAnsi="Arial" w:cs="Arial"/>
              <w:b/>
              <w:bCs/>
            </w:rPr>
            <w:t>2.5 Public Traffic Route Distance</w:t>
          </w:r>
          <w:r w:rsidR="00C32F78" w:rsidRPr="002A6A17">
            <w:rPr>
              <w:rFonts w:ascii="Arial" w:hAnsi="Arial" w:cs="Arial"/>
              <w:b/>
              <w:bCs/>
            </w:rPr>
            <w:ptab w:relativeTo="margin" w:alignment="right" w:leader="dot"/>
          </w:r>
          <w:r>
            <w:rPr>
              <w:rFonts w:ascii="Arial" w:hAnsi="Arial" w:cs="Arial"/>
              <w:b/>
              <w:bCs/>
            </w:rPr>
            <w:t>8</w:t>
          </w:r>
        </w:p>
        <w:p w14:paraId="7168E386" w14:textId="528D6E9F" w:rsidR="00C32F78" w:rsidRPr="002A6A17" w:rsidRDefault="00895752" w:rsidP="00C32F78">
          <w:pPr>
            <w:rPr>
              <w:rFonts w:ascii="Arial" w:hAnsi="Arial" w:cs="Arial"/>
              <w:b/>
              <w:bCs/>
            </w:rPr>
          </w:pPr>
          <w:r>
            <w:rPr>
              <w:rFonts w:ascii="Arial" w:hAnsi="Arial" w:cs="Arial"/>
              <w:b/>
              <w:bCs/>
            </w:rPr>
            <w:t>2.6 Hazard Types</w:t>
          </w:r>
          <w:r w:rsidR="00C32F78" w:rsidRPr="002A6A17">
            <w:rPr>
              <w:rFonts w:ascii="Arial" w:hAnsi="Arial" w:cs="Arial"/>
              <w:b/>
              <w:bCs/>
            </w:rPr>
            <w:ptab w:relativeTo="margin" w:alignment="right" w:leader="dot"/>
          </w:r>
          <w:r>
            <w:rPr>
              <w:rFonts w:ascii="Arial" w:hAnsi="Arial" w:cs="Arial"/>
              <w:b/>
              <w:bCs/>
            </w:rPr>
            <w:t>9</w:t>
          </w:r>
        </w:p>
        <w:p w14:paraId="09B6067E" w14:textId="40572B7F" w:rsidR="00895752" w:rsidRPr="002A6A17" w:rsidRDefault="00895752" w:rsidP="00895752">
          <w:pPr>
            <w:rPr>
              <w:rFonts w:ascii="Arial" w:hAnsi="Arial" w:cs="Arial"/>
              <w:b/>
              <w:bCs/>
            </w:rPr>
          </w:pPr>
          <w:r>
            <w:rPr>
              <w:rFonts w:ascii="Arial" w:hAnsi="Arial" w:cs="Arial"/>
              <w:b/>
              <w:bCs/>
            </w:rPr>
            <w:t>2.</w:t>
          </w:r>
          <w:r>
            <w:rPr>
              <w:rFonts w:ascii="Arial" w:hAnsi="Arial" w:cs="Arial"/>
              <w:b/>
              <w:bCs/>
            </w:rPr>
            <w:t>7 Compatibility Groups</w:t>
          </w:r>
          <w:r w:rsidRPr="002A6A17">
            <w:rPr>
              <w:rFonts w:ascii="Arial" w:hAnsi="Arial" w:cs="Arial"/>
              <w:b/>
              <w:bCs/>
            </w:rPr>
            <w:ptab w:relativeTo="margin" w:alignment="right" w:leader="dot"/>
          </w:r>
          <w:r>
            <w:rPr>
              <w:rFonts w:ascii="Arial" w:hAnsi="Arial" w:cs="Arial"/>
              <w:b/>
              <w:bCs/>
            </w:rPr>
            <w:t>11</w:t>
          </w:r>
        </w:p>
        <w:p w14:paraId="2723C0EE" w14:textId="6383C1E5" w:rsidR="00895752" w:rsidRPr="002A6A17" w:rsidRDefault="00895752" w:rsidP="00895752">
          <w:pPr>
            <w:rPr>
              <w:rFonts w:ascii="Arial" w:hAnsi="Arial" w:cs="Arial"/>
              <w:b/>
              <w:bCs/>
            </w:rPr>
          </w:pPr>
          <w:r>
            <w:rPr>
              <w:rFonts w:ascii="Arial" w:hAnsi="Arial" w:cs="Arial"/>
              <w:b/>
              <w:bCs/>
            </w:rPr>
            <w:t>3. Safeguarding Map</w:t>
          </w:r>
          <w:r w:rsidRPr="002A6A17">
            <w:rPr>
              <w:rFonts w:ascii="Arial" w:hAnsi="Arial" w:cs="Arial"/>
              <w:b/>
              <w:bCs/>
            </w:rPr>
            <w:ptab w:relativeTo="margin" w:alignment="right" w:leader="dot"/>
          </w:r>
          <w:r>
            <w:rPr>
              <w:rFonts w:ascii="Arial" w:hAnsi="Arial" w:cs="Arial"/>
              <w:b/>
              <w:bCs/>
            </w:rPr>
            <w:t>14</w:t>
          </w:r>
        </w:p>
        <w:p w14:paraId="21AD23EF" w14:textId="363F0D9E" w:rsidR="00895752" w:rsidRPr="002A6A17" w:rsidRDefault="00895752" w:rsidP="00895752">
          <w:pPr>
            <w:rPr>
              <w:rFonts w:ascii="Arial" w:hAnsi="Arial" w:cs="Arial"/>
              <w:b/>
              <w:bCs/>
            </w:rPr>
          </w:pPr>
          <w:r>
            <w:rPr>
              <w:rFonts w:ascii="Arial" w:hAnsi="Arial" w:cs="Arial"/>
              <w:b/>
              <w:bCs/>
            </w:rPr>
            <w:t>3.1 Safeguarding Calculations</w:t>
          </w:r>
          <w:r w:rsidRPr="002A6A17">
            <w:rPr>
              <w:rFonts w:ascii="Arial" w:hAnsi="Arial" w:cs="Arial"/>
              <w:b/>
              <w:bCs/>
            </w:rPr>
            <w:ptab w:relativeTo="margin" w:alignment="right" w:leader="dot"/>
          </w:r>
          <w:r>
            <w:rPr>
              <w:rFonts w:ascii="Arial" w:hAnsi="Arial" w:cs="Arial"/>
              <w:b/>
              <w:bCs/>
            </w:rPr>
            <w:t>15</w:t>
          </w:r>
        </w:p>
        <w:p w14:paraId="0A484784" w14:textId="21FA218B" w:rsidR="00895752" w:rsidRPr="002A6A17" w:rsidRDefault="00895752" w:rsidP="00895752">
          <w:pPr>
            <w:rPr>
              <w:rFonts w:ascii="Arial" w:hAnsi="Arial" w:cs="Arial"/>
              <w:b/>
              <w:bCs/>
            </w:rPr>
          </w:pPr>
          <w:r>
            <w:rPr>
              <w:rFonts w:ascii="Arial" w:hAnsi="Arial" w:cs="Arial"/>
              <w:b/>
              <w:bCs/>
            </w:rPr>
            <w:t>3.2 UN Safeguard Map</w:t>
          </w:r>
          <w:r w:rsidRPr="002A6A17">
            <w:rPr>
              <w:rFonts w:ascii="Arial" w:hAnsi="Arial" w:cs="Arial"/>
              <w:b/>
              <w:bCs/>
            </w:rPr>
            <w:ptab w:relativeTo="margin" w:alignment="right" w:leader="dot"/>
          </w:r>
          <w:r>
            <w:rPr>
              <w:rFonts w:ascii="Arial" w:hAnsi="Arial" w:cs="Arial"/>
              <w:b/>
              <w:bCs/>
            </w:rPr>
            <w:t>15</w:t>
          </w:r>
        </w:p>
        <w:p w14:paraId="11EC5591" w14:textId="0DA3D7AB" w:rsidR="00895752" w:rsidRPr="002A6A17" w:rsidRDefault="00895752" w:rsidP="00895752">
          <w:pPr>
            <w:rPr>
              <w:rFonts w:ascii="Arial" w:hAnsi="Arial" w:cs="Arial"/>
              <w:b/>
              <w:bCs/>
            </w:rPr>
          </w:pPr>
          <w:r>
            <w:rPr>
              <w:rFonts w:ascii="Arial" w:hAnsi="Arial" w:cs="Arial"/>
              <w:b/>
              <w:bCs/>
            </w:rPr>
            <w:t>4. Storage Potential</w:t>
          </w:r>
          <w:r w:rsidRPr="002A6A17">
            <w:rPr>
              <w:rFonts w:ascii="Arial" w:hAnsi="Arial" w:cs="Arial"/>
              <w:b/>
              <w:bCs/>
            </w:rPr>
            <w:ptab w:relativeTo="margin" w:alignment="right" w:leader="dot"/>
          </w:r>
          <w:r>
            <w:rPr>
              <w:rFonts w:ascii="Arial" w:hAnsi="Arial" w:cs="Arial"/>
              <w:b/>
              <w:bCs/>
            </w:rPr>
            <w:t>18</w:t>
          </w:r>
        </w:p>
        <w:p w14:paraId="329B6183" w14:textId="20772972" w:rsidR="00895752" w:rsidRPr="002A6A17" w:rsidRDefault="00895752" w:rsidP="00895752">
          <w:pPr>
            <w:rPr>
              <w:rFonts w:ascii="Arial" w:hAnsi="Arial" w:cs="Arial"/>
              <w:b/>
              <w:bCs/>
            </w:rPr>
          </w:pPr>
          <w:r>
            <w:rPr>
              <w:rFonts w:ascii="Arial" w:hAnsi="Arial" w:cs="Arial"/>
              <w:b/>
              <w:bCs/>
            </w:rPr>
            <w:t>5. Explosive License</w:t>
          </w:r>
          <w:r w:rsidRPr="002A6A17">
            <w:rPr>
              <w:rFonts w:ascii="Arial" w:hAnsi="Arial" w:cs="Arial"/>
              <w:b/>
              <w:bCs/>
            </w:rPr>
            <w:ptab w:relativeTo="margin" w:alignment="right" w:leader="dot"/>
          </w:r>
          <w:r>
            <w:rPr>
              <w:rFonts w:ascii="Arial" w:hAnsi="Arial" w:cs="Arial"/>
              <w:b/>
              <w:bCs/>
            </w:rPr>
            <w:t>18</w:t>
          </w:r>
        </w:p>
        <w:p w14:paraId="0DF89D29" w14:textId="218A460E" w:rsidR="00895752" w:rsidRPr="002A6A17" w:rsidRDefault="00895752" w:rsidP="00895752">
          <w:pPr>
            <w:rPr>
              <w:rFonts w:ascii="Arial" w:hAnsi="Arial" w:cs="Arial"/>
              <w:b/>
              <w:bCs/>
            </w:rPr>
          </w:pPr>
          <w:r>
            <w:rPr>
              <w:rFonts w:ascii="Arial" w:hAnsi="Arial" w:cs="Arial"/>
              <w:b/>
              <w:bCs/>
            </w:rPr>
            <w:t>6. Options</w:t>
          </w:r>
          <w:r w:rsidRPr="002A6A17">
            <w:rPr>
              <w:rFonts w:ascii="Arial" w:hAnsi="Arial" w:cs="Arial"/>
              <w:b/>
              <w:bCs/>
            </w:rPr>
            <w:ptab w:relativeTo="margin" w:alignment="right" w:leader="dot"/>
          </w:r>
          <w:r>
            <w:rPr>
              <w:rFonts w:ascii="Arial" w:hAnsi="Arial" w:cs="Arial"/>
              <w:b/>
              <w:bCs/>
            </w:rPr>
            <w:t>1</w:t>
          </w:r>
          <w:r>
            <w:rPr>
              <w:rFonts w:ascii="Arial" w:hAnsi="Arial" w:cs="Arial"/>
              <w:b/>
              <w:bCs/>
            </w:rPr>
            <w:t>9</w:t>
          </w:r>
        </w:p>
        <w:p w14:paraId="15B1D4B6" w14:textId="18BD04CA" w:rsidR="00895752" w:rsidRPr="002A6A17" w:rsidRDefault="003A3300" w:rsidP="00895752">
          <w:pPr>
            <w:rPr>
              <w:rFonts w:ascii="Arial" w:hAnsi="Arial" w:cs="Arial"/>
              <w:b/>
              <w:bCs/>
            </w:rPr>
          </w:pPr>
          <w:r>
            <w:rPr>
              <w:rFonts w:ascii="Arial" w:hAnsi="Arial" w:cs="Arial"/>
              <w:b/>
              <w:bCs/>
            </w:rPr>
            <w:t>7. Assessment and Recommendation</w:t>
          </w:r>
          <w:r w:rsidR="00895752" w:rsidRPr="002A6A17">
            <w:rPr>
              <w:rFonts w:ascii="Arial" w:hAnsi="Arial" w:cs="Arial"/>
              <w:b/>
              <w:bCs/>
            </w:rPr>
            <w:ptab w:relativeTo="margin" w:alignment="right" w:leader="dot"/>
          </w:r>
          <w:r w:rsidR="007A6A44">
            <w:rPr>
              <w:rFonts w:ascii="Arial" w:hAnsi="Arial" w:cs="Arial"/>
              <w:b/>
              <w:bCs/>
            </w:rPr>
            <w:t>21</w:t>
          </w:r>
        </w:p>
        <w:p w14:paraId="623A010A" w14:textId="255EEA8F" w:rsidR="00895752" w:rsidRPr="002A6A17" w:rsidRDefault="003A3300" w:rsidP="00895752">
          <w:pPr>
            <w:rPr>
              <w:rFonts w:ascii="Arial" w:hAnsi="Arial" w:cs="Arial"/>
              <w:b/>
              <w:bCs/>
            </w:rPr>
          </w:pPr>
          <w:r>
            <w:rPr>
              <w:rFonts w:ascii="Arial" w:hAnsi="Arial" w:cs="Arial"/>
              <w:b/>
              <w:bCs/>
            </w:rPr>
            <w:t>8.Conclusion</w:t>
          </w:r>
          <w:r w:rsidR="00895752" w:rsidRPr="002A6A17">
            <w:rPr>
              <w:rFonts w:ascii="Arial" w:hAnsi="Arial" w:cs="Arial"/>
              <w:b/>
              <w:bCs/>
            </w:rPr>
            <w:ptab w:relativeTo="margin" w:alignment="right" w:leader="dot"/>
          </w:r>
          <w:r w:rsidR="007A6A44">
            <w:rPr>
              <w:rFonts w:ascii="Arial" w:hAnsi="Arial" w:cs="Arial"/>
              <w:b/>
              <w:bCs/>
            </w:rPr>
            <w:t>22</w:t>
          </w:r>
        </w:p>
        <w:p w14:paraId="6646BBF1" w14:textId="7795861A" w:rsidR="00895752" w:rsidRPr="002A6A17" w:rsidRDefault="003A3300" w:rsidP="00895752">
          <w:pPr>
            <w:rPr>
              <w:rFonts w:ascii="Arial" w:hAnsi="Arial" w:cs="Arial"/>
              <w:b/>
              <w:bCs/>
            </w:rPr>
          </w:pPr>
          <w:r>
            <w:rPr>
              <w:rFonts w:ascii="Arial" w:hAnsi="Arial" w:cs="Arial"/>
              <w:b/>
              <w:bCs/>
            </w:rPr>
            <w:t>9. Appendi</w:t>
          </w:r>
          <w:r w:rsidR="007A6A44">
            <w:rPr>
              <w:rFonts w:ascii="Arial" w:hAnsi="Arial" w:cs="Arial"/>
              <w:b/>
              <w:bCs/>
            </w:rPr>
            <w:t>ces</w:t>
          </w:r>
          <w:r w:rsidR="00895752" w:rsidRPr="002A6A17">
            <w:rPr>
              <w:rFonts w:ascii="Arial" w:hAnsi="Arial" w:cs="Arial"/>
              <w:b/>
              <w:bCs/>
            </w:rPr>
            <w:ptab w:relativeTo="margin" w:alignment="right" w:leader="dot"/>
          </w:r>
          <w:r w:rsidR="007A6A44">
            <w:rPr>
              <w:rFonts w:ascii="Arial" w:hAnsi="Arial" w:cs="Arial"/>
              <w:b/>
              <w:bCs/>
            </w:rPr>
            <w:t>23</w:t>
          </w:r>
        </w:p>
        <w:p w14:paraId="42A4E830" w14:textId="7043A93C" w:rsidR="00895752" w:rsidRPr="002A6A17" w:rsidRDefault="003A3300" w:rsidP="00895752">
          <w:pPr>
            <w:rPr>
              <w:rFonts w:ascii="Arial" w:hAnsi="Arial" w:cs="Arial"/>
              <w:b/>
              <w:bCs/>
            </w:rPr>
          </w:pPr>
          <w:r>
            <w:rPr>
              <w:rFonts w:ascii="Arial" w:hAnsi="Arial" w:cs="Arial"/>
              <w:b/>
              <w:bCs/>
            </w:rPr>
            <w:t>10</w:t>
          </w:r>
          <w:r w:rsidR="007A6A44">
            <w:rPr>
              <w:rFonts w:ascii="Arial" w:hAnsi="Arial" w:cs="Arial"/>
              <w:b/>
              <w:bCs/>
            </w:rPr>
            <w:t xml:space="preserve"> References</w:t>
          </w:r>
          <w:r w:rsidR="00895752" w:rsidRPr="002A6A17">
            <w:rPr>
              <w:rFonts w:ascii="Arial" w:hAnsi="Arial" w:cs="Arial"/>
              <w:b/>
              <w:bCs/>
            </w:rPr>
            <w:ptab w:relativeTo="margin" w:alignment="right" w:leader="dot"/>
          </w:r>
          <w:r w:rsidR="007A6A44">
            <w:rPr>
              <w:rFonts w:ascii="Arial" w:hAnsi="Arial" w:cs="Arial"/>
              <w:b/>
              <w:bCs/>
            </w:rPr>
            <w:t>33</w:t>
          </w:r>
        </w:p>
        <w:p w14:paraId="4E3C2612" w14:textId="77777777" w:rsidR="00C32F78" w:rsidRDefault="00C32F78" w:rsidP="00915EF1"/>
        <w:p w14:paraId="1F71E022" w14:textId="37D6C9DD" w:rsidR="009E2D8B" w:rsidRPr="009E2D8B" w:rsidRDefault="009E2D8B" w:rsidP="00915EF1">
          <w:r w:rsidRPr="009E2D8B">
            <w:tab/>
          </w:r>
        </w:p>
        <w:p w14:paraId="1A610C07" w14:textId="77777777" w:rsidR="00F51FE9" w:rsidRDefault="00F51FE9" w:rsidP="00915EF1">
          <w:pPr>
            <w:rPr>
              <w:lang w:val="en-US"/>
            </w:rPr>
          </w:pPr>
        </w:p>
        <w:p w14:paraId="2C11F42C" w14:textId="3419DEFF" w:rsidR="008424F9" w:rsidRPr="008424F9" w:rsidRDefault="00FE4832" w:rsidP="008424F9">
          <w:pPr>
            <w:rPr>
              <w:rFonts w:eastAsiaTheme="minorEastAsia"/>
            </w:rPr>
          </w:pPr>
        </w:p>
      </w:sdtContent>
    </w:sdt>
    <w:p w14:paraId="3836F12F" w14:textId="3301244D" w:rsidR="007512FF" w:rsidRPr="007512FF" w:rsidRDefault="007512FF" w:rsidP="008424F9">
      <w:pPr>
        <w:rPr>
          <w:rFonts w:ascii="Arial" w:hAnsi="Arial" w:cs="Arial"/>
          <w:b/>
          <w:bCs/>
          <w:sz w:val="32"/>
          <w:szCs w:val="32"/>
          <w:lang w:val="en-US"/>
        </w:rPr>
      </w:pPr>
    </w:p>
    <w:p w14:paraId="3B7EFA2C" w14:textId="77777777" w:rsidR="00F51FE9" w:rsidRDefault="00F51FE9" w:rsidP="00F51FE9"/>
    <w:p w14:paraId="011F956A" w14:textId="347C5BB8" w:rsidR="00640E5A" w:rsidRDefault="00640E5A" w:rsidP="00F51FE9"/>
    <w:p w14:paraId="12E3F7AD" w14:textId="77777777" w:rsidR="00640E5A" w:rsidRDefault="00640E5A" w:rsidP="00F51FE9"/>
    <w:p w14:paraId="2190A5DD" w14:textId="77777777" w:rsidR="00640E5A" w:rsidRDefault="00640E5A" w:rsidP="00F51FE9"/>
    <w:p w14:paraId="07BE9E70" w14:textId="77777777" w:rsidR="00640E5A" w:rsidRDefault="00640E5A" w:rsidP="00F51FE9"/>
    <w:p w14:paraId="06281AF1" w14:textId="77777777" w:rsidR="00640E5A" w:rsidRDefault="00640E5A" w:rsidP="00F51FE9"/>
    <w:p w14:paraId="1352C023" w14:textId="77777777" w:rsidR="00640E5A" w:rsidRDefault="00640E5A" w:rsidP="00F51FE9"/>
    <w:p w14:paraId="20FE13CA" w14:textId="77777777" w:rsidR="00640E5A" w:rsidRDefault="00640E5A" w:rsidP="00F51FE9"/>
    <w:p w14:paraId="06F7C03D" w14:textId="77777777" w:rsidR="00640E5A" w:rsidRDefault="00640E5A" w:rsidP="00F51FE9"/>
    <w:p w14:paraId="5215F072" w14:textId="77777777" w:rsidR="00640E5A" w:rsidRDefault="00640E5A" w:rsidP="00F51FE9"/>
    <w:p w14:paraId="1CB16897" w14:textId="77777777" w:rsidR="00640E5A" w:rsidRDefault="00640E5A" w:rsidP="00F51FE9"/>
    <w:p w14:paraId="4E151F14" w14:textId="77777777" w:rsidR="00640E5A" w:rsidRDefault="00640E5A" w:rsidP="00F51FE9"/>
    <w:p w14:paraId="500E3A2A" w14:textId="77777777" w:rsidR="00640E5A" w:rsidRDefault="00640E5A" w:rsidP="00F51FE9"/>
    <w:p w14:paraId="699D75F8" w14:textId="77777777" w:rsidR="00640E5A" w:rsidRDefault="00640E5A" w:rsidP="00F51FE9"/>
    <w:p w14:paraId="628A1711" w14:textId="77777777" w:rsidR="00640E5A" w:rsidRDefault="00640E5A" w:rsidP="00F51FE9"/>
    <w:p w14:paraId="13A512AF" w14:textId="0B8A6AE0" w:rsidR="007D2504" w:rsidRPr="007D2504" w:rsidRDefault="007D2504" w:rsidP="007D2504">
      <w:pPr>
        <w:pStyle w:val="TableofFigures"/>
        <w:tabs>
          <w:tab w:val="right" w:leader="dot" w:pos="8493"/>
        </w:tabs>
        <w:jc w:val="center"/>
        <w:rPr>
          <w:rFonts w:ascii="Arial" w:hAnsi="Arial" w:cs="Arial"/>
          <w:b/>
          <w:bCs/>
          <w:sz w:val="28"/>
          <w:szCs w:val="28"/>
        </w:rPr>
      </w:pPr>
      <w:r w:rsidRPr="007D2504">
        <w:rPr>
          <w:rFonts w:ascii="Arial" w:hAnsi="Arial" w:cs="Arial"/>
          <w:b/>
          <w:bCs/>
          <w:sz w:val="28"/>
          <w:szCs w:val="28"/>
        </w:rPr>
        <w:t>Tables</w:t>
      </w:r>
    </w:p>
    <w:p w14:paraId="7A5F8735" w14:textId="77777777" w:rsidR="007D2504" w:rsidRDefault="007D2504">
      <w:pPr>
        <w:pStyle w:val="TableofFigures"/>
        <w:tabs>
          <w:tab w:val="right" w:leader="dot" w:pos="8493"/>
        </w:tabs>
      </w:pPr>
    </w:p>
    <w:p w14:paraId="71F82D7D" w14:textId="4F8B08B3" w:rsidR="00895752" w:rsidRDefault="007D2504">
      <w:pPr>
        <w:pStyle w:val="TableofFigures"/>
        <w:tabs>
          <w:tab w:val="right" w:leader="dot" w:pos="8493"/>
        </w:tabs>
        <w:rPr>
          <w:rFonts w:eastAsiaTheme="minorEastAsia"/>
          <w:caps w:val="0"/>
          <w:noProof/>
          <w:kern w:val="2"/>
          <w:sz w:val="24"/>
          <w:szCs w:val="24"/>
          <w:lang w:eastAsia="en-GB"/>
          <w14:ligatures w14:val="standardContextual"/>
        </w:rPr>
      </w:pPr>
      <w:r>
        <w:fldChar w:fldCharType="begin"/>
      </w:r>
      <w:r>
        <w:instrText xml:space="preserve"> TOC \h \z \c "Table" </w:instrText>
      </w:r>
      <w:r>
        <w:fldChar w:fldCharType="separate"/>
      </w:r>
      <w:hyperlink w:anchor="_Toc216401991" w:history="1">
        <w:r w:rsidR="00895752" w:rsidRPr="006F3E72">
          <w:rPr>
            <w:rStyle w:val="Hyperlink"/>
            <w:noProof/>
          </w:rPr>
          <w:t>Table 1- Site Responsibility Table</w:t>
        </w:r>
        <w:r w:rsidR="00895752">
          <w:rPr>
            <w:noProof/>
            <w:webHidden/>
          </w:rPr>
          <w:tab/>
        </w:r>
        <w:r w:rsidR="00895752">
          <w:rPr>
            <w:noProof/>
            <w:webHidden/>
          </w:rPr>
          <w:fldChar w:fldCharType="begin"/>
        </w:r>
        <w:r w:rsidR="00895752">
          <w:rPr>
            <w:noProof/>
            <w:webHidden/>
          </w:rPr>
          <w:instrText xml:space="preserve"> PAGEREF _Toc216401991 \h </w:instrText>
        </w:r>
        <w:r w:rsidR="00895752">
          <w:rPr>
            <w:noProof/>
            <w:webHidden/>
          </w:rPr>
        </w:r>
        <w:r w:rsidR="00895752">
          <w:rPr>
            <w:noProof/>
            <w:webHidden/>
          </w:rPr>
          <w:fldChar w:fldCharType="separate"/>
        </w:r>
        <w:r w:rsidR="00895752">
          <w:rPr>
            <w:noProof/>
            <w:webHidden/>
          </w:rPr>
          <w:t>4</w:t>
        </w:r>
        <w:r w:rsidR="00895752">
          <w:rPr>
            <w:noProof/>
            <w:webHidden/>
          </w:rPr>
          <w:fldChar w:fldCharType="end"/>
        </w:r>
      </w:hyperlink>
    </w:p>
    <w:p w14:paraId="58F60E64" w14:textId="6EDA472D"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1992" w:history="1">
        <w:r w:rsidRPr="006F3E72">
          <w:rPr>
            <w:rStyle w:val="Hyperlink"/>
            <w:noProof/>
          </w:rPr>
          <w:t>Table 2- Where and who Risk Table</w:t>
        </w:r>
        <w:r>
          <w:rPr>
            <w:noProof/>
            <w:webHidden/>
          </w:rPr>
          <w:tab/>
        </w:r>
        <w:r>
          <w:rPr>
            <w:noProof/>
            <w:webHidden/>
          </w:rPr>
          <w:fldChar w:fldCharType="begin"/>
        </w:r>
        <w:r>
          <w:rPr>
            <w:noProof/>
            <w:webHidden/>
          </w:rPr>
          <w:instrText xml:space="preserve"> PAGEREF _Toc216401992 \h </w:instrText>
        </w:r>
        <w:r>
          <w:rPr>
            <w:noProof/>
            <w:webHidden/>
          </w:rPr>
        </w:r>
        <w:r>
          <w:rPr>
            <w:noProof/>
            <w:webHidden/>
          </w:rPr>
          <w:fldChar w:fldCharType="separate"/>
        </w:r>
        <w:r>
          <w:rPr>
            <w:noProof/>
            <w:webHidden/>
          </w:rPr>
          <w:t>4</w:t>
        </w:r>
        <w:r>
          <w:rPr>
            <w:noProof/>
            <w:webHidden/>
          </w:rPr>
          <w:fldChar w:fldCharType="end"/>
        </w:r>
      </w:hyperlink>
    </w:p>
    <w:p w14:paraId="72930770" w14:textId="08D2F206"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1993" w:history="1">
        <w:r w:rsidRPr="006F3E72">
          <w:rPr>
            <w:rStyle w:val="Hyperlink"/>
            <w:noProof/>
          </w:rPr>
          <w:t>Table 3- Hazard Classification [10] [11]</w:t>
        </w:r>
        <w:r>
          <w:rPr>
            <w:noProof/>
            <w:webHidden/>
          </w:rPr>
          <w:tab/>
        </w:r>
        <w:r>
          <w:rPr>
            <w:noProof/>
            <w:webHidden/>
          </w:rPr>
          <w:fldChar w:fldCharType="begin"/>
        </w:r>
        <w:r>
          <w:rPr>
            <w:noProof/>
            <w:webHidden/>
          </w:rPr>
          <w:instrText xml:space="preserve"> PAGEREF _Toc216401993 \h </w:instrText>
        </w:r>
        <w:r>
          <w:rPr>
            <w:noProof/>
            <w:webHidden/>
          </w:rPr>
        </w:r>
        <w:r>
          <w:rPr>
            <w:noProof/>
            <w:webHidden/>
          </w:rPr>
          <w:fldChar w:fldCharType="separate"/>
        </w:r>
        <w:r>
          <w:rPr>
            <w:noProof/>
            <w:webHidden/>
          </w:rPr>
          <w:t>11</w:t>
        </w:r>
        <w:r>
          <w:rPr>
            <w:noProof/>
            <w:webHidden/>
          </w:rPr>
          <w:fldChar w:fldCharType="end"/>
        </w:r>
      </w:hyperlink>
    </w:p>
    <w:p w14:paraId="0D915039" w14:textId="2D66E693"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1994" w:history="1">
        <w:r w:rsidRPr="006F3E72">
          <w:rPr>
            <w:rStyle w:val="Hyperlink"/>
            <w:noProof/>
          </w:rPr>
          <w:t>Table 4- Compatibility Group Descriptions [11]</w:t>
        </w:r>
        <w:r>
          <w:rPr>
            <w:noProof/>
            <w:webHidden/>
          </w:rPr>
          <w:tab/>
        </w:r>
        <w:r>
          <w:rPr>
            <w:noProof/>
            <w:webHidden/>
          </w:rPr>
          <w:fldChar w:fldCharType="begin"/>
        </w:r>
        <w:r>
          <w:rPr>
            <w:noProof/>
            <w:webHidden/>
          </w:rPr>
          <w:instrText xml:space="preserve"> PAGEREF _Toc216401994 \h </w:instrText>
        </w:r>
        <w:r>
          <w:rPr>
            <w:noProof/>
            <w:webHidden/>
          </w:rPr>
        </w:r>
        <w:r>
          <w:rPr>
            <w:noProof/>
            <w:webHidden/>
          </w:rPr>
          <w:fldChar w:fldCharType="separate"/>
        </w:r>
        <w:r>
          <w:rPr>
            <w:noProof/>
            <w:webHidden/>
          </w:rPr>
          <w:t>13</w:t>
        </w:r>
        <w:r>
          <w:rPr>
            <w:noProof/>
            <w:webHidden/>
          </w:rPr>
          <w:fldChar w:fldCharType="end"/>
        </w:r>
      </w:hyperlink>
    </w:p>
    <w:p w14:paraId="1ABF49FD" w14:textId="586AB59B"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1995" w:history="1">
        <w:r w:rsidRPr="006F3E72">
          <w:rPr>
            <w:rStyle w:val="Hyperlink"/>
            <w:noProof/>
          </w:rPr>
          <w:t>Table 5- QD Comparison Table</w:t>
        </w:r>
        <w:r>
          <w:rPr>
            <w:noProof/>
            <w:webHidden/>
          </w:rPr>
          <w:tab/>
        </w:r>
        <w:r>
          <w:rPr>
            <w:noProof/>
            <w:webHidden/>
          </w:rPr>
          <w:fldChar w:fldCharType="begin"/>
        </w:r>
        <w:r>
          <w:rPr>
            <w:noProof/>
            <w:webHidden/>
          </w:rPr>
          <w:instrText xml:space="preserve"> PAGEREF _Toc216401995 \h </w:instrText>
        </w:r>
        <w:r>
          <w:rPr>
            <w:noProof/>
            <w:webHidden/>
          </w:rPr>
        </w:r>
        <w:r>
          <w:rPr>
            <w:noProof/>
            <w:webHidden/>
          </w:rPr>
          <w:fldChar w:fldCharType="separate"/>
        </w:r>
        <w:r>
          <w:rPr>
            <w:noProof/>
            <w:webHidden/>
          </w:rPr>
          <w:t>17</w:t>
        </w:r>
        <w:r>
          <w:rPr>
            <w:noProof/>
            <w:webHidden/>
          </w:rPr>
          <w:fldChar w:fldCharType="end"/>
        </w:r>
      </w:hyperlink>
    </w:p>
    <w:p w14:paraId="378639FD" w14:textId="0FF0CB98"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1996" w:history="1">
        <w:r w:rsidRPr="006F3E72">
          <w:rPr>
            <w:rStyle w:val="Hyperlink"/>
            <w:noProof/>
          </w:rPr>
          <w:t>Table 6- Revised QD table removing HD 1.1</w:t>
        </w:r>
        <w:r>
          <w:rPr>
            <w:noProof/>
            <w:webHidden/>
          </w:rPr>
          <w:tab/>
        </w:r>
        <w:r>
          <w:rPr>
            <w:noProof/>
            <w:webHidden/>
          </w:rPr>
          <w:fldChar w:fldCharType="begin"/>
        </w:r>
        <w:r>
          <w:rPr>
            <w:noProof/>
            <w:webHidden/>
          </w:rPr>
          <w:instrText xml:space="preserve"> PAGEREF _Toc216401996 \h </w:instrText>
        </w:r>
        <w:r>
          <w:rPr>
            <w:noProof/>
            <w:webHidden/>
          </w:rPr>
        </w:r>
        <w:r>
          <w:rPr>
            <w:noProof/>
            <w:webHidden/>
          </w:rPr>
          <w:fldChar w:fldCharType="separate"/>
        </w:r>
        <w:r>
          <w:rPr>
            <w:noProof/>
            <w:webHidden/>
          </w:rPr>
          <w:t>21</w:t>
        </w:r>
        <w:r>
          <w:rPr>
            <w:noProof/>
            <w:webHidden/>
          </w:rPr>
          <w:fldChar w:fldCharType="end"/>
        </w:r>
      </w:hyperlink>
    </w:p>
    <w:p w14:paraId="3E8DF5EB" w14:textId="336B78E6" w:rsidR="007D2504" w:rsidRDefault="007D2504" w:rsidP="00F51FE9">
      <w:r>
        <w:fldChar w:fldCharType="end"/>
      </w:r>
    </w:p>
    <w:p w14:paraId="52C6A60A" w14:textId="77777777" w:rsidR="007D2504" w:rsidRDefault="007D2504" w:rsidP="00F51FE9"/>
    <w:p w14:paraId="14505942" w14:textId="77777777" w:rsidR="007D2504" w:rsidRDefault="007D2504" w:rsidP="00F51FE9"/>
    <w:p w14:paraId="6AEE2B53" w14:textId="77777777" w:rsidR="00895752" w:rsidRDefault="007D2504" w:rsidP="007D2504">
      <w:pPr>
        <w:jc w:val="center"/>
        <w:rPr>
          <w:noProof/>
        </w:rPr>
      </w:pPr>
      <w:r w:rsidRPr="007D2504">
        <w:rPr>
          <w:rFonts w:ascii="Arial" w:hAnsi="Arial" w:cs="Arial"/>
          <w:b/>
          <w:bCs/>
          <w:sz w:val="28"/>
          <w:szCs w:val="28"/>
        </w:rPr>
        <w:t>Figures</w:t>
      </w:r>
      <w:r>
        <w:fldChar w:fldCharType="begin"/>
      </w:r>
      <w:r>
        <w:instrText xml:space="preserve"> TOC \h \z \c "Figure" </w:instrText>
      </w:r>
      <w:r>
        <w:fldChar w:fldCharType="separate"/>
      </w:r>
    </w:p>
    <w:p w14:paraId="4E010DC8" w14:textId="38E5A87E"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1997" w:history="1">
        <w:r w:rsidRPr="00243A6E">
          <w:rPr>
            <w:rStyle w:val="Hyperlink"/>
            <w:noProof/>
          </w:rPr>
          <w:t>Figure 1- ESH Planning Application Area [1]</w:t>
        </w:r>
        <w:r>
          <w:rPr>
            <w:noProof/>
            <w:webHidden/>
          </w:rPr>
          <w:tab/>
        </w:r>
        <w:r>
          <w:rPr>
            <w:noProof/>
            <w:webHidden/>
          </w:rPr>
          <w:fldChar w:fldCharType="begin"/>
        </w:r>
        <w:r>
          <w:rPr>
            <w:noProof/>
            <w:webHidden/>
          </w:rPr>
          <w:instrText xml:space="preserve"> PAGEREF _Toc216401997 \h </w:instrText>
        </w:r>
        <w:r>
          <w:rPr>
            <w:noProof/>
            <w:webHidden/>
          </w:rPr>
        </w:r>
        <w:r>
          <w:rPr>
            <w:noProof/>
            <w:webHidden/>
          </w:rPr>
          <w:fldChar w:fldCharType="separate"/>
        </w:r>
        <w:r>
          <w:rPr>
            <w:noProof/>
            <w:webHidden/>
          </w:rPr>
          <w:t>1</w:t>
        </w:r>
        <w:r>
          <w:rPr>
            <w:noProof/>
            <w:webHidden/>
          </w:rPr>
          <w:fldChar w:fldCharType="end"/>
        </w:r>
      </w:hyperlink>
    </w:p>
    <w:p w14:paraId="197A8A99" w14:textId="3E83BBA9"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1998" w:history="1">
        <w:r w:rsidRPr="00243A6E">
          <w:rPr>
            <w:rStyle w:val="Hyperlink"/>
            <w:noProof/>
          </w:rPr>
          <w:t>Figure 2- Earth Covered Magazine housing Fire Division 1.4 [6]</w:t>
        </w:r>
        <w:r>
          <w:rPr>
            <w:noProof/>
            <w:webHidden/>
          </w:rPr>
          <w:tab/>
        </w:r>
        <w:r>
          <w:rPr>
            <w:noProof/>
            <w:webHidden/>
          </w:rPr>
          <w:fldChar w:fldCharType="begin"/>
        </w:r>
        <w:r>
          <w:rPr>
            <w:noProof/>
            <w:webHidden/>
          </w:rPr>
          <w:instrText xml:space="preserve"> PAGEREF _Toc216401998 \h </w:instrText>
        </w:r>
        <w:r>
          <w:rPr>
            <w:noProof/>
            <w:webHidden/>
          </w:rPr>
        </w:r>
        <w:r>
          <w:rPr>
            <w:noProof/>
            <w:webHidden/>
          </w:rPr>
          <w:fldChar w:fldCharType="separate"/>
        </w:r>
        <w:r>
          <w:rPr>
            <w:noProof/>
            <w:webHidden/>
          </w:rPr>
          <w:t>5</w:t>
        </w:r>
        <w:r>
          <w:rPr>
            <w:noProof/>
            <w:webHidden/>
          </w:rPr>
          <w:fldChar w:fldCharType="end"/>
        </w:r>
      </w:hyperlink>
    </w:p>
    <w:p w14:paraId="0D23DA5D" w14:textId="00104519"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1999" w:history="1">
        <w:r w:rsidRPr="00243A6E">
          <w:rPr>
            <w:rStyle w:val="Hyperlink"/>
            <w:noProof/>
          </w:rPr>
          <w:t>Figure 3- Aluminium Glazing with wooden beams [9]</w:t>
        </w:r>
        <w:r>
          <w:rPr>
            <w:noProof/>
            <w:webHidden/>
          </w:rPr>
          <w:tab/>
        </w:r>
        <w:r>
          <w:rPr>
            <w:noProof/>
            <w:webHidden/>
          </w:rPr>
          <w:fldChar w:fldCharType="begin"/>
        </w:r>
        <w:r>
          <w:rPr>
            <w:noProof/>
            <w:webHidden/>
          </w:rPr>
          <w:instrText xml:space="preserve"> PAGEREF _Toc216401999 \h </w:instrText>
        </w:r>
        <w:r>
          <w:rPr>
            <w:noProof/>
            <w:webHidden/>
          </w:rPr>
        </w:r>
        <w:r>
          <w:rPr>
            <w:noProof/>
            <w:webHidden/>
          </w:rPr>
          <w:fldChar w:fldCharType="separate"/>
        </w:r>
        <w:r>
          <w:rPr>
            <w:noProof/>
            <w:webHidden/>
          </w:rPr>
          <w:t>7</w:t>
        </w:r>
        <w:r>
          <w:rPr>
            <w:noProof/>
            <w:webHidden/>
          </w:rPr>
          <w:fldChar w:fldCharType="end"/>
        </w:r>
      </w:hyperlink>
    </w:p>
    <w:p w14:paraId="337CDFE7" w14:textId="6E11DBD9"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2000" w:history="1">
        <w:r w:rsidRPr="00243A6E">
          <w:rPr>
            <w:rStyle w:val="Hyperlink"/>
            <w:noProof/>
          </w:rPr>
          <w:t>Figure 4- Swansea Overview, Marinas, housing etc</w:t>
        </w:r>
        <w:r>
          <w:rPr>
            <w:noProof/>
            <w:webHidden/>
          </w:rPr>
          <w:tab/>
        </w:r>
        <w:r>
          <w:rPr>
            <w:noProof/>
            <w:webHidden/>
          </w:rPr>
          <w:fldChar w:fldCharType="begin"/>
        </w:r>
        <w:r>
          <w:rPr>
            <w:noProof/>
            <w:webHidden/>
          </w:rPr>
          <w:instrText xml:space="preserve"> PAGEREF _Toc216402000 \h </w:instrText>
        </w:r>
        <w:r>
          <w:rPr>
            <w:noProof/>
            <w:webHidden/>
          </w:rPr>
        </w:r>
        <w:r>
          <w:rPr>
            <w:noProof/>
            <w:webHidden/>
          </w:rPr>
          <w:fldChar w:fldCharType="separate"/>
        </w:r>
        <w:r>
          <w:rPr>
            <w:noProof/>
            <w:webHidden/>
          </w:rPr>
          <w:t>9</w:t>
        </w:r>
        <w:r>
          <w:rPr>
            <w:noProof/>
            <w:webHidden/>
          </w:rPr>
          <w:fldChar w:fldCharType="end"/>
        </w:r>
      </w:hyperlink>
    </w:p>
    <w:p w14:paraId="58A66AA5" w14:textId="3CA83FDA"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2001" w:history="1">
        <w:r w:rsidRPr="00243A6E">
          <w:rPr>
            <w:rStyle w:val="Hyperlink"/>
            <w:noProof/>
          </w:rPr>
          <w:t>Figure 5- IATG Compatibility Group Table</w:t>
        </w:r>
        <w:r>
          <w:rPr>
            <w:noProof/>
            <w:webHidden/>
          </w:rPr>
          <w:tab/>
        </w:r>
        <w:r>
          <w:rPr>
            <w:noProof/>
            <w:webHidden/>
          </w:rPr>
          <w:fldChar w:fldCharType="begin"/>
        </w:r>
        <w:r>
          <w:rPr>
            <w:noProof/>
            <w:webHidden/>
          </w:rPr>
          <w:instrText xml:space="preserve"> PAGEREF _Toc216402001 \h </w:instrText>
        </w:r>
        <w:r>
          <w:rPr>
            <w:noProof/>
            <w:webHidden/>
          </w:rPr>
        </w:r>
        <w:r>
          <w:rPr>
            <w:noProof/>
            <w:webHidden/>
          </w:rPr>
          <w:fldChar w:fldCharType="separate"/>
        </w:r>
        <w:r>
          <w:rPr>
            <w:noProof/>
            <w:webHidden/>
          </w:rPr>
          <w:t>14</w:t>
        </w:r>
        <w:r>
          <w:rPr>
            <w:noProof/>
            <w:webHidden/>
          </w:rPr>
          <w:fldChar w:fldCharType="end"/>
        </w:r>
      </w:hyperlink>
    </w:p>
    <w:p w14:paraId="035631F5" w14:textId="1508C666"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2002" w:history="1">
        <w:r w:rsidRPr="00243A6E">
          <w:rPr>
            <w:rStyle w:val="Hyperlink"/>
            <w:noProof/>
          </w:rPr>
          <w:t>Figure 6- UN Safeguard mapped on google earth</w:t>
        </w:r>
        <w:r>
          <w:rPr>
            <w:noProof/>
            <w:webHidden/>
          </w:rPr>
          <w:tab/>
        </w:r>
        <w:r>
          <w:rPr>
            <w:noProof/>
            <w:webHidden/>
          </w:rPr>
          <w:fldChar w:fldCharType="begin"/>
        </w:r>
        <w:r>
          <w:rPr>
            <w:noProof/>
            <w:webHidden/>
          </w:rPr>
          <w:instrText xml:space="preserve"> PAGEREF _Toc216402002 \h </w:instrText>
        </w:r>
        <w:r>
          <w:rPr>
            <w:noProof/>
            <w:webHidden/>
          </w:rPr>
        </w:r>
        <w:r>
          <w:rPr>
            <w:noProof/>
            <w:webHidden/>
          </w:rPr>
          <w:fldChar w:fldCharType="separate"/>
        </w:r>
        <w:r>
          <w:rPr>
            <w:noProof/>
            <w:webHidden/>
          </w:rPr>
          <w:t>16</w:t>
        </w:r>
        <w:r>
          <w:rPr>
            <w:noProof/>
            <w:webHidden/>
          </w:rPr>
          <w:fldChar w:fldCharType="end"/>
        </w:r>
      </w:hyperlink>
    </w:p>
    <w:p w14:paraId="1CC73AB4" w14:textId="5709AF71"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2003" w:history="1">
        <w:r w:rsidRPr="00243A6E">
          <w:rPr>
            <w:rStyle w:val="Hyperlink"/>
            <w:noProof/>
          </w:rPr>
          <w:t>Figure 7- UN Safeguard Values</w:t>
        </w:r>
        <w:r>
          <w:rPr>
            <w:noProof/>
            <w:webHidden/>
          </w:rPr>
          <w:tab/>
        </w:r>
        <w:r>
          <w:rPr>
            <w:noProof/>
            <w:webHidden/>
          </w:rPr>
          <w:fldChar w:fldCharType="begin"/>
        </w:r>
        <w:r>
          <w:rPr>
            <w:noProof/>
            <w:webHidden/>
          </w:rPr>
          <w:instrText xml:space="preserve"> PAGEREF _Toc216402003 \h </w:instrText>
        </w:r>
        <w:r>
          <w:rPr>
            <w:noProof/>
            <w:webHidden/>
          </w:rPr>
        </w:r>
        <w:r>
          <w:rPr>
            <w:noProof/>
            <w:webHidden/>
          </w:rPr>
          <w:fldChar w:fldCharType="separate"/>
        </w:r>
        <w:r>
          <w:rPr>
            <w:noProof/>
            <w:webHidden/>
          </w:rPr>
          <w:t>16</w:t>
        </w:r>
        <w:r>
          <w:rPr>
            <w:noProof/>
            <w:webHidden/>
          </w:rPr>
          <w:fldChar w:fldCharType="end"/>
        </w:r>
      </w:hyperlink>
    </w:p>
    <w:p w14:paraId="2223D5CC" w14:textId="72AE3B42"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2004" w:history="1">
        <w:r w:rsidRPr="00243A6E">
          <w:rPr>
            <w:rStyle w:val="Hyperlink"/>
            <w:noProof/>
          </w:rPr>
          <w:t>Figure 8- UN Safeguard Explosives License Limit</w:t>
        </w:r>
        <w:r>
          <w:rPr>
            <w:noProof/>
            <w:webHidden/>
          </w:rPr>
          <w:tab/>
        </w:r>
        <w:r>
          <w:rPr>
            <w:noProof/>
            <w:webHidden/>
          </w:rPr>
          <w:fldChar w:fldCharType="begin"/>
        </w:r>
        <w:r>
          <w:rPr>
            <w:noProof/>
            <w:webHidden/>
          </w:rPr>
          <w:instrText xml:space="preserve"> PAGEREF _Toc216402004 \h </w:instrText>
        </w:r>
        <w:r>
          <w:rPr>
            <w:noProof/>
            <w:webHidden/>
          </w:rPr>
        </w:r>
        <w:r>
          <w:rPr>
            <w:noProof/>
            <w:webHidden/>
          </w:rPr>
          <w:fldChar w:fldCharType="separate"/>
        </w:r>
        <w:r>
          <w:rPr>
            <w:noProof/>
            <w:webHidden/>
          </w:rPr>
          <w:t>19</w:t>
        </w:r>
        <w:r>
          <w:rPr>
            <w:noProof/>
            <w:webHidden/>
          </w:rPr>
          <w:fldChar w:fldCharType="end"/>
        </w:r>
      </w:hyperlink>
    </w:p>
    <w:p w14:paraId="53CDB4BF" w14:textId="092202D7"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2005" w:history="1">
        <w:r w:rsidRPr="00243A6E">
          <w:rPr>
            <w:rStyle w:val="Hyperlink"/>
            <w:noProof/>
          </w:rPr>
          <w:t>Figure 9- Directional Blast Effects if ESH directed towards the Water line</w:t>
        </w:r>
        <w:r>
          <w:rPr>
            <w:noProof/>
            <w:webHidden/>
          </w:rPr>
          <w:tab/>
        </w:r>
        <w:r>
          <w:rPr>
            <w:noProof/>
            <w:webHidden/>
          </w:rPr>
          <w:fldChar w:fldCharType="begin"/>
        </w:r>
        <w:r>
          <w:rPr>
            <w:noProof/>
            <w:webHidden/>
          </w:rPr>
          <w:instrText xml:space="preserve"> PAGEREF _Toc216402005 \h </w:instrText>
        </w:r>
        <w:r>
          <w:rPr>
            <w:noProof/>
            <w:webHidden/>
          </w:rPr>
        </w:r>
        <w:r>
          <w:rPr>
            <w:noProof/>
            <w:webHidden/>
          </w:rPr>
          <w:fldChar w:fldCharType="separate"/>
        </w:r>
        <w:r>
          <w:rPr>
            <w:noProof/>
            <w:webHidden/>
          </w:rPr>
          <w:t>20</w:t>
        </w:r>
        <w:r>
          <w:rPr>
            <w:noProof/>
            <w:webHidden/>
          </w:rPr>
          <w:fldChar w:fldCharType="end"/>
        </w:r>
      </w:hyperlink>
    </w:p>
    <w:p w14:paraId="3846AD8B" w14:textId="58400DFC" w:rsidR="00640E5A" w:rsidRDefault="007D2504" w:rsidP="00F51FE9">
      <w:r>
        <w:fldChar w:fldCharType="end"/>
      </w:r>
    </w:p>
    <w:p w14:paraId="62810C88" w14:textId="77777777" w:rsidR="00640E5A" w:rsidRDefault="00640E5A" w:rsidP="00F51FE9"/>
    <w:p w14:paraId="7660FA53" w14:textId="7F16D8B7" w:rsidR="00640E5A" w:rsidRPr="007D2504" w:rsidRDefault="007D2504" w:rsidP="007D2504">
      <w:pPr>
        <w:jc w:val="center"/>
        <w:rPr>
          <w:b/>
          <w:bCs/>
          <w:sz w:val="28"/>
          <w:szCs w:val="28"/>
        </w:rPr>
      </w:pPr>
      <w:r w:rsidRPr="007D2504">
        <w:rPr>
          <w:b/>
          <w:bCs/>
          <w:sz w:val="28"/>
          <w:szCs w:val="28"/>
        </w:rPr>
        <w:t>Equations</w:t>
      </w:r>
    </w:p>
    <w:p w14:paraId="0AF4544F" w14:textId="2E12F3DC" w:rsidR="00895752" w:rsidRDefault="007D2504">
      <w:pPr>
        <w:pStyle w:val="TableofFigures"/>
        <w:tabs>
          <w:tab w:val="right" w:leader="dot" w:pos="8493"/>
        </w:tabs>
        <w:rPr>
          <w:rFonts w:eastAsiaTheme="minorEastAsia"/>
          <w:caps w:val="0"/>
          <w:noProof/>
          <w:kern w:val="2"/>
          <w:sz w:val="24"/>
          <w:szCs w:val="24"/>
          <w:lang w:eastAsia="en-GB"/>
          <w14:ligatures w14:val="standardContextual"/>
        </w:rPr>
      </w:pPr>
      <w:r>
        <w:fldChar w:fldCharType="begin"/>
      </w:r>
      <w:r>
        <w:instrText xml:space="preserve"> TOC \h \z \c "Equation" </w:instrText>
      </w:r>
      <w:r>
        <w:fldChar w:fldCharType="separate"/>
      </w:r>
      <w:hyperlink w:anchor="_Toc216402006" w:history="1">
        <w:r w:rsidR="00895752" w:rsidRPr="00280ED9">
          <w:rPr>
            <w:rStyle w:val="Hyperlink"/>
            <w:noProof/>
          </w:rPr>
          <w:t>Equation 1- Range Calculation</w:t>
        </w:r>
        <w:r w:rsidR="00895752">
          <w:rPr>
            <w:noProof/>
            <w:webHidden/>
          </w:rPr>
          <w:tab/>
        </w:r>
        <w:r w:rsidR="00895752">
          <w:rPr>
            <w:noProof/>
            <w:webHidden/>
          </w:rPr>
          <w:fldChar w:fldCharType="begin"/>
        </w:r>
        <w:r w:rsidR="00895752">
          <w:rPr>
            <w:noProof/>
            <w:webHidden/>
          </w:rPr>
          <w:instrText xml:space="preserve"> PAGEREF _Toc216402006 \h </w:instrText>
        </w:r>
        <w:r w:rsidR="00895752">
          <w:rPr>
            <w:noProof/>
            <w:webHidden/>
          </w:rPr>
        </w:r>
        <w:r w:rsidR="00895752">
          <w:rPr>
            <w:noProof/>
            <w:webHidden/>
          </w:rPr>
          <w:fldChar w:fldCharType="separate"/>
        </w:r>
        <w:r w:rsidR="00895752">
          <w:rPr>
            <w:noProof/>
            <w:webHidden/>
          </w:rPr>
          <w:t>6</w:t>
        </w:r>
        <w:r w:rsidR="00895752">
          <w:rPr>
            <w:noProof/>
            <w:webHidden/>
          </w:rPr>
          <w:fldChar w:fldCharType="end"/>
        </w:r>
      </w:hyperlink>
    </w:p>
    <w:p w14:paraId="5A531777" w14:textId="3F61BF69" w:rsidR="00895752" w:rsidRDefault="00895752">
      <w:pPr>
        <w:pStyle w:val="TableofFigures"/>
        <w:tabs>
          <w:tab w:val="right" w:leader="dot" w:pos="8493"/>
        </w:tabs>
        <w:rPr>
          <w:rFonts w:eastAsiaTheme="minorEastAsia"/>
          <w:caps w:val="0"/>
          <w:noProof/>
          <w:kern w:val="2"/>
          <w:sz w:val="24"/>
          <w:szCs w:val="24"/>
          <w:lang w:eastAsia="en-GB"/>
          <w14:ligatures w14:val="standardContextual"/>
        </w:rPr>
      </w:pPr>
      <w:hyperlink w:anchor="_Toc216402007" w:history="1">
        <w:r w:rsidRPr="00280ED9">
          <w:rPr>
            <w:rStyle w:val="Hyperlink"/>
            <w:noProof/>
          </w:rPr>
          <w:t>Equation 2- Gurney Equation</w:t>
        </w:r>
        <w:r>
          <w:rPr>
            <w:noProof/>
            <w:webHidden/>
          </w:rPr>
          <w:tab/>
        </w:r>
        <w:r>
          <w:rPr>
            <w:noProof/>
            <w:webHidden/>
          </w:rPr>
          <w:fldChar w:fldCharType="begin"/>
        </w:r>
        <w:r>
          <w:rPr>
            <w:noProof/>
            <w:webHidden/>
          </w:rPr>
          <w:instrText xml:space="preserve"> PAGEREF _Toc216402007 \h </w:instrText>
        </w:r>
        <w:r>
          <w:rPr>
            <w:noProof/>
            <w:webHidden/>
          </w:rPr>
        </w:r>
        <w:r>
          <w:rPr>
            <w:noProof/>
            <w:webHidden/>
          </w:rPr>
          <w:fldChar w:fldCharType="separate"/>
        </w:r>
        <w:r>
          <w:rPr>
            <w:noProof/>
            <w:webHidden/>
          </w:rPr>
          <w:t>21</w:t>
        </w:r>
        <w:r>
          <w:rPr>
            <w:noProof/>
            <w:webHidden/>
          </w:rPr>
          <w:fldChar w:fldCharType="end"/>
        </w:r>
      </w:hyperlink>
    </w:p>
    <w:p w14:paraId="0EBE95B0" w14:textId="40B815FC" w:rsidR="007D2504" w:rsidRDefault="007D2504" w:rsidP="00F51FE9">
      <w:r>
        <w:fldChar w:fldCharType="end"/>
      </w:r>
    </w:p>
    <w:p w14:paraId="3A5F7A2D" w14:textId="6372AABD" w:rsidR="007D2504" w:rsidRDefault="007D2504" w:rsidP="00F51FE9"/>
    <w:p w14:paraId="04535E29" w14:textId="77777777" w:rsidR="007A6A44" w:rsidRDefault="007A6A44" w:rsidP="005B18A8">
      <w:pPr>
        <w:jc w:val="center"/>
        <w:rPr>
          <w:rFonts w:ascii="Arial" w:hAnsi="Arial" w:cs="Arial"/>
          <w:b/>
          <w:bCs/>
          <w:sz w:val="32"/>
          <w:szCs w:val="32"/>
        </w:rPr>
      </w:pPr>
    </w:p>
    <w:p w14:paraId="7594E610" w14:textId="0198ED82" w:rsidR="005B18A8" w:rsidRDefault="005B18A8" w:rsidP="00C71056">
      <w:pPr>
        <w:jc w:val="center"/>
        <w:rPr>
          <w:rFonts w:ascii="Arial" w:hAnsi="Arial" w:cs="Arial"/>
          <w:b/>
          <w:bCs/>
          <w:sz w:val="32"/>
          <w:szCs w:val="32"/>
        </w:rPr>
      </w:pPr>
      <w:r>
        <w:rPr>
          <w:rFonts w:ascii="Arial" w:hAnsi="Arial" w:cs="Arial"/>
          <w:b/>
          <w:bCs/>
          <w:sz w:val="32"/>
          <w:szCs w:val="32"/>
        </w:rPr>
        <w:lastRenderedPageBreak/>
        <w:t>Abstract</w:t>
      </w:r>
    </w:p>
    <w:p w14:paraId="12CDABC9" w14:textId="77777777" w:rsidR="005B18A8" w:rsidRPr="00C71056" w:rsidRDefault="005B18A8" w:rsidP="00C71056">
      <w:pPr>
        <w:rPr>
          <w:rFonts w:ascii="Arial" w:hAnsi="Arial" w:cs="Arial"/>
          <w:b/>
          <w:bCs/>
          <w:sz w:val="36"/>
          <w:szCs w:val="36"/>
        </w:rPr>
      </w:pPr>
    </w:p>
    <w:p w14:paraId="5B51449C" w14:textId="553357C5" w:rsidR="00183A37" w:rsidRPr="00C71056" w:rsidRDefault="00C71056" w:rsidP="00C71056">
      <w:pPr>
        <w:rPr>
          <w:rFonts w:ascii="Arial" w:hAnsi="Arial" w:cs="Arial"/>
          <w:sz w:val="24"/>
          <w:szCs w:val="24"/>
        </w:rPr>
      </w:pPr>
      <w:r w:rsidRPr="00C71056">
        <w:rPr>
          <w:rFonts w:ascii="Arial" w:hAnsi="Arial" w:cs="Arial"/>
          <w:sz w:val="24"/>
          <w:szCs w:val="24"/>
        </w:rPr>
        <w:t>This report examines the planning, safety, and regulatory considerations associated with a proposal to construct a new explosive storage facility in the City and County of Swansea. The assessment focuses on the quantities and hazard divisions of explosives to be stored, the stated safety distances provided by the applicant, and the potential impact on nearby residential, commercial, and maritime environments. Although the applicant has supplied indicative safety distances, the analysis identifies that local authorities cannot verify these without specialist Ordnance Munitions and Explosives (OME) expertise and must therefore rely on independent regulatory standards, including the Explosives Regulations 2014, the Planning (Hazardous Substances) Regulations 2015, and wider emergency planning duties under the Civil Contingencies Act 2004. The report sets out the categories of personnel responsible for the safe operation, regulation, and emergency management of the site, and identifies those who may be affected by its establishment, including marina users and nearby residents. An appendix provides a structured set of safety and governance questions for the council to raise with the applicant to ensure that risk reduction, regulatory compliance, and transparent public communication are fully addressed. Overall, the report demonstrates the importance of multi-agency involvement, independent technical assurance, and clear risk management processes when considering planning applications involving explosives storage.</w:t>
      </w:r>
    </w:p>
    <w:p w14:paraId="53061641" w14:textId="77777777" w:rsidR="001E6F4E" w:rsidRPr="001E6F4E" w:rsidRDefault="001E6F4E" w:rsidP="001E6F4E">
      <w:pPr>
        <w:rPr>
          <w:rFonts w:ascii="Arial" w:hAnsi="Arial" w:cs="Arial"/>
        </w:rPr>
      </w:pPr>
    </w:p>
    <w:p w14:paraId="5E2298F2" w14:textId="7CF28243" w:rsidR="005B18A8" w:rsidRDefault="005B18A8" w:rsidP="005B18A8">
      <w:pPr>
        <w:rPr>
          <w:rFonts w:ascii="Arial" w:hAnsi="Arial" w:cs="Arial"/>
          <w:b/>
          <w:bCs/>
          <w:sz w:val="32"/>
          <w:szCs w:val="32"/>
        </w:rPr>
        <w:sectPr w:rsidR="005B18A8" w:rsidSect="00791AA7">
          <w:footerReference w:type="default" r:id="rId9"/>
          <w:pgSz w:w="11906" w:h="16838" w:code="9"/>
          <w:pgMar w:top="1134" w:right="1418" w:bottom="851" w:left="1985" w:header="709" w:footer="1077" w:gutter="0"/>
          <w:pgNumType w:start="6"/>
          <w:cols w:space="708"/>
          <w:docGrid w:linePitch="360"/>
        </w:sectPr>
      </w:pPr>
    </w:p>
    <w:p w14:paraId="261BC0B0" w14:textId="77777777" w:rsidR="002123C7" w:rsidRDefault="000D2AB0" w:rsidP="002123C7">
      <w:pPr>
        <w:pStyle w:val="ListParagraph"/>
        <w:numPr>
          <w:ilvl w:val="0"/>
          <w:numId w:val="36"/>
        </w:numPr>
        <w:jc w:val="center"/>
        <w:rPr>
          <w:rFonts w:ascii="Arial" w:hAnsi="Arial" w:cs="Arial"/>
          <w:b/>
          <w:bCs/>
          <w:sz w:val="32"/>
          <w:szCs w:val="32"/>
        </w:rPr>
      </w:pPr>
      <w:r>
        <w:rPr>
          <w:rFonts w:ascii="Arial" w:hAnsi="Arial" w:cs="Arial"/>
          <w:b/>
          <w:bCs/>
          <w:sz w:val="32"/>
          <w:szCs w:val="32"/>
        </w:rPr>
        <w:lastRenderedPageBreak/>
        <w:t>Introduction</w:t>
      </w:r>
    </w:p>
    <w:p w14:paraId="6381B833" w14:textId="77777777" w:rsidR="00485A98" w:rsidRDefault="00485A98" w:rsidP="00485A98">
      <w:pPr>
        <w:pStyle w:val="ListParagraph"/>
        <w:rPr>
          <w:rFonts w:ascii="Arial" w:hAnsi="Arial" w:cs="Arial"/>
          <w:b/>
          <w:bCs/>
          <w:sz w:val="32"/>
          <w:szCs w:val="32"/>
        </w:rPr>
      </w:pPr>
    </w:p>
    <w:p w14:paraId="2F334C9C" w14:textId="348B1752" w:rsidR="00C66EFE" w:rsidRPr="00C66EFE" w:rsidRDefault="00C66EFE" w:rsidP="00C66EFE">
      <w:pPr>
        <w:ind w:left="360"/>
        <w:rPr>
          <w:rFonts w:ascii="Arial" w:hAnsi="Arial" w:cs="Arial"/>
          <w:sz w:val="24"/>
          <w:szCs w:val="24"/>
        </w:rPr>
      </w:pPr>
      <w:r w:rsidRPr="00C66EFE">
        <w:rPr>
          <w:rFonts w:ascii="Arial" w:hAnsi="Arial" w:cs="Arial"/>
          <w:sz w:val="24"/>
          <w:szCs w:val="24"/>
        </w:rPr>
        <w:t>The City and County of Swansea Council has received a planning application for the construction of five Explosive Store Houses (ESH) to accommodate a range of ammunition hazard divisions at a site adjacent to a coastal and marina area (Figure 1)</w:t>
      </w:r>
      <w:r w:rsidR="006A11CB">
        <w:rPr>
          <w:rFonts w:ascii="Arial" w:hAnsi="Arial" w:cs="Arial"/>
          <w:sz w:val="24"/>
          <w:szCs w:val="24"/>
        </w:rPr>
        <w:t xml:space="preserve"> the red circle and black crosshair </w:t>
      </w:r>
      <w:r w:rsidR="00B52F9E">
        <w:rPr>
          <w:rFonts w:ascii="Arial" w:hAnsi="Arial" w:cs="Arial"/>
          <w:sz w:val="24"/>
          <w:szCs w:val="24"/>
        </w:rPr>
        <w:t>detail</w:t>
      </w:r>
      <w:r w:rsidR="006A11CB">
        <w:rPr>
          <w:rFonts w:ascii="Arial" w:hAnsi="Arial" w:cs="Arial"/>
          <w:sz w:val="24"/>
          <w:szCs w:val="24"/>
        </w:rPr>
        <w:t xml:space="preserve"> the approximate area in which the ESH will develop once the application is accepted</w:t>
      </w:r>
      <w:r w:rsidRPr="00C66EFE">
        <w:rPr>
          <w:rFonts w:ascii="Arial" w:hAnsi="Arial" w:cs="Arial"/>
          <w:sz w:val="24"/>
          <w:szCs w:val="24"/>
        </w:rPr>
        <w:t>. Due to the nature and sensitivity of the materials proposed for storage, this development is considered to present a potentially high level of risk and therefore requires careful and structured technical review. Consideration must be given to issues of public safety, environmental impact, and compliance with relevant national and international explosives safety standards.</w:t>
      </w:r>
    </w:p>
    <w:p w14:paraId="5E0ECA85" w14:textId="77777777" w:rsidR="00C66EFE" w:rsidRPr="00C66EFE" w:rsidRDefault="00C66EFE" w:rsidP="00C66EFE">
      <w:pPr>
        <w:ind w:left="360"/>
        <w:rPr>
          <w:rFonts w:ascii="Arial" w:hAnsi="Arial" w:cs="Arial"/>
          <w:sz w:val="24"/>
          <w:szCs w:val="24"/>
        </w:rPr>
      </w:pPr>
      <w:r w:rsidRPr="00C66EFE">
        <w:rPr>
          <w:rFonts w:ascii="Arial" w:hAnsi="Arial" w:cs="Arial"/>
          <w:sz w:val="24"/>
          <w:szCs w:val="24"/>
        </w:rPr>
        <w:t>The International Ammunition Technical Guidelines (IATG) are utilised throughout this report, as they provide established technical guidance, international recognition, and a public-safety-focused methodology appropriate for the assessment of ammunition storage and explosive safety risks in a civilian planning context.</w:t>
      </w:r>
    </w:p>
    <w:p w14:paraId="3F8069DC" w14:textId="77777777" w:rsidR="00485A98" w:rsidRDefault="00485A98" w:rsidP="006A11CB">
      <w:pPr>
        <w:rPr>
          <w:rFonts w:ascii="Arial" w:hAnsi="Arial" w:cs="Arial"/>
          <w:sz w:val="24"/>
          <w:szCs w:val="24"/>
        </w:rPr>
      </w:pPr>
    </w:p>
    <w:p w14:paraId="4A7F6DBE" w14:textId="294AC72D" w:rsidR="00485A98" w:rsidRDefault="006A11CB" w:rsidP="00811073">
      <w:pPr>
        <w:ind w:left="360"/>
        <w:jc w:val="center"/>
        <w:rPr>
          <w:rFonts w:ascii="Arial" w:hAnsi="Arial" w:cs="Arial"/>
          <w:sz w:val="24"/>
          <w:szCs w:val="24"/>
        </w:rPr>
      </w:pPr>
      <w:r>
        <w:rPr>
          <w:noProof/>
        </w:rPr>
        <mc:AlternateContent>
          <mc:Choice Requires="wps">
            <w:drawing>
              <wp:anchor distT="0" distB="0" distL="114300" distR="114300" simplePos="0" relativeHeight="251639296" behindDoc="0" locked="0" layoutInCell="1" allowOverlap="1" wp14:anchorId="34C7DA32" wp14:editId="646A5614">
                <wp:simplePos x="0" y="0"/>
                <wp:positionH relativeFrom="column">
                  <wp:posOffset>1911350</wp:posOffset>
                </wp:positionH>
                <wp:positionV relativeFrom="paragraph">
                  <wp:posOffset>2137410</wp:posOffset>
                </wp:positionV>
                <wp:extent cx="1381125" cy="762000"/>
                <wp:effectExtent l="0" t="0" r="28575" b="19050"/>
                <wp:wrapNone/>
                <wp:docPr id="1138162502" name="Oval 2"/>
                <wp:cNvGraphicFramePr/>
                <a:graphic xmlns:a="http://schemas.openxmlformats.org/drawingml/2006/main">
                  <a:graphicData uri="http://schemas.microsoft.com/office/word/2010/wordprocessingShape">
                    <wps:wsp>
                      <wps:cNvSpPr/>
                      <wps:spPr>
                        <a:xfrm>
                          <a:off x="0" y="0"/>
                          <a:ext cx="1381125" cy="76200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B33D9F" id="Oval 2" o:spid="_x0000_s1026" style="position:absolute;margin-left:150.5pt;margin-top:168.3pt;width:108.75pt;height:60pt;z-index:25163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" filled="f" strokecolor="red" strokeweight="1.5pt">
                <v:stroke endcap="round"/>
              </v:oval>
            </w:pict>
          </mc:Fallback>
        </mc:AlternateContent>
      </w:r>
      <w:r w:rsidR="001179BC">
        <w:rPr>
          <w:noProof/>
        </w:rPr>
        <w:drawing>
          <wp:inline distT="0" distB="0" distL="0" distR="0" wp14:anchorId="75BAD1A6" wp14:editId="05D9E704">
            <wp:extent cx="2780456" cy="4481830"/>
            <wp:effectExtent l="0" t="0" r="1270" b="0"/>
            <wp:docPr id="1958997739" name="Picture 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97739" name="Picture 1" descr="An aerial view of a city&#10;&#10;Description automatically generated"/>
                    <pic:cNvPicPr>
                      <a:picLocks noChangeAspect="1"/>
                    </pic:cNvPicPr>
                  </pic:nvPicPr>
                  <pic:blipFill>
                    <a:blip r:embed="rId10"/>
                    <a:stretch>
                      <a:fillRect/>
                    </a:stretch>
                  </pic:blipFill>
                  <pic:spPr>
                    <a:xfrm>
                      <a:off x="0" y="0"/>
                      <a:ext cx="2797060" cy="4508593"/>
                    </a:xfrm>
                    <a:prstGeom prst="rect">
                      <a:avLst/>
                    </a:prstGeom>
                  </pic:spPr>
                </pic:pic>
              </a:graphicData>
            </a:graphic>
          </wp:inline>
        </w:drawing>
      </w:r>
    </w:p>
    <w:p w14:paraId="2C1AFAE0" w14:textId="692A4278" w:rsidR="00485A98" w:rsidRDefault="001179BC" w:rsidP="001179BC">
      <w:pPr>
        <w:pStyle w:val="Caption"/>
        <w:jc w:val="center"/>
        <w:rPr>
          <w:rFonts w:ascii="Arial" w:hAnsi="Arial" w:cs="Arial"/>
          <w:sz w:val="24"/>
          <w:szCs w:val="24"/>
        </w:rPr>
      </w:pPr>
      <w:bookmarkStart w:id="1" w:name="_Toc216401997"/>
      <w:r>
        <w:t xml:space="preserve">Figure </w:t>
      </w:r>
      <w:fldSimple w:instr=" SEQ Figure \* ARABIC ">
        <w:r w:rsidR="00AC61BC">
          <w:rPr>
            <w:noProof/>
          </w:rPr>
          <w:t>1</w:t>
        </w:r>
      </w:fldSimple>
      <w:r>
        <w:t>- ESH Planning Application Are</w:t>
      </w:r>
      <w:r w:rsidR="00650BE1">
        <w:t xml:space="preserve">a </w:t>
      </w:r>
      <w:sdt>
        <w:sdtPr>
          <w:id w:val="-1273083667"/>
          <w:citation/>
        </w:sdtPr>
        <w:sdtEndPr/>
        <w:sdtContent>
          <w:r w:rsidR="00650BE1">
            <w:fldChar w:fldCharType="begin"/>
          </w:r>
          <w:r w:rsidR="00650BE1">
            <w:instrText xml:space="preserve"> CITATION UWT25 \l 2057 </w:instrText>
          </w:r>
          <w:r w:rsidR="00650BE1">
            <w:fldChar w:fldCharType="separate"/>
          </w:r>
          <w:r w:rsidR="007A6A44" w:rsidRPr="007A6A44">
            <w:rPr>
              <w:noProof/>
            </w:rPr>
            <w:t>[1]</w:t>
          </w:r>
          <w:r w:rsidR="00650BE1">
            <w:fldChar w:fldCharType="end"/>
          </w:r>
        </w:sdtContent>
      </w:sdt>
      <w:bookmarkEnd w:id="1"/>
    </w:p>
    <w:p w14:paraId="6C3621F6" w14:textId="77777777" w:rsidR="00485A98" w:rsidRDefault="00485A98" w:rsidP="002123C7">
      <w:pPr>
        <w:ind w:left="360"/>
        <w:rPr>
          <w:rFonts w:ascii="Arial" w:hAnsi="Arial" w:cs="Arial"/>
          <w:sz w:val="24"/>
          <w:szCs w:val="24"/>
        </w:rPr>
      </w:pPr>
    </w:p>
    <w:p w14:paraId="7CA7F133" w14:textId="77777777" w:rsidR="000B08CC" w:rsidRPr="000B08CC" w:rsidRDefault="000B08CC" w:rsidP="000B08CC">
      <w:pPr>
        <w:ind w:left="360"/>
        <w:rPr>
          <w:rFonts w:ascii="Arial" w:hAnsi="Arial" w:cs="Arial"/>
          <w:sz w:val="24"/>
          <w:szCs w:val="24"/>
        </w:rPr>
      </w:pPr>
      <w:r w:rsidRPr="000B08CC">
        <w:rPr>
          <w:rFonts w:ascii="Arial" w:hAnsi="Arial" w:cs="Arial"/>
          <w:sz w:val="24"/>
          <w:szCs w:val="24"/>
        </w:rPr>
        <w:t>The Council does not currently employ Ordnance, Munitions and Explosives (OME) specialists and is therefore unable to independently verify the safety distances, storage arrangements, and risk assumptions provided by the applicant, ‘</w:t>
      </w:r>
      <w:proofErr w:type="spellStart"/>
      <w:r w:rsidRPr="000B08CC">
        <w:rPr>
          <w:rFonts w:ascii="Arial" w:hAnsi="Arial" w:cs="Arial"/>
          <w:sz w:val="24"/>
          <w:szCs w:val="24"/>
        </w:rPr>
        <w:t>BigBang</w:t>
      </w:r>
      <w:proofErr w:type="spellEnd"/>
      <w:r w:rsidRPr="000B08CC">
        <w:rPr>
          <w:rFonts w:ascii="Arial" w:hAnsi="Arial" w:cs="Arial"/>
          <w:sz w:val="24"/>
          <w:szCs w:val="24"/>
        </w:rPr>
        <w:t>’ Storage Solutions. As an independent OME professional, the purpose of this report is to provide an initial high-level assessment of the information supplied in support of the application, to consider whether the stated Quantity Distances (QDs) and orientation assumptions appear reasonable in principle, and to identify additional risks relevant to nearby communities, infrastructure, transport networks, and maritime users.</w:t>
      </w:r>
    </w:p>
    <w:p w14:paraId="51DD370C" w14:textId="77777777" w:rsidR="000B08CC" w:rsidRPr="000B08CC" w:rsidRDefault="000B08CC" w:rsidP="000B08CC">
      <w:pPr>
        <w:ind w:left="360"/>
        <w:rPr>
          <w:rFonts w:ascii="Arial" w:hAnsi="Arial" w:cs="Arial"/>
          <w:sz w:val="24"/>
          <w:szCs w:val="24"/>
        </w:rPr>
      </w:pPr>
      <w:r w:rsidRPr="000B08CC">
        <w:rPr>
          <w:rFonts w:ascii="Arial" w:hAnsi="Arial" w:cs="Arial"/>
          <w:sz w:val="24"/>
          <w:szCs w:val="24"/>
        </w:rPr>
        <w:t>This report also highlights key public-safety considerations and presents a set of critical technical questions that must be addressed by the applicant before the proposal can be considered suitable for approval.</w:t>
      </w:r>
    </w:p>
    <w:p w14:paraId="2E95BB93" w14:textId="442C546D" w:rsidR="000B08CC" w:rsidRPr="000B08CC" w:rsidRDefault="000B08CC" w:rsidP="000B08CC">
      <w:pPr>
        <w:ind w:left="360"/>
        <w:rPr>
          <w:rFonts w:ascii="Arial" w:hAnsi="Arial" w:cs="Arial"/>
          <w:sz w:val="24"/>
          <w:szCs w:val="24"/>
        </w:rPr>
      </w:pPr>
      <w:r w:rsidRPr="000B08CC">
        <w:rPr>
          <w:rFonts w:ascii="Arial" w:hAnsi="Arial" w:cs="Arial"/>
          <w:sz w:val="24"/>
          <w:szCs w:val="24"/>
        </w:rPr>
        <w:t>Should appropriate specialist review and risk assessment not</w:t>
      </w:r>
      <w:r w:rsidR="001B586B">
        <w:rPr>
          <w:rFonts w:ascii="Arial" w:hAnsi="Arial" w:cs="Arial"/>
          <w:sz w:val="24"/>
          <w:szCs w:val="24"/>
        </w:rPr>
        <w:t xml:space="preserve"> to</w:t>
      </w:r>
      <w:r w:rsidRPr="000B08CC">
        <w:rPr>
          <w:rFonts w:ascii="Arial" w:hAnsi="Arial" w:cs="Arial"/>
          <w:sz w:val="24"/>
          <w:szCs w:val="24"/>
        </w:rPr>
        <w:t xml:space="preserve"> be undertaken, there is potential for non-compliance with relevant legislative and regulatory requirements, including:</w:t>
      </w:r>
    </w:p>
    <w:p w14:paraId="4149C5AD" w14:textId="77777777" w:rsidR="000B08CC" w:rsidRPr="000B08CC" w:rsidRDefault="000B08CC" w:rsidP="000B08CC">
      <w:pPr>
        <w:numPr>
          <w:ilvl w:val="0"/>
          <w:numId w:val="45"/>
        </w:numPr>
        <w:rPr>
          <w:rFonts w:ascii="Arial" w:hAnsi="Arial" w:cs="Arial"/>
          <w:sz w:val="24"/>
          <w:szCs w:val="24"/>
        </w:rPr>
      </w:pPr>
      <w:r w:rsidRPr="000B08CC">
        <w:rPr>
          <w:rFonts w:ascii="Arial" w:hAnsi="Arial" w:cs="Arial"/>
          <w:b/>
          <w:bCs/>
          <w:sz w:val="24"/>
          <w:szCs w:val="24"/>
        </w:rPr>
        <w:t>The Dangerous Substances and Explosive Atmospheres Regulations 2002 (DSEAR)</w:t>
      </w:r>
      <w:r w:rsidRPr="000B08CC">
        <w:rPr>
          <w:rFonts w:ascii="Arial" w:hAnsi="Arial" w:cs="Arial"/>
          <w:sz w:val="24"/>
          <w:szCs w:val="24"/>
        </w:rPr>
        <w:t>, which require employers to assess and mitigate risks associated with dangerous substances and explosive atmospheres.</w:t>
      </w:r>
    </w:p>
    <w:p w14:paraId="46315E6E" w14:textId="77777777" w:rsidR="000B08CC" w:rsidRPr="000B08CC" w:rsidRDefault="000B08CC" w:rsidP="000B08CC">
      <w:pPr>
        <w:numPr>
          <w:ilvl w:val="0"/>
          <w:numId w:val="45"/>
        </w:numPr>
        <w:rPr>
          <w:rFonts w:ascii="Arial" w:hAnsi="Arial" w:cs="Arial"/>
          <w:sz w:val="24"/>
          <w:szCs w:val="24"/>
        </w:rPr>
      </w:pPr>
      <w:r w:rsidRPr="000B08CC">
        <w:rPr>
          <w:rFonts w:ascii="Arial" w:hAnsi="Arial" w:cs="Arial"/>
          <w:b/>
          <w:bCs/>
          <w:sz w:val="24"/>
          <w:szCs w:val="24"/>
        </w:rPr>
        <w:t>The Management of Health and Safety at Work Regulations 1999</w:t>
      </w:r>
      <w:r w:rsidRPr="000B08CC">
        <w:rPr>
          <w:rFonts w:ascii="Arial" w:hAnsi="Arial" w:cs="Arial"/>
          <w:sz w:val="24"/>
          <w:szCs w:val="24"/>
        </w:rPr>
        <w:t>, which require suitable and sufficient risk assessment and implementation of preventive and protective measures.</w:t>
      </w:r>
    </w:p>
    <w:p w14:paraId="6F0080F8" w14:textId="5EB1D880" w:rsidR="000B08CC" w:rsidRPr="000B08CC" w:rsidRDefault="000B08CC" w:rsidP="000B08CC">
      <w:pPr>
        <w:numPr>
          <w:ilvl w:val="0"/>
          <w:numId w:val="45"/>
        </w:numPr>
        <w:rPr>
          <w:rFonts w:ascii="Arial" w:hAnsi="Arial" w:cs="Arial"/>
          <w:sz w:val="24"/>
          <w:szCs w:val="24"/>
        </w:rPr>
      </w:pPr>
      <w:r w:rsidRPr="000B08CC">
        <w:rPr>
          <w:rFonts w:ascii="Arial" w:hAnsi="Arial" w:cs="Arial"/>
          <w:b/>
          <w:bCs/>
          <w:sz w:val="24"/>
          <w:szCs w:val="24"/>
        </w:rPr>
        <w:t>The Control of Major Accident Hazards Regulations (COMAH)</w:t>
      </w:r>
      <w:r w:rsidRPr="000B08CC">
        <w:rPr>
          <w:rFonts w:ascii="Arial" w:hAnsi="Arial" w:cs="Arial"/>
          <w:sz w:val="24"/>
          <w:szCs w:val="24"/>
        </w:rPr>
        <w:t>, where applicable, relating to the management of significant risks to people and the environment arising from hazardous materials.</w:t>
      </w:r>
      <w:sdt>
        <w:sdtPr>
          <w:rPr>
            <w:rFonts w:ascii="Arial" w:hAnsi="Arial" w:cs="Arial"/>
            <w:sz w:val="24"/>
            <w:szCs w:val="24"/>
          </w:rPr>
          <w:id w:val="1639296303"/>
          <w:citation/>
        </w:sdtPr>
        <w:sdtEndPr/>
        <w:sdtContent>
          <w:r w:rsidR="00A6329D">
            <w:rPr>
              <w:rFonts w:ascii="Arial" w:hAnsi="Arial" w:cs="Arial"/>
              <w:sz w:val="24"/>
              <w:szCs w:val="24"/>
            </w:rPr>
            <w:fldChar w:fldCharType="begin"/>
          </w:r>
          <w:r w:rsidR="00A6329D">
            <w:rPr>
              <w:rFonts w:ascii="Arial" w:hAnsi="Arial" w:cs="Arial"/>
              <w:sz w:val="24"/>
              <w:szCs w:val="24"/>
            </w:rPr>
            <w:instrText xml:space="preserve"> CITATION The02 \l 2057 </w:instrText>
          </w:r>
          <w:r w:rsidR="00A6329D">
            <w:rPr>
              <w:rFonts w:ascii="Arial" w:hAnsi="Arial" w:cs="Arial"/>
              <w:sz w:val="24"/>
              <w:szCs w:val="24"/>
            </w:rPr>
            <w:fldChar w:fldCharType="separate"/>
          </w:r>
          <w:r w:rsidR="007A6A44">
            <w:rPr>
              <w:rFonts w:ascii="Arial" w:hAnsi="Arial" w:cs="Arial"/>
              <w:noProof/>
              <w:sz w:val="24"/>
              <w:szCs w:val="24"/>
            </w:rPr>
            <w:t xml:space="preserve"> </w:t>
          </w:r>
          <w:r w:rsidR="007A6A44" w:rsidRPr="007A6A44">
            <w:rPr>
              <w:rFonts w:ascii="Arial" w:hAnsi="Arial" w:cs="Arial"/>
              <w:noProof/>
              <w:sz w:val="24"/>
              <w:szCs w:val="24"/>
            </w:rPr>
            <w:t>[2]</w:t>
          </w:r>
          <w:r w:rsidR="00A6329D">
            <w:rPr>
              <w:rFonts w:ascii="Arial" w:hAnsi="Arial" w:cs="Arial"/>
              <w:sz w:val="24"/>
              <w:szCs w:val="24"/>
            </w:rPr>
            <w:fldChar w:fldCharType="end"/>
          </w:r>
        </w:sdtContent>
      </w:sdt>
    </w:p>
    <w:p w14:paraId="0160903A" w14:textId="3D801654" w:rsidR="000B08CC" w:rsidRDefault="000B08CC" w:rsidP="000B08CC">
      <w:pPr>
        <w:ind w:left="360"/>
        <w:rPr>
          <w:rFonts w:ascii="Arial" w:hAnsi="Arial" w:cs="Arial"/>
          <w:sz w:val="24"/>
          <w:szCs w:val="24"/>
        </w:rPr>
      </w:pPr>
      <w:r w:rsidRPr="000B08CC">
        <w:rPr>
          <w:rFonts w:ascii="Arial" w:hAnsi="Arial" w:cs="Arial"/>
          <w:sz w:val="24"/>
          <w:szCs w:val="24"/>
        </w:rPr>
        <w:t>The information provided to date indicates that high explosives may be stored in proximity to populated and publicly accessible areas, including a regularly used marina. This significantly elevates the potential consequences of an incident and reinforces the necessity for a thorough, expert-led assessment to identify, evaluate, and mitigate risk to all potentially vulnerable receptors.</w:t>
      </w:r>
      <w:r w:rsidR="00111831">
        <w:rPr>
          <w:rFonts w:ascii="Arial" w:hAnsi="Arial" w:cs="Arial"/>
          <w:sz w:val="24"/>
          <w:szCs w:val="24"/>
        </w:rPr>
        <w:t xml:space="preserve"> Based on the UN Safeguard risk reduction checklist it shows </w:t>
      </w:r>
      <w:r w:rsidR="00BF25AC">
        <w:rPr>
          <w:rFonts w:ascii="Arial" w:hAnsi="Arial" w:cs="Arial"/>
          <w:sz w:val="24"/>
          <w:szCs w:val="24"/>
        </w:rPr>
        <w:t xml:space="preserve">the facilities at </w:t>
      </w:r>
      <w:r w:rsidR="00805316">
        <w:rPr>
          <w:rFonts w:ascii="Arial" w:hAnsi="Arial" w:cs="Arial"/>
          <w:sz w:val="24"/>
          <w:szCs w:val="24"/>
        </w:rPr>
        <w:t>a</w:t>
      </w:r>
      <w:r w:rsidR="00BF25AC">
        <w:rPr>
          <w:rFonts w:ascii="Arial" w:hAnsi="Arial" w:cs="Arial"/>
          <w:sz w:val="24"/>
          <w:szCs w:val="24"/>
        </w:rPr>
        <w:t xml:space="preserve"> </w:t>
      </w:r>
      <w:r w:rsidR="00283DE4">
        <w:rPr>
          <w:rFonts w:ascii="Arial" w:hAnsi="Arial" w:cs="Arial"/>
          <w:sz w:val="24"/>
          <w:szCs w:val="24"/>
        </w:rPr>
        <w:t>Risk Reduction Process Level (</w:t>
      </w:r>
      <w:r w:rsidR="00BF25AC">
        <w:rPr>
          <w:rFonts w:ascii="Arial" w:hAnsi="Arial" w:cs="Arial"/>
          <w:sz w:val="24"/>
          <w:szCs w:val="24"/>
        </w:rPr>
        <w:t>RRPL</w:t>
      </w:r>
      <w:r w:rsidR="00283DE4">
        <w:rPr>
          <w:rFonts w:ascii="Arial" w:hAnsi="Arial" w:cs="Arial"/>
          <w:sz w:val="24"/>
          <w:szCs w:val="24"/>
        </w:rPr>
        <w:t>)</w:t>
      </w:r>
      <w:r w:rsidR="00BF25AC">
        <w:rPr>
          <w:rFonts w:ascii="Arial" w:hAnsi="Arial" w:cs="Arial"/>
          <w:sz w:val="24"/>
          <w:szCs w:val="24"/>
        </w:rPr>
        <w:t xml:space="preserve"> Level 1 to be RED</w:t>
      </w:r>
      <w:r w:rsidR="00283DE4">
        <w:rPr>
          <w:rFonts w:ascii="Arial" w:hAnsi="Arial" w:cs="Arial"/>
          <w:sz w:val="24"/>
          <w:szCs w:val="24"/>
        </w:rPr>
        <w:t xml:space="preserve"> (Appendix 1)</w:t>
      </w:r>
      <w:r w:rsidR="00BF25AC">
        <w:rPr>
          <w:rFonts w:ascii="Arial" w:hAnsi="Arial" w:cs="Arial"/>
          <w:sz w:val="24"/>
          <w:szCs w:val="24"/>
        </w:rPr>
        <w:t xml:space="preserve">, requiring significant improvement before </w:t>
      </w:r>
      <w:r w:rsidR="0097297C">
        <w:rPr>
          <w:rFonts w:ascii="Arial" w:hAnsi="Arial" w:cs="Arial"/>
          <w:sz w:val="24"/>
          <w:szCs w:val="24"/>
        </w:rPr>
        <w:t>the</w:t>
      </w:r>
      <w:r w:rsidR="00BF25AC">
        <w:rPr>
          <w:rFonts w:ascii="Arial" w:hAnsi="Arial" w:cs="Arial"/>
          <w:sz w:val="24"/>
          <w:szCs w:val="24"/>
        </w:rPr>
        <w:t xml:space="preserve"> OME facility can be operated safe, secure and effectively.</w:t>
      </w:r>
      <w:r w:rsidR="00EC16CC">
        <w:rPr>
          <w:rFonts w:ascii="Arial" w:hAnsi="Arial" w:cs="Arial"/>
          <w:sz w:val="24"/>
          <w:szCs w:val="24"/>
        </w:rPr>
        <w:t xml:space="preserve"> This report will help support this goal by developing its storage, safeguarding and management capabilities.</w:t>
      </w:r>
    </w:p>
    <w:p w14:paraId="397870ED" w14:textId="77777777" w:rsidR="006A11CB" w:rsidRDefault="006A11CB" w:rsidP="000B08CC">
      <w:pPr>
        <w:ind w:left="360"/>
        <w:rPr>
          <w:rFonts w:ascii="Arial" w:hAnsi="Arial" w:cs="Arial"/>
          <w:sz w:val="24"/>
          <w:szCs w:val="24"/>
        </w:rPr>
      </w:pPr>
    </w:p>
    <w:p w14:paraId="0B53E5E8" w14:textId="77777777" w:rsidR="006A11CB" w:rsidRDefault="006A11CB" w:rsidP="000B08CC">
      <w:pPr>
        <w:ind w:left="360"/>
        <w:rPr>
          <w:rFonts w:ascii="Arial" w:hAnsi="Arial" w:cs="Arial"/>
          <w:sz w:val="24"/>
          <w:szCs w:val="24"/>
        </w:rPr>
      </w:pPr>
    </w:p>
    <w:p w14:paraId="0665EBEB" w14:textId="77777777" w:rsidR="007A4382" w:rsidRPr="000D2AB0" w:rsidRDefault="007A4382" w:rsidP="006A11CB">
      <w:pPr>
        <w:rPr>
          <w:rFonts w:ascii="Arial" w:hAnsi="Arial" w:cs="Arial"/>
          <w:sz w:val="24"/>
          <w:szCs w:val="24"/>
        </w:rPr>
      </w:pPr>
    </w:p>
    <w:p w14:paraId="7A840F50" w14:textId="77777777" w:rsidR="00183A37" w:rsidRDefault="00183A37" w:rsidP="00811073">
      <w:pPr>
        <w:rPr>
          <w:rFonts w:ascii="Arial" w:hAnsi="Arial" w:cs="Arial"/>
          <w:b/>
          <w:bCs/>
          <w:sz w:val="32"/>
          <w:szCs w:val="32"/>
        </w:rPr>
      </w:pPr>
    </w:p>
    <w:p w14:paraId="6A4B7DBD" w14:textId="33540140" w:rsidR="00811073" w:rsidRDefault="00811073" w:rsidP="00811073">
      <w:pPr>
        <w:pStyle w:val="ListParagraph"/>
        <w:numPr>
          <w:ilvl w:val="0"/>
          <w:numId w:val="36"/>
        </w:numPr>
        <w:jc w:val="center"/>
        <w:rPr>
          <w:rFonts w:ascii="Arial" w:hAnsi="Arial" w:cs="Arial"/>
          <w:b/>
          <w:bCs/>
          <w:sz w:val="32"/>
          <w:szCs w:val="32"/>
        </w:rPr>
      </w:pPr>
      <w:r w:rsidRPr="00811073">
        <w:rPr>
          <w:rFonts w:ascii="Arial" w:hAnsi="Arial" w:cs="Arial"/>
          <w:b/>
          <w:bCs/>
          <w:sz w:val="32"/>
          <w:szCs w:val="32"/>
        </w:rPr>
        <w:t>Background</w:t>
      </w:r>
    </w:p>
    <w:p w14:paraId="560D8B02" w14:textId="77777777" w:rsidR="00811073" w:rsidRPr="00EA0677" w:rsidRDefault="00811073" w:rsidP="00811073">
      <w:pPr>
        <w:pStyle w:val="ListParagraph"/>
        <w:rPr>
          <w:rFonts w:ascii="Arial" w:hAnsi="Arial" w:cs="Arial"/>
          <w:sz w:val="32"/>
          <w:szCs w:val="32"/>
        </w:rPr>
      </w:pPr>
    </w:p>
    <w:p w14:paraId="2709963F" w14:textId="6B1D51BF" w:rsidR="00811073" w:rsidRDefault="00EA0677" w:rsidP="00EC1063">
      <w:pPr>
        <w:rPr>
          <w:rFonts w:ascii="Arial" w:hAnsi="Arial" w:cs="Arial"/>
          <w:sz w:val="24"/>
          <w:szCs w:val="24"/>
        </w:rPr>
      </w:pPr>
      <w:r w:rsidRPr="00EC1063">
        <w:rPr>
          <w:rFonts w:ascii="Arial" w:hAnsi="Arial" w:cs="Arial"/>
          <w:sz w:val="24"/>
          <w:szCs w:val="24"/>
        </w:rPr>
        <w:t xml:space="preserve">As </w:t>
      </w:r>
      <w:r w:rsidR="00EC1063" w:rsidRPr="00EC1063">
        <w:rPr>
          <w:rFonts w:ascii="Arial" w:hAnsi="Arial" w:cs="Arial"/>
          <w:sz w:val="24"/>
          <w:szCs w:val="24"/>
        </w:rPr>
        <w:t xml:space="preserve">per </w:t>
      </w:r>
      <w:r w:rsidR="00EC1063">
        <w:rPr>
          <w:rFonts w:ascii="Arial" w:hAnsi="Arial" w:cs="Arial"/>
          <w:sz w:val="24"/>
          <w:szCs w:val="24"/>
        </w:rPr>
        <w:t xml:space="preserve">the information provided by </w:t>
      </w:r>
      <w:r w:rsidR="00EC1063" w:rsidRPr="00EC1063">
        <w:rPr>
          <w:rFonts w:ascii="Arial" w:hAnsi="Arial" w:cs="Arial"/>
          <w:sz w:val="24"/>
          <w:szCs w:val="24"/>
        </w:rPr>
        <w:t>‘</w:t>
      </w:r>
      <w:r w:rsidRPr="00EC1063">
        <w:rPr>
          <w:rFonts w:ascii="Arial" w:hAnsi="Arial" w:cs="Arial"/>
          <w:sz w:val="24"/>
          <w:szCs w:val="24"/>
        </w:rPr>
        <w:t xml:space="preserve">Big Bang’ </w:t>
      </w:r>
      <w:r w:rsidR="00BA38AD" w:rsidRPr="00EC1063">
        <w:rPr>
          <w:rFonts w:ascii="Arial" w:hAnsi="Arial" w:cs="Arial"/>
          <w:sz w:val="24"/>
          <w:szCs w:val="24"/>
        </w:rPr>
        <w:t xml:space="preserve">storage solutions </w:t>
      </w:r>
      <w:r w:rsidR="00DD7EBF" w:rsidRPr="00EC1063">
        <w:rPr>
          <w:rFonts w:ascii="Arial" w:hAnsi="Arial" w:cs="Arial"/>
          <w:sz w:val="24"/>
          <w:szCs w:val="24"/>
        </w:rPr>
        <w:t xml:space="preserve">the </w:t>
      </w:r>
      <w:r w:rsidR="00FC5AF4">
        <w:rPr>
          <w:rFonts w:ascii="Arial" w:hAnsi="Arial" w:cs="Arial"/>
          <w:sz w:val="24"/>
          <w:szCs w:val="24"/>
        </w:rPr>
        <w:t xml:space="preserve">key details in the </w:t>
      </w:r>
      <w:r w:rsidR="00DD7EBF" w:rsidRPr="00EC1063">
        <w:rPr>
          <w:rFonts w:ascii="Arial" w:hAnsi="Arial" w:cs="Arial"/>
          <w:sz w:val="24"/>
          <w:szCs w:val="24"/>
        </w:rPr>
        <w:t xml:space="preserve">proposed building </w:t>
      </w:r>
      <w:r w:rsidR="00FC5AF4">
        <w:rPr>
          <w:rFonts w:ascii="Arial" w:hAnsi="Arial" w:cs="Arial"/>
          <w:sz w:val="24"/>
          <w:szCs w:val="24"/>
        </w:rPr>
        <w:t>application</w:t>
      </w:r>
      <w:r w:rsidR="00EC1063" w:rsidRPr="00EC1063">
        <w:rPr>
          <w:rFonts w:ascii="Arial" w:hAnsi="Arial" w:cs="Arial"/>
          <w:sz w:val="24"/>
          <w:szCs w:val="24"/>
        </w:rPr>
        <w:t xml:space="preserve"> </w:t>
      </w:r>
      <w:r w:rsidR="00FC5AF4">
        <w:rPr>
          <w:rFonts w:ascii="Arial" w:hAnsi="Arial" w:cs="Arial"/>
          <w:sz w:val="24"/>
          <w:szCs w:val="24"/>
        </w:rPr>
        <w:t>are</w:t>
      </w:r>
      <w:r w:rsidR="00EC1063" w:rsidRPr="00EC1063">
        <w:rPr>
          <w:rFonts w:ascii="Arial" w:hAnsi="Arial" w:cs="Arial"/>
          <w:sz w:val="24"/>
          <w:szCs w:val="24"/>
        </w:rPr>
        <w:t xml:space="preserve"> as follows:</w:t>
      </w:r>
    </w:p>
    <w:p w14:paraId="51861304" w14:textId="77777777" w:rsidR="00FC5AF4" w:rsidRDefault="00FC5AF4" w:rsidP="00EC1063">
      <w:pPr>
        <w:rPr>
          <w:rFonts w:ascii="Arial" w:hAnsi="Arial" w:cs="Arial"/>
          <w:sz w:val="24"/>
          <w:szCs w:val="24"/>
        </w:rPr>
      </w:pPr>
    </w:p>
    <w:p w14:paraId="3F3EEB29" w14:textId="77777777" w:rsidR="00F10B5E" w:rsidRDefault="00F10B5E" w:rsidP="00F10B5E">
      <w:pPr>
        <w:pStyle w:val="ListParagraph"/>
        <w:numPr>
          <w:ilvl w:val="0"/>
          <w:numId w:val="47"/>
        </w:numPr>
        <w:spacing w:after="0" w:line="240" w:lineRule="auto"/>
        <w:rPr>
          <w:rFonts w:ascii="Arial" w:hAnsi="Arial" w:cs="Arial"/>
          <w:sz w:val="24"/>
          <w:szCs w:val="24"/>
        </w:rPr>
      </w:pPr>
      <w:r>
        <w:rPr>
          <w:rFonts w:ascii="Arial" w:hAnsi="Arial" w:cs="Arial"/>
          <w:sz w:val="24"/>
          <w:szCs w:val="24"/>
        </w:rPr>
        <w:t>Each ESH will be able to hold up 1000 kg of each type of hazard division (pallets stacked 3 high), thereby requiring no more than 5 x ESH built east to west along the waste land.</w:t>
      </w:r>
    </w:p>
    <w:p w14:paraId="6BD04F0C" w14:textId="3CB2C418" w:rsidR="00F10B5E" w:rsidRDefault="00F10B5E" w:rsidP="00F10B5E">
      <w:pPr>
        <w:pStyle w:val="ListParagraph"/>
        <w:numPr>
          <w:ilvl w:val="0"/>
          <w:numId w:val="47"/>
        </w:numPr>
        <w:spacing w:after="0" w:line="240" w:lineRule="auto"/>
        <w:rPr>
          <w:rFonts w:ascii="Arial" w:hAnsi="Arial" w:cs="Arial"/>
          <w:sz w:val="24"/>
          <w:szCs w:val="24"/>
        </w:rPr>
      </w:pPr>
      <w:r>
        <w:rPr>
          <w:rFonts w:ascii="Arial" w:hAnsi="Arial" w:cs="Arial"/>
          <w:sz w:val="24"/>
          <w:szCs w:val="24"/>
        </w:rPr>
        <w:t xml:space="preserve">The Vulnerable building distance is no more than 300 m for each </w:t>
      </w:r>
      <w:r w:rsidR="0069023D">
        <w:rPr>
          <w:rFonts w:ascii="Arial" w:hAnsi="Arial" w:cs="Arial"/>
          <w:sz w:val="24"/>
          <w:szCs w:val="24"/>
        </w:rPr>
        <w:t>ESH.</w:t>
      </w:r>
    </w:p>
    <w:p w14:paraId="31756051" w14:textId="77777777" w:rsidR="00F10B5E" w:rsidRDefault="00F10B5E" w:rsidP="00F10B5E">
      <w:pPr>
        <w:pStyle w:val="ListParagraph"/>
        <w:numPr>
          <w:ilvl w:val="0"/>
          <w:numId w:val="47"/>
        </w:numPr>
        <w:spacing w:after="0" w:line="240" w:lineRule="auto"/>
        <w:rPr>
          <w:rFonts w:ascii="Arial" w:hAnsi="Arial" w:cs="Arial"/>
          <w:sz w:val="24"/>
          <w:szCs w:val="24"/>
        </w:rPr>
      </w:pPr>
      <w:r>
        <w:rPr>
          <w:rFonts w:ascii="Arial" w:hAnsi="Arial" w:cs="Arial"/>
          <w:sz w:val="24"/>
          <w:szCs w:val="24"/>
        </w:rPr>
        <w:t>The Inhabited building distance is no more than 125 m for each ESH</w:t>
      </w:r>
    </w:p>
    <w:p w14:paraId="7EFCDF0F" w14:textId="77777777" w:rsidR="00F10B5E" w:rsidRDefault="00F10B5E" w:rsidP="00F10B5E">
      <w:pPr>
        <w:pStyle w:val="ListParagraph"/>
        <w:numPr>
          <w:ilvl w:val="0"/>
          <w:numId w:val="47"/>
        </w:numPr>
        <w:spacing w:after="0" w:line="240" w:lineRule="auto"/>
        <w:rPr>
          <w:rFonts w:ascii="Arial" w:hAnsi="Arial" w:cs="Arial"/>
          <w:sz w:val="24"/>
          <w:szCs w:val="24"/>
        </w:rPr>
      </w:pPr>
      <w:r>
        <w:rPr>
          <w:rFonts w:ascii="Arial" w:hAnsi="Arial" w:cs="Arial"/>
          <w:sz w:val="24"/>
          <w:szCs w:val="24"/>
        </w:rPr>
        <w:t>The Public traffic route distance is 270 m for each ESH</w:t>
      </w:r>
    </w:p>
    <w:p w14:paraId="46064845" w14:textId="77777777" w:rsidR="00F10B5E" w:rsidRDefault="00F10B5E" w:rsidP="00F10B5E">
      <w:pPr>
        <w:pStyle w:val="ListParagraph"/>
        <w:numPr>
          <w:ilvl w:val="0"/>
          <w:numId w:val="47"/>
        </w:numPr>
        <w:spacing w:after="0" w:line="240" w:lineRule="auto"/>
        <w:rPr>
          <w:rFonts w:ascii="Arial" w:hAnsi="Arial" w:cs="Arial"/>
          <w:sz w:val="24"/>
          <w:szCs w:val="24"/>
        </w:rPr>
      </w:pPr>
      <w:r>
        <w:rPr>
          <w:rFonts w:ascii="Arial" w:hAnsi="Arial" w:cs="Arial"/>
          <w:sz w:val="24"/>
          <w:szCs w:val="24"/>
        </w:rPr>
        <w:t>HD 1.1 is divided as follows:</w:t>
      </w:r>
    </w:p>
    <w:p w14:paraId="7A0F68C9" w14:textId="77777777" w:rsidR="00F10B5E" w:rsidRDefault="00F10B5E" w:rsidP="00F10B5E">
      <w:pPr>
        <w:pStyle w:val="ListParagraph"/>
        <w:numPr>
          <w:ilvl w:val="1"/>
          <w:numId w:val="47"/>
        </w:numPr>
        <w:spacing w:after="0" w:line="240" w:lineRule="auto"/>
        <w:rPr>
          <w:rFonts w:ascii="Arial" w:hAnsi="Arial" w:cs="Arial"/>
          <w:sz w:val="24"/>
          <w:szCs w:val="24"/>
        </w:rPr>
      </w:pPr>
      <w:r>
        <w:rPr>
          <w:rFonts w:ascii="Arial" w:hAnsi="Arial" w:cs="Arial"/>
          <w:sz w:val="24"/>
          <w:szCs w:val="24"/>
        </w:rPr>
        <w:t>HD 1.1B – 50 kg</w:t>
      </w:r>
    </w:p>
    <w:p w14:paraId="3C33F289" w14:textId="77777777" w:rsidR="00F10B5E" w:rsidRDefault="00F10B5E" w:rsidP="00F10B5E">
      <w:pPr>
        <w:pStyle w:val="ListParagraph"/>
        <w:numPr>
          <w:ilvl w:val="1"/>
          <w:numId w:val="47"/>
        </w:numPr>
        <w:spacing w:after="0" w:line="240" w:lineRule="auto"/>
        <w:rPr>
          <w:rFonts w:ascii="Arial" w:hAnsi="Arial" w:cs="Arial"/>
          <w:sz w:val="24"/>
          <w:szCs w:val="24"/>
        </w:rPr>
      </w:pPr>
      <w:r>
        <w:rPr>
          <w:rFonts w:ascii="Arial" w:hAnsi="Arial" w:cs="Arial"/>
          <w:sz w:val="24"/>
          <w:szCs w:val="24"/>
        </w:rPr>
        <w:t>HD 1.1D – 3200 kg</w:t>
      </w:r>
    </w:p>
    <w:p w14:paraId="2FEC5400" w14:textId="77777777" w:rsidR="00F10B5E" w:rsidRDefault="00F10B5E" w:rsidP="00F10B5E">
      <w:pPr>
        <w:pStyle w:val="ListParagraph"/>
        <w:numPr>
          <w:ilvl w:val="1"/>
          <w:numId w:val="47"/>
        </w:numPr>
        <w:spacing w:after="0" w:line="240" w:lineRule="auto"/>
        <w:rPr>
          <w:rFonts w:ascii="Arial" w:hAnsi="Arial" w:cs="Arial"/>
          <w:sz w:val="24"/>
          <w:szCs w:val="24"/>
        </w:rPr>
      </w:pPr>
      <w:r>
        <w:rPr>
          <w:rFonts w:ascii="Arial" w:hAnsi="Arial" w:cs="Arial"/>
          <w:sz w:val="24"/>
          <w:szCs w:val="24"/>
        </w:rPr>
        <w:t>HD 1.1E – 1250 kg</w:t>
      </w:r>
    </w:p>
    <w:p w14:paraId="185F62DD" w14:textId="77777777" w:rsidR="00F10B5E" w:rsidRDefault="00F10B5E" w:rsidP="00F10B5E">
      <w:pPr>
        <w:pStyle w:val="ListParagraph"/>
        <w:numPr>
          <w:ilvl w:val="1"/>
          <w:numId w:val="47"/>
        </w:numPr>
        <w:spacing w:after="0" w:line="240" w:lineRule="auto"/>
        <w:rPr>
          <w:rFonts w:ascii="Arial" w:hAnsi="Arial" w:cs="Arial"/>
          <w:sz w:val="24"/>
          <w:szCs w:val="24"/>
        </w:rPr>
      </w:pPr>
      <w:r>
        <w:rPr>
          <w:rFonts w:ascii="Arial" w:hAnsi="Arial" w:cs="Arial"/>
          <w:sz w:val="24"/>
          <w:szCs w:val="24"/>
        </w:rPr>
        <w:t>HD 1.1F – 500 kg</w:t>
      </w:r>
    </w:p>
    <w:p w14:paraId="1E606A1D" w14:textId="77777777" w:rsidR="00F10B5E" w:rsidRDefault="00F10B5E" w:rsidP="00F10B5E">
      <w:pPr>
        <w:pStyle w:val="ListParagraph"/>
        <w:numPr>
          <w:ilvl w:val="0"/>
          <w:numId w:val="47"/>
        </w:numPr>
        <w:spacing w:after="0" w:line="240" w:lineRule="auto"/>
        <w:rPr>
          <w:rFonts w:ascii="Arial" w:hAnsi="Arial" w:cs="Arial"/>
          <w:sz w:val="24"/>
          <w:szCs w:val="24"/>
        </w:rPr>
      </w:pPr>
      <w:r>
        <w:rPr>
          <w:rFonts w:ascii="Arial" w:hAnsi="Arial" w:cs="Arial"/>
          <w:sz w:val="24"/>
          <w:szCs w:val="24"/>
        </w:rPr>
        <w:t>HD 1.2 is divided as:</w:t>
      </w:r>
    </w:p>
    <w:p w14:paraId="73D3AC5B" w14:textId="77777777" w:rsidR="00F10B5E" w:rsidRDefault="00F10B5E" w:rsidP="00F10B5E">
      <w:pPr>
        <w:pStyle w:val="ListParagraph"/>
        <w:numPr>
          <w:ilvl w:val="1"/>
          <w:numId w:val="47"/>
        </w:numPr>
        <w:spacing w:after="0" w:line="240" w:lineRule="auto"/>
        <w:rPr>
          <w:rFonts w:ascii="Arial" w:hAnsi="Arial" w:cs="Arial"/>
          <w:sz w:val="24"/>
          <w:szCs w:val="24"/>
        </w:rPr>
      </w:pPr>
      <w:r>
        <w:rPr>
          <w:rFonts w:ascii="Arial" w:hAnsi="Arial" w:cs="Arial"/>
          <w:sz w:val="24"/>
          <w:szCs w:val="24"/>
        </w:rPr>
        <w:t>HD 1.2C – 350 kg</w:t>
      </w:r>
    </w:p>
    <w:p w14:paraId="1A880663" w14:textId="77777777" w:rsidR="00F10B5E" w:rsidRDefault="00F10B5E" w:rsidP="00F10B5E">
      <w:pPr>
        <w:pStyle w:val="ListParagraph"/>
        <w:numPr>
          <w:ilvl w:val="1"/>
          <w:numId w:val="47"/>
        </w:numPr>
        <w:spacing w:after="0" w:line="240" w:lineRule="auto"/>
        <w:rPr>
          <w:rFonts w:ascii="Arial" w:hAnsi="Arial" w:cs="Arial"/>
          <w:sz w:val="24"/>
          <w:szCs w:val="24"/>
        </w:rPr>
      </w:pPr>
      <w:r>
        <w:rPr>
          <w:rFonts w:ascii="Arial" w:hAnsi="Arial" w:cs="Arial"/>
          <w:sz w:val="24"/>
          <w:szCs w:val="24"/>
        </w:rPr>
        <w:t>HD 1.2D – 100 kg</w:t>
      </w:r>
    </w:p>
    <w:p w14:paraId="6F69CA05" w14:textId="77777777" w:rsidR="00F10B5E" w:rsidRDefault="00F10B5E" w:rsidP="00F10B5E">
      <w:pPr>
        <w:pStyle w:val="ListParagraph"/>
        <w:numPr>
          <w:ilvl w:val="1"/>
          <w:numId w:val="47"/>
        </w:numPr>
        <w:spacing w:after="0" w:line="240" w:lineRule="auto"/>
        <w:rPr>
          <w:rFonts w:ascii="Arial" w:hAnsi="Arial" w:cs="Arial"/>
          <w:sz w:val="24"/>
          <w:szCs w:val="24"/>
        </w:rPr>
      </w:pPr>
      <w:r>
        <w:rPr>
          <w:rFonts w:ascii="Arial" w:hAnsi="Arial" w:cs="Arial"/>
          <w:sz w:val="24"/>
          <w:szCs w:val="24"/>
        </w:rPr>
        <w:t>HD 1.2F – 50 kg</w:t>
      </w:r>
    </w:p>
    <w:p w14:paraId="48781BA6" w14:textId="77777777" w:rsidR="00F10B5E" w:rsidRDefault="00F10B5E" w:rsidP="00F10B5E">
      <w:pPr>
        <w:pStyle w:val="ListParagraph"/>
        <w:numPr>
          <w:ilvl w:val="0"/>
          <w:numId w:val="47"/>
        </w:numPr>
        <w:spacing w:after="0" w:line="240" w:lineRule="auto"/>
        <w:rPr>
          <w:rFonts w:ascii="Arial" w:hAnsi="Arial" w:cs="Arial"/>
          <w:sz w:val="24"/>
          <w:szCs w:val="24"/>
        </w:rPr>
      </w:pPr>
      <w:r>
        <w:rPr>
          <w:rFonts w:ascii="Arial" w:hAnsi="Arial" w:cs="Arial"/>
          <w:sz w:val="24"/>
          <w:szCs w:val="24"/>
        </w:rPr>
        <w:t>HD 1.3C – 1000 kg</w:t>
      </w:r>
    </w:p>
    <w:p w14:paraId="42C996A2" w14:textId="77777777" w:rsidR="00F10B5E" w:rsidRDefault="00F10B5E" w:rsidP="00F10B5E">
      <w:pPr>
        <w:pStyle w:val="ListParagraph"/>
        <w:numPr>
          <w:ilvl w:val="0"/>
          <w:numId w:val="47"/>
        </w:numPr>
        <w:spacing w:after="0" w:line="240" w:lineRule="auto"/>
        <w:rPr>
          <w:rFonts w:ascii="Arial" w:hAnsi="Arial" w:cs="Arial"/>
          <w:sz w:val="24"/>
          <w:szCs w:val="24"/>
        </w:rPr>
      </w:pPr>
      <w:r>
        <w:rPr>
          <w:rFonts w:ascii="Arial" w:hAnsi="Arial" w:cs="Arial"/>
          <w:sz w:val="24"/>
          <w:szCs w:val="24"/>
        </w:rPr>
        <w:t>HD 1.4S – 1000 kg</w:t>
      </w:r>
    </w:p>
    <w:p w14:paraId="0380E4EC" w14:textId="261AFD98" w:rsidR="0069023D" w:rsidRDefault="0069023D" w:rsidP="0069023D">
      <w:pPr>
        <w:rPr>
          <w:rFonts w:ascii="Arial" w:hAnsi="Arial" w:cs="Arial"/>
          <w:sz w:val="24"/>
          <w:szCs w:val="24"/>
        </w:rPr>
      </w:pPr>
    </w:p>
    <w:p w14:paraId="57C9E232" w14:textId="6EAC164D" w:rsidR="007B1717" w:rsidRPr="007B1717" w:rsidRDefault="007B1717" w:rsidP="007B1717">
      <w:pPr>
        <w:pStyle w:val="ListParagraph"/>
        <w:numPr>
          <w:ilvl w:val="1"/>
          <w:numId w:val="36"/>
        </w:numPr>
        <w:rPr>
          <w:rFonts w:ascii="Arial" w:hAnsi="Arial" w:cs="Arial"/>
          <w:b/>
          <w:bCs/>
          <w:sz w:val="24"/>
          <w:szCs w:val="24"/>
        </w:rPr>
      </w:pPr>
      <w:r w:rsidRPr="007B1717">
        <w:rPr>
          <w:rFonts w:ascii="Arial" w:hAnsi="Arial" w:cs="Arial"/>
          <w:b/>
          <w:bCs/>
          <w:sz w:val="24"/>
          <w:szCs w:val="24"/>
        </w:rPr>
        <w:t>Personnel</w:t>
      </w:r>
    </w:p>
    <w:p w14:paraId="563B7621" w14:textId="48A5B46B" w:rsidR="00954E5D" w:rsidRDefault="00F91D60" w:rsidP="0069023D">
      <w:pPr>
        <w:rPr>
          <w:rFonts w:ascii="Arial" w:hAnsi="Arial" w:cs="Arial"/>
          <w:sz w:val="24"/>
          <w:szCs w:val="24"/>
        </w:rPr>
      </w:pPr>
      <w:r w:rsidRPr="00F91D60">
        <w:rPr>
          <w:rFonts w:ascii="Arial" w:hAnsi="Arial" w:cs="Arial"/>
          <w:sz w:val="24"/>
          <w:szCs w:val="24"/>
        </w:rPr>
        <w:t>To ensure the site is safe and secure, the organisation must have the right people in the right roles to meet regulatory requirements and reduce risks to an acceptable level. Any remaining risk should be formally acknowledged and accepted by the Head of Establishment. It is also essential to identify and inform anyone located within the hazard-safeguarding distances, including both staff and members of the public, so that safety measures protect everyone who could be affected by the facility.</w:t>
      </w:r>
    </w:p>
    <w:p w14:paraId="5B27BD03" w14:textId="77777777" w:rsidR="00B366CC" w:rsidRDefault="00B366CC" w:rsidP="0069023D">
      <w:pPr>
        <w:rPr>
          <w:rFonts w:ascii="Arial" w:hAnsi="Arial" w:cs="Arial"/>
          <w:sz w:val="24"/>
          <w:szCs w:val="24"/>
        </w:rPr>
      </w:pPr>
    </w:p>
    <w:p w14:paraId="3D86B644" w14:textId="77777777" w:rsidR="0096562F" w:rsidRDefault="0096562F" w:rsidP="0069023D">
      <w:pPr>
        <w:rPr>
          <w:rFonts w:ascii="Arial" w:hAnsi="Arial" w:cs="Arial"/>
          <w:sz w:val="24"/>
          <w:szCs w:val="24"/>
        </w:rPr>
      </w:pPr>
    </w:p>
    <w:p w14:paraId="698420A9" w14:textId="77777777" w:rsidR="0096562F" w:rsidRDefault="0096562F" w:rsidP="0069023D">
      <w:pPr>
        <w:rPr>
          <w:rFonts w:ascii="Arial" w:hAnsi="Arial" w:cs="Arial"/>
          <w:sz w:val="24"/>
          <w:szCs w:val="24"/>
        </w:rPr>
      </w:pPr>
    </w:p>
    <w:p w14:paraId="6904B130" w14:textId="77777777" w:rsidR="0096562F" w:rsidRDefault="0096562F" w:rsidP="0069023D">
      <w:pPr>
        <w:rPr>
          <w:rFonts w:ascii="Arial" w:hAnsi="Arial" w:cs="Arial"/>
          <w:sz w:val="24"/>
          <w:szCs w:val="24"/>
        </w:rPr>
      </w:pPr>
    </w:p>
    <w:p w14:paraId="691D8245" w14:textId="77777777" w:rsidR="0096562F" w:rsidRDefault="0096562F" w:rsidP="0069023D">
      <w:pPr>
        <w:rPr>
          <w:rFonts w:ascii="Arial" w:hAnsi="Arial" w:cs="Arial"/>
          <w:sz w:val="24"/>
          <w:szCs w:val="24"/>
        </w:rPr>
      </w:pPr>
    </w:p>
    <w:p w14:paraId="338210B6" w14:textId="77777777" w:rsidR="0096562F" w:rsidRDefault="0096562F" w:rsidP="0069023D">
      <w:pPr>
        <w:rPr>
          <w:rFonts w:ascii="Arial" w:hAnsi="Arial" w:cs="Arial"/>
          <w:sz w:val="24"/>
          <w:szCs w:val="24"/>
        </w:rPr>
      </w:pPr>
    </w:p>
    <w:p w14:paraId="54251D7C" w14:textId="77777777" w:rsidR="0096562F" w:rsidRDefault="0096562F" w:rsidP="0069023D">
      <w:pPr>
        <w:rPr>
          <w:rFonts w:ascii="Arial" w:hAnsi="Arial" w:cs="Arial"/>
          <w:sz w:val="24"/>
          <w:szCs w:val="24"/>
        </w:rPr>
      </w:pPr>
    </w:p>
    <w:tbl>
      <w:tblPr>
        <w:tblStyle w:val="TableGrid"/>
        <w:tblW w:w="0" w:type="auto"/>
        <w:tblLook w:val="04A0" w:firstRow="1" w:lastRow="0" w:firstColumn="1" w:lastColumn="0" w:noHBand="0" w:noVBand="1"/>
      </w:tblPr>
      <w:tblGrid>
        <w:gridCol w:w="4246"/>
        <w:gridCol w:w="4247"/>
      </w:tblGrid>
      <w:tr w:rsidR="00322CB5" w14:paraId="66A705A2" w14:textId="77777777" w:rsidTr="00322CB5">
        <w:tc>
          <w:tcPr>
            <w:tcW w:w="4246" w:type="dxa"/>
          </w:tcPr>
          <w:p w14:paraId="23FFF824" w14:textId="736B57FC" w:rsidR="00322CB5" w:rsidRPr="004C0D05" w:rsidRDefault="00322CB5" w:rsidP="0069023D">
            <w:pPr>
              <w:rPr>
                <w:rFonts w:ascii="Arial" w:hAnsi="Arial" w:cs="Arial"/>
                <w:b/>
                <w:bCs/>
                <w:sz w:val="28"/>
                <w:szCs w:val="28"/>
              </w:rPr>
            </w:pPr>
            <w:r w:rsidRPr="004C0D05">
              <w:rPr>
                <w:rFonts w:ascii="Arial" w:hAnsi="Arial" w:cs="Arial"/>
                <w:b/>
                <w:bCs/>
                <w:sz w:val="28"/>
                <w:szCs w:val="28"/>
              </w:rPr>
              <w:lastRenderedPageBreak/>
              <w:t>Responsible</w:t>
            </w:r>
          </w:p>
        </w:tc>
        <w:tc>
          <w:tcPr>
            <w:tcW w:w="4247" w:type="dxa"/>
          </w:tcPr>
          <w:p w14:paraId="2DDF32A7" w14:textId="25900F67" w:rsidR="00322CB5" w:rsidRPr="00322CB5" w:rsidRDefault="00322CB5" w:rsidP="0069023D">
            <w:pPr>
              <w:rPr>
                <w:rFonts w:ascii="Arial" w:hAnsi="Arial" w:cs="Arial"/>
                <w:b/>
                <w:bCs/>
                <w:sz w:val="24"/>
                <w:szCs w:val="24"/>
              </w:rPr>
            </w:pPr>
            <w:r w:rsidRPr="004C0D05">
              <w:rPr>
                <w:rFonts w:ascii="Arial" w:hAnsi="Arial" w:cs="Arial"/>
                <w:b/>
                <w:bCs/>
                <w:sz w:val="28"/>
                <w:szCs w:val="28"/>
              </w:rPr>
              <w:t>Roles</w:t>
            </w:r>
          </w:p>
        </w:tc>
      </w:tr>
      <w:tr w:rsidR="00322CB5" w14:paraId="426BA2F6" w14:textId="77777777" w:rsidTr="00322CB5">
        <w:tc>
          <w:tcPr>
            <w:tcW w:w="4246" w:type="dxa"/>
          </w:tcPr>
          <w:p w14:paraId="388C1B27" w14:textId="77777777" w:rsidR="004C0D05" w:rsidRDefault="004C0D05" w:rsidP="00FE50B0">
            <w:pPr>
              <w:rPr>
                <w:rFonts w:ascii="Arial" w:hAnsi="Arial" w:cs="Arial"/>
                <w:sz w:val="24"/>
                <w:szCs w:val="24"/>
              </w:rPr>
            </w:pPr>
          </w:p>
          <w:p w14:paraId="312B874C" w14:textId="77777777" w:rsidR="004C0D05" w:rsidRDefault="004C0D05" w:rsidP="00FE50B0">
            <w:pPr>
              <w:rPr>
                <w:rFonts w:ascii="Arial" w:hAnsi="Arial" w:cs="Arial"/>
                <w:sz w:val="24"/>
                <w:szCs w:val="24"/>
              </w:rPr>
            </w:pPr>
          </w:p>
          <w:p w14:paraId="021A3DBB" w14:textId="77777777" w:rsidR="004C0D05" w:rsidRDefault="004C0D05" w:rsidP="00FE50B0">
            <w:pPr>
              <w:rPr>
                <w:rFonts w:ascii="Arial" w:hAnsi="Arial" w:cs="Arial"/>
                <w:sz w:val="24"/>
                <w:szCs w:val="24"/>
              </w:rPr>
            </w:pPr>
          </w:p>
          <w:p w14:paraId="3090174E" w14:textId="6DF243A7" w:rsidR="00322CB5" w:rsidRPr="004C0D05" w:rsidRDefault="00322CB5" w:rsidP="00FE50B0">
            <w:pPr>
              <w:rPr>
                <w:rFonts w:ascii="Arial" w:hAnsi="Arial" w:cs="Arial"/>
                <w:b/>
                <w:bCs/>
                <w:sz w:val="24"/>
                <w:szCs w:val="24"/>
              </w:rPr>
            </w:pPr>
            <w:r w:rsidRPr="004C0D05">
              <w:rPr>
                <w:rFonts w:ascii="Arial" w:hAnsi="Arial" w:cs="Arial"/>
                <w:b/>
                <w:bCs/>
                <w:sz w:val="24"/>
                <w:szCs w:val="24"/>
              </w:rPr>
              <w:t>Site Operators</w:t>
            </w:r>
          </w:p>
        </w:tc>
        <w:tc>
          <w:tcPr>
            <w:tcW w:w="4247" w:type="dxa"/>
          </w:tcPr>
          <w:p w14:paraId="2F5BDB81" w14:textId="77777777" w:rsidR="00322CB5" w:rsidRDefault="00775770" w:rsidP="00322CB5">
            <w:pPr>
              <w:pStyle w:val="ListParagraph"/>
              <w:numPr>
                <w:ilvl w:val="0"/>
                <w:numId w:val="79"/>
              </w:numPr>
              <w:rPr>
                <w:rFonts w:ascii="Arial" w:hAnsi="Arial" w:cs="Arial"/>
                <w:sz w:val="24"/>
                <w:szCs w:val="24"/>
              </w:rPr>
            </w:pPr>
            <w:r>
              <w:rPr>
                <w:rFonts w:ascii="Arial" w:hAnsi="Arial" w:cs="Arial"/>
                <w:sz w:val="24"/>
                <w:szCs w:val="24"/>
              </w:rPr>
              <w:t>Head of Establishment</w:t>
            </w:r>
          </w:p>
          <w:p w14:paraId="5C14E248" w14:textId="77777777" w:rsidR="00775770" w:rsidRDefault="00F91ABA" w:rsidP="00322CB5">
            <w:pPr>
              <w:pStyle w:val="ListParagraph"/>
              <w:numPr>
                <w:ilvl w:val="0"/>
                <w:numId w:val="79"/>
              </w:numPr>
              <w:rPr>
                <w:rFonts w:ascii="Arial" w:hAnsi="Arial" w:cs="Arial"/>
                <w:sz w:val="24"/>
                <w:szCs w:val="24"/>
              </w:rPr>
            </w:pPr>
            <w:r>
              <w:rPr>
                <w:rFonts w:ascii="Arial" w:hAnsi="Arial" w:cs="Arial"/>
                <w:sz w:val="24"/>
                <w:szCs w:val="24"/>
              </w:rPr>
              <w:t>Explosive Safety Representative/Officer</w:t>
            </w:r>
          </w:p>
          <w:p w14:paraId="59ABCCFB" w14:textId="77777777" w:rsidR="00F91ABA" w:rsidRDefault="00F91ABA" w:rsidP="00322CB5">
            <w:pPr>
              <w:pStyle w:val="ListParagraph"/>
              <w:numPr>
                <w:ilvl w:val="0"/>
                <w:numId w:val="79"/>
              </w:numPr>
              <w:rPr>
                <w:rFonts w:ascii="Arial" w:hAnsi="Arial" w:cs="Arial"/>
                <w:sz w:val="24"/>
                <w:szCs w:val="24"/>
              </w:rPr>
            </w:pPr>
            <w:r>
              <w:rPr>
                <w:rFonts w:ascii="Arial" w:hAnsi="Arial" w:cs="Arial"/>
                <w:sz w:val="24"/>
                <w:szCs w:val="24"/>
              </w:rPr>
              <w:t>Security Manager</w:t>
            </w:r>
          </w:p>
          <w:p w14:paraId="7E246F11" w14:textId="77777777" w:rsidR="00F91ABA" w:rsidRDefault="00F91ABA" w:rsidP="00322CB5">
            <w:pPr>
              <w:pStyle w:val="ListParagraph"/>
              <w:numPr>
                <w:ilvl w:val="0"/>
                <w:numId w:val="79"/>
              </w:numPr>
              <w:rPr>
                <w:rFonts w:ascii="Arial" w:hAnsi="Arial" w:cs="Arial"/>
                <w:sz w:val="24"/>
                <w:szCs w:val="24"/>
              </w:rPr>
            </w:pPr>
            <w:r>
              <w:rPr>
                <w:rFonts w:ascii="Arial" w:hAnsi="Arial" w:cs="Arial"/>
                <w:sz w:val="24"/>
                <w:szCs w:val="24"/>
              </w:rPr>
              <w:t xml:space="preserve">Environmental Health &amp; Safety </w:t>
            </w:r>
            <w:r w:rsidR="005B6690">
              <w:rPr>
                <w:rFonts w:ascii="Arial" w:hAnsi="Arial" w:cs="Arial"/>
                <w:sz w:val="24"/>
                <w:szCs w:val="24"/>
              </w:rPr>
              <w:t>Manager</w:t>
            </w:r>
          </w:p>
          <w:p w14:paraId="22DAE40E" w14:textId="7AA9E905" w:rsidR="005B6690" w:rsidRPr="00322CB5" w:rsidRDefault="005B6690" w:rsidP="00322CB5">
            <w:pPr>
              <w:pStyle w:val="ListParagraph"/>
              <w:numPr>
                <w:ilvl w:val="0"/>
                <w:numId w:val="79"/>
              </w:numPr>
              <w:rPr>
                <w:rFonts w:ascii="Arial" w:hAnsi="Arial" w:cs="Arial"/>
                <w:sz w:val="24"/>
                <w:szCs w:val="24"/>
              </w:rPr>
            </w:pPr>
            <w:r>
              <w:rPr>
                <w:rFonts w:ascii="Arial" w:hAnsi="Arial" w:cs="Arial"/>
                <w:sz w:val="24"/>
                <w:szCs w:val="24"/>
              </w:rPr>
              <w:t>Transport and Logistics</w:t>
            </w:r>
          </w:p>
        </w:tc>
      </w:tr>
      <w:tr w:rsidR="00322CB5" w14:paraId="37F1E4E7" w14:textId="77777777" w:rsidTr="00322CB5">
        <w:tc>
          <w:tcPr>
            <w:tcW w:w="4246" w:type="dxa"/>
          </w:tcPr>
          <w:p w14:paraId="0C3D309E" w14:textId="77777777" w:rsidR="004C0D05" w:rsidRDefault="004C0D05" w:rsidP="0069023D">
            <w:pPr>
              <w:rPr>
                <w:rFonts w:ascii="Arial" w:hAnsi="Arial" w:cs="Arial"/>
                <w:sz w:val="24"/>
                <w:szCs w:val="24"/>
              </w:rPr>
            </w:pPr>
          </w:p>
          <w:p w14:paraId="7581DA28" w14:textId="77777777" w:rsidR="004C0D05" w:rsidRDefault="004C0D05" w:rsidP="0069023D">
            <w:pPr>
              <w:rPr>
                <w:rFonts w:ascii="Arial" w:hAnsi="Arial" w:cs="Arial"/>
                <w:sz w:val="24"/>
                <w:szCs w:val="24"/>
              </w:rPr>
            </w:pPr>
          </w:p>
          <w:p w14:paraId="365781D9" w14:textId="227ECCC1" w:rsidR="00322CB5" w:rsidRPr="004C0D05" w:rsidRDefault="005B6690" w:rsidP="0069023D">
            <w:pPr>
              <w:rPr>
                <w:rFonts w:ascii="Arial" w:hAnsi="Arial" w:cs="Arial"/>
                <w:b/>
                <w:bCs/>
                <w:sz w:val="24"/>
                <w:szCs w:val="24"/>
              </w:rPr>
            </w:pPr>
            <w:r w:rsidRPr="004C0D05">
              <w:rPr>
                <w:rFonts w:ascii="Arial" w:hAnsi="Arial" w:cs="Arial"/>
                <w:b/>
                <w:bCs/>
                <w:sz w:val="24"/>
                <w:szCs w:val="24"/>
              </w:rPr>
              <w:t>Regulatory Bodies</w:t>
            </w:r>
          </w:p>
        </w:tc>
        <w:tc>
          <w:tcPr>
            <w:tcW w:w="4247" w:type="dxa"/>
          </w:tcPr>
          <w:p w14:paraId="592708B8" w14:textId="77777777" w:rsidR="00322CB5" w:rsidRDefault="005B6690" w:rsidP="00FE50B0">
            <w:pPr>
              <w:pStyle w:val="ListParagraph"/>
              <w:numPr>
                <w:ilvl w:val="0"/>
                <w:numId w:val="79"/>
              </w:numPr>
              <w:rPr>
                <w:rFonts w:ascii="Arial" w:hAnsi="Arial" w:cs="Arial"/>
                <w:sz w:val="24"/>
                <w:szCs w:val="24"/>
              </w:rPr>
            </w:pPr>
            <w:r w:rsidRPr="00FE50B0">
              <w:rPr>
                <w:rFonts w:ascii="Arial" w:hAnsi="Arial" w:cs="Arial"/>
                <w:sz w:val="24"/>
                <w:szCs w:val="24"/>
              </w:rPr>
              <w:t>UK Health &amp; Safety Executive</w:t>
            </w:r>
          </w:p>
          <w:p w14:paraId="068C0FB3" w14:textId="77777777" w:rsidR="00FE50B0" w:rsidRDefault="00FB1976" w:rsidP="00FE50B0">
            <w:pPr>
              <w:pStyle w:val="ListParagraph"/>
              <w:numPr>
                <w:ilvl w:val="0"/>
                <w:numId w:val="79"/>
              </w:numPr>
              <w:rPr>
                <w:rFonts w:ascii="Arial" w:hAnsi="Arial" w:cs="Arial"/>
                <w:sz w:val="24"/>
                <w:szCs w:val="24"/>
              </w:rPr>
            </w:pPr>
            <w:r>
              <w:rPr>
                <w:rFonts w:ascii="Arial" w:hAnsi="Arial" w:cs="Arial"/>
                <w:sz w:val="24"/>
                <w:szCs w:val="24"/>
              </w:rPr>
              <w:t>Defence Ordnance Safety Group (DOSG) (If appropriate)</w:t>
            </w:r>
          </w:p>
          <w:p w14:paraId="561D2A70" w14:textId="4BEBCD5C" w:rsidR="00B366CC" w:rsidRPr="008F144E" w:rsidRDefault="00FB1976" w:rsidP="008F144E">
            <w:pPr>
              <w:pStyle w:val="ListParagraph"/>
              <w:numPr>
                <w:ilvl w:val="0"/>
                <w:numId w:val="79"/>
              </w:numPr>
              <w:rPr>
                <w:rFonts w:ascii="Arial" w:hAnsi="Arial" w:cs="Arial"/>
                <w:sz w:val="24"/>
                <w:szCs w:val="24"/>
              </w:rPr>
            </w:pPr>
            <w:r>
              <w:rPr>
                <w:rFonts w:ascii="Arial" w:hAnsi="Arial" w:cs="Arial"/>
                <w:sz w:val="24"/>
                <w:szCs w:val="24"/>
              </w:rPr>
              <w:t>Marina Authori</w:t>
            </w:r>
            <w:r w:rsidR="004C0D05">
              <w:rPr>
                <w:rFonts w:ascii="Arial" w:hAnsi="Arial" w:cs="Arial"/>
                <w:sz w:val="24"/>
                <w:szCs w:val="24"/>
              </w:rPr>
              <w:t>ty (If Marina is operational)</w:t>
            </w:r>
          </w:p>
        </w:tc>
      </w:tr>
      <w:tr w:rsidR="00322CB5" w14:paraId="2832BB41" w14:textId="77777777" w:rsidTr="00322CB5">
        <w:tc>
          <w:tcPr>
            <w:tcW w:w="4246" w:type="dxa"/>
          </w:tcPr>
          <w:p w14:paraId="4F473943" w14:textId="77777777" w:rsidR="00536C73" w:rsidRDefault="00536C73" w:rsidP="0069023D">
            <w:pPr>
              <w:rPr>
                <w:rFonts w:ascii="Arial" w:hAnsi="Arial" w:cs="Arial"/>
                <w:b/>
                <w:bCs/>
                <w:sz w:val="24"/>
                <w:szCs w:val="24"/>
              </w:rPr>
            </w:pPr>
          </w:p>
          <w:p w14:paraId="324336A3" w14:textId="77777777" w:rsidR="00536C73" w:rsidRDefault="00536C73" w:rsidP="0069023D">
            <w:pPr>
              <w:rPr>
                <w:rFonts w:ascii="Arial" w:hAnsi="Arial" w:cs="Arial"/>
                <w:b/>
                <w:bCs/>
                <w:sz w:val="24"/>
                <w:szCs w:val="24"/>
              </w:rPr>
            </w:pPr>
          </w:p>
          <w:p w14:paraId="55E74011" w14:textId="7A6C92A8" w:rsidR="00322CB5" w:rsidRPr="008F144E" w:rsidRDefault="008F144E" w:rsidP="0069023D">
            <w:pPr>
              <w:rPr>
                <w:rFonts w:ascii="Arial" w:hAnsi="Arial" w:cs="Arial"/>
                <w:b/>
                <w:bCs/>
                <w:sz w:val="24"/>
                <w:szCs w:val="24"/>
              </w:rPr>
            </w:pPr>
            <w:r w:rsidRPr="008F144E">
              <w:rPr>
                <w:rFonts w:ascii="Arial" w:hAnsi="Arial" w:cs="Arial"/>
                <w:b/>
                <w:bCs/>
                <w:sz w:val="24"/>
                <w:szCs w:val="24"/>
              </w:rPr>
              <w:t>Emergency Response</w:t>
            </w:r>
          </w:p>
        </w:tc>
        <w:tc>
          <w:tcPr>
            <w:tcW w:w="4247" w:type="dxa"/>
          </w:tcPr>
          <w:p w14:paraId="70D69F71" w14:textId="77777777" w:rsidR="00322CB5" w:rsidRDefault="008F144E" w:rsidP="008F144E">
            <w:pPr>
              <w:pStyle w:val="ListParagraph"/>
              <w:numPr>
                <w:ilvl w:val="0"/>
                <w:numId w:val="81"/>
              </w:numPr>
              <w:rPr>
                <w:rFonts w:ascii="Arial" w:hAnsi="Arial" w:cs="Arial"/>
                <w:sz w:val="24"/>
                <w:szCs w:val="24"/>
              </w:rPr>
            </w:pPr>
            <w:r w:rsidRPr="008F144E">
              <w:rPr>
                <w:rFonts w:ascii="Arial" w:hAnsi="Arial" w:cs="Arial"/>
                <w:sz w:val="24"/>
                <w:szCs w:val="24"/>
              </w:rPr>
              <w:t>Ambulance, Fire Service and Police</w:t>
            </w:r>
            <w:r>
              <w:rPr>
                <w:rFonts w:ascii="Arial" w:hAnsi="Arial" w:cs="Arial"/>
                <w:sz w:val="24"/>
                <w:szCs w:val="24"/>
              </w:rPr>
              <w:t>,</w:t>
            </w:r>
          </w:p>
          <w:p w14:paraId="500CDCFB" w14:textId="77777777" w:rsidR="008F144E" w:rsidRDefault="008F144E" w:rsidP="008F144E">
            <w:pPr>
              <w:pStyle w:val="ListParagraph"/>
              <w:numPr>
                <w:ilvl w:val="0"/>
                <w:numId w:val="81"/>
              </w:numPr>
              <w:rPr>
                <w:rFonts w:ascii="Arial" w:hAnsi="Arial" w:cs="Arial"/>
                <w:sz w:val="24"/>
                <w:szCs w:val="24"/>
              </w:rPr>
            </w:pPr>
            <w:r>
              <w:rPr>
                <w:rFonts w:ascii="Arial" w:hAnsi="Arial" w:cs="Arial"/>
                <w:sz w:val="24"/>
                <w:szCs w:val="24"/>
              </w:rPr>
              <w:t xml:space="preserve">Local Planning Authority </w:t>
            </w:r>
            <w:r w:rsidR="00C25AD0">
              <w:rPr>
                <w:rFonts w:ascii="Arial" w:hAnsi="Arial" w:cs="Arial"/>
                <w:sz w:val="24"/>
                <w:szCs w:val="24"/>
              </w:rPr>
              <w:t>(Emergency Team)</w:t>
            </w:r>
          </w:p>
          <w:p w14:paraId="2391B753" w14:textId="1B384421" w:rsidR="00C25AD0" w:rsidRPr="008F144E" w:rsidRDefault="00C25AD0" w:rsidP="008F144E">
            <w:pPr>
              <w:pStyle w:val="ListParagraph"/>
              <w:numPr>
                <w:ilvl w:val="0"/>
                <w:numId w:val="81"/>
              </w:numPr>
              <w:rPr>
                <w:rFonts w:ascii="Arial" w:hAnsi="Arial" w:cs="Arial"/>
                <w:sz w:val="24"/>
                <w:szCs w:val="24"/>
              </w:rPr>
            </w:pPr>
            <w:r>
              <w:rPr>
                <w:rFonts w:ascii="Arial" w:hAnsi="Arial" w:cs="Arial"/>
                <w:sz w:val="24"/>
                <w:szCs w:val="24"/>
              </w:rPr>
              <w:t>Coastguard</w:t>
            </w:r>
          </w:p>
        </w:tc>
      </w:tr>
    </w:tbl>
    <w:p w14:paraId="1AE7FC08" w14:textId="6383678D" w:rsidR="00F91D60" w:rsidRDefault="00C25AD0" w:rsidP="00C25AD0">
      <w:pPr>
        <w:pStyle w:val="Caption"/>
        <w:jc w:val="center"/>
      </w:pPr>
      <w:bookmarkStart w:id="2" w:name="_Toc216401991"/>
      <w:r>
        <w:t xml:space="preserve">Table </w:t>
      </w:r>
      <w:fldSimple w:instr=" SEQ Table \* ARABIC ">
        <w:r w:rsidR="00BB1C02">
          <w:rPr>
            <w:noProof/>
          </w:rPr>
          <w:t>1</w:t>
        </w:r>
      </w:fldSimple>
      <w:r>
        <w:t>- Site Responsibility Table</w:t>
      </w:r>
      <w:bookmarkEnd w:id="2"/>
    </w:p>
    <w:p w14:paraId="7615DC82" w14:textId="77777777" w:rsidR="00536C73" w:rsidRDefault="00536C73" w:rsidP="00536C73"/>
    <w:tbl>
      <w:tblPr>
        <w:tblStyle w:val="TableGrid"/>
        <w:tblW w:w="0" w:type="auto"/>
        <w:tblLook w:val="04A0" w:firstRow="1" w:lastRow="0" w:firstColumn="1" w:lastColumn="0" w:noHBand="0" w:noVBand="1"/>
      </w:tblPr>
      <w:tblGrid>
        <w:gridCol w:w="4246"/>
        <w:gridCol w:w="4247"/>
      </w:tblGrid>
      <w:tr w:rsidR="00536C73" w14:paraId="281678D8" w14:textId="77777777" w:rsidTr="00536C73">
        <w:tc>
          <w:tcPr>
            <w:tcW w:w="4246" w:type="dxa"/>
          </w:tcPr>
          <w:p w14:paraId="79B72998" w14:textId="7A380C8B" w:rsidR="00536C73" w:rsidRPr="003D24D8" w:rsidRDefault="003D24D8" w:rsidP="00536C73">
            <w:pPr>
              <w:rPr>
                <w:rFonts w:ascii="Arial" w:hAnsi="Arial" w:cs="Arial"/>
                <w:b/>
                <w:bCs/>
                <w:sz w:val="28"/>
                <w:szCs w:val="28"/>
              </w:rPr>
            </w:pPr>
            <w:r w:rsidRPr="003D24D8">
              <w:rPr>
                <w:rFonts w:ascii="Arial" w:hAnsi="Arial" w:cs="Arial"/>
                <w:b/>
                <w:bCs/>
                <w:sz w:val="28"/>
                <w:szCs w:val="28"/>
              </w:rPr>
              <w:t>Areas at Risk</w:t>
            </w:r>
          </w:p>
        </w:tc>
        <w:tc>
          <w:tcPr>
            <w:tcW w:w="4247" w:type="dxa"/>
          </w:tcPr>
          <w:p w14:paraId="02C3AED3" w14:textId="49148230" w:rsidR="00536C73" w:rsidRPr="003D24D8" w:rsidRDefault="003D24D8" w:rsidP="00536C73">
            <w:pPr>
              <w:rPr>
                <w:rFonts w:ascii="Arial" w:hAnsi="Arial" w:cs="Arial"/>
                <w:b/>
                <w:bCs/>
                <w:sz w:val="28"/>
                <w:szCs w:val="28"/>
              </w:rPr>
            </w:pPr>
            <w:r w:rsidRPr="003D24D8">
              <w:rPr>
                <w:rFonts w:ascii="Arial" w:hAnsi="Arial" w:cs="Arial"/>
                <w:b/>
                <w:bCs/>
                <w:sz w:val="28"/>
                <w:szCs w:val="28"/>
              </w:rPr>
              <w:t>Those at Risk</w:t>
            </w:r>
          </w:p>
        </w:tc>
      </w:tr>
      <w:tr w:rsidR="00536C73" w14:paraId="5ACD3B2D" w14:textId="77777777" w:rsidTr="00536C73">
        <w:tc>
          <w:tcPr>
            <w:tcW w:w="4246" w:type="dxa"/>
          </w:tcPr>
          <w:p w14:paraId="131F3372" w14:textId="77777777" w:rsidR="00181A15" w:rsidRDefault="00181A15" w:rsidP="00536C73">
            <w:pPr>
              <w:rPr>
                <w:b/>
                <w:bCs/>
              </w:rPr>
            </w:pPr>
          </w:p>
          <w:p w14:paraId="0126C60D" w14:textId="50421B54" w:rsidR="00536C73" w:rsidRPr="00106B76" w:rsidRDefault="00181A15" w:rsidP="00536C73">
            <w:pPr>
              <w:rPr>
                <w:rFonts w:ascii="Arial" w:hAnsi="Arial" w:cs="Arial"/>
                <w:b/>
                <w:bCs/>
              </w:rPr>
            </w:pPr>
            <w:r w:rsidRPr="00106B76">
              <w:rPr>
                <w:rFonts w:ascii="Arial" w:hAnsi="Arial" w:cs="Arial"/>
                <w:b/>
                <w:bCs/>
                <w:sz w:val="24"/>
                <w:szCs w:val="24"/>
              </w:rPr>
              <w:t>Residents &amp; Households</w:t>
            </w:r>
          </w:p>
        </w:tc>
        <w:tc>
          <w:tcPr>
            <w:tcW w:w="4247" w:type="dxa"/>
          </w:tcPr>
          <w:p w14:paraId="0BB09376" w14:textId="77777777" w:rsidR="00536C73" w:rsidRPr="00F265DD" w:rsidRDefault="00181A15" w:rsidP="00181A15">
            <w:pPr>
              <w:pStyle w:val="ListParagraph"/>
              <w:numPr>
                <w:ilvl w:val="0"/>
                <w:numId w:val="82"/>
              </w:numPr>
              <w:rPr>
                <w:rFonts w:ascii="Arial" w:hAnsi="Arial" w:cs="Arial"/>
                <w:sz w:val="24"/>
                <w:szCs w:val="24"/>
              </w:rPr>
            </w:pPr>
            <w:r w:rsidRPr="00F265DD">
              <w:rPr>
                <w:rFonts w:ascii="Arial" w:hAnsi="Arial" w:cs="Arial"/>
                <w:sz w:val="24"/>
                <w:szCs w:val="24"/>
              </w:rPr>
              <w:t>Personnel living nearby</w:t>
            </w:r>
          </w:p>
          <w:p w14:paraId="5F7A4940" w14:textId="1D2C86F5" w:rsidR="00181A15" w:rsidRPr="00F265DD" w:rsidRDefault="00181A15" w:rsidP="00181A15">
            <w:pPr>
              <w:pStyle w:val="ListParagraph"/>
              <w:numPr>
                <w:ilvl w:val="0"/>
                <w:numId w:val="82"/>
              </w:numPr>
              <w:rPr>
                <w:rFonts w:ascii="Arial" w:hAnsi="Arial" w:cs="Arial"/>
                <w:sz w:val="24"/>
                <w:szCs w:val="24"/>
              </w:rPr>
            </w:pPr>
            <w:r w:rsidRPr="00F265DD">
              <w:rPr>
                <w:rFonts w:ascii="Arial" w:hAnsi="Arial" w:cs="Arial"/>
                <w:sz w:val="24"/>
                <w:szCs w:val="24"/>
              </w:rPr>
              <w:t xml:space="preserve">Those within vulnerable areas </w:t>
            </w:r>
            <w:proofErr w:type="spellStart"/>
            <w:r w:rsidRPr="00F265DD">
              <w:rPr>
                <w:rFonts w:ascii="Arial" w:hAnsi="Arial" w:cs="Arial"/>
                <w:sz w:val="24"/>
                <w:szCs w:val="24"/>
              </w:rPr>
              <w:t>ie</w:t>
            </w:r>
            <w:proofErr w:type="spellEnd"/>
            <w:r w:rsidRPr="00F265DD">
              <w:rPr>
                <w:rFonts w:ascii="Arial" w:hAnsi="Arial" w:cs="Arial"/>
                <w:sz w:val="24"/>
                <w:szCs w:val="24"/>
              </w:rPr>
              <w:t xml:space="preserve"> schools, hospitals etc.</w:t>
            </w:r>
          </w:p>
          <w:p w14:paraId="47888117" w14:textId="1506CC00" w:rsidR="00181A15" w:rsidRDefault="00181A15" w:rsidP="00536C73"/>
        </w:tc>
      </w:tr>
      <w:tr w:rsidR="00536C73" w14:paraId="30349383" w14:textId="77777777" w:rsidTr="00536C73">
        <w:tc>
          <w:tcPr>
            <w:tcW w:w="4246" w:type="dxa"/>
          </w:tcPr>
          <w:p w14:paraId="34CBA830" w14:textId="77777777" w:rsidR="00106B76" w:rsidRDefault="00106B76" w:rsidP="00536C73">
            <w:pPr>
              <w:rPr>
                <w:rFonts w:ascii="Arial" w:hAnsi="Arial" w:cs="Arial"/>
                <w:b/>
                <w:bCs/>
                <w:sz w:val="24"/>
                <w:szCs w:val="24"/>
              </w:rPr>
            </w:pPr>
          </w:p>
          <w:p w14:paraId="0E1948B3" w14:textId="77777777" w:rsidR="00106B76" w:rsidRDefault="00106B76" w:rsidP="00536C73">
            <w:pPr>
              <w:rPr>
                <w:rFonts w:ascii="Arial" w:hAnsi="Arial" w:cs="Arial"/>
                <w:b/>
                <w:bCs/>
                <w:sz w:val="24"/>
                <w:szCs w:val="24"/>
              </w:rPr>
            </w:pPr>
          </w:p>
          <w:p w14:paraId="0E642144" w14:textId="03FFF9A8" w:rsidR="00536C73" w:rsidRPr="00106B76" w:rsidRDefault="00106B76" w:rsidP="00536C73">
            <w:pPr>
              <w:rPr>
                <w:rFonts w:ascii="Arial" w:hAnsi="Arial" w:cs="Arial"/>
                <w:b/>
                <w:bCs/>
                <w:sz w:val="24"/>
                <w:szCs w:val="24"/>
              </w:rPr>
            </w:pPr>
            <w:r w:rsidRPr="00106B76">
              <w:rPr>
                <w:rFonts w:ascii="Arial" w:hAnsi="Arial" w:cs="Arial"/>
                <w:b/>
                <w:bCs/>
                <w:sz w:val="24"/>
                <w:szCs w:val="24"/>
              </w:rPr>
              <w:t>Marina</w:t>
            </w:r>
          </w:p>
        </w:tc>
        <w:tc>
          <w:tcPr>
            <w:tcW w:w="4247" w:type="dxa"/>
          </w:tcPr>
          <w:p w14:paraId="0DAEED4A" w14:textId="73981826" w:rsidR="00106B76" w:rsidRPr="00F265DD" w:rsidRDefault="00106B76" w:rsidP="00106B76">
            <w:pPr>
              <w:pStyle w:val="ListParagraph"/>
              <w:numPr>
                <w:ilvl w:val="0"/>
                <w:numId w:val="83"/>
              </w:numPr>
              <w:rPr>
                <w:rFonts w:ascii="Arial" w:hAnsi="Arial" w:cs="Arial"/>
                <w:sz w:val="24"/>
                <w:szCs w:val="24"/>
              </w:rPr>
            </w:pPr>
            <w:r w:rsidRPr="00F265DD">
              <w:rPr>
                <w:rFonts w:ascii="Arial" w:hAnsi="Arial" w:cs="Arial"/>
                <w:sz w:val="24"/>
                <w:szCs w:val="24"/>
              </w:rPr>
              <w:t>Leisure boat users</w:t>
            </w:r>
          </w:p>
          <w:p w14:paraId="31CF894D" w14:textId="066FC058" w:rsidR="00106B76" w:rsidRPr="00F265DD" w:rsidRDefault="00106B76" w:rsidP="00106B76">
            <w:pPr>
              <w:pStyle w:val="ListParagraph"/>
              <w:numPr>
                <w:ilvl w:val="0"/>
                <w:numId w:val="83"/>
              </w:numPr>
              <w:rPr>
                <w:rFonts w:ascii="Arial" w:hAnsi="Arial" w:cs="Arial"/>
                <w:sz w:val="24"/>
                <w:szCs w:val="24"/>
              </w:rPr>
            </w:pPr>
            <w:r w:rsidRPr="00F265DD">
              <w:rPr>
                <w:rFonts w:ascii="Arial" w:hAnsi="Arial" w:cs="Arial"/>
                <w:sz w:val="24"/>
                <w:szCs w:val="24"/>
              </w:rPr>
              <w:t>Commercial maritime operators</w:t>
            </w:r>
          </w:p>
          <w:p w14:paraId="1AFFDA30" w14:textId="1AEC2329" w:rsidR="00106B76" w:rsidRPr="00F265DD" w:rsidRDefault="00106B76" w:rsidP="00106B76">
            <w:pPr>
              <w:pStyle w:val="ListParagraph"/>
              <w:numPr>
                <w:ilvl w:val="0"/>
                <w:numId w:val="83"/>
              </w:numPr>
              <w:rPr>
                <w:rFonts w:ascii="Arial" w:hAnsi="Arial" w:cs="Arial"/>
                <w:sz w:val="24"/>
                <w:szCs w:val="24"/>
              </w:rPr>
            </w:pPr>
            <w:r w:rsidRPr="00F265DD">
              <w:rPr>
                <w:rFonts w:ascii="Arial" w:hAnsi="Arial" w:cs="Arial"/>
                <w:sz w:val="24"/>
                <w:szCs w:val="24"/>
              </w:rPr>
              <w:t>Marina staff</w:t>
            </w:r>
          </w:p>
          <w:p w14:paraId="325CE11B" w14:textId="646225E6" w:rsidR="00536C73" w:rsidRDefault="00106B76" w:rsidP="00106B76">
            <w:pPr>
              <w:pStyle w:val="ListParagraph"/>
              <w:numPr>
                <w:ilvl w:val="0"/>
                <w:numId w:val="83"/>
              </w:numPr>
            </w:pPr>
            <w:r w:rsidRPr="00F265DD">
              <w:rPr>
                <w:rFonts w:ascii="Arial" w:hAnsi="Arial" w:cs="Arial"/>
                <w:sz w:val="24"/>
                <w:szCs w:val="24"/>
              </w:rPr>
              <w:t>Visitors and tourists</w:t>
            </w:r>
          </w:p>
        </w:tc>
      </w:tr>
      <w:tr w:rsidR="00536C73" w14:paraId="22E0CFF6" w14:textId="77777777" w:rsidTr="00114B27">
        <w:trPr>
          <w:trHeight w:val="1084"/>
        </w:trPr>
        <w:tc>
          <w:tcPr>
            <w:tcW w:w="4246" w:type="dxa"/>
          </w:tcPr>
          <w:p w14:paraId="2AAAD923" w14:textId="77777777" w:rsidR="002F239F" w:rsidRDefault="002F239F" w:rsidP="00536C73">
            <w:pPr>
              <w:rPr>
                <w:rFonts w:ascii="Arial" w:hAnsi="Arial" w:cs="Arial"/>
                <w:b/>
                <w:bCs/>
                <w:sz w:val="24"/>
                <w:szCs w:val="24"/>
              </w:rPr>
            </w:pPr>
          </w:p>
          <w:p w14:paraId="6C0BE619" w14:textId="3D66C546" w:rsidR="00536C73" w:rsidRPr="002F239F" w:rsidRDefault="00F265DD" w:rsidP="00536C73">
            <w:pPr>
              <w:rPr>
                <w:rFonts w:ascii="Arial" w:hAnsi="Arial" w:cs="Arial"/>
                <w:b/>
                <w:bCs/>
              </w:rPr>
            </w:pPr>
            <w:r w:rsidRPr="002F239F">
              <w:rPr>
                <w:rFonts w:ascii="Arial" w:hAnsi="Arial" w:cs="Arial"/>
                <w:b/>
                <w:bCs/>
                <w:sz w:val="24"/>
                <w:szCs w:val="24"/>
              </w:rPr>
              <w:t>Road Users</w:t>
            </w:r>
          </w:p>
        </w:tc>
        <w:tc>
          <w:tcPr>
            <w:tcW w:w="4247" w:type="dxa"/>
          </w:tcPr>
          <w:p w14:paraId="23D4D06B" w14:textId="77777777" w:rsidR="00536C73" w:rsidRPr="00F265DD" w:rsidRDefault="00F265DD" w:rsidP="00F265DD">
            <w:pPr>
              <w:pStyle w:val="ListParagraph"/>
              <w:numPr>
                <w:ilvl w:val="0"/>
                <w:numId w:val="83"/>
              </w:numPr>
              <w:rPr>
                <w:rFonts w:ascii="Arial" w:hAnsi="Arial" w:cs="Arial"/>
                <w:sz w:val="24"/>
                <w:szCs w:val="24"/>
              </w:rPr>
            </w:pPr>
            <w:r w:rsidRPr="00F265DD">
              <w:rPr>
                <w:rFonts w:ascii="Arial" w:hAnsi="Arial" w:cs="Arial"/>
                <w:sz w:val="24"/>
                <w:szCs w:val="24"/>
              </w:rPr>
              <w:t>Pedestrians</w:t>
            </w:r>
          </w:p>
          <w:p w14:paraId="242C6E81" w14:textId="77777777" w:rsidR="00F265DD" w:rsidRPr="00F265DD" w:rsidRDefault="00F265DD" w:rsidP="00F265DD">
            <w:pPr>
              <w:pStyle w:val="ListParagraph"/>
              <w:numPr>
                <w:ilvl w:val="0"/>
                <w:numId w:val="83"/>
              </w:numPr>
              <w:rPr>
                <w:rFonts w:ascii="Arial" w:hAnsi="Arial" w:cs="Arial"/>
                <w:sz w:val="24"/>
                <w:szCs w:val="24"/>
              </w:rPr>
            </w:pPr>
            <w:r w:rsidRPr="00F265DD">
              <w:rPr>
                <w:rFonts w:ascii="Arial" w:hAnsi="Arial" w:cs="Arial"/>
                <w:sz w:val="24"/>
                <w:szCs w:val="24"/>
              </w:rPr>
              <w:t xml:space="preserve">Driver </w:t>
            </w:r>
          </w:p>
          <w:p w14:paraId="1F87414C" w14:textId="61CF1B59" w:rsidR="00F265DD" w:rsidRPr="00F265DD" w:rsidRDefault="00F265DD" w:rsidP="00F265DD">
            <w:pPr>
              <w:pStyle w:val="ListParagraph"/>
              <w:numPr>
                <w:ilvl w:val="0"/>
                <w:numId w:val="83"/>
              </w:numPr>
              <w:rPr>
                <w:rFonts w:ascii="Arial" w:hAnsi="Arial" w:cs="Arial"/>
                <w:sz w:val="24"/>
                <w:szCs w:val="24"/>
              </w:rPr>
            </w:pPr>
            <w:r w:rsidRPr="00F265DD">
              <w:rPr>
                <w:rFonts w:ascii="Arial" w:hAnsi="Arial" w:cs="Arial"/>
                <w:sz w:val="24"/>
                <w:szCs w:val="24"/>
              </w:rPr>
              <w:t>Passengers</w:t>
            </w:r>
          </w:p>
        </w:tc>
      </w:tr>
      <w:tr w:rsidR="00536C73" w14:paraId="52487B75" w14:textId="77777777" w:rsidTr="00536C73">
        <w:tc>
          <w:tcPr>
            <w:tcW w:w="4246" w:type="dxa"/>
          </w:tcPr>
          <w:p w14:paraId="7AB1A8DC" w14:textId="77777777" w:rsidR="002F239F" w:rsidRDefault="002F239F" w:rsidP="00536C73">
            <w:pPr>
              <w:rPr>
                <w:rFonts w:ascii="Arial" w:hAnsi="Arial" w:cs="Arial"/>
                <w:b/>
                <w:bCs/>
                <w:sz w:val="24"/>
                <w:szCs w:val="24"/>
              </w:rPr>
            </w:pPr>
          </w:p>
          <w:p w14:paraId="2596D18F" w14:textId="0B529884" w:rsidR="00536C73" w:rsidRPr="002F239F" w:rsidRDefault="002F239F" w:rsidP="00536C73">
            <w:pPr>
              <w:rPr>
                <w:rFonts w:ascii="Arial" w:hAnsi="Arial" w:cs="Arial"/>
                <w:b/>
                <w:bCs/>
              </w:rPr>
            </w:pPr>
            <w:r w:rsidRPr="002F239F">
              <w:rPr>
                <w:rFonts w:ascii="Arial" w:hAnsi="Arial" w:cs="Arial"/>
                <w:b/>
                <w:bCs/>
                <w:sz w:val="24"/>
                <w:szCs w:val="24"/>
              </w:rPr>
              <w:t>Business</w:t>
            </w:r>
          </w:p>
        </w:tc>
        <w:tc>
          <w:tcPr>
            <w:tcW w:w="4247" w:type="dxa"/>
          </w:tcPr>
          <w:p w14:paraId="56C183E2" w14:textId="77777777" w:rsidR="00536C73" w:rsidRPr="002F239F" w:rsidRDefault="002F239F" w:rsidP="002F239F">
            <w:pPr>
              <w:pStyle w:val="ListParagraph"/>
              <w:numPr>
                <w:ilvl w:val="0"/>
                <w:numId w:val="84"/>
              </w:numPr>
              <w:rPr>
                <w:rFonts w:ascii="Arial" w:hAnsi="Arial" w:cs="Arial"/>
                <w:sz w:val="24"/>
                <w:szCs w:val="24"/>
              </w:rPr>
            </w:pPr>
            <w:r w:rsidRPr="002F239F">
              <w:rPr>
                <w:rFonts w:ascii="Arial" w:hAnsi="Arial" w:cs="Arial"/>
                <w:sz w:val="24"/>
                <w:szCs w:val="24"/>
              </w:rPr>
              <w:t>Local Businesses</w:t>
            </w:r>
          </w:p>
          <w:p w14:paraId="25F20F7A" w14:textId="0385DB4F" w:rsidR="002F239F" w:rsidRDefault="002F239F" w:rsidP="002F239F">
            <w:pPr>
              <w:pStyle w:val="ListParagraph"/>
              <w:numPr>
                <w:ilvl w:val="0"/>
                <w:numId w:val="84"/>
              </w:numPr>
            </w:pPr>
            <w:r w:rsidRPr="002F239F">
              <w:rPr>
                <w:rFonts w:ascii="Arial" w:hAnsi="Arial" w:cs="Arial"/>
                <w:sz w:val="24"/>
                <w:szCs w:val="24"/>
              </w:rPr>
              <w:t>Workers</w:t>
            </w:r>
          </w:p>
        </w:tc>
      </w:tr>
      <w:tr w:rsidR="00536C73" w14:paraId="17ABB7DB" w14:textId="77777777" w:rsidTr="00114B27">
        <w:trPr>
          <w:trHeight w:val="605"/>
        </w:trPr>
        <w:tc>
          <w:tcPr>
            <w:tcW w:w="4246" w:type="dxa"/>
          </w:tcPr>
          <w:p w14:paraId="6AD8C948" w14:textId="77777777" w:rsidR="00114B27" w:rsidRDefault="00114B27" w:rsidP="00536C73">
            <w:pPr>
              <w:rPr>
                <w:rFonts w:ascii="Arial" w:hAnsi="Arial" w:cs="Arial"/>
                <w:b/>
                <w:bCs/>
                <w:sz w:val="24"/>
                <w:szCs w:val="24"/>
              </w:rPr>
            </w:pPr>
          </w:p>
          <w:p w14:paraId="41B523ED" w14:textId="14B7D0FA" w:rsidR="00536C73" w:rsidRPr="00114B27" w:rsidRDefault="002F239F" w:rsidP="00536C73">
            <w:pPr>
              <w:rPr>
                <w:rFonts w:ascii="Arial" w:hAnsi="Arial" w:cs="Arial"/>
                <w:b/>
                <w:bCs/>
              </w:rPr>
            </w:pPr>
            <w:r w:rsidRPr="00114B27">
              <w:rPr>
                <w:rFonts w:ascii="Arial" w:hAnsi="Arial" w:cs="Arial"/>
                <w:b/>
                <w:bCs/>
                <w:sz w:val="24"/>
                <w:szCs w:val="24"/>
              </w:rPr>
              <w:t>Environment</w:t>
            </w:r>
          </w:p>
        </w:tc>
        <w:tc>
          <w:tcPr>
            <w:tcW w:w="4247" w:type="dxa"/>
          </w:tcPr>
          <w:p w14:paraId="5D300E91" w14:textId="25193A9D" w:rsidR="00536C73" w:rsidRPr="00114B27" w:rsidRDefault="00114B27" w:rsidP="00BD6E22">
            <w:pPr>
              <w:pStyle w:val="ListParagraph"/>
              <w:numPr>
                <w:ilvl w:val="0"/>
                <w:numId w:val="85"/>
              </w:numPr>
              <w:rPr>
                <w:rFonts w:ascii="Arial" w:hAnsi="Arial" w:cs="Arial"/>
              </w:rPr>
            </w:pPr>
            <w:r w:rsidRPr="00114B27">
              <w:rPr>
                <w:rFonts w:ascii="Arial" w:hAnsi="Arial" w:cs="Arial"/>
                <w:sz w:val="24"/>
                <w:szCs w:val="24"/>
              </w:rPr>
              <w:t xml:space="preserve">Wildlife </w:t>
            </w:r>
          </w:p>
        </w:tc>
      </w:tr>
    </w:tbl>
    <w:p w14:paraId="1100F20E" w14:textId="1558B92A" w:rsidR="0097297C" w:rsidRPr="0097297C" w:rsidRDefault="00114B27" w:rsidP="0097297C">
      <w:pPr>
        <w:pStyle w:val="Caption"/>
        <w:jc w:val="center"/>
      </w:pPr>
      <w:bookmarkStart w:id="3" w:name="_Toc216401992"/>
      <w:r>
        <w:t xml:space="preserve">Table </w:t>
      </w:r>
      <w:fldSimple w:instr=" SEQ Table \* ARABIC ">
        <w:r w:rsidR="00BB1C02">
          <w:rPr>
            <w:noProof/>
          </w:rPr>
          <w:t>2</w:t>
        </w:r>
      </w:fldSimple>
      <w:r>
        <w:t>- Where and who Risk Table</w:t>
      </w:r>
      <w:bookmarkEnd w:id="3"/>
    </w:p>
    <w:p w14:paraId="03D75075" w14:textId="1753747C" w:rsidR="005F3171" w:rsidRPr="005F3171" w:rsidRDefault="005F3171" w:rsidP="005F3171">
      <w:pPr>
        <w:rPr>
          <w:rFonts w:ascii="Arial" w:hAnsi="Arial" w:cs="Arial"/>
          <w:sz w:val="28"/>
          <w:szCs w:val="28"/>
        </w:rPr>
      </w:pPr>
      <w:r w:rsidRPr="005F3171">
        <w:rPr>
          <w:rFonts w:ascii="Arial" w:hAnsi="Arial" w:cs="Arial"/>
          <w:sz w:val="24"/>
          <w:szCs w:val="24"/>
        </w:rPr>
        <w:t xml:space="preserve">This table highlights the roles and responsibilities within the regulations such as Explosive Regulations 2014 and gives “Big Bang” Storage Solutions an understanding of the roles and responsibilities that should be held accountable on site and allow them to understand that </w:t>
      </w:r>
      <w:r w:rsidR="00C43EFE" w:rsidRPr="005F3171">
        <w:rPr>
          <w:rFonts w:ascii="Arial" w:hAnsi="Arial" w:cs="Arial"/>
          <w:sz w:val="24"/>
          <w:szCs w:val="24"/>
        </w:rPr>
        <w:t>it’s</w:t>
      </w:r>
      <w:r w:rsidRPr="005F3171">
        <w:rPr>
          <w:rFonts w:ascii="Arial" w:hAnsi="Arial" w:cs="Arial"/>
          <w:sz w:val="24"/>
          <w:szCs w:val="24"/>
        </w:rPr>
        <w:t xml:space="preserve"> </w:t>
      </w:r>
      <w:r w:rsidR="00163CAC" w:rsidRPr="005F3171">
        <w:rPr>
          <w:rFonts w:ascii="Arial" w:hAnsi="Arial" w:cs="Arial"/>
          <w:sz w:val="24"/>
          <w:szCs w:val="24"/>
        </w:rPr>
        <w:t>their</w:t>
      </w:r>
      <w:r w:rsidRPr="005F3171">
        <w:rPr>
          <w:rFonts w:ascii="Arial" w:hAnsi="Arial" w:cs="Arial"/>
          <w:sz w:val="24"/>
          <w:szCs w:val="24"/>
        </w:rPr>
        <w:t xml:space="preserve"> duty to protect those at risk.</w:t>
      </w:r>
      <w:sdt>
        <w:sdtPr>
          <w:rPr>
            <w:rFonts w:ascii="Arial" w:hAnsi="Arial" w:cs="Arial"/>
            <w:sz w:val="24"/>
            <w:szCs w:val="24"/>
          </w:rPr>
          <w:id w:val="-710649228"/>
          <w:citation/>
        </w:sdtPr>
        <w:sdtContent>
          <w:r w:rsidR="00163CAC">
            <w:rPr>
              <w:rFonts w:ascii="Arial" w:hAnsi="Arial" w:cs="Arial"/>
              <w:sz w:val="24"/>
              <w:szCs w:val="24"/>
            </w:rPr>
            <w:fldChar w:fldCharType="begin"/>
          </w:r>
          <w:r w:rsidR="00163CAC">
            <w:rPr>
              <w:rFonts w:ascii="Arial" w:hAnsi="Arial" w:cs="Arial"/>
              <w:sz w:val="24"/>
              <w:szCs w:val="24"/>
            </w:rPr>
            <w:instrText xml:space="preserve"> CITATION Exp25 \l 2057 </w:instrText>
          </w:r>
          <w:r w:rsidR="00163CAC">
            <w:rPr>
              <w:rFonts w:ascii="Arial" w:hAnsi="Arial" w:cs="Arial"/>
              <w:sz w:val="24"/>
              <w:szCs w:val="24"/>
            </w:rPr>
            <w:fldChar w:fldCharType="separate"/>
          </w:r>
          <w:r w:rsidR="007A6A44">
            <w:rPr>
              <w:rFonts w:ascii="Arial" w:hAnsi="Arial" w:cs="Arial"/>
              <w:noProof/>
              <w:sz w:val="24"/>
              <w:szCs w:val="24"/>
            </w:rPr>
            <w:t xml:space="preserve"> </w:t>
          </w:r>
          <w:r w:rsidR="007A6A44" w:rsidRPr="007A6A44">
            <w:rPr>
              <w:rFonts w:ascii="Arial" w:hAnsi="Arial" w:cs="Arial"/>
              <w:noProof/>
              <w:sz w:val="24"/>
              <w:szCs w:val="24"/>
            </w:rPr>
            <w:t>[3]</w:t>
          </w:r>
          <w:r w:rsidR="00163CAC">
            <w:rPr>
              <w:rFonts w:ascii="Arial" w:hAnsi="Arial" w:cs="Arial"/>
              <w:sz w:val="24"/>
              <w:szCs w:val="24"/>
            </w:rPr>
            <w:fldChar w:fldCharType="end"/>
          </w:r>
        </w:sdtContent>
      </w:sdt>
    </w:p>
    <w:p w14:paraId="6245A4DB" w14:textId="725297D1" w:rsidR="0054088C" w:rsidRPr="0054088C" w:rsidRDefault="0069023D" w:rsidP="0054088C">
      <w:pPr>
        <w:pStyle w:val="ListParagraph"/>
        <w:numPr>
          <w:ilvl w:val="1"/>
          <w:numId w:val="36"/>
        </w:numPr>
        <w:rPr>
          <w:rFonts w:ascii="Arial" w:hAnsi="Arial" w:cs="Arial"/>
          <w:b/>
          <w:bCs/>
          <w:sz w:val="24"/>
          <w:szCs w:val="24"/>
        </w:rPr>
      </w:pPr>
      <w:r w:rsidRPr="0069023D">
        <w:rPr>
          <w:rFonts w:ascii="Arial" w:hAnsi="Arial" w:cs="Arial"/>
          <w:b/>
          <w:bCs/>
          <w:sz w:val="24"/>
          <w:szCs w:val="24"/>
        </w:rPr>
        <w:t>What is an ESH</w:t>
      </w:r>
      <w:r>
        <w:rPr>
          <w:rFonts w:ascii="Arial" w:hAnsi="Arial" w:cs="Arial"/>
          <w:b/>
          <w:bCs/>
          <w:sz w:val="24"/>
          <w:szCs w:val="24"/>
        </w:rPr>
        <w:t>?</w:t>
      </w:r>
    </w:p>
    <w:p w14:paraId="1CB17490" w14:textId="189C619D" w:rsidR="0069023D" w:rsidRDefault="00FA2F63" w:rsidP="0069023D">
      <w:pPr>
        <w:rPr>
          <w:rFonts w:ascii="Arial" w:hAnsi="Arial" w:cs="Arial"/>
          <w:sz w:val="24"/>
          <w:szCs w:val="24"/>
        </w:rPr>
      </w:pPr>
      <w:r w:rsidRPr="00FA2F63">
        <w:rPr>
          <w:rFonts w:ascii="Arial" w:hAnsi="Arial" w:cs="Arial"/>
          <w:sz w:val="24"/>
          <w:szCs w:val="24"/>
        </w:rPr>
        <w:lastRenderedPageBreak/>
        <w:t>An Ex</w:t>
      </w:r>
      <w:r w:rsidR="00061CC0">
        <w:rPr>
          <w:rFonts w:ascii="Arial" w:hAnsi="Arial" w:cs="Arial"/>
          <w:sz w:val="24"/>
          <w:szCs w:val="24"/>
        </w:rPr>
        <w:t>plosive Store House (ESH) or in military terms a ‘magazine’</w:t>
      </w:r>
      <w:sdt>
        <w:sdtPr>
          <w:rPr>
            <w:rFonts w:ascii="Arial" w:hAnsi="Arial" w:cs="Arial"/>
            <w:sz w:val="24"/>
            <w:szCs w:val="24"/>
          </w:rPr>
          <w:id w:val="-746647095"/>
          <w:citation/>
        </w:sdtPr>
        <w:sdtEndPr/>
        <w:sdtContent>
          <w:r w:rsidR="00D328C4">
            <w:rPr>
              <w:rFonts w:ascii="Arial" w:hAnsi="Arial" w:cs="Arial"/>
              <w:sz w:val="24"/>
              <w:szCs w:val="24"/>
            </w:rPr>
            <w:fldChar w:fldCharType="begin"/>
          </w:r>
          <w:r w:rsidR="00D328C4">
            <w:rPr>
              <w:rFonts w:ascii="Arial" w:hAnsi="Arial" w:cs="Arial"/>
              <w:sz w:val="24"/>
              <w:szCs w:val="24"/>
            </w:rPr>
            <w:instrText xml:space="preserve"> CITATION Min25 \l 2057 </w:instrText>
          </w:r>
          <w:r w:rsidR="00D328C4">
            <w:rPr>
              <w:rFonts w:ascii="Arial" w:hAnsi="Arial" w:cs="Arial"/>
              <w:sz w:val="24"/>
              <w:szCs w:val="24"/>
            </w:rPr>
            <w:fldChar w:fldCharType="separate"/>
          </w:r>
          <w:r w:rsidR="007A6A44">
            <w:rPr>
              <w:rFonts w:ascii="Arial" w:hAnsi="Arial" w:cs="Arial"/>
              <w:noProof/>
              <w:sz w:val="24"/>
              <w:szCs w:val="24"/>
            </w:rPr>
            <w:t xml:space="preserve"> </w:t>
          </w:r>
          <w:r w:rsidR="007A6A44" w:rsidRPr="007A6A44">
            <w:rPr>
              <w:rFonts w:ascii="Arial" w:hAnsi="Arial" w:cs="Arial"/>
              <w:noProof/>
              <w:sz w:val="24"/>
              <w:szCs w:val="24"/>
            </w:rPr>
            <w:t>[4]</w:t>
          </w:r>
          <w:r w:rsidR="00D328C4">
            <w:rPr>
              <w:rFonts w:ascii="Arial" w:hAnsi="Arial" w:cs="Arial"/>
              <w:sz w:val="24"/>
              <w:szCs w:val="24"/>
            </w:rPr>
            <w:fldChar w:fldCharType="end"/>
          </w:r>
        </w:sdtContent>
      </w:sdt>
      <w:r w:rsidRPr="00FA2F63">
        <w:rPr>
          <w:rFonts w:ascii="Arial" w:hAnsi="Arial" w:cs="Arial"/>
          <w:sz w:val="24"/>
          <w:szCs w:val="24"/>
        </w:rPr>
        <w:t xml:space="preserve"> is a purpose-built, reinforced structure designed for the safe storage of munitions and explosives. It is constructed to reduce the risk of accidental initiation and to mitigate the effects of blast, fire, and fragmentation to protect personnel, infrastructure, and the surrounding environment. The design, siting, and construction of ESH facilities typically follow established international standards, such as the IATG, and commonly incorporate features including strengthened walls, reinforced roofs, directional blast venting, and earth-covered protection to limit external effects and enhance overall safety</w:t>
      </w:r>
      <w:r w:rsidR="0054088C">
        <w:rPr>
          <w:rFonts w:ascii="Arial" w:hAnsi="Arial" w:cs="Arial"/>
          <w:sz w:val="24"/>
          <w:szCs w:val="24"/>
        </w:rPr>
        <w:t xml:space="preserve"> to the environment and personnel.</w:t>
      </w:r>
    </w:p>
    <w:p w14:paraId="0CAF7B5A" w14:textId="63647C15" w:rsidR="00D328C4" w:rsidRDefault="00A73DB7" w:rsidP="0069023D">
      <w:pPr>
        <w:rPr>
          <w:rFonts w:ascii="Arial" w:hAnsi="Arial" w:cs="Arial"/>
          <w:b/>
          <w:bCs/>
          <w:sz w:val="24"/>
          <w:szCs w:val="24"/>
        </w:rPr>
      </w:pPr>
      <w:r>
        <w:rPr>
          <w:rFonts w:ascii="Arial" w:hAnsi="Arial" w:cs="Arial"/>
          <w:sz w:val="24"/>
          <w:szCs w:val="24"/>
        </w:rPr>
        <w:t xml:space="preserve">Further information was provided by ‘Big Bang’ Storage Solutions detailing the design of the ESH, in which details it to be </w:t>
      </w:r>
      <w:r w:rsidR="00E277B7" w:rsidRPr="00E277B7">
        <w:rPr>
          <w:rFonts w:ascii="Arial" w:hAnsi="Arial" w:cs="Arial"/>
          <w:b/>
          <w:bCs/>
          <w:sz w:val="24"/>
          <w:szCs w:val="24"/>
        </w:rPr>
        <w:t xml:space="preserve">‘earth covered with directional effects for blast described as </w:t>
      </w:r>
      <w:r w:rsidR="00E277B7" w:rsidRPr="00E277B7">
        <w:rPr>
          <w:rFonts w:ascii="Arial" w:hAnsi="Arial" w:cs="Arial"/>
          <w:b/>
          <w:bCs/>
          <w:i/>
          <w:iCs/>
          <w:sz w:val="24"/>
          <w:szCs w:val="24"/>
        </w:rPr>
        <w:t>Side of magazine perpendicular to the direction of the ES</w:t>
      </w:r>
      <w:r w:rsidR="00E277B7" w:rsidRPr="00E277B7">
        <w:rPr>
          <w:rFonts w:ascii="Arial" w:hAnsi="Arial" w:cs="Arial"/>
          <w:b/>
          <w:bCs/>
          <w:sz w:val="24"/>
          <w:szCs w:val="24"/>
        </w:rPr>
        <w:t>’</w:t>
      </w:r>
    </w:p>
    <w:p w14:paraId="11391E3B" w14:textId="29DEBD18" w:rsidR="00E277B7" w:rsidRDefault="00CB081C" w:rsidP="0069023D">
      <w:pPr>
        <w:rPr>
          <w:rFonts w:ascii="Arial" w:hAnsi="Arial" w:cs="Arial"/>
          <w:sz w:val="24"/>
          <w:szCs w:val="24"/>
        </w:rPr>
      </w:pPr>
      <w:r>
        <w:rPr>
          <w:rFonts w:ascii="Arial" w:hAnsi="Arial" w:cs="Arial"/>
          <w:sz w:val="24"/>
          <w:szCs w:val="24"/>
        </w:rPr>
        <w:t>An earth covered building is defined as any structure apart from an igloo featuring at least 600mm of earth on the roof, as well as covering the side and rear walls. Doors must meet specifications such as 16mm mild steel plate</w:t>
      </w:r>
      <w:r w:rsidR="00DE1FC1">
        <w:rPr>
          <w:rFonts w:ascii="Arial" w:hAnsi="Arial" w:cs="Arial"/>
          <w:sz w:val="24"/>
          <w:szCs w:val="24"/>
        </w:rPr>
        <w:t xml:space="preserve"> as per the IATG specifications</w:t>
      </w:r>
      <w:sdt>
        <w:sdtPr>
          <w:rPr>
            <w:rFonts w:ascii="Arial" w:hAnsi="Arial" w:cs="Arial"/>
            <w:sz w:val="24"/>
            <w:szCs w:val="24"/>
          </w:rPr>
          <w:id w:val="1371032523"/>
          <w:citation/>
        </w:sdtPr>
        <w:sdtEndPr/>
        <w:sdtContent>
          <w:r w:rsidR="00DE1FC1">
            <w:rPr>
              <w:rFonts w:ascii="Arial" w:hAnsi="Arial" w:cs="Arial"/>
              <w:sz w:val="24"/>
              <w:szCs w:val="24"/>
            </w:rPr>
            <w:fldChar w:fldCharType="begin"/>
          </w:r>
          <w:r w:rsidR="00DE1FC1">
            <w:rPr>
              <w:rFonts w:ascii="Arial" w:hAnsi="Arial" w:cs="Arial"/>
              <w:sz w:val="24"/>
              <w:szCs w:val="24"/>
            </w:rPr>
            <w:instrText xml:space="preserve"> CITATION BUI13 \l 2057 </w:instrText>
          </w:r>
          <w:r w:rsidR="00DE1FC1">
            <w:rPr>
              <w:rFonts w:ascii="Arial" w:hAnsi="Arial" w:cs="Arial"/>
              <w:sz w:val="24"/>
              <w:szCs w:val="24"/>
            </w:rPr>
            <w:fldChar w:fldCharType="separate"/>
          </w:r>
          <w:r w:rsidR="007A6A44">
            <w:rPr>
              <w:rFonts w:ascii="Arial" w:hAnsi="Arial" w:cs="Arial"/>
              <w:noProof/>
              <w:sz w:val="24"/>
              <w:szCs w:val="24"/>
            </w:rPr>
            <w:t xml:space="preserve"> </w:t>
          </w:r>
          <w:r w:rsidR="007A6A44" w:rsidRPr="007A6A44">
            <w:rPr>
              <w:rFonts w:ascii="Arial" w:hAnsi="Arial" w:cs="Arial"/>
              <w:noProof/>
              <w:sz w:val="24"/>
              <w:szCs w:val="24"/>
            </w:rPr>
            <w:t>[5]</w:t>
          </w:r>
          <w:r w:rsidR="00DE1FC1">
            <w:rPr>
              <w:rFonts w:ascii="Arial" w:hAnsi="Arial" w:cs="Arial"/>
              <w:sz w:val="24"/>
              <w:szCs w:val="24"/>
            </w:rPr>
            <w:fldChar w:fldCharType="end"/>
          </w:r>
        </w:sdtContent>
      </w:sdt>
      <w:r w:rsidR="00DE1FC1">
        <w:rPr>
          <w:rFonts w:ascii="Arial" w:hAnsi="Arial" w:cs="Arial"/>
          <w:sz w:val="24"/>
          <w:szCs w:val="24"/>
        </w:rPr>
        <w:t xml:space="preserve">. </w:t>
      </w:r>
    </w:p>
    <w:p w14:paraId="1136A6B9" w14:textId="77777777" w:rsidR="00DE1FC1" w:rsidRDefault="00DE1FC1" w:rsidP="0069023D">
      <w:pPr>
        <w:rPr>
          <w:rFonts w:ascii="Arial" w:hAnsi="Arial" w:cs="Arial"/>
          <w:sz w:val="24"/>
          <w:szCs w:val="24"/>
        </w:rPr>
      </w:pPr>
    </w:p>
    <w:p w14:paraId="2E23EAF5" w14:textId="7A5B389F" w:rsidR="00DE1FC1" w:rsidRDefault="00DE1FC1" w:rsidP="0069023D">
      <w:pPr>
        <w:rPr>
          <w:rFonts w:ascii="Arial" w:hAnsi="Arial" w:cs="Arial"/>
          <w:sz w:val="24"/>
          <w:szCs w:val="24"/>
        </w:rPr>
      </w:pPr>
      <w:r>
        <w:rPr>
          <w:rFonts w:ascii="Arial" w:hAnsi="Arial" w:cs="Arial"/>
          <w:noProof/>
          <w:sz w:val="24"/>
          <w:szCs w:val="24"/>
        </w:rPr>
        <w:drawing>
          <wp:inline distT="0" distB="0" distL="0" distR="0" wp14:anchorId="563388F5" wp14:editId="4AABF709">
            <wp:extent cx="5348332" cy="3943350"/>
            <wp:effectExtent l="0" t="0" r="5080" b="0"/>
            <wp:docPr id="11955466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2494" cy="3946419"/>
                    </a:xfrm>
                    <a:prstGeom prst="rect">
                      <a:avLst/>
                    </a:prstGeom>
                    <a:noFill/>
                  </pic:spPr>
                </pic:pic>
              </a:graphicData>
            </a:graphic>
          </wp:inline>
        </w:drawing>
      </w:r>
    </w:p>
    <w:p w14:paraId="13A498CB" w14:textId="36F8A524" w:rsidR="00DE1FC1" w:rsidRDefault="00DE1FC1" w:rsidP="00DE1FC1">
      <w:pPr>
        <w:pStyle w:val="Caption"/>
        <w:jc w:val="center"/>
      </w:pPr>
      <w:bookmarkStart w:id="4" w:name="_Toc216401998"/>
      <w:r>
        <w:t xml:space="preserve">Figure </w:t>
      </w:r>
      <w:fldSimple w:instr=" SEQ Figure \* ARABIC ">
        <w:r w:rsidR="00AC61BC">
          <w:rPr>
            <w:noProof/>
          </w:rPr>
          <w:t>2</w:t>
        </w:r>
      </w:fldSimple>
      <w:r>
        <w:t xml:space="preserve">- Earth Covered Magazine housing </w:t>
      </w:r>
      <w:r w:rsidR="00EB34DB">
        <w:t>Fire Division</w:t>
      </w:r>
      <w:r>
        <w:t xml:space="preserve"> 1.4 </w:t>
      </w:r>
      <w:sdt>
        <w:sdtPr>
          <w:id w:val="-562722055"/>
          <w:citation/>
        </w:sdtPr>
        <w:sdtEndPr/>
        <w:sdtContent>
          <w:r>
            <w:fldChar w:fldCharType="begin"/>
          </w:r>
          <w:r>
            <w:instrText xml:space="preserve"> CITATION Arm25 \l 2057 </w:instrText>
          </w:r>
          <w:r>
            <w:fldChar w:fldCharType="separate"/>
          </w:r>
          <w:r w:rsidR="007A6A44" w:rsidRPr="007A6A44">
            <w:rPr>
              <w:noProof/>
            </w:rPr>
            <w:t>[6]</w:t>
          </w:r>
          <w:r>
            <w:fldChar w:fldCharType="end"/>
          </w:r>
        </w:sdtContent>
      </w:sdt>
      <w:bookmarkEnd w:id="4"/>
    </w:p>
    <w:p w14:paraId="1FC8448D" w14:textId="77777777" w:rsidR="00DE1FC1" w:rsidRDefault="00DE1FC1" w:rsidP="00DE1FC1"/>
    <w:p w14:paraId="0E9CF356" w14:textId="2158DDE3" w:rsidR="00436FB4" w:rsidRDefault="00B97AF4" w:rsidP="00DE1FC1">
      <w:pPr>
        <w:rPr>
          <w:rFonts w:ascii="Arial" w:hAnsi="Arial" w:cs="Arial"/>
        </w:rPr>
      </w:pPr>
      <w:r>
        <w:rPr>
          <w:rFonts w:ascii="Arial" w:hAnsi="Arial" w:cs="Arial"/>
        </w:rPr>
        <w:t xml:space="preserve">Furthermore, </w:t>
      </w:r>
      <w:r w:rsidRPr="00B97AF4">
        <w:rPr>
          <w:rFonts w:ascii="Arial" w:hAnsi="Arial" w:cs="Arial"/>
        </w:rPr>
        <w:t>Directional effects mean the magazine is engineered so that blast vents through a weak face or roof away from ES.</w:t>
      </w:r>
      <w:r>
        <w:rPr>
          <w:rFonts w:ascii="Arial" w:hAnsi="Arial" w:cs="Arial"/>
        </w:rPr>
        <w:t xml:space="preserve"> </w:t>
      </w:r>
      <w:r w:rsidR="00436FB4">
        <w:rPr>
          <w:rFonts w:ascii="Arial" w:hAnsi="Arial" w:cs="Arial"/>
        </w:rPr>
        <w:t>Therefore,</w:t>
      </w:r>
      <w:r w:rsidRPr="00B97AF4">
        <w:rPr>
          <w:rFonts w:ascii="Arial" w:hAnsi="Arial" w:cs="Arial"/>
        </w:rPr>
        <w:t xml:space="preserve"> </w:t>
      </w:r>
      <w:r>
        <w:rPr>
          <w:rFonts w:ascii="Arial" w:hAnsi="Arial" w:cs="Arial"/>
        </w:rPr>
        <w:t>t</w:t>
      </w:r>
      <w:r w:rsidRPr="00B97AF4">
        <w:rPr>
          <w:rFonts w:ascii="Arial" w:hAnsi="Arial" w:cs="Arial"/>
        </w:rPr>
        <w:t xml:space="preserve">he side of the magazine is </w:t>
      </w:r>
      <w:r w:rsidRPr="00B97AF4">
        <w:rPr>
          <w:rFonts w:ascii="Arial" w:hAnsi="Arial" w:cs="Arial"/>
        </w:rPr>
        <w:lastRenderedPageBreak/>
        <w:t>perpendicular to the ES, ensuring the vented blast does not point toward populated areas</w:t>
      </w:r>
      <w:r w:rsidR="00C75CF5">
        <w:rPr>
          <w:rFonts w:ascii="Arial" w:hAnsi="Arial" w:cs="Arial"/>
        </w:rPr>
        <w:t>.</w:t>
      </w:r>
    </w:p>
    <w:p w14:paraId="77A998DE" w14:textId="77777777" w:rsidR="00C75CF5" w:rsidRDefault="00C75CF5" w:rsidP="0069023D">
      <w:pPr>
        <w:rPr>
          <w:rFonts w:ascii="Arial" w:hAnsi="Arial" w:cs="Arial"/>
          <w:sz w:val="24"/>
          <w:szCs w:val="24"/>
        </w:rPr>
      </w:pPr>
    </w:p>
    <w:p w14:paraId="06DCD9AB" w14:textId="0B230B63" w:rsidR="00C75CF5" w:rsidRPr="00C75CF5" w:rsidRDefault="00761F49" w:rsidP="00C75CF5">
      <w:pPr>
        <w:pStyle w:val="ListParagraph"/>
        <w:numPr>
          <w:ilvl w:val="1"/>
          <w:numId w:val="36"/>
        </w:numPr>
        <w:rPr>
          <w:rFonts w:ascii="Arial" w:hAnsi="Arial" w:cs="Arial"/>
          <w:b/>
          <w:bCs/>
          <w:sz w:val="24"/>
          <w:szCs w:val="24"/>
        </w:rPr>
      </w:pPr>
      <w:r w:rsidRPr="00761F49">
        <w:rPr>
          <w:rFonts w:ascii="Arial" w:hAnsi="Arial" w:cs="Arial"/>
          <w:b/>
          <w:bCs/>
          <w:sz w:val="24"/>
          <w:szCs w:val="24"/>
        </w:rPr>
        <w:t>Vulnerable Building Distance</w:t>
      </w:r>
      <w:r w:rsidR="00C20B33">
        <w:rPr>
          <w:rFonts w:ascii="Arial" w:hAnsi="Arial" w:cs="Arial"/>
          <w:b/>
          <w:bCs/>
          <w:sz w:val="24"/>
          <w:szCs w:val="24"/>
        </w:rPr>
        <w:t xml:space="preserve"> (VBD)</w:t>
      </w:r>
    </w:p>
    <w:p w14:paraId="1AFF19F3" w14:textId="5E957785" w:rsidR="00C75CF5" w:rsidRPr="00950618" w:rsidRDefault="00C75CF5" w:rsidP="00C75CF5">
      <w:pPr>
        <w:spacing w:before="100" w:beforeAutospacing="1" w:after="100" w:afterAutospacing="1" w:line="300" w:lineRule="atLeast"/>
        <w:rPr>
          <w:rFonts w:ascii="Arial" w:eastAsia="Times New Roman" w:hAnsi="Arial" w:cs="Arial"/>
          <w:sz w:val="24"/>
          <w:szCs w:val="24"/>
          <w:lang w:eastAsia="en-GB"/>
        </w:rPr>
      </w:pPr>
      <w:r w:rsidRPr="00950618">
        <w:rPr>
          <w:rFonts w:ascii="Arial" w:eastAsia="Times New Roman" w:hAnsi="Arial" w:cs="Arial"/>
          <w:sz w:val="24"/>
          <w:szCs w:val="24"/>
          <w:lang w:eastAsia="en-GB"/>
        </w:rPr>
        <w:t>When an inhabited building is constructed of lightweight or fragile materials or is a large facility of special importance (such as hospitals, schools, or critical infrastructure), a greater separation distance is required for HD 1.1 to provide equivalent protection. This distance is normally calculated using the formula:</w:t>
      </w:r>
    </w:p>
    <w:p w14:paraId="00BE3C29" w14:textId="77777777" w:rsidR="007D2504" w:rsidRPr="007D2504" w:rsidRDefault="007A1C78" w:rsidP="007D2504">
      <w:pPr>
        <w:pStyle w:val="Caption"/>
        <w:jc w:val="center"/>
        <w:rPr>
          <w:rFonts w:ascii="Arial" w:eastAsia="Times New Roman" w:hAnsi="Arial" w:cs="Arial"/>
          <w:i w:val="0"/>
          <w:sz w:val="24"/>
          <w:szCs w:val="24"/>
          <w:lang w:eastAsia="en-GB"/>
        </w:rPr>
      </w:pPr>
      <m:oMathPara>
        <m:oMath>
          <m:r>
            <w:rPr>
              <w:rFonts w:ascii="Cambria Math" w:eastAsia="Times New Roman" w:hAnsi="Cambria Math" w:cs="Arial"/>
              <w:sz w:val="24"/>
              <w:szCs w:val="24"/>
              <w:lang w:eastAsia="en-GB"/>
            </w:rPr>
            <m:t>R=Z ×</m:t>
          </m:r>
          <m:sSup>
            <m:sSupPr>
              <m:ctrlPr>
                <w:rPr>
                  <w:rFonts w:ascii="Cambria Math" w:eastAsia="Times New Roman" w:hAnsi="Cambria Math" w:cs="Arial"/>
                  <w:sz w:val="24"/>
                  <w:szCs w:val="24"/>
                  <w:lang w:eastAsia="en-GB"/>
                </w:rPr>
              </m:ctrlPr>
            </m:sSupPr>
            <m:e>
              <m:r>
                <w:rPr>
                  <w:rFonts w:ascii="Cambria Math" w:eastAsia="Times New Roman" w:hAnsi="Cambria Math" w:cs="Arial"/>
                  <w:sz w:val="24"/>
                  <w:szCs w:val="24"/>
                  <w:lang w:eastAsia="en-GB"/>
                </w:rPr>
                <m:t>W</m:t>
              </m:r>
            </m:e>
            <m:sup>
              <m:f>
                <m:fPr>
                  <m:ctrlPr>
                    <w:rPr>
                      <w:rFonts w:ascii="Cambria Math" w:eastAsia="Times New Roman" w:hAnsi="Cambria Math" w:cs="Arial"/>
                      <w:sz w:val="24"/>
                      <w:szCs w:val="24"/>
                      <w:lang w:eastAsia="en-GB"/>
                    </w:rPr>
                  </m:ctrlPr>
                </m:fPr>
                <m:num>
                  <m:r>
                    <w:rPr>
                      <w:rFonts w:ascii="Cambria Math" w:eastAsia="Times New Roman" w:hAnsi="Cambria Math" w:cs="Arial"/>
                      <w:sz w:val="24"/>
                      <w:szCs w:val="24"/>
                      <w:lang w:eastAsia="en-GB"/>
                    </w:rPr>
                    <m:t>1</m:t>
                  </m:r>
                </m:num>
                <m:den>
                  <m:r>
                    <w:rPr>
                      <w:rFonts w:ascii="Cambria Math" w:eastAsia="Times New Roman" w:hAnsi="Cambria Math" w:cs="Arial"/>
                      <w:sz w:val="24"/>
                      <w:szCs w:val="24"/>
                      <w:lang w:eastAsia="en-GB"/>
                    </w:rPr>
                    <m:t>3</m:t>
                  </m:r>
                </m:den>
              </m:f>
            </m:sup>
          </m:sSup>
        </m:oMath>
      </m:oMathPara>
    </w:p>
    <w:p w14:paraId="3CE8D8C7" w14:textId="4770FD3F" w:rsidR="00C75CF5" w:rsidRPr="007D2504" w:rsidRDefault="007D2504" w:rsidP="007D2504">
      <w:pPr>
        <w:pStyle w:val="Caption"/>
        <w:jc w:val="center"/>
        <w:rPr>
          <w:rFonts w:ascii="Arial" w:eastAsia="Times New Roman" w:hAnsi="Arial" w:cs="Arial"/>
          <w:i w:val="0"/>
          <w:sz w:val="24"/>
          <w:szCs w:val="24"/>
          <w:lang w:eastAsia="en-GB"/>
        </w:rPr>
      </w:pPr>
      <w:bookmarkStart w:id="5" w:name="_Toc216402006"/>
      <w:r>
        <w:t xml:space="preserve">Equation </w:t>
      </w:r>
      <w:fldSimple w:instr=" SEQ Equation \* ARABIC ">
        <w:r w:rsidR="00836BA8">
          <w:rPr>
            <w:noProof/>
          </w:rPr>
          <w:t>1</w:t>
        </w:r>
      </w:fldSimple>
      <w:r>
        <w:t>- Range Calculation</w:t>
      </w:r>
      <w:bookmarkEnd w:id="5"/>
    </w:p>
    <w:p w14:paraId="2E14042D" w14:textId="7E7A5FB4" w:rsidR="00C75CF5" w:rsidRPr="00950618" w:rsidRDefault="007A1C78" w:rsidP="007A1C78">
      <w:pPr>
        <w:pStyle w:val="ListParagraph"/>
        <w:numPr>
          <w:ilvl w:val="0"/>
          <w:numId w:val="49"/>
        </w:numPr>
        <w:spacing w:before="100" w:beforeAutospacing="1" w:after="100" w:afterAutospacing="1" w:line="300" w:lineRule="atLeast"/>
        <w:rPr>
          <w:rFonts w:ascii="Arial" w:eastAsia="Times New Roman" w:hAnsi="Arial" w:cs="Arial"/>
          <w:sz w:val="24"/>
          <w:szCs w:val="24"/>
          <w:lang w:eastAsia="en-GB"/>
        </w:rPr>
      </w:pPr>
      <w:r w:rsidRPr="00950618">
        <w:rPr>
          <w:rFonts w:ascii="Arial" w:eastAsia="Times New Roman" w:hAnsi="Arial" w:cs="Arial"/>
          <w:sz w:val="24"/>
          <w:szCs w:val="24"/>
          <w:lang w:eastAsia="en-GB"/>
        </w:rPr>
        <w:t>R – Range</w:t>
      </w:r>
    </w:p>
    <w:p w14:paraId="6E412BB0" w14:textId="6CE4121B" w:rsidR="007A1C78" w:rsidRPr="00950618" w:rsidRDefault="007A1C78" w:rsidP="007A1C78">
      <w:pPr>
        <w:pStyle w:val="ListParagraph"/>
        <w:numPr>
          <w:ilvl w:val="0"/>
          <w:numId w:val="49"/>
        </w:numPr>
        <w:spacing w:before="100" w:beforeAutospacing="1" w:after="100" w:afterAutospacing="1" w:line="300" w:lineRule="atLeast"/>
        <w:rPr>
          <w:rFonts w:ascii="Arial" w:eastAsia="Times New Roman" w:hAnsi="Arial" w:cs="Arial"/>
          <w:sz w:val="24"/>
          <w:szCs w:val="24"/>
          <w:lang w:eastAsia="en-GB"/>
        </w:rPr>
      </w:pPr>
      <w:r w:rsidRPr="00950618">
        <w:rPr>
          <w:rFonts w:ascii="Arial" w:eastAsia="Times New Roman" w:hAnsi="Arial" w:cs="Arial"/>
          <w:sz w:val="24"/>
          <w:szCs w:val="24"/>
          <w:lang w:eastAsia="en-GB"/>
        </w:rPr>
        <w:t>Z- Safety Factor (Also referenced as the K-Factor)</w:t>
      </w:r>
    </w:p>
    <w:p w14:paraId="1C63A185" w14:textId="77777777" w:rsidR="007A1C78" w:rsidRPr="00950618" w:rsidRDefault="007A1C78" w:rsidP="007A1C78">
      <w:pPr>
        <w:pStyle w:val="ListParagraph"/>
        <w:numPr>
          <w:ilvl w:val="0"/>
          <w:numId w:val="49"/>
        </w:numPr>
        <w:spacing w:before="100" w:beforeAutospacing="1" w:after="100" w:afterAutospacing="1" w:line="300" w:lineRule="atLeast"/>
        <w:rPr>
          <w:rFonts w:ascii="Arial" w:eastAsia="Times New Roman" w:hAnsi="Arial" w:cs="Arial"/>
          <w:sz w:val="24"/>
          <w:szCs w:val="24"/>
          <w:lang w:eastAsia="en-GB"/>
        </w:rPr>
      </w:pPr>
      <w:r w:rsidRPr="00950618">
        <w:rPr>
          <w:rFonts w:ascii="Arial" w:eastAsia="Times New Roman" w:hAnsi="Arial" w:cs="Arial"/>
          <w:sz w:val="24"/>
          <w:szCs w:val="24"/>
          <w:lang w:eastAsia="en-GB"/>
        </w:rPr>
        <w:t>W- Net Explosive Quantity (NEQ) Kilograms</w:t>
      </w:r>
    </w:p>
    <w:p w14:paraId="5CFC7B9F" w14:textId="35909FAE" w:rsidR="007A1C78" w:rsidRDefault="00FE4832" w:rsidP="007A1C78">
      <w:pPr>
        <w:pStyle w:val="ListParagraph"/>
        <w:numPr>
          <w:ilvl w:val="0"/>
          <w:numId w:val="49"/>
        </w:numPr>
        <w:spacing w:before="100" w:beforeAutospacing="1" w:after="100" w:afterAutospacing="1" w:line="300" w:lineRule="atLeast"/>
        <w:rPr>
          <w:rFonts w:ascii="Arial" w:eastAsia="Times New Roman" w:hAnsi="Arial" w:cs="Arial"/>
          <w:sz w:val="24"/>
          <w:szCs w:val="24"/>
          <w:lang w:eastAsia="en-GB"/>
        </w:rPr>
      </w:pPr>
      <m:oMath>
        <m:sSup>
          <m:sSupPr>
            <m:ctrlPr>
              <w:rPr>
                <w:rFonts w:ascii="Cambria Math" w:eastAsia="Times New Roman" w:hAnsi="Cambria Math" w:cs="Arial"/>
                <w:i/>
                <w:sz w:val="24"/>
                <w:szCs w:val="24"/>
                <w:lang w:eastAsia="en-GB"/>
              </w:rPr>
            </m:ctrlPr>
          </m:sSupPr>
          <m:e>
            <m:r>
              <w:rPr>
                <w:rFonts w:ascii="Cambria Math" w:eastAsia="Times New Roman" w:hAnsi="Cambria Math" w:cs="Arial"/>
                <w:sz w:val="24"/>
                <w:szCs w:val="24"/>
                <w:lang w:eastAsia="en-GB"/>
              </w:rPr>
              <m:t>W</m:t>
            </m:r>
          </m:e>
          <m:sup>
            <m:r>
              <w:rPr>
                <w:rFonts w:ascii="Cambria Math" w:eastAsia="Times New Roman" w:hAnsi="Cambria Math" w:cs="Arial"/>
                <w:sz w:val="24"/>
                <w:szCs w:val="24"/>
                <w:lang w:eastAsia="en-GB"/>
              </w:rPr>
              <m:t>1/3</m:t>
            </m:r>
          </m:sup>
        </m:sSup>
      </m:oMath>
      <w:r w:rsidR="007A1C78" w:rsidRPr="00950618">
        <w:rPr>
          <w:rFonts w:ascii="Arial" w:eastAsia="Times New Roman" w:hAnsi="Arial" w:cs="Arial"/>
          <w:sz w:val="24"/>
          <w:szCs w:val="24"/>
          <w:lang w:eastAsia="en-GB"/>
        </w:rPr>
        <w:t>- cube root of the explosive Weight</w:t>
      </w:r>
    </w:p>
    <w:p w14:paraId="40A3CA96" w14:textId="77777777" w:rsidR="00050842" w:rsidRPr="00050842" w:rsidRDefault="00050842" w:rsidP="00050842">
      <w:pPr>
        <w:spacing w:before="100" w:beforeAutospacing="1" w:after="100" w:afterAutospacing="1" w:line="300" w:lineRule="atLeast"/>
        <w:rPr>
          <w:rFonts w:ascii="Arial" w:eastAsia="Times New Roman" w:hAnsi="Arial" w:cs="Arial"/>
          <w:sz w:val="24"/>
          <w:szCs w:val="24"/>
          <w:lang w:eastAsia="en-GB"/>
        </w:rPr>
      </w:pPr>
    </w:p>
    <w:p w14:paraId="312BD89B" w14:textId="32139EA3" w:rsidR="007A1C78" w:rsidRPr="00950618" w:rsidRDefault="00950618" w:rsidP="007A1C78">
      <w:pPr>
        <w:spacing w:before="100" w:beforeAutospacing="1" w:after="100" w:afterAutospacing="1" w:line="300" w:lineRule="atLeast"/>
        <w:rPr>
          <w:rFonts w:ascii="Arial" w:eastAsia="Times New Roman" w:hAnsi="Arial" w:cs="Arial"/>
          <w:sz w:val="24"/>
          <w:szCs w:val="24"/>
          <w:lang w:eastAsia="en-GB"/>
        </w:rPr>
      </w:pPr>
      <w:r w:rsidRPr="00950618">
        <w:rPr>
          <w:rFonts w:ascii="Arial" w:eastAsia="Times New Roman" w:hAnsi="Arial" w:cs="Arial"/>
          <w:sz w:val="24"/>
          <w:szCs w:val="24"/>
          <w:lang w:eastAsia="en-GB"/>
        </w:rPr>
        <w:t>As per DSA 03.OME Part 2 Chapter 6, a Z-Factor of 44.4 is typically used to provide equivalent protection for vulnerable buildings against HD 1.1 mass detonation effects. This ensures that the risk to such structures and their occupants is minimised.</w:t>
      </w:r>
      <w:sdt>
        <w:sdtPr>
          <w:rPr>
            <w:rFonts w:ascii="Arial" w:eastAsia="Times New Roman" w:hAnsi="Arial" w:cs="Arial"/>
            <w:sz w:val="24"/>
            <w:szCs w:val="24"/>
            <w:lang w:eastAsia="en-GB"/>
          </w:rPr>
          <w:id w:val="-1526018271"/>
          <w:citation/>
        </w:sdtPr>
        <w:sdtEndPr/>
        <w:sdtContent>
          <w:r w:rsidR="007A1C78" w:rsidRPr="00950618">
            <w:rPr>
              <w:rFonts w:ascii="Arial" w:eastAsia="Times New Roman" w:hAnsi="Arial" w:cs="Arial"/>
              <w:sz w:val="24"/>
              <w:szCs w:val="24"/>
              <w:lang w:eastAsia="en-GB"/>
            </w:rPr>
            <w:fldChar w:fldCharType="begin"/>
          </w:r>
          <w:r w:rsidR="008D2B3F">
            <w:rPr>
              <w:rFonts w:ascii="Arial" w:eastAsia="Times New Roman" w:hAnsi="Arial" w:cs="Arial"/>
              <w:sz w:val="24"/>
              <w:szCs w:val="24"/>
              <w:lang w:eastAsia="en-GB"/>
            </w:rPr>
            <w:instrText xml:space="preserve">CITATION DSA25 \l 2057 </w:instrText>
          </w:r>
          <w:r w:rsidR="007A1C78" w:rsidRPr="00950618">
            <w:rPr>
              <w:rFonts w:ascii="Arial" w:eastAsia="Times New Roman" w:hAnsi="Arial" w:cs="Arial"/>
              <w:sz w:val="24"/>
              <w:szCs w:val="24"/>
              <w:lang w:eastAsia="en-GB"/>
            </w:rPr>
            <w:fldChar w:fldCharType="separate"/>
          </w:r>
          <w:r w:rsidR="007A6A44">
            <w:rPr>
              <w:rFonts w:ascii="Arial" w:eastAsia="Times New Roman" w:hAnsi="Arial" w:cs="Arial"/>
              <w:noProof/>
              <w:sz w:val="24"/>
              <w:szCs w:val="24"/>
              <w:lang w:eastAsia="en-GB"/>
            </w:rPr>
            <w:t xml:space="preserve"> </w:t>
          </w:r>
          <w:r w:rsidR="007A6A44" w:rsidRPr="007A6A44">
            <w:rPr>
              <w:rFonts w:ascii="Arial" w:eastAsia="Times New Roman" w:hAnsi="Arial" w:cs="Arial"/>
              <w:noProof/>
              <w:sz w:val="24"/>
              <w:szCs w:val="24"/>
              <w:lang w:eastAsia="en-GB"/>
            </w:rPr>
            <w:t>[7]</w:t>
          </w:r>
          <w:r w:rsidR="007A1C78" w:rsidRPr="00950618">
            <w:rPr>
              <w:rFonts w:ascii="Arial" w:eastAsia="Times New Roman" w:hAnsi="Arial" w:cs="Arial"/>
              <w:sz w:val="24"/>
              <w:szCs w:val="24"/>
              <w:lang w:eastAsia="en-GB"/>
            </w:rPr>
            <w:fldChar w:fldCharType="end"/>
          </w:r>
        </w:sdtContent>
      </w:sdt>
      <w:r w:rsidR="007A1C78" w:rsidRPr="00950618">
        <w:rPr>
          <w:rFonts w:ascii="Arial" w:eastAsia="Times New Roman" w:hAnsi="Arial" w:cs="Arial"/>
          <w:sz w:val="24"/>
          <w:szCs w:val="24"/>
          <w:lang w:eastAsia="en-GB"/>
        </w:rPr>
        <w:t>.</w:t>
      </w:r>
      <w:r w:rsidR="008D2B3F">
        <w:rPr>
          <w:rFonts w:ascii="Arial" w:eastAsia="Times New Roman" w:hAnsi="Arial" w:cs="Arial"/>
          <w:sz w:val="24"/>
          <w:szCs w:val="24"/>
          <w:lang w:eastAsia="en-GB"/>
        </w:rPr>
        <w:t xml:space="preserve"> </w:t>
      </w:r>
    </w:p>
    <w:p w14:paraId="62726CB1" w14:textId="77777777" w:rsidR="00C75CF5" w:rsidRPr="00C75CF5" w:rsidRDefault="00C75CF5" w:rsidP="00C75CF5">
      <w:pPr>
        <w:rPr>
          <w:rFonts w:ascii="Arial" w:hAnsi="Arial" w:cs="Arial"/>
          <w:b/>
          <w:bCs/>
          <w:sz w:val="24"/>
          <w:szCs w:val="24"/>
        </w:rPr>
      </w:pPr>
    </w:p>
    <w:p w14:paraId="43478DA7" w14:textId="7319543A" w:rsidR="00761F49" w:rsidRDefault="00761F49" w:rsidP="00761F49">
      <w:pPr>
        <w:pStyle w:val="ListParagraph"/>
        <w:numPr>
          <w:ilvl w:val="1"/>
          <w:numId w:val="36"/>
        </w:numPr>
        <w:rPr>
          <w:rFonts w:ascii="Arial" w:hAnsi="Arial" w:cs="Arial"/>
          <w:b/>
          <w:bCs/>
          <w:sz w:val="24"/>
          <w:szCs w:val="24"/>
        </w:rPr>
      </w:pPr>
      <w:r>
        <w:rPr>
          <w:rFonts w:ascii="Arial" w:hAnsi="Arial" w:cs="Arial"/>
          <w:b/>
          <w:bCs/>
          <w:sz w:val="24"/>
          <w:szCs w:val="24"/>
        </w:rPr>
        <w:t>Inhabited Building Distance</w:t>
      </w:r>
      <w:r w:rsidR="008D2B3F">
        <w:rPr>
          <w:rFonts w:ascii="Arial" w:hAnsi="Arial" w:cs="Arial"/>
          <w:b/>
          <w:bCs/>
          <w:sz w:val="24"/>
          <w:szCs w:val="24"/>
        </w:rPr>
        <w:t xml:space="preserve"> (IBD)</w:t>
      </w:r>
    </w:p>
    <w:p w14:paraId="10C5417E" w14:textId="6E6404FE" w:rsidR="00A1271B" w:rsidRDefault="008D2B3F" w:rsidP="008D2B3F">
      <w:pPr>
        <w:rPr>
          <w:rFonts w:ascii="Arial" w:hAnsi="Arial" w:cs="Arial"/>
          <w:sz w:val="24"/>
          <w:szCs w:val="24"/>
        </w:rPr>
      </w:pPr>
      <w:r w:rsidRPr="008D2B3F">
        <w:rPr>
          <w:rFonts w:ascii="Arial" w:hAnsi="Arial" w:cs="Arial"/>
          <w:sz w:val="24"/>
          <w:szCs w:val="24"/>
        </w:rPr>
        <w:t>Inhabited Building Distances (IBD) are a representation</w:t>
      </w:r>
      <w:r>
        <w:rPr>
          <w:rFonts w:ascii="Arial" w:hAnsi="Arial" w:cs="Arial"/>
          <w:sz w:val="24"/>
          <w:szCs w:val="24"/>
        </w:rPr>
        <w:t xml:space="preserve"> </w:t>
      </w:r>
      <w:r w:rsidR="00A1271B">
        <w:rPr>
          <w:rFonts w:ascii="Arial" w:hAnsi="Arial" w:cs="Arial"/>
          <w:sz w:val="24"/>
          <w:szCs w:val="24"/>
        </w:rPr>
        <w:t>of the minimum separation distances that must be maintained at the Potential Explosion sites (PES) defined as:</w:t>
      </w:r>
    </w:p>
    <w:p w14:paraId="0322A695" w14:textId="68F9B0E9" w:rsidR="00A1271B" w:rsidRDefault="00A1271B" w:rsidP="008D2B3F">
      <w:pPr>
        <w:rPr>
          <w:rFonts w:ascii="Arial" w:hAnsi="Arial" w:cs="Arial"/>
          <w:sz w:val="24"/>
          <w:szCs w:val="24"/>
        </w:rPr>
      </w:pPr>
      <w:r>
        <w:rPr>
          <w:rFonts w:ascii="Arial" w:hAnsi="Arial" w:cs="Arial"/>
          <w:sz w:val="24"/>
          <w:szCs w:val="24"/>
        </w:rPr>
        <w:t xml:space="preserve"> “</w:t>
      </w:r>
      <w:r w:rsidRPr="00A1271B">
        <w:rPr>
          <w:rFonts w:ascii="Arial" w:hAnsi="Arial" w:cs="Arial"/>
          <w:i/>
          <w:iCs/>
          <w:sz w:val="24"/>
          <w:szCs w:val="24"/>
        </w:rPr>
        <w:t>A PES is any stock of explosives, however or wherever stored (building, stack, vehicle, railway wagon, berth, transit shed etc), the explosion of which will affect an Exposed Site</w:t>
      </w:r>
      <w:r>
        <w:rPr>
          <w:rFonts w:ascii="Arial" w:hAnsi="Arial" w:cs="Arial"/>
          <w:i/>
          <w:iCs/>
          <w:sz w:val="24"/>
          <w:szCs w:val="24"/>
        </w:rPr>
        <w:t>”</w:t>
      </w:r>
      <w:sdt>
        <w:sdtPr>
          <w:rPr>
            <w:rFonts w:ascii="Arial" w:hAnsi="Arial" w:cs="Arial"/>
            <w:i/>
            <w:iCs/>
            <w:sz w:val="24"/>
            <w:szCs w:val="24"/>
          </w:rPr>
          <w:id w:val="-363362452"/>
          <w:citation/>
        </w:sdtPr>
        <w:sdtEndPr/>
        <w:sdtContent>
          <w:r>
            <w:rPr>
              <w:rFonts w:ascii="Arial" w:hAnsi="Arial" w:cs="Arial"/>
              <w:i/>
              <w:iCs/>
              <w:sz w:val="24"/>
              <w:szCs w:val="24"/>
            </w:rPr>
            <w:fldChar w:fldCharType="begin"/>
          </w:r>
          <w:r>
            <w:rPr>
              <w:rFonts w:ascii="Arial" w:hAnsi="Arial" w:cs="Arial"/>
              <w:i/>
              <w:iCs/>
              <w:sz w:val="24"/>
              <w:szCs w:val="24"/>
            </w:rPr>
            <w:instrText xml:space="preserve"> CITATION Def25 \l 2057 </w:instrText>
          </w:r>
          <w:r>
            <w:rPr>
              <w:rFonts w:ascii="Arial" w:hAnsi="Arial" w:cs="Arial"/>
              <w:i/>
              <w:iCs/>
              <w:sz w:val="24"/>
              <w:szCs w:val="24"/>
            </w:rPr>
            <w:fldChar w:fldCharType="separate"/>
          </w:r>
          <w:r w:rsidR="007A6A44">
            <w:rPr>
              <w:rFonts w:ascii="Arial" w:hAnsi="Arial" w:cs="Arial"/>
              <w:i/>
              <w:iCs/>
              <w:noProof/>
              <w:sz w:val="24"/>
              <w:szCs w:val="24"/>
            </w:rPr>
            <w:t xml:space="preserve"> </w:t>
          </w:r>
          <w:r w:rsidR="007A6A44" w:rsidRPr="007A6A44">
            <w:rPr>
              <w:rFonts w:ascii="Arial" w:hAnsi="Arial" w:cs="Arial"/>
              <w:noProof/>
              <w:sz w:val="24"/>
              <w:szCs w:val="24"/>
            </w:rPr>
            <w:t>[8]</w:t>
          </w:r>
          <w:r>
            <w:rPr>
              <w:rFonts w:ascii="Arial" w:hAnsi="Arial" w:cs="Arial"/>
              <w:i/>
              <w:iCs/>
              <w:sz w:val="24"/>
              <w:szCs w:val="24"/>
            </w:rPr>
            <w:fldChar w:fldCharType="end"/>
          </w:r>
        </w:sdtContent>
      </w:sdt>
      <w:r>
        <w:rPr>
          <w:rFonts w:ascii="Arial" w:hAnsi="Arial" w:cs="Arial"/>
          <w:sz w:val="24"/>
          <w:szCs w:val="24"/>
        </w:rPr>
        <w:t xml:space="preserve"> a term that uses Potential in consideration of the risk factor but will cause an explosion if not managed appropriately this also applies to the VBD. </w:t>
      </w:r>
    </w:p>
    <w:p w14:paraId="2AB9BB46" w14:textId="7D8E0F1E" w:rsidR="00A07093" w:rsidRDefault="00A1271B" w:rsidP="008D2B3F">
      <w:pPr>
        <w:rPr>
          <w:rFonts w:ascii="Arial" w:hAnsi="Arial" w:cs="Arial"/>
          <w:sz w:val="24"/>
          <w:szCs w:val="24"/>
        </w:rPr>
      </w:pPr>
      <w:r>
        <w:rPr>
          <w:rFonts w:ascii="Arial" w:hAnsi="Arial" w:cs="Arial"/>
          <w:sz w:val="24"/>
          <w:szCs w:val="24"/>
        </w:rPr>
        <w:t xml:space="preserve">The maintenance of other locations where members of the public or personnel not directly involved in explosive </w:t>
      </w:r>
      <w:r w:rsidR="00A07093">
        <w:rPr>
          <w:rFonts w:ascii="Arial" w:hAnsi="Arial" w:cs="Arial"/>
          <w:sz w:val="24"/>
          <w:szCs w:val="24"/>
        </w:rPr>
        <w:t xml:space="preserve">handling, work, or gather. These distances are designed to prevent significant damage to standard building types such as solid brick or equivalent builds such as caravans, thereby reducing and mitigating the likelihood of fatalities and injuries to occupants. These distances provide protection to individuals in open areas as they would not experience direct harm from blast effects and or radiant heat. However, the risk of injury from projections such as broken glass, tiles, or similar threats is not eliminated with </w:t>
      </w:r>
      <w:r w:rsidR="00A07093">
        <w:rPr>
          <w:rFonts w:ascii="Arial" w:hAnsi="Arial" w:cs="Arial"/>
          <w:sz w:val="24"/>
          <w:szCs w:val="24"/>
        </w:rPr>
        <w:lastRenderedPageBreak/>
        <w:t>minor injuries to occupants still able to occur. An important technique used is glazing</w:t>
      </w:r>
      <w:r w:rsidR="00050842">
        <w:rPr>
          <w:rFonts w:ascii="Arial" w:hAnsi="Arial" w:cs="Arial"/>
          <w:sz w:val="24"/>
          <w:szCs w:val="24"/>
        </w:rPr>
        <w:t xml:space="preserve"> (Figure 3) </w:t>
      </w:r>
      <w:r w:rsidR="00A07093">
        <w:rPr>
          <w:rFonts w:ascii="Arial" w:hAnsi="Arial" w:cs="Arial"/>
          <w:sz w:val="24"/>
          <w:szCs w:val="24"/>
        </w:rPr>
        <w:t xml:space="preserve">it plays a critical role in protecting building occupants, and these can be implemented relatively easily. </w:t>
      </w:r>
      <w:r w:rsidR="00050842">
        <w:rPr>
          <w:rFonts w:ascii="Arial" w:hAnsi="Arial" w:cs="Arial"/>
          <w:sz w:val="24"/>
          <w:szCs w:val="24"/>
        </w:rPr>
        <w:t xml:space="preserve">For </w:t>
      </w:r>
      <w:r w:rsidR="00A07093">
        <w:rPr>
          <w:rFonts w:ascii="Arial" w:hAnsi="Arial" w:cs="Arial"/>
          <w:sz w:val="24"/>
          <w:szCs w:val="24"/>
        </w:rPr>
        <w:t>Exposed Sites (ES) defined as:</w:t>
      </w:r>
    </w:p>
    <w:p w14:paraId="3590BE06" w14:textId="77777777" w:rsidR="00A07093" w:rsidRPr="00A07093" w:rsidRDefault="00A07093" w:rsidP="008D2B3F">
      <w:pPr>
        <w:rPr>
          <w:rFonts w:ascii="Arial" w:hAnsi="Arial" w:cs="Arial"/>
          <w:i/>
          <w:iCs/>
          <w:sz w:val="24"/>
          <w:szCs w:val="24"/>
        </w:rPr>
      </w:pPr>
      <w:r>
        <w:rPr>
          <w:rFonts w:ascii="Arial" w:hAnsi="Arial" w:cs="Arial"/>
          <w:sz w:val="24"/>
          <w:szCs w:val="24"/>
        </w:rPr>
        <w:t>“</w:t>
      </w:r>
      <w:r w:rsidRPr="00A07093">
        <w:rPr>
          <w:rFonts w:ascii="Arial" w:hAnsi="Arial" w:cs="Arial"/>
          <w:i/>
          <w:iCs/>
          <w:sz w:val="24"/>
          <w:szCs w:val="24"/>
        </w:rPr>
        <w:t xml:space="preserve">An ES is any facility, service or civilian, exposed to and thus hazarded by the effects of an explosion or fire at a PES. These facilities include: </w:t>
      </w:r>
    </w:p>
    <w:p w14:paraId="229D8BD9" w14:textId="77777777" w:rsidR="00A07093" w:rsidRPr="00A07093" w:rsidRDefault="00A07093" w:rsidP="008D2B3F">
      <w:pPr>
        <w:rPr>
          <w:rFonts w:ascii="Arial" w:hAnsi="Arial" w:cs="Arial"/>
          <w:i/>
          <w:iCs/>
          <w:sz w:val="24"/>
          <w:szCs w:val="24"/>
        </w:rPr>
      </w:pPr>
      <w:r w:rsidRPr="00A07093">
        <w:rPr>
          <w:rFonts w:ascii="Arial" w:hAnsi="Arial" w:cs="Arial"/>
          <w:i/>
          <w:iCs/>
          <w:sz w:val="24"/>
          <w:szCs w:val="24"/>
        </w:rPr>
        <w:t xml:space="preserve">(1) Any stock of explosives, however or wherever stored. </w:t>
      </w:r>
    </w:p>
    <w:p w14:paraId="67F28C26" w14:textId="77777777" w:rsidR="00A07093" w:rsidRPr="00A07093" w:rsidRDefault="00A07093" w:rsidP="008D2B3F">
      <w:pPr>
        <w:rPr>
          <w:rFonts w:ascii="Arial" w:hAnsi="Arial" w:cs="Arial"/>
          <w:i/>
          <w:iCs/>
          <w:sz w:val="24"/>
          <w:szCs w:val="24"/>
        </w:rPr>
      </w:pPr>
      <w:r w:rsidRPr="00A07093">
        <w:rPr>
          <w:rFonts w:ascii="Arial" w:hAnsi="Arial" w:cs="Arial"/>
          <w:i/>
          <w:iCs/>
          <w:sz w:val="24"/>
          <w:szCs w:val="24"/>
        </w:rPr>
        <w:t xml:space="preserve">(2) Process Buildings and explosives workshops. </w:t>
      </w:r>
    </w:p>
    <w:p w14:paraId="54FF4EB9" w14:textId="77777777" w:rsidR="00A07093" w:rsidRPr="00A07093" w:rsidRDefault="00A07093" w:rsidP="008D2B3F">
      <w:pPr>
        <w:rPr>
          <w:rFonts w:ascii="Arial" w:hAnsi="Arial" w:cs="Arial"/>
          <w:i/>
          <w:iCs/>
          <w:sz w:val="24"/>
          <w:szCs w:val="24"/>
        </w:rPr>
      </w:pPr>
      <w:r w:rsidRPr="00A07093">
        <w:rPr>
          <w:rFonts w:ascii="Arial" w:hAnsi="Arial" w:cs="Arial"/>
          <w:i/>
          <w:iCs/>
          <w:sz w:val="24"/>
          <w:szCs w:val="24"/>
        </w:rPr>
        <w:t xml:space="preserve">(3) Inhabited buildings and places of assembly. </w:t>
      </w:r>
    </w:p>
    <w:p w14:paraId="2CDC58BE" w14:textId="6C294630" w:rsidR="00A07093" w:rsidRPr="00A07093" w:rsidRDefault="00A07093" w:rsidP="008D2B3F">
      <w:pPr>
        <w:rPr>
          <w:rFonts w:ascii="Arial" w:hAnsi="Arial" w:cs="Arial"/>
          <w:i/>
          <w:iCs/>
          <w:sz w:val="24"/>
          <w:szCs w:val="24"/>
        </w:rPr>
      </w:pPr>
      <w:r w:rsidRPr="00A07093">
        <w:rPr>
          <w:rFonts w:ascii="Arial" w:hAnsi="Arial" w:cs="Arial"/>
          <w:i/>
          <w:iCs/>
          <w:sz w:val="24"/>
          <w:szCs w:val="24"/>
        </w:rPr>
        <w:t>(4) Public traffic routes, including roads, footpaths, railways, canals and civil aircraft facilities, etc.</w:t>
      </w:r>
    </w:p>
    <w:p w14:paraId="1008060E" w14:textId="67CFF35E" w:rsidR="00A07093" w:rsidRDefault="00A07093" w:rsidP="008D2B3F">
      <w:pPr>
        <w:rPr>
          <w:rFonts w:ascii="Arial" w:hAnsi="Arial" w:cs="Arial"/>
          <w:sz w:val="24"/>
          <w:szCs w:val="24"/>
        </w:rPr>
      </w:pPr>
      <w:r w:rsidRPr="00A07093">
        <w:rPr>
          <w:rFonts w:ascii="Arial" w:hAnsi="Arial" w:cs="Arial"/>
          <w:i/>
          <w:iCs/>
          <w:sz w:val="24"/>
          <w:szCs w:val="24"/>
        </w:rPr>
        <w:t>(5) Other Hazardous Installations, e.g. electrical sub-stations</w:t>
      </w:r>
      <w:sdt>
        <w:sdtPr>
          <w:rPr>
            <w:rFonts w:ascii="Arial" w:hAnsi="Arial" w:cs="Arial"/>
            <w:i/>
            <w:iCs/>
            <w:sz w:val="24"/>
            <w:szCs w:val="24"/>
          </w:rPr>
          <w:id w:val="-102034293"/>
          <w:citation/>
        </w:sdtPr>
        <w:sdtEndPr/>
        <w:sdtContent>
          <w:r w:rsidRPr="00A07093">
            <w:rPr>
              <w:rFonts w:ascii="Arial" w:hAnsi="Arial" w:cs="Arial"/>
              <w:i/>
              <w:iCs/>
              <w:sz w:val="24"/>
              <w:szCs w:val="24"/>
            </w:rPr>
            <w:fldChar w:fldCharType="begin"/>
          </w:r>
          <w:r w:rsidRPr="00A07093">
            <w:rPr>
              <w:rFonts w:ascii="Arial" w:hAnsi="Arial" w:cs="Arial"/>
              <w:i/>
              <w:iCs/>
              <w:sz w:val="24"/>
              <w:szCs w:val="24"/>
            </w:rPr>
            <w:instrText xml:space="preserve"> CITATION Def25 \l 2057 </w:instrText>
          </w:r>
          <w:r w:rsidRPr="00A07093">
            <w:rPr>
              <w:rFonts w:ascii="Arial" w:hAnsi="Arial" w:cs="Arial"/>
              <w:i/>
              <w:iCs/>
              <w:sz w:val="24"/>
              <w:szCs w:val="24"/>
            </w:rPr>
            <w:fldChar w:fldCharType="separate"/>
          </w:r>
          <w:r w:rsidR="007A6A44">
            <w:rPr>
              <w:rFonts w:ascii="Arial" w:hAnsi="Arial" w:cs="Arial"/>
              <w:i/>
              <w:iCs/>
              <w:noProof/>
              <w:sz w:val="24"/>
              <w:szCs w:val="24"/>
            </w:rPr>
            <w:t xml:space="preserve"> </w:t>
          </w:r>
          <w:r w:rsidR="007A6A44" w:rsidRPr="007A6A44">
            <w:rPr>
              <w:rFonts w:ascii="Arial" w:hAnsi="Arial" w:cs="Arial"/>
              <w:noProof/>
              <w:sz w:val="24"/>
              <w:szCs w:val="24"/>
            </w:rPr>
            <w:t>[8]</w:t>
          </w:r>
          <w:r w:rsidRPr="00A07093">
            <w:rPr>
              <w:rFonts w:ascii="Arial" w:hAnsi="Arial" w:cs="Arial"/>
              <w:i/>
              <w:iCs/>
              <w:sz w:val="24"/>
              <w:szCs w:val="24"/>
            </w:rPr>
            <w:fldChar w:fldCharType="end"/>
          </w:r>
        </w:sdtContent>
      </w:sdt>
      <w:r>
        <w:rPr>
          <w:rFonts w:ascii="Arial" w:hAnsi="Arial" w:cs="Arial"/>
          <w:sz w:val="24"/>
          <w:szCs w:val="24"/>
        </w:rPr>
        <w:t>”</w:t>
      </w:r>
    </w:p>
    <w:p w14:paraId="09C753CD" w14:textId="3D2DF7F7" w:rsidR="004C715F" w:rsidRDefault="00050842" w:rsidP="008D2B3F">
      <w:pPr>
        <w:rPr>
          <w:rFonts w:ascii="Arial" w:hAnsi="Arial" w:cs="Arial"/>
          <w:sz w:val="24"/>
          <w:szCs w:val="24"/>
        </w:rPr>
      </w:pPr>
      <w:r>
        <w:rPr>
          <w:rFonts w:ascii="Arial" w:hAnsi="Arial" w:cs="Arial"/>
          <w:sz w:val="24"/>
          <w:szCs w:val="24"/>
        </w:rPr>
        <w:t>Guidance can be sought from defence estates via Ministry of Defence (MOD) staff.</w:t>
      </w:r>
    </w:p>
    <w:p w14:paraId="0BCC2603" w14:textId="3B81EDF8" w:rsidR="00050842" w:rsidRDefault="00050842" w:rsidP="008D2B3F">
      <w:pPr>
        <w:rPr>
          <w:rFonts w:ascii="Arial" w:hAnsi="Arial" w:cs="Arial"/>
          <w:sz w:val="24"/>
          <w:szCs w:val="24"/>
        </w:rPr>
      </w:pPr>
      <w:r>
        <w:rPr>
          <w:noProof/>
        </w:rPr>
        <w:drawing>
          <wp:inline distT="0" distB="0" distL="0" distR="0" wp14:anchorId="19E9C3B1" wp14:editId="570A6B72">
            <wp:extent cx="5399405" cy="4049395"/>
            <wp:effectExtent l="0" t="0" r="0" b="8255"/>
            <wp:docPr id="525575513" name="Picture 1" descr="People sitting at tables in a room with wind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75513" name="Picture 1" descr="People sitting at tables in a room with window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9405" cy="4049395"/>
                    </a:xfrm>
                    <a:prstGeom prst="rect">
                      <a:avLst/>
                    </a:prstGeom>
                    <a:noFill/>
                    <a:ln>
                      <a:noFill/>
                    </a:ln>
                  </pic:spPr>
                </pic:pic>
              </a:graphicData>
            </a:graphic>
          </wp:inline>
        </w:drawing>
      </w:r>
    </w:p>
    <w:p w14:paraId="20948301" w14:textId="49A74182" w:rsidR="00050842" w:rsidRDefault="00050842" w:rsidP="00050842">
      <w:pPr>
        <w:pStyle w:val="Caption"/>
        <w:jc w:val="center"/>
        <w:rPr>
          <w:rFonts w:ascii="Arial" w:hAnsi="Arial" w:cs="Arial"/>
          <w:sz w:val="24"/>
          <w:szCs w:val="24"/>
        </w:rPr>
      </w:pPr>
      <w:bookmarkStart w:id="6" w:name="_Toc216401999"/>
      <w:r>
        <w:t xml:space="preserve">Figure </w:t>
      </w:r>
      <w:fldSimple w:instr=" SEQ Figure \* ARABIC ">
        <w:r w:rsidR="00AC61BC">
          <w:rPr>
            <w:noProof/>
          </w:rPr>
          <w:t>3</w:t>
        </w:r>
      </w:fldSimple>
      <w:r>
        <w:t>- Aluminium Glazing with wooden beams</w:t>
      </w:r>
      <w:sdt>
        <w:sdtPr>
          <w:id w:val="1047418148"/>
          <w:citation/>
        </w:sdtPr>
        <w:sdtEndPr/>
        <w:sdtContent>
          <w:r>
            <w:fldChar w:fldCharType="begin"/>
          </w:r>
          <w:r>
            <w:instrText xml:space="preserve"> CITATION Ree22 \l 2057 </w:instrText>
          </w:r>
          <w:r>
            <w:fldChar w:fldCharType="separate"/>
          </w:r>
          <w:r w:rsidR="007A6A44">
            <w:rPr>
              <w:noProof/>
            </w:rPr>
            <w:t xml:space="preserve"> </w:t>
          </w:r>
          <w:r w:rsidR="007A6A44" w:rsidRPr="007A6A44">
            <w:rPr>
              <w:noProof/>
            </w:rPr>
            <w:t>[9]</w:t>
          </w:r>
          <w:r>
            <w:fldChar w:fldCharType="end"/>
          </w:r>
        </w:sdtContent>
      </w:sdt>
      <w:bookmarkEnd w:id="6"/>
    </w:p>
    <w:p w14:paraId="4FE67CAE" w14:textId="77777777" w:rsidR="00050842" w:rsidRDefault="00050842" w:rsidP="008D2B3F">
      <w:pPr>
        <w:rPr>
          <w:rFonts w:ascii="Arial" w:hAnsi="Arial" w:cs="Arial"/>
          <w:sz w:val="24"/>
          <w:szCs w:val="24"/>
        </w:rPr>
      </w:pPr>
    </w:p>
    <w:p w14:paraId="27DBC54B" w14:textId="77777777" w:rsidR="00050842" w:rsidRDefault="00050842" w:rsidP="008D2B3F">
      <w:pPr>
        <w:rPr>
          <w:rFonts w:ascii="Arial" w:hAnsi="Arial" w:cs="Arial"/>
          <w:sz w:val="24"/>
          <w:szCs w:val="24"/>
        </w:rPr>
      </w:pPr>
    </w:p>
    <w:p w14:paraId="0C7B6E34" w14:textId="77777777" w:rsidR="00050842" w:rsidRDefault="00050842" w:rsidP="008D2B3F">
      <w:pPr>
        <w:rPr>
          <w:rFonts w:ascii="Arial" w:hAnsi="Arial" w:cs="Arial"/>
          <w:sz w:val="24"/>
          <w:szCs w:val="24"/>
        </w:rPr>
      </w:pPr>
    </w:p>
    <w:p w14:paraId="79C8932D" w14:textId="6A9F8447" w:rsidR="004C715F" w:rsidRDefault="004C715F" w:rsidP="008D2B3F">
      <w:pPr>
        <w:rPr>
          <w:rFonts w:ascii="Arial" w:hAnsi="Arial" w:cs="Arial"/>
          <w:sz w:val="24"/>
          <w:szCs w:val="24"/>
        </w:rPr>
      </w:pPr>
      <w:r>
        <w:rPr>
          <w:rFonts w:ascii="Arial" w:hAnsi="Arial" w:cs="Arial"/>
          <w:sz w:val="24"/>
          <w:szCs w:val="24"/>
        </w:rPr>
        <w:t>Commercially</w:t>
      </w:r>
      <w:r w:rsidRPr="004C715F">
        <w:rPr>
          <w:rFonts w:ascii="Arial" w:hAnsi="Arial" w:cs="Arial"/>
          <w:sz w:val="24"/>
          <w:szCs w:val="24"/>
        </w:rPr>
        <w:t xml:space="preserve">, IBD principles may be applied in industries handling explosives or hazardous materials to ensure public safety, but specific regulations and </w:t>
      </w:r>
      <w:r w:rsidRPr="004C715F">
        <w:rPr>
          <w:rFonts w:ascii="Arial" w:hAnsi="Arial" w:cs="Arial"/>
          <w:sz w:val="24"/>
          <w:szCs w:val="24"/>
        </w:rPr>
        <w:lastRenderedPageBreak/>
        <w:t xml:space="preserve">standards would depend on the country and industry. </w:t>
      </w:r>
      <w:r>
        <w:rPr>
          <w:rFonts w:ascii="Arial" w:hAnsi="Arial" w:cs="Arial"/>
          <w:sz w:val="24"/>
          <w:szCs w:val="24"/>
        </w:rPr>
        <w:t xml:space="preserve">For the </w:t>
      </w:r>
      <w:r w:rsidR="00050842">
        <w:rPr>
          <w:rFonts w:ascii="Arial" w:hAnsi="Arial" w:cs="Arial"/>
          <w:sz w:val="24"/>
          <w:szCs w:val="24"/>
        </w:rPr>
        <w:t>Swansea County</w:t>
      </w:r>
      <w:r>
        <w:rPr>
          <w:rFonts w:ascii="Arial" w:hAnsi="Arial" w:cs="Arial"/>
          <w:sz w:val="24"/>
          <w:szCs w:val="24"/>
        </w:rPr>
        <w:t xml:space="preserve"> and council this would be under the</w:t>
      </w:r>
      <w:r w:rsidRPr="004C715F">
        <w:rPr>
          <w:rFonts w:ascii="Arial" w:hAnsi="Arial" w:cs="Arial"/>
          <w:sz w:val="24"/>
          <w:szCs w:val="24"/>
        </w:rPr>
        <w:t xml:space="preserve"> U</w:t>
      </w:r>
      <w:r>
        <w:rPr>
          <w:rFonts w:ascii="Arial" w:hAnsi="Arial" w:cs="Arial"/>
          <w:sz w:val="24"/>
          <w:szCs w:val="24"/>
        </w:rPr>
        <w:t xml:space="preserve">nited </w:t>
      </w:r>
      <w:r w:rsidRPr="004C715F">
        <w:rPr>
          <w:rFonts w:ascii="Arial" w:hAnsi="Arial" w:cs="Arial"/>
          <w:sz w:val="24"/>
          <w:szCs w:val="24"/>
        </w:rPr>
        <w:t>K</w:t>
      </w:r>
      <w:r>
        <w:rPr>
          <w:rFonts w:ascii="Arial" w:hAnsi="Arial" w:cs="Arial"/>
          <w:sz w:val="24"/>
          <w:szCs w:val="24"/>
        </w:rPr>
        <w:t>ingdom</w:t>
      </w:r>
      <w:r w:rsidRPr="004C715F">
        <w:rPr>
          <w:rFonts w:ascii="Arial" w:hAnsi="Arial" w:cs="Arial"/>
          <w:sz w:val="24"/>
          <w:szCs w:val="24"/>
        </w:rPr>
        <w:t>, commercial entities would typically follow the Health and Safety Executive (HSE) guidelines or other relevant regulatory frameworks.</w:t>
      </w:r>
    </w:p>
    <w:p w14:paraId="7F8E5EE5" w14:textId="51FDBDA5" w:rsidR="00050842" w:rsidRDefault="00050842" w:rsidP="008D2B3F">
      <w:pPr>
        <w:rPr>
          <w:rFonts w:ascii="Arial" w:hAnsi="Arial" w:cs="Arial"/>
          <w:sz w:val="24"/>
          <w:szCs w:val="24"/>
        </w:rPr>
      </w:pPr>
      <w:r>
        <w:rPr>
          <w:rFonts w:ascii="Arial" w:hAnsi="Arial" w:cs="Arial"/>
          <w:sz w:val="24"/>
          <w:szCs w:val="24"/>
        </w:rPr>
        <w:t>Similarly to the VBD, the IBD blast range can be calculated using the formula provided in section 2.2, however t</w:t>
      </w:r>
      <w:r w:rsidR="00111831">
        <w:rPr>
          <w:rFonts w:ascii="Arial" w:hAnsi="Arial" w:cs="Arial"/>
          <w:sz w:val="24"/>
          <w:szCs w:val="24"/>
        </w:rPr>
        <w:t>he Z-Factor</w:t>
      </w:r>
      <w:r>
        <w:rPr>
          <w:rFonts w:ascii="Arial" w:hAnsi="Arial" w:cs="Arial"/>
          <w:sz w:val="24"/>
          <w:szCs w:val="24"/>
        </w:rPr>
        <w:t xml:space="preserve"> is considered</w:t>
      </w:r>
      <w:r w:rsidR="00111831">
        <w:rPr>
          <w:rFonts w:ascii="Arial" w:hAnsi="Arial" w:cs="Arial"/>
          <w:sz w:val="24"/>
          <w:szCs w:val="24"/>
        </w:rPr>
        <w:t xml:space="preserve"> 22.2 for an HD 1.1 mass explosion.</w:t>
      </w:r>
    </w:p>
    <w:p w14:paraId="6500B463" w14:textId="12C0A265" w:rsidR="008D2B3F" w:rsidRPr="008D2B3F" w:rsidRDefault="00A1271B" w:rsidP="008D2B3F">
      <w:pPr>
        <w:rPr>
          <w:rFonts w:ascii="Arial" w:hAnsi="Arial" w:cs="Arial"/>
          <w:sz w:val="24"/>
          <w:szCs w:val="24"/>
        </w:rPr>
      </w:pPr>
      <w:r>
        <w:rPr>
          <w:rFonts w:ascii="Arial" w:hAnsi="Arial" w:cs="Arial"/>
          <w:sz w:val="24"/>
          <w:szCs w:val="24"/>
        </w:rPr>
        <w:t xml:space="preserve"> </w:t>
      </w:r>
    </w:p>
    <w:p w14:paraId="6DB79286" w14:textId="77777777" w:rsidR="008D2B3F" w:rsidRPr="008D2B3F" w:rsidRDefault="008D2B3F" w:rsidP="008D2B3F">
      <w:pPr>
        <w:rPr>
          <w:rFonts w:ascii="Arial" w:hAnsi="Arial" w:cs="Arial"/>
          <w:b/>
          <w:bCs/>
          <w:sz w:val="24"/>
          <w:szCs w:val="24"/>
        </w:rPr>
      </w:pPr>
    </w:p>
    <w:p w14:paraId="43D00A40" w14:textId="77777777" w:rsidR="008D2B3F" w:rsidRDefault="008D2B3F" w:rsidP="008D2B3F">
      <w:pPr>
        <w:rPr>
          <w:rFonts w:ascii="Arial" w:hAnsi="Arial" w:cs="Arial"/>
          <w:b/>
          <w:bCs/>
          <w:sz w:val="24"/>
          <w:szCs w:val="24"/>
        </w:rPr>
      </w:pPr>
    </w:p>
    <w:p w14:paraId="4EA841C1" w14:textId="77777777" w:rsidR="008D2B3F" w:rsidRDefault="008D2B3F" w:rsidP="008D2B3F">
      <w:pPr>
        <w:rPr>
          <w:rFonts w:ascii="Arial" w:hAnsi="Arial" w:cs="Arial"/>
          <w:b/>
          <w:bCs/>
          <w:sz w:val="24"/>
          <w:szCs w:val="24"/>
        </w:rPr>
      </w:pPr>
    </w:p>
    <w:p w14:paraId="680244A6" w14:textId="77777777" w:rsidR="008D2B3F" w:rsidRDefault="008D2B3F" w:rsidP="008D2B3F">
      <w:pPr>
        <w:rPr>
          <w:rFonts w:ascii="Arial" w:hAnsi="Arial" w:cs="Arial"/>
          <w:b/>
          <w:bCs/>
          <w:sz w:val="24"/>
          <w:szCs w:val="24"/>
        </w:rPr>
      </w:pPr>
    </w:p>
    <w:p w14:paraId="2840BADC" w14:textId="77777777" w:rsidR="008D2B3F" w:rsidRPr="008D2B3F" w:rsidRDefault="008D2B3F" w:rsidP="008D2B3F">
      <w:pPr>
        <w:rPr>
          <w:rFonts w:ascii="Arial" w:hAnsi="Arial" w:cs="Arial"/>
          <w:b/>
          <w:bCs/>
          <w:sz w:val="24"/>
          <w:szCs w:val="24"/>
        </w:rPr>
      </w:pPr>
    </w:p>
    <w:p w14:paraId="43C63ABF" w14:textId="660947D3" w:rsidR="006A11CB" w:rsidRPr="0088046D" w:rsidRDefault="00761F49" w:rsidP="006A11CB">
      <w:pPr>
        <w:pStyle w:val="ListParagraph"/>
        <w:numPr>
          <w:ilvl w:val="1"/>
          <w:numId w:val="36"/>
        </w:numPr>
        <w:rPr>
          <w:rFonts w:ascii="Arial" w:hAnsi="Arial" w:cs="Arial"/>
          <w:b/>
          <w:bCs/>
          <w:sz w:val="24"/>
          <w:szCs w:val="24"/>
        </w:rPr>
      </w:pPr>
      <w:r>
        <w:rPr>
          <w:rFonts w:ascii="Arial" w:hAnsi="Arial" w:cs="Arial"/>
          <w:b/>
          <w:bCs/>
          <w:sz w:val="24"/>
          <w:szCs w:val="24"/>
        </w:rPr>
        <w:t>Public Traffic Route Distance</w:t>
      </w:r>
    </w:p>
    <w:p w14:paraId="6540361A" w14:textId="77777777" w:rsidR="0088046D" w:rsidRPr="0088046D" w:rsidRDefault="0088046D" w:rsidP="0088046D">
      <w:pPr>
        <w:rPr>
          <w:rFonts w:ascii="Arial" w:hAnsi="Arial" w:cs="Arial"/>
          <w:sz w:val="24"/>
          <w:szCs w:val="24"/>
        </w:rPr>
      </w:pPr>
      <w:r w:rsidRPr="0088046D">
        <w:rPr>
          <w:rFonts w:ascii="Arial" w:hAnsi="Arial" w:cs="Arial"/>
          <w:sz w:val="24"/>
          <w:szCs w:val="24"/>
        </w:rPr>
        <w:t>Public Traffic Route Distances (PTRD) are the minimum separation distances required between a Potential Explosion Site (PES) and public routes, such as roads, railways, waterways, or public rights of way. The required distance depends on the traffic density, which is categorised as follows:</w:t>
      </w:r>
    </w:p>
    <w:p w14:paraId="6B6874E2" w14:textId="77777777" w:rsidR="0088046D" w:rsidRPr="0088046D" w:rsidRDefault="0088046D" w:rsidP="0088046D">
      <w:pPr>
        <w:numPr>
          <w:ilvl w:val="0"/>
          <w:numId w:val="74"/>
        </w:numPr>
        <w:rPr>
          <w:rFonts w:ascii="Arial" w:hAnsi="Arial" w:cs="Arial"/>
          <w:sz w:val="24"/>
          <w:szCs w:val="24"/>
        </w:rPr>
      </w:pPr>
      <w:r w:rsidRPr="0088046D">
        <w:rPr>
          <w:rFonts w:ascii="Arial" w:hAnsi="Arial" w:cs="Arial"/>
          <w:b/>
          <w:bCs/>
          <w:sz w:val="24"/>
          <w:szCs w:val="24"/>
        </w:rPr>
        <w:t>High-Density Usage</w:t>
      </w:r>
      <w:r w:rsidRPr="0088046D">
        <w:rPr>
          <w:rFonts w:ascii="Arial" w:hAnsi="Arial" w:cs="Arial"/>
          <w:sz w:val="24"/>
          <w:szCs w:val="24"/>
        </w:rPr>
        <w:t>: Full Inhabited Building Distance (IBD).</w:t>
      </w:r>
    </w:p>
    <w:p w14:paraId="21590275" w14:textId="77777777" w:rsidR="0088046D" w:rsidRPr="0088046D" w:rsidRDefault="0088046D" w:rsidP="0088046D">
      <w:pPr>
        <w:numPr>
          <w:ilvl w:val="0"/>
          <w:numId w:val="74"/>
        </w:numPr>
        <w:rPr>
          <w:rFonts w:ascii="Arial" w:hAnsi="Arial" w:cs="Arial"/>
          <w:sz w:val="24"/>
          <w:szCs w:val="24"/>
        </w:rPr>
      </w:pPr>
      <w:r w:rsidRPr="0088046D">
        <w:rPr>
          <w:rFonts w:ascii="Arial" w:hAnsi="Arial" w:cs="Arial"/>
          <w:b/>
          <w:bCs/>
          <w:sz w:val="24"/>
          <w:szCs w:val="24"/>
        </w:rPr>
        <w:t>Medium-Density Usage</w:t>
      </w:r>
      <w:r w:rsidRPr="0088046D">
        <w:rPr>
          <w:rFonts w:ascii="Arial" w:hAnsi="Arial" w:cs="Arial"/>
          <w:sz w:val="24"/>
          <w:szCs w:val="24"/>
        </w:rPr>
        <w:t>: Two-thirds of the IBD.</w:t>
      </w:r>
    </w:p>
    <w:p w14:paraId="6EBFFBD2" w14:textId="77777777" w:rsidR="0088046D" w:rsidRPr="0088046D" w:rsidRDefault="0088046D" w:rsidP="0088046D">
      <w:pPr>
        <w:numPr>
          <w:ilvl w:val="0"/>
          <w:numId w:val="74"/>
        </w:numPr>
        <w:rPr>
          <w:rFonts w:ascii="Arial" w:hAnsi="Arial" w:cs="Arial"/>
          <w:sz w:val="24"/>
          <w:szCs w:val="24"/>
        </w:rPr>
      </w:pPr>
      <w:r w:rsidRPr="0088046D">
        <w:rPr>
          <w:rFonts w:ascii="Arial" w:hAnsi="Arial" w:cs="Arial"/>
          <w:b/>
          <w:bCs/>
          <w:sz w:val="24"/>
          <w:szCs w:val="24"/>
        </w:rPr>
        <w:t>Low-Density Usage</w:t>
      </w:r>
      <w:r w:rsidRPr="0088046D">
        <w:rPr>
          <w:rFonts w:ascii="Arial" w:hAnsi="Arial" w:cs="Arial"/>
          <w:sz w:val="24"/>
          <w:szCs w:val="24"/>
        </w:rPr>
        <w:t>: Half of the IBD.</w:t>
      </w:r>
    </w:p>
    <w:p w14:paraId="562CA5C4" w14:textId="77777777" w:rsidR="0088046D" w:rsidRPr="0088046D" w:rsidRDefault="0088046D" w:rsidP="0088046D">
      <w:pPr>
        <w:rPr>
          <w:rFonts w:ascii="Arial" w:hAnsi="Arial" w:cs="Arial"/>
          <w:sz w:val="24"/>
          <w:szCs w:val="24"/>
        </w:rPr>
      </w:pPr>
      <w:r w:rsidRPr="0088046D">
        <w:rPr>
          <w:rFonts w:ascii="Arial" w:hAnsi="Arial" w:cs="Arial"/>
          <w:sz w:val="24"/>
          <w:szCs w:val="24"/>
        </w:rPr>
        <w:t>Due to the lack of detailed information provided by 'Big Bang' Storage Solutions and the storage application being located within Swansea city—a densely populated area with town centres, housing, hospitals, and universities—the high-density usage category will be applied. This ensures the worst-case scenario is captured in the assessment. Consequently, a Z-Factor of 14.8 will be adopted for HD 1.1 mass explosion hazard</w:t>
      </w:r>
    </w:p>
    <w:p w14:paraId="5F1BE5B7" w14:textId="77777777" w:rsidR="00805316" w:rsidRDefault="00805316" w:rsidP="00805316">
      <w:pPr>
        <w:rPr>
          <w:rFonts w:ascii="Arial" w:hAnsi="Arial" w:cs="Arial"/>
          <w:sz w:val="24"/>
          <w:szCs w:val="24"/>
        </w:rPr>
      </w:pPr>
    </w:p>
    <w:p w14:paraId="14EAE162" w14:textId="12B94FCB" w:rsidR="00805316" w:rsidRDefault="00736719" w:rsidP="00736719">
      <w:pPr>
        <w:jc w:val="center"/>
        <w:rPr>
          <w:rFonts w:ascii="Arial" w:hAnsi="Arial" w:cs="Arial"/>
          <w:sz w:val="24"/>
          <w:szCs w:val="24"/>
        </w:rPr>
      </w:pPr>
      <w:r>
        <w:rPr>
          <w:rFonts w:ascii="Arial" w:hAnsi="Arial" w:cs="Arial"/>
          <w:noProof/>
          <w:sz w:val="24"/>
          <w:szCs w:val="24"/>
        </w:rPr>
        <w:lastRenderedPageBreak/>
        <w:drawing>
          <wp:inline distT="0" distB="0" distL="0" distR="0" wp14:anchorId="28C40417" wp14:editId="50053821">
            <wp:extent cx="3781425" cy="3290570"/>
            <wp:effectExtent l="0" t="0" r="9525" b="5080"/>
            <wp:docPr id="8424487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5401" cy="3302732"/>
                    </a:xfrm>
                    <a:prstGeom prst="rect">
                      <a:avLst/>
                    </a:prstGeom>
                    <a:noFill/>
                  </pic:spPr>
                </pic:pic>
              </a:graphicData>
            </a:graphic>
          </wp:inline>
        </w:drawing>
      </w:r>
    </w:p>
    <w:p w14:paraId="718A8EE0" w14:textId="67BECAEE" w:rsidR="006A11CB" w:rsidRDefault="00736719" w:rsidP="0088046D">
      <w:pPr>
        <w:pStyle w:val="Caption"/>
        <w:jc w:val="center"/>
      </w:pPr>
      <w:bookmarkStart w:id="7" w:name="_Toc216402000"/>
      <w:r>
        <w:t xml:space="preserve">Figure </w:t>
      </w:r>
      <w:fldSimple w:instr=" SEQ Figure \* ARABIC ">
        <w:r w:rsidR="00AC61BC">
          <w:rPr>
            <w:noProof/>
          </w:rPr>
          <w:t>4</w:t>
        </w:r>
      </w:fldSimple>
      <w:r>
        <w:t>- Swansea Overview, Marinas, housing etc</w:t>
      </w:r>
      <w:bookmarkEnd w:id="7"/>
      <w:r>
        <w:t xml:space="preserve"> </w:t>
      </w:r>
    </w:p>
    <w:p w14:paraId="2C38BDA3" w14:textId="77777777" w:rsidR="0088046D" w:rsidRDefault="0088046D" w:rsidP="0088046D"/>
    <w:p w14:paraId="1DA3CCFF" w14:textId="77777777" w:rsidR="0088046D" w:rsidRDefault="0088046D" w:rsidP="0088046D"/>
    <w:p w14:paraId="5DBEFBE3" w14:textId="77777777" w:rsidR="00980B24" w:rsidRDefault="00980B24" w:rsidP="0088046D"/>
    <w:p w14:paraId="4F581AE1" w14:textId="77777777" w:rsidR="00980B24" w:rsidRDefault="00980B24" w:rsidP="0088046D"/>
    <w:p w14:paraId="2142D555" w14:textId="77777777" w:rsidR="00980B24" w:rsidRDefault="00980B24" w:rsidP="0088046D"/>
    <w:p w14:paraId="1B72E490" w14:textId="77777777" w:rsidR="00980B24" w:rsidRPr="0088046D" w:rsidRDefault="00980B24" w:rsidP="0088046D"/>
    <w:p w14:paraId="60D23345" w14:textId="124FB235" w:rsidR="00761F49" w:rsidRDefault="00761F49" w:rsidP="00761F49">
      <w:pPr>
        <w:pStyle w:val="ListParagraph"/>
        <w:numPr>
          <w:ilvl w:val="1"/>
          <w:numId w:val="36"/>
        </w:numPr>
        <w:rPr>
          <w:rFonts w:ascii="Arial" w:hAnsi="Arial" w:cs="Arial"/>
          <w:b/>
          <w:bCs/>
          <w:sz w:val="24"/>
          <w:szCs w:val="24"/>
        </w:rPr>
      </w:pPr>
      <w:r>
        <w:rPr>
          <w:rFonts w:ascii="Arial" w:hAnsi="Arial" w:cs="Arial"/>
          <w:b/>
          <w:bCs/>
          <w:sz w:val="24"/>
          <w:szCs w:val="24"/>
        </w:rPr>
        <w:t xml:space="preserve">Hazard </w:t>
      </w:r>
      <w:r w:rsidR="003D7894">
        <w:rPr>
          <w:rFonts w:ascii="Arial" w:hAnsi="Arial" w:cs="Arial"/>
          <w:b/>
          <w:bCs/>
          <w:sz w:val="24"/>
          <w:szCs w:val="24"/>
        </w:rPr>
        <w:t>Type</w:t>
      </w:r>
    </w:p>
    <w:p w14:paraId="110C7539" w14:textId="0B2C3296" w:rsidR="003D7894" w:rsidRPr="00BD1943" w:rsidRDefault="003D7894" w:rsidP="003D7894">
      <w:pPr>
        <w:pStyle w:val="NormalWeb"/>
        <w:shd w:val="clear" w:color="auto" w:fill="FFFFFF"/>
        <w:rPr>
          <w:rFonts w:ascii="Arial" w:hAnsi="Arial" w:cs="Arial"/>
          <w:color w:val="000000" w:themeColor="text1"/>
        </w:rPr>
      </w:pPr>
      <w:r w:rsidRPr="00BD1943">
        <w:rPr>
          <w:rFonts w:ascii="Arial" w:hAnsi="Arial" w:cs="Arial"/>
          <w:color w:val="000000" w:themeColor="text1"/>
        </w:rPr>
        <w:t xml:space="preserve">Hazard type (HT) is a key factor in determining both safety measures and licensing requirements. Also known as Hazard Divisions which is more commonly used as an international recognised system focused on transport and handling safety under the UN guidelines. </w:t>
      </w:r>
    </w:p>
    <w:p w14:paraId="25F9B7D7" w14:textId="50A5B17D" w:rsidR="003D7894" w:rsidRPr="00BD1943" w:rsidRDefault="003D7894" w:rsidP="003D7894">
      <w:pPr>
        <w:pStyle w:val="NormalWeb"/>
        <w:shd w:val="clear" w:color="auto" w:fill="FFFFFF"/>
        <w:rPr>
          <w:rFonts w:ascii="Arial" w:hAnsi="Arial" w:cs="Arial"/>
          <w:color w:val="000000" w:themeColor="text1"/>
        </w:rPr>
      </w:pPr>
      <w:r w:rsidRPr="00BD1943">
        <w:rPr>
          <w:rFonts w:ascii="Arial" w:hAnsi="Arial" w:cs="Arial"/>
          <w:color w:val="000000" w:themeColor="text1"/>
        </w:rPr>
        <w:t>Both specify and characterise the nature of the hazard posed by explosives under manufacturing, storage and transport conditions.</w:t>
      </w:r>
    </w:p>
    <w:p w14:paraId="0E01F8A9" w14:textId="2EB0BA49" w:rsidR="003D7894" w:rsidRPr="00BD1943" w:rsidRDefault="003D7894" w:rsidP="003D7894">
      <w:pPr>
        <w:rPr>
          <w:rFonts w:ascii="Arial" w:hAnsi="Arial" w:cs="Arial"/>
          <w:sz w:val="24"/>
          <w:szCs w:val="24"/>
        </w:rPr>
      </w:pPr>
      <w:r w:rsidRPr="00BD1943">
        <w:rPr>
          <w:rFonts w:ascii="Arial" w:hAnsi="Arial" w:cs="Arial"/>
          <w:sz w:val="24"/>
          <w:szCs w:val="24"/>
        </w:rPr>
        <w:t>Based on the information provided by “Big Bang” Storage Solutions, we can identify the Hazard Types and their characteristics to be:</w:t>
      </w:r>
    </w:p>
    <w:p w14:paraId="60C6BE80" w14:textId="77777777" w:rsidR="003D7894" w:rsidRDefault="003D7894" w:rsidP="003D7894">
      <w:pPr>
        <w:rPr>
          <w:rFonts w:ascii="Arial" w:hAnsi="Arial" w:cs="Arial"/>
          <w:b/>
          <w:bCs/>
          <w:sz w:val="24"/>
          <w:szCs w:val="24"/>
        </w:rPr>
      </w:pPr>
    </w:p>
    <w:tbl>
      <w:tblPr>
        <w:tblStyle w:val="TableGrid"/>
        <w:tblW w:w="0" w:type="auto"/>
        <w:tblLook w:val="04A0" w:firstRow="1" w:lastRow="0" w:firstColumn="1" w:lastColumn="0" w:noHBand="0" w:noVBand="1"/>
      </w:tblPr>
      <w:tblGrid>
        <w:gridCol w:w="2150"/>
        <w:gridCol w:w="1461"/>
        <w:gridCol w:w="1521"/>
        <w:gridCol w:w="2145"/>
        <w:gridCol w:w="1216"/>
      </w:tblGrid>
      <w:tr w:rsidR="00DE5A4C" w14:paraId="75F06DD8" w14:textId="15B712B5" w:rsidTr="00EB34DB">
        <w:tc>
          <w:tcPr>
            <w:tcW w:w="2121" w:type="dxa"/>
          </w:tcPr>
          <w:p w14:paraId="0D49A7E7" w14:textId="45252FF0" w:rsidR="00EB34DB" w:rsidRDefault="00EB34DB" w:rsidP="003D7894">
            <w:pPr>
              <w:rPr>
                <w:rFonts w:ascii="Arial" w:hAnsi="Arial" w:cs="Arial"/>
                <w:b/>
                <w:bCs/>
                <w:sz w:val="24"/>
                <w:szCs w:val="24"/>
              </w:rPr>
            </w:pPr>
            <w:r>
              <w:rPr>
                <w:rFonts w:ascii="Arial" w:hAnsi="Arial" w:cs="Arial"/>
                <w:b/>
                <w:bCs/>
                <w:sz w:val="24"/>
                <w:szCs w:val="24"/>
              </w:rPr>
              <w:t>UN Hazard Division Symbol</w:t>
            </w:r>
          </w:p>
        </w:tc>
        <w:tc>
          <w:tcPr>
            <w:tcW w:w="1474" w:type="dxa"/>
          </w:tcPr>
          <w:p w14:paraId="2A783BAA" w14:textId="26BBCA39" w:rsidR="00EB34DB" w:rsidRDefault="00EB34DB" w:rsidP="003D7894">
            <w:pPr>
              <w:rPr>
                <w:rFonts w:ascii="Arial" w:hAnsi="Arial" w:cs="Arial"/>
                <w:b/>
                <w:bCs/>
                <w:sz w:val="24"/>
                <w:szCs w:val="24"/>
              </w:rPr>
            </w:pPr>
            <w:r>
              <w:rPr>
                <w:rFonts w:ascii="Arial" w:hAnsi="Arial" w:cs="Arial"/>
                <w:b/>
                <w:bCs/>
                <w:sz w:val="24"/>
                <w:szCs w:val="24"/>
              </w:rPr>
              <w:t>Hazard Type</w:t>
            </w:r>
          </w:p>
        </w:tc>
        <w:tc>
          <w:tcPr>
            <w:tcW w:w="1531" w:type="dxa"/>
          </w:tcPr>
          <w:p w14:paraId="2F07D57F" w14:textId="77777777" w:rsidR="00EB34DB" w:rsidRDefault="00EB34DB" w:rsidP="003D7894">
            <w:pPr>
              <w:rPr>
                <w:rFonts w:ascii="Arial" w:hAnsi="Arial" w:cs="Arial"/>
                <w:b/>
                <w:bCs/>
                <w:sz w:val="24"/>
                <w:szCs w:val="24"/>
              </w:rPr>
            </w:pPr>
            <w:r>
              <w:rPr>
                <w:rFonts w:ascii="Arial" w:hAnsi="Arial" w:cs="Arial"/>
                <w:b/>
                <w:bCs/>
                <w:sz w:val="24"/>
                <w:szCs w:val="24"/>
              </w:rPr>
              <w:t>Hazard Division</w:t>
            </w:r>
          </w:p>
          <w:p w14:paraId="6195A48D" w14:textId="2485D72B" w:rsidR="00EB34DB" w:rsidRDefault="00EB34DB" w:rsidP="003D7894">
            <w:pPr>
              <w:rPr>
                <w:rFonts w:ascii="Arial" w:hAnsi="Arial" w:cs="Arial"/>
                <w:b/>
                <w:bCs/>
                <w:sz w:val="24"/>
                <w:szCs w:val="24"/>
              </w:rPr>
            </w:pPr>
            <w:r>
              <w:rPr>
                <w:rFonts w:ascii="Arial" w:hAnsi="Arial" w:cs="Arial"/>
                <w:b/>
                <w:bCs/>
                <w:sz w:val="24"/>
                <w:szCs w:val="24"/>
              </w:rPr>
              <w:t>(HD)</w:t>
            </w:r>
          </w:p>
        </w:tc>
        <w:tc>
          <w:tcPr>
            <w:tcW w:w="2150" w:type="dxa"/>
          </w:tcPr>
          <w:p w14:paraId="44D68D1D" w14:textId="3EAC4403" w:rsidR="00EB34DB" w:rsidRDefault="00EB34DB" w:rsidP="003D7894">
            <w:pPr>
              <w:rPr>
                <w:rFonts w:ascii="Arial" w:hAnsi="Arial" w:cs="Arial"/>
                <w:b/>
                <w:bCs/>
                <w:sz w:val="24"/>
                <w:szCs w:val="24"/>
              </w:rPr>
            </w:pPr>
            <w:r>
              <w:rPr>
                <w:rFonts w:ascii="Arial" w:hAnsi="Arial" w:cs="Arial"/>
                <w:b/>
                <w:bCs/>
                <w:sz w:val="24"/>
                <w:szCs w:val="24"/>
              </w:rPr>
              <w:t>Characteristics</w:t>
            </w:r>
          </w:p>
        </w:tc>
        <w:tc>
          <w:tcPr>
            <w:tcW w:w="1217" w:type="dxa"/>
          </w:tcPr>
          <w:p w14:paraId="0704C331" w14:textId="77777777" w:rsidR="00EB34DB" w:rsidRDefault="00EB34DB" w:rsidP="003D7894">
            <w:pPr>
              <w:rPr>
                <w:rFonts w:ascii="Arial" w:hAnsi="Arial" w:cs="Arial"/>
                <w:b/>
                <w:bCs/>
                <w:sz w:val="24"/>
                <w:szCs w:val="24"/>
              </w:rPr>
            </w:pPr>
            <w:r>
              <w:rPr>
                <w:rFonts w:ascii="Arial" w:hAnsi="Arial" w:cs="Arial"/>
                <w:b/>
                <w:bCs/>
                <w:sz w:val="24"/>
                <w:szCs w:val="24"/>
              </w:rPr>
              <w:t>Present on Site</w:t>
            </w:r>
          </w:p>
          <w:p w14:paraId="2B555A29" w14:textId="3E29BFAB" w:rsidR="00EB34DB" w:rsidRDefault="00EB34DB" w:rsidP="003D7894">
            <w:pPr>
              <w:rPr>
                <w:rFonts w:ascii="Arial" w:hAnsi="Arial" w:cs="Arial"/>
                <w:b/>
                <w:bCs/>
                <w:sz w:val="24"/>
                <w:szCs w:val="24"/>
              </w:rPr>
            </w:pPr>
            <w:r>
              <w:rPr>
                <w:rFonts w:ascii="Arial" w:hAnsi="Arial" w:cs="Arial"/>
                <w:b/>
                <w:bCs/>
                <w:sz w:val="24"/>
                <w:szCs w:val="24"/>
              </w:rPr>
              <w:t>(Yes/No)</w:t>
            </w:r>
          </w:p>
        </w:tc>
      </w:tr>
      <w:tr w:rsidR="00DE5A4C" w14:paraId="3D02F53A" w14:textId="04709769" w:rsidTr="00E566AE">
        <w:tc>
          <w:tcPr>
            <w:tcW w:w="2121" w:type="dxa"/>
          </w:tcPr>
          <w:p w14:paraId="6C4B9F83" w14:textId="391B2BF7" w:rsidR="00EB34DB" w:rsidRPr="00BD1943" w:rsidRDefault="00EB34DB" w:rsidP="003D7894">
            <w:pPr>
              <w:rPr>
                <w:rFonts w:ascii="Arial" w:hAnsi="Arial" w:cs="Arial"/>
                <w:b/>
                <w:bCs/>
                <w:sz w:val="24"/>
                <w:szCs w:val="24"/>
              </w:rPr>
            </w:pPr>
            <w:r>
              <w:rPr>
                <w:noProof/>
              </w:rPr>
              <w:lastRenderedPageBreak/>
              <w:drawing>
                <wp:inline distT="0" distB="0" distL="0" distR="0" wp14:anchorId="627276E0" wp14:editId="7EEA3323">
                  <wp:extent cx="1152525" cy="1123890"/>
                  <wp:effectExtent l="0" t="0" r="0" b="635"/>
                  <wp:docPr id="1274709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709068" name=""/>
                          <pic:cNvPicPr/>
                        </pic:nvPicPr>
                        <pic:blipFill>
                          <a:blip r:embed="rId14"/>
                          <a:stretch>
                            <a:fillRect/>
                          </a:stretch>
                        </pic:blipFill>
                        <pic:spPr>
                          <a:xfrm>
                            <a:off x="0" y="0"/>
                            <a:ext cx="1159476" cy="1130668"/>
                          </a:xfrm>
                          <a:prstGeom prst="rect">
                            <a:avLst/>
                          </a:prstGeom>
                        </pic:spPr>
                      </pic:pic>
                    </a:graphicData>
                  </a:graphic>
                </wp:inline>
              </w:drawing>
            </w:r>
          </w:p>
        </w:tc>
        <w:tc>
          <w:tcPr>
            <w:tcW w:w="1474" w:type="dxa"/>
          </w:tcPr>
          <w:p w14:paraId="1332DBE3" w14:textId="037740EE" w:rsidR="00EB34DB" w:rsidRPr="00BD1943" w:rsidRDefault="00EB34DB" w:rsidP="00BD1943">
            <w:pPr>
              <w:rPr>
                <w:rFonts w:ascii="Arial" w:hAnsi="Arial" w:cs="Arial"/>
                <w:b/>
                <w:bCs/>
                <w:sz w:val="24"/>
                <w:szCs w:val="24"/>
              </w:rPr>
            </w:pPr>
            <w:r w:rsidRPr="00BD1943">
              <w:rPr>
                <w:rFonts w:ascii="Arial" w:hAnsi="Arial" w:cs="Arial"/>
                <w:b/>
                <w:bCs/>
                <w:sz w:val="24"/>
                <w:szCs w:val="24"/>
              </w:rPr>
              <w:t>Type 1</w:t>
            </w:r>
          </w:p>
        </w:tc>
        <w:tc>
          <w:tcPr>
            <w:tcW w:w="1531" w:type="dxa"/>
          </w:tcPr>
          <w:p w14:paraId="212A4C56" w14:textId="0D045361" w:rsidR="00EB34DB" w:rsidRPr="00BD1943" w:rsidRDefault="00EB34DB" w:rsidP="00BD1943">
            <w:pPr>
              <w:rPr>
                <w:rFonts w:ascii="Arial" w:hAnsi="Arial" w:cs="Arial"/>
                <w:b/>
                <w:bCs/>
                <w:sz w:val="24"/>
                <w:szCs w:val="24"/>
              </w:rPr>
            </w:pPr>
            <w:r w:rsidRPr="00BD1943">
              <w:rPr>
                <w:rFonts w:ascii="Arial" w:hAnsi="Arial" w:cs="Arial"/>
                <w:b/>
                <w:bCs/>
                <w:sz w:val="24"/>
                <w:szCs w:val="24"/>
              </w:rPr>
              <w:t>Hazard Division 1.1</w:t>
            </w:r>
          </w:p>
        </w:tc>
        <w:tc>
          <w:tcPr>
            <w:tcW w:w="2150" w:type="dxa"/>
          </w:tcPr>
          <w:p w14:paraId="6EBF53E9" w14:textId="711DEE18" w:rsidR="00EB34DB" w:rsidRPr="00BD1943" w:rsidRDefault="00DE5A4C" w:rsidP="00BD1943">
            <w:pPr>
              <w:rPr>
                <w:rFonts w:ascii="Arial" w:hAnsi="Arial" w:cs="Arial"/>
                <w:b/>
                <w:bCs/>
                <w:sz w:val="24"/>
                <w:szCs w:val="24"/>
              </w:rPr>
            </w:pPr>
            <w:r>
              <w:rPr>
                <w:rFonts w:ascii="Arial" w:hAnsi="Arial" w:cs="Arial"/>
                <w:sz w:val="20"/>
                <w:szCs w:val="20"/>
              </w:rPr>
              <w:t>“</w:t>
            </w:r>
            <w:r w:rsidR="00EB34DB" w:rsidRPr="00BD1943">
              <w:rPr>
                <w:rFonts w:ascii="Arial" w:hAnsi="Arial" w:cs="Arial"/>
                <w:sz w:val="20"/>
                <w:szCs w:val="20"/>
              </w:rPr>
              <w:t xml:space="preserve">An explosive which, because of, or because of any effect of, the conditions of its storage or process of manufacture </w:t>
            </w:r>
            <w:r w:rsidR="007D2504" w:rsidRPr="00BD1943">
              <w:rPr>
                <w:rFonts w:ascii="Arial" w:hAnsi="Arial" w:cs="Arial"/>
                <w:sz w:val="20"/>
                <w:szCs w:val="20"/>
              </w:rPr>
              <w:t>have</w:t>
            </w:r>
            <w:r w:rsidR="00EB34DB" w:rsidRPr="00BD1943">
              <w:rPr>
                <w:rFonts w:ascii="Arial" w:hAnsi="Arial" w:cs="Arial"/>
                <w:sz w:val="20"/>
                <w:szCs w:val="20"/>
              </w:rPr>
              <w:t xml:space="preserve"> a mass explosion hazard</w:t>
            </w:r>
            <w:r>
              <w:rPr>
                <w:rFonts w:ascii="Arial" w:hAnsi="Arial" w:cs="Arial"/>
                <w:sz w:val="20"/>
                <w:szCs w:val="20"/>
              </w:rPr>
              <w:t>”</w:t>
            </w:r>
            <w:sdt>
              <w:sdtPr>
                <w:rPr>
                  <w:rFonts w:ascii="Arial" w:hAnsi="Arial" w:cs="Arial"/>
                  <w:sz w:val="20"/>
                  <w:szCs w:val="20"/>
                </w:rPr>
                <w:id w:val="1089967680"/>
                <w:citation/>
              </w:sdtPr>
              <w:sdtEndPr/>
              <w:sdtContent>
                <w:r w:rsidR="00EB34DB">
                  <w:rPr>
                    <w:rFonts w:ascii="Arial" w:hAnsi="Arial" w:cs="Arial"/>
                    <w:sz w:val="20"/>
                    <w:szCs w:val="20"/>
                  </w:rPr>
                  <w:fldChar w:fldCharType="begin"/>
                </w:r>
                <w:r w:rsidR="00EB34DB">
                  <w:rPr>
                    <w:rFonts w:ascii="Arial" w:hAnsi="Arial" w:cs="Arial"/>
                    <w:sz w:val="20"/>
                    <w:szCs w:val="20"/>
                  </w:rPr>
                  <w:instrText xml:space="preserve"> CITATION Hea25 \l 2057 </w:instrText>
                </w:r>
                <w:r w:rsidR="00EB34DB">
                  <w:rPr>
                    <w:rFonts w:ascii="Arial" w:hAnsi="Arial" w:cs="Arial"/>
                    <w:sz w:val="20"/>
                    <w:szCs w:val="20"/>
                  </w:rPr>
                  <w:fldChar w:fldCharType="separate"/>
                </w:r>
                <w:r w:rsidR="007A6A44">
                  <w:rPr>
                    <w:rFonts w:ascii="Arial" w:hAnsi="Arial" w:cs="Arial"/>
                    <w:noProof/>
                    <w:sz w:val="20"/>
                    <w:szCs w:val="20"/>
                  </w:rPr>
                  <w:t xml:space="preserve"> </w:t>
                </w:r>
                <w:r w:rsidR="007A6A44" w:rsidRPr="007A6A44">
                  <w:rPr>
                    <w:rFonts w:ascii="Arial" w:hAnsi="Arial" w:cs="Arial"/>
                    <w:noProof/>
                    <w:sz w:val="20"/>
                    <w:szCs w:val="20"/>
                  </w:rPr>
                  <w:t>[10]</w:t>
                </w:r>
                <w:r w:rsidR="00EB34DB">
                  <w:rPr>
                    <w:rFonts w:ascii="Arial" w:hAnsi="Arial" w:cs="Arial"/>
                    <w:sz w:val="20"/>
                    <w:szCs w:val="20"/>
                  </w:rPr>
                  <w:fldChar w:fldCharType="end"/>
                </w:r>
              </w:sdtContent>
            </w:sdt>
          </w:p>
        </w:tc>
        <w:tc>
          <w:tcPr>
            <w:tcW w:w="1217" w:type="dxa"/>
            <w:shd w:val="clear" w:color="auto" w:fill="92D050"/>
          </w:tcPr>
          <w:p w14:paraId="6E6D59AE" w14:textId="4FE85D71" w:rsidR="00EB34DB" w:rsidRPr="00EB34DB" w:rsidRDefault="00EB34DB" w:rsidP="00EB34DB">
            <w:pPr>
              <w:jc w:val="center"/>
              <w:rPr>
                <w:rFonts w:ascii="Arial" w:hAnsi="Arial" w:cs="Arial"/>
                <w:b/>
                <w:bCs/>
                <w:sz w:val="20"/>
                <w:szCs w:val="20"/>
              </w:rPr>
            </w:pPr>
            <w:r w:rsidRPr="00EB34DB">
              <w:rPr>
                <w:rFonts w:ascii="Arial" w:hAnsi="Arial" w:cs="Arial"/>
                <w:b/>
                <w:bCs/>
                <w:sz w:val="24"/>
                <w:szCs w:val="24"/>
              </w:rPr>
              <w:t>Yes</w:t>
            </w:r>
          </w:p>
        </w:tc>
      </w:tr>
      <w:tr w:rsidR="00DE5A4C" w14:paraId="09D1C525" w14:textId="74164D70" w:rsidTr="00E566AE">
        <w:tc>
          <w:tcPr>
            <w:tcW w:w="2121" w:type="dxa"/>
          </w:tcPr>
          <w:p w14:paraId="48F9A526" w14:textId="667444F0" w:rsidR="00EB34DB" w:rsidRDefault="00EB34DB" w:rsidP="003D7894">
            <w:pPr>
              <w:rPr>
                <w:rFonts w:ascii="Arial" w:hAnsi="Arial" w:cs="Arial"/>
                <w:b/>
                <w:bCs/>
                <w:sz w:val="24"/>
                <w:szCs w:val="24"/>
              </w:rPr>
            </w:pPr>
            <w:r>
              <w:rPr>
                <w:noProof/>
              </w:rPr>
              <w:drawing>
                <wp:inline distT="0" distB="0" distL="0" distR="0" wp14:anchorId="1585900B" wp14:editId="46A1C029">
                  <wp:extent cx="1209675" cy="1187134"/>
                  <wp:effectExtent l="0" t="0" r="0" b="0"/>
                  <wp:docPr id="1754319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19000" name=""/>
                          <pic:cNvPicPr/>
                        </pic:nvPicPr>
                        <pic:blipFill>
                          <a:blip r:embed="rId15"/>
                          <a:stretch>
                            <a:fillRect/>
                          </a:stretch>
                        </pic:blipFill>
                        <pic:spPr>
                          <a:xfrm>
                            <a:off x="0" y="0"/>
                            <a:ext cx="1215509" cy="1192860"/>
                          </a:xfrm>
                          <a:prstGeom prst="rect">
                            <a:avLst/>
                          </a:prstGeom>
                        </pic:spPr>
                      </pic:pic>
                    </a:graphicData>
                  </a:graphic>
                </wp:inline>
              </w:drawing>
            </w:r>
          </w:p>
        </w:tc>
        <w:tc>
          <w:tcPr>
            <w:tcW w:w="1474" w:type="dxa"/>
          </w:tcPr>
          <w:p w14:paraId="23B2EF48" w14:textId="6F3AF0DF" w:rsidR="00EB34DB" w:rsidRDefault="00EB34DB" w:rsidP="003D7894">
            <w:pPr>
              <w:rPr>
                <w:rFonts w:ascii="Arial" w:hAnsi="Arial" w:cs="Arial"/>
                <w:b/>
                <w:bCs/>
                <w:sz w:val="24"/>
                <w:szCs w:val="24"/>
              </w:rPr>
            </w:pPr>
            <w:r>
              <w:rPr>
                <w:rFonts w:ascii="Arial" w:hAnsi="Arial" w:cs="Arial"/>
                <w:b/>
                <w:bCs/>
                <w:sz w:val="24"/>
                <w:szCs w:val="24"/>
              </w:rPr>
              <w:t>Type 2</w:t>
            </w:r>
          </w:p>
        </w:tc>
        <w:tc>
          <w:tcPr>
            <w:tcW w:w="1531" w:type="dxa"/>
          </w:tcPr>
          <w:p w14:paraId="229261B8" w14:textId="13AA2BBC" w:rsidR="00EB34DB" w:rsidRDefault="00EB34DB" w:rsidP="003D7894">
            <w:pPr>
              <w:rPr>
                <w:rFonts w:ascii="Arial" w:hAnsi="Arial" w:cs="Arial"/>
                <w:b/>
                <w:bCs/>
                <w:sz w:val="24"/>
                <w:szCs w:val="24"/>
              </w:rPr>
            </w:pPr>
            <w:r>
              <w:rPr>
                <w:rFonts w:ascii="Arial" w:hAnsi="Arial" w:cs="Arial"/>
                <w:b/>
                <w:bCs/>
                <w:sz w:val="24"/>
                <w:szCs w:val="24"/>
              </w:rPr>
              <w:t>Hazard Division 1.2</w:t>
            </w:r>
          </w:p>
        </w:tc>
        <w:tc>
          <w:tcPr>
            <w:tcW w:w="2150" w:type="dxa"/>
          </w:tcPr>
          <w:p w14:paraId="64BB8B09" w14:textId="683F889A" w:rsidR="00EB34DB" w:rsidRPr="00BD1943" w:rsidRDefault="00DE5A4C" w:rsidP="003D7894">
            <w:pPr>
              <w:rPr>
                <w:rFonts w:ascii="Arial" w:hAnsi="Arial" w:cs="Arial"/>
                <w:sz w:val="24"/>
                <w:szCs w:val="24"/>
              </w:rPr>
            </w:pPr>
            <w:r>
              <w:rPr>
                <w:rFonts w:ascii="Arial" w:hAnsi="Arial" w:cs="Arial"/>
                <w:sz w:val="20"/>
                <w:szCs w:val="20"/>
              </w:rPr>
              <w:t>“</w:t>
            </w:r>
            <w:r w:rsidR="00EB34DB" w:rsidRPr="00BD1943">
              <w:rPr>
                <w:rFonts w:ascii="Arial" w:hAnsi="Arial" w:cs="Arial"/>
                <w:sz w:val="20"/>
                <w:szCs w:val="20"/>
              </w:rPr>
              <w:t xml:space="preserve">An explosive which, because of, or because of any effect of, the conditions of its storage or process of manufacture </w:t>
            </w:r>
            <w:proofErr w:type="gramStart"/>
            <w:r w:rsidR="00EB34DB" w:rsidRPr="00BD1943">
              <w:rPr>
                <w:rFonts w:ascii="Arial" w:hAnsi="Arial" w:cs="Arial"/>
                <w:sz w:val="20"/>
                <w:szCs w:val="20"/>
              </w:rPr>
              <w:t>has</w:t>
            </w:r>
            <w:proofErr w:type="gramEnd"/>
            <w:r w:rsidR="00EB34DB" w:rsidRPr="00BD1943">
              <w:rPr>
                <w:rFonts w:ascii="Arial" w:hAnsi="Arial" w:cs="Arial"/>
                <w:sz w:val="20"/>
                <w:szCs w:val="20"/>
              </w:rPr>
              <w:t xml:space="preserve"> a serious projectile hazard but does not have a mass explosion hazard</w:t>
            </w:r>
            <w:r>
              <w:rPr>
                <w:rFonts w:ascii="Arial" w:hAnsi="Arial" w:cs="Arial"/>
                <w:sz w:val="20"/>
                <w:szCs w:val="20"/>
              </w:rPr>
              <w:t>”</w:t>
            </w:r>
            <w:sdt>
              <w:sdtPr>
                <w:rPr>
                  <w:rFonts w:ascii="Arial" w:hAnsi="Arial" w:cs="Arial"/>
                  <w:sz w:val="20"/>
                  <w:szCs w:val="20"/>
                </w:rPr>
                <w:id w:val="-482703550"/>
                <w:citation/>
              </w:sdtPr>
              <w:sdtEndPr/>
              <w:sdtContent>
                <w:r w:rsidR="00EB34DB">
                  <w:rPr>
                    <w:rFonts w:ascii="Arial" w:hAnsi="Arial" w:cs="Arial"/>
                    <w:sz w:val="20"/>
                    <w:szCs w:val="20"/>
                  </w:rPr>
                  <w:fldChar w:fldCharType="begin"/>
                </w:r>
                <w:r w:rsidR="00EB34DB">
                  <w:rPr>
                    <w:rFonts w:ascii="Arial" w:hAnsi="Arial" w:cs="Arial"/>
                    <w:sz w:val="20"/>
                    <w:szCs w:val="20"/>
                  </w:rPr>
                  <w:instrText xml:space="preserve"> CITATION Hea25 \l 2057 </w:instrText>
                </w:r>
                <w:r w:rsidR="00EB34DB">
                  <w:rPr>
                    <w:rFonts w:ascii="Arial" w:hAnsi="Arial" w:cs="Arial"/>
                    <w:sz w:val="20"/>
                    <w:szCs w:val="20"/>
                  </w:rPr>
                  <w:fldChar w:fldCharType="separate"/>
                </w:r>
                <w:r w:rsidR="007A6A44">
                  <w:rPr>
                    <w:rFonts w:ascii="Arial" w:hAnsi="Arial" w:cs="Arial"/>
                    <w:noProof/>
                    <w:sz w:val="20"/>
                    <w:szCs w:val="20"/>
                  </w:rPr>
                  <w:t xml:space="preserve"> </w:t>
                </w:r>
                <w:r w:rsidR="007A6A44" w:rsidRPr="007A6A44">
                  <w:rPr>
                    <w:rFonts w:ascii="Arial" w:hAnsi="Arial" w:cs="Arial"/>
                    <w:noProof/>
                    <w:sz w:val="20"/>
                    <w:szCs w:val="20"/>
                  </w:rPr>
                  <w:t>[10]</w:t>
                </w:r>
                <w:r w:rsidR="00EB34DB">
                  <w:rPr>
                    <w:rFonts w:ascii="Arial" w:hAnsi="Arial" w:cs="Arial"/>
                    <w:sz w:val="20"/>
                    <w:szCs w:val="20"/>
                  </w:rPr>
                  <w:fldChar w:fldCharType="end"/>
                </w:r>
              </w:sdtContent>
            </w:sdt>
          </w:p>
        </w:tc>
        <w:tc>
          <w:tcPr>
            <w:tcW w:w="1217" w:type="dxa"/>
            <w:shd w:val="clear" w:color="auto" w:fill="92D050"/>
          </w:tcPr>
          <w:p w14:paraId="16A5AAD1" w14:textId="7D515E30" w:rsidR="00EB34DB" w:rsidRPr="00EB34DB" w:rsidRDefault="00EB34DB" w:rsidP="00EB34DB">
            <w:pPr>
              <w:jc w:val="center"/>
              <w:rPr>
                <w:rFonts w:ascii="Arial" w:hAnsi="Arial" w:cs="Arial"/>
                <w:b/>
                <w:bCs/>
                <w:sz w:val="20"/>
                <w:szCs w:val="20"/>
              </w:rPr>
            </w:pPr>
            <w:r w:rsidRPr="00EB34DB">
              <w:rPr>
                <w:rFonts w:ascii="Arial" w:hAnsi="Arial" w:cs="Arial"/>
                <w:b/>
                <w:bCs/>
                <w:sz w:val="24"/>
                <w:szCs w:val="24"/>
              </w:rPr>
              <w:t>Yes</w:t>
            </w:r>
          </w:p>
        </w:tc>
      </w:tr>
      <w:tr w:rsidR="00DE5A4C" w14:paraId="0845AB49" w14:textId="6C96C168" w:rsidTr="00E566AE">
        <w:tc>
          <w:tcPr>
            <w:tcW w:w="2121" w:type="dxa"/>
          </w:tcPr>
          <w:p w14:paraId="6A3496A2" w14:textId="49D4F7ED" w:rsidR="00EB34DB" w:rsidRDefault="00EB34DB" w:rsidP="003D7894">
            <w:pPr>
              <w:rPr>
                <w:rFonts w:ascii="Arial" w:hAnsi="Arial" w:cs="Arial"/>
                <w:b/>
                <w:bCs/>
                <w:sz w:val="24"/>
                <w:szCs w:val="24"/>
              </w:rPr>
            </w:pPr>
            <w:r>
              <w:rPr>
                <w:noProof/>
              </w:rPr>
              <w:drawing>
                <wp:inline distT="0" distB="0" distL="0" distR="0" wp14:anchorId="0A380ADB" wp14:editId="323B3592">
                  <wp:extent cx="1176666" cy="1162050"/>
                  <wp:effectExtent l="0" t="0" r="4445" b="0"/>
                  <wp:docPr id="227998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998521" name=""/>
                          <pic:cNvPicPr/>
                        </pic:nvPicPr>
                        <pic:blipFill>
                          <a:blip r:embed="rId16"/>
                          <a:stretch>
                            <a:fillRect/>
                          </a:stretch>
                        </pic:blipFill>
                        <pic:spPr>
                          <a:xfrm>
                            <a:off x="0" y="0"/>
                            <a:ext cx="1182460" cy="1167772"/>
                          </a:xfrm>
                          <a:prstGeom prst="rect">
                            <a:avLst/>
                          </a:prstGeom>
                        </pic:spPr>
                      </pic:pic>
                    </a:graphicData>
                  </a:graphic>
                </wp:inline>
              </w:drawing>
            </w:r>
          </w:p>
        </w:tc>
        <w:tc>
          <w:tcPr>
            <w:tcW w:w="1474" w:type="dxa"/>
          </w:tcPr>
          <w:p w14:paraId="4F84CCFF" w14:textId="0DFAE6DC" w:rsidR="00EB34DB" w:rsidRDefault="00EB34DB" w:rsidP="003D7894">
            <w:pPr>
              <w:rPr>
                <w:rFonts w:ascii="Arial" w:hAnsi="Arial" w:cs="Arial"/>
                <w:b/>
                <w:bCs/>
                <w:sz w:val="24"/>
                <w:szCs w:val="24"/>
              </w:rPr>
            </w:pPr>
            <w:r>
              <w:rPr>
                <w:rFonts w:ascii="Arial" w:hAnsi="Arial" w:cs="Arial"/>
                <w:b/>
                <w:bCs/>
                <w:sz w:val="24"/>
                <w:szCs w:val="24"/>
              </w:rPr>
              <w:t>Type 3</w:t>
            </w:r>
          </w:p>
        </w:tc>
        <w:tc>
          <w:tcPr>
            <w:tcW w:w="1531" w:type="dxa"/>
          </w:tcPr>
          <w:p w14:paraId="34B92116" w14:textId="07564D2D" w:rsidR="00EB34DB" w:rsidRDefault="00EB34DB" w:rsidP="003D7894">
            <w:pPr>
              <w:rPr>
                <w:rFonts w:ascii="Arial" w:hAnsi="Arial" w:cs="Arial"/>
                <w:b/>
                <w:bCs/>
                <w:sz w:val="24"/>
                <w:szCs w:val="24"/>
              </w:rPr>
            </w:pPr>
            <w:r>
              <w:rPr>
                <w:rFonts w:ascii="Arial" w:hAnsi="Arial" w:cs="Arial"/>
                <w:b/>
                <w:bCs/>
                <w:sz w:val="24"/>
                <w:szCs w:val="24"/>
              </w:rPr>
              <w:t>Hazard Division 1.3</w:t>
            </w:r>
          </w:p>
        </w:tc>
        <w:tc>
          <w:tcPr>
            <w:tcW w:w="2150" w:type="dxa"/>
          </w:tcPr>
          <w:p w14:paraId="3D3729A6" w14:textId="3DA3FAB3" w:rsidR="00EB34DB" w:rsidRPr="008E1F39" w:rsidRDefault="00DE5A4C" w:rsidP="003D7894">
            <w:pPr>
              <w:rPr>
                <w:rFonts w:ascii="Arial" w:hAnsi="Arial" w:cs="Arial"/>
                <w:sz w:val="20"/>
                <w:szCs w:val="20"/>
              </w:rPr>
            </w:pPr>
            <w:r>
              <w:rPr>
                <w:rFonts w:ascii="Arial" w:hAnsi="Arial" w:cs="Arial"/>
                <w:sz w:val="20"/>
                <w:szCs w:val="20"/>
              </w:rPr>
              <w:t>“</w:t>
            </w:r>
            <w:r w:rsidR="00EB34DB" w:rsidRPr="008E1F39">
              <w:rPr>
                <w:rFonts w:ascii="Arial" w:hAnsi="Arial" w:cs="Arial"/>
                <w:sz w:val="20"/>
                <w:szCs w:val="20"/>
              </w:rPr>
              <w:t xml:space="preserve">An explosive which, as a result of, or as a result of any effect of, the conditions of its storage or process of manufacture has a fire hazard and either a minor blast hazard or a minor projection hazard, or both, but does not have a mass explosion hazard- </w:t>
            </w:r>
            <w:proofErr w:type="spellStart"/>
            <w:r w:rsidR="00EB34DB" w:rsidRPr="008E1F39">
              <w:rPr>
                <w:rFonts w:ascii="Arial" w:hAnsi="Arial" w:cs="Arial"/>
                <w:sz w:val="20"/>
                <w:szCs w:val="20"/>
              </w:rPr>
              <w:t>ie</w:t>
            </w:r>
            <w:proofErr w:type="spellEnd"/>
            <w:r w:rsidR="00EB34DB" w:rsidRPr="008E1F39">
              <w:rPr>
                <w:rFonts w:ascii="Arial" w:hAnsi="Arial" w:cs="Arial"/>
                <w:sz w:val="20"/>
                <w:szCs w:val="20"/>
              </w:rPr>
              <w:t xml:space="preserve"> those explosives which give rise to considerable radiant heat or which burn to produce a minor blast or projection hazard</w:t>
            </w:r>
            <w:r>
              <w:rPr>
                <w:rFonts w:ascii="Arial" w:hAnsi="Arial" w:cs="Arial"/>
                <w:sz w:val="20"/>
                <w:szCs w:val="20"/>
              </w:rPr>
              <w:t>”</w:t>
            </w:r>
            <w:sdt>
              <w:sdtPr>
                <w:rPr>
                  <w:rFonts w:ascii="Arial" w:hAnsi="Arial" w:cs="Arial"/>
                  <w:sz w:val="20"/>
                  <w:szCs w:val="20"/>
                </w:rPr>
                <w:id w:val="-1116602705"/>
                <w:citation/>
              </w:sdtPr>
              <w:sdtEndPr/>
              <w:sdtContent>
                <w:r w:rsidR="00EB34DB">
                  <w:rPr>
                    <w:rFonts w:ascii="Arial" w:hAnsi="Arial" w:cs="Arial"/>
                    <w:sz w:val="20"/>
                    <w:szCs w:val="20"/>
                  </w:rPr>
                  <w:fldChar w:fldCharType="begin"/>
                </w:r>
                <w:r w:rsidR="00EB34DB">
                  <w:rPr>
                    <w:rFonts w:ascii="Arial" w:hAnsi="Arial" w:cs="Arial"/>
                    <w:sz w:val="20"/>
                    <w:szCs w:val="20"/>
                  </w:rPr>
                  <w:instrText xml:space="preserve"> CITATION Hea25 \l 2057 </w:instrText>
                </w:r>
                <w:r w:rsidR="00EB34DB">
                  <w:rPr>
                    <w:rFonts w:ascii="Arial" w:hAnsi="Arial" w:cs="Arial"/>
                    <w:sz w:val="20"/>
                    <w:szCs w:val="20"/>
                  </w:rPr>
                  <w:fldChar w:fldCharType="separate"/>
                </w:r>
                <w:r w:rsidR="007A6A44">
                  <w:rPr>
                    <w:rFonts w:ascii="Arial" w:hAnsi="Arial" w:cs="Arial"/>
                    <w:noProof/>
                    <w:sz w:val="20"/>
                    <w:szCs w:val="20"/>
                  </w:rPr>
                  <w:t xml:space="preserve"> </w:t>
                </w:r>
                <w:r w:rsidR="007A6A44" w:rsidRPr="007A6A44">
                  <w:rPr>
                    <w:rFonts w:ascii="Arial" w:hAnsi="Arial" w:cs="Arial"/>
                    <w:noProof/>
                    <w:sz w:val="20"/>
                    <w:szCs w:val="20"/>
                  </w:rPr>
                  <w:t>[10]</w:t>
                </w:r>
                <w:r w:rsidR="00EB34DB">
                  <w:rPr>
                    <w:rFonts w:ascii="Arial" w:hAnsi="Arial" w:cs="Arial"/>
                    <w:sz w:val="20"/>
                    <w:szCs w:val="20"/>
                  </w:rPr>
                  <w:fldChar w:fldCharType="end"/>
                </w:r>
              </w:sdtContent>
            </w:sdt>
          </w:p>
        </w:tc>
        <w:tc>
          <w:tcPr>
            <w:tcW w:w="1217" w:type="dxa"/>
            <w:shd w:val="clear" w:color="auto" w:fill="92D050"/>
          </w:tcPr>
          <w:p w14:paraId="6E86966F" w14:textId="1107435B" w:rsidR="00EB34DB" w:rsidRPr="00EB34DB" w:rsidRDefault="00EB34DB" w:rsidP="00EB34DB">
            <w:pPr>
              <w:jc w:val="center"/>
              <w:rPr>
                <w:rFonts w:ascii="Arial" w:hAnsi="Arial" w:cs="Arial"/>
                <w:b/>
                <w:bCs/>
                <w:sz w:val="20"/>
                <w:szCs w:val="20"/>
              </w:rPr>
            </w:pPr>
            <w:r w:rsidRPr="00EB34DB">
              <w:rPr>
                <w:rFonts w:ascii="Arial" w:hAnsi="Arial" w:cs="Arial"/>
                <w:b/>
                <w:bCs/>
                <w:sz w:val="24"/>
                <w:szCs w:val="24"/>
              </w:rPr>
              <w:t>Yes</w:t>
            </w:r>
          </w:p>
        </w:tc>
      </w:tr>
      <w:tr w:rsidR="00DE5A4C" w14:paraId="051E48A2" w14:textId="3C4610A4" w:rsidTr="00E566AE">
        <w:tc>
          <w:tcPr>
            <w:tcW w:w="2121" w:type="dxa"/>
          </w:tcPr>
          <w:p w14:paraId="1DD87688" w14:textId="0C7D2B81" w:rsidR="00EB34DB" w:rsidRDefault="00EB34DB" w:rsidP="003D7894">
            <w:pPr>
              <w:rPr>
                <w:rFonts w:ascii="Arial" w:hAnsi="Arial" w:cs="Arial"/>
                <w:b/>
                <w:bCs/>
                <w:sz w:val="24"/>
                <w:szCs w:val="24"/>
              </w:rPr>
            </w:pPr>
            <w:r>
              <w:rPr>
                <w:noProof/>
              </w:rPr>
              <w:drawing>
                <wp:inline distT="0" distB="0" distL="0" distR="0" wp14:anchorId="38FA9A61" wp14:editId="64165BE2">
                  <wp:extent cx="1171575" cy="1114425"/>
                  <wp:effectExtent l="0" t="0" r="9525" b="9525"/>
                  <wp:docPr id="154876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762065" name=""/>
                          <pic:cNvPicPr/>
                        </pic:nvPicPr>
                        <pic:blipFill>
                          <a:blip r:embed="rId17"/>
                          <a:stretch>
                            <a:fillRect/>
                          </a:stretch>
                        </pic:blipFill>
                        <pic:spPr>
                          <a:xfrm>
                            <a:off x="0" y="0"/>
                            <a:ext cx="1176640" cy="1119243"/>
                          </a:xfrm>
                          <a:prstGeom prst="rect">
                            <a:avLst/>
                          </a:prstGeom>
                        </pic:spPr>
                      </pic:pic>
                    </a:graphicData>
                  </a:graphic>
                </wp:inline>
              </w:drawing>
            </w:r>
          </w:p>
        </w:tc>
        <w:tc>
          <w:tcPr>
            <w:tcW w:w="1474" w:type="dxa"/>
          </w:tcPr>
          <w:p w14:paraId="73C8CB29" w14:textId="77E33F48" w:rsidR="00EB34DB" w:rsidRDefault="00EB34DB" w:rsidP="003D7894">
            <w:pPr>
              <w:rPr>
                <w:rFonts w:ascii="Arial" w:hAnsi="Arial" w:cs="Arial"/>
                <w:b/>
                <w:bCs/>
                <w:sz w:val="24"/>
                <w:szCs w:val="24"/>
              </w:rPr>
            </w:pPr>
            <w:r>
              <w:rPr>
                <w:rFonts w:ascii="Arial" w:hAnsi="Arial" w:cs="Arial"/>
                <w:b/>
                <w:bCs/>
                <w:sz w:val="24"/>
                <w:szCs w:val="24"/>
              </w:rPr>
              <w:t>Type 4</w:t>
            </w:r>
          </w:p>
        </w:tc>
        <w:tc>
          <w:tcPr>
            <w:tcW w:w="1531" w:type="dxa"/>
          </w:tcPr>
          <w:p w14:paraId="7926D435" w14:textId="1BDE9796" w:rsidR="00EB34DB" w:rsidRDefault="00EB34DB" w:rsidP="003D7894">
            <w:pPr>
              <w:rPr>
                <w:rFonts w:ascii="Arial" w:hAnsi="Arial" w:cs="Arial"/>
                <w:b/>
                <w:bCs/>
                <w:sz w:val="24"/>
                <w:szCs w:val="24"/>
              </w:rPr>
            </w:pPr>
            <w:r w:rsidRPr="00EB34DB">
              <w:rPr>
                <w:rFonts w:ascii="Arial" w:hAnsi="Arial" w:cs="Arial"/>
                <w:b/>
                <w:bCs/>
                <w:sz w:val="24"/>
                <w:szCs w:val="24"/>
              </w:rPr>
              <w:t>Hazard Division 1.4</w:t>
            </w:r>
          </w:p>
        </w:tc>
        <w:tc>
          <w:tcPr>
            <w:tcW w:w="2150" w:type="dxa"/>
          </w:tcPr>
          <w:p w14:paraId="61A8003F" w14:textId="68B49D29" w:rsidR="00EB34DB" w:rsidRPr="00DE5A4C" w:rsidRDefault="00DE5A4C" w:rsidP="003D7894">
            <w:pPr>
              <w:rPr>
                <w:rFonts w:ascii="Arial" w:hAnsi="Arial" w:cs="Arial"/>
                <w:sz w:val="20"/>
                <w:szCs w:val="20"/>
              </w:rPr>
            </w:pPr>
            <w:r>
              <w:rPr>
                <w:rFonts w:ascii="Arial" w:hAnsi="Arial" w:cs="Arial"/>
                <w:sz w:val="20"/>
                <w:szCs w:val="20"/>
              </w:rPr>
              <w:t>“</w:t>
            </w:r>
            <w:r w:rsidRPr="00DE5A4C">
              <w:rPr>
                <w:rFonts w:ascii="Arial" w:hAnsi="Arial" w:cs="Arial"/>
                <w:sz w:val="20"/>
                <w:szCs w:val="20"/>
              </w:rPr>
              <w:t xml:space="preserve">an explosive which, as a result of, or as a result of any effect of, the conditions of its storage or process of manufacture has a fire or slight explosion hazard, or both, with only local effect- </w:t>
            </w:r>
            <w:proofErr w:type="spellStart"/>
            <w:r w:rsidRPr="00DE5A4C">
              <w:rPr>
                <w:rFonts w:ascii="Arial" w:hAnsi="Arial" w:cs="Arial"/>
                <w:sz w:val="20"/>
                <w:szCs w:val="20"/>
              </w:rPr>
              <w:t>ie</w:t>
            </w:r>
            <w:proofErr w:type="spellEnd"/>
            <w:r w:rsidRPr="00DE5A4C">
              <w:rPr>
                <w:rFonts w:ascii="Arial" w:hAnsi="Arial" w:cs="Arial"/>
                <w:sz w:val="20"/>
                <w:szCs w:val="20"/>
              </w:rPr>
              <w:t xml:space="preserve"> those explosives which present only a low hazard in the event of ignition or initiation, where no significant blast or projection of fragments of appreciable size or range is expected</w:t>
            </w:r>
            <w:r>
              <w:rPr>
                <w:rFonts w:ascii="Arial" w:hAnsi="Arial" w:cs="Arial"/>
                <w:sz w:val="20"/>
                <w:szCs w:val="20"/>
              </w:rPr>
              <w:t>”</w:t>
            </w:r>
            <w:sdt>
              <w:sdtPr>
                <w:rPr>
                  <w:rFonts w:ascii="Arial" w:hAnsi="Arial" w:cs="Arial"/>
                  <w:sz w:val="20"/>
                  <w:szCs w:val="20"/>
                </w:rPr>
                <w:id w:val="-753580963"/>
                <w:citation/>
              </w:sdtPr>
              <w:sdtEndPr/>
              <w:sdtContent>
                <w:r>
                  <w:rPr>
                    <w:rFonts w:ascii="Arial" w:hAnsi="Arial" w:cs="Arial"/>
                    <w:sz w:val="20"/>
                    <w:szCs w:val="20"/>
                  </w:rPr>
                  <w:fldChar w:fldCharType="begin"/>
                </w:r>
                <w:r>
                  <w:rPr>
                    <w:rFonts w:ascii="Arial" w:hAnsi="Arial" w:cs="Arial"/>
                    <w:sz w:val="20"/>
                    <w:szCs w:val="20"/>
                  </w:rPr>
                  <w:instrText xml:space="preserve"> CITATION Hea25 \l 2057 </w:instrText>
                </w:r>
                <w:r>
                  <w:rPr>
                    <w:rFonts w:ascii="Arial" w:hAnsi="Arial" w:cs="Arial"/>
                    <w:sz w:val="20"/>
                    <w:szCs w:val="20"/>
                  </w:rPr>
                  <w:fldChar w:fldCharType="separate"/>
                </w:r>
                <w:r w:rsidR="007A6A44">
                  <w:rPr>
                    <w:rFonts w:ascii="Arial" w:hAnsi="Arial" w:cs="Arial"/>
                    <w:noProof/>
                    <w:sz w:val="20"/>
                    <w:szCs w:val="20"/>
                  </w:rPr>
                  <w:t xml:space="preserve"> </w:t>
                </w:r>
                <w:r w:rsidR="007A6A44" w:rsidRPr="007A6A44">
                  <w:rPr>
                    <w:rFonts w:ascii="Arial" w:hAnsi="Arial" w:cs="Arial"/>
                    <w:noProof/>
                    <w:sz w:val="20"/>
                    <w:szCs w:val="20"/>
                  </w:rPr>
                  <w:t>[10]</w:t>
                </w:r>
                <w:r>
                  <w:rPr>
                    <w:rFonts w:ascii="Arial" w:hAnsi="Arial" w:cs="Arial"/>
                    <w:sz w:val="20"/>
                    <w:szCs w:val="20"/>
                  </w:rPr>
                  <w:fldChar w:fldCharType="end"/>
                </w:r>
              </w:sdtContent>
            </w:sdt>
          </w:p>
        </w:tc>
        <w:tc>
          <w:tcPr>
            <w:tcW w:w="1217" w:type="dxa"/>
            <w:shd w:val="clear" w:color="auto" w:fill="92D050"/>
          </w:tcPr>
          <w:p w14:paraId="66F94834" w14:textId="2CD05A0C" w:rsidR="00EB34DB" w:rsidRDefault="00EB34DB" w:rsidP="00EB34DB">
            <w:pPr>
              <w:jc w:val="center"/>
              <w:rPr>
                <w:rFonts w:ascii="Arial" w:hAnsi="Arial" w:cs="Arial"/>
                <w:b/>
                <w:bCs/>
                <w:sz w:val="24"/>
                <w:szCs w:val="24"/>
              </w:rPr>
            </w:pPr>
            <w:r w:rsidRPr="00EB34DB">
              <w:rPr>
                <w:rFonts w:ascii="Arial" w:hAnsi="Arial" w:cs="Arial"/>
                <w:b/>
                <w:bCs/>
                <w:sz w:val="24"/>
                <w:szCs w:val="24"/>
              </w:rPr>
              <w:t>Yes</w:t>
            </w:r>
          </w:p>
        </w:tc>
      </w:tr>
      <w:tr w:rsidR="00DE5A4C" w14:paraId="68CB7816" w14:textId="0453F0ED" w:rsidTr="00E566AE">
        <w:tc>
          <w:tcPr>
            <w:tcW w:w="2121" w:type="dxa"/>
          </w:tcPr>
          <w:p w14:paraId="288B0AC6" w14:textId="4598A7B6" w:rsidR="00EB34DB" w:rsidRDefault="00DE5A4C" w:rsidP="003D7894">
            <w:pPr>
              <w:rPr>
                <w:rFonts w:ascii="Arial" w:hAnsi="Arial" w:cs="Arial"/>
                <w:b/>
                <w:bCs/>
                <w:sz w:val="24"/>
                <w:szCs w:val="24"/>
              </w:rPr>
            </w:pPr>
            <w:r>
              <w:rPr>
                <w:noProof/>
              </w:rPr>
              <w:lastRenderedPageBreak/>
              <w:drawing>
                <wp:inline distT="0" distB="0" distL="0" distR="0" wp14:anchorId="0C66D380" wp14:editId="169D272D">
                  <wp:extent cx="1171575" cy="1128450"/>
                  <wp:effectExtent l="0" t="0" r="0" b="0"/>
                  <wp:docPr id="14889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90204" name=""/>
                          <pic:cNvPicPr/>
                        </pic:nvPicPr>
                        <pic:blipFill>
                          <a:blip r:embed="rId18"/>
                          <a:stretch>
                            <a:fillRect/>
                          </a:stretch>
                        </pic:blipFill>
                        <pic:spPr>
                          <a:xfrm>
                            <a:off x="0" y="0"/>
                            <a:ext cx="1176914" cy="1133592"/>
                          </a:xfrm>
                          <a:prstGeom prst="rect">
                            <a:avLst/>
                          </a:prstGeom>
                        </pic:spPr>
                      </pic:pic>
                    </a:graphicData>
                  </a:graphic>
                </wp:inline>
              </w:drawing>
            </w:r>
          </w:p>
        </w:tc>
        <w:tc>
          <w:tcPr>
            <w:tcW w:w="1474" w:type="dxa"/>
          </w:tcPr>
          <w:p w14:paraId="75D516DC" w14:textId="29A89868" w:rsidR="00EB34DB" w:rsidRDefault="00DE5A4C" w:rsidP="003D7894">
            <w:pPr>
              <w:rPr>
                <w:rFonts w:ascii="Arial" w:hAnsi="Arial" w:cs="Arial"/>
                <w:b/>
                <w:bCs/>
                <w:sz w:val="24"/>
                <w:szCs w:val="24"/>
              </w:rPr>
            </w:pPr>
            <w:r>
              <w:rPr>
                <w:rFonts w:ascii="Arial" w:hAnsi="Arial" w:cs="Arial"/>
                <w:b/>
                <w:bCs/>
                <w:sz w:val="24"/>
                <w:szCs w:val="24"/>
              </w:rPr>
              <w:t>N/A</w:t>
            </w:r>
          </w:p>
        </w:tc>
        <w:tc>
          <w:tcPr>
            <w:tcW w:w="1531" w:type="dxa"/>
          </w:tcPr>
          <w:p w14:paraId="0ADAF5FA" w14:textId="3A67CDB3" w:rsidR="00EB34DB" w:rsidRDefault="00DE5A4C" w:rsidP="003D7894">
            <w:pPr>
              <w:rPr>
                <w:rFonts w:ascii="Arial" w:hAnsi="Arial" w:cs="Arial"/>
                <w:b/>
                <w:bCs/>
                <w:sz w:val="24"/>
                <w:szCs w:val="24"/>
              </w:rPr>
            </w:pPr>
            <w:r>
              <w:rPr>
                <w:rFonts w:ascii="Arial" w:hAnsi="Arial" w:cs="Arial"/>
                <w:b/>
                <w:bCs/>
                <w:sz w:val="24"/>
                <w:szCs w:val="24"/>
              </w:rPr>
              <w:t>Hazard Division 1.5</w:t>
            </w:r>
          </w:p>
        </w:tc>
        <w:tc>
          <w:tcPr>
            <w:tcW w:w="2150" w:type="dxa"/>
          </w:tcPr>
          <w:p w14:paraId="723F7C8D" w14:textId="280D92A5" w:rsidR="00DE5A4C" w:rsidRPr="00DE5A4C" w:rsidRDefault="00DE5A4C" w:rsidP="00DE5A4C">
            <w:pPr>
              <w:rPr>
                <w:rFonts w:ascii="Arial" w:hAnsi="Arial" w:cs="Arial"/>
                <w:sz w:val="20"/>
                <w:szCs w:val="20"/>
              </w:rPr>
            </w:pPr>
            <w:r>
              <w:rPr>
                <w:rFonts w:ascii="Arial" w:hAnsi="Arial" w:cs="Arial"/>
                <w:sz w:val="20"/>
                <w:szCs w:val="20"/>
              </w:rPr>
              <w:t>“</w:t>
            </w:r>
            <w:r w:rsidRPr="00DE5A4C">
              <w:rPr>
                <w:rFonts w:ascii="Arial" w:hAnsi="Arial" w:cs="Arial"/>
                <w:sz w:val="20"/>
                <w:szCs w:val="20"/>
              </w:rPr>
              <w:t xml:space="preserve">Very insensitive substances, </w:t>
            </w:r>
          </w:p>
          <w:p w14:paraId="089A1467" w14:textId="77777777" w:rsidR="00DE5A4C" w:rsidRPr="00DE5A4C" w:rsidRDefault="00DE5A4C" w:rsidP="00DE5A4C">
            <w:pPr>
              <w:rPr>
                <w:rFonts w:ascii="Arial" w:hAnsi="Arial" w:cs="Arial"/>
                <w:sz w:val="20"/>
                <w:szCs w:val="20"/>
              </w:rPr>
            </w:pPr>
            <w:r w:rsidRPr="00DE5A4C">
              <w:rPr>
                <w:rFonts w:ascii="Arial" w:hAnsi="Arial" w:cs="Arial"/>
                <w:sz w:val="20"/>
                <w:szCs w:val="20"/>
              </w:rPr>
              <w:t xml:space="preserve">which have a mass </w:t>
            </w:r>
          </w:p>
          <w:p w14:paraId="0D1B3BA2" w14:textId="2E57CDDD" w:rsidR="00EB34DB" w:rsidRDefault="00DE5A4C" w:rsidP="00DE5A4C">
            <w:pPr>
              <w:rPr>
                <w:rFonts w:ascii="Arial" w:hAnsi="Arial" w:cs="Arial"/>
                <w:b/>
                <w:bCs/>
                <w:sz w:val="24"/>
                <w:szCs w:val="24"/>
              </w:rPr>
            </w:pPr>
            <w:r w:rsidRPr="00DE5A4C">
              <w:rPr>
                <w:rFonts w:ascii="Arial" w:hAnsi="Arial" w:cs="Arial"/>
                <w:sz w:val="20"/>
                <w:szCs w:val="20"/>
              </w:rPr>
              <w:t>explosion hazard.</w:t>
            </w:r>
            <w:r>
              <w:rPr>
                <w:rFonts w:ascii="Arial" w:hAnsi="Arial" w:cs="Arial"/>
                <w:sz w:val="20"/>
                <w:szCs w:val="20"/>
              </w:rPr>
              <w:t>”</w:t>
            </w:r>
            <w:sdt>
              <w:sdtPr>
                <w:rPr>
                  <w:rFonts w:ascii="Arial" w:hAnsi="Arial" w:cs="Arial"/>
                  <w:sz w:val="20"/>
                  <w:szCs w:val="20"/>
                </w:rPr>
                <w:id w:val="464790286"/>
                <w:citation/>
              </w:sdtPr>
              <w:sdtEndPr/>
              <w:sdtContent>
                <w:r>
                  <w:rPr>
                    <w:rFonts w:ascii="Arial" w:hAnsi="Arial" w:cs="Arial"/>
                    <w:sz w:val="20"/>
                    <w:szCs w:val="20"/>
                  </w:rPr>
                  <w:fldChar w:fldCharType="begin"/>
                </w:r>
                <w:r>
                  <w:rPr>
                    <w:rFonts w:ascii="Arial" w:hAnsi="Arial" w:cs="Arial"/>
                    <w:sz w:val="20"/>
                    <w:szCs w:val="20"/>
                  </w:rPr>
                  <w:instrText xml:space="preserve"> CITATION IAT21 \l 2057 </w:instrText>
                </w:r>
                <w:r>
                  <w:rPr>
                    <w:rFonts w:ascii="Arial" w:hAnsi="Arial" w:cs="Arial"/>
                    <w:sz w:val="20"/>
                    <w:szCs w:val="20"/>
                  </w:rPr>
                  <w:fldChar w:fldCharType="separate"/>
                </w:r>
                <w:r w:rsidR="007A6A44">
                  <w:rPr>
                    <w:rFonts w:ascii="Arial" w:hAnsi="Arial" w:cs="Arial"/>
                    <w:noProof/>
                    <w:sz w:val="20"/>
                    <w:szCs w:val="20"/>
                  </w:rPr>
                  <w:t xml:space="preserve"> </w:t>
                </w:r>
                <w:r w:rsidR="007A6A44" w:rsidRPr="007A6A44">
                  <w:rPr>
                    <w:rFonts w:ascii="Arial" w:hAnsi="Arial" w:cs="Arial"/>
                    <w:noProof/>
                    <w:sz w:val="20"/>
                    <w:szCs w:val="20"/>
                  </w:rPr>
                  <w:t>[11]</w:t>
                </w:r>
                <w:r>
                  <w:rPr>
                    <w:rFonts w:ascii="Arial" w:hAnsi="Arial" w:cs="Arial"/>
                    <w:sz w:val="20"/>
                    <w:szCs w:val="20"/>
                  </w:rPr>
                  <w:fldChar w:fldCharType="end"/>
                </w:r>
              </w:sdtContent>
            </w:sdt>
          </w:p>
        </w:tc>
        <w:tc>
          <w:tcPr>
            <w:tcW w:w="1217" w:type="dxa"/>
            <w:shd w:val="clear" w:color="auto" w:fill="FF0000"/>
          </w:tcPr>
          <w:p w14:paraId="234E5525" w14:textId="04A2BB48" w:rsidR="00EB34DB" w:rsidRDefault="00DE5A4C" w:rsidP="00DE5A4C">
            <w:pPr>
              <w:jc w:val="center"/>
              <w:rPr>
                <w:rFonts w:ascii="Arial" w:hAnsi="Arial" w:cs="Arial"/>
                <w:b/>
                <w:bCs/>
                <w:sz w:val="24"/>
                <w:szCs w:val="24"/>
              </w:rPr>
            </w:pPr>
            <w:r>
              <w:rPr>
                <w:rFonts w:ascii="Arial" w:hAnsi="Arial" w:cs="Arial"/>
                <w:b/>
                <w:bCs/>
                <w:sz w:val="24"/>
                <w:szCs w:val="24"/>
              </w:rPr>
              <w:t>No</w:t>
            </w:r>
          </w:p>
        </w:tc>
      </w:tr>
      <w:tr w:rsidR="00DE5A4C" w14:paraId="540BD3F8" w14:textId="0F2523E4" w:rsidTr="00E566AE">
        <w:tc>
          <w:tcPr>
            <w:tcW w:w="2121" w:type="dxa"/>
          </w:tcPr>
          <w:p w14:paraId="382FE189" w14:textId="3F92AF1A" w:rsidR="00EB34DB" w:rsidRDefault="00DE5A4C" w:rsidP="003D7894">
            <w:pPr>
              <w:rPr>
                <w:rFonts w:ascii="Arial" w:hAnsi="Arial" w:cs="Arial"/>
                <w:b/>
                <w:bCs/>
                <w:sz w:val="24"/>
                <w:szCs w:val="24"/>
              </w:rPr>
            </w:pPr>
            <w:r>
              <w:rPr>
                <w:noProof/>
              </w:rPr>
              <w:drawing>
                <wp:inline distT="0" distB="0" distL="0" distR="0" wp14:anchorId="795448FD" wp14:editId="4959DDE9">
                  <wp:extent cx="1228296" cy="1068019"/>
                  <wp:effectExtent l="0" t="0" r="0" b="0"/>
                  <wp:docPr id="1790231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31775" name=""/>
                          <pic:cNvPicPr/>
                        </pic:nvPicPr>
                        <pic:blipFill>
                          <a:blip r:embed="rId19"/>
                          <a:stretch>
                            <a:fillRect/>
                          </a:stretch>
                        </pic:blipFill>
                        <pic:spPr>
                          <a:xfrm>
                            <a:off x="0" y="0"/>
                            <a:ext cx="1233307" cy="1072376"/>
                          </a:xfrm>
                          <a:prstGeom prst="rect">
                            <a:avLst/>
                          </a:prstGeom>
                        </pic:spPr>
                      </pic:pic>
                    </a:graphicData>
                  </a:graphic>
                </wp:inline>
              </w:drawing>
            </w:r>
          </w:p>
        </w:tc>
        <w:tc>
          <w:tcPr>
            <w:tcW w:w="1474" w:type="dxa"/>
          </w:tcPr>
          <w:p w14:paraId="60CAD3B5" w14:textId="70227F2C" w:rsidR="00EB34DB" w:rsidRDefault="00DE5A4C" w:rsidP="003D7894">
            <w:pPr>
              <w:rPr>
                <w:rFonts w:ascii="Arial" w:hAnsi="Arial" w:cs="Arial"/>
                <w:b/>
                <w:bCs/>
                <w:sz w:val="24"/>
                <w:szCs w:val="24"/>
              </w:rPr>
            </w:pPr>
            <w:r>
              <w:rPr>
                <w:rFonts w:ascii="Arial" w:hAnsi="Arial" w:cs="Arial"/>
                <w:b/>
                <w:bCs/>
                <w:sz w:val="24"/>
                <w:szCs w:val="24"/>
              </w:rPr>
              <w:t>N/A</w:t>
            </w:r>
          </w:p>
        </w:tc>
        <w:tc>
          <w:tcPr>
            <w:tcW w:w="1531" w:type="dxa"/>
          </w:tcPr>
          <w:p w14:paraId="6028C049" w14:textId="667EC46C" w:rsidR="00EB34DB" w:rsidRDefault="00DE5A4C" w:rsidP="003D7894">
            <w:pPr>
              <w:rPr>
                <w:rFonts w:ascii="Arial" w:hAnsi="Arial" w:cs="Arial"/>
                <w:b/>
                <w:bCs/>
                <w:sz w:val="24"/>
                <w:szCs w:val="24"/>
              </w:rPr>
            </w:pPr>
            <w:r>
              <w:rPr>
                <w:rFonts w:ascii="Arial" w:hAnsi="Arial" w:cs="Arial"/>
                <w:b/>
                <w:bCs/>
                <w:sz w:val="24"/>
                <w:szCs w:val="24"/>
              </w:rPr>
              <w:t>Hazard Division 1.6</w:t>
            </w:r>
          </w:p>
        </w:tc>
        <w:tc>
          <w:tcPr>
            <w:tcW w:w="2150" w:type="dxa"/>
          </w:tcPr>
          <w:p w14:paraId="042D23BD" w14:textId="6F6C2A01" w:rsidR="00DE5A4C" w:rsidRPr="00DE5A4C" w:rsidRDefault="00DE5A4C" w:rsidP="00DE5A4C">
            <w:pPr>
              <w:rPr>
                <w:rFonts w:ascii="Arial" w:hAnsi="Arial" w:cs="Arial"/>
                <w:sz w:val="20"/>
                <w:szCs w:val="20"/>
              </w:rPr>
            </w:pPr>
            <w:r>
              <w:rPr>
                <w:rFonts w:ascii="Arial" w:hAnsi="Arial" w:cs="Arial"/>
                <w:sz w:val="20"/>
                <w:szCs w:val="20"/>
              </w:rPr>
              <w:t>“</w:t>
            </w:r>
            <w:r w:rsidRPr="00DE5A4C">
              <w:rPr>
                <w:rFonts w:ascii="Arial" w:hAnsi="Arial" w:cs="Arial"/>
                <w:sz w:val="20"/>
                <w:szCs w:val="20"/>
              </w:rPr>
              <w:t xml:space="preserve">Extremely insensitive articles </w:t>
            </w:r>
          </w:p>
          <w:p w14:paraId="52C0AF46" w14:textId="77777777" w:rsidR="00DE5A4C" w:rsidRPr="00DE5A4C" w:rsidRDefault="00DE5A4C" w:rsidP="00DE5A4C">
            <w:pPr>
              <w:rPr>
                <w:rFonts w:ascii="Arial" w:hAnsi="Arial" w:cs="Arial"/>
                <w:sz w:val="20"/>
                <w:szCs w:val="20"/>
              </w:rPr>
            </w:pPr>
            <w:r w:rsidRPr="00DE5A4C">
              <w:rPr>
                <w:rFonts w:ascii="Arial" w:hAnsi="Arial" w:cs="Arial"/>
                <w:sz w:val="20"/>
                <w:szCs w:val="20"/>
              </w:rPr>
              <w:t xml:space="preserve">which do not have a mass </w:t>
            </w:r>
          </w:p>
          <w:p w14:paraId="1665A230" w14:textId="577713E9" w:rsidR="00EB34DB" w:rsidRDefault="00DE5A4C" w:rsidP="00DE5A4C">
            <w:pPr>
              <w:rPr>
                <w:rFonts w:ascii="Arial" w:hAnsi="Arial" w:cs="Arial"/>
                <w:b/>
                <w:bCs/>
                <w:sz w:val="24"/>
                <w:szCs w:val="24"/>
              </w:rPr>
            </w:pPr>
            <w:r w:rsidRPr="00DE5A4C">
              <w:rPr>
                <w:rFonts w:ascii="Arial" w:hAnsi="Arial" w:cs="Arial"/>
                <w:sz w:val="20"/>
                <w:szCs w:val="20"/>
              </w:rPr>
              <w:t>explosion hazard.</w:t>
            </w:r>
            <w:r>
              <w:rPr>
                <w:rFonts w:ascii="Arial" w:hAnsi="Arial" w:cs="Arial"/>
                <w:sz w:val="20"/>
                <w:szCs w:val="20"/>
              </w:rPr>
              <w:t>”</w:t>
            </w:r>
            <w:sdt>
              <w:sdtPr>
                <w:rPr>
                  <w:rFonts w:ascii="Arial" w:hAnsi="Arial" w:cs="Arial"/>
                  <w:sz w:val="20"/>
                  <w:szCs w:val="20"/>
                </w:rPr>
                <w:id w:val="-1962102698"/>
                <w:citation/>
              </w:sdtPr>
              <w:sdtEndPr/>
              <w:sdtContent>
                <w:r>
                  <w:rPr>
                    <w:rFonts w:ascii="Arial" w:hAnsi="Arial" w:cs="Arial"/>
                    <w:sz w:val="20"/>
                    <w:szCs w:val="20"/>
                  </w:rPr>
                  <w:fldChar w:fldCharType="begin"/>
                </w:r>
                <w:r>
                  <w:rPr>
                    <w:rFonts w:ascii="Arial" w:hAnsi="Arial" w:cs="Arial"/>
                    <w:sz w:val="20"/>
                    <w:szCs w:val="20"/>
                  </w:rPr>
                  <w:instrText xml:space="preserve"> CITATION IAT21 \l 2057 </w:instrText>
                </w:r>
                <w:r>
                  <w:rPr>
                    <w:rFonts w:ascii="Arial" w:hAnsi="Arial" w:cs="Arial"/>
                    <w:sz w:val="20"/>
                    <w:szCs w:val="20"/>
                  </w:rPr>
                  <w:fldChar w:fldCharType="separate"/>
                </w:r>
                <w:r w:rsidR="007A6A44">
                  <w:rPr>
                    <w:rFonts w:ascii="Arial" w:hAnsi="Arial" w:cs="Arial"/>
                    <w:noProof/>
                    <w:sz w:val="20"/>
                    <w:szCs w:val="20"/>
                  </w:rPr>
                  <w:t xml:space="preserve"> </w:t>
                </w:r>
                <w:r w:rsidR="007A6A44" w:rsidRPr="007A6A44">
                  <w:rPr>
                    <w:rFonts w:ascii="Arial" w:hAnsi="Arial" w:cs="Arial"/>
                    <w:noProof/>
                    <w:sz w:val="20"/>
                    <w:szCs w:val="20"/>
                  </w:rPr>
                  <w:t>[11]</w:t>
                </w:r>
                <w:r>
                  <w:rPr>
                    <w:rFonts w:ascii="Arial" w:hAnsi="Arial" w:cs="Arial"/>
                    <w:sz w:val="20"/>
                    <w:szCs w:val="20"/>
                  </w:rPr>
                  <w:fldChar w:fldCharType="end"/>
                </w:r>
              </w:sdtContent>
            </w:sdt>
          </w:p>
        </w:tc>
        <w:tc>
          <w:tcPr>
            <w:tcW w:w="1217" w:type="dxa"/>
            <w:shd w:val="clear" w:color="auto" w:fill="FF0000"/>
          </w:tcPr>
          <w:p w14:paraId="1EDEA531" w14:textId="6D745A81" w:rsidR="00EB34DB" w:rsidRDefault="00DE5A4C" w:rsidP="00DE5A4C">
            <w:pPr>
              <w:jc w:val="center"/>
              <w:rPr>
                <w:rFonts w:ascii="Arial" w:hAnsi="Arial" w:cs="Arial"/>
                <w:b/>
                <w:bCs/>
                <w:sz w:val="24"/>
                <w:szCs w:val="24"/>
              </w:rPr>
            </w:pPr>
            <w:r>
              <w:rPr>
                <w:rFonts w:ascii="Arial" w:hAnsi="Arial" w:cs="Arial"/>
                <w:b/>
                <w:bCs/>
                <w:sz w:val="24"/>
                <w:szCs w:val="24"/>
              </w:rPr>
              <w:t>No</w:t>
            </w:r>
          </w:p>
        </w:tc>
      </w:tr>
    </w:tbl>
    <w:p w14:paraId="31B934B3" w14:textId="47E039B3" w:rsidR="003D7894" w:rsidRDefault="00EB34DB" w:rsidP="00EB34DB">
      <w:pPr>
        <w:pStyle w:val="Caption"/>
        <w:jc w:val="center"/>
        <w:rPr>
          <w:rFonts w:ascii="Arial" w:hAnsi="Arial" w:cs="Arial"/>
          <w:b/>
          <w:bCs/>
          <w:sz w:val="24"/>
          <w:szCs w:val="24"/>
        </w:rPr>
      </w:pPr>
      <w:bookmarkStart w:id="8" w:name="_Toc216401993"/>
      <w:r>
        <w:t xml:space="preserve">Table </w:t>
      </w:r>
      <w:fldSimple w:instr=" SEQ Table \* ARABIC ">
        <w:r w:rsidR="00BB1C02">
          <w:rPr>
            <w:noProof/>
          </w:rPr>
          <w:t>3</w:t>
        </w:r>
      </w:fldSimple>
      <w:r>
        <w:t>- Hazard Classification</w:t>
      </w:r>
      <w:sdt>
        <w:sdtPr>
          <w:id w:val="1877654205"/>
          <w:citation/>
        </w:sdtPr>
        <w:sdtEndPr/>
        <w:sdtContent>
          <w:r w:rsidR="00DE5A4C">
            <w:fldChar w:fldCharType="begin"/>
          </w:r>
          <w:r w:rsidR="00DE5A4C">
            <w:instrText xml:space="preserve"> CITATION Hea25 \l 2057 </w:instrText>
          </w:r>
          <w:r w:rsidR="00DE5A4C">
            <w:fldChar w:fldCharType="separate"/>
          </w:r>
          <w:r w:rsidR="007A6A44">
            <w:rPr>
              <w:noProof/>
            </w:rPr>
            <w:t xml:space="preserve"> </w:t>
          </w:r>
          <w:r w:rsidR="007A6A44" w:rsidRPr="007A6A44">
            <w:rPr>
              <w:noProof/>
            </w:rPr>
            <w:t>[10]</w:t>
          </w:r>
          <w:r w:rsidR="00DE5A4C">
            <w:fldChar w:fldCharType="end"/>
          </w:r>
        </w:sdtContent>
      </w:sdt>
      <w:sdt>
        <w:sdtPr>
          <w:id w:val="2020039497"/>
          <w:citation/>
        </w:sdtPr>
        <w:sdtEndPr/>
        <w:sdtContent>
          <w:r w:rsidR="00DE5A4C">
            <w:fldChar w:fldCharType="begin"/>
          </w:r>
          <w:r w:rsidR="00DE5A4C">
            <w:instrText xml:space="preserve"> CITATION IAT21 \l 2057 </w:instrText>
          </w:r>
          <w:r w:rsidR="00DE5A4C">
            <w:fldChar w:fldCharType="separate"/>
          </w:r>
          <w:r w:rsidR="007A6A44">
            <w:rPr>
              <w:noProof/>
            </w:rPr>
            <w:t xml:space="preserve"> </w:t>
          </w:r>
          <w:r w:rsidR="007A6A44" w:rsidRPr="007A6A44">
            <w:rPr>
              <w:noProof/>
            </w:rPr>
            <w:t>[11]</w:t>
          </w:r>
          <w:r w:rsidR="00DE5A4C">
            <w:fldChar w:fldCharType="end"/>
          </w:r>
        </w:sdtContent>
      </w:sdt>
      <w:bookmarkEnd w:id="8"/>
    </w:p>
    <w:p w14:paraId="087F1459" w14:textId="77777777" w:rsidR="003D7894" w:rsidRDefault="003D7894" w:rsidP="003D7894">
      <w:pPr>
        <w:rPr>
          <w:rFonts w:ascii="Arial" w:hAnsi="Arial" w:cs="Arial"/>
          <w:b/>
          <w:bCs/>
          <w:sz w:val="24"/>
          <w:szCs w:val="24"/>
        </w:rPr>
      </w:pPr>
    </w:p>
    <w:p w14:paraId="3B7BE49F" w14:textId="77777777" w:rsidR="003D7894" w:rsidRDefault="003D7894" w:rsidP="003D7894">
      <w:pPr>
        <w:rPr>
          <w:rFonts w:ascii="Arial" w:hAnsi="Arial" w:cs="Arial"/>
          <w:b/>
          <w:bCs/>
          <w:sz w:val="24"/>
          <w:szCs w:val="24"/>
        </w:rPr>
      </w:pPr>
    </w:p>
    <w:p w14:paraId="53DEAB5D" w14:textId="394A5C12" w:rsidR="0088046D" w:rsidRPr="00980B24" w:rsidRDefault="006307A3" w:rsidP="00980B24">
      <w:pPr>
        <w:pStyle w:val="ListParagraph"/>
        <w:numPr>
          <w:ilvl w:val="1"/>
          <w:numId w:val="36"/>
        </w:numPr>
        <w:rPr>
          <w:rFonts w:ascii="Arial" w:hAnsi="Arial" w:cs="Arial"/>
          <w:b/>
          <w:bCs/>
          <w:sz w:val="24"/>
          <w:szCs w:val="24"/>
        </w:rPr>
      </w:pPr>
      <w:r w:rsidRPr="00980B24">
        <w:rPr>
          <w:rFonts w:ascii="Arial" w:hAnsi="Arial" w:cs="Arial"/>
          <w:b/>
          <w:bCs/>
          <w:sz w:val="24"/>
          <w:szCs w:val="24"/>
        </w:rPr>
        <w:t>Compatibility Groups</w:t>
      </w:r>
    </w:p>
    <w:p w14:paraId="7349AF48" w14:textId="32E446A3" w:rsidR="0088046D" w:rsidRPr="00741ABC" w:rsidRDefault="00980B24" w:rsidP="0088046D">
      <w:pPr>
        <w:rPr>
          <w:rFonts w:ascii="Arial" w:hAnsi="Arial" w:cs="Arial"/>
          <w:sz w:val="24"/>
          <w:szCs w:val="24"/>
        </w:rPr>
      </w:pPr>
      <w:r w:rsidRPr="00741ABC">
        <w:rPr>
          <w:rFonts w:ascii="Arial" w:hAnsi="Arial" w:cs="Arial"/>
          <w:sz w:val="24"/>
          <w:szCs w:val="24"/>
        </w:rPr>
        <w:t>Compatibility groups are designed to classify explosives based on their storage and transport characteristics, with the aim of minimising the risk of incidents when stored or transported alongside other energetic materials and items.</w:t>
      </w:r>
    </w:p>
    <w:p w14:paraId="0E2F1EC3" w14:textId="5855F889" w:rsidR="00741ABC" w:rsidRDefault="00741ABC" w:rsidP="0088046D">
      <w:pPr>
        <w:rPr>
          <w:rFonts w:ascii="Arial" w:hAnsi="Arial" w:cs="Arial"/>
          <w:sz w:val="24"/>
          <w:szCs w:val="24"/>
        </w:rPr>
      </w:pPr>
      <w:r w:rsidRPr="00741ABC">
        <w:rPr>
          <w:rFonts w:ascii="Arial" w:hAnsi="Arial" w:cs="Arial"/>
          <w:sz w:val="24"/>
          <w:szCs w:val="24"/>
        </w:rPr>
        <w:t>As part of the United Nations (UN) classification system of explosives, managed under the UN Committee of experts on the Transport of Dangerous Goods (UN TGD). They have come up with the</w:t>
      </w:r>
      <w:r w:rsidR="00980B24" w:rsidRPr="00741ABC">
        <w:rPr>
          <w:rFonts w:ascii="Arial" w:hAnsi="Arial" w:cs="Arial"/>
          <w:sz w:val="24"/>
          <w:szCs w:val="24"/>
        </w:rPr>
        <w:t xml:space="preserve"> compatibility </w:t>
      </w:r>
      <w:proofErr w:type="gramStart"/>
      <w:r w:rsidR="00980B24" w:rsidRPr="00741ABC">
        <w:rPr>
          <w:rFonts w:ascii="Arial" w:hAnsi="Arial" w:cs="Arial"/>
          <w:sz w:val="24"/>
          <w:szCs w:val="24"/>
        </w:rPr>
        <w:t>groups</w:t>
      </w:r>
      <w:r w:rsidRPr="00741ABC">
        <w:rPr>
          <w:rFonts w:ascii="Arial" w:hAnsi="Arial" w:cs="Arial"/>
          <w:sz w:val="24"/>
          <w:szCs w:val="24"/>
        </w:rPr>
        <w:t>,</w:t>
      </w:r>
      <w:proofErr w:type="gramEnd"/>
      <w:r w:rsidRPr="00741ABC">
        <w:rPr>
          <w:rFonts w:ascii="Arial" w:hAnsi="Arial" w:cs="Arial"/>
          <w:sz w:val="24"/>
          <w:szCs w:val="24"/>
        </w:rPr>
        <w:t xml:space="preserve"> they</w:t>
      </w:r>
      <w:r w:rsidR="00980B24" w:rsidRPr="00741ABC">
        <w:rPr>
          <w:rFonts w:ascii="Arial" w:hAnsi="Arial" w:cs="Arial"/>
          <w:sz w:val="24"/>
          <w:szCs w:val="24"/>
        </w:rPr>
        <w:t xml:space="preserve"> are labelled A-S representing each specific explosive or material</w:t>
      </w:r>
      <w:r w:rsidRPr="00741ABC">
        <w:rPr>
          <w:rFonts w:ascii="Arial" w:hAnsi="Arial" w:cs="Arial"/>
          <w:sz w:val="24"/>
          <w:szCs w:val="24"/>
        </w:rPr>
        <w:t>. The following Compatibility labels and description are said to be:</w:t>
      </w:r>
    </w:p>
    <w:p w14:paraId="6934210A" w14:textId="77777777" w:rsidR="006C24A6" w:rsidRDefault="006C24A6" w:rsidP="0088046D">
      <w:pPr>
        <w:rPr>
          <w:rFonts w:ascii="Arial" w:hAnsi="Arial" w:cs="Arial"/>
          <w:sz w:val="24"/>
          <w:szCs w:val="24"/>
        </w:rPr>
      </w:pPr>
    </w:p>
    <w:p w14:paraId="47A21CF0" w14:textId="77777777" w:rsidR="006C24A6" w:rsidRDefault="006C24A6" w:rsidP="0088046D">
      <w:pPr>
        <w:rPr>
          <w:rFonts w:ascii="Arial" w:hAnsi="Arial" w:cs="Arial"/>
          <w:sz w:val="24"/>
          <w:szCs w:val="24"/>
        </w:rPr>
      </w:pPr>
    </w:p>
    <w:p w14:paraId="0A9E9469" w14:textId="77777777" w:rsidR="006C24A6" w:rsidRDefault="006C24A6" w:rsidP="0088046D">
      <w:pPr>
        <w:rPr>
          <w:rFonts w:ascii="Arial" w:hAnsi="Arial" w:cs="Arial"/>
          <w:sz w:val="24"/>
          <w:szCs w:val="24"/>
        </w:rPr>
      </w:pPr>
    </w:p>
    <w:p w14:paraId="25A6BB87" w14:textId="77777777" w:rsidR="006C24A6" w:rsidRDefault="006C24A6" w:rsidP="0088046D">
      <w:pPr>
        <w:rPr>
          <w:rFonts w:ascii="Arial" w:hAnsi="Arial" w:cs="Arial"/>
          <w:sz w:val="24"/>
          <w:szCs w:val="24"/>
        </w:rPr>
      </w:pPr>
    </w:p>
    <w:tbl>
      <w:tblPr>
        <w:tblStyle w:val="TableGrid"/>
        <w:tblW w:w="0" w:type="auto"/>
        <w:tblLook w:val="04A0" w:firstRow="1" w:lastRow="0" w:firstColumn="1" w:lastColumn="0" w:noHBand="0" w:noVBand="1"/>
      </w:tblPr>
      <w:tblGrid>
        <w:gridCol w:w="2831"/>
        <w:gridCol w:w="2831"/>
        <w:gridCol w:w="2831"/>
      </w:tblGrid>
      <w:tr w:rsidR="00F0385D" w14:paraId="456CF78A" w14:textId="77777777" w:rsidTr="00F0385D">
        <w:tc>
          <w:tcPr>
            <w:tcW w:w="2831" w:type="dxa"/>
          </w:tcPr>
          <w:p w14:paraId="436CB215" w14:textId="0D176004" w:rsidR="00F0385D" w:rsidRPr="00F0385D" w:rsidRDefault="00F0385D" w:rsidP="0088046D">
            <w:pPr>
              <w:rPr>
                <w:rFonts w:ascii="Arial" w:hAnsi="Arial" w:cs="Arial"/>
                <w:b/>
                <w:bCs/>
                <w:sz w:val="24"/>
                <w:szCs w:val="24"/>
              </w:rPr>
            </w:pPr>
            <w:r w:rsidRPr="006C24A6">
              <w:rPr>
                <w:rFonts w:ascii="Arial" w:hAnsi="Arial" w:cs="Arial"/>
                <w:b/>
                <w:bCs/>
                <w:sz w:val="28"/>
                <w:szCs w:val="28"/>
              </w:rPr>
              <w:t>Compatibility Group</w:t>
            </w:r>
          </w:p>
        </w:tc>
        <w:tc>
          <w:tcPr>
            <w:tcW w:w="2831" w:type="dxa"/>
          </w:tcPr>
          <w:p w14:paraId="3BF8B78E" w14:textId="72A26120" w:rsidR="00F0385D" w:rsidRPr="00F0385D" w:rsidRDefault="00F0385D" w:rsidP="0088046D">
            <w:pPr>
              <w:rPr>
                <w:rFonts w:ascii="Arial" w:hAnsi="Arial" w:cs="Arial"/>
                <w:b/>
                <w:bCs/>
                <w:sz w:val="24"/>
                <w:szCs w:val="24"/>
              </w:rPr>
            </w:pPr>
            <w:r w:rsidRPr="006C24A6">
              <w:rPr>
                <w:rFonts w:ascii="Arial" w:hAnsi="Arial" w:cs="Arial"/>
                <w:b/>
                <w:bCs/>
                <w:sz w:val="28"/>
                <w:szCs w:val="28"/>
              </w:rPr>
              <w:t>Description</w:t>
            </w:r>
          </w:p>
        </w:tc>
        <w:tc>
          <w:tcPr>
            <w:tcW w:w="2831" w:type="dxa"/>
          </w:tcPr>
          <w:p w14:paraId="39B775D9" w14:textId="77777777" w:rsidR="00F0385D" w:rsidRDefault="00F0385D" w:rsidP="0088046D">
            <w:pPr>
              <w:rPr>
                <w:rFonts w:ascii="Arial" w:hAnsi="Arial" w:cs="Arial"/>
                <w:b/>
                <w:bCs/>
                <w:sz w:val="28"/>
                <w:szCs w:val="28"/>
              </w:rPr>
            </w:pPr>
            <w:r w:rsidRPr="006C24A6">
              <w:rPr>
                <w:rFonts w:ascii="Arial" w:hAnsi="Arial" w:cs="Arial"/>
                <w:b/>
                <w:bCs/>
                <w:sz w:val="28"/>
                <w:szCs w:val="28"/>
              </w:rPr>
              <w:t>Present on Site</w:t>
            </w:r>
          </w:p>
          <w:p w14:paraId="4FA699F4" w14:textId="42C5C6DA" w:rsidR="00E566AE" w:rsidRPr="00F0385D" w:rsidRDefault="00E566AE" w:rsidP="0088046D">
            <w:pPr>
              <w:rPr>
                <w:rFonts w:ascii="Arial" w:hAnsi="Arial" w:cs="Arial"/>
                <w:b/>
                <w:bCs/>
                <w:sz w:val="24"/>
                <w:szCs w:val="24"/>
              </w:rPr>
            </w:pPr>
            <w:r>
              <w:rPr>
                <w:rFonts w:ascii="Arial" w:hAnsi="Arial" w:cs="Arial"/>
                <w:b/>
                <w:bCs/>
                <w:sz w:val="28"/>
                <w:szCs w:val="28"/>
              </w:rPr>
              <w:t>(Yes/No)</w:t>
            </w:r>
          </w:p>
        </w:tc>
      </w:tr>
      <w:tr w:rsidR="00F0385D" w14:paraId="188FD985" w14:textId="77777777" w:rsidTr="00E566AE">
        <w:tc>
          <w:tcPr>
            <w:tcW w:w="2831" w:type="dxa"/>
          </w:tcPr>
          <w:p w14:paraId="27BA3E35" w14:textId="3B4A061D" w:rsidR="00F0385D" w:rsidRPr="006C24A6" w:rsidRDefault="006C24A6" w:rsidP="006C24A6">
            <w:pPr>
              <w:jc w:val="center"/>
              <w:rPr>
                <w:rFonts w:ascii="Arial" w:hAnsi="Arial" w:cs="Arial"/>
                <w:b/>
                <w:bCs/>
                <w:sz w:val="24"/>
                <w:szCs w:val="24"/>
              </w:rPr>
            </w:pPr>
            <w:r w:rsidRPr="006C24A6">
              <w:rPr>
                <w:rFonts w:ascii="Arial" w:hAnsi="Arial" w:cs="Arial"/>
                <w:b/>
                <w:bCs/>
                <w:sz w:val="24"/>
                <w:szCs w:val="24"/>
              </w:rPr>
              <w:t>A</w:t>
            </w:r>
          </w:p>
        </w:tc>
        <w:tc>
          <w:tcPr>
            <w:tcW w:w="2831" w:type="dxa"/>
          </w:tcPr>
          <w:p w14:paraId="2EF13A9E" w14:textId="0E123F78" w:rsidR="00F0385D" w:rsidRPr="006C24A6" w:rsidRDefault="006C24A6" w:rsidP="006C24A6">
            <w:pPr>
              <w:rPr>
                <w:rFonts w:ascii="Arial" w:hAnsi="Arial" w:cs="Arial"/>
                <w:sz w:val="24"/>
                <w:szCs w:val="24"/>
              </w:rPr>
            </w:pPr>
            <w:r w:rsidRPr="006C24A6">
              <w:rPr>
                <w:rFonts w:ascii="Arial" w:hAnsi="Arial" w:cs="Arial"/>
                <w:sz w:val="24"/>
                <w:szCs w:val="24"/>
              </w:rPr>
              <w:t>Primary Explosive Substance</w:t>
            </w:r>
            <w:r w:rsidR="00823718">
              <w:rPr>
                <w:rFonts w:ascii="Arial" w:hAnsi="Arial" w:cs="Arial"/>
                <w:sz w:val="24"/>
                <w:szCs w:val="24"/>
              </w:rPr>
              <w:t>.</w:t>
            </w:r>
          </w:p>
        </w:tc>
        <w:tc>
          <w:tcPr>
            <w:tcW w:w="2831" w:type="dxa"/>
            <w:shd w:val="clear" w:color="auto" w:fill="FF0000"/>
          </w:tcPr>
          <w:p w14:paraId="77627E2F" w14:textId="23334BAF" w:rsidR="00F0385D" w:rsidRPr="00E566AE" w:rsidRDefault="00E566AE" w:rsidP="00E566AE">
            <w:pPr>
              <w:jc w:val="center"/>
              <w:rPr>
                <w:rFonts w:ascii="Arial" w:hAnsi="Arial" w:cs="Arial"/>
                <w:b/>
                <w:bCs/>
                <w:sz w:val="24"/>
                <w:szCs w:val="24"/>
              </w:rPr>
            </w:pPr>
            <w:r w:rsidRPr="00E566AE">
              <w:rPr>
                <w:rFonts w:ascii="Arial" w:hAnsi="Arial" w:cs="Arial"/>
                <w:b/>
                <w:bCs/>
                <w:sz w:val="24"/>
                <w:szCs w:val="24"/>
              </w:rPr>
              <w:t>No</w:t>
            </w:r>
          </w:p>
        </w:tc>
      </w:tr>
      <w:tr w:rsidR="00F0385D" w14:paraId="7DA24EEC" w14:textId="77777777" w:rsidTr="00E566AE">
        <w:tc>
          <w:tcPr>
            <w:tcW w:w="2831" w:type="dxa"/>
          </w:tcPr>
          <w:p w14:paraId="5BBA9574" w14:textId="21D96D6A" w:rsidR="00F0385D" w:rsidRPr="006C24A6" w:rsidRDefault="006C24A6" w:rsidP="006C24A6">
            <w:pPr>
              <w:jc w:val="center"/>
              <w:rPr>
                <w:rFonts w:ascii="Arial" w:hAnsi="Arial" w:cs="Arial"/>
                <w:b/>
                <w:bCs/>
                <w:sz w:val="24"/>
                <w:szCs w:val="24"/>
              </w:rPr>
            </w:pPr>
            <w:r w:rsidRPr="006C24A6">
              <w:rPr>
                <w:rFonts w:ascii="Arial" w:hAnsi="Arial" w:cs="Arial"/>
                <w:b/>
                <w:bCs/>
                <w:sz w:val="24"/>
                <w:szCs w:val="24"/>
              </w:rPr>
              <w:t>B</w:t>
            </w:r>
          </w:p>
        </w:tc>
        <w:tc>
          <w:tcPr>
            <w:tcW w:w="2831" w:type="dxa"/>
          </w:tcPr>
          <w:p w14:paraId="20046ED1" w14:textId="45751E52" w:rsidR="00F0385D" w:rsidRDefault="006C24A6" w:rsidP="0088046D">
            <w:pPr>
              <w:rPr>
                <w:rFonts w:ascii="Arial" w:hAnsi="Arial" w:cs="Arial"/>
                <w:sz w:val="24"/>
                <w:szCs w:val="24"/>
              </w:rPr>
            </w:pPr>
            <w:r w:rsidRPr="006C24A6">
              <w:rPr>
                <w:rFonts w:ascii="Arial" w:hAnsi="Arial" w:cs="Arial"/>
                <w:sz w:val="24"/>
                <w:szCs w:val="24"/>
              </w:rPr>
              <w:t xml:space="preserve">Articles containing a primary explosive substance without two or more effective protective features. Includes items like detonators for blasting, detonator assemblies for blasting, and cap-type primers, even if </w:t>
            </w:r>
            <w:r w:rsidRPr="006C24A6">
              <w:rPr>
                <w:rFonts w:ascii="Arial" w:hAnsi="Arial" w:cs="Arial"/>
                <w:sz w:val="24"/>
                <w:szCs w:val="24"/>
              </w:rPr>
              <w:lastRenderedPageBreak/>
              <w:t>they do not contain primary explosives.</w:t>
            </w:r>
          </w:p>
        </w:tc>
        <w:tc>
          <w:tcPr>
            <w:tcW w:w="2831" w:type="dxa"/>
            <w:shd w:val="clear" w:color="auto" w:fill="92D050"/>
          </w:tcPr>
          <w:p w14:paraId="651BFC13" w14:textId="5E679439" w:rsidR="00F0385D" w:rsidRPr="00E566AE" w:rsidRDefault="00E566AE" w:rsidP="00E566AE">
            <w:pPr>
              <w:jc w:val="center"/>
              <w:rPr>
                <w:rFonts w:ascii="Arial" w:hAnsi="Arial" w:cs="Arial"/>
                <w:b/>
                <w:bCs/>
                <w:sz w:val="24"/>
                <w:szCs w:val="24"/>
              </w:rPr>
            </w:pPr>
            <w:r w:rsidRPr="00E566AE">
              <w:rPr>
                <w:rFonts w:ascii="Arial" w:hAnsi="Arial" w:cs="Arial"/>
                <w:b/>
                <w:bCs/>
                <w:sz w:val="24"/>
                <w:szCs w:val="24"/>
              </w:rPr>
              <w:lastRenderedPageBreak/>
              <w:t>Yes</w:t>
            </w:r>
          </w:p>
        </w:tc>
      </w:tr>
      <w:tr w:rsidR="00F0385D" w14:paraId="5AEBABF4" w14:textId="77777777" w:rsidTr="00E566AE">
        <w:tc>
          <w:tcPr>
            <w:tcW w:w="2831" w:type="dxa"/>
          </w:tcPr>
          <w:p w14:paraId="740A854C" w14:textId="75E4FF46" w:rsidR="00F0385D" w:rsidRPr="006C24A6" w:rsidRDefault="006C24A6" w:rsidP="006C24A6">
            <w:pPr>
              <w:jc w:val="center"/>
              <w:rPr>
                <w:rFonts w:ascii="Arial" w:hAnsi="Arial" w:cs="Arial"/>
                <w:b/>
                <w:bCs/>
                <w:sz w:val="24"/>
                <w:szCs w:val="24"/>
              </w:rPr>
            </w:pPr>
            <w:r w:rsidRPr="006C24A6">
              <w:rPr>
                <w:rFonts w:ascii="Arial" w:hAnsi="Arial" w:cs="Arial"/>
                <w:b/>
                <w:bCs/>
                <w:sz w:val="24"/>
                <w:szCs w:val="24"/>
              </w:rPr>
              <w:t>C</w:t>
            </w:r>
          </w:p>
        </w:tc>
        <w:tc>
          <w:tcPr>
            <w:tcW w:w="2831" w:type="dxa"/>
          </w:tcPr>
          <w:p w14:paraId="52A8A72D" w14:textId="01556E4D" w:rsidR="00F0385D" w:rsidRDefault="006C24A6" w:rsidP="0088046D">
            <w:pPr>
              <w:rPr>
                <w:rFonts w:ascii="Arial" w:hAnsi="Arial" w:cs="Arial"/>
                <w:sz w:val="24"/>
                <w:szCs w:val="24"/>
              </w:rPr>
            </w:pPr>
            <w:r w:rsidRPr="006C24A6">
              <w:rPr>
                <w:rFonts w:ascii="Arial" w:hAnsi="Arial" w:cs="Arial"/>
                <w:sz w:val="24"/>
                <w:szCs w:val="24"/>
              </w:rPr>
              <w:t>Propellant or deflagrating explosive substances, or articles containing such substances.</w:t>
            </w:r>
          </w:p>
        </w:tc>
        <w:tc>
          <w:tcPr>
            <w:tcW w:w="2831" w:type="dxa"/>
            <w:shd w:val="clear" w:color="auto" w:fill="92D050"/>
          </w:tcPr>
          <w:p w14:paraId="2B2238D9" w14:textId="5B15F328" w:rsidR="00F0385D" w:rsidRPr="00E566AE" w:rsidRDefault="00E566AE" w:rsidP="00E566AE">
            <w:pPr>
              <w:jc w:val="center"/>
              <w:rPr>
                <w:rFonts w:ascii="Arial" w:hAnsi="Arial" w:cs="Arial"/>
                <w:b/>
                <w:bCs/>
                <w:sz w:val="24"/>
                <w:szCs w:val="24"/>
              </w:rPr>
            </w:pPr>
            <w:r w:rsidRPr="00E566AE">
              <w:rPr>
                <w:rFonts w:ascii="Arial" w:hAnsi="Arial" w:cs="Arial"/>
                <w:b/>
                <w:bCs/>
                <w:sz w:val="24"/>
                <w:szCs w:val="24"/>
              </w:rPr>
              <w:t>Yes</w:t>
            </w:r>
          </w:p>
        </w:tc>
      </w:tr>
      <w:tr w:rsidR="00F0385D" w14:paraId="00E3A584" w14:textId="77777777" w:rsidTr="00E566AE">
        <w:tc>
          <w:tcPr>
            <w:tcW w:w="2831" w:type="dxa"/>
          </w:tcPr>
          <w:p w14:paraId="48EB575A" w14:textId="6D2227AC" w:rsidR="00F0385D" w:rsidRPr="006C24A6" w:rsidRDefault="006C24A6" w:rsidP="006C24A6">
            <w:pPr>
              <w:jc w:val="center"/>
              <w:rPr>
                <w:rFonts w:ascii="Arial" w:hAnsi="Arial" w:cs="Arial"/>
                <w:b/>
                <w:bCs/>
                <w:sz w:val="24"/>
                <w:szCs w:val="24"/>
              </w:rPr>
            </w:pPr>
            <w:r w:rsidRPr="006C24A6">
              <w:rPr>
                <w:rFonts w:ascii="Arial" w:hAnsi="Arial" w:cs="Arial"/>
                <w:b/>
                <w:bCs/>
                <w:sz w:val="24"/>
                <w:szCs w:val="24"/>
              </w:rPr>
              <w:t>D</w:t>
            </w:r>
          </w:p>
        </w:tc>
        <w:tc>
          <w:tcPr>
            <w:tcW w:w="2831" w:type="dxa"/>
          </w:tcPr>
          <w:p w14:paraId="0783029F" w14:textId="321C437A" w:rsidR="00F0385D" w:rsidRDefault="00823718" w:rsidP="0088046D">
            <w:pPr>
              <w:rPr>
                <w:rFonts w:ascii="Arial" w:hAnsi="Arial" w:cs="Arial"/>
                <w:sz w:val="24"/>
                <w:szCs w:val="24"/>
              </w:rPr>
            </w:pPr>
            <w:r w:rsidRPr="00823718">
              <w:rPr>
                <w:rFonts w:ascii="Arial" w:hAnsi="Arial" w:cs="Arial"/>
                <w:sz w:val="24"/>
                <w:szCs w:val="24"/>
              </w:rPr>
              <w:t>Secondary detonating explosive or black powder, or articles containing them without initiation means or propelling charge. Includes articles with primary explosives that have two or more effective protective features.</w:t>
            </w:r>
          </w:p>
        </w:tc>
        <w:tc>
          <w:tcPr>
            <w:tcW w:w="2831" w:type="dxa"/>
            <w:shd w:val="clear" w:color="auto" w:fill="92D050"/>
          </w:tcPr>
          <w:p w14:paraId="480848F4" w14:textId="0B843A5D" w:rsidR="00F0385D" w:rsidRPr="00E566AE" w:rsidRDefault="00E566AE" w:rsidP="00E566AE">
            <w:pPr>
              <w:jc w:val="center"/>
              <w:rPr>
                <w:rFonts w:ascii="Arial" w:hAnsi="Arial" w:cs="Arial"/>
                <w:b/>
                <w:bCs/>
                <w:sz w:val="24"/>
                <w:szCs w:val="24"/>
              </w:rPr>
            </w:pPr>
            <w:r w:rsidRPr="00E566AE">
              <w:rPr>
                <w:rFonts w:ascii="Arial" w:hAnsi="Arial" w:cs="Arial"/>
                <w:b/>
                <w:bCs/>
                <w:sz w:val="24"/>
                <w:szCs w:val="24"/>
              </w:rPr>
              <w:t>Yes</w:t>
            </w:r>
          </w:p>
        </w:tc>
      </w:tr>
      <w:tr w:rsidR="00F0385D" w14:paraId="06FD706D" w14:textId="77777777" w:rsidTr="00E566AE">
        <w:tc>
          <w:tcPr>
            <w:tcW w:w="2831" w:type="dxa"/>
          </w:tcPr>
          <w:p w14:paraId="143BDE0F" w14:textId="5258EC71" w:rsidR="00F0385D" w:rsidRPr="006C24A6" w:rsidRDefault="006C24A6" w:rsidP="006C24A6">
            <w:pPr>
              <w:jc w:val="center"/>
              <w:rPr>
                <w:rFonts w:ascii="Arial" w:hAnsi="Arial" w:cs="Arial"/>
                <w:b/>
                <w:bCs/>
                <w:sz w:val="24"/>
                <w:szCs w:val="24"/>
              </w:rPr>
            </w:pPr>
            <w:r w:rsidRPr="006C24A6">
              <w:rPr>
                <w:rFonts w:ascii="Arial" w:hAnsi="Arial" w:cs="Arial"/>
                <w:b/>
                <w:bCs/>
                <w:sz w:val="24"/>
                <w:szCs w:val="24"/>
              </w:rPr>
              <w:t>E</w:t>
            </w:r>
          </w:p>
        </w:tc>
        <w:tc>
          <w:tcPr>
            <w:tcW w:w="2831" w:type="dxa"/>
          </w:tcPr>
          <w:p w14:paraId="57C29062" w14:textId="3012D47B" w:rsidR="00F0385D" w:rsidRDefault="00823718" w:rsidP="0088046D">
            <w:pPr>
              <w:rPr>
                <w:rFonts w:ascii="Arial" w:hAnsi="Arial" w:cs="Arial"/>
                <w:sz w:val="24"/>
                <w:szCs w:val="24"/>
              </w:rPr>
            </w:pPr>
            <w:r>
              <w:rPr>
                <w:rFonts w:ascii="Arial" w:hAnsi="Arial" w:cs="Arial"/>
                <w:sz w:val="24"/>
                <w:szCs w:val="24"/>
              </w:rPr>
              <w:t>A</w:t>
            </w:r>
            <w:r w:rsidRPr="00823718">
              <w:rPr>
                <w:rFonts w:ascii="Arial" w:hAnsi="Arial" w:cs="Arial"/>
                <w:sz w:val="24"/>
                <w:szCs w:val="24"/>
              </w:rPr>
              <w:t>rticle with a secondary detonating explosive and a propelling charge, but no means of initiation, excluding those with flammable liquids, gels, or hypergolic liquids.</w:t>
            </w:r>
          </w:p>
        </w:tc>
        <w:tc>
          <w:tcPr>
            <w:tcW w:w="2831" w:type="dxa"/>
            <w:shd w:val="clear" w:color="auto" w:fill="92D050"/>
          </w:tcPr>
          <w:p w14:paraId="5E29DC83" w14:textId="547E7BD8" w:rsidR="00F0385D" w:rsidRPr="00E566AE" w:rsidRDefault="00E566AE" w:rsidP="00E566AE">
            <w:pPr>
              <w:jc w:val="center"/>
              <w:rPr>
                <w:rFonts w:ascii="Arial" w:hAnsi="Arial" w:cs="Arial"/>
                <w:b/>
                <w:bCs/>
                <w:sz w:val="24"/>
                <w:szCs w:val="24"/>
              </w:rPr>
            </w:pPr>
            <w:r w:rsidRPr="00E566AE">
              <w:rPr>
                <w:rFonts w:ascii="Arial" w:hAnsi="Arial" w:cs="Arial"/>
                <w:b/>
                <w:bCs/>
                <w:sz w:val="24"/>
                <w:szCs w:val="24"/>
              </w:rPr>
              <w:t>Yes</w:t>
            </w:r>
          </w:p>
        </w:tc>
      </w:tr>
      <w:tr w:rsidR="00F0385D" w14:paraId="23FDAA34" w14:textId="77777777" w:rsidTr="00E566AE">
        <w:tc>
          <w:tcPr>
            <w:tcW w:w="2831" w:type="dxa"/>
          </w:tcPr>
          <w:p w14:paraId="59F7F5C8" w14:textId="387387BD" w:rsidR="00F0385D" w:rsidRPr="006C24A6" w:rsidRDefault="006C24A6" w:rsidP="006C24A6">
            <w:pPr>
              <w:jc w:val="center"/>
              <w:rPr>
                <w:rFonts w:ascii="Arial" w:hAnsi="Arial" w:cs="Arial"/>
                <w:b/>
                <w:bCs/>
                <w:sz w:val="24"/>
                <w:szCs w:val="24"/>
              </w:rPr>
            </w:pPr>
            <w:r w:rsidRPr="006C24A6">
              <w:rPr>
                <w:rFonts w:ascii="Arial" w:hAnsi="Arial" w:cs="Arial"/>
                <w:b/>
                <w:bCs/>
                <w:sz w:val="24"/>
                <w:szCs w:val="24"/>
              </w:rPr>
              <w:t>F</w:t>
            </w:r>
          </w:p>
        </w:tc>
        <w:tc>
          <w:tcPr>
            <w:tcW w:w="2831" w:type="dxa"/>
          </w:tcPr>
          <w:p w14:paraId="189CDA9E" w14:textId="4D01C252" w:rsidR="00F0385D" w:rsidRDefault="00823718" w:rsidP="0088046D">
            <w:pPr>
              <w:rPr>
                <w:rFonts w:ascii="Arial" w:hAnsi="Arial" w:cs="Arial"/>
                <w:sz w:val="24"/>
                <w:szCs w:val="24"/>
              </w:rPr>
            </w:pPr>
            <w:r w:rsidRPr="00823718">
              <w:rPr>
                <w:rFonts w:ascii="Arial" w:hAnsi="Arial" w:cs="Arial"/>
                <w:sz w:val="24"/>
                <w:szCs w:val="24"/>
              </w:rPr>
              <w:t>Article with a secondary detonating explosive, its own means of initiation, and a propelling charge (excluding flammable liquids, gels, or hypergolic liquids) or without a propelling charge.</w:t>
            </w:r>
          </w:p>
        </w:tc>
        <w:tc>
          <w:tcPr>
            <w:tcW w:w="2831" w:type="dxa"/>
            <w:shd w:val="clear" w:color="auto" w:fill="92D050"/>
          </w:tcPr>
          <w:p w14:paraId="547B9486" w14:textId="219D57A8" w:rsidR="00F0385D" w:rsidRPr="00E566AE" w:rsidRDefault="00E566AE" w:rsidP="00E566AE">
            <w:pPr>
              <w:jc w:val="center"/>
              <w:rPr>
                <w:rFonts w:ascii="Arial" w:hAnsi="Arial" w:cs="Arial"/>
                <w:b/>
                <w:bCs/>
                <w:sz w:val="24"/>
                <w:szCs w:val="24"/>
              </w:rPr>
            </w:pPr>
            <w:r w:rsidRPr="00E566AE">
              <w:rPr>
                <w:rFonts w:ascii="Arial" w:hAnsi="Arial" w:cs="Arial"/>
                <w:b/>
                <w:bCs/>
                <w:sz w:val="24"/>
                <w:szCs w:val="24"/>
              </w:rPr>
              <w:t>Yes</w:t>
            </w:r>
          </w:p>
        </w:tc>
      </w:tr>
      <w:tr w:rsidR="00F0385D" w14:paraId="1F624064" w14:textId="77777777" w:rsidTr="00E566AE">
        <w:trPr>
          <w:trHeight w:val="135"/>
        </w:trPr>
        <w:tc>
          <w:tcPr>
            <w:tcW w:w="2831" w:type="dxa"/>
          </w:tcPr>
          <w:p w14:paraId="00613111" w14:textId="432B2B96" w:rsidR="00F0385D" w:rsidRPr="006C24A6" w:rsidRDefault="006C24A6" w:rsidP="006C24A6">
            <w:pPr>
              <w:jc w:val="center"/>
              <w:rPr>
                <w:rFonts w:ascii="Arial" w:hAnsi="Arial" w:cs="Arial"/>
                <w:b/>
                <w:bCs/>
                <w:sz w:val="24"/>
                <w:szCs w:val="24"/>
              </w:rPr>
            </w:pPr>
            <w:r w:rsidRPr="006C24A6">
              <w:rPr>
                <w:rFonts w:ascii="Arial" w:hAnsi="Arial" w:cs="Arial"/>
                <w:b/>
                <w:bCs/>
                <w:sz w:val="24"/>
                <w:szCs w:val="24"/>
              </w:rPr>
              <w:t>G</w:t>
            </w:r>
          </w:p>
        </w:tc>
        <w:tc>
          <w:tcPr>
            <w:tcW w:w="2831" w:type="dxa"/>
          </w:tcPr>
          <w:p w14:paraId="2BA41B0A" w14:textId="7EFA87BE" w:rsidR="00F0385D" w:rsidRDefault="00823718" w:rsidP="0088046D">
            <w:pPr>
              <w:rPr>
                <w:rFonts w:ascii="Arial" w:hAnsi="Arial" w:cs="Arial"/>
                <w:sz w:val="24"/>
                <w:szCs w:val="24"/>
              </w:rPr>
            </w:pPr>
            <w:r w:rsidRPr="00823718">
              <w:rPr>
                <w:rFonts w:ascii="Arial" w:hAnsi="Arial" w:cs="Arial"/>
                <w:sz w:val="24"/>
                <w:szCs w:val="24"/>
              </w:rPr>
              <w:t xml:space="preserve">Pyrotechnic substance, or article containing a pyrotechnic substance, or article containing both an explosive substance and an illuminating, incendiary, tear- or smoke-producing substance (other than a water activated article or one containing white phosphorus, phosphides, a pyrophoric substance, a </w:t>
            </w:r>
            <w:r w:rsidRPr="00823718">
              <w:rPr>
                <w:rFonts w:ascii="Arial" w:hAnsi="Arial" w:cs="Arial"/>
                <w:sz w:val="24"/>
                <w:szCs w:val="24"/>
              </w:rPr>
              <w:lastRenderedPageBreak/>
              <w:t>flammable liquid or gel, or hypergolic liquids).</w:t>
            </w:r>
          </w:p>
        </w:tc>
        <w:tc>
          <w:tcPr>
            <w:tcW w:w="2831" w:type="dxa"/>
            <w:shd w:val="clear" w:color="auto" w:fill="FF0000"/>
          </w:tcPr>
          <w:p w14:paraId="51AE1B83" w14:textId="5041D660" w:rsidR="00F0385D" w:rsidRPr="00E566AE" w:rsidRDefault="00E566AE" w:rsidP="00E566AE">
            <w:pPr>
              <w:jc w:val="center"/>
              <w:rPr>
                <w:rFonts w:ascii="Arial" w:hAnsi="Arial" w:cs="Arial"/>
                <w:b/>
                <w:bCs/>
                <w:sz w:val="24"/>
                <w:szCs w:val="24"/>
              </w:rPr>
            </w:pPr>
            <w:r w:rsidRPr="00E566AE">
              <w:rPr>
                <w:rFonts w:ascii="Arial" w:hAnsi="Arial" w:cs="Arial"/>
                <w:b/>
                <w:bCs/>
                <w:sz w:val="24"/>
                <w:szCs w:val="24"/>
              </w:rPr>
              <w:lastRenderedPageBreak/>
              <w:t>No</w:t>
            </w:r>
          </w:p>
        </w:tc>
      </w:tr>
      <w:tr w:rsidR="00F0385D" w14:paraId="2814990F" w14:textId="77777777" w:rsidTr="00E566AE">
        <w:tc>
          <w:tcPr>
            <w:tcW w:w="2831" w:type="dxa"/>
          </w:tcPr>
          <w:p w14:paraId="174D00F7" w14:textId="6A33EFBB" w:rsidR="00F0385D" w:rsidRPr="006C24A6" w:rsidRDefault="006C24A6" w:rsidP="006C24A6">
            <w:pPr>
              <w:jc w:val="center"/>
              <w:rPr>
                <w:rFonts w:ascii="Arial" w:hAnsi="Arial" w:cs="Arial"/>
                <w:b/>
                <w:bCs/>
                <w:sz w:val="24"/>
                <w:szCs w:val="24"/>
              </w:rPr>
            </w:pPr>
            <w:r w:rsidRPr="006C24A6">
              <w:rPr>
                <w:rFonts w:ascii="Arial" w:hAnsi="Arial" w:cs="Arial"/>
                <w:b/>
                <w:bCs/>
                <w:sz w:val="24"/>
                <w:szCs w:val="24"/>
              </w:rPr>
              <w:t>H</w:t>
            </w:r>
          </w:p>
        </w:tc>
        <w:tc>
          <w:tcPr>
            <w:tcW w:w="2831" w:type="dxa"/>
          </w:tcPr>
          <w:p w14:paraId="002AC5E5" w14:textId="2D71E854" w:rsidR="00F0385D" w:rsidRDefault="00823718" w:rsidP="0088046D">
            <w:pPr>
              <w:rPr>
                <w:rFonts w:ascii="Arial" w:hAnsi="Arial" w:cs="Arial"/>
                <w:sz w:val="24"/>
                <w:szCs w:val="24"/>
              </w:rPr>
            </w:pPr>
            <w:r w:rsidRPr="00823718">
              <w:rPr>
                <w:rFonts w:ascii="Arial" w:hAnsi="Arial" w:cs="Arial"/>
                <w:sz w:val="24"/>
                <w:szCs w:val="24"/>
              </w:rPr>
              <w:t>Article containing both an explosive substance and white phosphorus.</w:t>
            </w:r>
            <w:sdt>
              <w:sdtPr>
                <w:rPr>
                  <w:rFonts w:ascii="Arial" w:hAnsi="Arial" w:cs="Arial"/>
                  <w:sz w:val="24"/>
                  <w:szCs w:val="24"/>
                </w:rPr>
                <w:id w:val="60681983"/>
                <w:citation/>
              </w:sdtPr>
              <w:sdtEndPr/>
              <w:sdtContent>
                <w:r>
                  <w:rPr>
                    <w:rFonts w:ascii="Arial" w:hAnsi="Arial" w:cs="Arial"/>
                    <w:sz w:val="24"/>
                    <w:szCs w:val="24"/>
                  </w:rPr>
                  <w:fldChar w:fldCharType="begin"/>
                </w:r>
                <w:r>
                  <w:rPr>
                    <w:rFonts w:ascii="Arial" w:hAnsi="Arial" w:cs="Arial"/>
                    <w:sz w:val="24"/>
                    <w:szCs w:val="24"/>
                  </w:rPr>
                  <w:instrText xml:space="preserve"> CITATION IAT21 \l 2057 </w:instrText>
                </w:r>
                <w:r>
                  <w:rPr>
                    <w:rFonts w:ascii="Arial" w:hAnsi="Arial" w:cs="Arial"/>
                    <w:sz w:val="24"/>
                    <w:szCs w:val="24"/>
                  </w:rPr>
                  <w:fldChar w:fldCharType="separate"/>
                </w:r>
                <w:r w:rsidR="007A6A44">
                  <w:rPr>
                    <w:rFonts w:ascii="Arial" w:hAnsi="Arial" w:cs="Arial"/>
                    <w:noProof/>
                    <w:sz w:val="24"/>
                    <w:szCs w:val="24"/>
                  </w:rPr>
                  <w:t xml:space="preserve"> </w:t>
                </w:r>
                <w:r w:rsidR="007A6A44" w:rsidRPr="007A6A44">
                  <w:rPr>
                    <w:rFonts w:ascii="Arial" w:hAnsi="Arial" w:cs="Arial"/>
                    <w:noProof/>
                    <w:sz w:val="24"/>
                    <w:szCs w:val="24"/>
                  </w:rPr>
                  <w:t>[11]</w:t>
                </w:r>
                <w:r>
                  <w:rPr>
                    <w:rFonts w:ascii="Arial" w:hAnsi="Arial" w:cs="Arial"/>
                    <w:sz w:val="24"/>
                    <w:szCs w:val="24"/>
                  </w:rPr>
                  <w:fldChar w:fldCharType="end"/>
                </w:r>
              </w:sdtContent>
            </w:sdt>
          </w:p>
        </w:tc>
        <w:tc>
          <w:tcPr>
            <w:tcW w:w="2831" w:type="dxa"/>
            <w:shd w:val="clear" w:color="auto" w:fill="FF0000"/>
          </w:tcPr>
          <w:p w14:paraId="03F6A495" w14:textId="67E3D788" w:rsidR="00F0385D" w:rsidRPr="00E566AE" w:rsidRDefault="00E566AE" w:rsidP="00E566AE">
            <w:pPr>
              <w:jc w:val="center"/>
              <w:rPr>
                <w:rFonts w:ascii="Arial" w:hAnsi="Arial" w:cs="Arial"/>
                <w:b/>
                <w:bCs/>
                <w:sz w:val="24"/>
                <w:szCs w:val="24"/>
              </w:rPr>
            </w:pPr>
            <w:r w:rsidRPr="00E566AE">
              <w:rPr>
                <w:rFonts w:ascii="Arial" w:hAnsi="Arial" w:cs="Arial"/>
                <w:b/>
                <w:bCs/>
                <w:sz w:val="24"/>
                <w:szCs w:val="24"/>
              </w:rPr>
              <w:t>No</w:t>
            </w:r>
          </w:p>
        </w:tc>
      </w:tr>
      <w:tr w:rsidR="00F0385D" w14:paraId="70D6C68E" w14:textId="77777777" w:rsidTr="00E566AE">
        <w:tc>
          <w:tcPr>
            <w:tcW w:w="2831" w:type="dxa"/>
          </w:tcPr>
          <w:p w14:paraId="638664CD" w14:textId="6374BEC9" w:rsidR="00F0385D" w:rsidRPr="006C24A6" w:rsidRDefault="006C24A6" w:rsidP="006C24A6">
            <w:pPr>
              <w:jc w:val="center"/>
              <w:rPr>
                <w:rFonts w:ascii="Arial" w:hAnsi="Arial" w:cs="Arial"/>
                <w:b/>
                <w:bCs/>
                <w:sz w:val="24"/>
                <w:szCs w:val="24"/>
              </w:rPr>
            </w:pPr>
            <w:r w:rsidRPr="006C24A6">
              <w:rPr>
                <w:rFonts w:ascii="Arial" w:hAnsi="Arial" w:cs="Arial"/>
                <w:b/>
                <w:bCs/>
                <w:sz w:val="24"/>
                <w:szCs w:val="24"/>
              </w:rPr>
              <w:t>J</w:t>
            </w:r>
          </w:p>
        </w:tc>
        <w:tc>
          <w:tcPr>
            <w:tcW w:w="2831" w:type="dxa"/>
          </w:tcPr>
          <w:p w14:paraId="35D5FD04" w14:textId="3C01D1F5" w:rsidR="00F0385D" w:rsidRDefault="00823718" w:rsidP="0088046D">
            <w:pPr>
              <w:rPr>
                <w:rFonts w:ascii="Arial" w:hAnsi="Arial" w:cs="Arial"/>
                <w:sz w:val="24"/>
                <w:szCs w:val="24"/>
              </w:rPr>
            </w:pPr>
            <w:r w:rsidRPr="00823718">
              <w:rPr>
                <w:rFonts w:ascii="Arial" w:hAnsi="Arial" w:cs="Arial"/>
                <w:sz w:val="24"/>
                <w:szCs w:val="24"/>
              </w:rPr>
              <w:t>Ammunition containing an explosive substance combined with a flammable liquid or gel.</w:t>
            </w:r>
          </w:p>
        </w:tc>
        <w:tc>
          <w:tcPr>
            <w:tcW w:w="2831" w:type="dxa"/>
            <w:shd w:val="clear" w:color="auto" w:fill="FF0000"/>
          </w:tcPr>
          <w:p w14:paraId="6D58558C" w14:textId="4D7D6F8A" w:rsidR="00F0385D" w:rsidRPr="00E566AE" w:rsidRDefault="00E566AE" w:rsidP="00E566AE">
            <w:pPr>
              <w:jc w:val="center"/>
              <w:rPr>
                <w:rFonts w:ascii="Arial" w:hAnsi="Arial" w:cs="Arial"/>
                <w:b/>
                <w:bCs/>
                <w:sz w:val="24"/>
                <w:szCs w:val="24"/>
              </w:rPr>
            </w:pPr>
            <w:r w:rsidRPr="00E566AE">
              <w:rPr>
                <w:rFonts w:ascii="Arial" w:hAnsi="Arial" w:cs="Arial"/>
                <w:b/>
                <w:bCs/>
                <w:sz w:val="24"/>
                <w:szCs w:val="24"/>
              </w:rPr>
              <w:t>No</w:t>
            </w:r>
          </w:p>
        </w:tc>
      </w:tr>
      <w:tr w:rsidR="00F0385D" w14:paraId="3C403EB2" w14:textId="77777777" w:rsidTr="00E566AE">
        <w:tc>
          <w:tcPr>
            <w:tcW w:w="2831" w:type="dxa"/>
          </w:tcPr>
          <w:p w14:paraId="7A8C2899" w14:textId="10C81DBB" w:rsidR="00F0385D" w:rsidRPr="006C24A6" w:rsidRDefault="006C24A6" w:rsidP="006C24A6">
            <w:pPr>
              <w:jc w:val="center"/>
              <w:rPr>
                <w:rFonts w:ascii="Arial" w:hAnsi="Arial" w:cs="Arial"/>
                <w:b/>
                <w:bCs/>
                <w:sz w:val="24"/>
                <w:szCs w:val="24"/>
              </w:rPr>
            </w:pPr>
            <w:r w:rsidRPr="006C24A6">
              <w:rPr>
                <w:rFonts w:ascii="Arial" w:hAnsi="Arial" w:cs="Arial"/>
                <w:b/>
                <w:bCs/>
                <w:sz w:val="24"/>
                <w:szCs w:val="24"/>
              </w:rPr>
              <w:t>K</w:t>
            </w:r>
          </w:p>
        </w:tc>
        <w:tc>
          <w:tcPr>
            <w:tcW w:w="2831" w:type="dxa"/>
          </w:tcPr>
          <w:p w14:paraId="6DFE6EE3" w14:textId="11439ACD" w:rsidR="00F0385D" w:rsidRDefault="00823718" w:rsidP="0088046D">
            <w:pPr>
              <w:rPr>
                <w:rFonts w:ascii="Arial" w:hAnsi="Arial" w:cs="Arial"/>
                <w:sz w:val="24"/>
                <w:szCs w:val="24"/>
              </w:rPr>
            </w:pPr>
            <w:r w:rsidRPr="00823718">
              <w:rPr>
                <w:rFonts w:ascii="Arial" w:hAnsi="Arial" w:cs="Arial"/>
                <w:sz w:val="24"/>
                <w:szCs w:val="24"/>
              </w:rPr>
              <w:t>Articles containing an explosive substance and a toxic chemical agent.</w:t>
            </w:r>
          </w:p>
        </w:tc>
        <w:tc>
          <w:tcPr>
            <w:tcW w:w="2831" w:type="dxa"/>
            <w:shd w:val="clear" w:color="auto" w:fill="FF0000"/>
          </w:tcPr>
          <w:p w14:paraId="54F0FDAA" w14:textId="6A70419D" w:rsidR="00F0385D" w:rsidRPr="00E566AE" w:rsidRDefault="00E566AE" w:rsidP="00E566AE">
            <w:pPr>
              <w:jc w:val="center"/>
              <w:rPr>
                <w:rFonts w:ascii="Arial" w:hAnsi="Arial" w:cs="Arial"/>
                <w:b/>
                <w:bCs/>
                <w:sz w:val="24"/>
                <w:szCs w:val="24"/>
              </w:rPr>
            </w:pPr>
            <w:r w:rsidRPr="00E566AE">
              <w:rPr>
                <w:rFonts w:ascii="Arial" w:hAnsi="Arial" w:cs="Arial"/>
                <w:b/>
                <w:bCs/>
                <w:sz w:val="24"/>
                <w:szCs w:val="24"/>
              </w:rPr>
              <w:t>No</w:t>
            </w:r>
          </w:p>
        </w:tc>
      </w:tr>
      <w:tr w:rsidR="006C24A6" w14:paraId="693845C5" w14:textId="77777777" w:rsidTr="00E566AE">
        <w:tc>
          <w:tcPr>
            <w:tcW w:w="2831" w:type="dxa"/>
          </w:tcPr>
          <w:p w14:paraId="5F808055" w14:textId="2E849F60" w:rsidR="006C24A6" w:rsidRPr="006C24A6" w:rsidRDefault="006C24A6" w:rsidP="006C24A6">
            <w:pPr>
              <w:jc w:val="center"/>
              <w:rPr>
                <w:rFonts w:ascii="Arial" w:hAnsi="Arial" w:cs="Arial"/>
                <w:b/>
                <w:bCs/>
                <w:sz w:val="24"/>
                <w:szCs w:val="24"/>
              </w:rPr>
            </w:pPr>
            <w:r>
              <w:rPr>
                <w:rFonts w:ascii="Arial" w:hAnsi="Arial" w:cs="Arial"/>
                <w:b/>
                <w:bCs/>
                <w:sz w:val="24"/>
                <w:szCs w:val="24"/>
              </w:rPr>
              <w:t>L</w:t>
            </w:r>
          </w:p>
        </w:tc>
        <w:tc>
          <w:tcPr>
            <w:tcW w:w="2831" w:type="dxa"/>
          </w:tcPr>
          <w:p w14:paraId="5FC82421" w14:textId="282380D6" w:rsidR="006C24A6" w:rsidRDefault="00823718" w:rsidP="00823718">
            <w:pPr>
              <w:rPr>
                <w:rFonts w:ascii="Arial" w:hAnsi="Arial" w:cs="Arial"/>
                <w:sz w:val="24"/>
                <w:szCs w:val="24"/>
              </w:rPr>
            </w:pPr>
            <w:r w:rsidRPr="00823718">
              <w:rPr>
                <w:rFonts w:ascii="Arial" w:hAnsi="Arial" w:cs="Arial"/>
                <w:sz w:val="24"/>
                <w:szCs w:val="24"/>
              </w:rPr>
              <w:t>Explosive substance or article with special risks (e.g., water activation, hypergolic liquids, phosphides, or pyrophoric substances) requiring isolation by type.</w:t>
            </w:r>
          </w:p>
        </w:tc>
        <w:tc>
          <w:tcPr>
            <w:tcW w:w="2831" w:type="dxa"/>
            <w:shd w:val="clear" w:color="auto" w:fill="FF0000"/>
          </w:tcPr>
          <w:p w14:paraId="1C1EEB5E" w14:textId="335E75A8" w:rsidR="006C24A6" w:rsidRPr="00E566AE" w:rsidRDefault="00E566AE" w:rsidP="00E566AE">
            <w:pPr>
              <w:jc w:val="center"/>
              <w:rPr>
                <w:rFonts w:ascii="Arial" w:hAnsi="Arial" w:cs="Arial"/>
                <w:b/>
                <w:bCs/>
                <w:sz w:val="24"/>
                <w:szCs w:val="24"/>
              </w:rPr>
            </w:pPr>
            <w:r w:rsidRPr="00E566AE">
              <w:rPr>
                <w:rFonts w:ascii="Arial" w:hAnsi="Arial" w:cs="Arial"/>
                <w:b/>
                <w:bCs/>
                <w:sz w:val="24"/>
                <w:szCs w:val="24"/>
              </w:rPr>
              <w:t>No</w:t>
            </w:r>
          </w:p>
        </w:tc>
      </w:tr>
      <w:tr w:rsidR="006C24A6" w14:paraId="4EE6A59E" w14:textId="77777777" w:rsidTr="00E566AE">
        <w:tc>
          <w:tcPr>
            <w:tcW w:w="2831" w:type="dxa"/>
          </w:tcPr>
          <w:p w14:paraId="15ED1BDD" w14:textId="30E2FFA4" w:rsidR="006C24A6" w:rsidRPr="006C24A6" w:rsidRDefault="006C24A6" w:rsidP="006C24A6">
            <w:pPr>
              <w:jc w:val="center"/>
              <w:rPr>
                <w:rFonts w:ascii="Arial" w:hAnsi="Arial" w:cs="Arial"/>
                <w:b/>
                <w:bCs/>
                <w:sz w:val="24"/>
                <w:szCs w:val="24"/>
              </w:rPr>
            </w:pPr>
            <w:r>
              <w:rPr>
                <w:rFonts w:ascii="Arial" w:hAnsi="Arial" w:cs="Arial"/>
                <w:b/>
                <w:bCs/>
                <w:sz w:val="24"/>
                <w:szCs w:val="24"/>
              </w:rPr>
              <w:t>N</w:t>
            </w:r>
          </w:p>
        </w:tc>
        <w:tc>
          <w:tcPr>
            <w:tcW w:w="2831" w:type="dxa"/>
          </w:tcPr>
          <w:p w14:paraId="4452BBBC" w14:textId="1F4EEE64" w:rsidR="006C24A6" w:rsidRDefault="00823718" w:rsidP="0088046D">
            <w:pPr>
              <w:rPr>
                <w:rFonts w:ascii="Arial" w:hAnsi="Arial" w:cs="Arial"/>
                <w:sz w:val="24"/>
                <w:szCs w:val="24"/>
              </w:rPr>
            </w:pPr>
            <w:r w:rsidRPr="00823718">
              <w:rPr>
                <w:rFonts w:ascii="Arial" w:hAnsi="Arial" w:cs="Arial"/>
                <w:sz w:val="24"/>
                <w:szCs w:val="24"/>
              </w:rPr>
              <w:t>Articles containing exclusively extremely insensitive detonating substances (EIDS).</w:t>
            </w:r>
          </w:p>
        </w:tc>
        <w:tc>
          <w:tcPr>
            <w:tcW w:w="2831" w:type="dxa"/>
            <w:shd w:val="clear" w:color="auto" w:fill="FF0000"/>
          </w:tcPr>
          <w:p w14:paraId="34F8FBF5" w14:textId="2678F0EE" w:rsidR="006C24A6" w:rsidRPr="00E566AE" w:rsidRDefault="00E566AE" w:rsidP="00E566AE">
            <w:pPr>
              <w:jc w:val="center"/>
              <w:rPr>
                <w:rFonts w:ascii="Arial" w:hAnsi="Arial" w:cs="Arial"/>
                <w:b/>
                <w:bCs/>
                <w:sz w:val="24"/>
                <w:szCs w:val="24"/>
              </w:rPr>
            </w:pPr>
            <w:r w:rsidRPr="00E566AE">
              <w:rPr>
                <w:rFonts w:ascii="Arial" w:hAnsi="Arial" w:cs="Arial"/>
                <w:b/>
                <w:bCs/>
                <w:sz w:val="24"/>
                <w:szCs w:val="24"/>
              </w:rPr>
              <w:t>No</w:t>
            </w:r>
          </w:p>
        </w:tc>
      </w:tr>
      <w:tr w:rsidR="006C24A6" w14:paraId="6541F5EE" w14:textId="77777777" w:rsidTr="00E566AE">
        <w:tc>
          <w:tcPr>
            <w:tcW w:w="2831" w:type="dxa"/>
          </w:tcPr>
          <w:p w14:paraId="79006E5B" w14:textId="5E4C7EC4" w:rsidR="006C24A6" w:rsidRPr="006C24A6" w:rsidRDefault="006C24A6" w:rsidP="006C24A6">
            <w:pPr>
              <w:jc w:val="center"/>
              <w:rPr>
                <w:rFonts w:ascii="Arial" w:hAnsi="Arial" w:cs="Arial"/>
                <w:b/>
                <w:bCs/>
                <w:sz w:val="24"/>
                <w:szCs w:val="24"/>
              </w:rPr>
            </w:pPr>
            <w:r>
              <w:rPr>
                <w:rFonts w:ascii="Arial" w:hAnsi="Arial" w:cs="Arial"/>
                <w:b/>
                <w:bCs/>
                <w:sz w:val="24"/>
                <w:szCs w:val="24"/>
              </w:rPr>
              <w:t>S</w:t>
            </w:r>
          </w:p>
        </w:tc>
        <w:tc>
          <w:tcPr>
            <w:tcW w:w="2831" w:type="dxa"/>
          </w:tcPr>
          <w:p w14:paraId="209682EF" w14:textId="67422C7A" w:rsidR="006C24A6" w:rsidRDefault="00823718" w:rsidP="0088046D">
            <w:pPr>
              <w:rPr>
                <w:rFonts w:ascii="Arial" w:hAnsi="Arial" w:cs="Arial"/>
                <w:sz w:val="24"/>
                <w:szCs w:val="24"/>
              </w:rPr>
            </w:pPr>
            <w:r w:rsidRPr="00823718">
              <w:rPr>
                <w:rFonts w:ascii="Arial" w:hAnsi="Arial" w:cs="Arial"/>
                <w:sz w:val="24"/>
                <w:szCs w:val="24"/>
              </w:rPr>
              <w:t>Substance or article designed to confine hazardous effects within the package, with limited blast or projection impact during a fire to not hinder emergency response.</w:t>
            </w:r>
          </w:p>
        </w:tc>
        <w:tc>
          <w:tcPr>
            <w:tcW w:w="2831" w:type="dxa"/>
            <w:shd w:val="clear" w:color="auto" w:fill="92D050"/>
          </w:tcPr>
          <w:p w14:paraId="4929D7A0" w14:textId="03176C1E" w:rsidR="006C24A6" w:rsidRPr="00E566AE" w:rsidRDefault="00E566AE" w:rsidP="00E566AE">
            <w:pPr>
              <w:jc w:val="center"/>
              <w:rPr>
                <w:rFonts w:ascii="Arial" w:hAnsi="Arial" w:cs="Arial"/>
                <w:b/>
                <w:bCs/>
                <w:sz w:val="24"/>
                <w:szCs w:val="24"/>
              </w:rPr>
            </w:pPr>
            <w:r w:rsidRPr="00E566AE">
              <w:rPr>
                <w:rFonts w:ascii="Arial" w:hAnsi="Arial" w:cs="Arial"/>
                <w:b/>
                <w:bCs/>
                <w:sz w:val="24"/>
                <w:szCs w:val="24"/>
              </w:rPr>
              <w:t>Yes</w:t>
            </w:r>
          </w:p>
        </w:tc>
      </w:tr>
    </w:tbl>
    <w:p w14:paraId="6AB9AEC1" w14:textId="0D14B589" w:rsidR="00F0385D" w:rsidRPr="00741ABC" w:rsidRDefault="006C24A6" w:rsidP="006C24A6">
      <w:pPr>
        <w:pStyle w:val="Caption"/>
        <w:jc w:val="center"/>
        <w:rPr>
          <w:rFonts w:ascii="Arial" w:hAnsi="Arial" w:cs="Arial"/>
          <w:sz w:val="24"/>
          <w:szCs w:val="24"/>
        </w:rPr>
      </w:pPr>
      <w:bookmarkStart w:id="9" w:name="_Toc216401994"/>
      <w:r>
        <w:t xml:space="preserve">Table </w:t>
      </w:r>
      <w:fldSimple w:instr=" SEQ Table \* ARABIC ">
        <w:r w:rsidR="00BB1C02">
          <w:rPr>
            <w:noProof/>
          </w:rPr>
          <w:t>4</w:t>
        </w:r>
      </w:fldSimple>
      <w:r>
        <w:t>- Compatibility Group Descriptions</w:t>
      </w:r>
      <w:sdt>
        <w:sdtPr>
          <w:id w:val="-1944459548"/>
          <w:citation/>
        </w:sdtPr>
        <w:sdtEndPr/>
        <w:sdtContent>
          <w:r w:rsidR="004E7F1D">
            <w:fldChar w:fldCharType="begin"/>
          </w:r>
          <w:r w:rsidR="004E7F1D">
            <w:instrText xml:space="preserve"> CITATION IAT21 \l 2057 </w:instrText>
          </w:r>
          <w:r w:rsidR="004E7F1D">
            <w:fldChar w:fldCharType="separate"/>
          </w:r>
          <w:r w:rsidR="007A6A44">
            <w:rPr>
              <w:noProof/>
            </w:rPr>
            <w:t xml:space="preserve"> </w:t>
          </w:r>
          <w:r w:rsidR="007A6A44" w:rsidRPr="007A6A44">
            <w:rPr>
              <w:noProof/>
            </w:rPr>
            <w:t>[11]</w:t>
          </w:r>
          <w:r w:rsidR="004E7F1D">
            <w:fldChar w:fldCharType="end"/>
          </w:r>
        </w:sdtContent>
      </w:sdt>
      <w:bookmarkEnd w:id="9"/>
    </w:p>
    <w:p w14:paraId="6689BADF" w14:textId="77777777" w:rsidR="00741ABC" w:rsidRDefault="00741ABC" w:rsidP="0088046D">
      <w:pPr>
        <w:rPr>
          <w:rFonts w:ascii="Arial" w:hAnsi="Arial" w:cs="Arial"/>
          <w:b/>
          <w:bCs/>
          <w:sz w:val="24"/>
          <w:szCs w:val="24"/>
        </w:rPr>
      </w:pPr>
    </w:p>
    <w:p w14:paraId="242FEFE7" w14:textId="23ECD90C" w:rsidR="00623C3F" w:rsidRPr="00623C3F" w:rsidRDefault="00623C3F" w:rsidP="004E7F1D">
      <w:pPr>
        <w:jc w:val="both"/>
        <w:rPr>
          <w:rFonts w:ascii="Arial" w:hAnsi="Arial" w:cs="Arial"/>
          <w:b/>
          <w:bCs/>
          <w:sz w:val="24"/>
          <w:szCs w:val="24"/>
        </w:rPr>
      </w:pPr>
      <w:r w:rsidRPr="00623C3F">
        <w:rPr>
          <w:rFonts w:ascii="Arial" w:hAnsi="Arial" w:cs="Arial"/>
          <w:b/>
          <w:bCs/>
          <w:sz w:val="24"/>
          <w:szCs w:val="24"/>
        </w:rPr>
        <w:t>2.</w:t>
      </w:r>
      <w:r w:rsidR="00895752">
        <w:rPr>
          <w:rFonts w:ascii="Arial" w:hAnsi="Arial" w:cs="Arial"/>
          <w:b/>
          <w:bCs/>
          <w:sz w:val="24"/>
          <w:szCs w:val="24"/>
        </w:rPr>
        <w:t>7</w:t>
      </w:r>
      <w:r w:rsidRPr="00623C3F">
        <w:rPr>
          <w:rFonts w:ascii="Arial" w:hAnsi="Arial" w:cs="Arial"/>
          <w:b/>
          <w:bCs/>
          <w:sz w:val="24"/>
          <w:szCs w:val="24"/>
        </w:rPr>
        <w:t>.1</w:t>
      </w:r>
      <w:r>
        <w:rPr>
          <w:rFonts w:ascii="Arial" w:hAnsi="Arial" w:cs="Arial"/>
          <w:b/>
          <w:bCs/>
          <w:sz w:val="24"/>
          <w:szCs w:val="24"/>
        </w:rPr>
        <w:t xml:space="preserve"> Mixing Rules</w:t>
      </w:r>
    </w:p>
    <w:p w14:paraId="6AD23717" w14:textId="1E50FE13" w:rsidR="00623C3F" w:rsidRDefault="00623C3F" w:rsidP="004E7F1D">
      <w:pPr>
        <w:jc w:val="both"/>
        <w:rPr>
          <w:rFonts w:ascii="Arial" w:hAnsi="Arial" w:cs="Arial"/>
          <w:sz w:val="24"/>
          <w:szCs w:val="24"/>
        </w:rPr>
      </w:pPr>
      <w:r w:rsidRPr="00623C3F">
        <w:rPr>
          <w:rFonts w:ascii="Arial" w:hAnsi="Arial" w:cs="Arial"/>
          <w:sz w:val="24"/>
          <w:szCs w:val="24"/>
        </w:rPr>
        <w:t>Table 2 outlines all possible compatibility categories and their descriptions. However, it is critical to adhere to the mixing rules to maximise the efficiency of the storage space available, in this case, the five ESHs, while maintaining the highest level of safety. Ideally, OME should be stored separately, but if this is not possible, the mixing rules must be followed. The IATG provides a table that details these mixing rules and visually illustrates which compatibility groups can be stored together, as shown below</w:t>
      </w:r>
      <w:r>
        <w:rPr>
          <w:rFonts w:ascii="Arial" w:hAnsi="Arial" w:cs="Arial"/>
          <w:sz w:val="24"/>
          <w:szCs w:val="24"/>
        </w:rPr>
        <w:t>:</w:t>
      </w:r>
    </w:p>
    <w:p w14:paraId="3BA8AE86" w14:textId="08094778" w:rsidR="00623C3F" w:rsidRDefault="00623C3F" w:rsidP="004E7F1D">
      <w:pPr>
        <w:jc w:val="both"/>
        <w:rPr>
          <w:rFonts w:ascii="Arial" w:hAnsi="Arial" w:cs="Arial"/>
          <w:sz w:val="24"/>
          <w:szCs w:val="24"/>
        </w:rPr>
      </w:pPr>
      <w:r>
        <w:rPr>
          <w:noProof/>
        </w:rPr>
        <w:lastRenderedPageBreak/>
        <w:drawing>
          <wp:inline distT="0" distB="0" distL="0" distR="0" wp14:anchorId="67077AD1" wp14:editId="6CB562AA">
            <wp:extent cx="5399405" cy="2937510"/>
            <wp:effectExtent l="0" t="0" r="0" b="0"/>
            <wp:docPr id="1349686027" name="Picture 1" descr="A red and green rectangular box with x and x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686027" name="Picture 1" descr="A red and green rectangular box with x and x letters&#10;&#10;AI-generated content may be incorrect."/>
                    <pic:cNvPicPr/>
                  </pic:nvPicPr>
                  <pic:blipFill>
                    <a:blip r:embed="rId20"/>
                    <a:stretch>
                      <a:fillRect/>
                    </a:stretch>
                  </pic:blipFill>
                  <pic:spPr>
                    <a:xfrm>
                      <a:off x="0" y="0"/>
                      <a:ext cx="5399405" cy="2937510"/>
                    </a:xfrm>
                    <a:prstGeom prst="rect">
                      <a:avLst/>
                    </a:prstGeom>
                  </pic:spPr>
                </pic:pic>
              </a:graphicData>
            </a:graphic>
          </wp:inline>
        </w:drawing>
      </w:r>
    </w:p>
    <w:p w14:paraId="0F785B08" w14:textId="34B9E3EF" w:rsidR="00623C3F" w:rsidRPr="00623C3F" w:rsidRDefault="00623C3F" w:rsidP="00623C3F">
      <w:pPr>
        <w:pStyle w:val="Caption"/>
        <w:jc w:val="center"/>
        <w:rPr>
          <w:rFonts w:ascii="Arial" w:hAnsi="Arial" w:cs="Arial"/>
          <w:sz w:val="24"/>
          <w:szCs w:val="24"/>
        </w:rPr>
      </w:pPr>
      <w:bookmarkStart w:id="10" w:name="_Toc216402001"/>
      <w:r>
        <w:t xml:space="preserve">Figure </w:t>
      </w:r>
      <w:fldSimple w:instr=" SEQ Figure \* ARABIC ">
        <w:r w:rsidR="00AC61BC">
          <w:rPr>
            <w:noProof/>
          </w:rPr>
          <w:t>5</w:t>
        </w:r>
      </w:fldSimple>
      <w:r>
        <w:t>- IATG Compatibility Group Table</w:t>
      </w:r>
      <w:bookmarkEnd w:id="10"/>
    </w:p>
    <w:p w14:paraId="09511A78" w14:textId="715D5CCC" w:rsidR="004E7F1D" w:rsidRDefault="00623C3F" w:rsidP="004E7F1D">
      <w:pPr>
        <w:jc w:val="both"/>
        <w:rPr>
          <w:rFonts w:ascii="Arial" w:hAnsi="Arial" w:cs="Arial"/>
          <w:sz w:val="24"/>
          <w:szCs w:val="24"/>
        </w:rPr>
      </w:pPr>
      <w:r w:rsidRPr="00623C3F">
        <w:rPr>
          <w:rFonts w:ascii="Arial" w:hAnsi="Arial" w:cs="Arial"/>
          <w:sz w:val="24"/>
          <w:szCs w:val="24"/>
        </w:rPr>
        <w:t>For example, this shows that</w:t>
      </w:r>
      <w:r>
        <w:rPr>
          <w:rFonts w:ascii="Arial" w:hAnsi="Arial" w:cs="Arial"/>
          <w:sz w:val="24"/>
          <w:szCs w:val="24"/>
        </w:rPr>
        <w:t xml:space="preserve"> c</w:t>
      </w:r>
      <w:r w:rsidRPr="00623C3F">
        <w:rPr>
          <w:rFonts w:ascii="Arial" w:hAnsi="Arial" w:cs="Arial"/>
          <w:sz w:val="24"/>
          <w:szCs w:val="24"/>
        </w:rPr>
        <w:t>ompatibility Group A (primary explosive substances) cannot be stored with Compatibility Group B (articles containing a primary explosive) because both groups involve primary explosives, which are highly sensitive to stimuli such as impact, friction, heat, or electrostatic discharge. Storing them together increases the risk of accidental initiation, as the presence of articles in Group B could amplify the effects of an accidental detonation in Group A, leading to a more severe explosive event.</w:t>
      </w:r>
    </w:p>
    <w:p w14:paraId="03C10106" w14:textId="456644E0" w:rsidR="00623C3F" w:rsidRPr="00623C3F" w:rsidRDefault="00623C3F" w:rsidP="004E7F1D">
      <w:pPr>
        <w:jc w:val="both"/>
        <w:rPr>
          <w:rFonts w:ascii="Arial" w:hAnsi="Arial" w:cs="Arial"/>
          <w:sz w:val="24"/>
          <w:szCs w:val="24"/>
        </w:rPr>
      </w:pPr>
      <w:r>
        <w:rPr>
          <w:rFonts w:ascii="Arial" w:hAnsi="Arial" w:cs="Arial"/>
          <w:sz w:val="24"/>
          <w:szCs w:val="24"/>
        </w:rPr>
        <w:t>Utilising the description and noting the compatibility groups that we will have on site as provided by the “Big Bang” Storage Solutions and the mixing rules table we can develop the storage potential on with additional input from explosives regulations and safeguarding principles highlighted previously.</w:t>
      </w:r>
    </w:p>
    <w:p w14:paraId="7007FA78" w14:textId="77777777" w:rsidR="0088046D" w:rsidRPr="0088046D" w:rsidRDefault="0088046D" w:rsidP="0088046D">
      <w:pPr>
        <w:rPr>
          <w:rFonts w:ascii="Arial" w:hAnsi="Arial" w:cs="Arial"/>
          <w:b/>
          <w:bCs/>
          <w:sz w:val="24"/>
          <w:szCs w:val="24"/>
        </w:rPr>
      </w:pPr>
    </w:p>
    <w:p w14:paraId="7F051DDE" w14:textId="692D460C" w:rsidR="00761F49" w:rsidRPr="002A020F" w:rsidRDefault="00761F49" w:rsidP="00761F49">
      <w:pPr>
        <w:pStyle w:val="ListParagraph"/>
        <w:numPr>
          <w:ilvl w:val="0"/>
          <w:numId w:val="36"/>
        </w:numPr>
        <w:rPr>
          <w:rFonts w:ascii="Arial" w:hAnsi="Arial" w:cs="Arial"/>
          <w:b/>
          <w:bCs/>
          <w:sz w:val="32"/>
          <w:szCs w:val="32"/>
        </w:rPr>
      </w:pPr>
      <w:r w:rsidRPr="002A020F">
        <w:rPr>
          <w:rFonts w:ascii="Arial" w:hAnsi="Arial" w:cs="Arial"/>
          <w:b/>
          <w:bCs/>
          <w:sz w:val="32"/>
          <w:szCs w:val="32"/>
        </w:rPr>
        <w:t>Safeguarding</w:t>
      </w:r>
      <w:r w:rsidR="00CE2966" w:rsidRPr="002A020F">
        <w:rPr>
          <w:rFonts w:ascii="Arial" w:hAnsi="Arial" w:cs="Arial"/>
          <w:b/>
          <w:bCs/>
          <w:sz w:val="32"/>
          <w:szCs w:val="32"/>
        </w:rPr>
        <w:t xml:space="preserve"> Map</w:t>
      </w:r>
    </w:p>
    <w:p w14:paraId="6B4AEF8E" w14:textId="1E5C5165" w:rsidR="00F21CCC" w:rsidRPr="00F21CCC" w:rsidRDefault="00F21CCC" w:rsidP="00F21CCC">
      <w:pPr>
        <w:rPr>
          <w:rFonts w:ascii="Arial" w:hAnsi="Arial" w:cs="Arial"/>
          <w:sz w:val="24"/>
          <w:szCs w:val="24"/>
        </w:rPr>
      </w:pPr>
      <w:r w:rsidRPr="00F21CCC">
        <w:rPr>
          <w:rFonts w:ascii="Arial" w:hAnsi="Arial" w:cs="Arial"/>
          <w:sz w:val="24"/>
          <w:szCs w:val="24"/>
        </w:rPr>
        <w:t>A Safeguarding Map defines the safety zones around a PES to prevent inappropriate development from encroaching too close. It set</w:t>
      </w:r>
      <w:r w:rsidR="006824D5">
        <w:rPr>
          <w:rFonts w:ascii="Arial" w:hAnsi="Arial" w:cs="Arial"/>
          <w:sz w:val="24"/>
          <w:szCs w:val="24"/>
        </w:rPr>
        <w:t>s out the key distance</w:t>
      </w:r>
      <w:r w:rsidR="00E74635">
        <w:rPr>
          <w:rFonts w:ascii="Arial" w:hAnsi="Arial" w:cs="Arial"/>
          <w:sz w:val="24"/>
          <w:szCs w:val="24"/>
        </w:rPr>
        <w:t>s which were highlighted previously (Para 2.3,2.4,2.5) in pictorial form:</w:t>
      </w:r>
    </w:p>
    <w:p w14:paraId="34D500DD" w14:textId="77777777" w:rsidR="00F21CCC" w:rsidRPr="00F21CCC" w:rsidRDefault="00F21CCC" w:rsidP="00F21CCC">
      <w:pPr>
        <w:numPr>
          <w:ilvl w:val="0"/>
          <w:numId w:val="86"/>
        </w:numPr>
        <w:rPr>
          <w:rFonts w:ascii="Arial" w:hAnsi="Arial" w:cs="Arial"/>
          <w:sz w:val="24"/>
          <w:szCs w:val="24"/>
        </w:rPr>
      </w:pPr>
      <w:r w:rsidRPr="00F21CCC">
        <w:rPr>
          <w:rFonts w:ascii="Arial" w:hAnsi="Arial" w:cs="Arial"/>
          <w:sz w:val="24"/>
          <w:szCs w:val="24"/>
        </w:rPr>
        <w:t>Inhabited Building Distance (IBD) – also known as the Yellow Line. This marks the area within which inhabited buildings must not be located.</w:t>
      </w:r>
    </w:p>
    <w:p w14:paraId="6A8EF5E0" w14:textId="77777777" w:rsidR="00F21CCC" w:rsidRPr="00F21CCC" w:rsidRDefault="00F21CCC" w:rsidP="00F21CCC">
      <w:pPr>
        <w:numPr>
          <w:ilvl w:val="0"/>
          <w:numId w:val="86"/>
        </w:numPr>
        <w:rPr>
          <w:rFonts w:ascii="Arial" w:hAnsi="Arial" w:cs="Arial"/>
          <w:sz w:val="24"/>
          <w:szCs w:val="24"/>
        </w:rPr>
      </w:pPr>
      <w:r w:rsidRPr="00F21CCC">
        <w:rPr>
          <w:rFonts w:ascii="Arial" w:hAnsi="Arial" w:cs="Arial"/>
          <w:sz w:val="24"/>
          <w:szCs w:val="24"/>
        </w:rPr>
        <w:t>Vulnerable Building Distance (VBD) – also known as the Purple Line. This identifies the area where more vulnerable development (such as schools, hospitals, large public buildings, etc.) is not permitted.</w:t>
      </w:r>
    </w:p>
    <w:p w14:paraId="2EADCA5B" w14:textId="77777777" w:rsidR="005108C4" w:rsidRDefault="00F21CCC" w:rsidP="00F21CCC">
      <w:pPr>
        <w:numPr>
          <w:ilvl w:val="0"/>
          <w:numId w:val="86"/>
        </w:numPr>
        <w:rPr>
          <w:rFonts w:ascii="Arial" w:hAnsi="Arial" w:cs="Arial"/>
          <w:sz w:val="24"/>
          <w:szCs w:val="24"/>
        </w:rPr>
      </w:pPr>
      <w:r w:rsidRPr="00F21CCC">
        <w:rPr>
          <w:rFonts w:ascii="Arial" w:hAnsi="Arial" w:cs="Arial"/>
          <w:sz w:val="24"/>
          <w:szCs w:val="24"/>
        </w:rPr>
        <w:t>Public Traffic Route Distance (PTRD) – a specified distance to ensure that public roads, railways or other transport routes are not placed too close to the explosive site.</w:t>
      </w:r>
    </w:p>
    <w:p w14:paraId="60E49547" w14:textId="748508C1" w:rsidR="00F21CCC" w:rsidRDefault="00F21CCC" w:rsidP="00D84519">
      <w:pPr>
        <w:rPr>
          <w:rFonts w:ascii="Arial" w:hAnsi="Arial" w:cs="Arial"/>
          <w:sz w:val="24"/>
          <w:szCs w:val="24"/>
        </w:rPr>
      </w:pPr>
      <w:r w:rsidRPr="00F21CCC">
        <w:rPr>
          <w:rFonts w:ascii="Arial" w:hAnsi="Arial" w:cs="Arial"/>
          <w:sz w:val="24"/>
          <w:szCs w:val="24"/>
        </w:rPr>
        <w:lastRenderedPageBreak/>
        <w:t>Safeguarding Maps are required for all PESs except those operating under an Authorised Quantity Licence or HD 1.4, and they ensure that land-use planning around explosive sites maintains an appropriate level of public safety.</w:t>
      </w:r>
    </w:p>
    <w:p w14:paraId="02A6BA8B" w14:textId="77777777" w:rsidR="003657FB" w:rsidRDefault="003657FB" w:rsidP="003657FB">
      <w:pPr>
        <w:rPr>
          <w:rFonts w:ascii="Arial" w:hAnsi="Arial" w:cs="Arial"/>
          <w:sz w:val="24"/>
          <w:szCs w:val="24"/>
        </w:rPr>
      </w:pPr>
      <w:r w:rsidRPr="003657FB">
        <w:rPr>
          <w:rFonts w:ascii="Arial" w:hAnsi="Arial" w:cs="Arial"/>
          <w:sz w:val="24"/>
          <w:szCs w:val="24"/>
        </w:rPr>
        <w:t>The UN Safeguard system provides software that calculates and generates a Safeguarding Map, displaying the required distances visually. Before using this software, a theoretical calculation can be completed to validate and compare the results against those provided by “Big Bang” Storage Solutions and the UN Safeguard tool.</w:t>
      </w:r>
    </w:p>
    <w:p w14:paraId="0C52C556" w14:textId="353F8CC7" w:rsidR="00FA0AA4" w:rsidRPr="00FA0AA4" w:rsidRDefault="00FA0AA4" w:rsidP="003657FB">
      <w:pPr>
        <w:rPr>
          <w:rFonts w:ascii="Arial" w:hAnsi="Arial" w:cs="Arial"/>
          <w:b/>
          <w:bCs/>
          <w:sz w:val="28"/>
          <w:szCs w:val="28"/>
        </w:rPr>
      </w:pPr>
      <w:r w:rsidRPr="00FA0AA4">
        <w:rPr>
          <w:rFonts w:ascii="Arial" w:hAnsi="Arial" w:cs="Arial"/>
          <w:b/>
          <w:bCs/>
          <w:sz w:val="28"/>
          <w:szCs w:val="28"/>
        </w:rPr>
        <w:t>3.1 Safeguarding Calculations</w:t>
      </w:r>
    </w:p>
    <w:p w14:paraId="5FCCF7D9" w14:textId="1EEEFF41" w:rsidR="003657FB" w:rsidRDefault="00FA0AA4" w:rsidP="00FA0AA4">
      <w:pPr>
        <w:rPr>
          <w:rFonts w:ascii="Arial" w:hAnsi="Arial" w:cs="Arial"/>
          <w:b/>
          <w:bCs/>
          <w:sz w:val="24"/>
          <w:szCs w:val="24"/>
        </w:rPr>
      </w:pPr>
      <w:r>
        <w:rPr>
          <w:rFonts w:ascii="Arial" w:hAnsi="Arial" w:cs="Arial"/>
          <w:b/>
          <w:bCs/>
          <w:sz w:val="24"/>
          <w:szCs w:val="24"/>
        </w:rPr>
        <w:t>3.1.1 Vulnerable Building Distance</w:t>
      </w:r>
    </w:p>
    <w:p w14:paraId="4553979A" w14:textId="77777777" w:rsidR="00FA0AA4" w:rsidRDefault="00FA0AA4" w:rsidP="00FA0AA4">
      <w:pPr>
        <w:rPr>
          <w:rFonts w:ascii="Arial" w:hAnsi="Arial" w:cs="Arial"/>
          <w:b/>
          <w:bCs/>
          <w:sz w:val="24"/>
          <w:szCs w:val="24"/>
        </w:rPr>
      </w:pPr>
    </w:p>
    <w:p w14:paraId="1668D1BD" w14:textId="77777777" w:rsidR="00FA0AA4" w:rsidRPr="007D2504" w:rsidRDefault="00FA0AA4" w:rsidP="00FA0AA4">
      <w:pPr>
        <w:pStyle w:val="Caption"/>
        <w:jc w:val="center"/>
        <w:rPr>
          <w:rFonts w:ascii="Arial" w:eastAsia="Times New Roman" w:hAnsi="Arial" w:cs="Arial"/>
          <w:i w:val="0"/>
          <w:sz w:val="24"/>
          <w:szCs w:val="24"/>
          <w:lang w:eastAsia="en-GB"/>
        </w:rPr>
      </w:pPr>
      <m:oMathPara>
        <m:oMath>
          <m:r>
            <w:rPr>
              <w:rFonts w:ascii="Cambria Math" w:eastAsia="Times New Roman" w:hAnsi="Cambria Math" w:cs="Arial"/>
              <w:sz w:val="24"/>
              <w:szCs w:val="24"/>
              <w:lang w:eastAsia="en-GB"/>
            </w:rPr>
            <m:t>R=Z ×</m:t>
          </m:r>
          <m:sSup>
            <m:sSupPr>
              <m:ctrlPr>
                <w:rPr>
                  <w:rFonts w:ascii="Cambria Math" w:eastAsia="Times New Roman" w:hAnsi="Cambria Math" w:cs="Arial"/>
                  <w:sz w:val="24"/>
                  <w:szCs w:val="24"/>
                  <w:lang w:eastAsia="en-GB"/>
                </w:rPr>
              </m:ctrlPr>
            </m:sSupPr>
            <m:e>
              <m:r>
                <w:rPr>
                  <w:rFonts w:ascii="Cambria Math" w:eastAsia="Times New Roman" w:hAnsi="Cambria Math" w:cs="Arial"/>
                  <w:sz w:val="24"/>
                  <w:szCs w:val="24"/>
                  <w:lang w:eastAsia="en-GB"/>
                </w:rPr>
                <m:t>W</m:t>
              </m:r>
            </m:e>
            <m:sup>
              <m:f>
                <m:fPr>
                  <m:ctrlPr>
                    <w:rPr>
                      <w:rFonts w:ascii="Cambria Math" w:eastAsia="Times New Roman" w:hAnsi="Cambria Math" w:cs="Arial"/>
                      <w:sz w:val="24"/>
                      <w:szCs w:val="24"/>
                      <w:lang w:eastAsia="en-GB"/>
                    </w:rPr>
                  </m:ctrlPr>
                </m:fPr>
                <m:num>
                  <m:r>
                    <w:rPr>
                      <w:rFonts w:ascii="Cambria Math" w:eastAsia="Times New Roman" w:hAnsi="Cambria Math" w:cs="Arial"/>
                      <w:sz w:val="24"/>
                      <w:szCs w:val="24"/>
                      <w:lang w:eastAsia="en-GB"/>
                    </w:rPr>
                    <m:t>1</m:t>
                  </m:r>
                </m:num>
                <m:den>
                  <m:r>
                    <w:rPr>
                      <w:rFonts w:ascii="Cambria Math" w:eastAsia="Times New Roman" w:hAnsi="Cambria Math" w:cs="Arial"/>
                      <w:sz w:val="24"/>
                      <w:szCs w:val="24"/>
                      <w:lang w:eastAsia="en-GB"/>
                    </w:rPr>
                    <m:t>3</m:t>
                  </m:r>
                </m:den>
              </m:f>
            </m:sup>
          </m:sSup>
        </m:oMath>
      </m:oMathPara>
    </w:p>
    <w:p w14:paraId="7A2DAB1C" w14:textId="747C0DDB" w:rsidR="00FA0AA4" w:rsidRPr="00FA0AA4" w:rsidRDefault="00FA0AA4" w:rsidP="00FA0AA4">
      <w:pPr>
        <w:pStyle w:val="Caption"/>
        <w:jc w:val="center"/>
        <w:rPr>
          <w:rFonts w:ascii="Arial" w:eastAsia="Times New Roman" w:hAnsi="Arial" w:cs="Arial"/>
          <w:i w:val="0"/>
          <w:sz w:val="24"/>
          <w:szCs w:val="24"/>
          <w:lang w:eastAsia="en-GB"/>
        </w:rPr>
      </w:pPr>
      <m:oMathPara>
        <m:oMath>
          <m:r>
            <w:rPr>
              <w:rFonts w:ascii="Cambria Math" w:eastAsia="Times New Roman" w:hAnsi="Cambria Math" w:cs="Arial"/>
              <w:sz w:val="24"/>
              <w:szCs w:val="24"/>
              <w:lang w:eastAsia="en-GB"/>
            </w:rPr>
            <m:t>R=</m:t>
          </m:r>
          <m:r>
            <w:rPr>
              <w:rFonts w:ascii="Cambria Math" w:eastAsia="Times New Roman" w:hAnsi="Cambria Math" w:cs="Arial"/>
              <w:sz w:val="24"/>
              <w:szCs w:val="24"/>
              <w:lang w:eastAsia="en-GB"/>
            </w:rPr>
            <m:t>44.4</m:t>
          </m:r>
          <m:r>
            <w:rPr>
              <w:rFonts w:ascii="Cambria Math" w:eastAsia="Times New Roman" w:hAnsi="Cambria Math" w:cs="Arial"/>
              <w:sz w:val="24"/>
              <w:szCs w:val="24"/>
              <w:lang w:eastAsia="en-GB"/>
            </w:rPr>
            <m:t xml:space="preserve"> ×</m:t>
          </m:r>
          <m:sSup>
            <m:sSupPr>
              <m:ctrlPr>
                <w:rPr>
                  <w:rFonts w:ascii="Cambria Math" w:eastAsia="Times New Roman" w:hAnsi="Cambria Math" w:cs="Arial"/>
                  <w:sz w:val="24"/>
                  <w:szCs w:val="24"/>
                  <w:lang w:eastAsia="en-GB"/>
                </w:rPr>
              </m:ctrlPr>
            </m:sSupPr>
            <m:e>
              <m:r>
                <w:rPr>
                  <w:rFonts w:ascii="Cambria Math" w:eastAsia="Times New Roman" w:hAnsi="Cambria Math" w:cs="Arial"/>
                  <w:sz w:val="24"/>
                  <w:szCs w:val="24"/>
                  <w:lang w:eastAsia="en-GB"/>
                </w:rPr>
                <m:t>1000</m:t>
              </m:r>
            </m:e>
            <m:sup>
              <m:f>
                <m:fPr>
                  <m:ctrlPr>
                    <w:rPr>
                      <w:rFonts w:ascii="Cambria Math" w:eastAsia="Times New Roman" w:hAnsi="Cambria Math" w:cs="Arial"/>
                      <w:sz w:val="24"/>
                      <w:szCs w:val="24"/>
                      <w:lang w:eastAsia="en-GB"/>
                    </w:rPr>
                  </m:ctrlPr>
                </m:fPr>
                <m:num>
                  <m:r>
                    <w:rPr>
                      <w:rFonts w:ascii="Cambria Math" w:eastAsia="Times New Roman" w:hAnsi="Cambria Math" w:cs="Arial"/>
                      <w:sz w:val="24"/>
                      <w:szCs w:val="24"/>
                      <w:lang w:eastAsia="en-GB"/>
                    </w:rPr>
                    <m:t>1</m:t>
                  </m:r>
                </m:num>
                <m:den>
                  <m:r>
                    <w:rPr>
                      <w:rFonts w:ascii="Cambria Math" w:eastAsia="Times New Roman" w:hAnsi="Cambria Math" w:cs="Arial"/>
                      <w:sz w:val="24"/>
                      <w:szCs w:val="24"/>
                      <w:lang w:eastAsia="en-GB"/>
                    </w:rPr>
                    <m:t>3</m:t>
                  </m:r>
                </m:den>
              </m:f>
            </m:sup>
          </m:sSup>
        </m:oMath>
      </m:oMathPara>
    </w:p>
    <w:p w14:paraId="239D6DF9" w14:textId="5820B646" w:rsidR="00FA0AA4" w:rsidRPr="00E52834" w:rsidRDefault="00FA0AA4" w:rsidP="00FA0AA4">
      <w:pPr>
        <w:pStyle w:val="Caption"/>
        <w:jc w:val="center"/>
        <w:rPr>
          <w:rFonts w:ascii="Arial" w:eastAsia="Times New Roman" w:hAnsi="Arial" w:cs="Arial"/>
          <w:i w:val="0"/>
          <w:sz w:val="24"/>
          <w:szCs w:val="24"/>
          <w:u w:val="single"/>
          <w:lang w:eastAsia="en-GB"/>
        </w:rPr>
      </w:pPr>
      <m:oMathPara>
        <m:oMath>
          <m:r>
            <w:rPr>
              <w:rFonts w:ascii="Cambria Math" w:eastAsia="Times New Roman" w:hAnsi="Cambria Math" w:cs="Arial"/>
              <w:sz w:val="24"/>
              <w:szCs w:val="24"/>
              <w:u w:val="single"/>
              <w:lang w:eastAsia="en-GB"/>
            </w:rPr>
            <m:t>R=</m:t>
          </m:r>
          <m:r>
            <w:rPr>
              <w:rFonts w:ascii="Cambria Math" w:eastAsia="Times New Roman" w:hAnsi="Cambria Math" w:cs="Arial"/>
              <w:sz w:val="24"/>
              <w:szCs w:val="24"/>
              <w:u w:val="single"/>
              <w:lang w:eastAsia="en-GB"/>
            </w:rPr>
            <m:t>444m</m:t>
          </m:r>
        </m:oMath>
      </m:oMathPara>
    </w:p>
    <w:p w14:paraId="5A565E0D" w14:textId="3B17D33B" w:rsidR="00E52834" w:rsidRDefault="00E52834" w:rsidP="00E52834">
      <w:pPr>
        <w:rPr>
          <w:rFonts w:ascii="Arial" w:hAnsi="Arial" w:cs="Arial"/>
          <w:b/>
          <w:bCs/>
          <w:sz w:val="24"/>
          <w:szCs w:val="24"/>
        </w:rPr>
      </w:pPr>
      <w:r>
        <w:rPr>
          <w:rFonts w:ascii="Arial" w:hAnsi="Arial" w:cs="Arial"/>
          <w:b/>
          <w:bCs/>
          <w:sz w:val="24"/>
          <w:szCs w:val="24"/>
        </w:rPr>
        <w:t xml:space="preserve">3.1.1 </w:t>
      </w:r>
      <w:r>
        <w:rPr>
          <w:rFonts w:ascii="Arial" w:hAnsi="Arial" w:cs="Arial"/>
          <w:b/>
          <w:bCs/>
          <w:sz w:val="24"/>
          <w:szCs w:val="24"/>
        </w:rPr>
        <w:t xml:space="preserve">Inhabited </w:t>
      </w:r>
      <w:r>
        <w:rPr>
          <w:rFonts w:ascii="Arial" w:hAnsi="Arial" w:cs="Arial"/>
          <w:b/>
          <w:bCs/>
          <w:sz w:val="24"/>
          <w:szCs w:val="24"/>
        </w:rPr>
        <w:t>Building Distance</w:t>
      </w:r>
    </w:p>
    <w:p w14:paraId="36E3AD01" w14:textId="77777777" w:rsidR="00FA0AA4" w:rsidRDefault="00FA0AA4" w:rsidP="00FA0AA4">
      <w:pPr>
        <w:rPr>
          <w:rFonts w:ascii="Arial" w:hAnsi="Arial" w:cs="Arial"/>
          <w:b/>
          <w:bCs/>
          <w:sz w:val="24"/>
          <w:szCs w:val="24"/>
        </w:rPr>
      </w:pPr>
    </w:p>
    <w:p w14:paraId="5B8C0C9B" w14:textId="77777777" w:rsidR="00E52834" w:rsidRPr="007D2504" w:rsidRDefault="00E52834" w:rsidP="00E52834">
      <w:pPr>
        <w:pStyle w:val="Caption"/>
        <w:jc w:val="center"/>
        <w:rPr>
          <w:rFonts w:ascii="Arial" w:eastAsia="Times New Roman" w:hAnsi="Arial" w:cs="Arial"/>
          <w:i w:val="0"/>
          <w:sz w:val="24"/>
          <w:szCs w:val="24"/>
          <w:lang w:eastAsia="en-GB"/>
        </w:rPr>
      </w:pPr>
      <m:oMathPara>
        <m:oMath>
          <m:r>
            <w:rPr>
              <w:rFonts w:ascii="Cambria Math" w:eastAsia="Times New Roman" w:hAnsi="Cambria Math" w:cs="Arial"/>
              <w:sz w:val="24"/>
              <w:szCs w:val="24"/>
              <w:lang w:eastAsia="en-GB"/>
            </w:rPr>
            <m:t>R=Z ×</m:t>
          </m:r>
          <m:sSup>
            <m:sSupPr>
              <m:ctrlPr>
                <w:rPr>
                  <w:rFonts w:ascii="Cambria Math" w:eastAsia="Times New Roman" w:hAnsi="Cambria Math" w:cs="Arial"/>
                  <w:sz w:val="24"/>
                  <w:szCs w:val="24"/>
                  <w:lang w:eastAsia="en-GB"/>
                </w:rPr>
              </m:ctrlPr>
            </m:sSupPr>
            <m:e>
              <m:r>
                <w:rPr>
                  <w:rFonts w:ascii="Cambria Math" w:eastAsia="Times New Roman" w:hAnsi="Cambria Math" w:cs="Arial"/>
                  <w:sz w:val="24"/>
                  <w:szCs w:val="24"/>
                  <w:lang w:eastAsia="en-GB"/>
                </w:rPr>
                <m:t>W</m:t>
              </m:r>
            </m:e>
            <m:sup>
              <m:f>
                <m:fPr>
                  <m:ctrlPr>
                    <w:rPr>
                      <w:rFonts w:ascii="Cambria Math" w:eastAsia="Times New Roman" w:hAnsi="Cambria Math" w:cs="Arial"/>
                      <w:sz w:val="24"/>
                      <w:szCs w:val="24"/>
                      <w:lang w:eastAsia="en-GB"/>
                    </w:rPr>
                  </m:ctrlPr>
                </m:fPr>
                <m:num>
                  <m:r>
                    <w:rPr>
                      <w:rFonts w:ascii="Cambria Math" w:eastAsia="Times New Roman" w:hAnsi="Cambria Math" w:cs="Arial"/>
                      <w:sz w:val="24"/>
                      <w:szCs w:val="24"/>
                      <w:lang w:eastAsia="en-GB"/>
                    </w:rPr>
                    <m:t>1</m:t>
                  </m:r>
                </m:num>
                <m:den>
                  <m:r>
                    <w:rPr>
                      <w:rFonts w:ascii="Cambria Math" w:eastAsia="Times New Roman" w:hAnsi="Cambria Math" w:cs="Arial"/>
                      <w:sz w:val="24"/>
                      <w:szCs w:val="24"/>
                      <w:lang w:eastAsia="en-GB"/>
                    </w:rPr>
                    <m:t>3</m:t>
                  </m:r>
                </m:den>
              </m:f>
            </m:sup>
          </m:sSup>
        </m:oMath>
      </m:oMathPara>
    </w:p>
    <w:p w14:paraId="26CC8EA5" w14:textId="6F9DF7E7" w:rsidR="00E52834" w:rsidRPr="00FA0AA4" w:rsidRDefault="00E52834" w:rsidP="00E52834">
      <w:pPr>
        <w:pStyle w:val="Caption"/>
        <w:jc w:val="center"/>
        <w:rPr>
          <w:rFonts w:ascii="Arial" w:eastAsia="Times New Roman" w:hAnsi="Arial" w:cs="Arial"/>
          <w:i w:val="0"/>
          <w:sz w:val="24"/>
          <w:szCs w:val="24"/>
          <w:lang w:eastAsia="en-GB"/>
        </w:rPr>
      </w:pPr>
      <m:oMathPara>
        <m:oMath>
          <m:r>
            <w:rPr>
              <w:rFonts w:ascii="Cambria Math" w:eastAsia="Times New Roman" w:hAnsi="Cambria Math" w:cs="Arial"/>
              <w:sz w:val="24"/>
              <w:szCs w:val="24"/>
              <w:lang w:eastAsia="en-GB"/>
            </w:rPr>
            <m:t>R=</m:t>
          </m:r>
          <m:r>
            <w:rPr>
              <w:rFonts w:ascii="Cambria Math" w:eastAsia="Times New Roman" w:hAnsi="Cambria Math" w:cs="Arial"/>
              <w:sz w:val="24"/>
              <w:szCs w:val="24"/>
              <w:lang w:eastAsia="en-GB"/>
            </w:rPr>
            <m:t>22.2</m:t>
          </m:r>
          <m:r>
            <w:rPr>
              <w:rFonts w:ascii="Cambria Math" w:eastAsia="Times New Roman" w:hAnsi="Cambria Math" w:cs="Arial"/>
              <w:sz w:val="24"/>
              <w:szCs w:val="24"/>
              <w:lang w:eastAsia="en-GB"/>
            </w:rPr>
            <m:t xml:space="preserve"> ×</m:t>
          </m:r>
          <m:sSup>
            <m:sSupPr>
              <m:ctrlPr>
                <w:rPr>
                  <w:rFonts w:ascii="Cambria Math" w:eastAsia="Times New Roman" w:hAnsi="Cambria Math" w:cs="Arial"/>
                  <w:sz w:val="24"/>
                  <w:szCs w:val="24"/>
                  <w:lang w:eastAsia="en-GB"/>
                </w:rPr>
              </m:ctrlPr>
            </m:sSupPr>
            <m:e>
              <m:r>
                <w:rPr>
                  <w:rFonts w:ascii="Cambria Math" w:eastAsia="Times New Roman" w:hAnsi="Cambria Math" w:cs="Arial"/>
                  <w:sz w:val="24"/>
                  <w:szCs w:val="24"/>
                  <w:lang w:eastAsia="en-GB"/>
                </w:rPr>
                <m:t>1000</m:t>
              </m:r>
            </m:e>
            <m:sup>
              <m:f>
                <m:fPr>
                  <m:ctrlPr>
                    <w:rPr>
                      <w:rFonts w:ascii="Cambria Math" w:eastAsia="Times New Roman" w:hAnsi="Cambria Math" w:cs="Arial"/>
                      <w:sz w:val="24"/>
                      <w:szCs w:val="24"/>
                      <w:lang w:eastAsia="en-GB"/>
                    </w:rPr>
                  </m:ctrlPr>
                </m:fPr>
                <m:num>
                  <m:r>
                    <w:rPr>
                      <w:rFonts w:ascii="Cambria Math" w:eastAsia="Times New Roman" w:hAnsi="Cambria Math" w:cs="Arial"/>
                      <w:sz w:val="24"/>
                      <w:szCs w:val="24"/>
                      <w:lang w:eastAsia="en-GB"/>
                    </w:rPr>
                    <m:t>1</m:t>
                  </m:r>
                </m:num>
                <m:den>
                  <m:r>
                    <w:rPr>
                      <w:rFonts w:ascii="Cambria Math" w:eastAsia="Times New Roman" w:hAnsi="Cambria Math" w:cs="Arial"/>
                      <w:sz w:val="24"/>
                      <w:szCs w:val="24"/>
                      <w:lang w:eastAsia="en-GB"/>
                    </w:rPr>
                    <m:t>3</m:t>
                  </m:r>
                </m:den>
              </m:f>
            </m:sup>
          </m:sSup>
        </m:oMath>
      </m:oMathPara>
    </w:p>
    <w:p w14:paraId="10891ED8" w14:textId="34F8DE88" w:rsidR="00E52834" w:rsidRPr="00E52834" w:rsidRDefault="00E52834" w:rsidP="00E52834">
      <w:pPr>
        <w:pStyle w:val="Caption"/>
        <w:jc w:val="center"/>
        <w:rPr>
          <w:rFonts w:ascii="Arial" w:eastAsia="Times New Roman" w:hAnsi="Arial" w:cs="Arial"/>
          <w:i w:val="0"/>
          <w:sz w:val="24"/>
          <w:szCs w:val="24"/>
          <w:u w:val="single"/>
          <w:lang w:eastAsia="en-GB"/>
        </w:rPr>
      </w:pPr>
      <m:oMathPara>
        <m:oMath>
          <m:r>
            <w:rPr>
              <w:rFonts w:ascii="Cambria Math" w:eastAsia="Times New Roman" w:hAnsi="Cambria Math" w:cs="Arial"/>
              <w:sz w:val="24"/>
              <w:szCs w:val="24"/>
              <w:u w:val="single"/>
              <w:lang w:eastAsia="en-GB"/>
            </w:rPr>
            <m:t>R=</m:t>
          </m:r>
          <m:r>
            <w:rPr>
              <w:rFonts w:ascii="Cambria Math" w:eastAsia="Times New Roman" w:hAnsi="Cambria Math" w:cs="Arial"/>
              <w:sz w:val="24"/>
              <w:szCs w:val="24"/>
              <w:u w:val="single"/>
              <w:lang w:eastAsia="en-GB"/>
            </w:rPr>
            <m:t>222</m:t>
          </m:r>
          <m:r>
            <w:rPr>
              <w:rFonts w:ascii="Cambria Math" w:eastAsia="Times New Roman" w:hAnsi="Cambria Math" w:cs="Arial"/>
              <w:sz w:val="24"/>
              <w:szCs w:val="24"/>
              <w:u w:val="single"/>
              <w:lang w:eastAsia="en-GB"/>
            </w:rPr>
            <m:t>m</m:t>
          </m:r>
        </m:oMath>
      </m:oMathPara>
    </w:p>
    <w:p w14:paraId="1D1EAA86" w14:textId="77777777" w:rsidR="00FA0AA4" w:rsidRDefault="00FA0AA4" w:rsidP="00FA0AA4">
      <w:pPr>
        <w:rPr>
          <w:rFonts w:ascii="Arial" w:hAnsi="Arial" w:cs="Arial"/>
          <w:b/>
          <w:bCs/>
          <w:sz w:val="24"/>
          <w:szCs w:val="24"/>
        </w:rPr>
      </w:pPr>
    </w:p>
    <w:p w14:paraId="054F76A0" w14:textId="47F9EC60" w:rsidR="009510BB" w:rsidRDefault="009510BB" w:rsidP="009510BB">
      <w:pPr>
        <w:rPr>
          <w:rFonts w:ascii="Arial" w:hAnsi="Arial" w:cs="Arial"/>
          <w:b/>
          <w:bCs/>
          <w:sz w:val="24"/>
          <w:szCs w:val="24"/>
        </w:rPr>
      </w:pPr>
      <w:r>
        <w:rPr>
          <w:rFonts w:ascii="Arial" w:hAnsi="Arial" w:cs="Arial"/>
          <w:b/>
          <w:bCs/>
          <w:sz w:val="24"/>
          <w:szCs w:val="24"/>
        </w:rPr>
        <w:t>3.1.</w:t>
      </w:r>
      <w:r>
        <w:rPr>
          <w:rFonts w:ascii="Arial" w:hAnsi="Arial" w:cs="Arial"/>
          <w:b/>
          <w:bCs/>
          <w:sz w:val="24"/>
          <w:szCs w:val="24"/>
        </w:rPr>
        <w:t>2</w:t>
      </w:r>
      <w:r>
        <w:rPr>
          <w:rFonts w:ascii="Arial" w:hAnsi="Arial" w:cs="Arial"/>
          <w:b/>
          <w:bCs/>
          <w:sz w:val="24"/>
          <w:szCs w:val="24"/>
        </w:rPr>
        <w:t xml:space="preserve"> Inhabited Building Distance</w:t>
      </w:r>
    </w:p>
    <w:p w14:paraId="7A88A113" w14:textId="77777777" w:rsidR="009510BB" w:rsidRPr="007D2504" w:rsidRDefault="009510BB" w:rsidP="009510BB">
      <w:pPr>
        <w:pStyle w:val="Caption"/>
        <w:jc w:val="center"/>
        <w:rPr>
          <w:rFonts w:ascii="Arial" w:eastAsia="Times New Roman" w:hAnsi="Arial" w:cs="Arial"/>
          <w:i w:val="0"/>
          <w:sz w:val="24"/>
          <w:szCs w:val="24"/>
          <w:lang w:eastAsia="en-GB"/>
        </w:rPr>
      </w:pPr>
      <m:oMathPara>
        <m:oMath>
          <m:r>
            <w:rPr>
              <w:rFonts w:ascii="Cambria Math" w:eastAsia="Times New Roman" w:hAnsi="Cambria Math" w:cs="Arial"/>
              <w:sz w:val="24"/>
              <w:szCs w:val="24"/>
              <w:lang w:eastAsia="en-GB"/>
            </w:rPr>
            <m:t>R=Z ×</m:t>
          </m:r>
          <m:sSup>
            <m:sSupPr>
              <m:ctrlPr>
                <w:rPr>
                  <w:rFonts w:ascii="Cambria Math" w:eastAsia="Times New Roman" w:hAnsi="Cambria Math" w:cs="Arial"/>
                  <w:sz w:val="24"/>
                  <w:szCs w:val="24"/>
                  <w:lang w:eastAsia="en-GB"/>
                </w:rPr>
              </m:ctrlPr>
            </m:sSupPr>
            <m:e>
              <m:r>
                <w:rPr>
                  <w:rFonts w:ascii="Cambria Math" w:eastAsia="Times New Roman" w:hAnsi="Cambria Math" w:cs="Arial"/>
                  <w:sz w:val="24"/>
                  <w:szCs w:val="24"/>
                  <w:lang w:eastAsia="en-GB"/>
                </w:rPr>
                <m:t>W</m:t>
              </m:r>
            </m:e>
            <m:sup>
              <m:f>
                <m:fPr>
                  <m:ctrlPr>
                    <w:rPr>
                      <w:rFonts w:ascii="Cambria Math" w:eastAsia="Times New Roman" w:hAnsi="Cambria Math" w:cs="Arial"/>
                      <w:sz w:val="24"/>
                      <w:szCs w:val="24"/>
                      <w:lang w:eastAsia="en-GB"/>
                    </w:rPr>
                  </m:ctrlPr>
                </m:fPr>
                <m:num>
                  <m:r>
                    <w:rPr>
                      <w:rFonts w:ascii="Cambria Math" w:eastAsia="Times New Roman" w:hAnsi="Cambria Math" w:cs="Arial"/>
                      <w:sz w:val="24"/>
                      <w:szCs w:val="24"/>
                      <w:lang w:eastAsia="en-GB"/>
                    </w:rPr>
                    <m:t>1</m:t>
                  </m:r>
                </m:num>
                <m:den>
                  <m:r>
                    <w:rPr>
                      <w:rFonts w:ascii="Cambria Math" w:eastAsia="Times New Roman" w:hAnsi="Cambria Math" w:cs="Arial"/>
                      <w:sz w:val="24"/>
                      <w:szCs w:val="24"/>
                      <w:lang w:eastAsia="en-GB"/>
                    </w:rPr>
                    <m:t>3</m:t>
                  </m:r>
                </m:den>
              </m:f>
            </m:sup>
          </m:sSup>
        </m:oMath>
      </m:oMathPara>
    </w:p>
    <w:p w14:paraId="669851D5" w14:textId="368DEACB" w:rsidR="009510BB" w:rsidRPr="00FA0AA4" w:rsidRDefault="009510BB" w:rsidP="009510BB">
      <w:pPr>
        <w:pStyle w:val="Caption"/>
        <w:jc w:val="center"/>
        <w:rPr>
          <w:rFonts w:ascii="Arial" w:eastAsia="Times New Roman" w:hAnsi="Arial" w:cs="Arial"/>
          <w:i w:val="0"/>
          <w:sz w:val="24"/>
          <w:szCs w:val="24"/>
          <w:lang w:eastAsia="en-GB"/>
        </w:rPr>
      </w:pPr>
      <m:oMathPara>
        <m:oMath>
          <m:r>
            <w:rPr>
              <w:rFonts w:ascii="Cambria Math" w:eastAsia="Times New Roman" w:hAnsi="Cambria Math" w:cs="Arial"/>
              <w:sz w:val="24"/>
              <w:szCs w:val="24"/>
              <w:lang w:eastAsia="en-GB"/>
            </w:rPr>
            <m:t>R=</m:t>
          </m:r>
          <m:r>
            <w:rPr>
              <w:rFonts w:ascii="Cambria Math" w:eastAsia="Times New Roman" w:hAnsi="Cambria Math" w:cs="Arial"/>
              <w:sz w:val="24"/>
              <w:szCs w:val="24"/>
              <w:lang w:eastAsia="en-GB"/>
            </w:rPr>
            <m:t>14.8</m:t>
          </m:r>
          <m:r>
            <w:rPr>
              <w:rFonts w:ascii="Cambria Math" w:eastAsia="Times New Roman" w:hAnsi="Cambria Math" w:cs="Arial"/>
              <w:sz w:val="24"/>
              <w:szCs w:val="24"/>
              <w:lang w:eastAsia="en-GB"/>
            </w:rPr>
            <m:t xml:space="preserve"> ×</m:t>
          </m:r>
          <m:sSup>
            <m:sSupPr>
              <m:ctrlPr>
                <w:rPr>
                  <w:rFonts w:ascii="Cambria Math" w:eastAsia="Times New Roman" w:hAnsi="Cambria Math" w:cs="Arial"/>
                  <w:sz w:val="24"/>
                  <w:szCs w:val="24"/>
                  <w:lang w:eastAsia="en-GB"/>
                </w:rPr>
              </m:ctrlPr>
            </m:sSupPr>
            <m:e>
              <m:r>
                <w:rPr>
                  <w:rFonts w:ascii="Cambria Math" w:eastAsia="Times New Roman" w:hAnsi="Cambria Math" w:cs="Arial"/>
                  <w:sz w:val="24"/>
                  <w:szCs w:val="24"/>
                  <w:lang w:eastAsia="en-GB"/>
                </w:rPr>
                <m:t>1000</m:t>
              </m:r>
            </m:e>
            <m:sup>
              <m:f>
                <m:fPr>
                  <m:ctrlPr>
                    <w:rPr>
                      <w:rFonts w:ascii="Cambria Math" w:eastAsia="Times New Roman" w:hAnsi="Cambria Math" w:cs="Arial"/>
                      <w:sz w:val="24"/>
                      <w:szCs w:val="24"/>
                      <w:lang w:eastAsia="en-GB"/>
                    </w:rPr>
                  </m:ctrlPr>
                </m:fPr>
                <m:num>
                  <m:r>
                    <w:rPr>
                      <w:rFonts w:ascii="Cambria Math" w:eastAsia="Times New Roman" w:hAnsi="Cambria Math" w:cs="Arial"/>
                      <w:sz w:val="24"/>
                      <w:szCs w:val="24"/>
                      <w:lang w:eastAsia="en-GB"/>
                    </w:rPr>
                    <m:t>1</m:t>
                  </m:r>
                </m:num>
                <m:den>
                  <m:r>
                    <w:rPr>
                      <w:rFonts w:ascii="Cambria Math" w:eastAsia="Times New Roman" w:hAnsi="Cambria Math" w:cs="Arial"/>
                      <w:sz w:val="24"/>
                      <w:szCs w:val="24"/>
                      <w:lang w:eastAsia="en-GB"/>
                    </w:rPr>
                    <m:t>3</m:t>
                  </m:r>
                </m:den>
              </m:f>
            </m:sup>
          </m:sSup>
        </m:oMath>
      </m:oMathPara>
    </w:p>
    <w:p w14:paraId="7C884300" w14:textId="47869579" w:rsidR="009510BB" w:rsidRPr="00CE2966" w:rsidRDefault="009510BB" w:rsidP="009510BB">
      <w:pPr>
        <w:pStyle w:val="Caption"/>
        <w:jc w:val="center"/>
        <w:rPr>
          <w:rFonts w:ascii="Arial" w:eastAsia="Times New Roman" w:hAnsi="Arial" w:cs="Arial"/>
          <w:i w:val="0"/>
          <w:sz w:val="24"/>
          <w:szCs w:val="24"/>
          <w:u w:val="single"/>
          <w:lang w:eastAsia="en-GB"/>
        </w:rPr>
      </w:pPr>
      <m:oMathPara>
        <m:oMath>
          <m:r>
            <w:rPr>
              <w:rFonts w:ascii="Cambria Math" w:eastAsia="Times New Roman" w:hAnsi="Cambria Math" w:cs="Arial"/>
              <w:sz w:val="24"/>
              <w:szCs w:val="24"/>
              <w:u w:val="single"/>
              <w:lang w:eastAsia="en-GB"/>
            </w:rPr>
            <m:t>R=</m:t>
          </m:r>
          <m:r>
            <w:rPr>
              <w:rFonts w:ascii="Cambria Math" w:eastAsia="Times New Roman" w:hAnsi="Cambria Math" w:cs="Arial"/>
              <w:sz w:val="24"/>
              <w:szCs w:val="24"/>
              <w:u w:val="single"/>
              <w:lang w:eastAsia="en-GB"/>
            </w:rPr>
            <m:t>148</m:t>
          </m:r>
          <m:r>
            <w:rPr>
              <w:rFonts w:ascii="Cambria Math" w:eastAsia="Times New Roman" w:hAnsi="Cambria Math" w:cs="Arial"/>
              <w:sz w:val="24"/>
              <w:szCs w:val="24"/>
              <w:u w:val="single"/>
              <w:lang w:eastAsia="en-GB"/>
            </w:rPr>
            <m:t>m</m:t>
          </m:r>
        </m:oMath>
      </m:oMathPara>
    </w:p>
    <w:p w14:paraId="57F4124F" w14:textId="6AF88241" w:rsidR="00CE2966" w:rsidRDefault="00CE2966" w:rsidP="00CE2966">
      <w:pPr>
        <w:rPr>
          <w:rFonts w:ascii="Arial" w:hAnsi="Arial" w:cs="Arial"/>
          <w:b/>
          <w:bCs/>
          <w:sz w:val="28"/>
          <w:szCs w:val="28"/>
          <w:lang w:eastAsia="en-GB"/>
        </w:rPr>
      </w:pPr>
      <w:r w:rsidRPr="00CE2966">
        <w:rPr>
          <w:rFonts w:ascii="Arial" w:hAnsi="Arial" w:cs="Arial"/>
          <w:b/>
          <w:bCs/>
          <w:sz w:val="28"/>
          <w:szCs w:val="28"/>
          <w:lang w:eastAsia="en-GB"/>
        </w:rPr>
        <w:t xml:space="preserve">3.2 </w:t>
      </w:r>
      <w:r>
        <w:rPr>
          <w:rFonts w:ascii="Arial" w:hAnsi="Arial" w:cs="Arial"/>
          <w:b/>
          <w:bCs/>
          <w:sz w:val="28"/>
          <w:szCs w:val="28"/>
          <w:lang w:eastAsia="en-GB"/>
        </w:rPr>
        <w:t>UN Safeguard Map</w:t>
      </w:r>
    </w:p>
    <w:p w14:paraId="40E354BB" w14:textId="0098F3BC" w:rsidR="00CE2966" w:rsidRDefault="00E820BC" w:rsidP="00355414">
      <w:pPr>
        <w:jc w:val="both"/>
        <w:rPr>
          <w:rFonts w:ascii="Arial" w:hAnsi="Arial" w:cs="Arial"/>
          <w:b/>
          <w:bCs/>
          <w:sz w:val="28"/>
          <w:szCs w:val="28"/>
          <w:lang w:eastAsia="en-GB"/>
        </w:rPr>
      </w:pPr>
      <w:r w:rsidRPr="00E820BC">
        <w:rPr>
          <w:rFonts w:ascii="Arial" w:hAnsi="Arial" w:cs="Arial"/>
          <w:b/>
          <w:bCs/>
          <w:sz w:val="28"/>
          <w:szCs w:val="28"/>
          <w:lang w:eastAsia="en-GB"/>
        </w:rPr>
        <w:lastRenderedPageBreak/>
        <w:drawing>
          <wp:inline distT="0" distB="0" distL="0" distR="0" wp14:anchorId="12AC0D81" wp14:editId="06CB2833">
            <wp:extent cx="5910943" cy="3733408"/>
            <wp:effectExtent l="0" t="0" r="0" b="635"/>
            <wp:docPr id="1726171245" name="Picture 1" descr="A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171245" name="Picture 1" descr="A aerial view of a city&#10;&#10;AI-generated content may be incorrect."/>
                    <pic:cNvPicPr/>
                  </pic:nvPicPr>
                  <pic:blipFill>
                    <a:blip r:embed="rId21"/>
                    <a:stretch>
                      <a:fillRect/>
                    </a:stretch>
                  </pic:blipFill>
                  <pic:spPr>
                    <a:xfrm>
                      <a:off x="0" y="0"/>
                      <a:ext cx="5936875" cy="3749787"/>
                    </a:xfrm>
                    <a:prstGeom prst="rect">
                      <a:avLst/>
                    </a:prstGeom>
                  </pic:spPr>
                </pic:pic>
              </a:graphicData>
            </a:graphic>
          </wp:inline>
        </w:drawing>
      </w:r>
    </w:p>
    <w:p w14:paraId="7E08CFD0" w14:textId="52C0E557" w:rsidR="00CE2966" w:rsidRPr="00CE2966" w:rsidRDefault="004A283A" w:rsidP="004A283A">
      <w:pPr>
        <w:pStyle w:val="Caption"/>
        <w:jc w:val="center"/>
        <w:rPr>
          <w:rFonts w:ascii="Arial" w:hAnsi="Arial" w:cs="Arial"/>
          <w:b/>
          <w:bCs/>
          <w:sz w:val="28"/>
          <w:szCs w:val="28"/>
          <w:lang w:eastAsia="en-GB"/>
        </w:rPr>
      </w:pPr>
      <w:bookmarkStart w:id="11" w:name="_Toc216402002"/>
      <w:r>
        <w:t xml:space="preserve">Figure </w:t>
      </w:r>
      <w:fldSimple w:instr=" SEQ Figure \* ARABIC ">
        <w:r w:rsidR="00AC61BC">
          <w:rPr>
            <w:noProof/>
          </w:rPr>
          <w:t>6</w:t>
        </w:r>
      </w:fldSimple>
      <w:r>
        <w:t>- UN Safeguard mapped on google earth</w:t>
      </w:r>
      <w:bookmarkEnd w:id="11"/>
    </w:p>
    <w:p w14:paraId="2E65A27C" w14:textId="77777777" w:rsidR="00FA0AA4" w:rsidRDefault="00FA0AA4" w:rsidP="00FA0AA4">
      <w:pPr>
        <w:rPr>
          <w:rFonts w:ascii="Arial" w:hAnsi="Arial" w:cs="Arial"/>
          <w:b/>
          <w:bCs/>
          <w:sz w:val="24"/>
          <w:szCs w:val="24"/>
        </w:rPr>
      </w:pPr>
    </w:p>
    <w:p w14:paraId="27047E5E" w14:textId="7384B8CB" w:rsidR="00355414" w:rsidRDefault="004A283A" w:rsidP="004A283A">
      <w:pPr>
        <w:jc w:val="center"/>
        <w:rPr>
          <w:rFonts w:ascii="Arial" w:hAnsi="Arial" w:cs="Arial"/>
          <w:b/>
          <w:bCs/>
          <w:sz w:val="24"/>
          <w:szCs w:val="24"/>
        </w:rPr>
      </w:pPr>
      <w:r w:rsidRPr="004A283A">
        <w:rPr>
          <w:rFonts w:ascii="Arial" w:hAnsi="Arial" w:cs="Arial"/>
          <w:b/>
          <w:bCs/>
          <w:sz w:val="24"/>
          <w:szCs w:val="24"/>
        </w:rPr>
        <w:drawing>
          <wp:inline distT="0" distB="0" distL="0" distR="0" wp14:anchorId="45B24346" wp14:editId="7FC1DF65">
            <wp:extent cx="2994920" cy="3505504"/>
            <wp:effectExtent l="0" t="0" r="0" b="0"/>
            <wp:docPr id="16080056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005611" name="Picture 1" descr="A screenshot of a computer&#10;&#10;AI-generated content may be incorrect."/>
                    <pic:cNvPicPr/>
                  </pic:nvPicPr>
                  <pic:blipFill>
                    <a:blip r:embed="rId22"/>
                    <a:stretch>
                      <a:fillRect/>
                    </a:stretch>
                  </pic:blipFill>
                  <pic:spPr>
                    <a:xfrm>
                      <a:off x="0" y="0"/>
                      <a:ext cx="2994920" cy="3505504"/>
                    </a:xfrm>
                    <a:prstGeom prst="rect">
                      <a:avLst/>
                    </a:prstGeom>
                  </pic:spPr>
                </pic:pic>
              </a:graphicData>
            </a:graphic>
          </wp:inline>
        </w:drawing>
      </w:r>
    </w:p>
    <w:p w14:paraId="671132F4" w14:textId="217620D1" w:rsidR="00355414" w:rsidRDefault="004A283A" w:rsidP="004A283A">
      <w:pPr>
        <w:pStyle w:val="Caption"/>
        <w:jc w:val="center"/>
      </w:pPr>
      <w:bookmarkStart w:id="12" w:name="_Toc216402003"/>
      <w:r>
        <w:t xml:space="preserve">Figure </w:t>
      </w:r>
      <w:fldSimple w:instr=" SEQ Figure \* ARABIC ">
        <w:r w:rsidR="00AC61BC">
          <w:rPr>
            <w:noProof/>
          </w:rPr>
          <w:t>7</w:t>
        </w:r>
      </w:fldSimple>
      <w:r>
        <w:t>- UN Safeguard Values</w:t>
      </w:r>
      <w:bookmarkEnd w:id="12"/>
    </w:p>
    <w:p w14:paraId="371A7590" w14:textId="77777777" w:rsidR="00FF7A1F" w:rsidRDefault="00FF7A1F" w:rsidP="00FF7A1F"/>
    <w:p w14:paraId="2AD2F40C" w14:textId="77777777" w:rsidR="00FF7A1F" w:rsidRDefault="00FF7A1F" w:rsidP="00FF7A1F"/>
    <w:tbl>
      <w:tblPr>
        <w:tblStyle w:val="TableGrid"/>
        <w:tblW w:w="0" w:type="auto"/>
        <w:tblLook w:val="04A0" w:firstRow="1" w:lastRow="0" w:firstColumn="1" w:lastColumn="0" w:noHBand="0" w:noVBand="1"/>
      </w:tblPr>
      <w:tblGrid>
        <w:gridCol w:w="2123"/>
        <w:gridCol w:w="2123"/>
        <w:gridCol w:w="2123"/>
        <w:gridCol w:w="2124"/>
      </w:tblGrid>
      <w:tr w:rsidR="00DC3E21" w14:paraId="7B6F5D98" w14:textId="77777777" w:rsidTr="00DC3E21">
        <w:tc>
          <w:tcPr>
            <w:tcW w:w="2123" w:type="dxa"/>
          </w:tcPr>
          <w:p w14:paraId="00B4F638" w14:textId="2BD1593E" w:rsidR="00DC3E21" w:rsidRPr="004326A0" w:rsidRDefault="00DC3E21" w:rsidP="00FF7A1F">
            <w:pPr>
              <w:rPr>
                <w:rFonts w:ascii="Arial" w:hAnsi="Arial" w:cs="Arial"/>
                <w:b/>
                <w:bCs/>
                <w:sz w:val="28"/>
                <w:szCs w:val="28"/>
              </w:rPr>
            </w:pPr>
            <w:r w:rsidRPr="004326A0">
              <w:rPr>
                <w:rFonts w:ascii="Arial" w:hAnsi="Arial" w:cs="Arial"/>
                <w:b/>
                <w:bCs/>
                <w:sz w:val="28"/>
                <w:szCs w:val="28"/>
              </w:rPr>
              <w:lastRenderedPageBreak/>
              <w:t>Source</w:t>
            </w:r>
          </w:p>
        </w:tc>
        <w:tc>
          <w:tcPr>
            <w:tcW w:w="2123" w:type="dxa"/>
          </w:tcPr>
          <w:p w14:paraId="39566D34" w14:textId="1DF063FA" w:rsidR="00DC3E21" w:rsidRPr="004326A0" w:rsidRDefault="00DC3E21" w:rsidP="00FF7A1F">
            <w:pPr>
              <w:rPr>
                <w:rFonts w:ascii="Arial" w:hAnsi="Arial" w:cs="Arial"/>
                <w:b/>
                <w:bCs/>
                <w:sz w:val="28"/>
                <w:szCs w:val="28"/>
              </w:rPr>
            </w:pPr>
            <w:r w:rsidRPr="004326A0">
              <w:rPr>
                <w:rFonts w:ascii="Arial" w:hAnsi="Arial" w:cs="Arial"/>
                <w:b/>
                <w:bCs/>
                <w:sz w:val="28"/>
                <w:szCs w:val="28"/>
              </w:rPr>
              <w:t>VBD (m)</w:t>
            </w:r>
          </w:p>
        </w:tc>
        <w:tc>
          <w:tcPr>
            <w:tcW w:w="2123" w:type="dxa"/>
          </w:tcPr>
          <w:p w14:paraId="43A839D6" w14:textId="5DE9DFA6" w:rsidR="00DC3E21" w:rsidRPr="004326A0" w:rsidRDefault="00DC3E21" w:rsidP="00FF7A1F">
            <w:pPr>
              <w:rPr>
                <w:rFonts w:ascii="Arial" w:hAnsi="Arial" w:cs="Arial"/>
                <w:b/>
                <w:bCs/>
                <w:sz w:val="28"/>
                <w:szCs w:val="28"/>
              </w:rPr>
            </w:pPr>
            <w:r w:rsidRPr="004326A0">
              <w:rPr>
                <w:rFonts w:ascii="Arial" w:hAnsi="Arial" w:cs="Arial"/>
                <w:b/>
                <w:bCs/>
                <w:sz w:val="28"/>
                <w:szCs w:val="28"/>
              </w:rPr>
              <w:t>IBD (m)</w:t>
            </w:r>
          </w:p>
        </w:tc>
        <w:tc>
          <w:tcPr>
            <w:tcW w:w="2124" w:type="dxa"/>
          </w:tcPr>
          <w:p w14:paraId="27BF92CC" w14:textId="403CE171" w:rsidR="00DC3E21" w:rsidRPr="004326A0" w:rsidRDefault="00DC3E21" w:rsidP="00FF7A1F">
            <w:pPr>
              <w:rPr>
                <w:rFonts w:ascii="Arial" w:hAnsi="Arial" w:cs="Arial"/>
                <w:b/>
                <w:bCs/>
                <w:sz w:val="28"/>
                <w:szCs w:val="28"/>
              </w:rPr>
            </w:pPr>
            <w:r w:rsidRPr="004326A0">
              <w:rPr>
                <w:rFonts w:ascii="Arial" w:hAnsi="Arial" w:cs="Arial"/>
                <w:b/>
                <w:bCs/>
                <w:sz w:val="28"/>
                <w:szCs w:val="28"/>
              </w:rPr>
              <w:t>PTRD (m)</w:t>
            </w:r>
          </w:p>
        </w:tc>
      </w:tr>
      <w:tr w:rsidR="00DC3E21" w14:paraId="64146478" w14:textId="77777777" w:rsidTr="00F647BE">
        <w:tc>
          <w:tcPr>
            <w:tcW w:w="2123" w:type="dxa"/>
          </w:tcPr>
          <w:p w14:paraId="7A6686FA" w14:textId="1C6E684C" w:rsidR="00DC3E21" w:rsidRPr="00B72C4F" w:rsidRDefault="004326A0" w:rsidP="00FF7A1F">
            <w:pPr>
              <w:rPr>
                <w:rFonts w:ascii="Arial" w:hAnsi="Arial" w:cs="Arial"/>
              </w:rPr>
            </w:pPr>
            <w:r w:rsidRPr="00B72C4F">
              <w:rPr>
                <w:rFonts w:ascii="Arial" w:hAnsi="Arial" w:cs="Arial"/>
                <w:sz w:val="24"/>
                <w:szCs w:val="24"/>
              </w:rPr>
              <w:t>“Big Bang” Storage Solutions</w:t>
            </w:r>
          </w:p>
        </w:tc>
        <w:tc>
          <w:tcPr>
            <w:tcW w:w="2123" w:type="dxa"/>
            <w:shd w:val="clear" w:color="auto" w:fill="EE0000"/>
          </w:tcPr>
          <w:p w14:paraId="4A552147" w14:textId="4D9DD280" w:rsidR="00DC3E21" w:rsidRPr="00F647BE" w:rsidRDefault="00296D1F" w:rsidP="00FF7A1F">
            <w:r w:rsidRPr="00F647BE">
              <w:t>300</w:t>
            </w:r>
          </w:p>
        </w:tc>
        <w:tc>
          <w:tcPr>
            <w:tcW w:w="2123" w:type="dxa"/>
            <w:shd w:val="clear" w:color="auto" w:fill="EE0000"/>
          </w:tcPr>
          <w:p w14:paraId="3EEA6F65" w14:textId="6CFD936E" w:rsidR="00DC3E21" w:rsidRPr="00F647BE" w:rsidRDefault="00296D1F" w:rsidP="00FF7A1F">
            <w:r w:rsidRPr="00F647BE">
              <w:t>125</w:t>
            </w:r>
          </w:p>
        </w:tc>
        <w:tc>
          <w:tcPr>
            <w:tcW w:w="2124" w:type="dxa"/>
            <w:shd w:val="clear" w:color="auto" w:fill="EE0000"/>
          </w:tcPr>
          <w:p w14:paraId="42C03DEC" w14:textId="1822880B" w:rsidR="00DC3E21" w:rsidRPr="00F647BE" w:rsidRDefault="00296D1F" w:rsidP="00FF7A1F">
            <w:r w:rsidRPr="00F647BE">
              <w:t>270</w:t>
            </w:r>
          </w:p>
        </w:tc>
      </w:tr>
      <w:tr w:rsidR="00DC3E21" w14:paraId="151B521F" w14:textId="77777777" w:rsidTr="00F647BE">
        <w:tc>
          <w:tcPr>
            <w:tcW w:w="2123" w:type="dxa"/>
          </w:tcPr>
          <w:p w14:paraId="7D5F3259" w14:textId="65C5E47A" w:rsidR="00DC3E21" w:rsidRDefault="00843A60" w:rsidP="00FF7A1F">
            <w:r>
              <w:t>Theoretical</w:t>
            </w:r>
          </w:p>
        </w:tc>
        <w:tc>
          <w:tcPr>
            <w:tcW w:w="2123" w:type="dxa"/>
            <w:shd w:val="clear" w:color="auto" w:fill="FFFF00"/>
          </w:tcPr>
          <w:p w14:paraId="481B699B" w14:textId="4A105CBA" w:rsidR="00DC3E21" w:rsidRDefault="00843A60" w:rsidP="00FF7A1F">
            <w:r>
              <w:t>444</w:t>
            </w:r>
          </w:p>
        </w:tc>
        <w:tc>
          <w:tcPr>
            <w:tcW w:w="2123" w:type="dxa"/>
            <w:shd w:val="clear" w:color="auto" w:fill="FFFF00"/>
          </w:tcPr>
          <w:p w14:paraId="5EAF4117" w14:textId="3B769313" w:rsidR="00DC3E21" w:rsidRDefault="00843A60" w:rsidP="00FF7A1F">
            <w:r>
              <w:t>222</w:t>
            </w:r>
          </w:p>
        </w:tc>
        <w:tc>
          <w:tcPr>
            <w:tcW w:w="2124" w:type="dxa"/>
            <w:shd w:val="clear" w:color="auto" w:fill="FFFF00"/>
          </w:tcPr>
          <w:p w14:paraId="0460EAC6" w14:textId="422ADC02" w:rsidR="00DC3E21" w:rsidRDefault="00843A60" w:rsidP="00FF7A1F">
            <w:r>
              <w:t>148</w:t>
            </w:r>
          </w:p>
        </w:tc>
      </w:tr>
      <w:tr w:rsidR="00DC3E21" w14:paraId="05D350BF" w14:textId="77777777" w:rsidTr="000354AC">
        <w:tc>
          <w:tcPr>
            <w:tcW w:w="2123" w:type="dxa"/>
          </w:tcPr>
          <w:p w14:paraId="377B0733" w14:textId="13ED294A" w:rsidR="00DC3E21" w:rsidRDefault="00F647BE" w:rsidP="00FF7A1F">
            <w:r>
              <w:t>UN Quantity Distance Calculator (Appendix 2)</w:t>
            </w:r>
          </w:p>
        </w:tc>
        <w:tc>
          <w:tcPr>
            <w:tcW w:w="2123" w:type="dxa"/>
            <w:shd w:val="clear" w:color="auto" w:fill="FFFF00"/>
          </w:tcPr>
          <w:p w14:paraId="05D0119D" w14:textId="291C6ABF" w:rsidR="00DC3E21" w:rsidRPr="000354AC" w:rsidRDefault="00843A60" w:rsidP="00FF7A1F">
            <w:pPr>
              <w:rPr>
                <w:color w:val="000000" w:themeColor="text1"/>
              </w:rPr>
            </w:pPr>
            <w:r w:rsidRPr="000354AC">
              <w:rPr>
                <w:color w:val="000000" w:themeColor="text1"/>
              </w:rPr>
              <w:t>44</w:t>
            </w:r>
            <w:r w:rsidR="00F647BE" w:rsidRPr="000354AC">
              <w:rPr>
                <w:color w:val="000000" w:themeColor="text1"/>
              </w:rPr>
              <w:t>4</w:t>
            </w:r>
          </w:p>
        </w:tc>
        <w:tc>
          <w:tcPr>
            <w:tcW w:w="2123" w:type="dxa"/>
            <w:shd w:val="clear" w:color="auto" w:fill="FFFF00"/>
          </w:tcPr>
          <w:p w14:paraId="1A405E99" w14:textId="0AC41BB0" w:rsidR="00DC3E21" w:rsidRPr="000354AC" w:rsidRDefault="00F647BE" w:rsidP="00FF7A1F">
            <w:pPr>
              <w:rPr>
                <w:color w:val="000000" w:themeColor="text1"/>
              </w:rPr>
            </w:pPr>
            <w:r w:rsidRPr="000354AC">
              <w:rPr>
                <w:color w:val="000000" w:themeColor="text1"/>
              </w:rPr>
              <w:t>222</w:t>
            </w:r>
          </w:p>
        </w:tc>
        <w:tc>
          <w:tcPr>
            <w:tcW w:w="2124" w:type="dxa"/>
            <w:shd w:val="clear" w:color="auto" w:fill="FFFF00"/>
          </w:tcPr>
          <w:p w14:paraId="3279CDA7" w14:textId="5F049D61" w:rsidR="00DC3E21" w:rsidRPr="000354AC" w:rsidRDefault="00F647BE" w:rsidP="00FF7A1F">
            <w:pPr>
              <w:rPr>
                <w:color w:val="000000" w:themeColor="text1"/>
              </w:rPr>
            </w:pPr>
            <w:r w:rsidRPr="000354AC">
              <w:rPr>
                <w:color w:val="000000" w:themeColor="text1"/>
              </w:rPr>
              <w:t>148</w:t>
            </w:r>
          </w:p>
        </w:tc>
      </w:tr>
      <w:tr w:rsidR="00DC3E21" w14:paraId="5E58AB78" w14:textId="77777777" w:rsidTr="00F647BE">
        <w:trPr>
          <w:trHeight w:val="703"/>
        </w:trPr>
        <w:tc>
          <w:tcPr>
            <w:tcW w:w="2123" w:type="dxa"/>
          </w:tcPr>
          <w:p w14:paraId="36D2CD70" w14:textId="0A391DB8" w:rsidR="00DC3E21" w:rsidRDefault="00F647BE" w:rsidP="00FF7A1F">
            <w:r>
              <w:t xml:space="preserve">UN </w:t>
            </w:r>
            <w:r w:rsidR="000354AC">
              <w:t>Safeguarding Map</w:t>
            </w:r>
          </w:p>
        </w:tc>
        <w:tc>
          <w:tcPr>
            <w:tcW w:w="2123" w:type="dxa"/>
            <w:shd w:val="clear" w:color="auto" w:fill="92D050"/>
          </w:tcPr>
          <w:p w14:paraId="502014EF" w14:textId="16B95CD4" w:rsidR="00DC3E21" w:rsidRDefault="00F647BE" w:rsidP="00FF7A1F">
            <w:r>
              <w:t>445</w:t>
            </w:r>
          </w:p>
        </w:tc>
        <w:tc>
          <w:tcPr>
            <w:tcW w:w="2123" w:type="dxa"/>
            <w:shd w:val="clear" w:color="auto" w:fill="92D050"/>
          </w:tcPr>
          <w:p w14:paraId="79CFE718" w14:textId="2F68976B" w:rsidR="00DC3E21" w:rsidRDefault="00F647BE" w:rsidP="00FF7A1F">
            <w:r>
              <w:t>400</w:t>
            </w:r>
          </w:p>
        </w:tc>
        <w:tc>
          <w:tcPr>
            <w:tcW w:w="2124" w:type="dxa"/>
            <w:shd w:val="clear" w:color="auto" w:fill="92D050"/>
          </w:tcPr>
          <w:p w14:paraId="37E16E7E" w14:textId="71D1DBA4" w:rsidR="00DC3E21" w:rsidRDefault="00F647BE" w:rsidP="00FF7A1F">
            <w:r>
              <w:t>270</w:t>
            </w:r>
          </w:p>
        </w:tc>
      </w:tr>
    </w:tbl>
    <w:p w14:paraId="726D63F1" w14:textId="46F1D7E2" w:rsidR="000354AC" w:rsidRDefault="00A5535A" w:rsidP="00A5535A">
      <w:pPr>
        <w:pStyle w:val="Caption"/>
        <w:jc w:val="center"/>
      </w:pPr>
      <w:bookmarkStart w:id="13" w:name="_Toc216401995"/>
      <w:r>
        <w:t xml:space="preserve">Table </w:t>
      </w:r>
      <w:fldSimple w:instr=" SEQ Table \* ARABIC ">
        <w:r w:rsidR="00BB1C02">
          <w:rPr>
            <w:noProof/>
          </w:rPr>
          <w:t>5</w:t>
        </w:r>
      </w:fldSimple>
      <w:r>
        <w:t>- QD Comparison Table</w:t>
      </w:r>
      <w:bookmarkEnd w:id="13"/>
      <w:r w:rsidR="00D41B3A">
        <w:t xml:space="preserve"> </w:t>
      </w:r>
    </w:p>
    <w:p w14:paraId="55D12D1C" w14:textId="77777777" w:rsidR="00802B2B" w:rsidRDefault="00802B2B" w:rsidP="00802B2B"/>
    <w:p w14:paraId="2F5AE7E4" w14:textId="239437B1" w:rsidR="00355414" w:rsidRDefault="002828AD" w:rsidP="00FA0AA4">
      <w:pPr>
        <w:rPr>
          <w:rFonts w:ascii="Arial" w:hAnsi="Arial" w:cs="Arial"/>
          <w:sz w:val="24"/>
          <w:szCs w:val="24"/>
        </w:rPr>
      </w:pPr>
      <w:r w:rsidRPr="002828AD">
        <w:rPr>
          <w:rFonts w:ascii="Arial" w:hAnsi="Arial" w:cs="Arial"/>
          <w:sz w:val="24"/>
          <w:szCs w:val="24"/>
        </w:rPr>
        <w:t xml:space="preserve">The table above presents all sources and associated QDs derived from the various analytical techniques and methodologies employed. The QDs supplied by “Big Bang” Storage Solutions were identified as erroneous and are therefore highlighted in </w:t>
      </w:r>
      <w:r w:rsidRPr="002828AD">
        <w:rPr>
          <w:rStyle w:val="Strong"/>
          <w:rFonts w:ascii="Arial" w:hAnsi="Arial" w:cs="Arial"/>
          <w:sz w:val="24"/>
          <w:szCs w:val="24"/>
        </w:rPr>
        <w:t>red</w:t>
      </w:r>
      <w:r w:rsidRPr="002828AD">
        <w:rPr>
          <w:rFonts w:ascii="Arial" w:hAnsi="Arial" w:cs="Arial"/>
          <w:sz w:val="24"/>
          <w:szCs w:val="24"/>
        </w:rPr>
        <w:t>. These inaccuracies represent a potential unmitigated risk to individuals or assets situated outside the boundaries proposed by the supplier but within the correctly calculated safeguarding limits.</w:t>
      </w:r>
      <w:r w:rsidR="006064CA">
        <w:rPr>
          <w:rFonts w:ascii="Arial" w:hAnsi="Arial" w:cs="Arial"/>
          <w:sz w:val="24"/>
          <w:szCs w:val="24"/>
        </w:rPr>
        <w:t xml:space="preserve"> </w:t>
      </w:r>
    </w:p>
    <w:p w14:paraId="431DF0D9" w14:textId="272CFEEA" w:rsidR="00DC2445" w:rsidRDefault="00DC2445" w:rsidP="00FA0AA4">
      <w:pPr>
        <w:rPr>
          <w:rFonts w:ascii="Arial" w:hAnsi="Arial" w:cs="Arial"/>
          <w:sz w:val="24"/>
          <w:szCs w:val="24"/>
        </w:rPr>
      </w:pPr>
      <w:r>
        <w:rPr>
          <w:rFonts w:ascii="Arial" w:hAnsi="Arial" w:cs="Arial"/>
          <w:sz w:val="24"/>
          <w:szCs w:val="24"/>
        </w:rPr>
        <w:t>Furthermore,</w:t>
      </w:r>
      <w:r w:rsidR="002D6049">
        <w:rPr>
          <w:rFonts w:ascii="Arial" w:hAnsi="Arial" w:cs="Arial"/>
          <w:sz w:val="24"/>
          <w:szCs w:val="24"/>
        </w:rPr>
        <w:t xml:space="preserve"> the Theoretical and UN Quantity Distance Calcul</w:t>
      </w:r>
      <w:r w:rsidR="00F645FD">
        <w:rPr>
          <w:rFonts w:ascii="Arial" w:hAnsi="Arial" w:cs="Arial"/>
          <w:sz w:val="24"/>
          <w:szCs w:val="24"/>
        </w:rPr>
        <w:t xml:space="preserve">ator show the same values, </w:t>
      </w:r>
      <w:r w:rsidR="008F28C9">
        <w:rPr>
          <w:rFonts w:ascii="Arial" w:hAnsi="Arial" w:cs="Arial"/>
          <w:sz w:val="24"/>
          <w:szCs w:val="24"/>
        </w:rPr>
        <w:t xml:space="preserve">these calculations are the correct values and would be the suitable values if it was </w:t>
      </w:r>
      <w:r w:rsidR="00011FC8">
        <w:rPr>
          <w:rFonts w:ascii="Arial" w:hAnsi="Arial" w:cs="Arial"/>
          <w:sz w:val="24"/>
          <w:szCs w:val="24"/>
        </w:rPr>
        <w:t>the QD for blast effects without consideration of any other factors and methodologies</w:t>
      </w:r>
      <w:r>
        <w:rPr>
          <w:rFonts w:ascii="Arial" w:hAnsi="Arial" w:cs="Arial"/>
          <w:sz w:val="24"/>
          <w:szCs w:val="24"/>
        </w:rPr>
        <w:t xml:space="preserve"> therefore it has been highlighted yellow.</w:t>
      </w:r>
    </w:p>
    <w:p w14:paraId="28623A66" w14:textId="3762DF36" w:rsidR="005A3AC2" w:rsidRDefault="00780050" w:rsidP="00FA0AA4">
      <w:pPr>
        <w:rPr>
          <w:rFonts w:ascii="Arial" w:hAnsi="Arial" w:cs="Arial"/>
          <w:sz w:val="24"/>
          <w:szCs w:val="24"/>
        </w:rPr>
      </w:pPr>
      <w:r w:rsidRPr="00780050">
        <w:rPr>
          <w:rFonts w:ascii="Arial" w:hAnsi="Arial" w:cs="Arial"/>
          <w:sz w:val="24"/>
          <w:szCs w:val="24"/>
        </w:rPr>
        <w:t>The UN Safeguarding Map applies the principles set out in both the theoretical framework and the UN Quantity</w:t>
      </w:r>
      <w:r w:rsidR="009F2DBC">
        <w:rPr>
          <w:rFonts w:ascii="Arial" w:hAnsi="Arial" w:cs="Arial"/>
          <w:sz w:val="24"/>
          <w:szCs w:val="24"/>
        </w:rPr>
        <w:t xml:space="preserve"> </w:t>
      </w:r>
      <w:r w:rsidRPr="00780050">
        <w:rPr>
          <w:rFonts w:ascii="Arial" w:hAnsi="Arial" w:cs="Arial"/>
          <w:sz w:val="24"/>
          <w:szCs w:val="24"/>
        </w:rPr>
        <w:t>Distance (Q-D) calculator, while incorporating additional conservatism to account for potential fragmentation hazards. In the absence of detailed analyses</w:t>
      </w:r>
      <w:r>
        <w:rPr>
          <w:rFonts w:ascii="Arial" w:hAnsi="Arial" w:cs="Arial"/>
          <w:sz w:val="24"/>
          <w:szCs w:val="24"/>
        </w:rPr>
        <w:t xml:space="preserve">, </w:t>
      </w:r>
      <w:r w:rsidRPr="00780050">
        <w:rPr>
          <w:rFonts w:ascii="Arial" w:hAnsi="Arial" w:cs="Arial"/>
          <w:sz w:val="24"/>
          <w:szCs w:val="24"/>
        </w:rPr>
        <w:t>such as specialist blast modelling or access to authorised fragmentation assessment tools, including those aligned with NATO AASTP-1</w:t>
      </w:r>
      <w:r>
        <w:rPr>
          <w:rFonts w:ascii="Arial" w:hAnsi="Arial" w:cs="Arial"/>
          <w:sz w:val="24"/>
          <w:szCs w:val="24"/>
        </w:rPr>
        <w:t>. T</w:t>
      </w:r>
      <w:r w:rsidRPr="00780050">
        <w:rPr>
          <w:rFonts w:ascii="Arial" w:hAnsi="Arial" w:cs="Arial"/>
          <w:sz w:val="24"/>
          <w:szCs w:val="24"/>
        </w:rPr>
        <w:t>he UN Safeguarding Map values and associated visual outputs will be used as the primary reference. This approach ensures that all potential risk areas are treated with an appropriately precautionary margin of safety, given that no alternative validated method is currently available to guarantee that outlying areas would remain unaffected.</w:t>
      </w:r>
      <w:r w:rsidR="00F645FD">
        <w:rPr>
          <w:rFonts w:ascii="Arial" w:hAnsi="Arial" w:cs="Arial"/>
          <w:sz w:val="24"/>
          <w:szCs w:val="24"/>
        </w:rPr>
        <w:t xml:space="preserve"> </w:t>
      </w:r>
    </w:p>
    <w:p w14:paraId="7525697A" w14:textId="7FC3AEBF" w:rsidR="00BF208D" w:rsidRPr="002828AD" w:rsidRDefault="00BF208D" w:rsidP="00FA0AA4">
      <w:pPr>
        <w:rPr>
          <w:rFonts w:ascii="Arial" w:hAnsi="Arial" w:cs="Arial"/>
          <w:b/>
          <w:bCs/>
          <w:sz w:val="28"/>
          <w:szCs w:val="28"/>
        </w:rPr>
      </w:pPr>
      <w:r>
        <w:rPr>
          <w:rFonts w:ascii="Arial" w:hAnsi="Arial" w:cs="Arial"/>
          <w:sz w:val="24"/>
          <w:szCs w:val="24"/>
        </w:rPr>
        <w:t>The map and reference point</w:t>
      </w:r>
      <w:r w:rsidR="008B4B44">
        <w:rPr>
          <w:rFonts w:ascii="Arial" w:hAnsi="Arial" w:cs="Arial"/>
          <w:sz w:val="24"/>
          <w:szCs w:val="24"/>
        </w:rPr>
        <w:t>s out various areas at risk, these include housing estates, university establishments, hotels and a Marina.</w:t>
      </w:r>
    </w:p>
    <w:p w14:paraId="15F77040" w14:textId="77777777" w:rsidR="00355414" w:rsidRDefault="00355414" w:rsidP="00FA0AA4">
      <w:pPr>
        <w:rPr>
          <w:rFonts w:ascii="Arial" w:hAnsi="Arial" w:cs="Arial"/>
          <w:b/>
          <w:bCs/>
          <w:sz w:val="24"/>
          <w:szCs w:val="24"/>
        </w:rPr>
      </w:pPr>
    </w:p>
    <w:p w14:paraId="3EAD3DD0" w14:textId="77777777" w:rsidR="00355414" w:rsidRDefault="00355414" w:rsidP="00FA0AA4">
      <w:pPr>
        <w:rPr>
          <w:rFonts w:ascii="Arial" w:hAnsi="Arial" w:cs="Arial"/>
          <w:b/>
          <w:bCs/>
          <w:sz w:val="24"/>
          <w:szCs w:val="24"/>
        </w:rPr>
      </w:pPr>
    </w:p>
    <w:p w14:paraId="1EE399C0" w14:textId="77777777" w:rsidR="00355414" w:rsidRDefault="00355414" w:rsidP="00FA0AA4">
      <w:pPr>
        <w:rPr>
          <w:rFonts w:ascii="Arial" w:hAnsi="Arial" w:cs="Arial"/>
          <w:b/>
          <w:bCs/>
          <w:sz w:val="24"/>
          <w:szCs w:val="24"/>
        </w:rPr>
      </w:pPr>
    </w:p>
    <w:p w14:paraId="153CA546" w14:textId="77777777" w:rsidR="00355414" w:rsidRDefault="00355414" w:rsidP="00FA0AA4">
      <w:pPr>
        <w:rPr>
          <w:rFonts w:ascii="Arial" w:hAnsi="Arial" w:cs="Arial"/>
          <w:b/>
          <w:bCs/>
          <w:sz w:val="24"/>
          <w:szCs w:val="24"/>
        </w:rPr>
      </w:pPr>
    </w:p>
    <w:p w14:paraId="7283836E" w14:textId="77777777" w:rsidR="00355414" w:rsidRDefault="00355414" w:rsidP="00FA0AA4">
      <w:pPr>
        <w:rPr>
          <w:rFonts w:ascii="Arial" w:hAnsi="Arial" w:cs="Arial"/>
          <w:b/>
          <w:bCs/>
          <w:sz w:val="24"/>
          <w:szCs w:val="24"/>
        </w:rPr>
      </w:pPr>
    </w:p>
    <w:p w14:paraId="13B9BD8B" w14:textId="77777777" w:rsidR="00355414" w:rsidRDefault="00355414" w:rsidP="00FA0AA4">
      <w:pPr>
        <w:rPr>
          <w:rFonts w:ascii="Arial" w:hAnsi="Arial" w:cs="Arial"/>
          <w:b/>
          <w:bCs/>
          <w:sz w:val="24"/>
          <w:szCs w:val="24"/>
        </w:rPr>
      </w:pPr>
    </w:p>
    <w:p w14:paraId="0FA07F74" w14:textId="77777777" w:rsidR="00355414" w:rsidRDefault="00355414" w:rsidP="00FA0AA4">
      <w:pPr>
        <w:rPr>
          <w:rFonts w:ascii="Arial" w:hAnsi="Arial" w:cs="Arial"/>
          <w:b/>
          <w:bCs/>
          <w:sz w:val="24"/>
          <w:szCs w:val="24"/>
        </w:rPr>
      </w:pPr>
    </w:p>
    <w:p w14:paraId="70447393" w14:textId="77777777" w:rsidR="00355414" w:rsidRDefault="00355414" w:rsidP="00FA0AA4">
      <w:pPr>
        <w:rPr>
          <w:rFonts w:ascii="Arial" w:hAnsi="Arial" w:cs="Arial"/>
          <w:b/>
          <w:bCs/>
          <w:sz w:val="24"/>
          <w:szCs w:val="24"/>
        </w:rPr>
      </w:pPr>
    </w:p>
    <w:p w14:paraId="260E3C2A" w14:textId="77777777" w:rsidR="00355414" w:rsidRDefault="00355414" w:rsidP="00FA0AA4">
      <w:pPr>
        <w:rPr>
          <w:rFonts w:ascii="Arial" w:hAnsi="Arial" w:cs="Arial"/>
          <w:b/>
          <w:bCs/>
          <w:sz w:val="24"/>
          <w:szCs w:val="24"/>
        </w:rPr>
      </w:pPr>
    </w:p>
    <w:p w14:paraId="7096C933" w14:textId="77777777" w:rsidR="00FA0AA4" w:rsidRPr="00FA0AA4" w:rsidRDefault="00FA0AA4" w:rsidP="00FA0AA4">
      <w:pPr>
        <w:rPr>
          <w:rFonts w:ascii="Arial" w:hAnsi="Arial" w:cs="Arial"/>
          <w:b/>
          <w:bCs/>
          <w:sz w:val="24"/>
          <w:szCs w:val="24"/>
        </w:rPr>
      </w:pPr>
    </w:p>
    <w:p w14:paraId="7DAFB369" w14:textId="514F0704" w:rsidR="00C20B33" w:rsidRPr="002A020F" w:rsidRDefault="0088046D" w:rsidP="00761F49">
      <w:pPr>
        <w:pStyle w:val="ListParagraph"/>
        <w:numPr>
          <w:ilvl w:val="0"/>
          <w:numId w:val="36"/>
        </w:numPr>
        <w:rPr>
          <w:rFonts w:ascii="Arial" w:hAnsi="Arial" w:cs="Arial"/>
          <w:b/>
          <w:bCs/>
          <w:sz w:val="32"/>
          <w:szCs w:val="32"/>
        </w:rPr>
      </w:pPr>
      <w:r w:rsidRPr="002A020F">
        <w:rPr>
          <w:rFonts w:ascii="Arial" w:hAnsi="Arial" w:cs="Arial"/>
          <w:b/>
          <w:bCs/>
          <w:sz w:val="32"/>
          <w:szCs w:val="32"/>
        </w:rPr>
        <w:t>Storage Potential</w:t>
      </w:r>
    </w:p>
    <w:p w14:paraId="4FB50172" w14:textId="78440A72" w:rsidR="005A0A31" w:rsidRPr="00C43EFE" w:rsidRDefault="00C22FCB" w:rsidP="0097297C">
      <w:pPr>
        <w:rPr>
          <w:rFonts w:ascii="Arial" w:hAnsi="Arial" w:cs="Arial"/>
          <w:sz w:val="24"/>
          <w:szCs w:val="24"/>
        </w:rPr>
      </w:pPr>
      <w:r w:rsidRPr="00C43EFE">
        <w:rPr>
          <w:rFonts w:ascii="Arial" w:hAnsi="Arial" w:cs="Arial"/>
          <w:sz w:val="24"/>
          <w:szCs w:val="24"/>
        </w:rPr>
        <w:t>Based on the 5 ESH</w:t>
      </w:r>
      <w:r w:rsidR="005576B6">
        <w:rPr>
          <w:rFonts w:ascii="Arial" w:hAnsi="Arial" w:cs="Arial"/>
          <w:sz w:val="24"/>
          <w:szCs w:val="24"/>
        </w:rPr>
        <w:t>s</w:t>
      </w:r>
      <w:r w:rsidRPr="00C43EFE">
        <w:rPr>
          <w:rFonts w:ascii="Arial" w:hAnsi="Arial" w:cs="Arial"/>
          <w:sz w:val="24"/>
          <w:szCs w:val="24"/>
        </w:rPr>
        <w:t xml:space="preserve"> and explosives </w:t>
      </w:r>
      <w:r w:rsidR="005A0A31" w:rsidRPr="00C43EFE">
        <w:rPr>
          <w:rFonts w:ascii="Arial" w:hAnsi="Arial" w:cs="Arial"/>
          <w:sz w:val="24"/>
          <w:szCs w:val="24"/>
        </w:rPr>
        <w:t>required for storage we can use the information gathered to determine how these will be split appropriately:</w:t>
      </w:r>
    </w:p>
    <w:tbl>
      <w:tblPr>
        <w:tblStyle w:val="TableGrid"/>
        <w:tblW w:w="0" w:type="auto"/>
        <w:tblLook w:val="04A0" w:firstRow="1" w:lastRow="0" w:firstColumn="1" w:lastColumn="0" w:noHBand="0" w:noVBand="1"/>
      </w:tblPr>
      <w:tblGrid>
        <w:gridCol w:w="2831"/>
        <w:gridCol w:w="2831"/>
        <w:gridCol w:w="2831"/>
      </w:tblGrid>
      <w:tr w:rsidR="00131D5D" w14:paraId="574E101E" w14:textId="77777777" w:rsidTr="00131D5D">
        <w:tc>
          <w:tcPr>
            <w:tcW w:w="2831" w:type="dxa"/>
          </w:tcPr>
          <w:p w14:paraId="4637777E" w14:textId="2F751582" w:rsidR="00131D5D" w:rsidRPr="00DE6B1A" w:rsidRDefault="00131D5D" w:rsidP="0097297C">
            <w:pPr>
              <w:rPr>
                <w:rFonts w:ascii="Arial" w:hAnsi="Arial" w:cs="Arial"/>
                <w:b/>
                <w:bCs/>
                <w:sz w:val="28"/>
                <w:szCs w:val="28"/>
              </w:rPr>
            </w:pPr>
            <w:r w:rsidRPr="00DE6B1A">
              <w:rPr>
                <w:rFonts w:ascii="Arial" w:hAnsi="Arial" w:cs="Arial"/>
                <w:b/>
                <w:bCs/>
                <w:sz w:val="28"/>
                <w:szCs w:val="28"/>
              </w:rPr>
              <w:t>ESH</w:t>
            </w:r>
            <w:r w:rsidR="00481FAE">
              <w:rPr>
                <w:rFonts w:ascii="Arial" w:hAnsi="Arial" w:cs="Arial"/>
                <w:b/>
                <w:bCs/>
                <w:sz w:val="28"/>
                <w:szCs w:val="28"/>
              </w:rPr>
              <w:t xml:space="preserve"> N</w:t>
            </w:r>
            <w:r w:rsidR="001A3FC8">
              <w:rPr>
                <w:rFonts w:ascii="Arial" w:hAnsi="Arial" w:cs="Arial"/>
                <w:b/>
                <w:bCs/>
                <w:sz w:val="28"/>
                <w:szCs w:val="28"/>
              </w:rPr>
              <w:t>umber</w:t>
            </w:r>
          </w:p>
        </w:tc>
        <w:tc>
          <w:tcPr>
            <w:tcW w:w="2831" w:type="dxa"/>
          </w:tcPr>
          <w:p w14:paraId="58F003A6" w14:textId="652F7C45" w:rsidR="00131D5D" w:rsidRDefault="00131D5D" w:rsidP="0097297C">
            <w:pPr>
              <w:rPr>
                <w:rFonts w:ascii="Arial" w:hAnsi="Arial" w:cs="Arial"/>
                <w:b/>
                <w:bCs/>
                <w:sz w:val="24"/>
                <w:szCs w:val="24"/>
              </w:rPr>
            </w:pPr>
            <w:r w:rsidRPr="00DE6B1A">
              <w:rPr>
                <w:rFonts w:ascii="Arial" w:hAnsi="Arial" w:cs="Arial"/>
                <w:b/>
                <w:bCs/>
                <w:sz w:val="28"/>
                <w:szCs w:val="28"/>
              </w:rPr>
              <w:t>Hazard Divisions</w:t>
            </w:r>
            <w:r w:rsidR="00237E37" w:rsidRPr="00DE6B1A">
              <w:rPr>
                <w:rFonts w:ascii="Arial" w:hAnsi="Arial" w:cs="Arial"/>
                <w:b/>
                <w:bCs/>
                <w:sz w:val="28"/>
                <w:szCs w:val="28"/>
              </w:rPr>
              <w:t>/(kg)</w:t>
            </w:r>
          </w:p>
        </w:tc>
        <w:tc>
          <w:tcPr>
            <w:tcW w:w="2831" w:type="dxa"/>
          </w:tcPr>
          <w:p w14:paraId="0AC8E035" w14:textId="105D4A39" w:rsidR="00131D5D" w:rsidRDefault="00131D5D" w:rsidP="0097297C">
            <w:pPr>
              <w:rPr>
                <w:rFonts w:ascii="Arial" w:hAnsi="Arial" w:cs="Arial"/>
                <w:b/>
                <w:bCs/>
                <w:sz w:val="24"/>
                <w:szCs w:val="24"/>
              </w:rPr>
            </w:pPr>
            <w:r w:rsidRPr="00DE6B1A">
              <w:rPr>
                <w:rFonts w:ascii="Arial" w:hAnsi="Arial" w:cs="Arial"/>
                <w:b/>
                <w:bCs/>
                <w:sz w:val="28"/>
                <w:szCs w:val="28"/>
              </w:rPr>
              <w:t>NEQ</w:t>
            </w:r>
            <w:r w:rsidR="00041C1D" w:rsidRPr="00DE6B1A">
              <w:rPr>
                <w:rFonts w:ascii="Arial" w:hAnsi="Arial" w:cs="Arial"/>
                <w:b/>
                <w:bCs/>
                <w:sz w:val="28"/>
                <w:szCs w:val="28"/>
              </w:rPr>
              <w:t xml:space="preserve"> (kg)</w:t>
            </w:r>
          </w:p>
        </w:tc>
      </w:tr>
      <w:tr w:rsidR="00131D5D" w14:paraId="374D4874" w14:textId="77777777" w:rsidTr="00131D5D">
        <w:tc>
          <w:tcPr>
            <w:tcW w:w="2831" w:type="dxa"/>
          </w:tcPr>
          <w:p w14:paraId="68CD37F2" w14:textId="655FD9A5" w:rsidR="00131D5D" w:rsidRDefault="00131D5D" w:rsidP="0097297C">
            <w:pPr>
              <w:rPr>
                <w:rFonts w:ascii="Arial" w:hAnsi="Arial" w:cs="Arial"/>
                <w:b/>
                <w:bCs/>
                <w:sz w:val="24"/>
                <w:szCs w:val="24"/>
              </w:rPr>
            </w:pPr>
            <w:r>
              <w:rPr>
                <w:rFonts w:ascii="Arial" w:hAnsi="Arial" w:cs="Arial"/>
                <w:b/>
                <w:bCs/>
                <w:sz w:val="24"/>
                <w:szCs w:val="24"/>
              </w:rPr>
              <w:t>1</w:t>
            </w:r>
          </w:p>
        </w:tc>
        <w:tc>
          <w:tcPr>
            <w:tcW w:w="2831" w:type="dxa"/>
          </w:tcPr>
          <w:p w14:paraId="23E83215" w14:textId="5F194DDD" w:rsidR="00131D5D" w:rsidRDefault="00041C1D" w:rsidP="0097297C">
            <w:pPr>
              <w:rPr>
                <w:rFonts w:ascii="Arial" w:hAnsi="Arial" w:cs="Arial"/>
                <w:b/>
                <w:bCs/>
                <w:sz w:val="24"/>
                <w:szCs w:val="24"/>
              </w:rPr>
            </w:pPr>
            <w:r>
              <w:rPr>
                <w:rFonts w:ascii="Arial" w:hAnsi="Arial" w:cs="Arial"/>
                <w:b/>
                <w:bCs/>
                <w:sz w:val="24"/>
                <w:szCs w:val="24"/>
              </w:rPr>
              <w:t>1.1B</w:t>
            </w:r>
            <w:proofErr w:type="gramStart"/>
            <w:r>
              <w:rPr>
                <w:rFonts w:ascii="Arial" w:hAnsi="Arial" w:cs="Arial"/>
                <w:b/>
                <w:bCs/>
                <w:sz w:val="24"/>
                <w:szCs w:val="24"/>
              </w:rPr>
              <w:t>/(</w:t>
            </w:r>
            <w:proofErr w:type="gramEnd"/>
            <w:r>
              <w:rPr>
                <w:rFonts w:ascii="Arial" w:hAnsi="Arial" w:cs="Arial"/>
                <w:b/>
                <w:bCs/>
                <w:sz w:val="24"/>
                <w:szCs w:val="24"/>
              </w:rPr>
              <w:t xml:space="preserve">50) + </w:t>
            </w:r>
            <w:r w:rsidR="00A80A96">
              <w:rPr>
                <w:rFonts w:ascii="Arial" w:hAnsi="Arial" w:cs="Arial"/>
                <w:b/>
                <w:bCs/>
                <w:sz w:val="24"/>
                <w:szCs w:val="24"/>
              </w:rPr>
              <w:t>1.1D(1000) + 1.4S(1000)</w:t>
            </w:r>
          </w:p>
        </w:tc>
        <w:tc>
          <w:tcPr>
            <w:tcW w:w="2831" w:type="dxa"/>
          </w:tcPr>
          <w:p w14:paraId="1DD60A13" w14:textId="790A81EF" w:rsidR="00131D5D" w:rsidRDefault="00A80A96" w:rsidP="0097297C">
            <w:pPr>
              <w:rPr>
                <w:rFonts w:ascii="Arial" w:hAnsi="Arial" w:cs="Arial"/>
                <w:b/>
                <w:bCs/>
                <w:sz w:val="24"/>
                <w:szCs w:val="24"/>
              </w:rPr>
            </w:pPr>
            <w:r>
              <w:rPr>
                <w:rFonts w:ascii="Arial" w:hAnsi="Arial" w:cs="Arial"/>
                <w:b/>
                <w:bCs/>
                <w:sz w:val="24"/>
                <w:szCs w:val="24"/>
              </w:rPr>
              <w:t>2050</w:t>
            </w:r>
          </w:p>
        </w:tc>
      </w:tr>
      <w:tr w:rsidR="00131D5D" w14:paraId="6B44F74C" w14:textId="77777777" w:rsidTr="00131D5D">
        <w:tc>
          <w:tcPr>
            <w:tcW w:w="2831" w:type="dxa"/>
          </w:tcPr>
          <w:p w14:paraId="2AE163E8" w14:textId="68CCFEC2" w:rsidR="00131D5D" w:rsidRDefault="00A80A96" w:rsidP="0097297C">
            <w:pPr>
              <w:rPr>
                <w:rFonts w:ascii="Arial" w:hAnsi="Arial" w:cs="Arial"/>
                <w:b/>
                <w:bCs/>
                <w:sz w:val="24"/>
                <w:szCs w:val="24"/>
              </w:rPr>
            </w:pPr>
            <w:r>
              <w:rPr>
                <w:rFonts w:ascii="Arial" w:hAnsi="Arial" w:cs="Arial"/>
                <w:b/>
                <w:bCs/>
                <w:sz w:val="24"/>
                <w:szCs w:val="24"/>
              </w:rPr>
              <w:t>2</w:t>
            </w:r>
          </w:p>
        </w:tc>
        <w:tc>
          <w:tcPr>
            <w:tcW w:w="2831" w:type="dxa"/>
          </w:tcPr>
          <w:p w14:paraId="23C285FD" w14:textId="0E151ECF" w:rsidR="00131D5D" w:rsidRDefault="00DE42D2" w:rsidP="0097297C">
            <w:pPr>
              <w:rPr>
                <w:rFonts w:ascii="Arial" w:hAnsi="Arial" w:cs="Arial"/>
                <w:b/>
                <w:bCs/>
                <w:sz w:val="24"/>
                <w:szCs w:val="24"/>
              </w:rPr>
            </w:pPr>
            <w:r>
              <w:rPr>
                <w:rFonts w:ascii="Arial" w:hAnsi="Arial" w:cs="Arial"/>
                <w:b/>
                <w:bCs/>
                <w:sz w:val="24"/>
                <w:szCs w:val="24"/>
              </w:rPr>
              <w:t>1.1D</w:t>
            </w:r>
            <w:proofErr w:type="gramStart"/>
            <w:r w:rsidR="003C730E">
              <w:rPr>
                <w:rFonts w:ascii="Arial" w:hAnsi="Arial" w:cs="Arial"/>
                <w:b/>
                <w:bCs/>
                <w:sz w:val="24"/>
                <w:szCs w:val="24"/>
              </w:rPr>
              <w:t>/(</w:t>
            </w:r>
            <w:proofErr w:type="gramEnd"/>
            <w:r w:rsidR="003C730E">
              <w:rPr>
                <w:rFonts w:ascii="Arial" w:hAnsi="Arial" w:cs="Arial"/>
                <w:b/>
                <w:bCs/>
                <w:sz w:val="24"/>
                <w:szCs w:val="24"/>
              </w:rPr>
              <w:t>1000) + 1.1E</w:t>
            </w:r>
            <w:proofErr w:type="gramStart"/>
            <w:r w:rsidR="00421F4D">
              <w:rPr>
                <w:rFonts w:ascii="Arial" w:hAnsi="Arial" w:cs="Arial"/>
                <w:b/>
                <w:bCs/>
                <w:sz w:val="24"/>
                <w:szCs w:val="24"/>
              </w:rPr>
              <w:t>/</w:t>
            </w:r>
            <w:r w:rsidR="003C730E">
              <w:rPr>
                <w:rFonts w:ascii="Arial" w:hAnsi="Arial" w:cs="Arial"/>
                <w:b/>
                <w:bCs/>
                <w:sz w:val="24"/>
                <w:szCs w:val="24"/>
              </w:rPr>
              <w:t>(</w:t>
            </w:r>
            <w:proofErr w:type="gramEnd"/>
            <w:r w:rsidR="00421F4D">
              <w:rPr>
                <w:rFonts w:ascii="Arial" w:hAnsi="Arial" w:cs="Arial"/>
                <w:b/>
                <w:bCs/>
                <w:sz w:val="24"/>
                <w:szCs w:val="24"/>
              </w:rPr>
              <w:t>1000)</w:t>
            </w:r>
          </w:p>
        </w:tc>
        <w:tc>
          <w:tcPr>
            <w:tcW w:w="2831" w:type="dxa"/>
          </w:tcPr>
          <w:p w14:paraId="789AF20E" w14:textId="66807533" w:rsidR="00131D5D" w:rsidRDefault="00421F4D" w:rsidP="0097297C">
            <w:pPr>
              <w:rPr>
                <w:rFonts w:ascii="Arial" w:hAnsi="Arial" w:cs="Arial"/>
                <w:b/>
                <w:bCs/>
                <w:sz w:val="24"/>
                <w:szCs w:val="24"/>
              </w:rPr>
            </w:pPr>
            <w:r>
              <w:rPr>
                <w:rFonts w:ascii="Arial" w:hAnsi="Arial" w:cs="Arial"/>
                <w:b/>
                <w:bCs/>
                <w:sz w:val="24"/>
                <w:szCs w:val="24"/>
              </w:rPr>
              <w:t>2000</w:t>
            </w:r>
          </w:p>
        </w:tc>
      </w:tr>
      <w:tr w:rsidR="00131D5D" w14:paraId="434AE351" w14:textId="77777777" w:rsidTr="00131D5D">
        <w:tc>
          <w:tcPr>
            <w:tcW w:w="2831" w:type="dxa"/>
          </w:tcPr>
          <w:p w14:paraId="4FD01452" w14:textId="526F86ED" w:rsidR="00131D5D" w:rsidRDefault="00421F4D" w:rsidP="0097297C">
            <w:pPr>
              <w:rPr>
                <w:rFonts w:ascii="Arial" w:hAnsi="Arial" w:cs="Arial"/>
                <w:b/>
                <w:bCs/>
                <w:sz w:val="24"/>
                <w:szCs w:val="24"/>
              </w:rPr>
            </w:pPr>
            <w:r>
              <w:rPr>
                <w:rFonts w:ascii="Arial" w:hAnsi="Arial" w:cs="Arial"/>
                <w:b/>
                <w:bCs/>
                <w:sz w:val="24"/>
                <w:szCs w:val="24"/>
              </w:rPr>
              <w:t>3</w:t>
            </w:r>
          </w:p>
        </w:tc>
        <w:tc>
          <w:tcPr>
            <w:tcW w:w="2831" w:type="dxa"/>
          </w:tcPr>
          <w:p w14:paraId="7CA87569" w14:textId="04E32B26" w:rsidR="00131D5D" w:rsidRDefault="007A7123" w:rsidP="0097297C">
            <w:pPr>
              <w:rPr>
                <w:rFonts w:ascii="Arial" w:hAnsi="Arial" w:cs="Arial"/>
                <w:b/>
                <w:bCs/>
                <w:sz w:val="24"/>
                <w:szCs w:val="24"/>
              </w:rPr>
            </w:pPr>
            <w:r>
              <w:rPr>
                <w:rFonts w:ascii="Arial" w:hAnsi="Arial" w:cs="Arial"/>
                <w:b/>
                <w:bCs/>
                <w:sz w:val="24"/>
                <w:szCs w:val="24"/>
              </w:rPr>
              <w:t>1.1D</w:t>
            </w:r>
            <w:proofErr w:type="gramStart"/>
            <w:r>
              <w:rPr>
                <w:rFonts w:ascii="Arial" w:hAnsi="Arial" w:cs="Arial"/>
                <w:b/>
                <w:bCs/>
                <w:sz w:val="24"/>
                <w:szCs w:val="24"/>
              </w:rPr>
              <w:t>/(</w:t>
            </w:r>
            <w:proofErr w:type="gramEnd"/>
            <w:r>
              <w:rPr>
                <w:rFonts w:ascii="Arial" w:hAnsi="Arial" w:cs="Arial"/>
                <w:b/>
                <w:bCs/>
                <w:sz w:val="24"/>
                <w:szCs w:val="24"/>
              </w:rPr>
              <w:t>1000)</w:t>
            </w:r>
            <w:r w:rsidR="00892D42">
              <w:rPr>
                <w:rFonts w:ascii="Arial" w:hAnsi="Arial" w:cs="Arial"/>
                <w:b/>
                <w:bCs/>
                <w:sz w:val="24"/>
                <w:szCs w:val="24"/>
              </w:rPr>
              <w:t xml:space="preserve"> + </w:t>
            </w:r>
            <w:r w:rsidR="00EE05E6">
              <w:rPr>
                <w:rFonts w:ascii="Arial" w:hAnsi="Arial" w:cs="Arial"/>
                <w:b/>
                <w:bCs/>
                <w:sz w:val="24"/>
                <w:szCs w:val="24"/>
              </w:rPr>
              <w:t>1.1F</w:t>
            </w:r>
            <w:proofErr w:type="gramStart"/>
            <w:r w:rsidR="00EE05E6">
              <w:rPr>
                <w:rFonts w:ascii="Arial" w:hAnsi="Arial" w:cs="Arial"/>
                <w:b/>
                <w:bCs/>
                <w:sz w:val="24"/>
                <w:szCs w:val="24"/>
              </w:rPr>
              <w:t>/(</w:t>
            </w:r>
            <w:proofErr w:type="gramEnd"/>
            <w:r w:rsidR="00EE05E6">
              <w:rPr>
                <w:rFonts w:ascii="Arial" w:hAnsi="Arial" w:cs="Arial"/>
                <w:b/>
                <w:bCs/>
                <w:sz w:val="24"/>
                <w:szCs w:val="24"/>
              </w:rPr>
              <w:t>500)</w:t>
            </w:r>
          </w:p>
        </w:tc>
        <w:tc>
          <w:tcPr>
            <w:tcW w:w="2831" w:type="dxa"/>
          </w:tcPr>
          <w:p w14:paraId="65AD455D" w14:textId="4E5EC0C4" w:rsidR="00131D5D" w:rsidRDefault="00EE05E6" w:rsidP="0097297C">
            <w:pPr>
              <w:rPr>
                <w:rFonts w:ascii="Arial" w:hAnsi="Arial" w:cs="Arial"/>
                <w:b/>
                <w:bCs/>
                <w:sz w:val="24"/>
                <w:szCs w:val="24"/>
              </w:rPr>
            </w:pPr>
            <w:r>
              <w:rPr>
                <w:rFonts w:ascii="Arial" w:hAnsi="Arial" w:cs="Arial"/>
                <w:b/>
                <w:bCs/>
                <w:sz w:val="24"/>
                <w:szCs w:val="24"/>
              </w:rPr>
              <w:t>1500</w:t>
            </w:r>
          </w:p>
        </w:tc>
      </w:tr>
      <w:tr w:rsidR="00131D5D" w14:paraId="5348C220" w14:textId="77777777" w:rsidTr="00131D5D">
        <w:tc>
          <w:tcPr>
            <w:tcW w:w="2831" w:type="dxa"/>
          </w:tcPr>
          <w:p w14:paraId="2AFF6ECC" w14:textId="5E1042A1" w:rsidR="00131D5D" w:rsidRDefault="00B56632" w:rsidP="0097297C">
            <w:pPr>
              <w:rPr>
                <w:rFonts w:ascii="Arial" w:hAnsi="Arial" w:cs="Arial"/>
                <w:b/>
                <w:bCs/>
                <w:sz w:val="24"/>
                <w:szCs w:val="24"/>
              </w:rPr>
            </w:pPr>
            <w:r>
              <w:rPr>
                <w:rFonts w:ascii="Arial" w:hAnsi="Arial" w:cs="Arial"/>
                <w:b/>
                <w:bCs/>
                <w:sz w:val="24"/>
                <w:szCs w:val="24"/>
              </w:rPr>
              <w:t>4</w:t>
            </w:r>
          </w:p>
        </w:tc>
        <w:tc>
          <w:tcPr>
            <w:tcW w:w="2831" w:type="dxa"/>
          </w:tcPr>
          <w:p w14:paraId="244A4FD1" w14:textId="20437F9B" w:rsidR="00131D5D" w:rsidRDefault="003A2EA0" w:rsidP="0097297C">
            <w:pPr>
              <w:rPr>
                <w:rFonts w:ascii="Arial" w:hAnsi="Arial" w:cs="Arial"/>
                <w:b/>
                <w:bCs/>
                <w:sz w:val="24"/>
                <w:szCs w:val="24"/>
              </w:rPr>
            </w:pPr>
            <w:r>
              <w:rPr>
                <w:rFonts w:ascii="Arial" w:hAnsi="Arial" w:cs="Arial"/>
                <w:b/>
                <w:bCs/>
                <w:sz w:val="24"/>
                <w:szCs w:val="24"/>
              </w:rPr>
              <w:t>1.1D</w:t>
            </w:r>
            <w:proofErr w:type="gramStart"/>
            <w:r>
              <w:rPr>
                <w:rFonts w:ascii="Arial" w:hAnsi="Arial" w:cs="Arial"/>
                <w:b/>
                <w:bCs/>
                <w:sz w:val="24"/>
                <w:szCs w:val="24"/>
              </w:rPr>
              <w:t>/(</w:t>
            </w:r>
            <w:proofErr w:type="gramEnd"/>
            <w:r w:rsidR="005B072B">
              <w:rPr>
                <w:rFonts w:ascii="Arial" w:hAnsi="Arial" w:cs="Arial"/>
                <w:b/>
                <w:bCs/>
                <w:sz w:val="24"/>
                <w:szCs w:val="24"/>
              </w:rPr>
              <w:t>200</w:t>
            </w:r>
            <w:r>
              <w:rPr>
                <w:rFonts w:ascii="Arial" w:hAnsi="Arial" w:cs="Arial"/>
                <w:b/>
                <w:bCs/>
                <w:sz w:val="24"/>
                <w:szCs w:val="24"/>
              </w:rPr>
              <w:t>)</w:t>
            </w:r>
            <w:r w:rsidR="005B072B">
              <w:rPr>
                <w:rFonts w:ascii="Arial" w:hAnsi="Arial" w:cs="Arial"/>
                <w:b/>
                <w:bCs/>
                <w:sz w:val="24"/>
                <w:szCs w:val="24"/>
              </w:rPr>
              <w:t xml:space="preserve"> + </w:t>
            </w:r>
            <w:r w:rsidR="006B3583">
              <w:rPr>
                <w:rFonts w:ascii="Arial" w:hAnsi="Arial" w:cs="Arial"/>
                <w:b/>
                <w:bCs/>
                <w:sz w:val="24"/>
                <w:szCs w:val="24"/>
              </w:rPr>
              <w:t>1.1E(250)</w:t>
            </w:r>
            <w:r w:rsidR="003F3629">
              <w:rPr>
                <w:rFonts w:ascii="Arial" w:hAnsi="Arial" w:cs="Arial"/>
                <w:b/>
                <w:bCs/>
                <w:sz w:val="24"/>
                <w:szCs w:val="24"/>
              </w:rPr>
              <w:t xml:space="preserve"> + 1.2C(</w:t>
            </w:r>
            <w:r w:rsidR="00841F20">
              <w:rPr>
                <w:rFonts w:ascii="Arial" w:hAnsi="Arial" w:cs="Arial"/>
                <w:b/>
                <w:bCs/>
                <w:sz w:val="24"/>
                <w:szCs w:val="24"/>
              </w:rPr>
              <w:t>350) + 1.2D(100) + 1.2F(</w:t>
            </w:r>
            <w:r w:rsidR="00E05D49">
              <w:rPr>
                <w:rFonts w:ascii="Arial" w:hAnsi="Arial" w:cs="Arial"/>
                <w:b/>
                <w:bCs/>
                <w:sz w:val="24"/>
                <w:szCs w:val="24"/>
              </w:rPr>
              <w:t>50)</w:t>
            </w:r>
          </w:p>
        </w:tc>
        <w:tc>
          <w:tcPr>
            <w:tcW w:w="2831" w:type="dxa"/>
          </w:tcPr>
          <w:p w14:paraId="51E4D83F" w14:textId="39D58730" w:rsidR="00131D5D" w:rsidRDefault="00E05D49" w:rsidP="0097297C">
            <w:pPr>
              <w:rPr>
                <w:rFonts w:ascii="Arial" w:hAnsi="Arial" w:cs="Arial"/>
                <w:b/>
                <w:bCs/>
                <w:sz w:val="24"/>
                <w:szCs w:val="24"/>
              </w:rPr>
            </w:pPr>
            <w:r>
              <w:rPr>
                <w:rFonts w:ascii="Arial" w:hAnsi="Arial" w:cs="Arial"/>
                <w:b/>
                <w:bCs/>
                <w:sz w:val="24"/>
                <w:szCs w:val="24"/>
              </w:rPr>
              <w:t>950</w:t>
            </w:r>
          </w:p>
        </w:tc>
      </w:tr>
      <w:tr w:rsidR="00B56632" w14:paraId="7EAE74BC" w14:textId="77777777" w:rsidTr="00131D5D">
        <w:tc>
          <w:tcPr>
            <w:tcW w:w="2831" w:type="dxa"/>
          </w:tcPr>
          <w:p w14:paraId="00C55788" w14:textId="05C15111" w:rsidR="00B56632" w:rsidRDefault="00B56632" w:rsidP="0097297C">
            <w:pPr>
              <w:rPr>
                <w:rFonts w:ascii="Arial" w:hAnsi="Arial" w:cs="Arial"/>
                <w:b/>
                <w:bCs/>
                <w:sz w:val="24"/>
                <w:szCs w:val="24"/>
              </w:rPr>
            </w:pPr>
            <w:r>
              <w:rPr>
                <w:rFonts w:ascii="Arial" w:hAnsi="Arial" w:cs="Arial"/>
                <w:b/>
                <w:bCs/>
                <w:sz w:val="24"/>
                <w:szCs w:val="24"/>
              </w:rPr>
              <w:t>5</w:t>
            </w:r>
          </w:p>
        </w:tc>
        <w:tc>
          <w:tcPr>
            <w:tcW w:w="2831" w:type="dxa"/>
          </w:tcPr>
          <w:p w14:paraId="2DBBA7B7" w14:textId="5CACA9BA" w:rsidR="00B56632" w:rsidRDefault="007D7943" w:rsidP="0097297C">
            <w:pPr>
              <w:rPr>
                <w:rFonts w:ascii="Arial" w:hAnsi="Arial" w:cs="Arial"/>
                <w:b/>
                <w:bCs/>
                <w:sz w:val="24"/>
                <w:szCs w:val="24"/>
              </w:rPr>
            </w:pPr>
            <w:r>
              <w:rPr>
                <w:rFonts w:ascii="Arial" w:hAnsi="Arial" w:cs="Arial"/>
                <w:b/>
                <w:bCs/>
                <w:sz w:val="24"/>
                <w:szCs w:val="24"/>
              </w:rPr>
              <w:t>1.3C</w:t>
            </w:r>
          </w:p>
        </w:tc>
        <w:tc>
          <w:tcPr>
            <w:tcW w:w="2831" w:type="dxa"/>
          </w:tcPr>
          <w:p w14:paraId="131DF0E0" w14:textId="5C1F7665" w:rsidR="00B56632" w:rsidRDefault="007D7943" w:rsidP="0097297C">
            <w:pPr>
              <w:rPr>
                <w:rFonts w:ascii="Arial" w:hAnsi="Arial" w:cs="Arial"/>
                <w:b/>
                <w:bCs/>
                <w:sz w:val="24"/>
                <w:szCs w:val="24"/>
              </w:rPr>
            </w:pPr>
            <w:r>
              <w:rPr>
                <w:rFonts w:ascii="Arial" w:hAnsi="Arial" w:cs="Arial"/>
                <w:b/>
                <w:bCs/>
                <w:sz w:val="24"/>
                <w:szCs w:val="24"/>
              </w:rPr>
              <w:t>1000</w:t>
            </w:r>
          </w:p>
        </w:tc>
      </w:tr>
    </w:tbl>
    <w:p w14:paraId="5FDABA8C" w14:textId="77777777" w:rsidR="0097297C" w:rsidRDefault="0097297C" w:rsidP="0097297C">
      <w:pPr>
        <w:rPr>
          <w:rFonts w:ascii="Arial" w:hAnsi="Arial" w:cs="Arial"/>
          <w:b/>
          <w:bCs/>
          <w:sz w:val="24"/>
          <w:szCs w:val="24"/>
        </w:rPr>
      </w:pPr>
    </w:p>
    <w:p w14:paraId="016D61E4" w14:textId="77777777" w:rsidR="0097297C" w:rsidRPr="0097297C" w:rsidRDefault="0097297C" w:rsidP="0097297C">
      <w:pPr>
        <w:rPr>
          <w:rFonts w:ascii="Arial" w:hAnsi="Arial" w:cs="Arial"/>
          <w:b/>
          <w:bCs/>
          <w:sz w:val="24"/>
          <w:szCs w:val="24"/>
        </w:rPr>
      </w:pPr>
    </w:p>
    <w:p w14:paraId="5735E9A2" w14:textId="567F6EFB" w:rsidR="00C20B33" w:rsidRPr="002A020F" w:rsidRDefault="00C20B33" w:rsidP="002A020F">
      <w:pPr>
        <w:pStyle w:val="ListParagraph"/>
        <w:numPr>
          <w:ilvl w:val="0"/>
          <w:numId w:val="36"/>
        </w:numPr>
        <w:rPr>
          <w:rFonts w:ascii="Arial" w:hAnsi="Arial" w:cs="Arial"/>
          <w:b/>
          <w:bCs/>
          <w:sz w:val="24"/>
          <w:szCs w:val="24"/>
        </w:rPr>
      </w:pPr>
      <w:r w:rsidRPr="002A020F">
        <w:rPr>
          <w:rFonts w:ascii="Arial" w:hAnsi="Arial" w:cs="Arial"/>
          <w:b/>
          <w:bCs/>
          <w:sz w:val="28"/>
          <w:szCs w:val="28"/>
        </w:rPr>
        <w:t>Explosive License</w:t>
      </w:r>
    </w:p>
    <w:p w14:paraId="76031242" w14:textId="4D8FC645" w:rsidR="0043502C" w:rsidRDefault="00092F6C" w:rsidP="00C47899">
      <w:pPr>
        <w:jc w:val="both"/>
        <w:rPr>
          <w:rFonts w:ascii="Arial" w:hAnsi="Arial" w:cs="Arial"/>
          <w:sz w:val="24"/>
          <w:szCs w:val="24"/>
        </w:rPr>
      </w:pPr>
      <w:r w:rsidRPr="00307360">
        <w:rPr>
          <w:rFonts w:ascii="Arial" w:hAnsi="Arial" w:cs="Arial"/>
          <w:sz w:val="24"/>
          <w:szCs w:val="24"/>
        </w:rPr>
        <w:t xml:space="preserve">Using the </w:t>
      </w:r>
      <w:r w:rsidR="007854FC" w:rsidRPr="00307360">
        <w:rPr>
          <w:rFonts w:ascii="Arial" w:hAnsi="Arial" w:cs="Arial"/>
          <w:sz w:val="24"/>
          <w:szCs w:val="24"/>
        </w:rPr>
        <w:t xml:space="preserve">previous </w:t>
      </w:r>
      <w:r w:rsidR="006D1A77" w:rsidRPr="00307360">
        <w:rPr>
          <w:rFonts w:ascii="Arial" w:hAnsi="Arial" w:cs="Arial"/>
          <w:sz w:val="24"/>
          <w:szCs w:val="24"/>
        </w:rPr>
        <w:t>information,</w:t>
      </w:r>
      <w:r w:rsidR="007854FC" w:rsidRPr="00307360">
        <w:rPr>
          <w:rFonts w:ascii="Arial" w:hAnsi="Arial" w:cs="Arial"/>
          <w:sz w:val="24"/>
          <w:szCs w:val="24"/>
        </w:rPr>
        <w:t xml:space="preserve"> we can develop an explosive license that will be distributed to each individual ESH. </w:t>
      </w:r>
      <w:r w:rsidR="006D1A77" w:rsidRPr="00307360">
        <w:rPr>
          <w:rFonts w:ascii="Arial" w:hAnsi="Arial" w:cs="Arial"/>
          <w:sz w:val="24"/>
          <w:szCs w:val="24"/>
        </w:rPr>
        <w:t xml:space="preserve">Using the UN Safeguard software, it provides the tools to pick </w:t>
      </w:r>
      <w:r w:rsidR="00307360" w:rsidRPr="00307360">
        <w:rPr>
          <w:rFonts w:ascii="Arial" w:hAnsi="Arial" w:cs="Arial"/>
          <w:sz w:val="24"/>
          <w:szCs w:val="24"/>
        </w:rPr>
        <w:t>the appropriate PES and ES for the license.</w:t>
      </w:r>
    </w:p>
    <w:p w14:paraId="6300A5A1" w14:textId="4B861347" w:rsidR="002651A4" w:rsidRDefault="00EF1ABC" w:rsidP="00EF1ABC">
      <w:pPr>
        <w:jc w:val="center"/>
        <w:rPr>
          <w:rFonts w:ascii="Arial" w:hAnsi="Arial" w:cs="Arial"/>
          <w:sz w:val="24"/>
          <w:szCs w:val="24"/>
        </w:rPr>
      </w:pPr>
      <w:r w:rsidRPr="00EF1ABC">
        <w:rPr>
          <w:rFonts w:ascii="Arial" w:hAnsi="Arial" w:cs="Arial"/>
          <w:sz w:val="24"/>
          <w:szCs w:val="24"/>
        </w:rPr>
        <w:lastRenderedPageBreak/>
        <w:drawing>
          <wp:inline distT="0" distB="0" distL="0" distR="0" wp14:anchorId="719E6D3F" wp14:editId="72FDFC34">
            <wp:extent cx="5789034" cy="3981450"/>
            <wp:effectExtent l="0" t="0" r="2540" b="0"/>
            <wp:docPr id="6381670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67099" name="Picture 1" descr="A screenshot of a computer&#10;&#10;AI-generated content may be incorrect."/>
                    <pic:cNvPicPr/>
                  </pic:nvPicPr>
                  <pic:blipFill>
                    <a:blip r:embed="rId23"/>
                    <a:stretch>
                      <a:fillRect/>
                    </a:stretch>
                  </pic:blipFill>
                  <pic:spPr>
                    <a:xfrm>
                      <a:off x="0" y="0"/>
                      <a:ext cx="5791431" cy="3983099"/>
                    </a:xfrm>
                    <a:prstGeom prst="rect">
                      <a:avLst/>
                    </a:prstGeom>
                  </pic:spPr>
                </pic:pic>
              </a:graphicData>
            </a:graphic>
          </wp:inline>
        </w:drawing>
      </w:r>
    </w:p>
    <w:p w14:paraId="282B8332" w14:textId="7D79A823" w:rsidR="00C47899" w:rsidRDefault="008F4091" w:rsidP="008F4091">
      <w:pPr>
        <w:pStyle w:val="Caption"/>
        <w:jc w:val="center"/>
      </w:pPr>
      <w:bookmarkStart w:id="14" w:name="_Toc216402004"/>
      <w:r>
        <w:t xml:space="preserve">Figure </w:t>
      </w:r>
      <w:fldSimple w:instr=" SEQ Figure \* ARABIC ">
        <w:r w:rsidR="00AC61BC">
          <w:rPr>
            <w:noProof/>
          </w:rPr>
          <w:t>8</w:t>
        </w:r>
      </w:fldSimple>
      <w:r>
        <w:t>- UN Safeguard Explosives License Limit</w:t>
      </w:r>
      <w:bookmarkEnd w:id="14"/>
    </w:p>
    <w:p w14:paraId="1C91BCB3" w14:textId="77777777" w:rsidR="001F41E2" w:rsidRPr="001F41E2" w:rsidRDefault="001F41E2" w:rsidP="001F41E2"/>
    <w:p w14:paraId="0AFA4F07" w14:textId="2931CE7A" w:rsidR="00C47899" w:rsidRDefault="00ED7CC2" w:rsidP="00C47899">
      <w:pPr>
        <w:jc w:val="both"/>
        <w:rPr>
          <w:rFonts w:ascii="Arial" w:hAnsi="Arial" w:cs="Arial"/>
          <w:sz w:val="24"/>
          <w:szCs w:val="24"/>
        </w:rPr>
      </w:pPr>
      <w:r w:rsidRPr="00ED7CC2">
        <w:rPr>
          <w:rFonts w:ascii="Arial" w:hAnsi="Arial" w:cs="Arial"/>
          <w:sz w:val="24"/>
          <w:szCs w:val="24"/>
        </w:rPr>
        <w:t>The completed licence indicates that 0 kg of HD 1.1 would be authorised based on the information submitted. This reflects the licensing system’s application of the upper regulatory limit rather than the results of the theoretical Q–D assessment. As demonstrated in Table 3.2, the calculated siting distances place all surrounding buildings beyond the required Inhabited Building, Vulnerable Building and Public Traffic Route distances, including a PTRD of 270 m, which exceeds the minimum requirement by approximately 120 m. Despite this, the licence still returns an authorised quantity of zero for HD 1.1. This outcome likely arises from conservative constraints within the licensing framework</w:t>
      </w:r>
      <w:r>
        <w:rPr>
          <w:rFonts w:ascii="Arial" w:hAnsi="Arial" w:cs="Arial"/>
          <w:sz w:val="24"/>
          <w:szCs w:val="24"/>
        </w:rPr>
        <w:t xml:space="preserve"> </w:t>
      </w:r>
      <w:r w:rsidRPr="00ED7CC2">
        <w:rPr>
          <w:rFonts w:ascii="Arial" w:hAnsi="Arial" w:cs="Arial"/>
          <w:sz w:val="24"/>
          <w:szCs w:val="24"/>
        </w:rPr>
        <w:t>particularly those related to fragmentation effects, construction type, or unvalidated assumptions</w:t>
      </w:r>
      <w:r>
        <w:rPr>
          <w:rFonts w:ascii="Arial" w:hAnsi="Arial" w:cs="Arial"/>
          <w:sz w:val="24"/>
          <w:szCs w:val="24"/>
        </w:rPr>
        <w:t xml:space="preserve"> </w:t>
      </w:r>
      <w:r w:rsidRPr="00ED7CC2">
        <w:rPr>
          <w:rFonts w:ascii="Arial" w:hAnsi="Arial" w:cs="Arial"/>
          <w:sz w:val="24"/>
          <w:szCs w:val="24"/>
        </w:rPr>
        <w:t>which override the theoretical Q–D compliance and default to a non-acceptance position for HD 1.1 until further detailed assessment is completed.</w:t>
      </w:r>
    </w:p>
    <w:p w14:paraId="403EB57C" w14:textId="77777777" w:rsidR="00771049" w:rsidRPr="00307360" w:rsidRDefault="00771049" w:rsidP="00C47899">
      <w:pPr>
        <w:jc w:val="both"/>
        <w:rPr>
          <w:rFonts w:ascii="Arial" w:hAnsi="Arial" w:cs="Arial"/>
          <w:sz w:val="24"/>
          <w:szCs w:val="24"/>
        </w:rPr>
      </w:pPr>
    </w:p>
    <w:p w14:paraId="7F37AEAD" w14:textId="77777777" w:rsidR="003D42F6" w:rsidRPr="00BB1C02" w:rsidRDefault="003D42F6" w:rsidP="00761F49">
      <w:pPr>
        <w:pStyle w:val="ListParagraph"/>
        <w:numPr>
          <w:ilvl w:val="0"/>
          <w:numId w:val="36"/>
        </w:numPr>
        <w:rPr>
          <w:rFonts w:ascii="Arial" w:hAnsi="Arial" w:cs="Arial"/>
          <w:b/>
          <w:bCs/>
          <w:sz w:val="32"/>
          <w:szCs w:val="32"/>
        </w:rPr>
      </w:pPr>
      <w:r w:rsidRPr="00BB1C02">
        <w:rPr>
          <w:rFonts w:ascii="Arial" w:hAnsi="Arial" w:cs="Arial"/>
          <w:b/>
          <w:bCs/>
          <w:sz w:val="32"/>
          <w:szCs w:val="32"/>
        </w:rPr>
        <w:t>Options</w:t>
      </w:r>
    </w:p>
    <w:p w14:paraId="15A84CE9" w14:textId="2379444E" w:rsidR="00C179EF" w:rsidRDefault="00771049" w:rsidP="00C179EF">
      <w:pPr>
        <w:ind w:left="360"/>
        <w:rPr>
          <w:rFonts w:ascii="Arial" w:hAnsi="Arial" w:cs="Arial"/>
          <w:b/>
          <w:bCs/>
          <w:sz w:val="24"/>
          <w:szCs w:val="24"/>
        </w:rPr>
      </w:pPr>
      <w:r>
        <w:rPr>
          <w:rFonts w:ascii="Arial" w:hAnsi="Arial" w:cs="Arial"/>
          <w:b/>
          <w:bCs/>
          <w:sz w:val="24"/>
          <w:szCs w:val="24"/>
        </w:rPr>
        <w:t>Option A:</w:t>
      </w:r>
    </w:p>
    <w:p w14:paraId="2FA89249" w14:textId="3C21EA00" w:rsidR="00771049" w:rsidRDefault="00E71621" w:rsidP="00C179EF">
      <w:pPr>
        <w:ind w:left="360"/>
        <w:rPr>
          <w:rFonts w:ascii="Arial" w:hAnsi="Arial" w:cs="Arial"/>
          <w:sz w:val="24"/>
          <w:szCs w:val="24"/>
        </w:rPr>
      </w:pPr>
      <w:r w:rsidRPr="00E71621">
        <w:rPr>
          <w:rFonts w:ascii="Arial" w:hAnsi="Arial" w:cs="Arial"/>
          <w:sz w:val="24"/>
          <w:szCs w:val="24"/>
        </w:rPr>
        <w:t xml:space="preserve">Option A involves relocating the explosives to an alternative site that is already licensed and suitably configured for the required Hazard Divisions. This option ensures continued compliance with regulatory controls while the new licence application is prepared and processed. By utilising an existing authorised facility, all storage remains within established safety parameters, </w:t>
      </w:r>
      <w:r w:rsidRPr="00E71621">
        <w:rPr>
          <w:rFonts w:ascii="Arial" w:hAnsi="Arial" w:cs="Arial"/>
          <w:sz w:val="24"/>
          <w:szCs w:val="24"/>
        </w:rPr>
        <w:lastRenderedPageBreak/>
        <w:t>avoids introducing additional risk at the proposed site, and provides a temporary but fully compliant solution until formal approval is granted for the intended location.</w:t>
      </w:r>
      <w:r>
        <w:rPr>
          <w:rFonts w:ascii="Arial" w:hAnsi="Arial" w:cs="Arial"/>
          <w:sz w:val="24"/>
          <w:szCs w:val="24"/>
        </w:rPr>
        <w:t xml:space="preserve"> </w:t>
      </w:r>
    </w:p>
    <w:p w14:paraId="2C540595" w14:textId="7A555D21" w:rsidR="00E71621" w:rsidRDefault="00E71621" w:rsidP="00C179EF">
      <w:pPr>
        <w:ind w:left="360"/>
        <w:rPr>
          <w:rFonts w:ascii="Arial" w:hAnsi="Arial" w:cs="Arial"/>
          <w:sz w:val="24"/>
          <w:szCs w:val="24"/>
        </w:rPr>
      </w:pPr>
      <w:r>
        <w:rPr>
          <w:rFonts w:ascii="Arial" w:hAnsi="Arial" w:cs="Arial"/>
          <w:sz w:val="24"/>
          <w:szCs w:val="24"/>
        </w:rPr>
        <w:t xml:space="preserve">This also allows “Big Bang” Storage Solutions to identify what a </w:t>
      </w:r>
      <w:r w:rsidR="0070439D">
        <w:rPr>
          <w:rFonts w:ascii="Arial" w:hAnsi="Arial" w:cs="Arial"/>
          <w:sz w:val="24"/>
          <w:szCs w:val="24"/>
        </w:rPr>
        <w:t>facility should be and how it is operated, not only increasing the quality of its output but increasing the staff and producing Suitably Qualified Experiences Personnel (SQEP) before producing its brand-new facility.</w:t>
      </w:r>
    </w:p>
    <w:p w14:paraId="30B36D38" w14:textId="77777777" w:rsidR="0070439D" w:rsidRDefault="0070439D" w:rsidP="00C179EF">
      <w:pPr>
        <w:ind w:left="360"/>
        <w:rPr>
          <w:rFonts w:ascii="Arial" w:hAnsi="Arial" w:cs="Arial"/>
          <w:sz w:val="24"/>
          <w:szCs w:val="24"/>
        </w:rPr>
      </w:pPr>
    </w:p>
    <w:p w14:paraId="1CA7424C" w14:textId="37E2B2A6" w:rsidR="0070439D" w:rsidRDefault="0070439D" w:rsidP="00C179EF">
      <w:pPr>
        <w:ind w:left="360"/>
        <w:rPr>
          <w:rFonts w:ascii="Arial" w:hAnsi="Arial" w:cs="Arial"/>
          <w:b/>
          <w:bCs/>
          <w:sz w:val="24"/>
          <w:szCs w:val="24"/>
        </w:rPr>
      </w:pPr>
      <w:r w:rsidRPr="0070439D">
        <w:rPr>
          <w:rFonts w:ascii="Arial" w:hAnsi="Arial" w:cs="Arial"/>
          <w:b/>
          <w:bCs/>
          <w:sz w:val="24"/>
          <w:szCs w:val="24"/>
        </w:rPr>
        <w:t>Option B</w:t>
      </w:r>
      <w:r>
        <w:rPr>
          <w:rFonts w:ascii="Arial" w:hAnsi="Arial" w:cs="Arial"/>
          <w:b/>
          <w:bCs/>
          <w:sz w:val="24"/>
          <w:szCs w:val="24"/>
        </w:rPr>
        <w:t>:</w:t>
      </w:r>
    </w:p>
    <w:p w14:paraId="1E436BAF" w14:textId="3F815808" w:rsidR="0070439D" w:rsidRPr="00C6117B" w:rsidRDefault="00837170" w:rsidP="00C179EF">
      <w:pPr>
        <w:ind w:left="360"/>
        <w:rPr>
          <w:rFonts w:ascii="Arial" w:hAnsi="Arial" w:cs="Arial"/>
          <w:sz w:val="24"/>
          <w:szCs w:val="24"/>
        </w:rPr>
      </w:pPr>
      <w:r w:rsidRPr="00C6117B">
        <w:rPr>
          <w:rFonts w:ascii="Arial" w:hAnsi="Arial" w:cs="Arial"/>
          <w:sz w:val="24"/>
          <w:szCs w:val="24"/>
        </w:rPr>
        <w:t xml:space="preserve">Use the current storage potential identified in </w:t>
      </w:r>
      <w:r w:rsidR="005D3EFD" w:rsidRPr="00C6117B">
        <w:rPr>
          <w:rFonts w:ascii="Arial" w:hAnsi="Arial" w:cs="Arial"/>
          <w:sz w:val="24"/>
          <w:szCs w:val="24"/>
        </w:rPr>
        <w:t xml:space="preserve">section 4 and </w:t>
      </w:r>
      <w:r w:rsidR="0057712E" w:rsidRPr="00C6117B">
        <w:rPr>
          <w:rFonts w:ascii="Arial" w:hAnsi="Arial" w:cs="Arial"/>
          <w:sz w:val="24"/>
          <w:szCs w:val="24"/>
        </w:rPr>
        <w:t xml:space="preserve">utilise planning permission space and the ESH design to justify the blast and fragmentation radius to be directional towards the </w:t>
      </w:r>
      <w:r w:rsidR="00EF16C3">
        <w:rPr>
          <w:rFonts w:ascii="Arial" w:hAnsi="Arial" w:cs="Arial"/>
          <w:sz w:val="24"/>
          <w:szCs w:val="24"/>
        </w:rPr>
        <w:t>water</w:t>
      </w:r>
      <w:r w:rsidR="00C6117B" w:rsidRPr="00C6117B">
        <w:rPr>
          <w:rFonts w:ascii="Arial" w:hAnsi="Arial" w:cs="Arial"/>
          <w:sz w:val="24"/>
          <w:szCs w:val="24"/>
        </w:rPr>
        <w:t xml:space="preserve"> </w:t>
      </w:r>
      <w:r w:rsidR="005B15A1">
        <w:rPr>
          <w:rFonts w:ascii="Arial" w:hAnsi="Arial" w:cs="Arial"/>
          <w:sz w:val="24"/>
          <w:szCs w:val="24"/>
        </w:rPr>
        <w:t>l</w:t>
      </w:r>
      <w:r w:rsidR="00C6117B" w:rsidRPr="00C6117B">
        <w:rPr>
          <w:rFonts w:ascii="Arial" w:hAnsi="Arial" w:cs="Arial"/>
          <w:sz w:val="24"/>
          <w:szCs w:val="24"/>
        </w:rPr>
        <w:t>ine.</w:t>
      </w:r>
    </w:p>
    <w:p w14:paraId="74288A52" w14:textId="77777777" w:rsidR="00C6117B" w:rsidRDefault="00C6117B" w:rsidP="00C179EF">
      <w:pPr>
        <w:ind w:left="360"/>
        <w:rPr>
          <w:rFonts w:ascii="Arial" w:hAnsi="Arial" w:cs="Arial"/>
          <w:b/>
          <w:bCs/>
          <w:sz w:val="24"/>
          <w:szCs w:val="24"/>
        </w:rPr>
      </w:pPr>
    </w:p>
    <w:p w14:paraId="4C47DD16" w14:textId="5097520B" w:rsidR="00C6117B" w:rsidRPr="0070439D" w:rsidRDefault="00EF16C3" w:rsidP="00C179EF">
      <w:pPr>
        <w:ind w:left="360"/>
        <w:rPr>
          <w:rFonts w:ascii="Arial" w:hAnsi="Arial" w:cs="Arial"/>
          <w:b/>
          <w:bCs/>
          <w:sz w:val="24"/>
          <w:szCs w:val="24"/>
        </w:rPr>
      </w:pPr>
      <w:r>
        <w:rPr>
          <w:rFonts w:ascii="Arial" w:hAnsi="Arial" w:cs="Arial"/>
          <w:b/>
          <w:bCs/>
          <w:noProof/>
          <w:sz w:val="28"/>
          <w:szCs w:val="28"/>
          <w:lang w:eastAsia="en-GB"/>
        </w:rPr>
        <mc:AlternateContent>
          <mc:Choice Requires="wps">
            <w:drawing>
              <wp:anchor distT="0" distB="0" distL="114300" distR="114300" simplePos="0" relativeHeight="251680256" behindDoc="0" locked="0" layoutInCell="1" allowOverlap="1" wp14:anchorId="2777D9D3" wp14:editId="0D609889">
                <wp:simplePos x="0" y="0"/>
                <wp:positionH relativeFrom="margin">
                  <wp:posOffset>2137410</wp:posOffset>
                </wp:positionH>
                <wp:positionV relativeFrom="paragraph">
                  <wp:posOffset>1450975</wp:posOffset>
                </wp:positionV>
                <wp:extent cx="876300" cy="1409700"/>
                <wp:effectExtent l="19050" t="19050" r="76200" b="57150"/>
                <wp:wrapNone/>
                <wp:docPr id="2144291176" name="Straight Arrow Connector 7"/>
                <wp:cNvGraphicFramePr/>
                <a:graphic xmlns:a="http://schemas.openxmlformats.org/drawingml/2006/main">
                  <a:graphicData uri="http://schemas.microsoft.com/office/word/2010/wordprocessingShape">
                    <wps:wsp>
                      <wps:cNvCnPr/>
                      <wps:spPr>
                        <a:xfrm>
                          <a:off x="0" y="0"/>
                          <a:ext cx="876300" cy="1409700"/>
                        </a:xfrm>
                        <a:prstGeom prst="straightConnector1">
                          <a:avLst/>
                        </a:prstGeom>
                        <a:ln w="57150">
                          <a:solidFill>
                            <a:srgbClr val="EE0000"/>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486092B" id="_x0000_t32" coordsize="21600,21600" o:spt="32" o:oned="t" path="m,l21600,21600e" filled="f">
                <v:path arrowok="t" fillok="f" o:connecttype="none"/>
                <o:lock v:ext="edit" shapetype="t"/>
              </v:shapetype>
              <v:shape id="Straight Arrow Connector 7" o:spid="_x0000_s1026" type="#_x0000_t32" style="position:absolute;margin-left:168.3pt;margin-top:114.25pt;width:69pt;height:111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" strokecolor="#e00" strokeweight="4.5pt">
                <v:stroke endarrow="block" endcap="round"/>
                <w10:wrap anchorx="margin"/>
              </v:shape>
            </w:pict>
          </mc:Fallback>
        </mc:AlternateContent>
      </w:r>
      <w:r>
        <w:rPr>
          <w:rFonts w:ascii="Arial" w:hAnsi="Arial" w:cs="Arial"/>
          <w:b/>
          <w:bCs/>
          <w:noProof/>
          <w:sz w:val="28"/>
          <w:szCs w:val="28"/>
          <w:lang w:eastAsia="en-GB"/>
        </w:rPr>
        <mc:AlternateContent>
          <mc:Choice Requires="wps">
            <w:drawing>
              <wp:anchor distT="0" distB="0" distL="114300" distR="114300" simplePos="0" relativeHeight="251674112" behindDoc="0" locked="0" layoutInCell="1" allowOverlap="1" wp14:anchorId="7D1AABB5" wp14:editId="2A2FDF58">
                <wp:simplePos x="0" y="0"/>
                <wp:positionH relativeFrom="column">
                  <wp:posOffset>2943225</wp:posOffset>
                </wp:positionH>
                <wp:positionV relativeFrom="paragraph">
                  <wp:posOffset>1241425</wp:posOffset>
                </wp:positionV>
                <wp:extent cx="876300" cy="1409700"/>
                <wp:effectExtent l="19050" t="19050" r="76200" b="57150"/>
                <wp:wrapNone/>
                <wp:docPr id="1888610833" name="Straight Arrow Connector 7"/>
                <wp:cNvGraphicFramePr/>
                <a:graphic xmlns:a="http://schemas.openxmlformats.org/drawingml/2006/main">
                  <a:graphicData uri="http://schemas.microsoft.com/office/word/2010/wordprocessingShape">
                    <wps:wsp>
                      <wps:cNvCnPr/>
                      <wps:spPr>
                        <a:xfrm>
                          <a:off x="0" y="0"/>
                          <a:ext cx="876300" cy="1409700"/>
                        </a:xfrm>
                        <a:prstGeom prst="straightConnector1">
                          <a:avLst/>
                        </a:prstGeom>
                        <a:ln w="57150">
                          <a:solidFill>
                            <a:srgbClr val="EE0000"/>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17FAE0" id="Straight Arrow Connector 7" o:spid="_x0000_s1026" type="#_x0000_t32" style="position:absolute;margin-left:231.75pt;margin-top:97.75pt;width:69pt;height:111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" strokecolor="#e00" strokeweight="4.5pt">
                <v:stroke endarrow="block" endcap="round"/>
              </v:shape>
            </w:pict>
          </mc:Fallback>
        </mc:AlternateContent>
      </w:r>
      <w:r>
        <w:rPr>
          <w:rFonts w:ascii="Arial" w:hAnsi="Arial" w:cs="Arial"/>
          <w:b/>
          <w:bCs/>
          <w:noProof/>
          <w:sz w:val="28"/>
          <w:szCs w:val="28"/>
          <w:lang w:eastAsia="en-GB"/>
        </w:rPr>
        <mc:AlternateContent>
          <mc:Choice Requires="wps">
            <w:drawing>
              <wp:anchor distT="0" distB="0" distL="114300" distR="114300" simplePos="0" relativeHeight="251666944" behindDoc="0" locked="0" layoutInCell="1" allowOverlap="1" wp14:anchorId="44239594" wp14:editId="2CA01128">
                <wp:simplePos x="0" y="0"/>
                <wp:positionH relativeFrom="column">
                  <wp:posOffset>2771775</wp:posOffset>
                </wp:positionH>
                <wp:positionV relativeFrom="paragraph">
                  <wp:posOffset>1275080</wp:posOffset>
                </wp:positionV>
                <wp:extent cx="876300" cy="1409700"/>
                <wp:effectExtent l="19050" t="19050" r="76200" b="57150"/>
                <wp:wrapNone/>
                <wp:docPr id="924682542" name="Straight Arrow Connector 7"/>
                <wp:cNvGraphicFramePr/>
                <a:graphic xmlns:a="http://schemas.openxmlformats.org/drawingml/2006/main">
                  <a:graphicData uri="http://schemas.microsoft.com/office/word/2010/wordprocessingShape">
                    <wps:wsp>
                      <wps:cNvCnPr/>
                      <wps:spPr>
                        <a:xfrm>
                          <a:off x="0" y="0"/>
                          <a:ext cx="876300" cy="1409700"/>
                        </a:xfrm>
                        <a:prstGeom prst="straightConnector1">
                          <a:avLst/>
                        </a:prstGeom>
                        <a:ln w="57150">
                          <a:solidFill>
                            <a:srgbClr val="EE0000"/>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266A37" id="Straight Arrow Connector 7" o:spid="_x0000_s1026" type="#_x0000_t32" style="position:absolute;margin-left:218.25pt;margin-top:100.4pt;width:69pt;height:11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" strokecolor="#e00" strokeweight="4.5pt">
                <v:stroke endarrow="block" endcap="round"/>
              </v:shape>
            </w:pict>
          </mc:Fallback>
        </mc:AlternateContent>
      </w:r>
      <w:r>
        <w:rPr>
          <w:rFonts w:ascii="Arial" w:hAnsi="Arial" w:cs="Arial"/>
          <w:b/>
          <w:bCs/>
          <w:noProof/>
          <w:sz w:val="28"/>
          <w:szCs w:val="28"/>
          <w:lang w:eastAsia="en-GB"/>
        </w:rPr>
        <mc:AlternateContent>
          <mc:Choice Requires="wps">
            <w:drawing>
              <wp:anchor distT="0" distB="0" distL="114300" distR="114300" simplePos="0" relativeHeight="251658752" behindDoc="0" locked="0" layoutInCell="1" allowOverlap="1" wp14:anchorId="587C04F4" wp14:editId="284F1503">
                <wp:simplePos x="0" y="0"/>
                <wp:positionH relativeFrom="column">
                  <wp:posOffset>2559050</wp:posOffset>
                </wp:positionH>
                <wp:positionV relativeFrom="paragraph">
                  <wp:posOffset>1336040</wp:posOffset>
                </wp:positionV>
                <wp:extent cx="876300" cy="1409700"/>
                <wp:effectExtent l="19050" t="19050" r="76200" b="57150"/>
                <wp:wrapNone/>
                <wp:docPr id="27241056" name="Straight Arrow Connector 7"/>
                <wp:cNvGraphicFramePr/>
                <a:graphic xmlns:a="http://schemas.openxmlformats.org/drawingml/2006/main">
                  <a:graphicData uri="http://schemas.microsoft.com/office/word/2010/wordprocessingShape">
                    <wps:wsp>
                      <wps:cNvCnPr/>
                      <wps:spPr>
                        <a:xfrm>
                          <a:off x="0" y="0"/>
                          <a:ext cx="876300" cy="1409700"/>
                        </a:xfrm>
                        <a:prstGeom prst="straightConnector1">
                          <a:avLst/>
                        </a:prstGeom>
                        <a:ln w="57150">
                          <a:solidFill>
                            <a:srgbClr val="EE0000"/>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3717B8" id="Straight Arrow Connector 7" o:spid="_x0000_s1026" type="#_x0000_t32" style="position:absolute;margin-left:201.5pt;margin-top:105.2pt;width:69pt;height:1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" strokecolor="#e00" strokeweight="4.5pt">
                <v:stroke endarrow="block" endcap="round"/>
              </v:shape>
            </w:pict>
          </mc:Fallback>
        </mc:AlternateContent>
      </w:r>
      <w:r>
        <w:rPr>
          <w:rFonts w:ascii="Arial" w:hAnsi="Arial" w:cs="Arial"/>
          <w:b/>
          <w:bCs/>
          <w:noProof/>
          <w:sz w:val="28"/>
          <w:szCs w:val="28"/>
          <w:lang w:eastAsia="en-GB"/>
        </w:rPr>
        <mc:AlternateContent>
          <mc:Choice Requires="wps">
            <w:drawing>
              <wp:anchor distT="0" distB="0" distL="114300" distR="114300" simplePos="0" relativeHeight="251649536" behindDoc="0" locked="0" layoutInCell="1" allowOverlap="1" wp14:anchorId="6A5B281F" wp14:editId="496639DB">
                <wp:simplePos x="0" y="0"/>
                <wp:positionH relativeFrom="column">
                  <wp:posOffset>2339975</wp:posOffset>
                </wp:positionH>
                <wp:positionV relativeFrom="paragraph">
                  <wp:posOffset>1440815</wp:posOffset>
                </wp:positionV>
                <wp:extent cx="876300" cy="1409700"/>
                <wp:effectExtent l="19050" t="19050" r="76200" b="57150"/>
                <wp:wrapNone/>
                <wp:docPr id="1809973691" name="Straight Arrow Connector 7"/>
                <wp:cNvGraphicFramePr/>
                <a:graphic xmlns:a="http://schemas.openxmlformats.org/drawingml/2006/main">
                  <a:graphicData uri="http://schemas.microsoft.com/office/word/2010/wordprocessingShape">
                    <wps:wsp>
                      <wps:cNvCnPr/>
                      <wps:spPr>
                        <a:xfrm>
                          <a:off x="0" y="0"/>
                          <a:ext cx="876300" cy="1409700"/>
                        </a:xfrm>
                        <a:prstGeom prst="straightConnector1">
                          <a:avLst/>
                        </a:prstGeom>
                        <a:ln w="57150">
                          <a:solidFill>
                            <a:srgbClr val="EE0000"/>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D80EE5" id="Straight Arrow Connector 7" o:spid="_x0000_s1026" type="#_x0000_t32" style="position:absolute;margin-left:184.25pt;margin-top:113.45pt;width:69pt;height:11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" strokecolor="#e00" strokeweight="4.5pt">
                <v:stroke endarrow="block" endcap="round"/>
              </v:shape>
            </w:pict>
          </mc:Fallback>
        </mc:AlternateContent>
      </w:r>
      <w:r w:rsidRPr="00E820BC">
        <w:rPr>
          <w:rFonts w:ascii="Arial" w:hAnsi="Arial" w:cs="Arial"/>
          <w:b/>
          <w:bCs/>
          <w:sz w:val="28"/>
          <w:szCs w:val="28"/>
          <w:lang w:eastAsia="en-GB"/>
        </w:rPr>
        <w:drawing>
          <wp:inline distT="0" distB="0" distL="0" distR="0" wp14:anchorId="579215B9" wp14:editId="71CC5B66">
            <wp:extent cx="5399405" cy="3410303"/>
            <wp:effectExtent l="0" t="0" r="0" b="0"/>
            <wp:docPr id="1559054118" name="Picture 1" descr="A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171245" name="Picture 1" descr="A aerial view of a city&#10;&#10;AI-generated content may be incorrect."/>
                    <pic:cNvPicPr/>
                  </pic:nvPicPr>
                  <pic:blipFill>
                    <a:blip r:embed="rId21"/>
                    <a:stretch>
                      <a:fillRect/>
                    </a:stretch>
                  </pic:blipFill>
                  <pic:spPr>
                    <a:xfrm>
                      <a:off x="0" y="0"/>
                      <a:ext cx="5399405" cy="3410303"/>
                    </a:xfrm>
                    <a:prstGeom prst="rect">
                      <a:avLst/>
                    </a:prstGeom>
                  </pic:spPr>
                </pic:pic>
              </a:graphicData>
            </a:graphic>
          </wp:inline>
        </w:drawing>
      </w:r>
    </w:p>
    <w:p w14:paraId="268A52D4" w14:textId="576F1B05" w:rsidR="00AC61BC" w:rsidRDefault="00AC61BC" w:rsidP="00AC61BC">
      <w:pPr>
        <w:pStyle w:val="Caption"/>
        <w:jc w:val="center"/>
        <w:rPr>
          <w:rFonts w:ascii="Arial" w:hAnsi="Arial" w:cs="Arial"/>
          <w:b/>
          <w:bCs/>
          <w:sz w:val="24"/>
          <w:szCs w:val="24"/>
        </w:rPr>
      </w:pPr>
      <w:bookmarkStart w:id="15" w:name="_Toc216402005"/>
      <w:r>
        <w:t xml:space="preserve">Figure </w:t>
      </w:r>
      <w:fldSimple w:instr=" SEQ Figure \* ARABIC ">
        <w:r>
          <w:rPr>
            <w:noProof/>
          </w:rPr>
          <w:t>9</w:t>
        </w:r>
      </w:fldSimple>
      <w:r>
        <w:t>- Directional Blast Effects if ESH directed towards the Water line</w:t>
      </w:r>
      <w:bookmarkEnd w:id="15"/>
    </w:p>
    <w:p w14:paraId="28B38E77" w14:textId="72D41457" w:rsidR="00AC61BC" w:rsidRDefault="005A7B4C" w:rsidP="00C179EF">
      <w:pPr>
        <w:ind w:left="360"/>
        <w:rPr>
          <w:rFonts w:ascii="Arial" w:hAnsi="Arial" w:cs="Arial"/>
          <w:sz w:val="24"/>
          <w:szCs w:val="24"/>
        </w:rPr>
      </w:pPr>
      <w:r w:rsidRPr="00701DE2">
        <w:rPr>
          <w:rFonts w:ascii="Arial" w:hAnsi="Arial" w:cs="Arial"/>
          <w:sz w:val="24"/>
          <w:szCs w:val="24"/>
        </w:rPr>
        <w:t xml:space="preserve">This would result in a full assessment on the ESH to determine if the directional blast was vented correctly and resulted in a </w:t>
      </w:r>
      <w:r w:rsidR="00696D5C" w:rsidRPr="00701DE2">
        <w:rPr>
          <w:rFonts w:ascii="Arial" w:hAnsi="Arial" w:cs="Arial"/>
          <w:sz w:val="24"/>
          <w:szCs w:val="24"/>
        </w:rPr>
        <w:t>directional blast away from the perpendicular ES.</w:t>
      </w:r>
      <w:r w:rsidR="0097274D" w:rsidRPr="00701DE2">
        <w:rPr>
          <w:rFonts w:ascii="Arial" w:hAnsi="Arial" w:cs="Arial"/>
          <w:sz w:val="24"/>
          <w:szCs w:val="24"/>
        </w:rPr>
        <w:t xml:space="preserve"> If confirmed it will be considered a </w:t>
      </w:r>
      <w:r w:rsidR="00DE7373" w:rsidRPr="00701DE2">
        <w:rPr>
          <w:rFonts w:ascii="Arial" w:hAnsi="Arial" w:cs="Arial"/>
          <w:sz w:val="24"/>
          <w:szCs w:val="24"/>
        </w:rPr>
        <w:t>150-degree</w:t>
      </w:r>
      <w:r w:rsidR="0097274D" w:rsidRPr="00701DE2">
        <w:rPr>
          <w:rFonts w:ascii="Arial" w:hAnsi="Arial" w:cs="Arial"/>
          <w:sz w:val="24"/>
          <w:szCs w:val="24"/>
        </w:rPr>
        <w:t xml:space="preserve"> </w:t>
      </w:r>
      <w:sdt>
        <w:sdtPr>
          <w:rPr>
            <w:rFonts w:ascii="Arial" w:hAnsi="Arial" w:cs="Arial"/>
            <w:sz w:val="24"/>
            <w:szCs w:val="24"/>
          </w:rPr>
          <w:id w:val="-438217810"/>
          <w:citation/>
        </w:sdtPr>
        <w:sdtContent>
          <w:r w:rsidR="00DE7373" w:rsidRPr="00701DE2">
            <w:rPr>
              <w:rFonts w:ascii="Arial" w:hAnsi="Arial" w:cs="Arial"/>
              <w:sz w:val="24"/>
              <w:szCs w:val="24"/>
            </w:rPr>
            <w:fldChar w:fldCharType="begin"/>
          </w:r>
          <w:r w:rsidR="00DE7373" w:rsidRPr="00701DE2">
            <w:rPr>
              <w:rFonts w:ascii="Arial" w:hAnsi="Arial" w:cs="Arial"/>
              <w:sz w:val="24"/>
              <w:szCs w:val="24"/>
            </w:rPr>
            <w:instrText xml:space="preserve"> CITATION Def25 \l 2057 </w:instrText>
          </w:r>
          <w:r w:rsidR="00DE7373" w:rsidRPr="00701DE2">
            <w:rPr>
              <w:rFonts w:ascii="Arial" w:hAnsi="Arial" w:cs="Arial"/>
              <w:sz w:val="24"/>
              <w:szCs w:val="24"/>
            </w:rPr>
            <w:fldChar w:fldCharType="separate"/>
          </w:r>
          <w:r w:rsidR="007A6A44" w:rsidRPr="007A6A44">
            <w:rPr>
              <w:rFonts w:ascii="Arial" w:hAnsi="Arial" w:cs="Arial"/>
              <w:noProof/>
              <w:sz w:val="24"/>
              <w:szCs w:val="24"/>
            </w:rPr>
            <w:t>[8]</w:t>
          </w:r>
          <w:r w:rsidR="00DE7373" w:rsidRPr="00701DE2">
            <w:rPr>
              <w:rFonts w:ascii="Arial" w:hAnsi="Arial" w:cs="Arial"/>
              <w:sz w:val="24"/>
              <w:szCs w:val="24"/>
            </w:rPr>
            <w:fldChar w:fldCharType="end"/>
          </w:r>
        </w:sdtContent>
      </w:sdt>
      <w:r w:rsidR="0097274D" w:rsidRPr="00701DE2">
        <w:rPr>
          <w:rFonts w:ascii="Arial" w:hAnsi="Arial" w:cs="Arial"/>
          <w:sz w:val="24"/>
          <w:szCs w:val="24"/>
        </w:rPr>
        <w:t xml:space="preserve">blast radius </w:t>
      </w:r>
      <w:r w:rsidR="00842D7E" w:rsidRPr="00701DE2">
        <w:rPr>
          <w:rFonts w:ascii="Arial" w:hAnsi="Arial" w:cs="Arial"/>
          <w:sz w:val="24"/>
          <w:szCs w:val="24"/>
        </w:rPr>
        <w:t>significantly reducing the effects of the explosion</w:t>
      </w:r>
      <w:r w:rsidR="005D6E10" w:rsidRPr="00701DE2">
        <w:rPr>
          <w:rFonts w:ascii="Arial" w:hAnsi="Arial" w:cs="Arial"/>
          <w:sz w:val="24"/>
          <w:szCs w:val="24"/>
        </w:rPr>
        <w:t xml:space="preserve"> (See Appendix</w:t>
      </w:r>
      <w:r w:rsidR="00701DE2" w:rsidRPr="00701DE2">
        <w:rPr>
          <w:rFonts w:ascii="Arial" w:hAnsi="Arial" w:cs="Arial"/>
          <w:sz w:val="24"/>
          <w:szCs w:val="24"/>
        </w:rPr>
        <w:t xml:space="preserve"> 3). </w:t>
      </w:r>
    </w:p>
    <w:p w14:paraId="1391C751" w14:textId="403D833A" w:rsidR="00701DE2" w:rsidRDefault="00717FC9" w:rsidP="00C179EF">
      <w:pPr>
        <w:ind w:left="360"/>
        <w:rPr>
          <w:rFonts w:ascii="Arial" w:hAnsi="Arial" w:cs="Arial"/>
          <w:sz w:val="24"/>
          <w:szCs w:val="24"/>
        </w:rPr>
      </w:pPr>
      <w:r>
        <w:rPr>
          <w:rFonts w:ascii="Arial" w:hAnsi="Arial" w:cs="Arial"/>
          <w:sz w:val="24"/>
          <w:szCs w:val="24"/>
        </w:rPr>
        <w:t xml:space="preserve">Furthermore, investment would need to be made in blast modelling to really understands the effects blast and fragmentation would have in this environment. Utilising equations such as </w:t>
      </w:r>
      <w:r w:rsidR="006E7F96">
        <w:rPr>
          <w:rFonts w:ascii="Arial" w:hAnsi="Arial" w:cs="Arial"/>
          <w:sz w:val="24"/>
          <w:szCs w:val="24"/>
        </w:rPr>
        <w:t>the gurney equation</w:t>
      </w:r>
      <w:r w:rsidR="00836BA8">
        <w:rPr>
          <w:rFonts w:ascii="Arial" w:hAnsi="Arial" w:cs="Arial"/>
          <w:sz w:val="24"/>
          <w:szCs w:val="24"/>
        </w:rPr>
        <w:t xml:space="preserve"> for the initial velocity</w:t>
      </w:r>
      <w:r w:rsidR="007B71E6">
        <w:rPr>
          <w:rFonts w:ascii="Arial" w:hAnsi="Arial" w:cs="Arial"/>
          <w:sz w:val="24"/>
          <w:szCs w:val="24"/>
        </w:rPr>
        <w:t xml:space="preserve"> however alone doesn’t provide enough evidence without the modelling</w:t>
      </w:r>
      <w:r w:rsidR="006E7F96">
        <w:rPr>
          <w:rFonts w:ascii="Arial" w:hAnsi="Arial" w:cs="Arial"/>
          <w:sz w:val="24"/>
          <w:szCs w:val="24"/>
        </w:rPr>
        <w:t>:</w:t>
      </w:r>
    </w:p>
    <w:p w14:paraId="68489A2C" w14:textId="4BA3C6CD" w:rsidR="006E7F96" w:rsidRDefault="00836BA8" w:rsidP="00C179EF">
      <w:pPr>
        <w:ind w:left="360"/>
        <w:rPr>
          <w:rFonts w:ascii="Arial" w:hAnsi="Arial" w:cs="Arial"/>
          <w:sz w:val="24"/>
          <w:szCs w:val="24"/>
        </w:rPr>
      </w:pPr>
      <w:r>
        <w:rPr>
          <w:noProof/>
        </w:rPr>
        <w:lastRenderedPageBreak/>
        <w:drawing>
          <wp:inline distT="0" distB="0" distL="0" distR="0" wp14:anchorId="492112D0" wp14:editId="6318B87D">
            <wp:extent cx="4029075" cy="1429106"/>
            <wp:effectExtent l="0" t="0" r="0" b="0"/>
            <wp:docPr id="1407542718" name="Picture 8" descr="Gurney and cylinder wall velocities of explosives: analytical estimates and  thermochemical simulations - Physical Chemistry Chemical Physics (RSC  Publishing) DOI:10.1039/D5CP0076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urney and cylinder wall velocities of explosives: analytical estimates and  thermochemical simulations - Physical Chemistry Chemical Physics (RSC  Publishing) DOI:10.1039/D5CP00761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50927" cy="1436857"/>
                    </a:xfrm>
                    <a:prstGeom prst="rect">
                      <a:avLst/>
                    </a:prstGeom>
                    <a:noFill/>
                    <a:ln>
                      <a:noFill/>
                    </a:ln>
                  </pic:spPr>
                </pic:pic>
              </a:graphicData>
            </a:graphic>
          </wp:inline>
        </w:drawing>
      </w:r>
    </w:p>
    <w:p w14:paraId="49EE4B0E" w14:textId="2C7610B0" w:rsidR="00701DE2" w:rsidRPr="00701DE2" w:rsidRDefault="00836BA8" w:rsidP="007B71E6">
      <w:pPr>
        <w:pStyle w:val="Caption"/>
        <w:jc w:val="center"/>
        <w:rPr>
          <w:rFonts w:ascii="Arial" w:hAnsi="Arial" w:cs="Arial"/>
          <w:sz w:val="24"/>
          <w:szCs w:val="24"/>
        </w:rPr>
      </w:pPr>
      <w:bookmarkStart w:id="16" w:name="_Toc216402007"/>
      <w:r>
        <w:t xml:space="preserve">Equation </w:t>
      </w:r>
      <w:fldSimple w:instr=" SEQ Equation \* ARABIC ">
        <w:r>
          <w:rPr>
            <w:noProof/>
          </w:rPr>
          <w:t>2</w:t>
        </w:r>
      </w:fldSimple>
      <w:r>
        <w:t>- Gurney Equation</w:t>
      </w:r>
      <w:bookmarkEnd w:id="16"/>
    </w:p>
    <w:p w14:paraId="781F8ACE" w14:textId="77777777" w:rsidR="00AC61BC" w:rsidRDefault="00AC61BC" w:rsidP="00C179EF">
      <w:pPr>
        <w:ind w:left="360"/>
        <w:rPr>
          <w:rFonts w:ascii="Arial" w:hAnsi="Arial" w:cs="Arial"/>
          <w:b/>
          <w:bCs/>
          <w:sz w:val="24"/>
          <w:szCs w:val="24"/>
        </w:rPr>
      </w:pPr>
    </w:p>
    <w:p w14:paraId="50B30059" w14:textId="3AFB7082" w:rsidR="00C559D4" w:rsidRDefault="005B15A1" w:rsidP="00C559D4">
      <w:pPr>
        <w:ind w:left="360"/>
        <w:rPr>
          <w:rFonts w:ascii="Arial" w:hAnsi="Arial" w:cs="Arial"/>
          <w:b/>
          <w:bCs/>
          <w:sz w:val="24"/>
          <w:szCs w:val="24"/>
        </w:rPr>
      </w:pPr>
      <w:r>
        <w:rPr>
          <w:rFonts w:ascii="Arial" w:hAnsi="Arial" w:cs="Arial"/>
          <w:b/>
          <w:bCs/>
          <w:sz w:val="24"/>
          <w:szCs w:val="24"/>
        </w:rPr>
        <w:t>Option C:</w:t>
      </w:r>
    </w:p>
    <w:p w14:paraId="4F7D31C3" w14:textId="0F60227A" w:rsidR="005B15A1" w:rsidRDefault="00BB1C02" w:rsidP="00341E95">
      <w:pPr>
        <w:rPr>
          <w:rFonts w:ascii="Arial" w:hAnsi="Arial" w:cs="Arial"/>
          <w:sz w:val="24"/>
          <w:szCs w:val="24"/>
        </w:rPr>
      </w:pPr>
      <w:r w:rsidRPr="00BB1C02">
        <w:rPr>
          <w:rFonts w:ascii="Arial" w:hAnsi="Arial" w:cs="Arial"/>
          <w:sz w:val="24"/>
          <w:szCs w:val="24"/>
        </w:rPr>
        <w:t>Option C involves removing all HD 1.1 explosives from the current storage facilities and relocating them to a licensed alternative facility until the new licence application is approved or a permanent solution is identified. This approach ensures that all remaining explosives are stored in compliance with the licence limits and within the prescribed Quantity–Distance (Q-D) tolerances, eliminating any regulatory non-compliance associated with HD 1.1.</w:t>
      </w:r>
    </w:p>
    <w:p w14:paraId="77F2C866" w14:textId="77777777" w:rsidR="00BB1C02" w:rsidRPr="00BB1C02" w:rsidRDefault="00BB1C02" w:rsidP="00341E95">
      <w:pPr>
        <w:rPr>
          <w:rFonts w:ascii="Arial" w:hAnsi="Arial" w:cs="Arial"/>
          <w:sz w:val="24"/>
          <w:szCs w:val="24"/>
        </w:rPr>
      </w:pPr>
    </w:p>
    <w:tbl>
      <w:tblPr>
        <w:tblStyle w:val="TableGrid"/>
        <w:tblW w:w="0" w:type="auto"/>
        <w:tblLook w:val="04A0" w:firstRow="1" w:lastRow="0" w:firstColumn="1" w:lastColumn="0" w:noHBand="0" w:noVBand="1"/>
      </w:tblPr>
      <w:tblGrid>
        <w:gridCol w:w="2831"/>
        <w:gridCol w:w="2831"/>
        <w:gridCol w:w="2831"/>
      </w:tblGrid>
      <w:tr w:rsidR="00C559D4" w14:paraId="7739001D" w14:textId="77777777" w:rsidTr="00FC3B45">
        <w:tc>
          <w:tcPr>
            <w:tcW w:w="2831" w:type="dxa"/>
          </w:tcPr>
          <w:p w14:paraId="74E78036" w14:textId="77777777" w:rsidR="00C559D4" w:rsidRPr="00DE6B1A" w:rsidRDefault="00C559D4" w:rsidP="00FC3B45">
            <w:pPr>
              <w:rPr>
                <w:rFonts w:ascii="Arial" w:hAnsi="Arial" w:cs="Arial"/>
                <w:b/>
                <w:bCs/>
                <w:sz w:val="28"/>
                <w:szCs w:val="28"/>
              </w:rPr>
            </w:pPr>
            <w:r w:rsidRPr="00DE6B1A">
              <w:rPr>
                <w:rFonts w:ascii="Arial" w:hAnsi="Arial" w:cs="Arial"/>
                <w:b/>
                <w:bCs/>
                <w:sz w:val="28"/>
                <w:szCs w:val="28"/>
              </w:rPr>
              <w:t>ESH</w:t>
            </w:r>
            <w:r>
              <w:rPr>
                <w:rFonts w:ascii="Arial" w:hAnsi="Arial" w:cs="Arial"/>
                <w:b/>
                <w:bCs/>
                <w:sz w:val="28"/>
                <w:szCs w:val="28"/>
              </w:rPr>
              <w:t xml:space="preserve"> Number</w:t>
            </w:r>
          </w:p>
        </w:tc>
        <w:tc>
          <w:tcPr>
            <w:tcW w:w="2831" w:type="dxa"/>
          </w:tcPr>
          <w:p w14:paraId="702E92A6" w14:textId="77777777" w:rsidR="00C559D4" w:rsidRDefault="00C559D4" w:rsidP="00FC3B45">
            <w:pPr>
              <w:rPr>
                <w:rFonts w:ascii="Arial" w:hAnsi="Arial" w:cs="Arial"/>
                <w:b/>
                <w:bCs/>
                <w:sz w:val="24"/>
                <w:szCs w:val="24"/>
              </w:rPr>
            </w:pPr>
            <w:r w:rsidRPr="00DE6B1A">
              <w:rPr>
                <w:rFonts w:ascii="Arial" w:hAnsi="Arial" w:cs="Arial"/>
                <w:b/>
                <w:bCs/>
                <w:sz w:val="28"/>
                <w:szCs w:val="28"/>
              </w:rPr>
              <w:t>Hazard Divisions/(kg)</w:t>
            </w:r>
          </w:p>
        </w:tc>
        <w:tc>
          <w:tcPr>
            <w:tcW w:w="2831" w:type="dxa"/>
          </w:tcPr>
          <w:p w14:paraId="45BCCE09" w14:textId="77777777" w:rsidR="00C559D4" w:rsidRDefault="00C559D4" w:rsidP="00FC3B45">
            <w:pPr>
              <w:rPr>
                <w:rFonts w:ascii="Arial" w:hAnsi="Arial" w:cs="Arial"/>
                <w:b/>
                <w:bCs/>
                <w:sz w:val="24"/>
                <w:szCs w:val="24"/>
              </w:rPr>
            </w:pPr>
            <w:r w:rsidRPr="00DE6B1A">
              <w:rPr>
                <w:rFonts w:ascii="Arial" w:hAnsi="Arial" w:cs="Arial"/>
                <w:b/>
                <w:bCs/>
                <w:sz w:val="28"/>
                <w:szCs w:val="28"/>
              </w:rPr>
              <w:t>NEQ (kg)</w:t>
            </w:r>
          </w:p>
        </w:tc>
      </w:tr>
      <w:tr w:rsidR="00C559D4" w14:paraId="7B36E20E" w14:textId="77777777" w:rsidTr="00FC3B45">
        <w:tc>
          <w:tcPr>
            <w:tcW w:w="2831" w:type="dxa"/>
          </w:tcPr>
          <w:p w14:paraId="60C6585C" w14:textId="77777777" w:rsidR="00C559D4" w:rsidRDefault="00C559D4" w:rsidP="00FC3B45">
            <w:pPr>
              <w:rPr>
                <w:rFonts w:ascii="Arial" w:hAnsi="Arial" w:cs="Arial"/>
                <w:b/>
                <w:bCs/>
                <w:sz w:val="24"/>
                <w:szCs w:val="24"/>
              </w:rPr>
            </w:pPr>
            <w:r>
              <w:rPr>
                <w:rFonts w:ascii="Arial" w:hAnsi="Arial" w:cs="Arial"/>
                <w:b/>
                <w:bCs/>
                <w:sz w:val="24"/>
                <w:szCs w:val="24"/>
              </w:rPr>
              <w:t>1</w:t>
            </w:r>
          </w:p>
        </w:tc>
        <w:tc>
          <w:tcPr>
            <w:tcW w:w="2831" w:type="dxa"/>
          </w:tcPr>
          <w:p w14:paraId="3438BD21" w14:textId="711D1F7F" w:rsidR="00C559D4" w:rsidRDefault="00C559D4" w:rsidP="00FC3B45">
            <w:pPr>
              <w:rPr>
                <w:rFonts w:ascii="Arial" w:hAnsi="Arial" w:cs="Arial"/>
                <w:b/>
                <w:bCs/>
                <w:sz w:val="24"/>
                <w:szCs w:val="24"/>
              </w:rPr>
            </w:pPr>
            <w:r>
              <w:rPr>
                <w:rFonts w:ascii="Arial" w:hAnsi="Arial" w:cs="Arial"/>
                <w:b/>
                <w:bCs/>
                <w:sz w:val="24"/>
                <w:szCs w:val="24"/>
              </w:rPr>
              <w:t>1.4S(1000)</w:t>
            </w:r>
          </w:p>
        </w:tc>
        <w:tc>
          <w:tcPr>
            <w:tcW w:w="2831" w:type="dxa"/>
          </w:tcPr>
          <w:p w14:paraId="7FBC708E" w14:textId="4F1BD238" w:rsidR="00C559D4" w:rsidRDefault="00C559D4" w:rsidP="00FC3B45">
            <w:pPr>
              <w:rPr>
                <w:rFonts w:ascii="Arial" w:hAnsi="Arial" w:cs="Arial"/>
                <w:b/>
                <w:bCs/>
                <w:sz w:val="24"/>
                <w:szCs w:val="24"/>
              </w:rPr>
            </w:pPr>
            <w:r>
              <w:rPr>
                <w:rFonts w:ascii="Arial" w:hAnsi="Arial" w:cs="Arial"/>
                <w:b/>
                <w:bCs/>
                <w:sz w:val="24"/>
                <w:szCs w:val="24"/>
              </w:rPr>
              <w:t>1000</w:t>
            </w:r>
          </w:p>
        </w:tc>
      </w:tr>
      <w:tr w:rsidR="00C559D4" w14:paraId="1385A1B3" w14:textId="77777777" w:rsidTr="00FC3B45">
        <w:tc>
          <w:tcPr>
            <w:tcW w:w="2831" w:type="dxa"/>
          </w:tcPr>
          <w:p w14:paraId="038B37A3" w14:textId="77777777" w:rsidR="00C559D4" w:rsidRDefault="00C559D4" w:rsidP="00FC3B45">
            <w:pPr>
              <w:rPr>
                <w:rFonts w:ascii="Arial" w:hAnsi="Arial" w:cs="Arial"/>
                <w:b/>
                <w:bCs/>
                <w:sz w:val="24"/>
                <w:szCs w:val="24"/>
              </w:rPr>
            </w:pPr>
            <w:r>
              <w:rPr>
                <w:rFonts w:ascii="Arial" w:hAnsi="Arial" w:cs="Arial"/>
                <w:b/>
                <w:bCs/>
                <w:sz w:val="24"/>
                <w:szCs w:val="24"/>
              </w:rPr>
              <w:t>2</w:t>
            </w:r>
          </w:p>
        </w:tc>
        <w:tc>
          <w:tcPr>
            <w:tcW w:w="2831" w:type="dxa"/>
          </w:tcPr>
          <w:p w14:paraId="0EE22822" w14:textId="27FD96BC" w:rsidR="00C559D4" w:rsidRDefault="00C559D4" w:rsidP="00FC3B45">
            <w:pPr>
              <w:rPr>
                <w:rFonts w:ascii="Arial" w:hAnsi="Arial" w:cs="Arial"/>
                <w:b/>
                <w:bCs/>
                <w:sz w:val="24"/>
                <w:szCs w:val="24"/>
              </w:rPr>
            </w:pPr>
            <w:r>
              <w:rPr>
                <w:rFonts w:ascii="Arial" w:hAnsi="Arial" w:cs="Arial"/>
                <w:b/>
                <w:bCs/>
                <w:sz w:val="24"/>
                <w:szCs w:val="24"/>
              </w:rPr>
              <w:t>-</w:t>
            </w:r>
          </w:p>
        </w:tc>
        <w:tc>
          <w:tcPr>
            <w:tcW w:w="2831" w:type="dxa"/>
          </w:tcPr>
          <w:p w14:paraId="152A5182" w14:textId="048D5B0D" w:rsidR="00C559D4" w:rsidRDefault="00C559D4" w:rsidP="00FC3B45">
            <w:pPr>
              <w:rPr>
                <w:rFonts w:ascii="Arial" w:hAnsi="Arial" w:cs="Arial"/>
                <w:b/>
                <w:bCs/>
                <w:sz w:val="24"/>
                <w:szCs w:val="24"/>
              </w:rPr>
            </w:pPr>
            <w:r>
              <w:rPr>
                <w:rFonts w:ascii="Arial" w:hAnsi="Arial" w:cs="Arial"/>
                <w:b/>
                <w:bCs/>
                <w:sz w:val="24"/>
                <w:szCs w:val="24"/>
              </w:rPr>
              <w:t>-</w:t>
            </w:r>
          </w:p>
        </w:tc>
      </w:tr>
      <w:tr w:rsidR="00C559D4" w14:paraId="14D1262C" w14:textId="77777777" w:rsidTr="00FC3B45">
        <w:tc>
          <w:tcPr>
            <w:tcW w:w="2831" w:type="dxa"/>
          </w:tcPr>
          <w:p w14:paraId="08990FB8" w14:textId="77777777" w:rsidR="00C559D4" w:rsidRDefault="00C559D4" w:rsidP="00FC3B45">
            <w:pPr>
              <w:rPr>
                <w:rFonts w:ascii="Arial" w:hAnsi="Arial" w:cs="Arial"/>
                <w:b/>
                <w:bCs/>
                <w:sz w:val="24"/>
                <w:szCs w:val="24"/>
              </w:rPr>
            </w:pPr>
            <w:r>
              <w:rPr>
                <w:rFonts w:ascii="Arial" w:hAnsi="Arial" w:cs="Arial"/>
                <w:b/>
                <w:bCs/>
                <w:sz w:val="24"/>
                <w:szCs w:val="24"/>
              </w:rPr>
              <w:t>3</w:t>
            </w:r>
          </w:p>
        </w:tc>
        <w:tc>
          <w:tcPr>
            <w:tcW w:w="2831" w:type="dxa"/>
          </w:tcPr>
          <w:p w14:paraId="72FCC874" w14:textId="1A6ADDBD" w:rsidR="00C559D4" w:rsidRDefault="00C559D4" w:rsidP="00FC3B45">
            <w:pPr>
              <w:rPr>
                <w:rFonts w:ascii="Arial" w:hAnsi="Arial" w:cs="Arial"/>
                <w:b/>
                <w:bCs/>
                <w:sz w:val="24"/>
                <w:szCs w:val="24"/>
              </w:rPr>
            </w:pPr>
            <w:r>
              <w:rPr>
                <w:rFonts w:ascii="Arial" w:hAnsi="Arial" w:cs="Arial"/>
                <w:b/>
                <w:bCs/>
                <w:sz w:val="24"/>
                <w:szCs w:val="24"/>
              </w:rPr>
              <w:t>-</w:t>
            </w:r>
          </w:p>
        </w:tc>
        <w:tc>
          <w:tcPr>
            <w:tcW w:w="2831" w:type="dxa"/>
          </w:tcPr>
          <w:p w14:paraId="66A2F656" w14:textId="517732FD" w:rsidR="00C559D4" w:rsidRDefault="00C559D4" w:rsidP="00FC3B45">
            <w:pPr>
              <w:rPr>
                <w:rFonts w:ascii="Arial" w:hAnsi="Arial" w:cs="Arial"/>
                <w:b/>
                <w:bCs/>
                <w:sz w:val="24"/>
                <w:szCs w:val="24"/>
              </w:rPr>
            </w:pPr>
            <w:r>
              <w:rPr>
                <w:rFonts w:ascii="Arial" w:hAnsi="Arial" w:cs="Arial"/>
                <w:b/>
                <w:bCs/>
                <w:sz w:val="24"/>
                <w:szCs w:val="24"/>
              </w:rPr>
              <w:t>-</w:t>
            </w:r>
          </w:p>
        </w:tc>
      </w:tr>
      <w:tr w:rsidR="00C559D4" w14:paraId="7B0D6073" w14:textId="77777777" w:rsidTr="00FC3B45">
        <w:tc>
          <w:tcPr>
            <w:tcW w:w="2831" w:type="dxa"/>
          </w:tcPr>
          <w:p w14:paraId="36B23329" w14:textId="77777777" w:rsidR="00C559D4" w:rsidRDefault="00C559D4" w:rsidP="00FC3B45">
            <w:pPr>
              <w:rPr>
                <w:rFonts w:ascii="Arial" w:hAnsi="Arial" w:cs="Arial"/>
                <w:b/>
                <w:bCs/>
                <w:sz w:val="24"/>
                <w:szCs w:val="24"/>
              </w:rPr>
            </w:pPr>
            <w:r>
              <w:rPr>
                <w:rFonts w:ascii="Arial" w:hAnsi="Arial" w:cs="Arial"/>
                <w:b/>
                <w:bCs/>
                <w:sz w:val="24"/>
                <w:szCs w:val="24"/>
              </w:rPr>
              <w:t>4</w:t>
            </w:r>
          </w:p>
        </w:tc>
        <w:tc>
          <w:tcPr>
            <w:tcW w:w="2831" w:type="dxa"/>
          </w:tcPr>
          <w:p w14:paraId="6D61892E" w14:textId="45A8B240" w:rsidR="00C559D4" w:rsidRDefault="00C559D4" w:rsidP="00FC3B45">
            <w:pPr>
              <w:rPr>
                <w:rFonts w:ascii="Arial" w:hAnsi="Arial" w:cs="Arial"/>
                <w:b/>
                <w:bCs/>
                <w:sz w:val="24"/>
                <w:szCs w:val="24"/>
              </w:rPr>
            </w:pPr>
            <w:r>
              <w:rPr>
                <w:rFonts w:ascii="Arial" w:hAnsi="Arial" w:cs="Arial"/>
                <w:b/>
                <w:bCs/>
                <w:sz w:val="24"/>
                <w:szCs w:val="24"/>
              </w:rPr>
              <w:t>1.2C(350) + 1.2D(100) + 1.2F(50)</w:t>
            </w:r>
          </w:p>
        </w:tc>
        <w:tc>
          <w:tcPr>
            <w:tcW w:w="2831" w:type="dxa"/>
          </w:tcPr>
          <w:p w14:paraId="51D88905" w14:textId="752DD2BE" w:rsidR="00C559D4" w:rsidRDefault="00C559D4" w:rsidP="00FC3B45">
            <w:pPr>
              <w:rPr>
                <w:rFonts w:ascii="Arial" w:hAnsi="Arial" w:cs="Arial"/>
                <w:b/>
                <w:bCs/>
                <w:sz w:val="24"/>
                <w:szCs w:val="24"/>
              </w:rPr>
            </w:pPr>
            <w:r>
              <w:rPr>
                <w:rFonts w:ascii="Arial" w:hAnsi="Arial" w:cs="Arial"/>
                <w:b/>
                <w:bCs/>
                <w:sz w:val="24"/>
                <w:szCs w:val="24"/>
              </w:rPr>
              <w:t>500</w:t>
            </w:r>
          </w:p>
        </w:tc>
      </w:tr>
      <w:tr w:rsidR="00C559D4" w14:paraId="5BF5327D" w14:textId="77777777" w:rsidTr="00FC3B45">
        <w:tc>
          <w:tcPr>
            <w:tcW w:w="2831" w:type="dxa"/>
          </w:tcPr>
          <w:p w14:paraId="4B3A2199" w14:textId="77777777" w:rsidR="00C559D4" w:rsidRDefault="00C559D4" w:rsidP="00FC3B45">
            <w:pPr>
              <w:rPr>
                <w:rFonts w:ascii="Arial" w:hAnsi="Arial" w:cs="Arial"/>
                <w:b/>
                <w:bCs/>
                <w:sz w:val="24"/>
                <w:szCs w:val="24"/>
              </w:rPr>
            </w:pPr>
            <w:r>
              <w:rPr>
                <w:rFonts w:ascii="Arial" w:hAnsi="Arial" w:cs="Arial"/>
                <w:b/>
                <w:bCs/>
                <w:sz w:val="24"/>
                <w:szCs w:val="24"/>
              </w:rPr>
              <w:t>5</w:t>
            </w:r>
          </w:p>
        </w:tc>
        <w:tc>
          <w:tcPr>
            <w:tcW w:w="2831" w:type="dxa"/>
          </w:tcPr>
          <w:p w14:paraId="1027D44F" w14:textId="77777777" w:rsidR="00C559D4" w:rsidRDefault="00C559D4" w:rsidP="00FC3B45">
            <w:pPr>
              <w:rPr>
                <w:rFonts w:ascii="Arial" w:hAnsi="Arial" w:cs="Arial"/>
                <w:b/>
                <w:bCs/>
                <w:sz w:val="24"/>
                <w:szCs w:val="24"/>
              </w:rPr>
            </w:pPr>
            <w:r>
              <w:rPr>
                <w:rFonts w:ascii="Arial" w:hAnsi="Arial" w:cs="Arial"/>
                <w:b/>
                <w:bCs/>
                <w:sz w:val="24"/>
                <w:szCs w:val="24"/>
              </w:rPr>
              <w:t>1.3C</w:t>
            </w:r>
          </w:p>
        </w:tc>
        <w:tc>
          <w:tcPr>
            <w:tcW w:w="2831" w:type="dxa"/>
          </w:tcPr>
          <w:p w14:paraId="6308997D" w14:textId="77777777" w:rsidR="00C559D4" w:rsidRDefault="00C559D4" w:rsidP="00FC3B45">
            <w:pPr>
              <w:rPr>
                <w:rFonts w:ascii="Arial" w:hAnsi="Arial" w:cs="Arial"/>
                <w:b/>
                <w:bCs/>
                <w:sz w:val="24"/>
                <w:szCs w:val="24"/>
              </w:rPr>
            </w:pPr>
            <w:r>
              <w:rPr>
                <w:rFonts w:ascii="Arial" w:hAnsi="Arial" w:cs="Arial"/>
                <w:b/>
                <w:bCs/>
                <w:sz w:val="24"/>
                <w:szCs w:val="24"/>
              </w:rPr>
              <w:t>1000</w:t>
            </w:r>
          </w:p>
        </w:tc>
      </w:tr>
    </w:tbl>
    <w:p w14:paraId="62DA1DB1" w14:textId="1B887396" w:rsidR="00BB1C02" w:rsidRPr="00BB1C02" w:rsidRDefault="00BB1C02" w:rsidP="00BB1C02">
      <w:pPr>
        <w:pStyle w:val="Caption"/>
        <w:jc w:val="center"/>
        <w:rPr>
          <w:rFonts w:ascii="Arial" w:hAnsi="Arial" w:cs="Arial"/>
          <w:b/>
          <w:bCs/>
          <w:sz w:val="24"/>
          <w:szCs w:val="24"/>
        </w:rPr>
      </w:pPr>
      <w:bookmarkStart w:id="17" w:name="_Toc216401996"/>
      <w:r>
        <w:t xml:space="preserve">Table </w:t>
      </w:r>
      <w:fldSimple w:instr=" SEQ Table \* ARABIC ">
        <w:r>
          <w:rPr>
            <w:noProof/>
          </w:rPr>
          <w:t>6</w:t>
        </w:r>
      </w:fldSimple>
      <w:r>
        <w:t>- Revised QD table removing HD 1.1</w:t>
      </w:r>
      <w:bookmarkEnd w:id="17"/>
    </w:p>
    <w:p w14:paraId="0C0FFD78" w14:textId="0749CEB0" w:rsidR="0088046D" w:rsidRPr="00895752" w:rsidRDefault="00954726" w:rsidP="00761F49">
      <w:pPr>
        <w:pStyle w:val="ListParagraph"/>
        <w:numPr>
          <w:ilvl w:val="0"/>
          <w:numId w:val="36"/>
        </w:numPr>
        <w:rPr>
          <w:rFonts w:ascii="Arial" w:hAnsi="Arial" w:cs="Arial"/>
          <w:b/>
          <w:bCs/>
          <w:sz w:val="32"/>
          <w:szCs w:val="32"/>
        </w:rPr>
      </w:pPr>
      <w:r w:rsidRPr="00895752">
        <w:rPr>
          <w:rFonts w:ascii="Arial" w:hAnsi="Arial" w:cs="Arial"/>
          <w:b/>
          <w:bCs/>
          <w:sz w:val="32"/>
          <w:szCs w:val="32"/>
        </w:rPr>
        <w:t xml:space="preserve">Assessment and </w:t>
      </w:r>
      <w:r w:rsidR="0088046D" w:rsidRPr="00895752">
        <w:rPr>
          <w:rFonts w:ascii="Arial" w:hAnsi="Arial" w:cs="Arial"/>
          <w:b/>
          <w:bCs/>
          <w:sz w:val="32"/>
          <w:szCs w:val="32"/>
        </w:rPr>
        <w:t>Recommendation</w:t>
      </w:r>
    </w:p>
    <w:p w14:paraId="754B6FA5" w14:textId="77777777" w:rsidR="00954726" w:rsidRDefault="00954726" w:rsidP="00954726">
      <w:pPr>
        <w:pStyle w:val="ListParagraph"/>
        <w:rPr>
          <w:rFonts w:ascii="Arial" w:hAnsi="Arial" w:cs="Arial"/>
          <w:b/>
          <w:bCs/>
          <w:sz w:val="24"/>
          <w:szCs w:val="24"/>
        </w:rPr>
      </w:pPr>
    </w:p>
    <w:p w14:paraId="3B2307A7" w14:textId="77777777" w:rsidR="00954726" w:rsidRPr="00954726" w:rsidRDefault="00954726" w:rsidP="00954726">
      <w:pPr>
        <w:pStyle w:val="ListParagraph"/>
        <w:numPr>
          <w:ilvl w:val="0"/>
          <w:numId w:val="87"/>
        </w:numPr>
        <w:rPr>
          <w:rFonts w:ascii="Arial" w:hAnsi="Arial" w:cs="Arial"/>
          <w:sz w:val="24"/>
          <w:szCs w:val="24"/>
        </w:rPr>
      </w:pPr>
      <w:r w:rsidRPr="00954726">
        <w:rPr>
          <w:rFonts w:ascii="Arial" w:hAnsi="Arial" w:cs="Arial"/>
          <w:sz w:val="24"/>
          <w:szCs w:val="24"/>
        </w:rPr>
        <w:t>Option A, while compliant, does not provide a sufficiently practical solution in terms of operational continuity or staff development, as it relies solely on relocation without addressing the existing site configuration.</w:t>
      </w:r>
    </w:p>
    <w:p w14:paraId="49E9607E" w14:textId="77777777" w:rsidR="00954726" w:rsidRPr="00954726" w:rsidRDefault="00954726" w:rsidP="00954726">
      <w:pPr>
        <w:rPr>
          <w:rFonts w:ascii="Arial" w:hAnsi="Arial" w:cs="Arial"/>
          <w:sz w:val="24"/>
          <w:szCs w:val="24"/>
        </w:rPr>
      </w:pPr>
    </w:p>
    <w:p w14:paraId="19279EE9" w14:textId="77777777" w:rsidR="00954726" w:rsidRPr="00954726" w:rsidRDefault="00954726" w:rsidP="00954726">
      <w:pPr>
        <w:pStyle w:val="ListParagraph"/>
        <w:numPr>
          <w:ilvl w:val="0"/>
          <w:numId w:val="87"/>
        </w:numPr>
        <w:rPr>
          <w:rFonts w:ascii="Arial" w:hAnsi="Arial" w:cs="Arial"/>
          <w:sz w:val="24"/>
          <w:szCs w:val="24"/>
        </w:rPr>
      </w:pPr>
      <w:r w:rsidRPr="00954726">
        <w:rPr>
          <w:rFonts w:ascii="Arial" w:hAnsi="Arial" w:cs="Arial"/>
          <w:sz w:val="24"/>
          <w:szCs w:val="24"/>
        </w:rPr>
        <w:t>Option B represents the likely end-goal configuration, involving directional blast venting towards the waterline and extensive modelling to assess blast and fragmentation effects. However, it requires significant investment in modelling, site modifications, and validation before it can be considered safe and compliant.</w:t>
      </w:r>
    </w:p>
    <w:p w14:paraId="20082205" w14:textId="77777777" w:rsidR="00954726" w:rsidRPr="00954726" w:rsidRDefault="00954726" w:rsidP="00954726">
      <w:pPr>
        <w:rPr>
          <w:rFonts w:ascii="Arial" w:hAnsi="Arial" w:cs="Arial"/>
          <w:sz w:val="24"/>
          <w:szCs w:val="24"/>
        </w:rPr>
      </w:pPr>
    </w:p>
    <w:p w14:paraId="5AB2FD1B" w14:textId="730DD754" w:rsidR="00BB1C02" w:rsidRPr="00954726" w:rsidRDefault="00954726" w:rsidP="00954726">
      <w:pPr>
        <w:pStyle w:val="ListParagraph"/>
        <w:numPr>
          <w:ilvl w:val="0"/>
          <w:numId w:val="87"/>
        </w:numPr>
        <w:rPr>
          <w:rFonts w:ascii="Arial" w:hAnsi="Arial" w:cs="Arial"/>
          <w:b/>
          <w:bCs/>
          <w:sz w:val="24"/>
          <w:szCs w:val="24"/>
        </w:rPr>
      </w:pPr>
      <w:r w:rsidRPr="00954726">
        <w:rPr>
          <w:rFonts w:ascii="Arial" w:hAnsi="Arial" w:cs="Arial"/>
          <w:sz w:val="24"/>
          <w:szCs w:val="24"/>
        </w:rPr>
        <w:lastRenderedPageBreak/>
        <w:t>Option C provides a practical, interim solution that ensures immediate compliance with licence restrictions, maintains</w:t>
      </w:r>
      <w:r w:rsidRPr="00954726">
        <w:rPr>
          <w:rFonts w:ascii="Arial" w:hAnsi="Arial" w:cs="Arial"/>
          <w:b/>
          <w:bCs/>
          <w:sz w:val="24"/>
          <w:szCs w:val="24"/>
        </w:rPr>
        <w:t xml:space="preserve"> </w:t>
      </w:r>
      <w:r w:rsidRPr="00954726">
        <w:rPr>
          <w:rFonts w:ascii="Arial" w:hAnsi="Arial" w:cs="Arial"/>
          <w:sz w:val="24"/>
          <w:szCs w:val="24"/>
        </w:rPr>
        <w:t>explosives within safe</w:t>
      </w:r>
      <w:r w:rsidRPr="00954726">
        <w:rPr>
          <w:rFonts w:ascii="Arial" w:hAnsi="Arial" w:cs="Arial"/>
          <w:b/>
          <w:bCs/>
          <w:sz w:val="24"/>
          <w:szCs w:val="24"/>
        </w:rPr>
        <w:t xml:space="preserve"> </w:t>
      </w:r>
      <w:r w:rsidRPr="00954726">
        <w:rPr>
          <w:rFonts w:ascii="Arial" w:hAnsi="Arial" w:cs="Arial"/>
          <w:sz w:val="24"/>
          <w:szCs w:val="24"/>
        </w:rPr>
        <w:t>Q-D limits, and avoids introducing additional risk at the current site. It also preserves operational continuity and provides a foundation for eventual implementation of the more complex Option B configuration if desired.</w:t>
      </w:r>
    </w:p>
    <w:p w14:paraId="4269158D" w14:textId="77777777" w:rsidR="00BB1C02" w:rsidRPr="00BB1C02" w:rsidRDefault="00BB1C02" w:rsidP="00BB1C02">
      <w:pPr>
        <w:rPr>
          <w:rFonts w:ascii="Arial" w:hAnsi="Arial" w:cs="Arial"/>
          <w:b/>
          <w:bCs/>
          <w:sz w:val="24"/>
          <w:szCs w:val="24"/>
        </w:rPr>
      </w:pPr>
    </w:p>
    <w:p w14:paraId="2764016D" w14:textId="37330331" w:rsidR="0054088C" w:rsidRPr="00895752" w:rsidRDefault="003D42F6" w:rsidP="0069023D">
      <w:pPr>
        <w:pStyle w:val="ListParagraph"/>
        <w:numPr>
          <w:ilvl w:val="0"/>
          <w:numId w:val="36"/>
        </w:numPr>
        <w:rPr>
          <w:rFonts w:ascii="Arial" w:hAnsi="Arial" w:cs="Arial"/>
          <w:b/>
          <w:bCs/>
          <w:sz w:val="32"/>
          <w:szCs w:val="32"/>
        </w:rPr>
      </w:pPr>
      <w:r w:rsidRPr="00895752">
        <w:rPr>
          <w:rFonts w:ascii="Arial" w:hAnsi="Arial" w:cs="Arial"/>
          <w:b/>
          <w:bCs/>
          <w:sz w:val="32"/>
          <w:szCs w:val="32"/>
        </w:rPr>
        <w:t>Conclusion</w:t>
      </w:r>
    </w:p>
    <w:p w14:paraId="2BF6F370" w14:textId="0F19D9DC" w:rsidR="0069023D" w:rsidRPr="0069023D" w:rsidRDefault="00A46A96" w:rsidP="0069023D">
      <w:pPr>
        <w:rPr>
          <w:rFonts w:ascii="Arial" w:hAnsi="Arial" w:cs="Arial"/>
          <w:sz w:val="24"/>
          <w:szCs w:val="24"/>
        </w:rPr>
      </w:pPr>
      <w:r w:rsidRPr="00A46A96">
        <w:rPr>
          <w:rFonts w:ascii="Arial" w:hAnsi="Arial" w:cs="Arial"/>
          <w:sz w:val="24"/>
          <w:szCs w:val="24"/>
        </w:rPr>
        <w:t xml:space="preserve">The proposed ESH development presents significant safety risks due to proximity to populated areas and public infrastructure. Assessment of the submitted Quantity–Distance data indicates that HD 1.1 storage is not compliant with licence restrictions. Of the options considered, </w:t>
      </w:r>
      <w:r w:rsidRPr="00A46A96">
        <w:rPr>
          <w:rFonts w:ascii="Arial" w:hAnsi="Arial" w:cs="Arial"/>
          <w:b/>
          <w:bCs/>
          <w:sz w:val="24"/>
          <w:szCs w:val="24"/>
        </w:rPr>
        <w:t>Option C</w:t>
      </w:r>
      <w:r w:rsidRPr="00A46A96">
        <w:rPr>
          <w:rFonts w:ascii="Arial" w:hAnsi="Arial" w:cs="Arial"/>
          <w:sz w:val="24"/>
          <w:szCs w:val="24"/>
        </w:rPr>
        <w:t>, removing HD 1.1 to a licensed facility while retaining other explosives within safe Q-D limits, is the preferred interim solution. This approach ensures regulatory compliance, mitigates risk to the public and environment, and allows future implementation of long-term solutions such as directional blast venting.</w:t>
      </w:r>
      <w:r w:rsidR="005F27DA">
        <w:rPr>
          <w:rFonts w:ascii="Arial" w:hAnsi="Arial" w:cs="Arial"/>
          <w:sz w:val="24"/>
          <w:szCs w:val="24"/>
        </w:rPr>
        <w:t xml:space="preserve"> A further list of questioning has been forwarded to “Big Bang” Storage Solutions </w:t>
      </w:r>
      <w:r w:rsidR="00895752">
        <w:rPr>
          <w:rFonts w:ascii="Arial" w:hAnsi="Arial" w:cs="Arial"/>
          <w:sz w:val="24"/>
          <w:szCs w:val="24"/>
        </w:rPr>
        <w:t xml:space="preserve">in addition to this report for further self-assessment </w:t>
      </w:r>
      <w:r w:rsidR="007A6A44">
        <w:rPr>
          <w:rFonts w:ascii="Arial" w:hAnsi="Arial" w:cs="Arial"/>
          <w:sz w:val="24"/>
          <w:szCs w:val="24"/>
        </w:rPr>
        <w:t>(See</w:t>
      </w:r>
      <w:r w:rsidR="00895752">
        <w:rPr>
          <w:rFonts w:ascii="Arial" w:hAnsi="Arial" w:cs="Arial"/>
          <w:sz w:val="24"/>
          <w:szCs w:val="24"/>
        </w:rPr>
        <w:t xml:space="preserve"> Appendix 5)</w:t>
      </w:r>
    </w:p>
    <w:p w14:paraId="70E48697" w14:textId="77777777" w:rsidR="00FC5AF4" w:rsidRPr="00EC1063" w:rsidRDefault="00FC5AF4" w:rsidP="00EC1063">
      <w:pPr>
        <w:rPr>
          <w:rFonts w:ascii="Arial" w:hAnsi="Arial" w:cs="Arial"/>
          <w:sz w:val="24"/>
          <w:szCs w:val="24"/>
        </w:rPr>
      </w:pPr>
    </w:p>
    <w:p w14:paraId="1D4F90BE" w14:textId="77777777" w:rsidR="00EC1063" w:rsidRDefault="00EC1063" w:rsidP="00EA0677">
      <w:pPr>
        <w:rPr>
          <w:rFonts w:ascii="Arial" w:hAnsi="Arial" w:cs="Arial"/>
          <w:sz w:val="24"/>
          <w:szCs w:val="24"/>
        </w:rPr>
      </w:pPr>
    </w:p>
    <w:p w14:paraId="23F9F4B1" w14:textId="77777777" w:rsidR="00896E0B" w:rsidRPr="00EA0677" w:rsidRDefault="00896E0B" w:rsidP="00EA0677">
      <w:pPr>
        <w:rPr>
          <w:rFonts w:ascii="Arial" w:hAnsi="Arial" w:cs="Arial"/>
          <w:sz w:val="24"/>
          <w:szCs w:val="24"/>
        </w:rPr>
      </w:pPr>
    </w:p>
    <w:p w14:paraId="2E987934" w14:textId="77777777" w:rsidR="00F51FE9" w:rsidRDefault="00F51FE9" w:rsidP="00593E1F">
      <w:pPr>
        <w:rPr>
          <w:rFonts w:ascii="Arial" w:hAnsi="Arial" w:cs="Arial"/>
        </w:rPr>
      </w:pPr>
    </w:p>
    <w:p w14:paraId="6BE7BC53" w14:textId="77777777" w:rsidR="00F51FE9" w:rsidRDefault="00F51FE9" w:rsidP="00593E1F">
      <w:pPr>
        <w:rPr>
          <w:rFonts w:ascii="Arial" w:hAnsi="Arial" w:cs="Arial"/>
        </w:rPr>
      </w:pPr>
    </w:p>
    <w:p w14:paraId="37AF6C51" w14:textId="77777777" w:rsidR="00197C2D" w:rsidRPr="00593E1F" w:rsidRDefault="00197C2D" w:rsidP="00593E1F">
      <w:pPr>
        <w:rPr>
          <w:rFonts w:ascii="Arial" w:hAnsi="Arial" w:cs="Arial"/>
        </w:rPr>
      </w:pPr>
    </w:p>
    <w:p w14:paraId="211B2B6B" w14:textId="77777777" w:rsidR="00400B75" w:rsidRDefault="00400B75" w:rsidP="009C0E3E">
      <w:pPr>
        <w:pStyle w:val="ListParagraph"/>
        <w:rPr>
          <w:rFonts w:ascii="Arial" w:hAnsi="Arial" w:cs="Arial"/>
        </w:rPr>
      </w:pPr>
    </w:p>
    <w:p w14:paraId="1CE0B4A6" w14:textId="77777777" w:rsidR="00400B75" w:rsidRDefault="00400B75" w:rsidP="009C0E3E">
      <w:pPr>
        <w:pStyle w:val="ListParagraph"/>
        <w:rPr>
          <w:rFonts w:ascii="Arial" w:hAnsi="Arial" w:cs="Arial"/>
        </w:rPr>
      </w:pPr>
    </w:p>
    <w:p w14:paraId="694AC172" w14:textId="77777777" w:rsidR="00400B75" w:rsidRDefault="00400B75" w:rsidP="009C0E3E">
      <w:pPr>
        <w:pStyle w:val="ListParagraph"/>
        <w:rPr>
          <w:rFonts w:ascii="Arial" w:hAnsi="Arial" w:cs="Arial"/>
        </w:rPr>
      </w:pPr>
    </w:p>
    <w:p w14:paraId="5F7F9DB6" w14:textId="77777777" w:rsidR="00400B75" w:rsidRDefault="00400B75" w:rsidP="009C0E3E">
      <w:pPr>
        <w:pStyle w:val="ListParagraph"/>
        <w:rPr>
          <w:rFonts w:ascii="Arial" w:hAnsi="Arial" w:cs="Arial"/>
        </w:rPr>
      </w:pPr>
    </w:p>
    <w:p w14:paraId="626DE0F6" w14:textId="3DE16F6A" w:rsidR="00641D45" w:rsidRDefault="00641D45" w:rsidP="00641D45">
      <w:pPr>
        <w:spacing w:before="100" w:beforeAutospacing="1" w:after="100" w:afterAutospacing="1" w:line="240" w:lineRule="auto"/>
        <w:rPr>
          <w:rFonts w:ascii="Arial" w:eastAsia="Times New Roman" w:hAnsi="Arial" w:cs="Arial"/>
          <w:lang w:eastAsia="en-GB"/>
        </w:rPr>
      </w:pPr>
    </w:p>
    <w:p w14:paraId="3943F688" w14:textId="375C213F" w:rsidR="003258EE" w:rsidRDefault="003258EE" w:rsidP="00434571">
      <w:pPr>
        <w:spacing w:before="100" w:beforeAutospacing="1" w:after="100" w:afterAutospacing="1" w:line="240" w:lineRule="auto"/>
        <w:rPr>
          <w:rFonts w:ascii="Arial" w:eastAsia="Times New Roman" w:hAnsi="Arial" w:cs="Arial"/>
          <w:lang w:eastAsia="en-GB"/>
        </w:rPr>
      </w:pPr>
    </w:p>
    <w:p w14:paraId="71F20246" w14:textId="77777777" w:rsidR="006A5CB5" w:rsidRPr="002875AB" w:rsidRDefault="006A5CB5" w:rsidP="006A5CB5">
      <w:pPr>
        <w:jc w:val="center"/>
        <w:rPr>
          <w:rFonts w:ascii="Arial" w:hAnsi="Arial" w:cs="Arial"/>
          <w:b/>
          <w:bCs/>
          <w:sz w:val="32"/>
          <w:szCs w:val="32"/>
        </w:rPr>
      </w:pPr>
    </w:p>
    <w:p w14:paraId="0D2C90E2" w14:textId="77777777" w:rsidR="006A5CB5" w:rsidRPr="002875AB" w:rsidRDefault="006A5CB5" w:rsidP="006A5CB5">
      <w:pPr>
        <w:jc w:val="center"/>
        <w:rPr>
          <w:rFonts w:ascii="Arial" w:hAnsi="Arial" w:cs="Arial"/>
          <w:b/>
          <w:bCs/>
          <w:sz w:val="32"/>
          <w:szCs w:val="32"/>
        </w:rPr>
      </w:pPr>
    </w:p>
    <w:p w14:paraId="1AA49200" w14:textId="04B77671" w:rsidR="00E97063" w:rsidRPr="00EE7DDB" w:rsidRDefault="00E97063" w:rsidP="00B97AF4">
      <w:pPr>
        <w:pStyle w:val="ListParagraph"/>
        <w:rPr>
          <w:rFonts w:ascii="Arial" w:hAnsi="Arial" w:cs="Arial"/>
          <w:b/>
          <w:bCs/>
          <w:sz w:val="32"/>
          <w:szCs w:val="32"/>
        </w:rPr>
      </w:pPr>
    </w:p>
    <w:p w14:paraId="0BB78A57" w14:textId="77777777" w:rsidR="00967FE0" w:rsidRDefault="00967FE0" w:rsidP="00967FE0">
      <w:pPr>
        <w:rPr>
          <w:rFonts w:ascii="Arial" w:hAnsi="Arial" w:cs="Arial"/>
        </w:rPr>
      </w:pPr>
    </w:p>
    <w:p w14:paraId="6E866508" w14:textId="77777777" w:rsidR="00967FE0" w:rsidRDefault="00967FE0" w:rsidP="00967FE0">
      <w:pPr>
        <w:rPr>
          <w:rFonts w:ascii="Arial" w:hAnsi="Arial" w:cs="Arial"/>
        </w:rPr>
      </w:pPr>
    </w:p>
    <w:p w14:paraId="6554FE54" w14:textId="77777777" w:rsidR="00967FE0" w:rsidRDefault="00967FE0" w:rsidP="00967FE0">
      <w:pPr>
        <w:rPr>
          <w:rFonts w:ascii="Arial" w:hAnsi="Arial" w:cs="Arial"/>
        </w:rPr>
      </w:pPr>
    </w:p>
    <w:p w14:paraId="117581AF" w14:textId="73F7255B" w:rsidR="0010762E" w:rsidRPr="00EE7DDB" w:rsidRDefault="0010762E" w:rsidP="0010762E">
      <w:pPr>
        <w:ind w:left="360"/>
        <w:rPr>
          <w:rFonts w:ascii="Arial" w:hAnsi="Arial" w:cs="Arial"/>
          <w:b/>
          <w:bCs/>
          <w:sz w:val="24"/>
          <w:szCs w:val="24"/>
        </w:rPr>
      </w:pPr>
    </w:p>
    <w:p w14:paraId="4CCD9647" w14:textId="2FB35040" w:rsidR="00690256" w:rsidRDefault="00551EF0" w:rsidP="00A46A96">
      <w:pPr>
        <w:rPr>
          <w:rFonts w:ascii="Arial" w:hAnsi="Arial" w:cs="Arial"/>
          <w:b/>
          <w:bCs/>
          <w:sz w:val="32"/>
          <w:szCs w:val="32"/>
        </w:rPr>
      </w:pPr>
      <w:r w:rsidRPr="00A46A96">
        <w:rPr>
          <w:rFonts w:ascii="Arial" w:hAnsi="Arial" w:cs="Arial"/>
          <w:b/>
          <w:bCs/>
          <w:lang w:val="en-US"/>
        </w:rPr>
        <w:br/>
      </w:r>
    </w:p>
    <w:p w14:paraId="6FABF8C7" w14:textId="77777777" w:rsidR="00690256" w:rsidRDefault="00690256" w:rsidP="00854DEF">
      <w:pPr>
        <w:jc w:val="center"/>
        <w:rPr>
          <w:rFonts w:ascii="Arial" w:hAnsi="Arial" w:cs="Arial"/>
          <w:b/>
          <w:bCs/>
          <w:sz w:val="32"/>
          <w:szCs w:val="32"/>
        </w:rPr>
      </w:pPr>
    </w:p>
    <w:p w14:paraId="7F7C6CF3" w14:textId="62DC7DE5" w:rsidR="00690256" w:rsidRDefault="0015059B" w:rsidP="00854DEF">
      <w:pPr>
        <w:jc w:val="center"/>
        <w:rPr>
          <w:rFonts w:ascii="Arial" w:hAnsi="Arial" w:cs="Arial"/>
          <w:b/>
          <w:bCs/>
          <w:sz w:val="32"/>
          <w:szCs w:val="32"/>
        </w:rPr>
      </w:pPr>
      <w:r>
        <w:rPr>
          <w:rFonts w:ascii="Arial" w:hAnsi="Arial" w:cs="Arial"/>
          <w:b/>
          <w:bCs/>
          <w:sz w:val="32"/>
          <w:szCs w:val="32"/>
        </w:rPr>
        <w:t>7</w:t>
      </w:r>
      <w:r w:rsidR="004157D4">
        <w:rPr>
          <w:rFonts w:ascii="Arial" w:hAnsi="Arial" w:cs="Arial"/>
          <w:b/>
          <w:bCs/>
          <w:sz w:val="32"/>
          <w:szCs w:val="32"/>
        </w:rPr>
        <w:t>.</w:t>
      </w:r>
      <w:r w:rsidR="00FD7C57">
        <w:rPr>
          <w:rFonts w:ascii="Arial" w:hAnsi="Arial" w:cs="Arial"/>
          <w:b/>
          <w:bCs/>
          <w:sz w:val="32"/>
          <w:szCs w:val="32"/>
        </w:rPr>
        <w:t>Appendices</w:t>
      </w:r>
    </w:p>
    <w:p w14:paraId="10EFF407" w14:textId="77777777" w:rsidR="0028603E" w:rsidRDefault="0028603E" w:rsidP="0028603E"/>
    <w:p w14:paraId="41DADDC0" w14:textId="5F7DB3DF" w:rsidR="00385DD0" w:rsidRPr="006A11CB" w:rsidRDefault="00283DE4" w:rsidP="00283DE4">
      <w:pPr>
        <w:pStyle w:val="ListParagraph"/>
        <w:numPr>
          <w:ilvl w:val="1"/>
          <w:numId w:val="45"/>
        </w:numPr>
        <w:spacing w:before="100" w:beforeAutospacing="1" w:after="100" w:afterAutospacing="1" w:line="480" w:lineRule="auto"/>
        <w:rPr>
          <w:rFonts w:ascii="Arial" w:eastAsia="Times New Roman" w:hAnsi="Arial" w:cs="Arial"/>
          <w:b/>
          <w:bCs/>
          <w:i/>
          <w:iCs/>
          <w:sz w:val="28"/>
          <w:szCs w:val="28"/>
          <w:u w:val="single"/>
          <w:lang w:eastAsia="en-GB"/>
        </w:rPr>
      </w:pPr>
      <w:r w:rsidRPr="006A11CB">
        <w:rPr>
          <w:rFonts w:ascii="Arial" w:eastAsia="Times New Roman" w:hAnsi="Arial" w:cs="Arial"/>
          <w:b/>
          <w:bCs/>
          <w:i/>
          <w:iCs/>
          <w:sz w:val="28"/>
          <w:szCs w:val="28"/>
          <w:u w:val="single"/>
          <w:lang w:eastAsia="en-GB"/>
        </w:rPr>
        <w:t>Risk Reduction Process Level (RRPL)</w:t>
      </w:r>
      <w:sdt>
        <w:sdtPr>
          <w:rPr>
            <w:rFonts w:ascii="Arial" w:eastAsia="Times New Roman" w:hAnsi="Arial" w:cs="Arial"/>
            <w:b/>
            <w:bCs/>
            <w:i/>
            <w:iCs/>
            <w:sz w:val="28"/>
            <w:szCs w:val="28"/>
            <w:u w:val="single"/>
            <w:lang w:eastAsia="en-GB"/>
          </w:rPr>
          <w:id w:val="-1889787781"/>
          <w:citation/>
        </w:sdtPr>
        <w:sdtEndPr/>
        <w:sdtContent>
          <w:r w:rsidRPr="006A11CB">
            <w:rPr>
              <w:rFonts w:ascii="Arial" w:eastAsia="Times New Roman" w:hAnsi="Arial" w:cs="Arial"/>
              <w:b/>
              <w:bCs/>
              <w:i/>
              <w:iCs/>
              <w:sz w:val="28"/>
              <w:szCs w:val="28"/>
              <w:u w:val="single"/>
              <w:lang w:eastAsia="en-GB"/>
            </w:rPr>
            <w:fldChar w:fldCharType="begin"/>
          </w:r>
          <w:r w:rsidRPr="006A11CB">
            <w:rPr>
              <w:rFonts w:ascii="Arial" w:eastAsia="Times New Roman" w:hAnsi="Arial" w:cs="Arial"/>
              <w:b/>
              <w:bCs/>
              <w:i/>
              <w:iCs/>
              <w:sz w:val="28"/>
              <w:szCs w:val="28"/>
              <w:u w:val="single"/>
              <w:lang w:eastAsia="en-GB"/>
            </w:rPr>
            <w:instrText xml:space="preserve"> CITATION IAT25 \l 2057 </w:instrText>
          </w:r>
          <w:r w:rsidRPr="006A11CB">
            <w:rPr>
              <w:rFonts w:ascii="Arial" w:eastAsia="Times New Roman" w:hAnsi="Arial" w:cs="Arial"/>
              <w:b/>
              <w:bCs/>
              <w:i/>
              <w:iCs/>
              <w:sz w:val="28"/>
              <w:szCs w:val="28"/>
              <w:u w:val="single"/>
              <w:lang w:eastAsia="en-GB"/>
            </w:rPr>
            <w:fldChar w:fldCharType="separate"/>
          </w:r>
          <w:r w:rsidR="007A6A44">
            <w:rPr>
              <w:rFonts w:ascii="Arial" w:eastAsia="Times New Roman" w:hAnsi="Arial" w:cs="Arial"/>
              <w:b/>
              <w:bCs/>
              <w:i/>
              <w:iCs/>
              <w:noProof/>
              <w:sz w:val="28"/>
              <w:szCs w:val="28"/>
              <w:u w:val="single"/>
              <w:lang w:eastAsia="en-GB"/>
            </w:rPr>
            <w:t xml:space="preserve"> </w:t>
          </w:r>
          <w:r w:rsidR="007A6A44" w:rsidRPr="007A6A44">
            <w:rPr>
              <w:rFonts w:ascii="Arial" w:eastAsia="Times New Roman" w:hAnsi="Arial" w:cs="Arial"/>
              <w:noProof/>
              <w:sz w:val="28"/>
              <w:szCs w:val="28"/>
              <w:lang w:eastAsia="en-GB"/>
            </w:rPr>
            <w:t>[12]</w:t>
          </w:r>
          <w:r w:rsidRPr="006A11CB">
            <w:rPr>
              <w:rFonts w:ascii="Arial" w:eastAsia="Times New Roman" w:hAnsi="Arial" w:cs="Arial"/>
              <w:b/>
              <w:bCs/>
              <w:i/>
              <w:iCs/>
              <w:sz w:val="28"/>
              <w:szCs w:val="28"/>
              <w:u w:val="single"/>
              <w:lang w:eastAsia="en-GB"/>
            </w:rPr>
            <w:fldChar w:fldCharType="end"/>
          </w:r>
        </w:sdtContent>
      </w:sdt>
      <w:r w:rsidRPr="006A11CB">
        <w:rPr>
          <w:rFonts w:ascii="Arial" w:eastAsia="Times New Roman" w:hAnsi="Arial" w:cs="Arial"/>
          <w:b/>
          <w:bCs/>
          <w:i/>
          <w:iCs/>
          <w:sz w:val="28"/>
          <w:szCs w:val="28"/>
          <w:u w:val="single"/>
          <w:lang w:eastAsia="en-GB"/>
        </w:rPr>
        <w:t>:</w:t>
      </w:r>
    </w:p>
    <w:p w14:paraId="73D2CDFD" w14:textId="77777777" w:rsidR="004A283A" w:rsidRDefault="00283DE4" w:rsidP="00385DD0">
      <w:pPr>
        <w:spacing w:before="100" w:beforeAutospacing="1" w:after="100" w:afterAutospacing="1" w:line="480" w:lineRule="auto"/>
        <w:rPr>
          <w:rFonts w:ascii="Arial" w:eastAsia="Times New Roman" w:hAnsi="Arial" w:cs="Arial"/>
          <w:b/>
          <w:bCs/>
          <w:sz w:val="28"/>
          <w:szCs w:val="28"/>
          <w:u w:val="single"/>
          <w:lang w:eastAsia="en-GB"/>
        </w:rPr>
      </w:pPr>
      <w:r>
        <w:rPr>
          <w:noProof/>
        </w:rPr>
        <w:drawing>
          <wp:inline distT="0" distB="0" distL="0" distR="0" wp14:anchorId="151ED40C" wp14:editId="4DD29620">
            <wp:extent cx="5931343" cy="2400300"/>
            <wp:effectExtent l="0" t="0" r="0" b="0"/>
            <wp:docPr id="11080734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073487" name="Picture 1" descr="A screenshot of a computer&#10;&#10;AI-generated content may be incorrect."/>
                    <pic:cNvPicPr/>
                  </pic:nvPicPr>
                  <pic:blipFill>
                    <a:blip r:embed="rId25"/>
                    <a:stretch>
                      <a:fillRect/>
                    </a:stretch>
                  </pic:blipFill>
                  <pic:spPr>
                    <a:xfrm>
                      <a:off x="0" y="0"/>
                      <a:ext cx="5933757" cy="2401277"/>
                    </a:xfrm>
                    <a:prstGeom prst="rect">
                      <a:avLst/>
                    </a:prstGeom>
                  </pic:spPr>
                </pic:pic>
              </a:graphicData>
            </a:graphic>
          </wp:inline>
        </w:drawing>
      </w:r>
    </w:p>
    <w:p w14:paraId="0BB8B44B" w14:textId="63756037" w:rsidR="004A283A" w:rsidRPr="00615DE1" w:rsidRDefault="004A283A" w:rsidP="00615DE1">
      <w:pPr>
        <w:pStyle w:val="ListParagraph"/>
        <w:numPr>
          <w:ilvl w:val="1"/>
          <w:numId w:val="45"/>
        </w:numPr>
        <w:spacing w:before="100" w:beforeAutospacing="1" w:after="100" w:afterAutospacing="1" w:line="480" w:lineRule="auto"/>
        <w:jc w:val="center"/>
        <w:rPr>
          <w:rFonts w:ascii="Arial" w:eastAsia="Times New Roman" w:hAnsi="Arial" w:cs="Arial"/>
          <w:b/>
          <w:bCs/>
          <w:sz w:val="28"/>
          <w:szCs w:val="28"/>
          <w:u w:val="single"/>
          <w:lang w:eastAsia="en-GB"/>
        </w:rPr>
      </w:pPr>
      <w:r w:rsidRPr="00615DE1">
        <w:rPr>
          <w:rFonts w:ascii="Arial" w:eastAsia="Times New Roman" w:hAnsi="Arial" w:cs="Arial"/>
          <w:b/>
          <w:bCs/>
          <w:sz w:val="28"/>
          <w:szCs w:val="28"/>
          <w:u w:val="single"/>
          <w:lang w:eastAsia="en-GB"/>
        </w:rPr>
        <w:t>UN Safeguard Calculation</w:t>
      </w:r>
      <w:r w:rsidR="006617DF" w:rsidRPr="00615DE1">
        <w:rPr>
          <w:rFonts w:ascii="Arial" w:eastAsia="Times New Roman" w:hAnsi="Arial" w:cs="Arial"/>
          <w:b/>
          <w:bCs/>
          <w:sz w:val="28"/>
          <w:szCs w:val="28"/>
          <w:u w:val="single"/>
          <w:lang w:eastAsia="en-GB"/>
        </w:rPr>
        <w:t>s</w:t>
      </w:r>
    </w:p>
    <w:p w14:paraId="283CBEE9" w14:textId="3D7DCB10" w:rsidR="006617DF" w:rsidRDefault="006617DF" w:rsidP="006617DF">
      <w:pPr>
        <w:spacing w:before="100" w:beforeAutospacing="1" w:after="100" w:afterAutospacing="1" w:line="480" w:lineRule="auto"/>
        <w:rPr>
          <w:rFonts w:ascii="Arial" w:eastAsia="Times New Roman" w:hAnsi="Arial" w:cs="Arial"/>
          <w:sz w:val="24"/>
          <w:szCs w:val="24"/>
          <w:lang w:eastAsia="en-GB"/>
        </w:rPr>
      </w:pPr>
      <w:r w:rsidRPr="000F6776">
        <w:rPr>
          <w:rFonts w:ascii="Arial" w:eastAsia="Times New Roman" w:hAnsi="Arial" w:cs="Arial"/>
          <w:sz w:val="24"/>
          <w:szCs w:val="24"/>
          <w:lang w:eastAsia="en-GB"/>
        </w:rPr>
        <w:t>VBD Cal</w:t>
      </w:r>
      <w:r w:rsidR="000F6776" w:rsidRPr="000F6776">
        <w:rPr>
          <w:rFonts w:ascii="Arial" w:eastAsia="Times New Roman" w:hAnsi="Arial" w:cs="Arial"/>
          <w:sz w:val="24"/>
          <w:szCs w:val="24"/>
          <w:lang w:eastAsia="en-GB"/>
        </w:rPr>
        <w:t>culation:</w:t>
      </w:r>
    </w:p>
    <w:p w14:paraId="604F0901" w14:textId="4C29C69B" w:rsidR="000F6776" w:rsidRDefault="00615DE1" w:rsidP="006617DF">
      <w:pPr>
        <w:spacing w:before="100" w:beforeAutospacing="1" w:after="100" w:afterAutospacing="1" w:line="480" w:lineRule="auto"/>
        <w:rPr>
          <w:rFonts w:ascii="Arial" w:eastAsia="Times New Roman" w:hAnsi="Arial" w:cs="Arial"/>
          <w:sz w:val="24"/>
          <w:szCs w:val="24"/>
          <w:lang w:eastAsia="en-GB"/>
        </w:rPr>
      </w:pPr>
      <w:r w:rsidRPr="00615DE1">
        <w:rPr>
          <w:rFonts w:ascii="Arial" w:eastAsia="Times New Roman" w:hAnsi="Arial" w:cs="Arial"/>
          <w:sz w:val="24"/>
          <w:szCs w:val="24"/>
          <w:lang w:eastAsia="en-GB"/>
        </w:rPr>
        <w:lastRenderedPageBreak/>
        <w:drawing>
          <wp:inline distT="0" distB="0" distL="0" distR="0" wp14:anchorId="79B5061E" wp14:editId="3F79918C">
            <wp:extent cx="5399405" cy="3634105"/>
            <wp:effectExtent l="0" t="0" r="0" b="4445"/>
            <wp:docPr id="16096065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606526" name="Picture 1" descr="A screenshot of a computer&#10;&#10;AI-generated content may be incorrect."/>
                    <pic:cNvPicPr/>
                  </pic:nvPicPr>
                  <pic:blipFill>
                    <a:blip r:embed="rId26"/>
                    <a:stretch>
                      <a:fillRect/>
                    </a:stretch>
                  </pic:blipFill>
                  <pic:spPr>
                    <a:xfrm>
                      <a:off x="0" y="0"/>
                      <a:ext cx="5399405" cy="3634105"/>
                    </a:xfrm>
                    <a:prstGeom prst="rect">
                      <a:avLst/>
                    </a:prstGeom>
                  </pic:spPr>
                </pic:pic>
              </a:graphicData>
            </a:graphic>
          </wp:inline>
        </w:drawing>
      </w:r>
    </w:p>
    <w:p w14:paraId="3FD713CE" w14:textId="3938DAA7" w:rsidR="00615DE1" w:rsidRDefault="00615DE1" w:rsidP="006617DF">
      <w:pPr>
        <w:spacing w:before="100" w:beforeAutospacing="1" w:after="100" w:afterAutospacing="1" w:line="480" w:lineRule="auto"/>
        <w:rPr>
          <w:rFonts w:ascii="Arial" w:eastAsia="Times New Roman" w:hAnsi="Arial" w:cs="Arial"/>
          <w:sz w:val="24"/>
          <w:szCs w:val="24"/>
          <w:lang w:eastAsia="en-GB"/>
        </w:rPr>
      </w:pPr>
      <w:r>
        <w:rPr>
          <w:rFonts w:ascii="Arial" w:eastAsia="Times New Roman" w:hAnsi="Arial" w:cs="Arial"/>
          <w:sz w:val="24"/>
          <w:szCs w:val="24"/>
          <w:lang w:eastAsia="en-GB"/>
        </w:rPr>
        <w:t>IBD Calculation</w:t>
      </w:r>
      <w:r w:rsidR="00ED3342">
        <w:rPr>
          <w:rFonts w:ascii="Arial" w:eastAsia="Times New Roman" w:hAnsi="Arial" w:cs="Arial"/>
          <w:sz w:val="24"/>
          <w:szCs w:val="24"/>
          <w:lang w:eastAsia="en-GB"/>
        </w:rPr>
        <w:t>:</w:t>
      </w:r>
    </w:p>
    <w:p w14:paraId="24980CD0" w14:textId="7CF181E4" w:rsidR="00ED3342" w:rsidRDefault="00674620" w:rsidP="006617DF">
      <w:pPr>
        <w:spacing w:before="100" w:beforeAutospacing="1" w:after="100" w:afterAutospacing="1" w:line="480" w:lineRule="auto"/>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34072906" wp14:editId="1DF7CA30">
            <wp:extent cx="5254550" cy="3653881"/>
            <wp:effectExtent l="0" t="0" r="3810" b="3810"/>
            <wp:docPr id="8688981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68085" cy="3663293"/>
                    </a:xfrm>
                    <a:prstGeom prst="rect">
                      <a:avLst/>
                    </a:prstGeom>
                    <a:noFill/>
                  </pic:spPr>
                </pic:pic>
              </a:graphicData>
            </a:graphic>
          </wp:inline>
        </w:drawing>
      </w:r>
    </w:p>
    <w:p w14:paraId="1524B756" w14:textId="77777777" w:rsidR="00674620" w:rsidRDefault="00674620" w:rsidP="006617DF">
      <w:pPr>
        <w:spacing w:before="100" w:beforeAutospacing="1" w:after="100" w:afterAutospacing="1" w:line="480" w:lineRule="auto"/>
        <w:rPr>
          <w:rFonts w:ascii="Arial" w:eastAsia="Times New Roman" w:hAnsi="Arial" w:cs="Arial"/>
          <w:sz w:val="24"/>
          <w:szCs w:val="24"/>
          <w:lang w:eastAsia="en-GB"/>
        </w:rPr>
      </w:pPr>
    </w:p>
    <w:p w14:paraId="7D44D5E9" w14:textId="2C213DE0" w:rsidR="00674620" w:rsidRDefault="002244DC" w:rsidP="006617DF">
      <w:pPr>
        <w:spacing w:before="100" w:beforeAutospacing="1" w:after="100" w:afterAutospacing="1" w:line="48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PTRD Calculation:</w:t>
      </w:r>
    </w:p>
    <w:p w14:paraId="0D86723E" w14:textId="55D1021B" w:rsidR="002244DC" w:rsidRPr="000F6776" w:rsidRDefault="00FF7A1F" w:rsidP="006617DF">
      <w:pPr>
        <w:spacing w:before="100" w:beforeAutospacing="1" w:after="100" w:afterAutospacing="1" w:line="480" w:lineRule="auto"/>
        <w:rPr>
          <w:rFonts w:ascii="Arial" w:eastAsia="Times New Roman" w:hAnsi="Arial" w:cs="Arial"/>
          <w:sz w:val="24"/>
          <w:szCs w:val="24"/>
          <w:lang w:eastAsia="en-GB"/>
        </w:rPr>
      </w:pPr>
      <w:r w:rsidRPr="00FF7A1F">
        <w:rPr>
          <w:rFonts w:ascii="Arial" w:eastAsia="Times New Roman" w:hAnsi="Arial" w:cs="Arial"/>
          <w:sz w:val="24"/>
          <w:szCs w:val="24"/>
          <w:lang w:eastAsia="en-GB"/>
        </w:rPr>
        <w:drawing>
          <wp:inline distT="0" distB="0" distL="0" distR="0" wp14:anchorId="4E4AAC89" wp14:editId="1D25752F">
            <wp:extent cx="5399405" cy="3642360"/>
            <wp:effectExtent l="0" t="0" r="0" b="0"/>
            <wp:docPr id="8296610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61033" name="Picture 1" descr="A screenshot of a computer&#10;&#10;AI-generated content may be incorrect."/>
                    <pic:cNvPicPr/>
                  </pic:nvPicPr>
                  <pic:blipFill>
                    <a:blip r:embed="rId28"/>
                    <a:stretch>
                      <a:fillRect/>
                    </a:stretch>
                  </pic:blipFill>
                  <pic:spPr>
                    <a:xfrm>
                      <a:off x="0" y="0"/>
                      <a:ext cx="5399405" cy="3642360"/>
                    </a:xfrm>
                    <a:prstGeom prst="rect">
                      <a:avLst/>
                    </a:prstGeom>
                  </pic:spPr>
                </pic:pic>
              </a:graphicData>
            </a:graphic>
          </wp:inline>
        </w:drawing>
      </w:r>
    </w:p>
    <w:p w14:paraId="4B65C41A" w14:textId="77777777" w:rsidR="000F6776" w:rsidRDefault="000F6776" w:rsidP="006617DF">
      <w:pPr>
        <w:spacing w:before="100" w:beforeAutospacing="1" w:after="100" w:afterAutospacing="1" w:line="480" w:lineRule="auto"/>
        <w:rPr>
          <w:rFonts w:ascii="Arial" w:eastAsia="Times New Roman" w:hAnsi="Arial" w:cs="Arial"/>
          <w:b/>
          <w:bCs/>
          <w:sz w:val="28"/>
          <w:szCs w:val="28"/>
          <w:u w:val="single"/>
          <w:lang w:eastAsia="en-GB"/>
        </w:rPr>
      </w:pPr>
    </w:p>
    <w:p w14:paraId="3EFAD9EA" w14:textId="5E231162" w:rsidR="004A283A" w:rsidRPr="005D6E10" w:rsidRDefault="005D6E10" w:rsidP="005D6E10">
      <w:pPr>
        <w:pStyle w:val="ListParagraph"/>
        <w:numPr>
          <w:ilvl w:val="1"/>
          <w:numId w:val="45"/>
        </w:numPr>
        <w:spacing w:before="100" w:beforeAutospacing="1" w:after="100" w:afterAutospacing="1" w:line="480" w:lineRule="auto"/>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ESH Blast Effects</w:t>
      </w:r>
    </w:p>
    <w:p w14:paraId="5FD0F2F1" w14:textId="27BFEF51" w:rsidR="004A283A" w:rsidRDefault="005D6E10" w:rsidP="00385DD0">
      <w:pPr>
        <w:spacing w:before="100" w:beforeAutospacing="1" w:after="100" w:afterAutospacing="1" w:line="480" w:lineRule="auto"/>
        <w:rPr>
          <w:rFonts w:ascii="Arial" w:eastAsia="Times New Roman" w:hAnsi="Arial" w:cs="Arial"/>
          <w:b/>
          <w:bCs/>
          <w:sz w:val="28"/>
          <w:szCs w:val="28"/>
          <w:u w:val="single"/>
          <w:lang w:eastAsia="en-GB"/>
        </w:rPr>
      </w:pPr>
      <w:r w:rsidRPr="005D6E10">
        <w:rPr>
          <w:rFonts w:ascii="Arial" w:eastAsia="Times New Roman" w:hAnsi="Arial" w:cs="Arial"/>
          <w:b/>
          <w:bCs/>
          <w:sz w:val="28"/>
          <w:szCs w:val="28"/>
          <w:u w:val="single"/>
          <w:lang w:eastAsia="en-GB"/>
        </w:rPr>
        <w:drawing>
          <wp:inline distT="0" distB="0" distL="0" distR="0" wp14:anchorId="094CCB06" wp14:editId="686151EA">
            <wp:extent cx="4808637" cy="2674852"/>
            <wp:effectExtent l="0" t="0" r="0" b="0"/>
            <wp:docPr id="1858891455" name="Picture 1" descr="A diagram of a front and rear view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891455" name="Picture 1" descr="A diagram of a front and rear view of a car&#10;&#10;AI-generated content may be incorrect."/>
                    <pic:cNvPicPr/>
                  </pic:nvPicPr>
                  <pic:blipFill>
                    <a:blip r:embed="rId29"/>
                    <a:stretch>
                      <a:fillRect/>
                    </a:stretch>
                  </pic:blipFill>
                  <pic:spPr>
                    <a:xfrm>
                      <a:off x="0" y="0"/>
                      <a:ext cx="4808637" cy="2674852"/>
                    </a:xfrm>
                    <a:prstGeom prst="rect">
                      <a:avLst/>
                    </a:prstGeom>
                  </pic:spPr>
                </pic:pic>
              </a:graphicData>
            </a:graphic>
          </wp:inline>
        </w:drawing>
      </w:r>
    </w:p>
    <w:p w14:paraId="277BC714" w14:textId="1F31F37F" w:rsidR="006E7F96" w:rsidRDefault="006E7F96" w:rsidP="006E7F96">
      <w:pPr>
        <w:pStyle w:val="ListParagraph"/>
        <w:numPr>
          <w:ilvl w:val="1"/>
          <w:numId w:val="45"/>
        </w:numPr>
        <w:spacing w:before="100" w:beforeAutospacing="1" w:after="100" w:afterAutospacing="1" w:line="480" w:lineRule="auto"/>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lastRenderedPageBreak/>
        <w:t>UN Gurney Equation Software</w:t>
      </w:r>
    </w:p>
    <w:p w14:paraId="5893011E" w14:textId="76B1DDE1" w:rsidR="006E7F96" w:rsidRPr="006E7F96" w:rsidRDefault="006E7F96" w:rsidP="006E7F96">
      <w:pPr>
        <w:pStyle w:val="ListParagraph"/>
        <w:spacing w:before="100" w:beforeAutospacing="1" w:after="100" w:afterAutospacing="1" w:line="480" w:lineRule="auto"/>
        <w:ind w:left="1440"/>
        <w:jc w:val="center"/>
        <w:rPr>
          <w:rFonts w:ascii="Arial" w:eastAsia="Times New Roman" w:hAnsi="Arial" w:cs="Arial"/>
          <w:b/>
          <w:bCs/>
          <w:sz w:val="28"/>
          <w:szCs w:val="28"/>
          <w:u w:val="single"/>
          <w:lang w:eastAsia="en-GB"/>
        </w:rPr>
      </w:pPr>
      <w:r w:rsidRPr="006E7F96">
        <w:rPr>
          <w:rFonts w:ascii="Arial" w:eastAsia="Times New Roman" w:hAnsi="Arial" w:cs="Arial"/>
          <w:b/>
          <w:bCs/>
          <w:sz w:val="28"/>
          <w:szCs w:val="28"/>
          <w:u w:val="single"/>
          <w:lang w:eastAsia="en-GB"/>
        </w:rPr>
        <w:drawing>
          <wp:inline distT="0" distB="0" distL="0" distR="0" wp14:anchorId="2099FD45" wp14:editId="6B5D8D41">
            <wp:extent cx="4319000" cy="2094230"/>
            <wp:effectExtent l="0" t="0" r="5715" b="1270"/>
            <wp:docPr id="18099839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83947" name="Picture 1" descr="A screenshot of a computer&#10;&#10;AI-generated content may be incorrect."/>
                    <pic:cNvPicPr/>
                  </pic:nvPicPr>
                  <pic:blipFill>
                    <a:blip r:embed="rId30"/>
                    <a:stretch>
                      <a:fillRect/>
                    </a:stretch>
                  </pic:blipFill>
                  <pic:spPr>
                    <a:xfrm>
                      <a:off x="0" y="0"/>
                      <a:ext cx="4325621" cy="2097440"/>
                    </a:xfrm>
                    <a:prstGeom prst="rect">
                      <a:avLst/>
                    </a:prstGeom>
                  </pic:spPr>
                </pic:pic>
              </a:graphicData>
            </a:graphic>
          </wp:inline>
        </w:drawing>
      </w:r>
    </w:p>
    <w:p w14:paraId="083CDEC8" w14:textId="77777777" w:rsidR="006C24A6" w:rsidRDefault="006C24A6" w:rsidP="00385DD0">
      <w:pPr>
        <w:spacing w:before="100" w:beforeAutospacing="1" w:after="100" w:afterAutospacing="1" w:line="480" w:lineRule="auto"/>
        <w:rPr>
          <w:rFonts w:ascii="Arial" w:eastAsia="Times New Roman" w:hAnsi="Arial" w:cs="Arial"/>
          <w:lang w:eastAsia="en-GB"/>
        </w:rPr>
      </w:pPr>
    </w:p>
    <w:p w14:paraId="1D045EE3" w14:textId="23705FBA" w:rsidR="006A11CB" w:rsidRPr="005F27DA" w:rsidRDefault="006C24A6" w:rsidP="005F27DA">
      <w:pPr>
        <w:pStyle w:val="ListParagraph"/>
        <w:numPr>
          <w:ilvl w:val="1"/>
          <w:numId w:val="45"/>
        </w:numPr>
        <w:rPr>
          <w:rFonts w:ascii="Arial" w:hAnsi="Arial" w:cs="Arial"/>
          <w:b/>
          <w:bCs/>
          <w:sz w:val="28"/>
          <w:szCs w:val="28"/>
          <w:u w:val="single"/>
        </w:rPr>
      </w:pPr>
      <w:r w:rsidRPr="005F27DA">
        <w:rPr>
          <w:rFonts w:ascii="Arial" w:hAnsi="Arial" w:cs="Arial"/>
          <w:b/>
          <w:bCs/>
          <w:sz w:val="28"/>
          <w:szCs w:val="28"/>
          <w:u w:val="single"/>
        </w:rPr>
        <w:t xml:space="preserve">Further </w:t>
      </w:r>
      <w:r w:rsidR="006A11CB" w:rsidRPr="005F27DA">
        <w:rPr>
          <w:rFonts w:ascii="Arial" w:hAnsi="Arial" w:cs="Arial"/>
          <w:b/>
          <w:bCs/>
          <w:sz w:val="28"/>
          <w:szCs w:val="28"/>
          <w:u w:val="single"/>
        </w:rPr>
        <w:t>RRPL Questions</w:t>
      </w:r>
      <w:r w:rsidRPr="005F27DA">
        <w:rPr>
          <w:rFonts w:ascii="Arial" w:hAnsi="Arial" w:cs="Arial"/>
          <w:b/>
          <w:bCs/>
          <w:sz w:val="28"/>
          <w:szCs w:val="28"/>
          <w:u w:val="single"/>
        </w:rPr>
        <w:t xml:space="preserve"> for “Big Bang” Storage Solutions</w:t>
      </w:r>
      <w:sdt>
        <w:sdtPr>
          <w:id w:val="-1830351276"/>
          <w:citation/>
        </w:sdtPr>
        <w:sdtEndPr/>
        <w:sdtContent>
          <w:r w:rsidR="006A11CB" w:rsidRPr="005F27DA">
            <w:rPr>
              <w:rFonts w:ascii="Arial" w:hAnsi="Arial" w:cs="Arial"/>
              <w:b/>
              <w:bCs/>
              <w:sz w:val="28"/>
              <w:szCs w:val="28"/>
              <w:u w:val="single"/>
            </w:rPr>
            <w:fldChar w:fldCharType="begin"/>
          </w:r>
          <w:r w:rsidR="006A11CB" w:rsidRPr="005F27DA">
            <w:rPr>
              <w:rFonts w:ascii="Arial" w:hAnsi="Arial" w:cs="Arial"/>
              <w:b/>
              <w:bCs/>
              <w:sz w:val="28"/>
              <w:szCs w:val="28"/>
              <w:u w:val="single"/>
            </w:rPr>
            <w:instrText xml:space="preserve"> CITATION IAT25 \l 2057 </w:instrText>
          </w:r>
          <w:r w:rsidR="006A11CB" w:rsidRPr="005F27DA">
            <w:rPr>
              <w:rFonts w:ascii="Arial" w:hAnsi="Arial" w:cs="Arial"/>
              <w:b/>
              <w:bCs/>
              <w:sz w:val="28"/>
              <w:szCs w:val="28"/>
              <w:u w:val="single"/>
            </w:rPr>
            <w:fldChar w:fldCharType="separate"/>
          </w:r>
          <w:r w:rsidR="007A6A44">
            <w:rPr>
              <w:rFonts w:ascii="Arial" w:hAnsi="Arial" w:cs="Arial"/>
              <w:b/>
              <w:bCs/>
              <w:noProof/>
              <w:sz w:val="28"/>
              <w:szCs w:val="28"/>
              <w:u w:val="single"/>
            </w:rPr>
            <w:t xml:space="preserve"> </w:t>
          </w:r>
          <w:r w:rsidR="007A6A44" w:rsidRPr="007A6A44">
            <w:rPr>
              <w:rFonts w:ascii="Arial" w:hAnsi="Arial" w:cs="Arial"/>
              <w:noProof/>
              <w:sz w:val="28"/>
              <w:szCs w:val="28"/>
            </w:rPr>
            <w:t>[12]</w:t>
          </w:r>
          <w:r w:rsidR="006A11CB" w:rsidRPr="005F27DA">
            <w:rPr>
              <w:rFonts w:ascii="Arial" w:hAnsi="Arial" w:cs="Arial"/>
              <w:b/>
              <w:bCs/>
              <w:sz w:val="28"/>
              <w:szCs w:val="28"/>
              <w:u w:val="single"/>
            </w:rPr>
            <w:fldChar w:fldCharType="end"/>
          </w:r>
        </w:sdtContent>
      </w:sdt>
    </w:p>
    <w:p w14:paraId="4D2DEB3D" w14:textId="77777777" w:rsidR="006A11CB" w:rsidRDefault="006A11CB" w:rsidP="006A11CB">
      <w:pPr>
        <w:rPr>
          <w:rFonts w:ascii="Arial" w:hAnsi="Arial" w:cs="Arial"/>
          <w:b/>
          <w:bCs/>
          <w:sz w:val="24"/>
          <w:szCs w:val="24"/>
          <w:u w:val="single"/>
        </w:rPr>
      </w:pPr>
    </w:p>
    <w:p w14:paraId="4BB8E7AE" w14:textId="5E285ABD"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Ammunition Management Policy</w:t>
      </w:r>
    </w:p>
    <w:p w14:paraId="0F9CE76A" w14:textId="77777777" w:rsidR="006A11CB" w:rsidRPr="006A11CB" w:rsidRDefault="006A11CB" w:rsidP="006A11CB">
      <w:pPr>
        <w:pStyle w:val="ListParagraph"/>
        <w:numPr>
          <w:ilvl w:val="0"/>
          <w:numId w:val="56"/>
        </w:numPr>
        <w:spacing w:line="278" w:lineRule="auto"/>
        <w:rPr>
          <w:rFonts w:ascii="Arial" w:hAnsi="Arial" w:cs="Arial"/>
        </w:rPr>
      </w:pPr>
      <w:r w:rsidRPr="006A11CB">
        <w:rPr>
          <w:rFonts w:ascii="Arial" w:hAnsi="Arial" w:cs="Arial"/>
        </w:rPr>
        <w:t>Is there a formal system in place to routinely determine surplus stocks of ammunition and explosives?</w:t>
      </w:r>
    </w:p>
    <w:p w14:paraId="116681E3" w14:textId="77777777" w:rsidR="006A11CB" w:rsidRPr="006A11CB" w:rsidRDefault="006A11CB" w:rsidP="006A11CB">
      <w:pPr>
        <w:pStyle w:val="ListParagraph"/>
        <w:numPr>
          <w:ilvl w:val="0"/>
          <w:numId w:val="56"/>
        </w:numPr>
        <w:spacing w:line="278" w:lineRule="auto"/>
        <w:rPr>
          <w:rFonts w:ascii="Arial" w:hAnsi="Arial" w:cs="Arial"/>
        </w:rPr>
      </w:pPr>
      <w:r w:rsidRPr="006A11CB">
        <w:rPr>
          <w:rFonts w:ascii="Arial" w:hAnsi="Arial" w:cs="Arial"/>
        </w:rPr>
        <w:t>Are all ammunition facilities independently and formally inspected at least annually?</w:t>
      </w:r>
    </w:p>
    <w:p w14:paraId="249193AB"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Health and Safety at Work</w:t>
      </w:r>
    </w:p>
    <w:p w14:paraId="7FDAD56B" w14:textId="77777777" w:rsidR="006A11CB" w:rsidRPr="006A11CB" w:rsidRDefault="006A11CB" w:rsidP="006A11CB">
      <w:pPr>
        <w:pStyle w:val="ListParagraph"/>
        <w:numPr>
          <w:ilvl w:val="0"/>
          <w:numId w:val="55"/>
        </w:numPr>
        <w:spacing w:line="278" w:lineRule="auto"/>
        <w:rPr>
          <w:rFonts w:ascii="Arial" w:hAnsi="Arial" w:cs="Arial"/>
        </w:rPr>
      </w:pPr>
      <w:r w:rsidRPr="006A11CB">
        <w:rPr>
          <w:rFonts w:ascii="Arial" w:hAnsi="Arial" w:cs="Arial"/>
        </w:rPr>
        <w:t>Have any formal Risk Assessments been completed and recorded?</w:t>
      </w:r>
    </w:p>
    <w:p w14:paraId="093A62F5" w14:textId="77777777" w:rsidR="006A11CB" w:rsidRPr="006A11CB" w:rsidRDefault="006A11CB" w:rsidP="006A11CB">
      <w:pPr>
        <w:pStyle w:val="ListParagraph"/>
        <w:numPr>
          <w:ilvl w:val="0"/>
          <w:numId w:val="55"/>
        </w:numPr>
        <w:spacing w:line="278" w:lineRule="auto"/>
        <w:rPr>
          <w:rFonts w:ascii="Arial" w:hAnsi="Arial" w:cs="Arial"/>
        </w:rPr>
      </w:pPr>
      <w:r w:rsidRPr="006A11CB">
        <w:rPr>
          <w:rFonts w:ascii="Arial" w:hAnsi="Arial" w:cs="Arial"/>
        </w:rPr>
        <w:t>Has the Risk Assessment estimated the Risk based on Probability?</w:t>
      </w:r>
    </w:p>
    <w:p w14:paraId="1FF318DD" w14:textId="77777777" w:rsidR="006A11CB" w:rsidRPr="006A11CB" w:rsidRDefault="006A11CB" w:rsidP="006A11CB">
      <w:pPr>
        <w:pStyle w:val="ListParagraph"/>
        <w:numPr>
          <w:ilvl w:val="0"/>
          <w:numId w:val="55"/>
        </w:numPr>
        <w:spacing w:line="278" w:lineRule="auto"/>
        <w:rPr>
          <w:rFonts w:ascii="Arial" w:hAnsi="Arial" w:cs="Arial"/>
        </w:rPr>
      </w:pPr>
      <w:r w:rsidRPr="006A11CB">
        <w:rPr>
          <w:rFonts w:ascii="Arial" w:hAnsi="Arial" w:cs="Arial"/>
        </w:rPr>
        <w:t>Has the Risk Assessment estimated the Risk based on Explosion Consequence Analysis?</w:t>
      </w:r>
    </w:p>
    <w:p w14:paraId="4C0D912E" w14:textId="77777777" w:rsidR="006A11CB" w:rsidRPr="006A11CB" w:rsidRDefault="006A11CB" w:rsidP="006A11CB">
      <w:pPr>
        <w:pStyle w:val="ListParagraph"/>
        <w:numPr>
          <w:ilvl w:val="0"/>
          <w:numId w:val="55"/>
        </w:numPr>
        <w:spacing w:line="278" w:lineRule="auto"/>
        <w:rPr>
          <w:rFonts w:ascii="Arial" w:hAnsi="Arial" w:cs="Arial"/>
        </w:rPr>
      </w:pPr>
      <w:r w:rsidRPr="006A11CB">
        <w:rPr>
          <w:rFonts w:ascii="Arial" w:hAnsi="Arial" w:cs="Arial"/>
        </w:rPr>
        <w:t>Has the Risk Assessment estimated the Individual Risk?</w:t>
      </w:r>
    </w:p>
    <w:p w14:paraId="3F8762B5" w14:textId="77777777" w:rsidR="006A11CB" w:rsidRPr="006A11CB" w:rsidRDefault="006A11CB" w:rsidP="006A11CB">
      <w:pPr>
        <w:pStyle w:val="ListParagraph"/>
        <w:numPr>
          <w:ilvl w:val="0"/>
          <w:numId w:val="55"/>
        </w:numPr>
        <w:spacing w:line="278" w:lineRule="auto"/>
        <w:rPr>
          <w:rFonts w:ascii="Arial" w:hAnsi="Arial" w:cs="Arial"/>
        </w:rPr>
      </w:pPr>
      <w:r w:rsidRPr="006A11CB">
        <w:rPr>
          <w:rFonts w:ascii="Arial" w:hAnsi="Arial" w:cs="Arial"/>
        </w:rPr>
        <w:t>Has the Residual Risk been formally accepted in writing by a higher level of command?</w:t>
      </w:r>
    </w:p>
    <w:p w14:paraId="47E2A128" w14:textId="77777777" w:rsidR="006A11CB" w:rsidRPr="006A11CB" w:rsidRDefault="006A11CB" w:rsidP="006A11CB">
      <w:pPr>
        <w:pStyle w:val="ListParagraph"/>
        <w:numPr>
          <w:ilvl w:val="0"/>
          <w:numId w:val="55"/>
        </w:numPr>
        <w:spacing w:line="278" w:lineRule="auto"/>
        <w:rPr>
          <w:rFonts w:ascii="Arial" w:hAnsi="Arial" w:cs="Arial"/>
        </w:rPr>
      </w:pPr>
      <w:r w:rsidRPr="006A11CB">
        <w:rPr>
          <w:rFonts w:ascii="Arial" w:hAnsi="Arial" w:cs="Arial"/>
        </w:rPr>
        <w:t>Has the Residual Risk been formally communicated to the local civilian community?</w:t>
      </w:r>
    </w:p>
    <w:p w14:paraId="5C4D487B" w14:textId="77777777" w:rsidR="006A11CB" w:rsidRPr="006A11CB" w:rsidRDefault="006A11CB" w:rsidP="006A11CB">
      <w:pPr>
        <w:pStyle w:val="ListParagraph"/>
        <w:numPr>
          <w:ilvl w:val="0"/>
          <w:numId w:val="55"/>
        </w:numPr>
        <w:spacing w:line="278" w:lineRule="auto"/>
        <w:rPr>
          <w:rFonts w:ascii="Arial" w:hAnsi="Arial" w:cs="Arial"/>
        </w:rPr>
      </w:pPr>
      <w:r w:rsidRPr="006A11CB">
        <w:rPr>
          <w:rFonts w:ascii="Arial" w:hAnsi="Arial" w:cs="Arial"/>
        </w:rPr>
        <w:t>Is there a formal system in place within the government system for use of land to extend current explosive facilities?</w:t>
      </w:r>
    </w:p>
    <w:p w14:paraId="1BE2856E" w14:textId="77777777" w:rsidR="006A11CB" w:rsidRPr="006A11CB" w:rsidRDefault="006A11CB" w:rsidP="006A11CB">
      <w:pPr>
        <w:pStyle w:val="ListParagraph"/>
        <w:numPr>
          <w:ilvl w:val="0"/>
          <w:numId w:val="55"/>
        </w:numPr>
        <w:spacing w:line="278" w:lineRule="auto"/>
        <w:rPr>
          <w:rFonts w:ascii="Arial" w:hAnsi="Arial" w:cs="Arial"/>
        </w:rPr>
      </w:pPr>
      <w:r w:rsidRPr="006A11CB">
        <w:rPr>
          <w:rFonts w:ascii="Arial" w:hAnsi="Arial" w:cs="Arial"/>
        </w:rPr>
        <w:t>Is there a formal system in place within the government system for the identification and authorization of new land for explosive facilities?</w:t>
      </w:r>
    </w:p>
    <w:p w14:paraId="5C259245"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Explosives Limit Licensing</w:t>
      </w:r>
    </w:p>
    <w:p w14:paraId="28693B95" w14:textId="77777777" w:rsidR="006A11CB" w:rsidRPr="006A11CB" w:rsidRDefault="006A11CB" w:rsidP="006A11CB">
      <w:pPr>
        <w:pStyle w:val="ListParagraph"/>
        <w:numPr>
          <w:ilvl w:val="0"/>
          <w:numId w:val="50"/>
        </w:numPr>
        <w:spacing w:line="278" w:lineRule="auto"/>
        <w:rPr>
          <w:rFonts w:ascii="Arial" w:hAnsi="Arial" w:cs="Arial"/>
        </w:rPr>
      </w:pPr>
      <w:r w:rsidRPr="006A11CB">
        <w:rPr>
          <w:rFonts w:ascii="Arial" w:hAnsi="Arial" w:cs="Arial"/>
        </w:rPr>
        <w:t>Have formal Explosive Limit Licences been prepared for all PERMANENT storage locations in accordance with IATG 02.30?2</w:t>
      </w:r>
    </w:p>
    <w:p w14:paraId="681F86C9" w14:textId="77777777" w:rsidR="006A11CB" w:rsidRPr="006A11CB" w:rsidRDefault="006A11CB" w:rsidP="006A11CB">
      <w:pPr>
        <w:pStyle w:val="ListParagraph"/>
        <w:numPr>
          <w:ilvl w:val="0"/>
          <w:numId w:val="50"/>
        </w:numPr>
        <w:spacing w:line="278" w:lineRule="auto"/>
        <w:rPr>
          <w:rFonts w:ascii="Arial" w:hAnsi="Arial" w:cs="Arial"/>
        </w:rPr>
      </w:pPr>
      <w:r w:rsidRPr="006A11CB">
        <w:rPr>
          <w:rFonts w:ascii="Arial" w:hAnsi="Arial" w:cs="Arial"/>
        </w:rPr>
        <w:lastRenderedPageBreak/>
        <w:t>Have formal Explosive Limit Licences been prepared for all TEMPORARY storage locations in accordance with IATG 04.10?</w:t>
      </w:r>
    </w:p>
    <w:p w14:paraId="1C82CE0C" w14:textId="77777777" w:rsidR="006A11CB" w:rsidRPr="006A11CB" w:rsidRDefault="006A11CB" w:rsidP="006A11CB">
      <w:pPr>
        <w:pStyle w:val="ListParagraph"/>
        <w:numPr>
          <w:ilvl w:val="0"/>
          <w:numId w:val="50"/>
        </w:numPr>
        <w:spacing w:line="278" w:lineRule="auto"/>
        <w:rPr>
          <w:rFonts w:ascii="Arial" w:hAnsi="Arial" w:cs="Arial"/>
        </w:rPr>
      </w:pPr>
      <w:r w:rsidRPr="006A11CB">
        <w:rPr>
          <w:rFonts w:ascii="Arial" w:hAnsi="Arial" w:cs="Arial"/>
        </w:rPr>
        <w:t>Have appropriate External Safety Distances been identified based on a Quantity Distance System for PERMANENT storage locations?2</w:t>
      </w:r>
    </w:p>
    <w:p w14:paraId="612773F4" w14:textId="77777777" w:rsidR="006A11CB" w:rsidRPr="006A11CB" w:rsidRDefault="006A11CB" w:rsidP="006A11CB">
      <w:pPr>
        <w:pStyle w:val="ListParagraph"/>
        <w:numPr>
          <w:ilvl w:val="0"/>
          <w:numId w:val="50"/>
        </w:numPr>
        <w:spacing w:line="278" w:lineRule="auto"/>
        <w:rPr>
          <w:rFonts w:ascii="Arial" w:hAnsi="Arial" w:cs="Arial"/>
        </w:rPr>
      </w:pPr>
      <w:r w:rsidRPr="006A11CB">
        <w:rPr>
          <w:rFonts w:ascii="Arial" w:hAnsi="Arial" w:cs="Arial"/>
        </w:rPr>
        <w:t>Have appropriate Internal Safety Distances been identified based on a Quantity Distance System for PERMANENT storage locations?</w:t>
      </w:r>
    </w:p>
    <w:p w14:paraId="4198506D" w14:textId="77777777" w:rsidR="006A11CB" w:rsidRPr="006A11CB" w:rsidRDefault="006A11CB" w:rsidP="006A11CB">
      <w:pPr>
        <w:pStyle w:val="ListParagraph"/>
        <w:numPr>
          <w:ilvl w:val="0"/>
          <w:numId w:val="50"/>
        </w:numPr>
        <w:spacing w:line="278" w:lineRule="auto"/>
        <w:rPr>
          <w:rFonts w:ascii="Arial" w:hAnsi="Arial" w:cs="Arial"/>
        </w:rPr>
      </w:pPr>
      <w:r w:rsidRPr="006A11CB">
        <w:rPr>
          <w:rFonts w:ascii="Arial" w:hAnsi="Arial" w:cs="Arial"/>
        </w:rPr>
        <w:t>Have appropriate External Safety Distances been identified based on a Quantity Distance System for TEMPORARY storage locations?1</w:t>
      </w:r>
    </w:p>
    <w:p w14:paraId="0B5237F3" w14:textId="77777777" w:rsidR="006A11CB" w:rsidRPr="006A11CB" w:rsidRDefault="006A11CB" w:rsidP="006A11CB">
      <w:pPr>
        <w:pStyle w:val="ListParagraph"/>
        <w:numPr>
          <w:ilvl w:val="0"/>
          <w:numId w:val="50"/>
        </w:numPr>
        <w:spacing w:line="278" w:lineRule="auto"/>
        <w:rPr>
          <w:rFonts w:ascii="Arial" w:hAnsi="Arial" w:cs="Arial"/>
        </w:rPr>
      </w:pPr>
      <w:r w:rsidRPr="006A11CB">
        <w:rPr>
          <w:rFonts w:ascii="Arial" w:hAnsi="Arial" w:cs="Arial"/>
        </w:rPr>
        <w:t>Have appropriate Internal Safety Distances been identified based on a Quantity Distance System for TEMPORARY storage locations?</w:t>
      </w:r>
    </w:p>
    <w:p w14:paraId="6C390A4A" w14:textId="77777777" w:rsidR="006A11CB" w:rsidRPr="006A11CB" w:rsidRDefault="006A11CB" w:rsidP="006A11CB">
      <w:pPr>
        <w:pStyle w:val="ListParagraph"/>
        <w:numPr>
          <w:ilvl w:val="0"/>
          <w:numId w:val="50"/>
        </w:numPr>
        <w:spacing w:line="278" w:lineRule="auto"/>
        <w:rPr>
          <w:rFonts w:ascii="Arial" w:hAnsi="Arial" w:cs="Arial"/>
        </w:rPr>
      </w:pPr>
      <w:r w:rsidRPr="006A11CB">
        <w:rPr>
          <w:rFonts w:ascii="Arial" w:hAnsi="Arial" w:cs="Arial"/>
        </w:rPr>
        <w:t>Is there a formal and legal system to safeguard external danger areas?</w:t>
      </w:r>
    </w:p>
    <w:p w14:paraId="634CAEBE" w14:textId="77777777" w:rsidR="006A11CB" w:rsidRPr="006A11CB" w:rsidRDefault="006A11CB" w:rsidP="006A11CB">
      <w:pPr>
        <w:pStyle w:val="ListParagraph"/>
        <w:numPr>
          <w:ilvl w:val="0"/>
          <w:numId w:val="50"/>
        </w:numPr>
        <w:rPr>
          <w:rFonts w:ascii="Arial" w:hAnsi="Arial" w:cs="Arial"/>
          <w:sz w:val="24"/>
          <w:szCs w:val="24"/>
        </w:rPr>
      </w:pPr>
      <w:r w:rsidRPr="006A11CB">
        <w:rPr>
          <w:rFonts w:ascii="Arial" w:hAnsi="Arial" w:cs="Arial"/>
          <w:sz w:val="24"/>
          <w:szCs w:val="24"/>
        </w:rPr>
        <w:t>Are Logbooks or Record Cards formally kept for each explosive storehouse</w:t>
      </w:r>
    </w:p>
    <w:p w14:paraId="052EE81C" w14:textId="26747E91" w:rsidR="006A11CB" w:rsidRPr="006A11CB" w:rsidRDefault="006A11CB" w:rsidP="006A11CB">
      <w:pPr>
        <w:pStyle w:val="ListParagraph"/>
        <w:numPr>
          <w:ilvl w:val="0"/>
          <w:numId w:val="50"/>
        </w:numPr>
        <w:rPr>
          <w:rFonts w:ascii="Arial" w:hAnsi="Arial" w:cs="Arial"/>
          <w:sz w:val="24"/>
          <w:szCs w:val="24"/>
        </w:rPr>
      </w:pPr>
      <w:r w:rsidRPr="006A11CB">
        <w:rPr>
          <w:rFonts w:ascii="Arial" w:hAnsi="Arial" w:cs="Arial"/>
          <w:sz w:val="24"/>
          <w:szCs w:val="24"/>
        </w:rPr>
        <w:t>Are the Logbooks or Record Cards signed on a regular basis.</w:t>
      </w:r>
    </w:p>
    <w:p w14:paraId="738B36F0" w14:textId="77777777" w:rsidR="006A11CB" w:rsidRPr="006A11CB" w:rsidRDefault="006A11CB" w:rsidP="006A11CB">
      <w:pPr>
        <w:pStyle w:val="ListParagraph"/>
        <w:numPr>
          <w:ilvl w:val="0"/>
          <w:numId w:val="50"/>
        </w:numPr>
        <w:rPr>
          <w:rFonts w:ascii="Arial" w:hAnsi="Arial" w:cs="Arial"/>
          <w:sz w:val="24"/>
          <w:szCs w:val="24"/>
        </w:rPr>
      </w:pPr>
      <w:r w:rsidRPr="006A11CB">
        <w:rPr>
          <w:rFonts w:ascii="Arial" w:hAnsi="Arial" w:cs="Arial"/>
          <w:sz w:val="24"/>
          <w:szCs w:val="24"/>
        </w:rPr>
        <w:t>Are copies of all appropriate publications (including IATG or equivalent) kept at each storage depot?</w:t>
      </w:r>
    </w:p>
    <w:p w14:paraId="3EC77AF1"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Inventory Management</w:t>
      </w:r>
    </w:p>
    <w:p w14:paraId="05C43CCE" w14:textId="77777777" w:rsidR="006A11CB" w:rsidRPr="006A11CB" w:rsidRDefault="006A11CB" w:rsidP="006A11CB">
      <w:pPr>
        <w:pStyle w:val="ListParagraph"/>
        <w:numPr>
          <w:ilvl w:val="0"/>
          <w:numId w:val="53"/>
        </w:numPr>
        <w:spacing w:line="278" w:lineRule="auto"/>
        <w:rPr>
          <w:rFonts w:ascii="Arial" w:hAnsi="Arial" w:cs="Arial"/>
        </w:rPr>
      </w:pPr>
      <w:r w:rsidRPr="006A11CB">
        <w:rPr>
          <w:rFonts w:ascii="Arial" w:hAnsi="Arial" w:cs="Arial"/>
        </w:rPr>
        <w:t>Is the national stockpile formally divided between operational, training, surplus and unserviceable categories?</w:t>
      </w:r>
    </w:p>
    <w:p w14:paraId="545D68BA" w14:textId="77777777" w:rsidR="006A11CB" w:rsidRPr="006A11CB" w:rsidRDefault="006A11CB" w:rsidP="006A11CB">
      <w:pPr>
        <w:pStyle w:val="ListParagraph"/>
        <w:numPr>
          <w:ilvl w:val="0"/>
          <w:numId w:val="53"/>
        </w:numPr>
        <w:spacing w:line="278" w:lineRule="auto"/>
        <w:rPr>
          <w:rFonts w:ascii="Arial" w:hAnsi="Arial" w:cs="Arial"/>
        </w:rPr>
      </w:pPr>
      <w:r w:rsidRPr="006A11CB">
        <w:rPr>
          <w:rFonts w:ascii="Arial" w:hAnsi="Arial" w:cs="Arial"/>
        </w:rPr>
        <w:t>Are Ammunition Management Policy Statements (AMPS) (or equivalent) used to assist the through life management of each ammunition type?</w:t>
      </w:r>
    </w:p>
    <w:p w14:paraId="1E8782C3" w14:textId="77777777" w:rsidR="006A11CB" w:rsidRPr="006A11CB" w:rsidRDefault="006A11CB" w:rsidP="006A11CB">
      <w:pPr>
        <w:pStyle w:val="ListParagraph"/>
        <w:numPr>
          <w:ilvl w:val="0"/>
          <w:numId w:val="53"/>
        </w:numPr>
        <w:spacing w:line="278" w:lineRule="auto"/>
        <w:rPr>
          <w:rFonts w:ascii="Arial" w:hAnsi="Arial" w:cs="Arial"/>
        </w:rPr>
      </w:pPr>
      <w:r w:rsidRPr="006A11CB">
        <w:rPr>
          <w:rFonts w:ascii="Arial" w:hAnsi="Arial" w:cs="Arial"/>
        </w:rPr>
        <w:t>Does a national authority for ammunition management exist?</w:t>
      </w:r>
    </w:p>
    <w:p w14:paraId="4FB0287D" w14:textId="77777777" w:rsidR="006A11CB" w:rsidRPr="006A11CB" w:rsidRDefault="006A11CB" w:rsidP="006A11CB">
      <w:pPr>
        <w:pStyle w:val="ListParagraph"/>
        <w:numPr>
          <w:ilvl w:val="0"/>
          <w:numId w:val="53"/>
        </w:numPr>
        <w:spacing w:line="278" w:lineRule="auto"/>
        <w:rPr>
          <w:rFonts w:ascii="Arial" w:hAnsi="Arial" w:cs="Arial"/>
        </w:rPr>
      </w:pPr>
      <w:r w:rsidRPr="006A11CB">
        <w:rPr>
          <w:rFonts w:ascii="Arial" w:hAnsi="Arial" w:cs="Arial"/>
        </w:rPr>
        <w:t>Are the roles and responsibilities of the national ammunition management authority formally recorded?</w:t>
      </w:r>
    </w:p>
    <w:p w14:paraId="340E1F59" w14:textId="77777777" w:rsidR="006A11CB" w:rsidRPr="006A11CB" w:rsidRDefault="006A11CB" w:rsidP="006A11CB">
      <w:pPr>
        <w:pStyle w:val="ListParagraph"/>
        <w:numPr>
          <w:ilvl w:val="0"/>
          <w:numId w:val="53"/>
        </w:numPr>
        <w:spacing w:line="278" w:lineRule="auto"/>
        <w:rPr>
          <w:rFonts w:ascii="Arial" w:hAnsi="Arial" w:cs="Arial"/>
        </w:rPr>
      </w:pPr>
      <w:r w:rsidRPr="006A11CB">
        <w:rPr>
          <w:rFonts w:ascii="Arial" w:hAnsi="Arial" w:cs="Arial"/>
        </w:rPr>
        <w:t>Is there a formally established unit responsible for the storage of ammunition and explosives?</w:t>
      </w:r>
    </w:p>
    <w:p w14:paraId="1CD56E4E" w14:textId="77777777" w:rsidR="006A11CB" w:rsidRPr="006A11CB" w:rsidRDefault="006A11CB" w:rsidP="006A11CB">
      <w:pPr>
        <w:pStyle w:val="ListParagraph"/>
        <w:numPr>
          <w:ilvl w:val="0"/>
          <w:numId w:val="53"/>
        </w:numPr>
        <w:spacing w:line="278" w:lineRule="auto"/>
        <w:rPr>
          <w:rFonts w:ascii="Arial" w:hAnsi="Arial" w:cs="Arial"/>
        </w:rPr>
      </w:pPr>
      <w:r w:rsidRPr="006A11CB">
        <w:rPr>
          <w:rFonts w:ascii="Arial" w:hAnsi="Arial" w:cs="Arial"/>
        </w:rPr>
        <w:t>Is there a formally established independent organization responsible for the technical inspection of ammunition stock holding units</w:t>
      </w:r>
    </w:p>
    <w:p w14:paraId="42F55910" w14:textId="77777777" w:rsidR="006A11CB" w:rsidRPr="006A11CB" w:rsidRDefault="006A11CB" w:rsidP="006A11CB">
      <w:pPr>
        <w:pStyle w:val="ListParagraph"/>
        <w:numPr>
          <w:ilvl w:val="0"/>
          <w:numId w:val="51"/>
        </w:numPr>
        <w:spacing w:line="278" w:lineRule="auto"/>
        <w:rPr>
          <w:rFonts w:ascii="Arial" w:hAnsi="Arial" w:cs="Arial"/>
        </w:rPr>
      </w:pPr>
      <w:r w:rsidRPr="006A11CB">
        <w:rPr>
          <w:rFonts w:ascii="Arial" w:hAnsi="Arial" w:cs="Arial"/>
        </w:rPr>
        <w:t>Is there an effective ammunition accounting system that can account by type, quantity and location of ammunition?</w:t>
      </w:r>
    </w:p>
    <w:p w14:paraId="59669387" w14:textId="77777777" w:rsidR="006A11CB" w:rsidRPr="006A11CB" w:rsidRDefault="006A11CB" w:rsidP="006A11CB">
      <w:pPr>
        <w:pStyle w:val="ListParagraph"/>
        <w:numPr>
          <w:ilvl w:val="0"/>
          <w:numId w:val="51"/>
        </w:numPr>
        <w:spacing w:line="278" w:lineRule="auto"/>
        <w:rPr>
          <w:rFonts w:ascii="Arial" w:hAnsi="Arial" w:cs="Arial"/>
        </w:rPr>
      </w:pPr>
      <w:r w:rsidRPr="006A11CB">
        <w:rPr>
          <w:rFonts w:ascii="Arial" w:hAnsi="Arial" w:cs="Arial"/>
        </w:rPr>
        <w:t>Is there an effective ammunition accounting system that can account by type, quantity, lot number, batch number and location of ammunition?</w:t>
      </w:r>
    </w:p>
    <w:p w14:paraId="4F367E47" w14:textId="77777777" w:rsidR="006A11CB" w:rsidRPr="006A11CB" w:rsidRDefault="006A11CB" w:rsidP="006A11CB">
      <w:pPr>
        <w:pStyle w:val="ListParagraph"/>
        <w:numPr>
          <w:ilvl w:val="0"/>
          <w:numId w:val="51"/>
        </w:numPr>
        <w:spacing w:line="278" w:lineRule="auto"/>
        <w:rPr>
          <w:rFonts w:ascii="Arial" w:hAnsi="Arial" w:cs="Arial"/>
        </w:rPr>
      </w:pPr>
      <w:r w:rsidRPr="006A11CB">
        <w:rPr>
          <w:rFonts w:ascii="Arial" w:hAnsi="Arial" w:cs="Arial"/>
        </w:rPr>
        <w:t>Is there an effective ammunition accounting system that can account by type, quantity, lot number, batch number, technical condition and location of ammunition?</w:t>
      </w:r>
    </w:p>
    <w:p w14:paraId="78975AA2" w14:textId="77777777" w:rsidR="006A11CB" w:rsidRPr="006A11CB" w:rsidRDefault="006A11CB" w:rsidP="006A11CB">
      <w:pPr>
        <w:pStyle w:val="ListParagraph"/>
        <w:numPr>
          <w:ilvl w:val="0"/>
          <w:numId w:val="51"/>
        </w:numPr>
        <w:spacing w:line="278" w:lineRule="auto"/>
        <w:rPr>
          <w:rFonts w:ascii="Arial" w:hAnsi="Arial" w:cs="Arial"/>
        </w:rPr>
      </w:pPr>
      <w:proofErr w:type="gramStart"/>
      <w:r w:rsidRPr="006A11CB">
        <w:rPr>
          <w:rFonts w:ascii="Arial" w:hAnsi="Arial" w:cs="Arial"/>
        </w:rPr>
        <w:t>Is</w:t>
      </w:r>
      <w:proofErr w:type="gramEnd"/>
      <w:r w:rsidRPr="006A11CB">
        <w:rPr>
          <w:rFonts w:ascii="Arial" w:hAnsi="Arial" w:cs="Arial"/>
        </w:rPr>
        <w:t xml:space="preserve"> regular independent stocktaking and audits carried out?</w:t>
      </w:r>
    </w:p>
    <w:p w14:paraId="617CE7D2" w14:textId="77777777" w:rsidR="006A11CB" w:rsidRPr="006A11CB" w:rsidRDefault="006A11CB" w:rsidP="006A11CB">
      <w:pPr>
        <w:pStyle w:val="ListParagraph"/>
        <w:numPr>
          <w:ilvl w:val="0"/>
          <w:numId w:val="51"/>
        </w:numPr>
        <w:spacing w:line="278" w:lineRule="auto"/>
        <w:rPr>
          <w:rFonts w:ascii="Arial" w:hAnsi="Arial" w:cs="Arial"/>
        </w:rPr>
      </w:pPr>
      <w:r w:rsidRPr="006A11CB">
        <w:rPr>
          <w:rFonts w:ascii="Arial" w:hAnsi="Arial" w:cs="Arial"/>
        </w:rPr>
        <w:t>Is ALL ammunition marked in accordance with a coordinated national system of marking?</w:t>
      </w:r>
    </w:p>
    <w:p w14:paraId="0FD63D95" w14:textId="77777777" w:rsidR="006A11CB" w:rsidRPr="006A11CB" w:rsidRDefault="006A11CB" w:rsidP="006A11CB">
      <w:pPr>
        <w:pStyle w:val="ListParagraph"/>
        <w:numPr>
          <w:ilvl w:val="0"/>
          <w:numId w:val="51"/>
        </w:numPr>
        <w:spacing w:line="278" w:lineRule="auto"/>
        <w:rPr>
          <w:rFonts w:ascii="Arial" w:hAnsi="Arial" w:cs="Arial"/>
        </w:rPr>
      </w:pPr>
      <w:r w:rsidRPr="006A11CB">
        <w:rPr>
          <w:rFonts w:ascii="Arial" w:hAnsi="Arial" w:cs="Arial"/>
        </w:rPr>
        <w:t>Does the national marking of ammunition system comply with that contained within the UN (Orange Book) and IATG 06.40?</w:t>
      </w:r>
    </w:p>
    <w:p w14:paraId="29052BE3"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Lotting and Batching</w:t>
      </w:r>
    </w:p>
    <w:p w14:paraId="46716421"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Does a formal system for the effective Lotting and Batching of ammunition exist?</w:t>
      </w:r>
    </w:p>
    <w:p w14:paraId="071B1677"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lastRenderedPageBreak/>
        <w:t>Does a formal system for the effective LOGISTIC Lotting and Batching of ammunition exist?</w:t>
      </w:r>
    </w:p>
    <w:p w14:paraId="353989DB"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Infrastructure - Design</w:t>
      </w:r>
    </w:p>
    <w:p w14:paraId="7B6A59FE"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Are the current PERMANENT explosive storehouses in compliance with the design principles in IATG 05.20 or to NATO Standards?</w:t>
      </w:r>
    </w:p>
    <w:p w14:paraId="3A0B5165"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Is there a formal system in place to ensure that all NEW PERMANENT explosive storehouses are constructed in compliance with the design principles in IATG 05.20 or to NATO Standards?</w:t>
      </w:r>
    </w:p>
    <w:p w14:paraId="5F3E6DBA"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Are the current PERMANENT traverse and barricades for the explosive storehouses in compliance with the design principles in IATG 05.30 or to NATO Standards?</w:t>
      </w:r>
    </w:p>
    <w:p w14:paraId="790450D5"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Is there a formal system in place to ensure that all NEW traverse and barricades for PERMANENT explosive storehouses are constructed in compliance with the design principles in IATG 05.30 or to NATO Standards?</w:t>
      </w:r>
    </w:p>
    <w:p w14:paraId="359DFA88"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Is there any significant subsidence in the barricades or traverses to a level that may impact on their effectiveness?</w:t>
      </w:r>
    </w:p>
    <w:p w14:paraId="08A116B1"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Is there a formal system in place to ensure that all NEW Lightning Protection Systems for PERMANENT explosive storehouses are constructed in compliance with the design principles in IATG 05.40?</w:t>
      </w:r>
    </w:p>
    <w:p w14:paraId="26F02B44"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Are the current Lightning Protection Systems for PERMANENT explosive storehouses are constructed in compliance with the design principles in IATG 05.40?</w:t>
      </w:r>
    </w:p>
    <w:p w14:paraId="66B8948F" w14:textId="77777777" w:rsidR="006A11CB" w:rsidRPr="006A11CB" w:rsidRDefault="006A11CB" w:rsidP="006A11CB">
      <w:pPr>
        <w:rPr>
          <w:rFonts w:ascii="Arial" w:hAnsi="Arial" w:cs="Arial"/>
          <w:sz w:val="24"/>
          <w:szCs w:val="24"/>
        </w:rPr>
      </w:pPr>
    </w:p>
    <w:p w14:paraId="52282F61" w14:textId="77777777" w:rsidR="006A11CB" w:rsidRPr="006A11CB" w:rsidRDefault="006A11CB" w:rsidP="006A11CB">
      <w:pPr>
        <w:rPr>
          <w:rFonts w:ascii="Arial" w:hAnsi="Arial" w:cs="Arial"/>
          <w:sz w:val="24"/>
          <w:szCs w:val="24"/>
        </w:rPr>
      </w:pPr>
    </w:p>
    <w:p w14:paraId="6AAE789F" w14:textId="77777777" w:rsidR="006A11CB" w:rsidRPr="006A11CB" w:rsidRDefault="006A11CB" w:rsidP="006A11CB">
      <w:pPr>
        <w:rPr>
          <w:rFonts w:ascii="Arial" w:hAnsi="Arial" w:cs="Arial"/>
          <w:b/>
          <w:bCs/>
        </w:rPr>
      </w:pPr>
      <w:r w:rsidRPr="006A11CB">
        <w:rPr>
          <w:rFonts w:ascii="Arial" w:hAnsi="Arial" w:cs="Arial"/>
          <w:b/>
          <w:bCs/>
        </w:rPr>
        <w:t>Infrastructure - State of Repair</w:t>
      </w:r>
    </w:p>
    <w:p w14:paraId="42566A8A"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 xml:space="preserve">Are </w:t>
      </w:r>
      <w:proofErr w:type="spellStart"/>
      <w:r w:rsidRPr="006A11CB">
        <w:rPr>
          <w:rFonts w:ascii="Arial" w:hAnsi="Arial" w:cs="Arial"/>
        </w:rPr>
        <w:t>their</w:t>
      </w:r>
      <w:proofErr w:type="spellEnd"/>
      <w:r w:rsidRPr="006A11CB">
        <w:rPr>
          <w:rFonts w:ascii="Arial" w:hAnsi="Arial" w:cs="Arial"/>
        </w:rPr>
        <w:t xml:space="preserve"> any breaches in security fence?</w:t>
      </w:r>
    </w:p>
    <w:p w14:paraId="084216DD"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 xml:space="preserve">Are </w:t>
      </w:r>
      <w:proofErr w:type="spellStart"/>
      <w:r w:rsidRPr="006A11CB">
        <w:rPr>
          <w:rFonts w:ascii="Arial" w:hAnsi="Arial" w:cs="Arial"/>
        </w:rPr>
        <w:t>their</w:t>
      </w:r>
      <w:proofErr w:type="spellEnd"/>
      <w:r w:rsidRPr="006A11CB">
        <w:rPr>
          <w:rFonts w:ascii="Arial" w:hAnsi="Arial" w:cs="Arial"/>
        </w:rPr>
        <w:t xml:space="preserve"> any damaged or corroded security lights?</w:t>
      </w:r>
    </w:p>
    <w:p w14:paraId="6A73D0E2"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Is any building structure damaged?</w:t>
      </w:r>
    </w:p>
    <w:p w14:paraId="78215B92"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Are the doors serviceable?</w:t>
      </w:r>
    </w:p>
    <w:p w14:paraId="32C2D857"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 xml:space="preserve">Are </w:t>
      </w:r>
      <w:proofErr w:type="spellStart"/>
      <w:r w:rsidRPr="006A11CB">
        <w:rPr>
          <w:rFonts w:ascii="Arial" w:hAnsi="Arial" w:cs="Arial"/>
        </w:rPr>
        <w:t>their</w:t>
      </w:r>
      <w:proofErr w:type="spellEnd"/>
      <w:r w:rsidRPr="006A11CB">
        <w:rPr>
          <w:rFonts w:ascii="Arial" w:hAnsi="Arial" w:cs="Arial"/>
        </w:rPr>
        <w:t xml:space="preserve"> any broken windows?</w:t>
      </w:r>
    </w:p>
    <w:p w14:paraId="77F25572" w14:textId="77777777" w:rsidR="006A11CB" w:rsidRPr="006A11CB" w:rsidRDefault="006A11CB" w:rsidP="006A11CB">
      <w:pPr>
        <w:pStyle w:val="ListParagraph"/>
        <w:numPr>
          <w:ilvl w:val="0"/>
          <w:numId w:val="52"/>
        </w:numPr>
        <w:spacing w:line="278" w:lineRule="auto"/>
        <w:rPr>
          <w:rFonts w:ascii="Arial" w:hAnsi="Arial" w:cs="Arial"/>
        </w:rPr>
      </w:pPr>
      <w:r w:rsidRPr="006A11CB">
        <w:rPr>
          <w:rFonts w:ascii="Arial" w:hAnsi="Arial" w:cs="Arial"/>
        </w:rPr>
        <w:t xml:space="preserve">Is </w:t>
      </w:r>
      <w:proofErr w:type="spellStart"/>
      <w:r w:rsidRPr="006A11CB">
        <w:rPr>
          <w:rFonts w:ascii="Arial" w:hAnsi="Arial" w:cs="Arial"/>
        </w:rPr>
        <w:t>their</w:t>
      </w:r>
      <w:proofErr w:type="spellEnd"/>
      <w:r w:rsidRPr="006A11CB">
        <w:rPr>
          <w:rFonts w:ascii="Arial" w:hAnsi="Arial" w:cs="Arial"/>
        </w:rPr>
        <w:t xml:space="preserve"> any lightning protection in place?</w:t>
      </w:r>
    </w:p>
    <w:p w14:paraId="26C5006F" w14:textId="77777777" w:rsidR="006A11CB" w:rsidRPr="006A11CB" w:rsidRDefault="006A11CB" w:rsidP="006A11CB">
      <w:pPr>
        <w:pStyle w:val="ListParagraph"/>
        <w:rPr>
          <w:rFonts w:ascii="Arial" w:hAnsi="Arial" w:cs="Arial"/>
        </w:rPr>
      </w:pPr>
    </w:p>
    <w:p w14:paraId="6EAE6C47" w14:textId="77777777" w:rsidR="006A11CB" w:rsidRPr="006A11CB" w:rsidRDefault="006A11CB" w:rsidP="006A11CB">
      <w:pPr>
        <w:rPr>
          <w:rFonts w:ascii="Arial" w:hAnsi="Arial" w:cs="Arial"/>
          <w:b/>
          <w:bCs/>
          <w:sz w:val="24"/>
          <w:szCs w:val="24"/>
        </w:rPr>
      </w:pPr>
      <w:r w:rsidRPr="006A11CB">
        <w:rPr>
          <w:rFonts w:ascii="Arial" w:hAnsi="Arial" w:cs="Arial"/>
          <w:b/>
          <w:bCs/>
          <w:sz w:val="24"/>
          <w:szCs w:val="24"/>
        </w:rPr>
        <w:t>Infrastructure - Cleanliness (Fire Risk)</w:t>
      </w:r>
    </w:p>
    <w:p w14:paraId="347CC459" w14:textId="77777777" w:rsidR="006A11CB" w:rsidRPr="006A11CB" w:rsidRDefault="006A11CB" w:rsidP="006A11CB">
      <w:pPr>
        <w:pStyle w:val="ListParagraph"/>
        <w:numPr>
          <w:ilvl w:val="0"/>
          <w:numId w:val="54"/>
        </w:numPr>
        <w:spacing w:line="278" w:lineRule="auto"/>
        <w:rPr>
          <w:rFonts w:ascii="Arial" w:hAnsi="Arial" w:cs="Arial"/>
        </w:rPr>
      </w:pPr>
      <w:r w:rsidRPr="006A11CB">
        <w:rPr>
          <w:rFonts w:ascii="Arial" w:hAnsi="Arial" w:cs="Arial"/>
        </w:rPr>
        <w:t>Are there any wind-blown combustibles outside explosive storehouses?</w:t>
      </w:r>
    </w:p>
    <w:p w14:paraId="31855B2E" w14:textId="77777777" w:rsidR="006A11CB" w:rsidRPr="006A11CB" w:rsidRDefault="006A11CB" w:rsidP="006A11CB">
      <w:pPr>
        <w:pStyle w:val="ListParagraph"/>
        <w:numPr>
          <w:ilvl w:val="0"/>
          <w:numId w:val="54"/>
        </w:numPr>
        <w:spacing w:line="278" w:lineRule="auto"/>
        <w:rPr>
          <w:rFonts w:ascii="Arial" w:hAnsi="Arial" w:cs="Arial"/>
        </w:rPr>
      </w:pPr>
      <w:r w:rsidRPr="006A11CB">
        <w:rPr>
          <w:rFonts w:ascii="Arial" w:hAnsi="Arial" w:cs="Arial"/>
        </w:rPr>
        <w:t xml:space="preserve">Is </w:t>
      </w:r>
      <w:proofErr w:type="spellStart"/>
      <w:r w:rsidRPr="006A11CB">
        <w:rPr>
          <w:rFonts w:ascii="Arial" w:hAnsi="Arial" w:cs="Arial"/>
        </w:rPr>
        <w:t>their</w:t>
      </w:r>
      <w:proofErr w:type="spellEnd"/>
      <w:r w:rsidRPr="006A11CB">
        <w:rPr>
          <w:rFonts w:ascii="Arial" w:hAnsi="Arial" w:cs="Arial"/>
        </w:rPr>
        <w:t xml:space="preserve"> any loose packaging or rubbish inside explosive storehouses?</w:t>
      </w:r>
    </w:p>
    <w:p w14:paraId="6407CD2C" w14:textId="77777777" w:rsidR="006A11CB" w:rsidRPr="006A11CB" w:rsidRDefault="006A11CB" w:rsidP="006A11CB">
      <w:pPr>
        <w:pStyle w:val="ListParagraph"/>
        <w:numPr>
          <w:ilvl w:val="0"/>
          <w:numId w:val="54"/>
        </w:numPr>
        <w:spacing w:line="278" w:lineRule="auto"/>
        <w:rPr>
          <w:rFonts w:ascii="Arial" w:hAnsi="Arial" w:cs="Arial"/>
        </w:rPr>
      </w:pPr>
      <w:r w:rsidRPr="006A11CB">
        <w:rPr>
          <w:rFonts w:ascii="Arial" w:hAnsi="Arial" w:cs="Arial"/>
        </w:rPr>
        <w:t>Are all empty boxes, pallets etc removed at the end of a day's work?</w:t>
      </w:r>
    </w:p>
    <w:p w14:paraId="1A570C8B" w14:textId="77777777" w:rsidR="006A11CB" w:rsidRPr="006A11CB" w:rsidRDefault="006A11CB" w:rsidP="006A11CB">
      <w:pPr>
        <w:pStyle w:val="ListParagraph"/>
        <w:numPr>
          <w:ilvl w:val="0"/>
          <w:numId w:val="54"/>
        </w:numPr>
        <w:spacing w:line="278" w:lineRule="auto"/>
        <w:rPr>
          <w:rFonts w:ascii="Arial" w:hAnsi="Arial" w:cs="Arial"/>
        </w:rPr>
      </w:pPr>
      <w:r w:rsidRPr="006A11CB">
        <w:rPr>
          <w:rFonts w:ascii="Arial" w:hAnsi="Arial" w:cs="Arial"/>
        </w:rPr>
        <w:t>Are all rags and waste material removed at the end of a day's work?</w:t>
      </w:r>
    </w:p>
    <w:p w14:paraId="1888F821" w14:textId="77777777" w:rsidR="006A11CB" w:rsidRPr="006A11CB" w:rsidRDefault="006A11CB" w:rsidP="006A11CB">
      <w:pPr>
        <w:pStyle w:val="ListParagraph"/>
        <w:numPr>
          <w:ilvl w:val="0"/>
          <w:numId w:val="54"/>
        </w:numPr>
        <w:spacing w:line="278" w:lineRule="auto"/>
        <w:rPr>
          <w:rFonts w:ascii="Arial" w:hAnsi="Arial" w:cs="Arial"/>
        </w:rPr>
      </w:pPr>
      <w:r w:rsidRPr="006A11CB">
        <w:rPr>
          <w:rFonts w:ascii="Arial" w:hAnsi="Arial" w:cs="Arial"/>
        </w:rPr>
        <w:t>Is there any accumulation of explosive or propellant dust in explosive storehouses or ammunition process areas?1</w:t>
      </w:r>
    </w:p>
    <w:p w14:paraId="59A3D657" w14:textId="77777777" w:rsidR="006A11CB" w:rsidRPr="006A11CB" w:rsidRDefault="006A11CB" w:rsidP="006A11CB">
      <w:pPr>
        <w:pStyle w:val="ListParagraph"/>
        <w:numPr>
          <w:ilvl w:val="0"/>
          <w:numId w:val="54"/>
        </w:numPr>
        <w:spacing w:line="278" w:lineRule="auto"/>
        <w:rPr>
          <w:rFonts w:ascii="Arial" w:hAnsi="Arial" w:cs="Arial"/>
        </w:rPr>
      </w:pPr>
      <w:r w:rsidRPr="006A11CB">
        <w:rPr>
          <w:rFonts w:ascii="Arial" w:hAnsi="Arial" w:cs="Arial"/>
        </w:rPr>
        <w:t>Infrastructure - Windows</w:t>
      </w:r>
    </w:p>
    <w:p w14:paraId="7D62A4F6" w14:textId="77777777" w:rsidR="006A11CB" w:rsidRPr="006A11CB" w:rsidRDefault="006A11CB" w:rsidP="006A11CB">
      <w:pPr>
        <w:pStyle w:val="ListParagraph"/>
        <w:numPr>
          <w:ilvl w:val="0"/>
          <w:numId w:val="54"/>
        </w:numPr>
        <w:spacing w:line="278" w:lineRule="auto"/>
        <w:rPr>
          <w:rFonts w:ascii="Arial" w:hAnsi="Arial" w:cs="Arial"/>
        </w:rPr>
      </w:pPr>
      <w:r w:rsidRPr="006A11CB">
        <w:rPr>
          <w:rFonts w:ascii="Arial" w:hAnsi="Arial" w:cs="Arial"/>
        </w:rPr>
        <w:t>Is the glass of acceptable standard?</w:t>
      </w:r>
    </w:p>
    <w:p w14:paraId="13638192" w14:textId="77777777" w:rsidR="006A11CB" w:rsidRDefault="006A11CB" w:rsidP="006A11CB">
      <w:pPr>
        <w:pStyle w:val="ListParagraph"/>
        <w:numPr>
          <w:ilvl w:val="0"/>
          <w:numId w:val="54"/>
        </w:numPr>
        <w:spacing w:line="278" w:lineRule="auto"/>
        <w:rPr>
          <w:rFonts w:ascii="Arial" w:hAnsi="Arial" w:cs="Arial"/>
        </w:rPr>
      </w:pPr>
      <w:r w:rsidRPr="006A11CB">
        <w:rPr>
          <w:rFonts w:ascii="Arial" w:hAnsi="Arial" w:cs="Arial"/>
        </w:rPr>
        <w:t>Are there any cracked or broken panes?</w:t>
      </w:r>
    </w:p>
    <w:p w14:paraId="69DCEF00" w14:textId="7841E7B8" w:rsidR="006A11CB" w:rsidRPr="006A11CB" w:rsidRDefault="006A11CB" w:rsidP="006A11CB">
      <w:pPr>
        <w:pStyle w:val="ListParagraph"/>
        <w:numPr>
          <w:ilvl w:val="0"/>
          <w:numId w:val="54"/>
        </w:numPr>
        <w:spacing w:line="278" w:lineRule="auto"/>
        <w:rPr>
          <w:rFonts w:ascii="Arial" w:hAnsi="Arial" w:cs="Arial"/>
        </w:rPr>
      </w:pPr>
      <w:r w:rsidRPr="006A11CB">
        <w:rPr>
          <w:rFonts w:ascii="Arial" w:hAnsi="Arial" w:cs="Arial"/>
        </w:rPr>
        <w:t>Can sunlight shine directly onto explosive stores?</w:t>
      </w:r>
    </w:p>
    <w:p w14:paraId="5BC9BC59" w14:textId="77777777" w:rsidR="006A11CB" w:rsidRPr="006A11CB" w:rsidRDefault="006A11CB" w:rsidP="006A11CB">
      <w:pPr>
        <w:pStyle w:val="ListParagraph"/>
        <w:numPr>
          <w:ilvl w:val="0"/>
          <w:numId w:val="60"/>
        </w:numPr>
        <w:spacing w:line="278" w:lineRule="auto"/>
        <w:rPr>
          <w:rFonts w:ascii="Arial" w:hAnsi="Arial" w:cs="Arial"/>
        </w:rPr>
      </w:pPr>
      <w:r w:rsidRPr="006A11CB">
        <w:rPr>
          <w:rFonts w:ascii="Arial" w:hAnsi="Arial" w:cs="Arial"/>
        </w:rPr>
        <w:lastRenderedPageBreak/>
        <w:t>Are guard bars fitted and free of corrosion?</w:t>
      </w:r>
    </w:p>
    <w:p w14:paraId="654B8B01"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Infrastructure - Drains and Gutters</w:t>
      </w:r>
    </w:p>
    <w:p w14:paraId="1E209C0D" w14:textId="77777777" w:rsidR="006A11CB" w:rsidRPr="006A11CB" w:rsidRDefault="006A11CB" w:rsidP="006A11CB">
      <w:pPr>
        <w:rPr>
          <w:rFonts w:ascii="Arial" w:hAnsi="Arial" w:cs="Arial"/>
          <w:sz w:val="24"/>
          <w:szCs w:val="24"/>
        </w:rPr>
      </w:pPr>
      <w:r w:rsidRPr="006A11CB">
        <w:rPr>
          <w:rFonts w:ascii="Arial" w:hAnsi="Arial" w:cs="Arial"/>
          <w:sz w:val="24"/>
          <w:szCs w:val="24"/>
        </w:rPr>
        <w:t>Are all drains and gutters free of grass cuttings, leaves, wind-blown foliage, rubbish etc?</w:t>
      </w:r>
    </w:p>
    <w:p w14:paraId="640F6DC5"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Infrastructure - Heating, Ventilation and Air Conditioning</w:t>
      </w:r>
    </w:p>
    <w:p w14:paraId="3EF3109C" w14:textId="77777777" w:rsidR="006A11CB" w:rsidRPr="006A11CB" w:rsidRDefault="006A11CB" w:rsidP="006A11CB">
      <w:pPr>
        <w:pStyle w:val="ListParagraph"/>
        <w:numPr>
          <w:ilvl w:val="0"/>
          <w:numId w:val="59"/>
        </w:numPr>
        <w:spacing w:line="278" w:lineRule="auto"/>
        <w:rPr>
          <w:rFonts w:ascii="Arial" w:hAnsi="Arial" w:cs="Arial"/>
        </w:rPr>
      </w:pPr>
      <w:r w:rsidRPr="006A11CB">
        <w:rPr>
          <w:rFonts w:ascii="Arial" w:hAnsi="Arial" w:cs="Arial"/>
        </w:rPr>
        <w:t>Are ventilators (normally) left open?</w:t>
      </w:r>
    </w:p>
    <w:p w14:paraId="0DD0F5AF" w14:textId="77777777" w:rsidR="006A11CB" w:rsidRPr="006A11CB" w:rsidRDefault="006A11CB" w:rsidP="006A11CB">
      <w:pPr>
        <w:pStyle w:val="ListParagraph"/>
        <w:numPr>
          <w:ilvl w:val="0"/>
          <w:numId w:val="59"/>
        </w:numPr>
        <w:spacing w:line="278" w:lineRule="auto"/>
        <w:rPr>
          <w:rFonts w:ascii="Arial" w:hAnsi="Arial" w:cs="Arial"/>
        </w:rPr>
      </w:pPr>
      <w:r w:rsidRPr="006A11CB">
        <w:rPr>
          <w:rFonts w:ascii="Arial" w:hAnsi="Arial" w:cs="Arial"/>
        </w:rPr>
        <w:t>Are ventilators free from corrosion?</w:t>
      </w:r>
    </w:p>
    <w:p w14:paraId="246DF937" w14:textId="77777777" w:rsidR="006A11CB" w:rsidRPr="006A11CB" w:rsidRDefault="006A11CB" w:rsidP="006A11CB">
      <w:pPr>
        <w:pStyle w:val="ListParagraph"/>
        <w:numPr>
          <w:ilvl w:val="0"/>
          <w:numId w:val="57"/>
        </w:numPr>
        <w:spacing w:line="278" w:lineRule="auto"/>
        <w:rPr>
          <w:rFonts w:ascii="Arial" w:hAnsi="Arial" w:cs="Arial"/>
        </w:rPr>
      </w:pPr>
      <w:r w:rsidRPr="006A11CB">
        <w:rPr>
          <w:rFonts w:ascii="Arial" w:hAnsi="Arial" w:cs="Arial"/>
        </w:rPr>
        <w:t>Do ventilators open and close properly?</w:t>
      </w:r>
    </w:p>
    <w:p w14:paraId="29FE8720" w14:textId="77777777" w:rsidR="006A11CB" w:rsidRPr="006A11CB" w:rsidRDefault="006A11CB" w:rsidP="006A11CB">
      <w:pPr>
        <w:pStyle w:val="ListParagraph"/>
        <w:numPr>
          <w:ilvl w:val="0"/>
          <w:numId w:val="57"/>
        </w:numPr>
        <w:spacing w:line="278" w:lineRule="auto"/>
        <w:rPr>
          <w:rFonts w:ascii="Arial" w:hAnsi="Arial" w:cs="Arial"/>
        </w:rPr>
      </w:pPr>
      <w:r w:rsidRPr="006A11CB">
        <w:rPr>
          <w:rFonts w:ascii="Arial" w:hAnsi="Arial" w:cs="Arial"/>
        </w:rPr>
        <w:t>Do ventilators require protective paint, oil or grease?</w:t>
      </w:r>
    </w:p>
    <w:p w14:paraId="2492AFCB" w14:textId="77777777" w:rsidR="006A11CB" w:rsidRPr="006A11CB" w:rsidRDefault="006A11CB" w:rsidP="006A11CB">
      <w:pPr>
        <w:pStyle w:val="ListParagraph"/>
        <w:numPr>
          <w:ilvl w:val="0"/>
          <w:numId w:val="57"/>
        </w:numPr>
        <w:spacing w:line="278" w:lineRule="auto"/>
        <w:rPr>
          <w:rFonts w:ascii="Arial" w:hAnsi="Arial" w:cs="Arial"/>
        </w:rPr>
      </w:pPr>
      <w:r w:rsidRPr="006A11CB">
        <w:rPr>
          <w:rFonts w:ascii="Arial" w:hAnsi="Arial" w:cs="Arial"/>
        </w:rPr>
        <w:t>Are any thermal links or automatic opening device present? Serviceable?</w:t>
      </w:r>
    </w:p>
    <w:p w14:paraId="2A6EB811" w14:textId="77777777" w:rsidR="006A11CB" w:rsidRPr="006A11CB" w:rsidRDefault="006A11CB" w:rsidP="006A11CB">
      <w:pPr>
        <w:pStyle w:val="ListParagraph"/>
        <w:numPr>
          <w:ilvl w:val="0"/>
          <w:numId w:val="57"/>
        </w:numPr>
        <w:spacing w:line="278" w:lineRule="auto"/>
        <w:rPr>
          <w:rFonts w:ascii="Arial" w:hAnsi="Arial" w:cs="Arial"/>
        </w:rPr>
      </w:pPr>
      <w:r w:rsidRPr="006A11CB">
        <w:rPr>
          <w:rFonts w:ascii="Arial" w:hAnsi="Arial" w:cs="Arial"/>
        </w:rPr>
        <w:t>Are hygrometers / thermometers present and serviceable?</w:t>
      </w:r>
    </w:p>
    <w:p w14:paraId="74983C4A" w14:textId="77777777" w:rsidR="006A11CB" w:rsidRPr="006A11CB" w:rsidRDefault="006A11CB" w:rsidP="006A11CB">
      <w:pPr>
        <w:pStyle w:val="ListParagraph"/>
        <w:numPr>
          <w:ilvl w:val="0"/>
          <w:numId w:val="57"/>
        </w:numPr>
        <w:spacing w:line="278" w:lineRule="auto"/>
        <w:rPr>
          <w:rFonts w:ascii="Arial" w:hAnsi="Arial" w:cs="Arial"/>
        </w:rPr>
      </w:pPr>
      <w:r w:rsidRPr="006A11CB">
        <w:rPr>
          <w:rFonts w:ascii="Arial" w:hAnsi="Arial" w:cs="Arial"/>
        </w:rPr>
        <w:t>Is there any heating / air conditioning present and serviceable?</w:t>
      </w:r>
    </w:p>
    <w:p w14:paraId="0F4DD41A" w14:textId="77777777" w:rsidR="006A11CB" w:rsidRPr="006A11CB" w:rsidRDefault="006A11CB" w:rsidP="006A11CB">
      <w:pPr>
        <w:pStyle w:val="ListParagraph"/>
        <w:numPr>
          <w:ilvl w:val="0"/>
          <w:numId w:val="57"/>
        </w:numPr>
        <w:spacing w:line="278" w:lineRule="auto"/>
        <w:rPr>
          <w:rFonts w:ascii="Arial" w:hAnsi="Arial" w:cs="Arial"/>
          <w:u w:val="single"/>
        </w:rPr>
      </w:pPr>
      <w:r w:rsidRPr="006A11CB">
        <w:rPr>
          <w:rFonts w:ascii="Arial" w:hAnsi="Arial" w:cs="Arial"/>
        </w:rPr>
        <w:t>IATG 05.40 - Safety Standards for Electrical Installations - Clause 5.3.1</w:t>
      </w:r>
    </w:p>
    <w:p w14:paraId="37CEAE9B" w14:textId="77777777" w:rsidR="006A11CB" w:rsidRPr="006A11CB" w:rsidRDefault="006A11CB" w:rsidP="006A11CB">
      <w:pPr>
        <w:pStyle w:val="ListParagraph"/>
        <w:numPr>
          <w:ilvl w:val="0"/>
          <w:numId w:val="57"/>
        </w:numPr>
        <w:spacing w:line="278" w:lineRule="auto"/>
        <w:rPr>
          <w:rFonts w:ascii="Arial" w:hAnsi="Arial" w:cs="Arial"/>
        </w:rPr>
      </w:pPr>
      <w:r w:rsidRPr="006A11CB">
        <w:rPr>
          <w:rFonts w:ascii="Arial" w:hAnsi="Arial" w:cs="Arial"/>
        </w:rPr>
        <w:t>Do radiators have sloped guards?</w:t>
      </w:r>
    </w:p>
    <w:p w14:paraId="0F0D3CE3"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Security</w:t>
      </w:r>
    </w:p>
    <w:p w14:paraId="09E59C5F"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Are security keys serviceable and rotated?</w:t>
      </w:r>
    </w:p>
    <w:p w14:paraId="48AC9C10"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there a system in place to control the issue of keys to the Explosive Storage Area and Bunkers?</w:t>
      </w:r>
    </w:p>
    <w:p w14:paraId="20EBEA74"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Are the locks in working condition?</w:t>
      </w:r>
    </w:p>
    <w:p w14:paraId="158E3969"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Are staff working at ammunition storage facilities subject to routine security vetting?</w:t>
      </w:r>
    </w:p>
    <w:p w14:paraId="0C3D3FBF"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access to ammunition storage location keys restricted to authorised personnel?</w:t>
      </w:r>
    </w:p>
    <w:p w14:paraId="24C34A9F"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there a system in place to Control Entry to the Explosives Storage Area?</w:t>
      </w:r>
    </w:p>
    <w:p w14:paraId="73126D22"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access to ammunition storage areas controlled and limited to authorised personnel only?</w:t>
      </w:r>
    </w:p>
    <w:p w14:paraId="24F1941C"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Are the doors and gates secured with padlocks?</w:t>
      </w:r>
    </w:p>
    <w:p w14:paraId="62CBB93B"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Do padlocks should comply with European Standard EN 12320:2001, Building hardware - Padlocks and padlock fittings - Requirements and test methods?</w:t>
      </w:r>
    </w:p>
    <w:p w14:paraId="3C8DFC14"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the perimeter fitted with intrusion detection systems (IDS)?</w:t>
      </w:r>
    </w:p>
    <w:p w14:paraId="2E0C5778"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there Class 1 security fencing present to provide basic security?</w:t>
      </w:r>
    </w:p>
    <w:p w14:paraId="2A846605"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there Class 2 security fencing present to provide adequate security?</w:t>
      </w:r>
    </w:p>
    <w:p w14:paraId="344A95F9"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there Class 3 security fencing present to provide medium security?</w:t>
      </w:r>
    </w:p>
    <w:p w14:paraId="2C68483A"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there Class 4 security fencing present to provide maximum security?</w:t>
      </w:r>
    </w:p>
    <w:p w14:paraId="37A79996"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perimeter illumination present to allow for detection of intruders?</w:t>
      </w:r>
    </w:p>
    <w:p w14:paraId="33BBD208" w14:textId="77777777" w:rsidR="006A11CB" w:rsidRPr="006A11CB" w:rsidRDefault="006A11CB" w:rsidP="006A11CB">
      <w:pPr>
        <w:pStyle w:val="ListParagraph"/>
        <w:numPr>
          <w:ilvl w:val="0"/>
          <w:numId w:val="58"/>
        </w:numPr>
        <w:spacing w:line="278" w:lineRule="auto"/>
        <w:rPr>
          <w:rFonts w:ascii="Arial" w:hAnsi="Arial" w:cs="Arial"/>
        </w:rPr>
      </w:pPr>
      <w:r w:rsidRPr="006A11CB">
        <w:rPr>
          <w:rFonts w:ascii="Arial" w:hAnsi="Arial" w:cs="Arial"/>
        </w:rPr>
        <w:t>Is there a guard response force deployed to check integrity of ammunition storage areas during non-working hours?</w:t>
      </w:r>
    </w:p>
    <w:p w14:paraId="47753BC5"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Safety - Explosive Contents</w:t>
      </w:r>
    </w:p>
    <w:p w14:paraId="7782DD9D"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Is a system of Compatibility Groups for the safe mixing of ammunition during storage present?</w:t>
      </w:r>
    </w:p>
    <w:p w14:paraId="727CC332"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Is the UN Hazard Division marking system used?</w:t>
      </w:r>
    </w:p>
    <w:p w14:paraId="37595C69"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Is a National Hazard Division marking system used if the UN system is not?</w:t>
      </w:r>
    </w:p>
    <w:p w14:paraId="7A3AFCBC"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lastRenderedPageBreak/>
        <w:t>Does the marking system show HCC, HD, UN Serial Number, Ammunition Type, Lot/Batch Number and Quantity?</w:t>
      </w:r>
    </w:p>
    <w:p w14:paraId="43FEBB46"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Is there an explosive test capability for the allocation of UN Hazard Division codes?</w:t>
      </w:r>
    </w:p>
    <w:p w14:paraId="1E633364"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Are ESH stacking systems (Stack Tally Cards) in place?</w:t>
      </w:r>
    </w:p>
    <w:p w14:paraId="5EB73754"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Do Stack Tally Cards contain HD, Batch/Lot Number, and Quantity?</w:t>
      </w:r>
    </w:p>
    <w:p w14:paraId="35D26D9A"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Is constrained or unserviceable stock clearly marked and segregated?</w:t>
      </w:r>
    </w:p>
    <w:p w14:paraId="64C38FD9"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Are unsealed boxes clearly marked with remaining quantity?</w:t>
      </w:r>
    </w:p>
    <w:p w14:paraId="3D726F0B"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Are the contents of unsealed boxes free of corrosion, damage or dampness?</w:t>
      </w:r>
    </w:p>
    <w:p w14:paraId="6A1AD275"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Is there a formal system of ensuring that ammunition packaging or ammunition components is Certified as Free from Explosive (CFFE) by qualified personnel and that a 'CFFE Certificate' accompanies such items wherever they go?</w:t>
      </w:r>
    </w:p>
    <w:p w14:paraId="2208CE10"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Is there a formal system of ensuring that ammunition is Certified as Safe to Move (STM) by qualified personnel and that a 'STM Certificate' or equivalent accompanies the ammunition wherever it goes?</w:t>
      </w:r>
    </w:p>
    <w:p w14:paraId="46D60372"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Is ammunition of Compatibility Group (CG) 'H' or equivalent stored separately to all other ammunition types?</w:t>
      </w:r>
    </w:p>
    <w:p w14:paraId="1B4EF8C5"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Are tools and first aid available where CG 'H' equivalent (White Phosphorous) is being stored?</w:t>
      </w:r>
    </w:p>
    <w:p w14:paraId="3FAA5490"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Are non-palletised stores on battens or racking or equivalent?</w:t>
      </w:r>
    </w:p>
    <w:p w14:paraId="047AFE98" w14:textId="77777777" w:rsidR="006A11CB" w:rsidRPr="006A11CB" w:rsidRDefault="006A11CB" w:rsidP="006A11CB">
      <w:pPr>
        <w:pStyle w:val="ListParagraph"/>
        <w:numPr>
          <w:ilvl w:val="0"/>
          <w:numId w:val="61"/>
        </w:numPr>
        <w:spacing w:line="278" w:lineRule="auto"/>
        <w:rPr>
          <w:rFonts w:ascii="Arial" w:hAnsi="Arial" w:cs="Arial"/>
        </w:rPr>
      </w:pPr>
      <w:r w:rsidRPr="006A11CB">
        <w:rPr>
          <w:rFonts w:ascii="Arial" w:hAnsi="Arial" w:cs="Arial"/>
        </w:rPr>
        <w:t>Are gangways between stacks in place and adequate?</w:t>
      </w:r>
    </w:p>
    <w:p w14:paraId="7D85BE5E"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Safety - Fire Fighting (Equipment)</w:t>
      </w:r>
    </w:p>
    <w:p w14:paraId="0EE52259" w14:textId="77777777" w:rsidR="006A11CB" w:rsidRPr="006A11CB" w:rsidRDefault="006A11CB" w:rsidP="006A11CB">
      <w:pPr>
        <w:pStyle w:val="ListParagraph"/>
        <w:numPr>
          <w:ilvl w:val="0"/>
          <w:numId w:val="63"/>
        </w:numPr>
        <w:spacing w:line="278" w:lineRule="auto"/>
        <w:rPr>
          <w:rFonts w:ascii="Arial" w:hAnsi="Arial" w:cs="Arial"/>
        </w:rPr>
      </w:pPr>
      <w:r w:rsidRPr="006A11CB">
        <w:rPr>
          <w:rFonts w:ascii="Arial" w:hAnsi="Arial" w:cs="Arial"/>
        </w:rPr>
        <w:t>Is an Emergency Water Supply (EWS) present?</w:t>
      </w:r>
    </w:p>
    <w:p w14:paraId="0763701A" w14:textId="77777777" w:rsidR="006A11CB" w:rsidRPr="006A11CB" w:rsidRDefault="006A11CB" w:rsidP="006A11CB">
      <w:pPr>
        <w:pStyle w:val="ListParagraph"/>
        <w:numPr>
          <w:ilvl w:val="0"/>
          <w:numId w:val="63"/>
        </w:numPr>
        <w:spacing w:line="278" w:lineRule="auto"/>
        <w:rPr>
          <w:rFonts w:ascii="Arial" w:hAnsi="Arial" w:cs="Arial"/>
        </w:rPr>
      </w:pPr>
      <w:r w:rsidRPr="006A11CB">
        <w:rPr>
          <w:rFonts w:ascii="Arial" w:hAnsi="Arial" w:cs="Arial"/>
        </w:rPr>
        <w:t>Is the EWS full, clear and free of wind-blown debris?</w:t>
      </w:r>
    </w:p>
    <w:p w14:paraId="0CD038AA" w14:textId="77777777" w:rsidR="006A11CB" w:rsidRPr="006A11CB" w:rsidRDefault="006A11CB" w:rsidP="006A11CB">
      <w:pPr>
        <w:pStyle w:val="ListParagraph"/>
        <w:numPr>
          <w:ilvl w:val="0"/>
          <w:numId w:val="63"/>
        </w:numPr>
        <w:spacing w:line="278" w:lineRule="auto"/>
        <w:rPr>
          <w:rFonts w:ascii="Arial" w:hAnsi="Arial" w:cs="Arial"/>
        </w:rPr>
      </w:pPr>
      <w:r w:rsidRPr="006A11CB">
        <w:rPr>
          <w:rFonts w:ascii="Arial" w:hAnsi="Arial" w:cs="Arial"/>
        </w:rPr>
        <w:t>Are fire hydrants present?</w:t>
      </w:r>
    </w:p>
    <w:p w14:paraId="2B1A9379" w14:textId="77777777" w:rsidR="006A11CB" w:rsidRPr="006A11CB" w:rsidRDefault="006A11CB" w:rsidP="006A11CB">
      <w:pPr>
        <w:pStyle w:val="ListParagraph"/>
        <w:numPr>
          <w:ilvl w:val="0"/>
          <w:numId w:val="63"/>
        </w:numPr>
        <w:spacing w:line="278" w:lineRule="auto"/>
        <w:rPr>
          <w:rFonts w:ascii="Arial" w:hAnsi="Arial" w:cs="Arial"/>
        </w:rPr>
      </w:pPr>
      <w:r w:rsidRPr="006A11CB">
        <w:rPr>
          <w:rFonts w:ascii="Arial" w:hAnsi="Arial" w:cs="Arial"/>
        </w:rPr>
        <w:t>Are fire hydrants serviceable and at correct water pressure?</w:t>
      </w:r>
    </w:p>
    <w:p w14:paraId="359847E6" w14:textId="77777777" w:rsidR="006A11CB" w:rsidRPr="006A11CB" w:rsidRDefault="006A11CB" w:rsidP="006A11CB">
      <w:pPr>
        <w:pStyle w:val="ListParagraph"/>
        <w:numPr>
          <w:ilvl w:val="0"/>
          <w:numId w:val="63"/>
        </w:numPr>
        <w:spacing w:line="278" w:lineRule="auto"/>
        <w:rPr>
          <w:rFonts w:ascii="Arial" w:hAnsi="Arial" w:cs="Arial"/>
        </w:rPr>
      </w:pPr>
      <w:r w:rsidRPr="006A11CB">
        <w:rPr>
          <w:rFonts w:ascii="Arial" w:hAnsi="Arial" w:cs="Arial"/>
        </w:rPr>
        <w:t>Is immediate firefighting equipment present in ESH (extinguishers, sand etc)?</w:t>
      </w:r>
    </w:p>
    <w:p w14:paraId="2E0B0C36" w14:textId="77777777" w:rsidR="006A11CB" w:rsidRPr="006A11CB" w:rsidRDefault="006A11CB" w:rsidP="006A11CB">
      <w:pPr>
        <w:pStyle w:val="ListParagraph"/>
        <w:numPr>
          <w:ilvl w:val="0"/>
          <w:numId w:val="63"/>
        </w:numPr>
        <w:spacing w:line="278" w:lineRule="auto"/>
        <w:rPr>
          <w:rFonts w:ascii="Arial" w:hAnsi="Arial" w:cs="Arial"/>
        </w:rPr>
      </w:pPr>
      <w:proofErr w:type="gramStart"/>
      <w:r w:rsidRPr="006A11CB">
        <w:rPr>
          <w:rFonts w:ascii="Arial" w:hAnsi="Arial" w:cs="Arial"/>
        </w:rPr>
        <w:t>Is</w:t>
      </w:r>
      <w:proofErr w:type="gramEnd"/>
      <w:r w:rsidRPr="006A11CB">
        <w:rPr>
          <w:rFonts w:ascii="Arial" w:hAnsi="Arial" w:cs="Arial"/>
        </w:rPr>
        <w:t xml:space="preserve"> immediate firefighting equipment regularly function checked and recorded?</w:t>
      </w:r>
    </w:p>
    <w:p w14:paraId="78E03C4B" w14:textId="77777777" w:rsidR="006A11CB" w:rsidRPr="006A11CB" w:rsidRDefault="006A11CB" w:rsidP="006A11CB">
      <w:pPr>
        <w:pStyle w:val="ListParagraph"/>
        <w:numPr>
          <w:ilvl w:val="0"/>
          <w:numId w:val="63"/>
        </w:numPr>
        <w:spacing w:line="278" w:lineRule="auto"/>
        <w:rPr>
          <w:rFonts w:ascii="Arial" w:hAnsi="Arial" w:cs="Arial"/>
        </w:rPr>
      </w:pPr>
      <w:r w:rsidRPr="006A11CB">
        <w:rPr>
          <w:rFonts w:ascii="Arial" w:hAnsi="Arial" w:cs="Arial"/>
        </w:rPr>
        <w:t>Are fire appliances and equipment accessible, clearly marked and painted?</w:t>
      </w:r>
    </w:p>
    <w:p w14:paraId="4D7610CA" w14:textId="77777777" w:rsidR="006A11CB" w:rsidRPr="006A11CB" w:rsidRDefault="006A11CB" w:rsidP="006A11CB">
      <w:pPr>
        <w:pStyle w:val="ListParagraph"/>
        <w:numPr>
          <w:ilvl w:val="0"/>
          <w:numId w:val="63"/>
        </w:numPr>
        <w:spacing w:line="278" w:lineRule="auto"/>
        <w:rPr>
          <w:rFonts w:ascii="Arial" w:hAnsi="Arial" w:cs="Arial"/>
        </w:rPr>
      </w:pPr>
      <w:r w:rsidRPr="006A11CB">
        <w:rPr>
          <w:rFonts w:ascii="Arial" w:hAnsi="Arial" w:cs="Arial"/>
        </w:rPr>
        <w:t>Are fire beaters serviceable and in sufficient quantity?</w:t>
      </w:r>
    </w:p>
    <w:p w14:paraId="456F05DA" w14:textId="77777777" w:rsidR="006A11CB" w:rsidRPr="006A11CB" w:rsidRDefault="006A11CB" w:rsidP="006A11CB">
      <w:pPr>
        <w:rPr>
          <w:rFonts w:ascii="Arial" w:hAnsi="Arial" w:cs="Arial"/>
          <w:sz w:val="24"/>
          <w:szCs w:val="24"/>
          <w:u w:val="single"/>
        </w:rPr>
      </w:pPr>
    </w:p>
    <w:p w14:paraId="4F404852"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Safety - Fire Fighting (Response)</w:t>
      </w:r>
    </w:p>
    <w:p w14:paraId="7023609B" w14:textId="77777777" w:rsidR="006A11CB" w:rsidRPr="006A11CB" w:rsidRDefault="006A11CB" w:rsidP="006A11CB">
      <w:pPr>
        <w:pStyle w:val="ListParagraph"/>
        <w:numPr>
          <w:ilvl w:val="0"/>
          <w:numId w:val="62"/>
        </w:numPr>
        <w:spacing w:line="278" w:lineRule="auto"/>
        <w:rPr>
          <w:rFonts w:ascii="Arial" w:hAnsi="Arial" w:cs="Arial"/>
        </w:rPr>
      </w:pPr>
      <w:proofErr w:type="gramStart"/>
      <w:r w:rsidRPr="006A11CB">
        <w:rPr>
          <w:rFonts w:ascii="Arial" w:hAnsi="Arial" w:cs="Arial"/>
        </w:rPr>
        <w:t>Is</w:t>
      </w:r>
      <w:proofErr w:type="gramEnd"/>
      <w:r w:rsidRPr="006A11CB">
        <w:rPr>
          <w:rFonts w:ascii="Arial" w:hAnsi="Arial" w:cs="Arial"/>
        </w:rPr>
        <w:t xml:space="preserve"> there a formal and written Fire Plan and Fire Orders?1</w:t>
      </w:r>
    </w:p>
    <w:p w14:paraId="183E0CF4"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Is a fire alarm system in place and operable?</w:t>
      </w:r>
    </w:p>
    <w:p w14:paraId="1F839CD2"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Are fire alarm systems maintained, tested and recorded?</w:t>
      </w:r>
    </w:p>
    <w:p w14:paraId="1723F643"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Is the vegetation around the Explosive Storage Area and the Explosive Storehouses regularly cut?</w:t>
      </w:r>
    </w:p>
    <w:p w14:paraId="59AB373D"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Are there fire breaks within the Explosive Storage Area?</w:t>
      </w:r>
    </w:p>
    <w:p w14:paraId="18730344"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Are regular fire practices held and recorded?</w:t>
      </w:r>
    </w:p>
    <w:p w14:paraId="0F5114F5"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Are Fire Division Signs and Supplementary Fire Signs displayed, legible and serviceable?</w:t>
      </w:r>
    </w:p>
    <w:p w14:paraId="349DB8E5"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This question is critical for RRPL LEVEL 1.</w:t>
      </w:r>
    </w:p>
    <w:p w14:paraId="21CB0462"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Do Fire Division Signs and Supplementary Fire Signs correctly reflect the stocks?</w:t>
      </w:r>
    </w:p>
    <w:p w14:paraId="0473D941" w14:textId="77777777" w:rsidR="006A11CB" w:rsidRPr="006A11CB" w:rsidRDefault="006A11CB" w:rsidP="006A11CB">
      <w:pPr>
        <w:pStyle w:val="ListParagraph"/>
        <w:numPr>
          <w:ilvl w:val="0"/>
          <w:numId w:val="62"/>
        </w:numPr>
        <w:spacing w:line="278" w:lineRule="auto"/>
        <w:rPr>
          <w:rFonts w:ascii="Arial" w:hAnsi="Arial" w:cs="Arial"/>
        </w:rPr>
      </w:pPr>
      <w:proofErr w:type="gramStart"/>
      <w:r w:rsidRPr="006A11CB">
        <w:rPr>
          <w:rFonts w:ascii="Arial" w:hAnsi="Arial" w:cs="Arial"/>
        </w:rPr>
        <w:lastRenderedPageBreak/>
        <w:t>Is</w:t>
      </w:r>
      <w:proofErr w:type="gramEnd"/>
      <w:r w:rsidRPr="006A11CB">
        <w:rPr>
          <w:rFonts w:ascii="Arial" w:hAnsi="Arial" w:cs="Arial"/>
        </w:rPr>
        <w:t xml:space="preserve"> there a Formal Liaison and Meetings with the Local Authority Fire Service?</w:t>
      </w:r>
    </w:p>
    <w:p w14:paraId="6B62482F"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Does the local authority fire service know what is stored in depot and what inherent risks are?</w:t>
      </w:r>
    </w:p>
    <w:p w14:paraId="34782E68"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Is the local authority fire service informed of any major changes to storage conditions or types of ammunition being stored?</w:t>
      </w:r>
    </w:p>
    <w:p w14:paraId="01992506"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Are regular exercises held with the local fire authority?</w:t>
      </w:r>
    </w:p>
    <w:p w14:paraId="6B2E1777"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Empty boxes are a potential fire hazard. Is there a designated area for them? Are they free of paints, oils, greases, solid waste, wood scraps etc?</w:t>
      </w:r>
    </w:p>
    <w:p w14:paraId="62472A96" w14:textId="77777777" w:rsidR="006A11CB" w:rsidRPr="006A11CB" w:rsidRDefault="006A11CB" w:rsidP="006A11CB">
      <w:pPr>
        <w:pStyle w:val="ListParagraph"/>
        <w:numPr>
          <w:ilvl w:val="0"/>
          <w:numId w:val="62"/>
        </w:numPr>
        <w:spacing w:line="278" w:lineRule="auto"/>
        <w:rPr>
          <w:rFonts w:ascii="Arial" w:hAnsi="Arial" w:cs="Arial"/>
        </w:rPr>
      </w:pPr>
      <w:r w:rsidRPr="006A11CB">
        <w:rPr>
          <w:rFonts w:ascii="Arial" w:hAnsi="Arial" w:cs="Arial"/>
        </w:rPr>
        <w:t>Have all labels been removed from empty boxes?</w:t>
      </w:r>
    </w:p>
    <w:p w14:paraId="5F39B9B2"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Safety - Fire Fighting (Vegetation)</w:t>
      </w:r>
    </w:p>
    <w:p w14:paraId="4495CF82" w14:textId="77777777" w:rsidR="006A11CB" w:rsidRPr="006A11CB" w:rsidRDefault="006A11CB" w:rsidP="006A11CB">
      <w:pPr>
        <w:pStyle w:val="ListParagraph"/>
        <w:numPr>
          <w:ilvl w:val="0"/>
          <w:numId w:val="64"/>
        </w:numPr>
        <w:spacing w:line="278" w:lineRule="auto"/>
        <w:rPr>
          <w:rFonts w:ascii="Arial" w:hAnsi="Arial" w:cs="Arial"/>
        </w:rPr>
      </w:pPr>
      <w:r w:rsidRPr="006A11CB">
        <w:rPr>
          <w:rFonts w:ascii="Arial" w:hAnsi="Arial" w:cs="Arial"/>
        </w:rPr>
        <w:t>Is there a 1m sterile area around each ESH?</w:t>
      </w:r>
    </w:p>
    <w:p w14:paraId="42469301" w14:textId="77777777" w:rsidR="006A11CB" w:rsidRPr="006A11CB" w:rsidRDefault="006A11CB" w:rsidP="006A11CB">
      <w:pPr>
        <w:pStyle w:val="ListParagraph"/>
        <w:numPr>
          <w:ilvl w:val="0"/>
          <w:numId w:val="64"/>
        </w:numPr>
        <w:spacing w:line="278" w:lineRule="auto"/>
        <w:rPr>
          <w:rFonts w:ascii="Arial" w:hAnsi="Arial" w:cs="Arial"/>
        </w:rPr>
      </w:pPr>
      <w:r w:rsidRPr="006A11CB">
        <w:rPr>
          <w:rFonts w:ascii="Arial" w:hAnsi="Arial" w:cs="Arial"/>
        </w:rPr>
        <w:t>Is it clear of grass, foliage, shrubbery, gorse and heather?</w:t>
      </w:r>
    </w:p>
    <w:p w14:paraId="288272F8" w14:textId="77777777" w:rsidR="006A11CB" w:rsidRPr="006A11CB" w:rsidRDefault="006A11CB" w:rsidP="006A11CB">
      <w:pPr>
        <w:pStyle w:val="ListParagraph"/>
        <w:numPr>
          <w:ilvl w:val="0"/>
          <w:numId w:val="64"/>
        </w:numPr>
        <w:spacing w:line="278" w:lineRule="auto"/>
        <w:rPr>
          <w:rFonts w:ascii="Arial" w:hAnsi="Arial" w:cs="Arial"/>
        </w:rPr>
      </w:pPr>
      <w:r w:rsidRPr="006A11CB">
        <w:rPr>
          <w:rFonts w:ascii="Arial" w:hAnsi="Arial" w:cs="Arial"/>
        </w:rPr>
        <w:t>Are grassed areas inside and outside the depot sufficiently mown and all grass cuttings removed?1</w:t>
      </w:r>
    </w:p>
    <w:p w14:paraId="2F815342" w14:textId="77777777" w:rsidR="006A11CB" w:rsidRPr="006A11CB" w:rsidRDefault="006A11CB" w:rsidP="006A11CB">
      <w:pPr>
        <w:pStyle w:val="ListParagraph"/>
        <w:numPr>
          <w:ilvl w:val="0"/>
          <w:numId w:val="64"/>
        </w:numPr>
        <w:spacing w:line="278" w:lineRule="auto"/>
        <w:rPr>
          <w:rFonts w:ascii="Arial" w:hAnsi="Arial" w:cs="Arial"/>
        </w:rPr>
      </w:pPr>
      <w:r w:rsidRPr="006A11CB">
        <w:rPr>
          <w:rFonts w:ascii="Arial" w:hAnsi="Arial" w:cs="Arial"/>
        </w:rPr>
        <w:t>Is the grass cut at least bi-monthly during spring/summer months?1</w:t>
      </w:r>
    </w:p>
    <w:p w14:paraId="0F63E98A" w14:textId="77777777" w:rsidR="006A11CB" w:rsidRPr="006A11CB" w:rsidRDefault="006A11CB" w:rsidP="006A11CB">
      <w:pPr>
        <w:pStyle w:val="ListParagraph"/>
        <w:numPr>
          <w:ilvl w:val="0"/>
          <w:numId w:val="64"/>
        </w:numPr>
        <w:spacing w:line="278" w:lineRule="auto"/>
        <w:rPr>
          <w:rFonts w:ascii="Arial" w:hAnsi="Arial" w:cs="Arial"/>
        </w:rPr>
      </w:pPr>
      <w:r w:rsidRPr="006A11CB">
        <w:rPr>
          <w:rFonts w:ascii="Arial" w:hAnsi="Arial" w:cs="Arial"/>
        </w:rPr>
        <w:t>This question is critical for RRPL LEVEL 1.</w:t>
      </w:r>
    </w:p>
    <w:p w14:paraId="07030F74" w14:textId="77777777" w:rsidR="006A11CB" w:rsidRPr="006A11CB" w:rsidRDefault="006A11CB" w:rsidP="006A11CB">
      <w:pPr>
        <w:pStyle w:val="ListParagraph"/>
        <w:numPr>
          <w:ilvl w:val="0"/>
          <w:numId w:val="64"/>
        </w:numPr>
        <w:spacing w:line="278" w:lineRule="auto"/>
        <w:rPr>
          <w:rFonts w:ascii="Arial" w:hAnsi="Arial" w:cs="Arial"/>
        </w:rPr>
      </w:pPr>
      <w:r w:rsidRPr="006A11CB">
        <w:rPr>
          <w:rFonts w:ascii="Arial" w:hAnsi="Arial" w:cs="Arial"/>
        </w:rPr>
        <w:t>Are there trees inside the depot for camouflage?</w:t>
      </w:r>
    </w:p>
    <w:p w14:paraId="1B749116"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Safety - Operations</w:t>
      </w:r>
    </w:p>
    <w:p w14:paraId="61EEB874"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Are all Explosives Limits Licences (ELL) displayed?</w:t>
      </w:r>
    </w:p>
    <w:p w14:paraId="1E273493"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Do the ELL reflect actual stock levels?</w:t>
      </w:r>
    </w:p>
    <w:p w14:paraId="6118BD99"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Are all tools, equipment and cleaning utensils allowable correctly listed and authorised?</w:t>
      </w:r>
    </w:p>
    <w:p w14:paraId="0D2E7A64"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Is there a system operable to ensure the Exclusion of Prohibited Articles from the Explosives Area?1</w:t>
      </w:r>
    </w:p>
    <w:p w14:paraId="4B19FFB5" w14:textId="77777777" w:rsidR="006A11CB" w:rsidRPr="006A11CB" w:rsidRDefault="006A11CB" w:rsidP="006A11CB">
      <w:pPr>
        <w:rPr>
          <w:rFonts w:ascii="Arial" w:hAnsi="Arial" w:cs="Arial"/>
          <w:sz w:val="24"/>
          <w:szCs w:val="24"/>
          <w:u w:val="single"/>
        </w:rPr>
      </w:pPr>
    </w:p>
    <w:p w14:paraId="3F739121" w14:textId="77777777" w:rsidR="006A11CB" w:rsidRPr="006A11CB" w:rsidRDefault="006A11CB" w:rsidP="006A11CB">
      <w:pPr>
        <w:rPr>
          <w:rFonts w:ascii="Arial" w:hAnsi="Arial" w:cs="Arial"/>
          <w:sz w:val="24"/>
          <w:szCs w:val="24"/>
          <w:u w:val="single"/>
        </w:rPr>
      </w:pPr>
    </w:p>
    <w:p w14:paraId="4F9378AD"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Is there a contraband notice at entry to Explosives Area?</w:t>
      </w:r>
    </w:p>
    <w:p w14:paraId="67896EF2"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Is there a contraband box at entry to the Explosives Area?</w:t>
      </w:r>
    </w:p>
    <w:p w14:paraId="1E721B8C"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Is it MANDATORY that ALL contraband is left in a contraband box upon entry to the Explosives Area with NO EXCEPTIONS whatsoever?</w:t>
      </w:r>
    </w:p>
    <w:p w14:paraId="1A979756"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Is there a designated smoking area?</w:t>
      </w:r>
    </w:p>
    <w:p w14:paraId="4495910A"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Is the designated smoking clearly signed and are ashtrays available?</w:t>
      </w:r>
    </w:p>
    <w:p w14:paraId="38E9FB75"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Are 'actions on event of fire' posters or instructions posted around the depot?</w:t>
      </w:r>
    </w:p>
    <w:p w14:paraId="036094A5"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Are there mechanisms for reporting accidents and incidents?</w:t>
      </w:r>
    </w:p>
    <w:p w14:paraId="2B3328F4"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Are Man Limits clearly established, recorded and displayed for all buildings that store or process ammunition and explosives?</w:t>
      </w:r>
    </w:p>
    <w:p w14:paraId="64B6D628"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Are Accident Procedures clearly established, documented and displayed in all buildings that store or process ammunition and explosives?</w:t>
      </w:r>
    </w:p>
    <w:p w14:paraId="55429B3D"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Is the appropriate Personal Protective Equipment (PPE) available to all staff working in explosive facilities?</w:t>
      </w:r>
    </w:p>
    <w:p w14:paraId="774A63C6"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Is the 'Breakdown' of ammunition and explosives permitted?</w:t>
      </w:r>
    </w:p>
    <w:p w14:paraId="7BE2A35A" w14:textId="77777777" w:rsidR="006A11CB" w:rsidRPr="006A11CB" w:rsidRDefault="006A11CB" w:rsidP="006A11CB">
      <w:pPr>
        <w:pStyle w:val="ListParagraph"/>
        <w:numPr>
          <w:ilvl w:val="0"/>
          <w:numId w:val="65"/>
        </w:numPr>
        <w:spacing w:line="278" w:lineRule="auto"/>
        <w:rPr>
          <w:rFonts w:ascii="Arial" w:hAnsi="Arial" w:cs="Arial"/>
        </w:rPr>
      </w:pPr>
      <w:r w:rsidRPr="006A11CB">
        <w:rPr>
          <w:rFonts w:ascii="Arial" w:hAnsi="Arial" w:cs="Arial"/>
        </w:rPr>
        <w:t>Are comprehensive technical instructions covering the activity and safety for each ‘Breakdown’ operation?</w:t>
      </w:r>
    </w:p>
    <w:p w14:paraId="40A1C0C9"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lastRenderedPageBreak/>
        <w:t>Safety - Equipment (Lifting)</w:t>
      </w:r>
    </w:p>
    <w:p w14:paraId="186DBA0F" w14:textId="77777777" w:rsidR="006A11CB" w:rsidRPr="006A11CB" w:rsidRDefault="006A11CB" w:rsidP="006A11CB">
      <w:pPr>
        <w:pStyle w:val="ListParagraph"/>
        <w:numPr>
          <w:ilvl w:val="0"/>
          <w:numId w:val="66"/>
        </w:numPr>
        <w:spacing w:line="278" w:lineRule="auto"/>
        <w:rPr>
          <w:rFonts w:ascii="Arial" w:hAnsi="Arial" w:cs="Arial"/>
        </w:rPr>
      </w:pPr>
      <w:r w:rsidRPr="006A11CB">
        <w:rPr>
          <w:rFonts w:ascii="Arial" w:hAnsi="Arial" w:cs="Arial"/>
        </w:rPr>
        <w:t>Are mechanical hoists present?</w:t>
      </w:r>
    </w:p>
    <w:p w14:paraId="44879F86" w14:textId="77777777" w:rsidR="006A11CB" w:rsidRPr="006A11CB" w:rsidRDefault="006A11CB" w:rsidP="006A11CB">
      <w:pPr>
        <w:pStyle w:val="ListParagraph"/>
        <w:numPr>
          <w:ilvl w:val="0"/>
          <w:numId w:val="66"/>
        </w:numPr>
        <w:spacing w:line="278" w:lineRule="auto"/>
        <w:rPr>
          <w:rFonts w:ascii="Arial" w:hAnsi="Arial" w:cs="Arial"/>
        </w:rPr>
      </w:pPr>
      <w:r w:rsidRPr="006A11CB">
        <w:rPr>
          <w:rFonts w:ascii="Arial" w:hAnsi="Arial" w:cs="Arial"/>
        </w:rPr>
        <w:t>If yes, are chains and cables in good condition and lubricated?</w:t>
      </w:r>
    </w:p>
    <w:p w14:paraId="21FFBBDC" w14:textId="77777777" w:rsidR="006A11CB" w:rsidRPr="006A11CB" w:rsidRDefault="006A11CB" w:rsidP="006A11CB">
      <w:pPr>
        <w:pStyle w:val="ListParagraph"/>
        <w:numPr>
          <w:ilvl w:val="0"/>
          <w:numId w:val="66"/>
        </w:numPr>
        <w:spacing w:line="278" w:lineRule="auto"/>
        <w:rPr>
          <w:rFonts w:ascii="Arial" w:hAnsi="Arial" w:cs="Arial"/>
        </w:rPr>
      </w:pPr>
      <w:r w:rsidRPr="006A11CB">
        <w:rPr>
          <w:rFonts w:ascii="Arial" w:hAnsi="Arial" w:cs="Arial"/>
        </w:rPr>
        <w:t>Are electrical hoists present?</w:t>
      </w:r>
    </w:p>
    <w:p w14:paraId="6AD6BB24" w14:textId="77777777" w:rsidR="006A11CB" w:rsidRPr="006A11CB" w:rsidRDefault="006A11CB" w:rsidP="006A11CB">
      <w:pPr>
        <w:pStyle w:val="ListParagraph"/>
        <w:numPr>
          <w:ilvl w:val="0"/>
          <w:numId w:val="66"/>
        </w:numPr>
        <w:spacing w:line="278" w:lineRule="auto"/>
        <w:rPr>
          <w:rFonts w:ascii="Arial" w:hAnsi="Arial" w:cs="Arial"/>
        </w:rPr>
      </w:pPr>
      <w:r w:rsidRPr="006A11CB">
        <w:rPr>
          <w:rFonts w:ascii="Arial" w:hAnsi="Arial" w:cs="Arial"/>
        </w:rPr>
        <w:t>If yes, are chains and cables in good condition and lubricated?</w:t>
      </w:r>
    </w:p>
    <w:p w14:paraId="4AD63436" w14:textId="77777777" w:rsidR="006A11CB" w:rsidRPr="006A11CB" w:rsidRDefault="006A11CB" w:rsidP="006A11CB">
      <w:pPr>
        <w:pStyle w:val="ListParagraph"/>
        <w:numPr>
          <w:ilvl w:val="0"/>
          <w:numId w:val="66"/>
        </w:numPr>
        <w:spacing w:line="278" w:lineRule="auto"/>
        <w:rPr>
          <w:rFonts w:ascii="Arial" w:hAnsi="Arial" w:cs="Arial"/>
        </w:rPr>
      </w:pPr>
      <w:r w:rsidRPr="006A11CB">
        <w:rPr>
          <w:rFonts w:ascii="Arial" w:hAnsi="Arial" w:cs="Arial"/>
        </w:rPr>
        <w:t>If yes, is it to a Category C equivalent standard?</w:t>
      </w:r>
    </w:p>
    <w:p w14:paraId="169DD742" w14:textId="77777777" w:rsidR="006A11CB" w:rsidRPr="006A11CB" w:rsidRDefault="006A11CB" w:rsidP="006A11CB">
      <w:pPr>
        <w:pStyle w:val="ListParagraph"/>
        <w:numPr>
          <w:ilvl w:val="0"/>
          <w:numId w:val="66"/>
        </w:numPr>
        <w:spacing w:line="278" w:lineRule="auto"/>
        <w:rPr>
          <w:rFonts w:ascii="Arial" w:hAnsi="Arial" w:cs="Arial"/>
        </w:rPr>
      </w:pPr>
      <w:r w:rsidRPr="006A11CB">
        <w:rPr>
          <w:rFonts w:ascii="Arial" w:hAnsi="Arial" w:cs="Arial"/>
        </w:rPr>
        <w:t>Have the hoists had a mechanical / electrical inspection within the last 12 months? Is it recorded?</w:t>
      </w:r>
    </w:p>
    <w:p w14:paraId="4057B812"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Safety - Equipment (Electrical Installations)</w:t>
      </w:r>
    </w:p>
    <w:p w14:paraId="003D741E" w14:textId="77777777" w:rsidR="006A11CB" w:rsidRPr="006A11CB" w:rsidRDefault="006A11CB" w:rsidP="006A11CB">
      <w:pPr>
        <w:pStyle w:val="ListParagraph"/>
        <w:numPr>
          <w:ilvl w:val="0"/>
          <w:numId w:val="67"/>
        </w:numPr>
        <w:spacing w:line="278" w:lineRule="auto"/>
        <w:rPr>
          <w:rFonts w:ascii="Arial" w:hAnsi="Arial" w:cs="Arial"/>
        </w:rPr>
      </w:pPr>
      <w:r w:rsidRPr="006A11CB">
        <w:rPr>
          <w:rFonts w:ascii="Arial" w:hAnsi="Arial" w:cs="Arial"/>
        </w:rPr>
        <w:t>Is there a formal national system of allocating different Electrical Safety Categories to buildings and equipment dependent on their purpose?</w:t>
      </w:r>
    </w:p>
    <w:p w14:paraId="509C53C0" w14:textId="77777777" w:rsidR="006A11CB" w:rsidRPr="006A11CB" w:rsidRDefault="006A11CB" w:rsidP="006A11CB">
      <w:pPr>
        <w:pStyle w:val="ListParagraph"/>
        <w:numPr>
          <w:ilvl w:val="0"/>
          <w:numId w:val="67"/>
        </w:numPr>
        <w:spacing w:line="278" w:lineRule="auto"/>
        <w:rPr>
          <w:rFonts w:ascii="Arial" w:hAnsi="Arial" w:cs="Arial"/>
        </w:rPr>
      </w:pPr>
      <w:r w:rsidRPr="006A11CB">
        <w:rPr>
          <w:rFonts w:ascii="Arial" w:hAnsi="Arial" w:cs="Arial"/>
        </w:rPr>
        <w:t>Is there a formal system of allocating different Electrical Safety Categories to buildings and equipment dependent on their purpose in full compliance with IATG 05.50?</w:t>
      </w:r>
    </w:p>
    <w:p w14:paraId="1845D714" w14:textId="77777777" w:rsidR="006A11CB" w:rsidRPr="006A11CB" w:rsidRDefault="006A11CB" w:rsidP="006A11CB">
      <w:pPr>
        <w:pStyle w:val="ListParagraph"/>
        <w:numPr>
          <w:ilvl w:val="0"/>
          <w:numId w:val="67"/>
        </w:numPr>
        <w:spacing w:line="278" w:lineRule="auto"/>
        <w:rPr>
          <w:rFonts w:ascii="Arial" w:hAnsi="Arial" w:cs="Arial"/>
        </w:rPr>
      </w:pPr>
      <w:r w:rsidRPr="006A11CB">
        <w:rPr>
          <w:rFonts w:ascii="Arial" w:hAnsi="Arial" w:cs="Arial"/>
        </w:rPr>
        <w:t>Is the safety standard (e.g. Category C) shown next to the Master Switch?</w:t>
      </w:r>
    </w:p>
    <w:p w14:paraId="4A58D276" w14:textId="77777777" w:rsidR="006A11CB" w:rsidRPr="006A11CB" w:rsidRDefault="006A11CB" w:rsidP="006A11CB">
      <w:pPr>
        <w:pStyle w:val="ListParagraph"/>
        <w:numPr>
          <w:ilvl w:val="0"/>
          <w:numId w:val="67"/>
        </w:numPr>
        <w:spacing w:line="278" w:lineRule="auto"/>
        <w:rPr>
          <w:rFonts w:ascii="Arial" w:hAnsi="Arial" w:cs="Arial"/>
        </w:rPr>
      </w:pPr>
      <w:r w:rsidRPr="006A11CB">
        <w:rPr>
          <w:rFonts w:ascii="Arial" w:hAnsi="Arial" w:cs="Arial"/>
        </w:rPr>
        <w:t>Is the Master Switch serviceable?</w:t>
      </w:r>
    </w:p>
    <w:p w14:paraId="4C8EDB8C" w14:textId="77777777" w:rsidR="006A11CB" w:rsidRPr="006A11CB" w:rsidRDefault="006A11CB" w:rsidP="006A11CB">
      <w:pPr>
        <w:pStyle w:val="ListParagraph"/>
        <w:numPr>
          <w:ilvl w:val="0"/>
          <w:numId w:val="67"/>
        </w:numPr>
        <w:spacing w:line="278" w:lineRule="auto"/>
        <w:rPr>
          <w:rFonts w:ascii="Arial" w:hAnsi="Arial" w:cs="Arial"/>
        </w:rPr>
      </w:pPr>
      <w:r w:rsidRPr="006A11CB">
        <w:rPr>
          <w:rFonts w:ascii="Arial" w:hAnsi="Arial" w:cs="Arial"/>
        </w:rPr>
        <w:t>Are all lights, alarms, telephones, switches and electrical switch boxes functional and free from corrosion and storm damage etc?</w:t>
      </w:r>
    </w:p>
    <w:p w14:paraId="1F896C2B" w14:textId="77777777" w:rsidR="006A11CB" w:rsidRPr="006A11CB" w:rsidRDefault="006A11CB" w:rsidP="006A11CB">
      <w:pPr>
        <w:pStyle w:val="ListParagraph"/>
        <w:numPr>
          <w:ilvl w:val="0"/>
          <w:numId w:val="67"/>
        </w:numPr>
        <w:spacing w:line="278" w:lineRule="auto"/>
        <w:rPr>
          <w:rFonts w:ascii="Arial" w:hAnsi="Arial" w:cs="Arial"/>
        </w:rPr>
      </w:pPr>
      <w:r w:rsidRPr="006A11CB">
        <w:rPr>
          <w:rFonts w:ascii="Arial" w:hAnsi="Arial" w:cs="Arial"/>
        </w:rPr>
        <w:t>Are formal electrical tests regularly carried out and are they formally recorded? Can each component be easily identified from the record of tests?</w:t>
      </w:r>
    </w:p>
    <w:p w14:paraId="76076D15" w14:textId="77777777" w:rsidR="006A11CB" w:rsidRPr="006A11CB" w:rsidRDefault="006A11CB" w:rsidP="006A11CB">
      <w:pPr>
        <w:rPr>
          <w:rFonts w:ascii="Arial" w:hAnsi="Arial" w:cs="Arial"/>
          <w:sz w:val="24"/>
          <w:szCs w:val="24"/>
          <w:u w:val="single"/>
        </w:rPr>
      </w:pPr>
    </w:p>
    <w:p w14:paraId="15F0B911" w14:textId="77777777" w:rsidR="006A11CB" w:rsidRPr="006A11CB" w:rsidRDefault="006A11CB" w:rsidP="006A11CB">
      <w:pPr>
        <w:pStyle w:val="ListParagraph"/>
        <w:numPr>
          <w:ilvl w:val="0"/>
          <w:numId w:val="67"/>
        </w:numPr>
        <w:spacing w:line="278" w:lineRule="auto"/>
        <w:rPr>
          <w:rFonts w:ascii="Arial" w:hAnsi="Arial" w:cs="Arial"/>
        </w:rPr>
      </w:pPr>
      <w:r w:rsidRPr="006A11CB">
        <w:rPr>
          <w:rFonts w:ascii="Arial" w:hAnsi="Arial" w:cs="Arial"/>
        </w:rPr>
        <w:t>Are Earth Leakage Circuit Breakers present?</w:t>
      </w:r>
    </w:p>
    <w:p w14:paraId="4EF86D28" w14:textId="77777777" w:rsidR="006A11CB" w:rsidRPr="006A11CB" w:rsidRDefault="006A11CB" w:rsidP="006A11CB">
      <w:pPr>
        <w:pStyle w:val="ListParagraph"/>
        <w:numPr>
          <w:ilvl w:val="0"/>
          <w:numId w:val="67"/>
        </w:numPr>
        <w:spacing w:line="278" w:lineRule="auto"/>
        <w:rPr>
          <w:rFonts w:ascii="Arial" w:hAnsi="Arial" w:cs="Arial"/>
        </w:rPr>
      </w:pPr>
      <w:r w:rsidRPr="006A11CB">
        <w:rPr>
          <w:rFonts w:ascii="Arial" w:hAnsi="Arial" w:cs="Arial"/>
        </w:rPr>
        <w:t>Are Earth Leakage Circuit Breakers functional and tested?</w:t>
      </w:r>
    </w:p>
    <w:p w14:paraId="2B808946"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Safety - Equipment (Lightning Protection)</w:t>
      </w:r>
    </w:p>
    <w:p w14:paraId="7D1F11ED" w14:textId="77777777" w:rsidR="006A11CB" w:rsidRPr="006A11CB" w:rsidRDefault="006A11CB" w:rsidP="006A11CB">
      <w:pPr>
        <w:pStyle w:val="ListParagraph"/>
        <w:numPr>
          <w:ilvl w:val="0"/>
          <w:numId w:val="68"/>
        </w:numPr>
        <w:spacing w:line="278" w:lineRule="auto"/>
        <w:rPr>
          <w:rFonts w:ascii="Arial" w:hAnsi="Arial" w:cs="Arial"/>
        </w:rPr>
      </w:pPr>
      <w:r w:rsidRPr="006A11CB">
        <w:rPr>
          <w:rFonts w:ascii="Arial" w:hAnsi="Arial" w:cs="Arial"/>
        </w:rPr>
        <w:t>Are lightning conductors present?</w:t>
      </w:r>
    </w:p>
    <w:p w14:paraId="2BFFA696" w14:textId="77777777" w:rsidR="006A11CB" w:rsidRPr="006A11CB" w:rsidRDefault="006A11CB" w:rsidP="006A11CB">
      <w:pPr>
        <w:pStyle w:val="ListParagraph"/>
        <w:numPr>
          <w:ilvl w:val="0"/>
          <w:numId w:val="68"/>
        </w:numPr>
        <w:spacing w:line="278" w:lineRule="auto"/>
        <w:rPr>
          <w:rFonts w:ascii="Arial" w:hAnsi="Arial" w:cs="Arial"/>
        </w:rPr>
      </w:pPr>
      <w:r w:rsidRPr="006A11CB">
        <w:rPr>
          <w:rFonts w:ascii="Arial" w:hAnsi="Arial" w:cs="Arial"/>
        </w:rPr>
        <w:t>Are the current Lightning Protection Systems for PERMANENT explosive storehouses constructed in compliance with the design principles in IATG 05.40?</w:t>
      </w:r>
    </w:p>
    <w:p w14:paraId="09A69B24" w14:textId="77777777" w:rsidR="006A11CB" w:rsidRPr="006A11CB" w:rsidRDefault="006A11CB" w:rsidP="006A11CB">
      <w:pPr>
        <w:pStyle w:val="ListParagraph"/>
        <w:numPr>
          <w:ilvl w:val="0"/>
          <w:numId w:val="68"/>
        </w:numPr>
        <w:spacing w:line="278" w:lineRule="auto"/>
        <w:rPr>
          <w:rFonts w:ascii="Arial" w:hAnsi="Arial" w:cs="Arial"/>
        </w:rPr>
      </w:pPr>
      <w:r w:rsidRPr="006A11CB">
        <w:rPr>
          <w:rFonts w:ascii="Arial" w:hAnsi="Arial" w:cs="Arial"/>
        </w:rPr>
        <w:t>Is the integrity of bonding of lightning conductors, correct? (Above and below each switch box to the air and ground terminals).</w:t>
      </w:r>
    </w:p>
    <w:p w14:paraId="579A74F7" w14:textId="77777777" w:rsidR="006A11CB" w:rsidRPr="006A11CB" w:rsidRDefault="006A11CB" w:rsidP="006A11CB">
      <w:pPr>
        <w:pStyle w:val="ListParagraph"/>
        <w:numPr>
          <w:ilvl w:val="0"/>
          <w:numId w:val="68"/>
        </w:numPr>
        <w:spacing w:line="278" w:lineRule="auto"/>
        <w:rPr>
          <w:rFonts w:ascii="Arial" w:hAnsi="Arial" w:cs="Arial"/>
        </w:rPr>
      </w:pPr>
      <w:r w:rsidRPr="006A11CB">
        <w:rPr>
          <w:rFonts w:ascii="Arial" w:hAnsi="Arial" w:cs="Arial"/>
        </w:rPr>
        <w:t>Is there any evidence of lightning strikes?</w:t>
      </w:r>
    </w:p>
    <w:p w14:paraId="5B860D1B" w14:textId="77777777" w:rsidR="006A11CB" w:rsidRPr="006A11CB" w:rsidRDefault="006A11CB" w:rsidP="006A11CB">
      <w:pPr>
        <w:pStyle w:val="ListParagraph"/>
        <w:numPr>
          <w:ilvl w:val="0"/>
          <w:numId w:val="68"/>
        </w:numPr>
        <w:spacing w:line="278" w:lineRule="auto"/>
        <w:rPr>
          <w:rFonts w:ascii="Arial" w:hAnsi="Arial" w:cs="Arial"/>
        </w:rPr>
      </w:pPr>
      <w:r w:rsidRPr="006A11CB">
        <w:rPr>
          <w:rFonts w:ascii="Arial" w:hAnsi="Arial" w:cs="Arial"/>
        </w:rPr>
        <w:t>Is the internal bonding correctly connected to benches, terminals, structures, earth points and electrical hoists?</w:t>
      </w:r>
    </w:p>
    <w:p w14:paraId="40B1BBCC" w14:textId="77777777" w:rsidR="006A11CB" w:rsidRPr="006A11CB" w:rsidRDefault="006A11CB" w:rsidP="006A11CB">
      <w:pPr>
        <w:pStyle w:val="ListParagraph"/>
        <w:numPr>
          <w:ilvl w:val="0"/>
          <w:numId w:val="68"/>
        </w:numPr>
        <w:spacing w:line="278" w:lineRule="auto"/>
        <w:rPr>
          <w:rFonts w:ascii="Arial" w:hAnsi="Arial" w:cs="Arial"/>
        </w:rPr>
      </w:pPr>
      <w:r w:rsidRPr="006A11CB">
        <w:rPr>
          <w:rFonts w:ascii="Arial" w:hAnsi="Arial" w:cs="Arial"/>
        </w:rPr>
        <w:t>Are all lightning protection systems regularly tested and recorded?</w:t>
      </w:r>
    </w:p>
    <w:p w14:paraId="7D7E45AA"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Safety - Equipment (Conducting and Anti-Static Floors)</w:t>
      </w:r>
    </w:p>
    <w:p w14:paraId="704392AD" w14:textId="77777777" w:rsidR="006A11CB" w:rsidRPr="006A11CB" w:rsidRDefault="006A11CB" w:rsidP="006A11CB">
      <w:pPr>
        <w:pStyle w:val="ListParagraph"/>
        <w:numPr>
          <w:ilvl w:val="0"/>
          <w:numId w:val="69"/>
        </w:numPr>
        <w:spacing w:line="278" w:lineRule="auto"/>
        <w:rPr>
          <w:rFonts w:ascii="Arial" w:hAnsi="Arial" w:cs="Arial"/>
        </w:rPr>
      </w:pPr>
      <w:r w:rsidRPr="006A11CB">
        <w:rPr>
          <w:rFonts w:ascii="Arial" w:hAnsi="Arial" w:cs="Arial"/>
        </w:rPr>
        <w:t>Is the anti-static flooring in compliance with the requirements of IATG 05.40?</w:t>
      </w:r>
    </w:p>
    <w:p w14:paraId="6B5EE3DE" w14:textId="7488531E" w:rsidR="006A11CB" w:rsidRPr="006A11CB" w:rsidRDefault="006A11CB" w:rsidP="006A11CB">
      <w:pPr>
        <w:pStyle w:val="ListParagraph"/>
        <w:numPr>
          <w:ilvl w:val="0"/>
          <w:numId w:val="69"/>
        </w:numPr>
        <w:spacing w:line="278" w:lineRule="auto"/>
        <w:rPr>
          <w:rFonts w:ascii="Arial" w:hAnsi="Arial" w:cs="Arial"/>
        </w:rPr>
      </w:pPr>
      <w:r w:rsidRPr="006A11CB">
        <w:rPr>
          <w:rFonts w:ascii="Arial" w:hAnsi="Arial" w:cs="Arial"/>
        </w:rPr>
        <w:t>Have all floors been electrically (resistance) checked and results recorded?</w:t>
      </w:r>
    </w:p>
    <w:p w14:paraId="3258A094" w14:textId="77777777" w:rsidR="006A11CB" w:rsidRPr="006A11CB" w:rsidRDefault="006A11CB" w:rsidP="006A11CB">
      <w:pPr>
        <w:pStyle w:val="ListParagraph"/>
        <w:numPr>
          <w:ilvl w:val="0"/>
          <w:numId w:val="69"/>
        </w:numPr>
        <w:spacing w:line="278" w:lineRule="auto"/>
        <w:rPr>
          <w:rFonts w:ascii="Arial" w:hAnsi="Arial" w:cs="Arial"/>
        </w:rPr>
      </w:pPr>
      <w:r w:rsidRPr="006A11CB">
        <w:rPr>
          <w:rFonts w:ascii="Arial" w:hAnsi="Arial" w:cs="Arial"/>
        </w:rPr>
        <w:t>Are the floors free of cracks, large indentations, excessive wear, oil or grease?</w:t>
      </w:r>
    </w:p>
    <w:p w14:paraId="0D151B05" w14:textId="77777777" w:rsidR="006A11CB" w:rsidRPr="006A11CB" w:rsidRDefault="006A11CB" w:rsidP="006A11CB">
      <w:pPr>
        <w:pStyle w:val="ListParagraph"/>
        <w:numPr>
          <w:ilvl w:val="0"/>
          <w:numId w:val="69"/>
        </w:numPr>
        <w:spacing w:line="278" w:lineRule="auto"/>
        <w:rPr>
          <w:rFonts w:ascii="Arial" w:hAnsi="Arial" w:cs="Arial"/>
        </w:rPr>
      </w:pPr>
      <w:r w:rsidRPr="006A11CB">
        <w:rPr>
          <w:rFonts w:ascii="Arial" w:hAnsi="Arial" w:cs="Arial"/>
        </w:rPr>
        <w:t>Is there a cleaning plan in place and used?</w:t>
      </w:r>
    </w:p>
    <w:p w14:paraId="7DBA4CB4" w14:textId="77777777" w:rsidR="006A11CB" w:rsidRPr="006A11CB" w:rsidRDefault="006A11CB" w:rsidP="006A11CB">
      <w:pPr>
        <w:pStyle w:val="ListParagraph"/>
        <w:numPr>
          <w:ilvl w:val="0"/>
          <w:numId w:val="69"/>
        </w:numPr>
        <w:spacing w:line="278" w:lineRule="auto"/>
        <w:rPr>
          <w:rFonts w:ascii="Arial" w:hAnsi="Arial" w:cs="Arial"/>
        </w:rPr>
      </w:pPr>
      <w:r w:rsidRPr="006A11CB">
        <w:rPr>
          <w:rFonts w:ascii="Arial" w:hAnsi="Arial" w:cs="Arial"/>
        </w:rPr>
        <w:t>Ammunition Faults and Performance Failures</w:t>
      </w:r>
    </w:p>
    <w:p w14:paraId="6F1D96F0" w14:textId="77777777" w:rsidR="006A11CB" w:rsidRPr="006A11CB" w:rsidRDefault="006A11CB" w:rsidP="006A11CB">
      <w:pPr>
        <w:pStyle w:val="ListParagraph"/>
        <w:numPr>
          <w:ilvl w:val="0"/>
          <w:numId w:val="69"/>
        </w:numPr>
        <w:spacing w:line="278" w:lineRule="auto"/>
        <w:rPr>
          <w:rFonts w:ascii="Arial" w:hAnsi="Arial" w:cs="Arial"/>
        </w:rPr>
      </w:pPr>
      <w:r w:rsidRPr="006A11CB">
        <w:rPr>
          <w:rFonts w:ascii="Arial" w:hAnsi="Arial" w:cs="Arial"/>
        </w:rPr>
        <w:lastRenderedPageBreak/>
        <w:t>Is there a formal system in place for the reporting of ammunition faults and performance failures as a routine task?</w:t>
      </w:r>
    </w:p>
    <w:p w14:paraId="5D3477A3" w14:textId="77777777" w:rsidR="006A11CB" w:rsidRPr="006A11CB" w:rsidRDefault="006A11CB" w:rsidP="006A11CB">
      <w:pPr>
        <w:pStyle w:val="ListParagraph"/>
        <w:numPr>
          <w:ilvl w:val="0"/>
          <w:numId w:val="69"/>
        </w:numPr>
        <w:spacing w:line="278" w:lineRule="auto"/>
        <w:rPr>
          <w:rFonts w:ascii="Arial" w:hAnsi="Arial" w:cs="Arial"/>
        </w:rPr>
      </w:pPr>
      <w:r w:rsidRPr="006A11CB">
        <w:rPr>
          <w:rFonts w:ascii="Arial" w:hAnsi="Arial" w:cs="Arial"/>
        </w:rPr>
        <w:t>Is written guidance available for users to follow in the event of an ammunition fault or performance failure?</w:t>
      </w:r>
    </w:p>
    <w:p w14:paraId="40DE8B32" w14:textId="77777777" w:rsidR="006A11CB" w:rsidRPr="006A11CB" w:rsidRDefault="006A11CB" w:rsidP="006A11CB">
      <w:pPr>
        <w:pStyle w:val="ListParagraph"/>
        <w:numPr>
          <w:ilvl w:val="0"/>
          <w:numId w:val="69"/>
        </w:numPr>
        <w:spacing w:line="278" w:lineRule="auto"/>
        <w:rPr>
          <w:rFonts w:ascii="Arial" w:hAnsi="Arial" w:cs="Arial"/>
        </w:rPr>
      </w:pPr>
      <w:r w:rsidRPr="006A11CB">
        <w:rPr>
          <w:rFonts w:ascii="Arial" w:hAnsi="Arial" w:cs="Arial"/>
        </w:rPr>
        <w:t>Does a formal Investigating Authority exist for the investigation of ammunition faults and performance failures?</w:t>
      </w:r>
    </w:p>
    <w:p w14:paraId="348ED4FB" w14:textId="77777777" w:rsidR="006A11CB" w:rsidRPr="006A11CB" w:rsidRDefault="006A11CB" w:rsidP="006A11CB">
      <w:pPr>
        <w:pStyle w:val="ListParagraph"/>
        <w:numPr>
          <w:ilvl w:val="0"/>
          <w:numId w:val="69"/>
        </w:numPr>
        <w:spacing w:line="278" w:lineRule="auto"/>
        <w:rPr>
          <w:rFonts w:ascii="Arial" w:hAnsi="Arial" w:cs="Arial"/>
        </w:rPr>
      </w:pPr>
      <w:r w:rsidRPr="006A11CB">
        <w:rPr>
          <w:rFonts w:ascii="Arial" w:hAnsi="Arial" w:cs="Arial"/>
        </w:rPr>
        <w:t>Are there formal Cause and Closure Codes allocated to ammunition faults and performance failures?</w:t>
      </w:r>
    </w:p>
    <w:p w14:paraId="668D7686"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Bans and Constraints</w:t>
      </w:r>
    </w:p>
    <w:p w14:paraId="5C08EE9C" w14:textId="77777777" w:rsidR="006A11CB" w:rsidRPr="006A11CB" w:rsidRDefault="006A11CB" w:rsidP="006A11CB">
      <w:pPr>
        <w:pStyle w:val="ListParagraph"/>
        <w:numPr>
          <w:ilvl w:val="0"/>
          <w:numId w:val="70"/>
        </w:numPr>
        <w:spacing w:line="278" w:lineRule="auto"/>
        <w:rPr>
          <w:rFonts w:ascii="Arial" w:hAnsi="Arial" w:cs="Arial"/>
        </w:rPr>
      </w:pPr>
      <w:r w:rsidRPr="006A11CB">
        <w:rPr>
          <w:rFonts w:ascii="Arial" w:hAnsi="Arial" w:cs="Arial"/>
        </w:rPr>
        <w:t>Is there a formal system in place for imposing bans and constraints at the national level as a routine task?</w:t>
      </w:r>
    </w:p>
    <w:p w14:paraId="5DB6C125" w14:textId="77777777" w:rsidR="006A11CB" w:rsidRPr="006A11CB" w:rsidRDefault="006A11CB" w:rsidP="006A11CB">
      <w:pPr>
        <w:pStyle w:val="ListParagraph"/>
        <w:numPr>
          <w:ilvl w:val="0"/>
          <w:numId w:val="70"/>
        </w:numPr>
        <w:spacing w:line="278" w:lineRule="auto"/>
        <w:rPr>
          <w:rFonts w:ascii="Arial" w:hAnsi="Arial" w:cs="Arial"/>
        </w:rPr>
      </w:pPr>
      <w:r w:rsidRPr="006A11CB">
        <w:rPr>
          <w:rFonts w:ascii="Arial" w:hAnsi="Arial" w:cs="Arial"/>
        </w:rPr>
        <w:t>Is there a formal system in place to immediately inform user units of all bans and constraints?</w:t>
      </w:r>
    </w:p>
    <w:p w14:paraId="471C868D" w14:textId="77777777" w:rsidR="006A11CB" w:rsidRPr="006A11CB" w:rsidRDefault="006A11CB" w:rsidP="006A11CB">
      <w:pPr>
        <w:rPr>
          <w:rFonts w:ascii="Arial" w:hAnsi="Arial" w:cs="Arial"/>
          <w:b/>
          <w:bCs/>
          <w:sz w:val="24"/>
          <w:szCs w:val="24"/>
          <w:u w:val="single"/>
        </w:rPr>
      </w:pPr>
      <w:r w:rsidRPr="006A11CB">
        <w:rPr>
          <w:rFonts w:ascii="Arial" w:hAnsi="Arial" w:cs="Arial"/>
          <w:b/>
          <w:bCs/>
          <w:sz w:val="24"/>
          <w:szCs w:val="24"/>
          <w:u w:val="single"/>
        </w:rPr>
        <w:t>Surveillance and Proof</w:t>
      </w:r>
    </w:p>
    <w:p w14:paraId="2C62AE75" w14:textId="77777777" w:rsidR="006A11CB" w:rsidRPr="006A11CB" w:rsidRDefault="006A11CB" w:rsidP="006A11CB">
      <w:pPr>
        <w:pStyle w:val="ListParagraph"/>
        <w:numPr>
          <w:ilvl w:val="0"/>
          <w:numId w:val="72"/>
        </w:numPr>
        <w:spacing w:line="278" w:lineRule="auto"/>
        <w:rPr>
          <w:rFonts w:ascii="Arial" w:hAnsi="Arial" w:cs="Arial"/>
        </w:rPr>
      </w:pPr>
      <w:r w:rsidRPr="006A11CB">
        <w:rPr>
          <w:rFonts w:ascii="Arial" w:hAnsi="Arial" w:cs="Arial"/>
        </w:rPr>
        <w:t>Does a formal system exist for the physical inspection of all ammunition in storage on a routine basis?</w:t>
      </w:r>
    </w:p>
    <w:p w14:paraId="60CB932C" w14:textId="77777777" w:rsidR="006A11CB" w:rsidRPr="006A11CB" w:rsidRDefault="006A11CB" w:rsidP="006A11CB">
      <w:pPr>
        <w:pStyle w:val="ListParagraph"/>
        <w:numPr>
          <w:ilvl w:val="0"/>
          <w:numId w:val="71"/>
        </w:numPr>
        <w:spacing w:line="278" w:lineRule="auto"/>
        <w:rPr>
          <w:rFonts w:ascii="Arial" w:hAnsi="Arial" w:cs="Arial"/>
        </w:rPr>
      </w:pPr>
      <w:r w:rsidRPr="006A11CB">
        <w:rPr>
          <w:rFonts w:ascii="Arial" w:hAnsi="Arial" w:cs="Arial"/>
        </w:rPr>
        <w:t>Is there a formal proof schedule for the in-service proof firing of ammunition?</w:t>
      </w:r>
    </w:p>
    <w:p w14:paraId="7CD9E290" w14:textId="17BCCC82" w:rsidR="006A11CB" w:rsidRPr="00A00ECD" w:rsidRDefault="006A11CB" w:rsidP="006A11CB">
      <w:pPr>
        <w:pStyle w:val="ListParagraph"/>
        <w:numPr>
          <w:ilvl w:val="0"/>
          <w:numId w:val="71"/>
        </w:numPr>
        <w:spacing w:line="278" w:lineRule="auto"/>
      </w:pPr>
      <w:r w:rsidRPr="00A00ECD">
        <w:t>Is there a formal surveillance programme for the determination of propellant stability through chemical analysis by lot or batch number?</w:t>
      </w:r>
    </w:p>
    <w:p w14:paraId="279E03B9" w14:textId="77777777" w:rsidR="006A11CB" w:rsidRPr="00F610F2" w:rsidRDefault="006A11CB" w:rsidP="00F610F2">
      <w:pPr>
        <w:spacing w:before="100" w:beforeAutospacing="1" w:after="100" w:afterAutospacing="1" w:line="480" w:lineRule="auto"/>
        <w:rPr>
          <w:rFonts w:eastAsiaTheme="minorEastAsia"/>
        </w:rPr>
      </w:pPr>
    </w:p>
    <w:p w14:paraId="6CF49068" w14:textId="77777777" w:rsidR="006A11CB" w:rsidRPr="006A11CB" w:rsidRDefault="006A11CB" w:rsidP="006A11CB">
      <w:pPr>
        <w:pStyle w:val="ListParagraph"/>
        <w:spacing w:before="100" w:beforeAutospacing="1" w:after="100" w:afterAutospacing="1" w:line="480" w:lineRule="auto"/>
        <w:ind w:left="1440"/>
        <w:rPr>
          <w:rFonts w:eastAsiaTheme="minorEastAsia"/>
        </w:rPr>
      </w:pPr>
    </w:p>
    <w:p w14:paraId="35F5624C" w14:textId="77777777" w:rsidR="00E5711C" w:rsidRPr="005D35CE" w:rsidRDefault="00E5711C" w:rsidP="00E5711C">
      <w:pPr>
        <w:rPr>
          <w:rFonts w:eastAsiaTheme="minorEastAsia"/>
        </w:rPr>
      </w:pPr>
    </w:p>
    <w:p w14:paraId="03E92E78" w14:textId="77777777" w:rsidR="00BD2256" w:rsidRPr="00E71728" w:rsidRDefault="00BD2256" w:rsidP="00385DD0">
      <w:pPr>
        <w:spacing w:before="100" w:beforeAutospacing="1" w:after="100" w:afterAutospacing="1" w:line="480" w:lineRule="auto"/>
        <w:rPr>
          <w:rFonts w:ascii="Arial" w:eastAsia="Times New Roman" w:hAnsi="Arial" w:cs="Arial"/>
          <w:lang w:eastAsia="en-GB"/>
        </w:rPr>
      </w:pPr>
    </w:p>
    <w:p w14:paraId="66C023A0" w14:textId="77777777" w:rsidR="0028603E" w:rsidRDefault="0028603E" w:rsidP="00316144">
      <w:pPr>
        <w:rPr>
          <w:rFonts w:ascii="Arial" w:hAnsi="Arial" w:cs="Arial"/>
        </w:rPr>
      </w:pPr>
    </w:p>
    <w:p w14:paraId="557A7043" w14:textId="77777777" w:rsidR="00316144" w:rsidRDefault="00316144" w:rsidP="00316144">
      <w:pPr>
        <w:rPr>
          <w:rFonts w:ascii="Arial" w:hAnsi="Arial" w:cs="Arial"/>
        </w:rPr>
      </w:pPr>
    </w:p>
    <w:p w14:paraId="7F8F26B0" w14:textId="77777777" w:rsidR="00316144" w:rsidRPr="004E57D0" w:rsidRDefault="00316144" w:rsidP="00B14E27">
      <w:pPr>
        <w:rPr>
          <w:rFonts w:ascii="Arial" w:hAnsi="Arial" w:cs="Arial"/>
        </w:rPr>
      </w:pPr>
    </w:p>
    <w:p w14:paraId="52FF2CE2" w14:textId="7C58761C" w:rsidR="00854DEF" w:rsidRDefault="0015059B" w:rsidP="00854DEF">
      <w:pPr>
        <w:jc w:val="center"/>
        <w:rPr>
          <w:rFonts w:ascii="Arial" w:hAnsi="Arial" w:cs="Arial"/>
          <w:b/>
          <w:bCs/>
          <w:sz w:val="32"/>
          <w:szCs w:val="32"/>
        </w:rPr>
      </w:pPr>
      <w:r>
        <w:rPr>
          <w:rFonts w:ascii="Arial" w:hAnsi="Arial" w:cs="Arial"/>
          <w:b/>
          <w:bCs/>
          <w:sz w:val="32"/>
          <w:szCs w:val="32"/>
        </w:rPr>
        <w:t>8</w:t>
      </w:r>
      <w:r w:rsidR="004157D4">
        <w:rPr>
          <w:rFonts w:ascii="Arial" w:hAnsi="Arial" w:cs="Arial"/>
          <w:b/>
          <w:bCs/>
          <w:sz w:val="32"/>
          <w:szCs w:val="32"/>
        </w:rPr>
        <w:t>.</w:t>
      </w:r>
      <w:r w:rsidR="00854DEF" w:rsidRPr="00854DEF">
        <w:rPr>
          <w:rFonts w:ascii="Arial" w:hAnsi="Arial" w:cs="Arial"/>
          <w:b/>
          <w:bCs/>
          <w:sz w:val="32"/>
          <w:szCs w:val="32"/>
        </w:rPr>
        <w:t>References</w:t>
      </w:r>
    </w:p>
    <w:sdt>
      <w:sdtPr>
        <w:rPr>
          <w:rFonts w:asciiTheme="minorHAnsi" w:eastAsiaTheme="minorEastAsia" w:hAnsiTheme="minorHAnsi" w:cstheme="minorBidi"/>
          <w:color w:val="auto"/>
          <w:sz w:val="22"/>
          <w:szCs w:val="22"/>
          <w:lang w:val="en-GB"/>
        </w:rPr>
        <w:id w:val="1865098843"/>
        <w:docPartObj>
          <w:docPartGallery w:val="Bibliographies"/>
          <w:docPartUnique/>
        </w:docPartObj>
      </w:sdtPr>
      <w:sdtEndPr/>
      <w:sdtContent>
        <w:p w14:paraId="2283A92A" w14:textId="71958DC9" w:rsidR="00750C4D" w:rsidRDefault="00750C4D" w:rsidP="00750C4D">
          <w:pPr>
            <w:pStyle w:val="Heading1"/>
          </w:pPr>
        </w:p>
        <w:sdt>
          <w:sdtPr>
            <w:id w:val="111145805"/>
            <w:bibliography/>
          </w:sdtPr>
          <w:sdtEndPr/>
          <w:sdtContent>
            <w:p w14:paraId="0D4DA8A0" w14:textId="77777777" w:rsidR="007A6A44" w:rsidRDefault="00750C4D" w:rsidP="002B61D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1"/>
                <w:gridCol w:w="8232"/>
              </w:tblGrid>
              <w:tr w:rsidR="007A6A44" w14:paraId="21C88262" w14:textId="77777777">
                <w:trPr>
                  <w:divId w:val="1232545888"/>
                  <w:tblCellSpacing w:w="15" w:type="dxa"/>
                </w:trPr>
                <w:tc>
                  <w:tcPr>
                    <w:tcW w:w="50" w:type="pct"/>
                    <w:hideMark/>
                  </w:tcPr>
                  <w:p w14:paraId="7AC9D862" w14:textId="74056056" w:rsidR="007A6A44" w:rsidRDefault="007A6A44">
                    <w:pPr>
                      <w:pStyle w:val="Bibliography"/>
                      <w:rPr>
                        <w:noProof/>
                        <w:sz w:val="24"/>
                        <w:szCs w:val="24"/>
                      </w:rPr>
                    </w:pPr>
                    <w:r>
                      <w:rPr>
                        <w:noProof/>
                      </w:rPr>
                      <w:t xml:space="preserve">[1] </w:t>
                    </w:r>
                  </w:p>
                </w:tc>
                <w:tc>
                  <w:tcPr>
                    <w:tcW w:w="0" w:type="auto"/>
                    <w:hideMark/>
                  </w:tcPr>
                  <w:p w14:paraId="2C7F1154" w14:textId="77777777" w:rsidR="007A6A44" w:rsidRDefault="007A6A44">
                    <w:pPr>
                      <w:pStyle w:val="Bibliography"/>
                      <w:rPr>
                        <w:noProof/>
                      </w:rPr>
                    </w:pPr>
                    <w:r>
                      <w:rPr>
                        <w:noProof/>
                      </w:rPr>
                      <w:t>UWTSD, “Safety &amp; Managment Legislation Module,” University of Wales Trinity Saint David, Swansea, 2025.</w:t>
                    </w:r>
                  </w:p>
                </w:tc>
              </w:tr>
              <w:tr w:rsidR="007A6A44" w14:paraId="0CB79D63" w14:textId="77777777">
                <w:trPr>
                  <w:divId w:val="1232545888"/>
                  <w:tblCellSpacing w:w="15" w:type="dxa"/>
                </w:trPr>
                <w:tc>
                  <w:tcPr>
                    <w:tcW w:w="50" w:type="pct"/>
                    <w:hideMark/>
                  </w:tcPr>
                  <w:p w14:paraId="243EAC4A" w14:textId="77777777" w:rsidR="007A6A44" w:rsidRDefault="007A6A44">
                    <w:pPr>
                      <w:pStyle w:val="Bibliography"/>
                      <w:rPr>
                        <w:noProof/>
                      </w:rPr>
                    </w:pPr>
                    <w:r>
                      <w:rPr>
                        <w:noProof/>
                      </w:rPr>
                      <w:lastRenderedPageBreak/>
                      <w:t xml:space="preserve">[2] </w:t>
                    </w:r>
                  </w:p>
                </w:tc>
                <w:tc>
                  <w:tcPr>
                    <w:tcW w:w="0" w:type="auto"/>
                    <w:hideMark/>
                  </w:tcPr>
                  <w:p w14:paraId="13645FB0" w14:textId="77777777" w:rsidR="007A6A44" w:rsidRDefault="007A6A44">
                    <w:pPr>
                      <w:pStyle w:val="Bibliography"/>
                      <w:rPr>
                        <w:noProof/>
                      </w:rPr>
                    </w:pPr>
                    <w:r>
                      <w:rPr>
                        <w:noProof/>
                      </w:rPr>
                      <w:t>“The Dangerous Substances and Explosive Atmospheres Regulations 2002,” HSE, 2002. [Online]. Available: https://www.hse.gov.uk/fireandexplosion/dsear.htm#:~:text=Fire%20and%20explosion-,The%20Dangerous%20Substances%20and%20Explosive%20Atmospheres%20Regulations%202002,and%20what%20the%20risks%20are.</w:t>
                    </w:r>
                  </w:p>
                </w:tc>
              </w:tr>
              <w:tr w:rsidR="007A6A44" w14:paraId="275D1EAE" w14:textId="77777777">
                <w:trPr>
                  <w:divId w:val="1232545888"/>
                  <w:tblCellSpacing w:w="15" w:type="dxa"/>
                </w:trPr>
                <w:tc>
                  <w:tcPr>
                    <w:tcW w:w="50" w:type="pct"/>
                    <w:hideMark/>
                  </w:tcPr>
                  <w:p w14:paraId="7B1D8626" w14:textId="77777777" w:rsidR="007A6A44" w:rsidRDefault="007A6A44">
                    <w:pPr>
                      <w:pStyle w:val="Bibliography"/>
                      <w:rPr>
                        <w:noProof/>
                      </w:rPr>
                    </w:pPr>
                    <w:r>
                      <w:rPr>
                        <w:noProof/>
                      </w:rPr>
                      <w:t xml:space="preserve">[3] </w:t>
                    </w:r>
                  </w:p>
                </w:tc>
                <w:tc>
                  <w:tcPr>
                    <w:tcW w:w="0" w:type="auto"/>
                    <w:hideMark/>
                  </w:tcPr>
                  <w:p w14:paraId="36B05FEF" w14:textId="77777777" w:rsidR="007A6A44" w:rsidRDefault="007A6A44">
                    <w:pPr>
                      <w:pStyle w:val="Bibliography"/>
                      <w:rPr>
                        <w:noProof/>
                      </w:rPr>
                    </w:pPr>
                    <w:r>
                      <w:rPr>
                        <w:noProof/>
                      </w:rPr>
                      <w:t>“Explosibe Regulations 2014,” [Online]. Available: https://www.legislation.gov.uk/uksi/2014/1638. [Accessed 2025].</w:t>
                    </w:r>
                  </w:p>
                </w:tc>
              </w:tr>
              <w:tr w:rsidR="007A6A44" w14:paraId="6E2B475D" w14:textId="77777777">
                <w:trPr>
                  <w:divId w:val="1232545888"/>
                  <w:tblCellSpacing w:w="15" w:type="dxa"/>
                </w:trPr>
                <w:tc>
                  <w:tcPr>
                    <w:tcW w:w="50" w:type="pct"/>
                    <w:hideMark/>
                  </w:tcPr>
                  <w:p w14:paraId="3A6EBE4C" w14:textId="77777777" w:rsidR="007A6A44" w:rsidRDefault="007A6A44">
                    <w:pPr>
                      <w:pStyle w:val="Bibliography"/>
                      <w:rPr>
                        <w:noProof/>
                      </w:rPr>
                    </w:pPr>
                    <w:r>
                      <w:rPr>
                        <w:noProof/>
                      </w:rPr>
                      <w:t xml:space="preserve">[4] </w:t>
                    </w:r>
                  </w:p>
                </w:tc>
                <w:tc>
                  <w:tcPr>
                    <w:tcW w:w="0" w:type="auto"/>
                    <w:hideMark/>
                  </w:tcPr>
                  <w:p w14:paraId="45872F38" w14:textId="77777777" w:rsidR="007A6A44" w:rsidRDefault="007A6A44">
                    <w:pPr>
                      <w:pStyle w:val="Bibliography"/>
                      <w:rPr>
                        <w:noProof/>
                      </w:rPr>
                    </w:pPr>
                    <w:r>
                      <w:rPr>
                        <w:noProof/>
                      </w:rPr>
                      <w:t xml:space="preserve">Y. Z. Mingjun Liu, “Investigation on a novel shallow buried explosive magazine and its shock wave safety separation distance,” </w:t>
                    </w:r>
                    <w:r>
                      <w:rPr>
                        <w:i/>
                        <w:iCs/>
                        <w:noProof/>
                      </w:rPr>
                      <w:t xml:space="preserve">Advances in Structural Engineering, </w:t>
                    </w:r>
                    <w:r>
                      <w:rPr>
                        <w:noProof/>
                      </w:rPr>
                      <w:t xml:space="preserve">vol. 1, no. 1, 2025. </w:t>
                    </w:r>
                  </w:p>
                </w:tc>
              </w:tr>
              <w:tr w:rsidR="007A6A44" w14:paraId="42255ED4" w14:textId="77777777">
                <w:trPr>
                  <w:divId w:val="1232545888"/>
                  <w:tblCellSpacing w:w="15" w:type="dxa"/>
                </w:trPr>
                <w:tc>
                  <w:tcPr>
                    <w:tcW w:w="50" w:type="pct"/>
                    <w:hideMark/>
                  </w:tcPr>
                  <w:p w14:paraId="0D5DBAB1" w14:textId="77777777" w:rsidR="007A6A44" w:rsidRDefault="007A6A44">
                    <w:pPr>
                      <w:pStyle w:val="Bibliography"/>
                      <w:rPr>
                        <w:noProof/>
                      </w:rPr>
                    </w:pPr>
                    <w:r>
                      <w:rPr>
                        <w:noProof/>
                      </w:rPr>
                      <w:t xml:space="preserve">[5] </w:t>
                    </w:r>
                  </w:p>
                </w:tc>
                <w:tc>
                  <w:tcPr>
                    <w:tcW w:w="0" w:type="auto"/>
                    <w:hideMark/>
                  </w:tcPr>
                  <w:p w14:paraId="5FCFCE2C" w14:textId="77777777" w:rsidR="007A6A44" w:rsidRDefault="007A6A44">
                    <w:pPr>
                      <w:pStyle w:val="Bibliography"/>
                      <w:rPr>
                        <w:noProof/>
                      </w:rPr>
                    </w:pPr>
                    <w:r>
                      <w:rPr>
                        <w:noProof/>
                      </w:rPr>
                      <w:t>“BUILDINGS ASSOCIATED WITH MILITARY EXPLOSIVES,” 2013. [Online]. Available: BUILDINGS ASSOCIATED WITH MILITARY EXPLOSIVES .</w:t>
                    </w:r>
                  </w:p>
                </w:tc>
              </w:tr>
              <w:tr w:rsidR="007A6A44" w14:paraId="4C71A8F8" w14:textId="77777777">
                <w:trPr>
                  <w:divId w:val="1232545888"/>
                  <w:tblCellSpacing w:w="15" w:type="dxa"/>
                </w:trPr>
                <w:tc>
                  <w:tcPr>
                    <w:tcW w:w="50" w:type="pct"/>
                    <w:hideMark/>
                  </w:tcPr>
                  <w:p w14:paraId="2EB3B39F" w14:textId="77777777" w:rsidR="007A6A44" w:rsidRDefault="007A6A44">
                    <w:pPr>
                      <w:pStyle w:val="Bibliography"/>
                      <w:rPr>
                        <w:noProof/>
                      </w:rPr>
                    </w:pPr>
                    <w:r>
                      <w:rPr>
                        <w:noProof/>
                      </w:rPr>
                      <w:t xml:space="preserve">[6] </w:t>
                    </w:r>
                  </w:p>
                </w:tc>
                <w:tc>
                  <w:tcPr>
                    <w:tcW w:w="0" w:type="auto"/>
                    <w:hideMark/>
                  </w:tcPr>
                  <w:p w14:paraId="3EFEB4FA" w14:textId="77777777" w:rsidR="007A6A44" w:rsidRDefault="007A6A44">
                    <w:pPr>
                      <w:pStyle w:val="Bibliography"/>
                      <w:rPr>
                        <w:noProof/>
                      </w:rPr>
                    </w:pPr>
                    <w:r>
                      <w:rPr>
                        <w:noProof/>
                      </w:rPr>
                      <w:t>“Armag 3-Bar Earth Covered Magazine,” [Online]. Available: https://www.armagcorp.com/military-explosives-storage/3-bar-earth-covered-magazine/. [Accessed 09 2025].</w:t>
                    </w:r>
                  </w:p>
                </w:tc>
              </w:tr>
              <w:tr w:rsidR="007A6A44" w14:paraId="7A53EB44" w14:textId="77777777">
                <w:trPr>
                  <w:divId w:val="1232545888"/>
                  <w:tblCellSpacing w:w="15" w:type="dxa"/>
                </w:trPr>
                <w:tc>
                  <w:tcPr>
                    <w:tcW w:w="50" w:type="pct"/>
                    <w:hideMark/>
                  </w:tcPr>
                  <w:p w14:paraId="3F6C1D3E" w14:textId="77777777" w:rsidR="007A6A44" w:rsidRDefault="007A6A44">
                    <w:pPr>
                      <w:pStyle w:val="Bibliography"/>
                      <w:rPr>
                        <w:noProof/>
                      </w:rPr>
                    </w:pPr>
                    <w:r>
                      <w:rPr>
                        <w:noProof/>
                      </w:rPr>
                      <w:t xml:space="preserve">[7] </w:t>
                    </w:r>
                  </w:p>
                </w:tc>
                <w:tc>
                  <w:tcPr>
                    <w:tcW w:w="0" w:type="auto"/>
                    <w:hideMark/>
                  </w:tcPr>
                  <w:p w14:paraId="31AAA39F" w14:textId="77777777" w:rsidR="007A6A44" w:rsidRDefault="007A6A44">
                    <w:pPr>
                      <w:pStyle w:val="Bibliography"/>
                      <w:rPr>
                        <w:noProof/>
                      </w:rPr>
                    </w:pPr>
                    <w:r>
                      <w:rPr>
                        <w:noProof/>
                      </w:rPr>
                      <w:t>“DSA 03.OME Part 2 (JSP 482) - Defence Code of Practice (DCOP) Chapter 6,” Defence Safety Authority, 2025.</w:t>
                    </w:r>
                  </w:p>
                </w:tc>
              </w:tr>
              <w:tr w:rsidR="007A6A44" w14:paraId="0CE1C488" w14:textId="77777777">
                <w:trPr>
                  <w:divId w:val="1232545888"/>
                  <w:tblCellSpacing w:w="15" w:type="dxa"/>
                </w:trPr>
                <w:tc>
                  <w:tcPr>
                    <w:tcW w:w="50" w:type="pct"/>
                    <w:hideMark/>
                  </w:tcPr>
                  <w:p w14:paraId="00758E1D" w14:textId="77777777" w:rsidR="007A6A44" w:rsidRDefault="007A6A44">
                    <w:pPr>
                      <w:pStyle w:val="Bibliography"/>
                      <w:rPr>
                        <w:noProof/>
                      </w:rPr>
                    </w:pPr>
                    <w:r>
                      <w:rPr>
                        <w:noProof/>
                      </w:rPr>
                      <w:t xml:space="preserve">[8] </w:t>
                    </w:r>
                  </w:p>
                </w:tc>
                <w:tc>
                  <w:tcPr>
                    <w:tcW w:w="0" w:type="auto"/>
                    <w:hideMark/>
                  </w:tcPr>
                  <w:p w14:paraId="38D98C22" w14:textId="77777777" w:rsidR="007A6A44" w:rsidRDefault="007A6A44">
                    <w:pPr>
                      <w:pStyle w:val="Bibliography"/>
                      <w:rPr>
                        <w:noProof/>
                      </w:rPr>
                    </w:pPr>
                    <w:r>
                      <w:rPr>
                        <w:noProof/>
                      </w:rPr>
                      <w:t>Defence Safety Authority, “DSA 03.OME Part 2 (JSP 482) Chapter 10-1 - Defence Code of Practice (DCOP) and Guidance Notes for In-Service and Operational Safety Management of OME,” Defence OME Safety Regulator, 2025.</w:t>
                    </w:r>
                  </w:p>
                </w:tc>
              </w:tr>
              <w:tr w:rsidR="007A6A44" w14:paraId="7CB069AB" w14:textId="77777777">
                <w:trPr>
                  <w:divId w:val="1232545888"/>
                  <w:tblCellSpacing w:w="15" w:type="dxa"/>
                </w:trPr>
                <w:tc>
                  <w:tcPr>
                    <w:tcW w:w="50" w:type="pct"/>
                    <w:hideMark/>
                  </w:tcPr>
                  <w:p w14:paraId="4C3D3B9F" w14:textId="77777777" w:rsidR="007A6A44" w:rsidRDefault="007A6A44">
                    <w:pPr>
                      <w:pStyle w:val="Bibliography"/>
                      <w:rPr>
                        <w:noProof/>
                      </w:rPr>
                    </w:pPr>
                    <w:r>
                      <w:rPr>
                        <w:noProof/>
                      </w:rPr>
                      <w:t xml:space="preserve">[9] </w:t>
                    </w:r>
                  </w:p>
                </w:tc>
                <w:tc>
                  <w:tcPr>
                    <w:tcW w:w="0" w:type="auto"/>
                    <w:hideMark/>
                  </w:tcPr>
                  <w:p w14:paraId="64250EAA" w14:textId="77777777" w:rsidR="007A6A44" w:rsidRDefault="007A6A44">
                    <w:pPr>
                      <w:pStyle w:val="Bibliography"/>
                      <w:rPr>
                        <w:noProof/>
                      </w:rPr>
                    </w:pPr>
                    <w:r>
                      <w:rPr>
                        <w:noProof/>
                      </w:rPr>
                      <w:t>R. Clayton, “Innovative Ways to Use Aluminium Glazing With Wooden Beams,” IQ Glass, 03 August 2022. [Online]. Available: https://www.google.com/search?safe=active&amp;sca_esv=a1c87ef6032d7104&amp;udm=2&amp;fbs=AIIjpHxU7SXXniUZfeShr2fp4giZ1Y6MJ25_tmWITc7uy4KIeioyp3OhN11EY0n5qfq-zEMZldv_eRjZ2XLYc5GnVnME7glWodDcaQwvGYJtospyF4hao4VocMoniUVvlzzwRcB_gh46MHhrDPH5NOVwPivjadeakFm05zxnpGxC0pvMBL.</w:t>
                    </w:r>
                  </w:p>
                </w:tc>
              </w:tr>
              <w:tr w:rsidR="007A6A44" w14:paraId="508903A9" w14:textId="77777777">
                <w:trPr>
                  <w:divId w:val="1232545888"/>
                  <w:tblCellSpacing w:w="15" w:type="dxa"/>
                </w:trPr>
                <w:tc>
                  <w:tcPr>
                    <w:tcW w:w="50" w:type="pct"/>
                    <w:hideMark/>
                  </w:tcPr>
                  <w:p w14:paraId="16D2C421" w14:textId="77777777" w:rsidR="007A6A44" w:rsidRDefault="007A6A44">
                    <w:pPr>
                      <w:pStyle w:val="Bibliography"/>
                      <w:rPr>
                        <w:noProof/>
                      </w:rPr>
                    </w:pPr>
                    <w:r>
                      <w:rPr>
                        <w:noProof/>
                      </w:rPr>
                      <w:t xml:space="preserve">[10] </w:t>
                    </w:r>
                  </w:p>
                </w:tc>
                <w:tc>
                  <w:tcPr>
                    <w:tcW w:w="0" w:type="auto"/>
                    <w:hideMark/>
                  </w:tcPr>
                  <w:p w14:paraId="2EBAD4F8" w14:textId="77777777" w:rsidR="007A6A44" w:rsidRDefault="007A6A44">
                    <w:pPr>
                      <w:pStyle w:val="Bibliography"/>
                      <w:rPr>
                        <w:noProof/>
                      </w:rPr>
                    </w:pPr>
                    <w:r>
                      <w:rPr>
                        <w:noProof/>
                      </w:rPr>
                      <w:t>Health and Safety Executive, “Hazard Type,” HSE, [Online]. Available: https://www.hse.gov.uk/explosives/licensing/hazard-classification.htm. [Accessed 2025].</w:t>
                    </w:r>
                  </w:p>
                </w:tc>
              </w:tr>
              <w:tr w:rsidR="007A6A44" w14:paraId="790C3FB5" w14:textId="77777777">
                <w:trPr>
                  <w:divId w:val="1232545888"/>
                  <w:tblCellSpacing w:w="15" w:type="dxa"/>
                </w:trPr>
                <w:tc>
                  <w:tcPr>
                    <w:tcW w:w="50" w:type="pct"/>
                    <w:hideMark/>
                  </w:tcPr>
                  <w:p w14:paraId="335E54DE" w14:textId="77777777" w:rsidR="007A6A44" w:rsidRDefault="007A6A44">
                    <w:pPr>
                      <w:pStyle w:val="Bibliography"/>
                      <w:rPr>
                        <w:noProof/>
                      </w:rPr>
                    </w:pPr>
                    <w:r>
                      <w:rPr>
                        <w:noProof/>
                      </w:rPr>
                      <w:t xml:space="preserve">[11] </w:t>
                    </w:r>
                  </w:p>
                </w:tc>
                <w:tc>
                  <w:tcPr>
                    <w:tcW w:w="0" w:type="auto"/>
                    <w:hideMark/>
                  </w:tcPr>
                  <w:p w14:paraId="44EAA6C2" w14:textId="77777777" w:rsidR="007A6A44" w:rsidRDefault="007A6A44">
                    <w:pPr>
                      <w:pStyle w:val="Bibliography"/>
                      <w:rPr>
                        <w:noProof/>
                      </w:rPr>
                    </w:pPr>
                    <w:r>
                      <w:rPr>
                        <w:noProof/>
                      </w:rPr>
                      <w:t>IATG, “UN explosive hazard classification system and codes,” INTERNATIONAL AMMUNITIION TECHNICAL GUIDELINES, March 2021. [Online]. Available: https://data.unsaferguard.org/iatg/en/IATG-01.50-Explosive-hazard-classification-system-IATG-V.3.pdf.</w:t>
                    </w:r>
                  </w:p>
                </w:tc>
              </w:tr>
              <w:tr w:rsidR="007A6A44" w14:paraId="0B38F587" w14:textId="77777777">
                <w:trPr>
                  <w:divId w:val="1232545888"/>
                  <w:tblCellSpacing w:w="15" w:type="dxa"/>
                </w:trPr>
                <w:tc>
                  <w:tcPr>
                    <w:tcW w:w="50" w:type="pct"/>
                    <w:hideMark/>
                  </w:tcPr>
                  <w:p w14:paraId="65F4FDC9" w14:textId="77777777" w:rsidR="007A6A44" w:rsidRDefault="007A6A44">
                    <w:pPr>
                      <w:pStyle w:val="Bibliography"/>
                      <w:rPr>
                        <w:noProof/>
                      </w:rPr>
                    </w:pPr>
                    <w:r>
                      <w:rPr>
                        <w:noProof/>
                      </w:rPr>
                      <w:t>[1</w:t>
                    </w:r>
                    <w:r>
                      <w:rPr>
                        <w:noProof/>
                      </w:rPr>
                      <w:lastRenderedPageBreak/>
                      <w:t xml:space="preserve">2] </w:t>
                    </w:r>
                  </w:p>
                </w:tc>
                <w:tc>
                  <w:tcPr>
                    <w:tcW w:w="0" w:type="auto"/>
                    <w:hideMark/>
                  </w:tcPr>
                  <w:p w14:paraId="02B8EBC1" w14:textId="77777777" w:rsidR="007A6A44" w:rsidRDefault="007A6A44">
                    <w:pPr>
                      <w:pStyle w:val="Bibliography"/>
                      <w:rPr>
                        <w:noProof/>
                      </w:rPr>
                    </w:pPr>
                    <w:r>
                      <w:rPr>
                        <w:noProof/>
                      </w:rPr>
                      <w:lastRenderedPageBreak/>
                      <w:t>IATG, “Risk Reduction Checklist,” UN Safeguard, [Online]. Available: https://unsaferguard.org/un-saferguard/risk-reduction-process-levels. [Accessed 10 November 2025].</w:t>
                    </w:r>
                  </w:p>
                </w:tc>
              </w:tr>
            </w:tbl>
            <w:p w14:paraId="232FE82E" w14:textId="77777777" w:rsidR="007A6A44" w:rsidRDefault="007A6A44">
              <w:pPr>
                <w:divId w:val="1232545888"/>
                <w:rPr>
                  <w:rFonts w:eastAsia="Times New Roman"/>
                  <w:noProof/>
                </w:rPr>
              </w:pPr>
            </w:p>
            <w:p w14:paraId="33F67B5B" w14:textId="5444EA18" w:rsidR="008424F9" w:rsidRPr="003331B5" w:rsidRDefault="00750C4D" w:rsidP="002B61D3">
              <w:pPr>
                <w:rPr>
                  <w:rFonts w:eastAsiaTheme="minorEastAsia"/>
                </w:rPr>
              </w:pPr>
              <w:r>
                <w:rPr>
                  <w:b/>
                  <w:bCs/>
                  <w:noProof/>
                </w:rPr>
                <w:fldChar w:fldCharType="end"/>
              </w:r>
            </w:p>
          </w:sdtContent>
        </w:sdt>
      </w:sdtContent>
    </w:sdt>
    <w:sectPr w:rsidR="008424F9" w:rsidRPr="003331B5" w:rsidSect="00791AA7">
      <w:footerReference w:type="default" r:id="rId31"/>
      <w:pgSz w:w="11906" w:h="16838" w:code="9"/>
      <w:pgMar w:top="1134" w:right="1418" w:bottom="851" w:left="1985" w:header="709" w:footer="10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33B86" w14:textId="77777777" w:rsidR="00FE4832" w:rsidRDefault="00FE4832" w:rsidP="00052249">
      <w:pPr>
        <w:spacing w:after="0" w:line="240" w:lineRule="auto"/>
      </w:pPr>
      <w:r>
        <w:separator/>
      </w:r>
    </w:p>
  </w:endnote>
  <w:endnote w:type="continuationSeparator" w:id="0">
    <w:p w14:paraId="74DADEF9" w14:textId="77777777" w:rsidR="00FE4832" w:rsidRDefault="00FE4832" w:rsidP="00052249">
      <w:pPr>
        <w:spacing w:after="0" w:line="240" w:lineRule="auto"/>
      </w:pPr>
      <w:r>
        <w:continuationSeparator/>
      </w:r>
    </w:p>
  </w:endnote>
  <w:endnote w:type="continuationNotice" w:id="1">
    <w:p w14:paraId="67BBB4CD" w14:textId="77777777" w:rsidR="00FE4832" w:rsidRDefault="00FE48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CE0DB" w14:textId="23663884" w:rsidR="00C44840" w:rsidRDefault="00C44840">
    <w:pPr>
      <w:pStyle w:val="Footer"/>
      <w:jc w:val="center"/>
    </w:pPr>
  </w:p>
  <w:p w14:paraId="2EA22EC4" w14:textId="77777777" w:rsidR="00C44840" w:rsidRDefault="00C448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2591604"/>
      <w:docPartObj>
        <w:docPartGallery w:val="Page Numbers (Bottom of Page)"/>
        <w:docPartUnique/>
      </w:docPartObj>
    </w:sdtPr>
    <w:sdtEndPr>
      <w:rPr>
        <w:noProof/>
      </w:rPr>
    </w:sdtEndPr>
    <w:sdtContent>
      <w:p w14:paraId="7FD999EE" w14:textId="77777777" w:rsidR="00C44840" w:rsidRDefault="00C448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F33A31" w14:textId="77777777" w:rsidR="00C44840" w:rsidRDefault="00C44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D66FE" w14:textId="77777777" w:rsidR="00FE4832" w:rsidRDefault="00FE4832" w:rsidP="00052249">
      <w:pPr>
        <w:spacing w:after="0" w:line="240" w:lineRule="auto"/>
      </w:pPr>
      <w:r>
        <w:separator/>
      </w:r>
    </w:p>
  </w:footnote>
  <w:footnote w:type="continuationSeparator" w:id="0">
    <w:p w14:paraId="672A2E9B" w14:textId="77777777" w:rsidR="00FE4832" w:rsidRDefault="00FE4832" w:rsidP="00052249">
      <w:pPr>
        <w:spacing w:after="0" w:line="240" w:lineRule="auto"/>
      </w:pPr>
      <w:r>
        <w:continuationSeparator/>
      </w:r>
    </w:p>
  </w:footnote>
  <w:footnote w:type="continuationNotice" w:id="1">
    <w:p w14:paraId="48F4BD12" w14:textId="77777777" w:rsidR="00FE4832" w:rsidRDefault="00FE483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85E7002"/>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2BC0F03"/>
    <w:multiLevelType w:val="hybridMultilevel"/>
    <w:tmpl w:val="499402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42D6F7C"/>
    <w:multiLevelType w:val="hybridMultilevel"/>
    <w:tmpl w:val="5AACF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64F3C"/>
    <w:multiLevelType w:val="hybridMultilevel"/>
    <w:tmpl w:val="0A06F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73C12"/>
    <w:multiLevelType w:val="hybridMultilevel"/>
    <w:tmpl w:val="98B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A35B81"/>
    <w:multiLevelType w:val="hybridMultilevel"/>
    <w:tmpl w:val="5C9EB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DB6B2F"/>
    <w:multiLevelType w:val="hybridMultilevel"/>
    <w:tmpl w:val="960A6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941F93"/>
    <w:multiLevelType w:val="hybridMultilevel"/>
    <w:tmpl w:val="0E92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7509C"/>
    <w:multiLevelType w:val="hybridMultilevel"/>
    <w:tmpl w:val="5C603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4D5011"/>
    <w:multiLevelType w:val="hybridMultilevel"/>
    <w:tmpl w:val="A216B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D360B5"/>
    <w:multiLevelType w:val="hybridMultilevel"/>
    <w:tmpl w:val="BC2A1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2227F7"/>
    <w:multiLevelType w:val="hybridMultilevel"/>
    <w:tmpl w:val="31D29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5F2169"/>
    <w:multiLevelType w:val="hybridMultilevel"/>
    <w:tmpl w:val="0540B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7F509C"/>
    <w:multiLevelType w:val="hybridMultilevel"/>
    <w:tmpl w:val="71AA0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316C13"/>
    <w:multiLevelType w:val="hybridMultilevel"/>
    <w:tmpl w:val="D02E232E"/>
    <w:lvl w:ilvl="0" w:tplc="F8463228">
      <w:start w:val="1"/>
      <w:numFmt w:val="bullet"/>
      <w:lvlText w:val=""/>
      <w:lvlJc w:val="left"/>
      <w:pPr>
        <w:tabs>
          <w:tab w:val="num" w:pos="720"/>
        </w:tabs>
        <w:ind w:left="720" w:hanging="360"/>
      </w:pPr>
      <w:rPr>
        <w:rFonts w:ascii="Wingdings 3" w:hAnsi="Wingdings 3" w:hint="default"/>
      </w:rPr>
    </w:lvl>
    <w:lvl w:ilvl="1" w:tplc="A02AFE86" w:tentative="1">
      <w:start w:val="1"/>
      <w:numFmt w:val="bullet"/>
      <w:lvlText w:val=""/>
      <w:lvlJc w:val="left"/>
      <w:pPr>
        <w:tabs>
          <w:tab w:val="num" w:pos="1440"/>
        </w:tabs>
        <w:ind w:left="1440" w:hanging="360"/>
      </w:pPr>
      <w:rPr>
        <w:rFonts w:ascii="Wingdings 3" w:hAnsi="Wingdings 3" w:hint="default"/>
      </w:rPr>
    </w:lvl>
    <w:lvl w:ilvl="2" w:tplc="E692F6BE" w:tentative="1">
      <w:start w:val="1"/>
      <w:numFmt w:val="bullet"/>
      <w:lvlText w:val=""/>
      <w:lvlJc w:val="left"/>
      <w:pPr>
        <w:tabs>
          <w:tab w:val="num" w:pos="2160"/>
        </w:tabs>
        <w:ind w:left="2160" w:hanging="360"/>
      </w:pPr>
      <w:rPr>
        <w:rFonts w:ascii="Wingdings 3" w:hAnsi="Wingdings 3" w:hint="default"/>
      </w:rPr>
    </w:lvl>
    <w:lvl w:ilvl="3" w:tplc="899E0B94" w:tentative="1">
      <w:start w:val="1"/>
      <w:numFmt w:val="bullet"/>
      <w:lvlText w:val=""/>
      <w:lvlJc w:val="left"/>
      <w:pPr>
        <w:tabs>
          <w:tab w:val="num" w:pos="2880"/>
        </w:tabs>
        <w:ind w:left="2880" w:hanging="360"/>
      </w:pPr>
      <w:rPr>
        <w:rFonts w:ascii="Wingdings 3" w:hAnsi="Wingdings 3" w:hint="default"/>
      </w:rPr>
    </w:lvl>
    <w:lvl w:ilvl="4" w:tplc="94A62102" w:tentative="1">
      <w:start w:val="1"/>
      <w:numFmt w:val="bullet"/>
      <w:lvlText w:val=""/>
      <w:lvlJc w:val="left"/>
      <w:pPr>
        <w:tabs>
          <w:tab w:val="num" w:pos="3600"/>
        </w:tabs>
        <w:ind w:left="3600" w:hanging="360"/>
      </w:pPr>
      <w:rPr>
        <w:rFonts w:ascii="Wingdings 3" w:hAnsi="Wingdings 3" w:hint="default"/>
      </w:rPr>
    </w:lvl>
    <w:lvl w:ilvl="5" w:tplc="D4C8899A" w:tentative="1">
      <w:start w:val="1"/>
      <w:numFmt w:val="bullet"/>
      <w:lvlText w:val=""/>
      <w:lvlJc w:val="left"/>
      <w:pPr>
        <w:tabs>
          <w:tab w:val="num" w:pos="4320"/>
        </w:tabs>
        <w:ind w:left="4320" w:hanging="360"/>
      </w:pPr>
      <w:rPr>
        <w:rFonts w:ascii="Wingdings 3" w:hAnsi="Wingdings 3" w:hint="default"/>
      </w:rPr>
    </w:lvl>
    <w:lvl w:ilvl="6" w:tplc="6074A79E" w:tentative="1">
      <w:start w:val="1"/>
      <w:numFmt w:val="bullet"/>
      <w:lvlText w:val=""/>
      <w:lvlJc w:val="left"/>
      <w:pPr>
        <w:tabs>
          <w:tab w:val="num" w:pos="5040"/>
        </w:tabs>
        <w:ind w:left="5040" w:hanging="360"/>
      </w:pPr>
      <w:rPr>
        <w:rFonts w:ascii="Wingdings 3" w:hAnsi="Wingdings 3" w:hint="default"/>
      </w:rPr>
    </w:lvl>
    <w:lvl w:ilvl="7" w:tplc="F24AB80C" w:tentative="1">
      <w:start w:val="1"/>
      <w:numFmt w:val="bullet"/>
      <w:lvlText w:val=""/>
      <w:lvlJc w:val="left"/>
      <w:pPr>
        <w:tabs>
          <w:tab w:val="num" w:pos="5760"/>
        </w:tabs>
        <w:ind w:left="5760" w:hanging="360"/>
      </w:pPr>
      <w:rPr>
        <w:rFonts w:ascii="Wingdings 3" w:hAnsi="Wingdings 3" w:hint="default"/>
      </w:rPr>
    </w:lvl>
    <w:lvl w:ilvl="8" w:tplc="230E55C6"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13444C39"/>
    <w:multiLevelType w:val="hybridMultilevel"/>
    <w:tmpl w:val="6BC0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CA3083"/>
    <w:multiLevelType w:val="hybridMultilevel"/>
    <w:tmpl w:val="99BC3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F074C6"/>
    <w:multiLevelType w:val="hybridMultilevel"/>
    <w:tmpl w:val="438A7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155DC5"/>
    <w:multiLevelType w:val="hybridMultilevel"/>
    <w:tmpl w:val="73866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2F73DC"/>
    <w:multiLevelType w:val="hybridMultilevel"/>
    <w:tmpl w:val="2556B142"/>
    <w:lvl w:ilvl="0" w:tplc="35A090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9366638"/>
    <w:multiLevelType w:val="hybridMultilevel"/>
    <w:tmpl w:val="95568E7A"/>
    <w:lvl w:ilvl="0" w:tplc="44F6DCBE">
      <w:start w:val="1"/>
      <w:numFmt w:val="bullet"/>
      <w:lvlText w:val=""/>
      <w:lvlJc w:val="left"/>
      <w:pPr>
        <w:tabs>
          <w:tab w:val="num" w:pos="720"/>
        </w:tabs>
        <w:ind w:left="720" w:hanging="360"/>
      </w:pPr>
      <w:rPr>
        <w:rFonts w:ascii="Wingdings 3" w:hAnsi="Wingdings 3" w:hint="default"/>
      </w:rPr>
    </w:lvl>
    <w:lvl w:ilvl="1" w:tplc="F35E05C0" w:tentative="1">
      <w:start w:val="1"/>
      <w:numFmt w:val="bullet"/>
      <w:lvlText w:val=""/>
      <w:lvlJc w:val="left"/>
      <w:pPr>
        <w:tabs>
          <w:tab w:val="num" w:pos="1440"/>
        </w:tabs>
        <w:ind w:left="1440" w:hanging="360"/>
      </w:pPr>
      <w:rPr>
        <w:rFonts w:ascii="Wingdings 3" w:hAnsi="Wingdings 3" w:hint="default"/>
      </w:rPr>
    </w:lvl>
    <w:lvl w:ilvl="2" w:tplc="E37A621C" w:tentative="1">
      <w:start w:val="1"/>
      <w:numFmt w:val="bullet"/>
      <w:lvlText w:val=""/>
      <w:lvlJc w:val="left"/>
      <w:pPr>
        <w:tabs>
          <w:tab w:val="num" w:pos="2160"/>
        </w:tabs>
        <w:ind w:left="2160" w:hanging="360"/>
      </w:pPr>
      <w:rPr>
        <w:rFonts w:ascii="Wingdings 3" w:hAnsi="Wingdings 3" w:hint="default"/>
      </w:rPr>
    </w:lvl>
    <w:lvl w:ilvl="3" w:tplc="36DAD38E" w:tentative="1">
      <w:start w:val="1"/>
      <w:numFmt w:val="bullet"/>
      <w:lvlText w:val=""/>
      <w:lvlJc w:val="left"/>
      <w:pPr>
        <w:tabs>
          <w:tab w:val="num" w:pos="2880"/>
        </w:tabs>
        <w:ind w:left="2880" w:hanging="360"/>
      </w:pPr>
      <w:rPr>
        <w:rFonts w:ascii="Wingdings 3" w:hAnsi="Wingdings 3" w:hint="default"/>
      </w:rPr>
    </w:lvl>
    <w:lvl w:ilvl="4" w:tplc="72DA8E08" w:tentative="1">
      <w:start w:val="1"/>
      <w:numFmt w:val="bullet"/>
      <w:lvlText w:val=""/>
      <w:lvlJc w:val="left"/>
      <w:pPr>
        <w:tabs>
          <w:tab w:val="num" w:pos="3600"/>
        </w:tabs>
        <w:ind w:left="3600" w:hanging="360"/>
      </w:pPr>
      <w:rPr>
        <w:rFonts w:ascii="Wingdings 3" w:hAnsi="Wingdings 3" w:hint="default"/>
      </w:rPr>
    </w:lvl>
    <w:lvl w:ilvl="5" w:tplc="7442962A" w:tentative="1">
      <w:start w:val="1"/>
      <w:numFmt w:val="bullet"/>
      <w:lvlText w:val=""/>
      <w:lvlJc w:val="left"/>
      <w:pPr>
        <w:tabs>
          <w:tab w:val="num" w:pos="4320"/>
        </w:tabs>
        <w:ind w:left="4320" w:hanging="360"/>
      </w:pPr>
      <w:rPr>
        <w:rFonts w:ascii="Wingdings 3" w:hAnsi="Wingdings 3" w:hint="default"/>
      </w:rPr>
    </w:lvl>
    <w:lvl w:ilvl="6" w:tplc="30BCE7DE" w:tentative="1">
      <w:start w:val="1"/>
      <w:numFmt w:val="bullet"/>
      <w:lvlText w:val=""/>
      <w:lvlJc w:val="left"/>
      <w:pPr>
        <w:tabs>
          <w:tab w:val="num" w:pos="5040"/>
        </w:tabs>
        <w:ind w:left="5040" w:hanging="360"/>
      </w:pPr>
      <w:rPr>
        <w:rFonts w:ascii="Wingdings 3" w:hAnsi="Wingdings 3" w:hint="default"/>
      </w:rPr>
    </w:lvl>
    <w:lvl w:ilvl="7" w:tplc="CC80EB54" w:tentative="1">
      <w:start w:val="1"/>
      <w:numFmt w:val="bullet"/>
      <w:lvlText w:val=""/>
      <w:lvlJc w:val="left"/>
      <w:pPr>
        <w:tabs>
          <w:tab w:val="num" w:pos="5760"/>
        </w:tabs>
        <w:ind w:left="5760" w:hanging="360"/>
      </w:pPr>
      <w:rPr>
        <w:rFonts w:ascii="Wingdings 3" w:hAnsi="Wingdings 3" w:hint="default"/>
      </w:rPr>
    </w:lvl>
    <w:lvl w:ilvl="8" w:tplc="858276D4"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1A2C4057"/>
    <w:multiLevelType w:val="hybridMultilevel"/>
    <w:tmpl w:val="3B44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8472AB"/>
    <w:multiLevelType w:val="hybridMultilevel"/>
    <w:tmpl w:val="9F92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A851EB9"/>
    <w:multiLevelType w:val="hybridMultilevel"/>
    <w:tmpl w:val="9B5C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EA467B"/>
    <w:multiLevelType w:val="hybridMultilevel"/>
    <w:tmpl w:val="3DEE45A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5" w15:restartNumberingAfterBreak="0">
    <w:nsid w:val="1DFD277C"/>
    <w:multiLevelType w:val="multilevel"/>
    <w:tmpl w:val="F2EE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E31313"/>
    <w:multiLevelType w:val="hybridMultilevel"/>
    <w:tmpl w:val="051A096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21374F1"/>
    <w:multiLevelType w:val="multilevel"/>
    <w:tmpl w:val="B852AE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466361"/>
    <w:multiLevelType w:val="hybridMultilevel"/>
    <w:tmpl w:val="8AD6D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560110D"/>
    <w:multiLevelType w:val="hybridMultilevel"/>
    <w:tmpl w:val="F37A2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6545DE"/>
    <w:multiLevelType w:val="hybridMultilevel"/>
    <w:tmpl w:val="3A38EE0E"/>
    <w:lvl w:ilvl="0" w:tplc="3F14456A">
      <w:start w:val="1"/>
      <w:numFmt w:val="decimal"/>
      <w:lvlText w:val="%1."/>
      <w:lvlJc w:val="left"/>
      <w:pPr>
        <w:ind w:left="720" w:hanging="360"/>
      </w:pPr>
      <w:rPr>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9015874"/>
    <w:multiLevelType w:val="hybridMultilevel"/>
    <w:tmpl w:val="39DC0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3212AF"/>
    <w:multiLevelType w:val="hybridMultilevel"/>
    <w:tmpl w:val="F692C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B41411"/>
    <w:multiLevelType w:val="hybridMultilevel"/>
    <w:tmpl w:val="22021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3278C4"/>
    <w:multiLevelType w:val="hybridMultilevel"/>
    <w:tmpl w:val="E8D24E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B6D2FC5"/>
    <w:multiLevelType w:val="hybridMultilevel"/>
    <w:tmpl w:val="AC8C2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BFB7BD6"/>
    <w:multiLevelType w:val="hybridMultilevel"/>
    <w:tmpl w:val="7638A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C7E1B23"/>
    <w:multiLevelType w:val="hybridMultilevel"/>
    <w:tmpl w:val="A4C00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EB167E1"/>
    <w:multiLevelType w:val="hybridMultilevel"/>
    <w:tmpl w:val="D62CF69C"/>
    <w:lvl w:ilvl="0" w:tplc="772C548A">
      <w:start w:val="1"/>
      <w:numFmt w:val="bullet"/>
      <w:lvlText w:val=""/>
      <w:lvlJc w:val="left"/>
      <w:pPr>
        <w:tabs>
          <w:tab w:val="num" w:pos="720"/>
        </w:tabs>
        <w:ind w:left="720" w:hanging="360"/>
      </w:pPr>
      <w:rPr>
        <w:rFonts w:ascii="Wingdings 3" w:hAnsi="Wingdings 3" w:hint="default"/>
      </w:rPr>
    </w:lvl>
    <w:lvl w:ilvl="1" w:tplc="BAEC8CA0" w:tentative="1">
      <w:start w:val="1"/>
      <w:numFmt w:val="bullet"/>
      <w:lvlText w:val=""/>
      <w:lvlJc w:val="left"/>
      <w:pPr>
        <w:tabs>
          <w:tab w:val="num" w:pos="1440"/>
        </w:tabs>
        <w:ind w:left="1440" w:hanging="360"/>
      </w:pPr>
      <w:rPr>
        <w:rFonts w:ascii="Wingdings 3" w:hAnsi="Wingdings 3" w:hint="default"/>
      </w:rPr>
    </w:lvl>
    <w:lvl w:ilvl="2" w:tplc="6B700808" w:tentative="1">
      <w:start w:val="1"/>
      <w:numFmt w:val="bullet"/>
      <w:lvlText w:val=""/>
      <w:lvlJc w:val="left"/>
      <w:pPr>
        <w:tabs>
          <w:tab w:val="num" w:pos="2160"/>
        </w:tabs>
        <w:ind w:left="2160" w:hanging="360"/>
      </w:pPr>
      <w:rPr>
        <w:rFonts w:ascii="Wingdings 3" w:hAnsi="Wingdings 3" w:hint="default"/>
      </w:rPr>
    </w:lvl>
    <w:lvl w:ilvl="3" w:tplc="7DB4DD96" w:tentative="1">
      <w:start w:val="1"/>
      <w:numFmt w:val="bullet"/>
      <w:lvlText w:val=""/>
      <w:lvlJc w:val="left"/>
      <w:pPr>
        <w:tabs>
          <w:tab w:val="num" w:pos="2880"/>
        </w:tabs>
        <w:ind w:left="2880" w:hanging="360"/>
      </w:pPr>
      <w:rPr>
        <w:rFonts w:ascii="Wingdings 3" w:hAnsi="Wingdings 3" w:hint="default"/>
      </w:rPr>
    </w:lvl>
    <w:lvl w:ilvl="4" w:tplc="4768C97E" w:tentative="1">
      <w:start w:val="1"/>
      <w:numFmt w:val="bullet"/>
      <w:lvlText w:val=""/>
      <w:lvlJc w:val="left"/>
      <w:pPr>
        <w:tabs>
          <w:tab w:val="num" w:pos="3600"/>
        </w:tabs>
        <w:ind w:left="3600" w:hanging="360"/>
      </w:pPr>
      <w:rPr>
        <w:rFonts w:ascii="Wingdings 3" w:hAnsi="Wingdings 3" w:hint="default"/>
      </w:rPr>
    </w:lvl>
    <w:lvl w:ilvl="5" w:tplc="9E42B622" w:tentative="1">
      <w:start w:val="1"/>
      <w:numFmt w:val="bullet"/>
      <w:lvlText w:val=""/>
      <w:lvlJc w:val="left"/>
      <w:pPr>
        <w:tabs>
          <w:tab w:val="num" w:pos="4320"/>
        </w:tabs>
        <w:ind w:left="4320" w:hanging="360"/>
      </w:pPr>
      <w:rPr>
        <w:rFonts w:ascii="Wingdings 3" w:hAnsi="Wingdings 3" w:hint="default"/>
      </w:rPr>
    </w:lvl>
    <w:lvl w:ilvl="6" w:tplc="AADAE07A" w:tentative="1">
      <w:start w:val="1"/>
      <w:numFmt w:val="bullet"/>
      <w:lvlText w:val=""/>
      <w:lvlJc w:val="left"/>
      <w:pPr>
        <w:tabs>
          <w:tab w:val="num" w:pos="5040"/>
        </w:tabs>
        <w:ind w:left="5040" w:hanging="360"/>
      </w:pPr>
      <w:rPr>
        <w:rFonts w:ascii="Wingdings 3" w:hAnsi="Wingdings 3" w:hint="default"/>
      </w:rPr>
    </w:lvl>
    <w:lvl w:ilvl="7" w:tplc="31CE2C2E" w:tentative="1">
      <w:start w:val="1"/>
      <w:numFmt w:val="bullet"/>
      <w:lvlText w:val=""/>
      <w:lvlJc w:val="left"/>
      <w:pPr>
        <w:tabs>
          <w:tab w:val="num" w:pos="5760"/>
        </w:tabs>
        <w:ind w:left="5760" w:hanging="360"/>
      </w:pPr>
      <w:rPr>
        <w:rFonts w:ascii="Wingdings 3" w:hAnsi="Wingdings 3" w:hint="default"/>
      </w:rPr>
    </w:lvl>
    <w:lvl w:ilvl="8" w:tplc="3EBAC846"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2F7A11E0"/>
    <w:multiLevelType w:val="hybridMultilevel"/>
    <w:tmpl w:val="BD12E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237132C"/>
    <w:multiLevelType w:val="hybridMultilevel"/>
    <w:tmpl w:val="407C3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85B35B4"/>
    <w:multiLevelType w:val="hybridMultilevel"/>
    <w:tmpl w:val="08922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A8C5D83"/>
    <w:multiLevelType w:val="hybridMultilevel"/>
    <w:tmpl w:val="442CD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B83489"/>
    <w:multiLevelType w:val="hybridMultilevel"/>
    <w:tmpl w:val="DD189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2A1900"/>
    <w:multiLevelType w:val="hybridMultilevel"/>
    <w:tmpl w:val="88743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F3B7B3B"/>
    <w:multiLevelType w:val="hybridMultilevel"/>
    <w:tmpl w:val="0506072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46" w15:restartNumberingAfterBreak="0">
    <w:nsid w:val="403043A9"/>
    <w:multiLevelType w:val="multilevel"/>
    <w:tmpl w:val="55BA4CA4"/>
    <w:lvl w:ilvl="0">
      <w:start w:val="1"/>
      <w:numFmt w:val="decimal"/>
      <w:lvlText w:val="%1."/>
      <w:lvlJc w:val="left"/>
      <w:pPr>
        <w:ind w:left="720" w:hanging="360"/>
      </w:pPr>
      <w:rPr>
        <w:rFonts w:hint="default"/>
        <w:sz w:val="32"/>
        <w:szCs w:val="32"/>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417C681E"/>
    <w:multiLevelType w:val="hybridMultilevel"/>
    <w:tmpl w:val="050CD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537043B"/>
    <w:multiLevelType w:val="hybridMultilevel"/>
    <w:tmpl w:val="106E9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7781C55"/>
    <w:multiLevelType w:val="hybridMultilevel"/>
    <w:tmpl w:val="3DF42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9050C8E"/>
    <w:multiLevelType w:val="multilevel"/>
    <w:tmpl w:val="CA32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0D7D86"/>
    <w:multiLevelType w:val="hybridMultilevel"/>
    <w:tmpl w:val="C8C6E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246C7E"/>
    <w:multiLevelType w:val="hybridMultilevel"/>
    <w:tmpl w:val="3EA4A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DA62BDF"/>
    <w:multiLevelType w:val="hybridMultilevel"/>
    <w:tmpl w:val="AC4A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DEF06E9"/>
    <w:multiLevelType w:val="hybridMultilevel"/>
    <w:tmpl w:val="AED6D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1282317"/>
    <w:multiLevelType w:val="hybridMultilevel"/>
    <w:tmpl w:val="A49CA194"/>
    <w:lvl w:ilvl="0" w:tplc="21FE6E7E">
      <w:start w:val="1"/>
      <w:numFmt w:val="bullet"/>
      <w:lvlText w:val="•"/>
      <w:lvlJc w:val="left"/>
      <w:pPr>
        <w:tabs>
          <w:tab w:val="num" w:pos="720"/>
        </w:tabs>
        <w:ind w:left="720" w:hanging="360"/>
      </w:pPr>
      <w:rPr>
        <w:rFonts w:ascii="Arial" w:hAnsi="Arial" w:hint="default"/>
      </w:rPr>
    </w:lvl>
    <w:lvl w:ilvl="1" w:tplc="33EC36BE" w:tentative="1">
      <w:start w:val="1"/>
      <w:numFmt w:val="bullet"/>
      <w:lvlText w:val="•"/>
      <w:lvlJc w:val="left"/>
      <w:pPr>
        <w:tabs>
          <w:tab w:val="num" w:pos="1440"/>
        </w:tabs>
        <w:ind w:left="1440" w:hanging="360"/>
      </w:pPr>
      <w:rPr>
        <w:rFonts w:ascii="Arial" w:hAnsi="Arial" w:hint="default"/>
      </w:rPr>
    </w:lvl>
    <w:lvl w:ilvl="2" w:tplc="913C29CE" w:tentative="1">
      <w:start w:val="1"/>
      <w:numFmt w:val="bullet"/>
      <w:lvlText w:val="•"/>
      <w:lvlJc w:val="left"/>
      <w:pPr>
        <w:tabs>
          <w:tab w:val="num" w:pos="2160"/>
        </w:tabs>
        <w:ind w:left="2160" w:hanging="360"/>
      </w:pPr>
      <w:rPr>
        <w:rFonts w:ascii="Arial" w:hAnsi="Arial" w:hint="default"/>
      </w:rPr>
    </w:lvl>
    <w:lvl w:ilvl="3" w:tplc="4650DD1C" w:tentative="1">
      <w:start w:val="1"/>
      <w:numFmt w:val="bullet"/>
      <w:lvlText w:val="•"/>
      <w:lvlJc w:val="left"/>
      <w:pPr>
        <w:tabs>
          <w:tab w:val="num" w:pos="2880"/>
        </w:tabs>
        <w:ind w:left="2880" w:hanging="360"/>
      </w:pPr>
      <w:rPr>
        <w:rFonts w:ascii="Arial" w:hAnsi="Arial" w:hint="default"/>
      </w:rPr>
    </w:lvl>
    <w:lvl w:ilvl="4" w:tplc="F8EE4A2C" w:tentative="1">
      <w:start w:val="1"/>
      <w:numFmt w:val="bullet"/>
      <w:lvlText w:val="•"/>
      <w:lvlJc w:val="left"/>
      <w:pPr>
        <w:tabs>
          <w:tab w:val="num" w:pos="3600"/>
        </w:tabs>
        <w:ind w:left="3600" w:hanging="360"/>
      </w:pPr>
      <w:rPr>
        <w:rFonts w:ascii="Arial" w:hAnsi="Arial" w:hint="default"/>
      </w:rPr>
    </w:lvl>
    <w:lvl w:ilvl="5" w:tplc="E5A68D4C" w:tentative="1">
      <w:start w:val="1"/>
      <w:numFmt w:val="bullet"/>
      <w:lvlText w:val="•"/>
      <w:lvlJc w:val="left"/>
      <w:pPr>
        <w:tabs>
          <w:tab w:val="num" w:pos="4320"/>
        </w:tabs>
        <w:ind w:left="4320" w:hanging="360"/>
      </w:pPr>
      <w:rPr>
        <w:rFonts w:ascii="Arial" w:hAnsi="Arial" w:hint="default"/>
      </w:rPr>
    </w:lvl>
    <w:lvl w:ilvl="6" w:tplc="3B8E2FD4" w:tentative="1">
      <w:start w:val="1"/>
      <w:numFmt w:val="bullet"/>
      <w:lvlText w:val="•"/>
      <w:lvlJc w:val="left"/>
      <w:pPr>
        <w:tabs>
          <w:tab w:val="num" w:pos="5040"/>
        </w:tabs>
        <w:ind w:left="5040" w:hanging="360"/>
      </w:pPr>
      <w:rPr>
        <w:rFonts w:ascii="Arial" w:hAnsi="Arial" w:hint="default"/>
      </w:rPr>
    </w:lvl>
    <w:lvl w:ilvl="7" w:tplc="474A77B8" w:tentative="1">
      <w:start w:val="1"/>
      <w:numFmt w:val="bullet"/>
      <w:lvlText w:val="•"/>
      <w:lvlJc w:val="left"/>
      <w:pPr>
        <w:tabs>
          <w:tab w:val="num" w:pos="5760"/>
        </w:tabs>
        <w:ind w:left="5760" w:hanging="360"/>
      </w:pPr>
      <w:rPr>
        <w:rFonts w:ascii="Arial" w:hAnsi="Arial" w:hint="default"/>
      </w:rPr>
    </w:lvl>
    <w:lvl w:ilvl="8" w:tplc="471C63A0"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51C66624"/>
    <w:multiLevelType w:val="hybridMultilevel"/>
    <w:tmpl w:val="6282A3AC"/>
    <w:lvl w:ilvl="0" w:tplc="919A5C24">
      <w:start w:val="1"/>
      <w:numFmt w:val="bullet"/>
      <w:lvlText w:val=""/>
      <w:lvlJc w:val="left"/>
      <w:pPr>
        <w:tabs>
          <w:tab w:val="num" w:pos="720"/>
        </w:tabs>
        <w:ind w:left="720" w:hanging="360"/>
      </w:pPr>
      <w:rPr>
        <w:rFonts w:ascii="Wingdings 3" w:hAnsi="Wingdings 3" w:hint="default"/>
      </w:rPr>
    </w:lvl>
    <w:lvl w:ilvl="1" w:tplc="6414EAAE" w:tentative="1">
      <w:start w:val="1"/>
      <w:numFmt w:val="bullet"/>
      <w:lvlText w:val=""/>
      <w:lvlJc w:val="left"/>
      <w:pPr>
        <w:tabs>
          <w:tab w:val="num" w:pos="1440"/>
        </w:tabs>
        <w:ind w:left="1440" w:hanging="360"/>
      </w:pPr>
      <w:rPr>
        <w:rFonts w:ascii="Wingdings 3" w:hAnsi="Wingdings 3" w:hint="default"/>
      </w:rPr>
    </w:lvl>
    <w:lvl w:ilvl="2" w:tplc="DA42ADDA" w:tentative="1">
      <w:start w:val="1"/>
      <w:numFmt w:val="bullet"/>
      <w:lvlText w:val=""/>
      <w:lvlJc w:val="left"/>
      <w:pPr>
        <w:tabs>
          <w:tab w:val="num" w:pos="2160"/>
        </w:tabs>
        <w:ind w:left="2160" w:hanging="360"/>
      </w:pPr>
      <w:rPr>
        <w:rFonts w:ascii="Wingdings 3" w:hAnsi="Wingdings 3" w:hint="default"/>
      </w:rPr>
    </w:lvl>
    <w:lvl w:ilvl="3" w:tplc="FD986DF0" w:tentative="1">
      <w:start w:val="1"/>
      <w:numFmt w:val="bullet"/>
      <w:lvlText w:val=""/>
      <w:lvlJc w:val="left"/>
      <w:pPr>
        <w:tabs>
          <w:tab w:val="num" w:pos="2880"/>
        </w:tabs>
        <w:ind w:left="2880" w:hanging="360"/>
      </w:pPr>
      <w:rPr>
        <w:rFonts w:ascii="Wingdings 3" w:hAnsi="Wingdings 3" w:hint="default"/>
      </w:rPr>
    </w:lvl>
    <w:lvl w:ilvl="4" w:tplc="069CD716" w:tentative="1">
      <w:start w:val="1"/>
      <w:numFmt w:val="bullet"/>
      <w:lvlText w:val=""/>
      <w:lvlJc w:val="left"/>
      <w:pPr>
        <w:tabs>
          <w:tab w:val="num" w:pos="3600"/>
        </w:tabs>
        <w:ind w:left="3600" w:hanging="360"/>
      </w:pPr>
      <w:rPr>
        <w:rFonts w:ascii="Wingdings 3" w:hAnsi="Wingdings 3" w:hint="default"/>
      </w:rPr>
    </w:lvl>
    <w:lvl w:ilvl="5" w:tplc="166A2BC2" w:tentative="1">
      <w:start w:val="1"/>
      <w:numFmt w:val="bullet"/>
      <w:lvlText w:val=""/>
      <w:lvlJc w:val="left"/>
      <w:pPr>
        <w:tabs>
          <w:tab w:val="num" w:pos="4320"/>
        </w:tabs>
        <w:ind w:left="4320" w:hanging="360"/>
      </w:pPr>
      <w:rPr>
        <w:rFonts w:ascii="Wingdings 3" w:hAnsi="Wingdings 3" w:hint="default"/>
      </w:rPr>
    </w:lvl>
    <w:lvl w:ilvl="6" w:tplc="0D9A4EDA" w:tentative="1">
      <w:start w:val="1"/>
      <w:numFmt w:val="bullet"/>
      <w:lvlText w:val=""/>
      <w:lvlJc w:val="left"/>
      <w:pPr>
        <w:tabs>
          <w:tab w:val="num" w:pos="5040"/>
        </w:tabs>
        <w:ind w:left="5040" w:hanging="360"/>
      </w:pPr>
      <w:rPr>
        <w:rFonts w:ascii="Wingdings 3" w:hAnsi="Wingdings 3" w:hint="default"/>
      </w:rPr>
    </w:lvl>
    <w:lvl w:ilvl="7" w:tplc="665AE4FC" w:tentative="1">
      <w:start w:val="1"/>
      <w:numFmt w:val="bullet"/>
      <w:lvlText w:val=""/>
      <w:lvlJc w:val="left"/>
      <w:pPr>
        <w:tabs>
          <w:tab w:val="num" w:pos="5760"/>
        </w:tabs>
        <w:ind w:left="5760" w:hanging="360"/>
      </w:pPr>
      <w:rPr>
        <w:rFonts w:ascii="Wingdings 3" w:hAnsi="Wingdings 3" w:hint="default"/>
      </w:rPr>
    </w:lvl>
    <w:lvl w:ilvl="8" w:tplc="1AAA73F2" w:tentative="1">
      <w:start w:val="1"/>
      <w:numFmt w:val="bullet"/>
      <w:lvlText w:val=""/>
      <w:lvlJc w:val="left"/>
      <w:pPr>
        <w:tabs>
          <w:tab w:val="num" w:pos="6480"/>
        </w:tabs>
        <w:ind w:left="6480" w:hanging="360"/>
      </w:pPr>
      <w:rPr>
        <w:rFonts w:ascii="Wingdings 3" w:hAnsi="Wingdings 3" w:hint="default"/>
      </w:rPr>
    </w:lvl>
  </w:abstractNum>
  <w:abstractNum w:abstractNumId="57" w15:restartNumberingAfterBreak="0">
    <w:nsid w:val="52DE51FF"/>
    <w:multiLevelType w:val="hybridMultilevel"/>
    <w:tmpl w:val="BA364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3215B44"/>
    <w:multiLevelType w:val="multilevel"/>
    <w:tmpl w:val="F80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4E3479D"/>
    <w:multiLevelType w:val="hybridMultilevel"/>
    <w:tmpl w:val="26A25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56F5863"/>
    <w:multiLevelType w:val="hybridMultilevel"/>
    <w:tmpl w:val="2F8ED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5A0364E8"/>
    <w:multiLevelType w:val="hybridMultilevel"/>
    <w:tmpl w:val="C1C41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A94220D"/>
    <w:multiLevelType w:val="hybridMultilevel"/>
    <w:tmpl w:val="30A46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BA47054"/>
    <w:multiLevelType w:val="hybridMultilevel"/>
    <w:tmpl w:val="1C4C0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CB7313A"/>
    <w:multiLevelType w:val="hybridMultilevel"/>
    <w:tmpl w:val="D318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CDC2C78"/>
    <w:multiLevelType w:val="hybridMultilevel"/>
    <w:tmpl w:val="639CD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D4B6131"/>
    <w:multiLevelType w:val="hybridMultilevel"/>
    <w:tmpl w:val="E1A2A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E4E3183"/>
    <w:multiLevelType w:val="hybridMultilevel"/>
    <w:tmpl w:val="C810C13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E645D7F"/>
    <w:multiLevelType w:val="hybridMultilevel"/>
    <w:tmpl w:val="8846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15:restartNumberingAfterBreak="0">
    <w:nsid w:val="5F65656F"/>
    <w:multiLevelType w:val="hybridMultilevel"/>
    <w:tmpl w:val="C5222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2BF17C8"/>
    <w:multiLevelType w:val="hybridMultilevel"/>
    <w:tmpl w:val="FA6E0E36"/>
    <w:lvl w:ilvl="0" w:tplc="9FD2D032">
      <w:start w:val="1"/>
      <w:numFmt w:val="bullet"/>
      <w:lvlText w:val=""/>
      <w:lvlJc w:val="left"/>
      <w:pPr>
        <w:tabs>
          <w:tab w:val="num" w:pos="720"/>
        </w:tabs>
        <w:ind w:left="720" w:hanging="360"/>
      </w:pPr>
      <w:rPr>
        <w:rFonts w:ascii="Wingdings 3" w:hAnsi="Wingdings 3" w:hint="default"/>
      </w:rPr>
    </w:lvl>
    <w:lvl w:ilvl="1" w:tplc="C2B2DE74" w:tentative="1">
      <w:start w:val="1"/>
      <w:numFmt w:val="bullet"/>
      <w:lvlText w:val=""/>
      <w:lvlJc w:val="left"/>
      <w:pPr>
        <w:tabs>
          <w:tab w:val="num" w:pos="1440"/>
        </w:tabs>
        <w:ind w:left="1440" w:hanging="360"/>
      </w:pPr>
      <w:rPr>
        <w:rFonts w:ascii="Wingdings 3" w:hAnsi="Wingdings 3" w:hint="default"/>
      </w:rPr>
    </w:lvl>
    <w:lvl w:ilvl="2" w:tplc="844CE522" w:tentative="1">
      <w:start w:val="1"/>
      <w:numFmt w:val="bullet"/>
      <w:lvlText w:val=""/>
      <w:lvlJc w:val="left"/>
      <w:pPr>
        <w:tabs>
          <w:tab w:val="num" w:pos="2160"/>
        </w:tabs>
        <w:ind w:left="2160" w:hanging="360"/>
      </w:pPr>
      <w:rPr>
        <w:rFonts w:ascii="Wingdings 3" w:hAnsi="Wingdings 3" w:hint="default"/>
      </w:rPr>
    </w:lvl>
    <w:lvl w:ilvl="3" w:tplc="EA94DDF4" w:tentative="1">
      <w:start w:val="1"/>
      <w:numFmt w:val="bullet"/>
      <w:lvlText w:val=""/>
      <w:lvlJc w:val="left"/>
      <w:pPr>
        <w:tabs>
          <w:tab w:val="num" w:pos="2880"/>
        </w:tabs>
        <w:ind w:left="2880" w:hanging="360"/>
      </w:pPr>
      <w:rPr>
        <w:rFonts w:ascii="Wingdings 3" w:hAnsi="Wingdings 3" w:hint="default"/>
      </w:rPr>
    </w:lvl>
    <w:lvl w:ilvl="4" w:tplc="57C0CE06" w:tentative="1">
      <w:start w:val="1"/>
      <w:numFmt w:val="bullet"/>
      <w:lvlText w:val=""/>
      <w:lvlJc w:val="left"/>
      <w:pPr>
        <w:tabs>
          <w:tab w:val="num" w:pos="3600"/>
        </w:tabs>
        <w:ind w:left="3600" w:hanging="360"/>
      </w:pPr>
      <w:rPr>
        <w:rFonts w:ascii="Wingdings 3" w:hAnsi="Wingdings 3" w:hint="default"/>
      </w:rPr>
    </w:lvl>
    <w:lvl w:ilvl="5" w:tplc="5B9E537E" w:tentative="1">
      <w:start w:val="1"/>
      <w:numFmt w:val="bullet"/>
      <w:lvlText w:val=""/>
      <w:lvlJc w:val="left"/>
      <w:pPr>
        <w:tabs>
          <w:tab w:val="num" w:pos="4320"/>
        </w:tabs>
        <w:ind w:left="4320" w:hanging="360"/>
      </w:pPr>
      <w:rPr>
        <w:rFonts w:ascii="Wingdings 3" w:hAnsi="Wingdings 3" w:hint="default"/>
      </w:rPr>
    </w:lvl>
    <w:lvl w:ilvl="6" w:tplc="623E8110" w:tentative="1">
      <w:start w:val="1"/>
      <w:numFmt w:val="bullet"/>
      <w:lvlText w:val=""/>
      <w:lvlJc w:val="left"/>
      <w:pPr>
        <w:tabs>
          <w:tab w:val="num" w:pos="5040"/>
        </w:tabs>
        <w:ind w:left="5040" w:hanging="360"/>
      </w:pPr>
      <w:rPr>
        <w:rFonts w:ascii="Wingdings 3" w:hAnsi="Wingdings 3" w:hint="default"/>
      </w:rPr>
    </w:lvl>
    <w:lvl w:ilvl="7" w:tplc="CD802734" w:tentative="1">
      <w:start w:val="1"/>
      <w:numFmt w:val="bullet"/>
      <w:lvlText w:val=""/>
      <w:lvlJc w:val="left"/>
      <w:pPr>
        <w:tabs>
          <w:tab w:val="num" w:pos="5760"/>
        </w:tabs>
        <w:ind w:left="5760" w:hanging="360"/>
      </w:pPr>
      <w:rPr>
        <w:rFonts w:ascii="Wingdings 3" w:hAnsi="Wingdings 3" w:hint="default"/>
      </w:rPr>
    </w:lvl>
    <w:lvl w:ilvl="8" w:tplc="640EEFE2" w:tentative="1">
      <w:start w:val="1"/>
      <w:numFmt w:val="bullet"/>
      <w:lvlText w:val=""/>
      <w:lvlJc w:val="left"/>
      <w:pPr>
        <w:tabs>
          <w:tab w:val="num" w:pos="6480"/>
        </w:tabs>
        <w:ind w:left="6480" w:hanging="360"/>
      </w:pPr>
      <w:rPr>
        <w:rFonts w:ascii="Wingdings 3" w:hAnsi="Wingdings 3" w:hint="default"/>
      </w:rPr>
    </w:lvl>
  </w:abstractNum>
  <w:abstractNum w:abstractNumId="71" w15:restartNumberingAfterBreak="0">
    <w:nsid w:val="643503FB"/>
    <w:multiLevelType w:val="hybridMultilevel"/>
    <w:tmpl w:val="FCC01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A5D33CE"/>
    <w:multiLevelType w:val="hybridMultilevel"/>
    <w:tmpl w:val="526C7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B5B5B3C"/>
    <w:multiLevelType w:val="hybridMultilevel"/>
    <w:tmpl w:val="B1A4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BB136CE"/>
    <w:multiLevelType w:val="hybridMultilevel"/>
    <w:tmpl w:val="C380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CB7010A"/>
    <w:multiLevelType w:val="hybridMultilevel"/>
    <w:tmpl w:val="1AACA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DBA4391"/>
    <w:multiLevelType w:val="hybridMultilevel"/>
    <w:tmpl w:val="93F80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1D54F89"/>
    <w:multiLevelType w:val="hybridMultilevel"/>
    <w:tmpl w:val="0980C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4A82703"/>
    <w:multiLevelType w:val="hybridMultilevel"/>
    <w:tmpl w:val="B8320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6880C38"/>
    <w:multiLevelType w:val="hybridMultilevel"/>
    <w:tmpl w:val="0512B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77939B5"/>
    <w:multiLevelType w:val="hybridMultilevel"/>
    <w:tmpl w:val="30F468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BD6089D"/>
    <w:multiLevelType w:val="hybridMultilevel"/>
    <w:tmpl w:val="2FCCF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BE83D6B"/>
    <w:multiLevelType w:val="hybridMultilevel"/>
    <w:tmpl w:val="CEF89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C0759B8"/>
    <w:multiLevelType w:val="hybridMultilevel"/>
    <w:tmpl w:val="81A8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CAD4256"/>
    <w:multiLevelType w:val="hybridMultilevel"/>
    <w:tmpl w:val="3A647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7DFD1FD9"/>
    <w:multiLevelType w:val="hybridMultilevel"/>
    <w:tmpl w:val="DC4CCC4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86" w15:restartNumberingAfterBreak="0">
    <w:nsid w:val="7E4A3212"/>
    <w:multiLevelType w:val="hybridMultilevel"/>
    <w:tmpl w:val="87BC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0185520">
    <w:abstractNumId w:val="22"/>
  </w:num>
  <w:num w:numId="2" w16cid:durableId="2138256388">
    <w:abstractNumId w:val="83"/>
  </w:num>
  <w:num w:numId="3" w16cid:durableId="80876260">
    <w:abstractNumId w:val="24"/>
  </w:num>
  <w:num w:numId="4" w16cid:durableId="280918078">
    <w:abstractNumId w:val="28"/>
  </w:num>
  <w:num w:numId="5" w16cid:durableId="1098139836">
    <w:abstractNumId w:val="85"/>
  </w:num>
  <w:num w:numId="6" w16cid:durableId="2001153432">
    <w:abstractNumId w:val="39"/>
  </w:num>
  <w:num w:numId="7" w16cid:durableId="1606309967">
    <w:abstractNumId w:val="2"/>
  </w:num>
  <w:num w:numId="8" w16cid:durableId="2129812534">
    <w:abstractNumId w:val="7"/>
  </w:num>
  <w:num w:numId="9" w16cid:durableId="1701972536">
    <w:abstractNumId w:val="29"/>
  </w:num>
  <w:num w:numId="10" w16cid:durableId="850140321">
    <w:abstractNumId w:val="13"/>
  </w:num>
  <w:num w:numId="11" w16cid:durableId="78406069">
    <w:abstractNumId w:val="79"/>
  </w:num>
  <w:num w:numId="12" w16cid:durableId="988290079">
    <w:abstractNumId w:val="53"/>
  </w:num>
  <w:num w:numId="13" w16cid:durableId="829521912">
    <w:abstractNumId w:val="62"/>
  </w:num>
  <w:num w:numId="14" w16cid:durableId="1857575627">
    <w:abstractNumId w:val="34"/>
  </w:num>
  <w:num w:numId="15" w16cid:durableId="543374197">
    <w:abstractNumId w:val="69"/>
  </w:num>
  <w:num w:numId="16" w16cid:durableId="1434549299">
    <w:abstractNumId w:val="16"/>
  </w:num>
  <w:num w:numId="17" w16cid:durableId="1064837903">
    <w:abstractNumId w:val="55"/>
  </w:num>
  <w:num w:numId="18" w16cid:durableId="802886698">
    <w:abstractNumId w:val="45"/>
  </w:num>
  <w:num w:numId="19" w16cid:durableId="1491435436">
    <w:abstractNumId w:val="38"/>
  </w:num>
  <w:num w:numId="20" w16cid:durableId="51009696">
    <w:abstractNumId w:val="14"/>
  </w:num>
  <w:num w:numId="21" w16cid:durableId="359203103">
    <w:abstractNumId w:val="20"/>
  </w:num>
  <w:num w:numId="22" w16cid:durableId="886455679">
    <w:abstractNumId w:val="56"/>
  </w:num>
  <w:num w:numId="23" w16cid:durableId="448475135">
    <w:abstractNumId w:val="70"/>
  </w:num>
  <w:num w:numId="24" w16cid:durableId="337540774">
    <w:abstractNumId w:val="15"/>
  </w:num>
  <w:num w:numId="25" w16cid:durableId="500436809">
    <w:abstractNumId w:val="30"/>
  </w:num>
  <w:num w:numId="26" w16cid:durableId="228657117">
    <w:abstractNumId w:val="71"/>
  </w:num>
  <w:num w:numId="27" w16cid:durableId="1768455557">
    <w:abstractNumId w:val="32"/>
  </w:num>
  <w:num w:numId="28" w16cid:durableId="7408280">
    <w:abstractNumId w:val="58"/>
  </w:num>
  <w:num w:numId="29" w16cid:durableId="1152597766">
    <w:abstractNumId w:val="17"/>
  </w:num>
  <w:num w:numId="30" w16cid:durableId="1545293016">
    <w:abstractNumId w:val="42"/>
  </w:num>
  <w:num w:numId="31" w16cid:durableId="1582369714">
    <w:abstractNumId w:val="72"/>
  </w:num>
  <w:num w:numId="32" w16cid:durableId="1709258335">
    <w:abstractNumId w:val="6"/>
  </w:num>
  <w:num w:numId="33" w16cid:durableId="1918317736">
    <w:abstractNumId w:val="65"/>
  </w:num>
  <w:num w:numId="34" w16cid:durableId="1549803871">
    <w:abstractNumId w:val="74"/>
  </w:num>
  <w:num w:numId="35" w16cid:durableId="1418942097">
    <w:abstractNumId w:val="0"/>
  </w:num>
  <w:num w:numId="36" w16cid:durableId="162666828">
    <w:abstractNumId w:val="46"/>
  </w:num>
  <w:num w:numId="37" w16cid:durableId="1905145439">
    <w:abstractNumId w:val="19"/>
  </w:num>
  <w:num w:numId="38" w16cid:durableId="819421278">
    <w:abstractNumId w:val="54"/>
  </w:num>
  <w:num w:numId="39" w16cid:durableId="472985599">
    <w:abstractNumId w:val="26"/>
  </w:num>
  <w:num w:numId="40" w16cid:durableId="1366248198">
    <w:abstractNumId w:val="67"/>
  </w:num>
  <w:num w:numId="41" w16cid:durableId="1295256576">
    <w:abstractNumId w:val="1"/>
  </w:num>
  <w:num w:numId="42" w16cid:durableId="614021941">
    <w:abstractNumId w:val="8"/>
  </w:num>
  <w:num w:numId="43" w16cid:durableId="583302932">
    <w:abstractNumId w:val="78"/>
  </w:num>
  <w:num w:numId="44" w16cid:durableId="1014042063">
    <w:abstractNumId w:val="68"/>
  </w:num>
  <w:num w:numId="45" w16cid:durableId="1252929900">
    <w:abstractNumId w:val="27"/>
  </w:num>
  <w:num w:numId="46" w16cid:durableId="333075975">
    <w:abstractNumId w:val="12"/>
  </w:num>
  <w:num w:numId="47" w16cid:durableId="1413310060">
    <w:abstractNumId w:val="80"/>
  </w:num>
  <w:num w:numId="48" w16cid:durableId="206768370">
    <w:abstractNumId w:val="84"/>
  </w:num>
  <w:num w:numId="49" w16cid:durableId="678964137">
    <w:abstractNumId w:val="35"/>
  </w:num>
  <w:num w:numId="50" w16cid:durableId="933326180">
    <w:abstractNumId w:val="66"/>
  </w:num>
  <w:num w:numId="51" w16cid:durableId="490365257">
    <w:abstractNumId w:val="4"/>
  </w:num>
  <w:num w:numId="52" w16cid:durableId="107941436">
    <w:abstractNumId w:val="52"/>
  </w:num>
  <w:num w:numId="53" w16cid:durableId="1840540913">
    <w:abstractNumId w:val="33"/>
  </w:num>
  <w:num w:numId="54" w16cid:durableId="436414776">
    <w:abstractNumId w:val="18"/>
  </w:num>
  <w:num w:numId="55" w16cid:durableId="1292782235">
    <w:abstractNumId w:val="63"/>
  </w:num>
  <w:num w:numId="56" w16cid:durableId="940183777">
    <w:abstractNumId w:val="41"/>
  </w:num>
  <w:num w:numId="57" w16cid:durableId="453325673">
    <w:abstractNumId w:val="10"/>
  </w:num>
  <w:num w:numId="58" w16cid:durableId="1835878505">
    <w:abstractNumId w:val="40"/>
  </w:num>
  <w:num w:numId="59" w16cid:durableId="1019165682">
    <w:abstractNumId w:val="76"/>
  </w:num>
  <w:num w:numId="60" w16cid:durableId="1312174201">
    <w:abstractNumId w:val="49"/>
  </w:num>
  <w:num w:numId="61" w16cid:durableId="813526652">
    <w:abstractNumId w:val="57"/>
  </w:num>
  <w:num w:numId="62" w16cid:durableId="161089032">
    <w:abstractNumId w:val="3"/>
  </w:num>
  <w:num w:numId="63" w16cid:durableId="2015305863">
    <w:abstractNumId w:val="9"/>
  </w:num>
  <w:num w:numId="64" w16cid:durableId="1956713564">
    <w:abstractNumId w:val="47"/>
  </w:num>
  <w:num w:numId="65" w16cid:durableId="683170596">
    <w:abstractNumId w:val="43"/>
  </w:num>
  <w:num w:numId="66" w16cid:durableId="507451162">
    <w:abstractNumId w:val="73"/>
  </w:num>
  <w:num w:numId="67" w16cid:durableId="227957896">
    <w:abstractNumId w:val="21"/>
  </w:num>
  <w:num w:numId="68" w16cid:durableId="789279189">
    <w:abstractNumId w:val="51"/>
  </w:num>
  <w:num w:numId="69" w16cid:durableId="1739203436">
    <w:abstractNumId w:val="37"/>
  </w:num>
  <w:num w:numId="70" w16cid:durableId="247468415">
    <w:abstractNumId w:val="77"/>
  </w:num>
  <w:num w:numId="71" w16cid:durableId="117258479">
    <w:abstractNumId w:val="75"/>
  </w:num>
  <w:num w:numId="72" w16cid:durableId="191890283">
    <w:abstractNumId w:val="44"/>
  </w:num>
  <w:num w:numId="73" w16cid:durableId="551160203">
    <w:abstractNumId w:val="61"/>
  </w:num>
  <w:num w:numId="74" w16cid:durableId="419133743">
    <w:abstractNumId w:val="25"/>
  </w:num>
  <w:num w:numId="75" w16cid:durableId="912356449">
    <w:abstractNumId w:val="82"/>
  </w:num>
  <w:num w:numId="76" w16cid:durableId="1015427607">
    <w:abstractNumId w:val="64"/>
  </w:num>
  <w:num w:numId="77" w16cid:durableId="140122031">
    <w:abstractNumId w:val="60"/>
  </w:num>
  <w:num w:numId="78" w16cid:durableId="1985576329">
    <w:abstractNumId w:val="59"/>
  </w:num>
  <w:num w:numId="79" w16cid:durableId="1135412217">
    <w:abstractNumId w:val="11"/>
  </w:num>
  <w:num w:numId="80" w16cid:durableId="2066295314">
    <w:abstractNumId w:val="31"/>
  </w:num>
  <w:num w:numId="81" w16cid:durableId="1114179907">
    <w:abstractNumId w:val="5"/>
  </w:num>
  <w:num w:numId="82" w16cid:durableId="167603140">
    <w:abstractNumId w:val="81"/>
  </w:num>
  <w:num w:numId="83" w16cid:durableId="306672056">
    <w:abstractNumId w:val="86"/>
  </w:num>
  <w:num w:numId="84" w16cid:durableId="1268612933">
    <w:abstractNumId w:val="48"/>
  </w:num>
  <w:num w:numId="85" w16cid:durableId="1940985020">
    <w:abstractNumId w:val="23"/>
  </w:num>
  <w:num w:numId="86" w16cid:durableId="1544823584">
    <w:abstractNumId w:val="50"/>
  </w:num>
  <w:num w:numId="87" w16cid:durableId="104945401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008"/>
    <w:rsid w:val="00000072"/>
    <w:rsid w:val="000000D3"/>
    <w:rsid w:val="0000098B"/>
    <w:rsid w:val="000009F3"/>
    <w:rsid w:val="00001A64"/>
    <w:rsid w:val="000039D1"/>
    <w:rsid w:val="00003AEA"/>
    <w:rsid w:val="00003D3F"/>
    <w:rsid w:val="00005B5F"/>
    <w:rsid w:val="00006A20"/>
    <w:rsid w:val="00011C39"/>
    <w:rsid w:val="00011FC8"/>
    <w:rsid w:val="00013F3C"/>
    <w:rsid w:val="00014B24"/>
    <w:rsid w:val="00014F13"/>
    <w:rsid w:val="000156AF"/>
    <w:rsid w:val="00017C38"/>
    <w:rsid w:val="00020E1E"/>
    <w:rsid w:val="0002250E"/>
    <w:rsid w:val="00023080"/>
    <w:rsid w:val="00030AF3"/>
    <w:rsid w:val="000333E3"/>
    <w:rsid w:val="000354AC"/>
    <w:rsid w:val="00040DDF"/>
    <w:rsid w:val="00040E52"/>
    <w:rsid w:val="00041147"/>
    <w:rsid w:val="00041C1D"/>
    <w:rsid w:val="000424CA"/>
    <w:rsid w:val="000433BD"/>
    <w:rsid w:val="00044D77"/>
    <w:rsid w:val="00045DC8"/>
    <w:rsid w:val="000461FD"/>
    <w:rsid w:val="00047959"/>
    <w:rsid w:val="00050842"/>
    <w:rsid w:val="00052249"/>
    <w:rsid w:val="00052F3B"/>
    <w:rsid w:val="00053C0C"/>
    <w:rsid w:val="0005566F"/>
    <w:rsid w:val="000558EA"/>
    <w:rsid w:val="00055CFF"/>
    <w:rsid w:val="000560B8"/>
    <w:rsid w:val="00056783"/>
    <w:rsid w:val="000578F6"/>
    <w:rsid w:val="00061CC0"/>
    <w:rsid w:val="0006223F"/>
    <w:rsid w:val="00062273"/>
    <w:rsid w:val="0006378E"/>
    <w:rsid w:val="000640E6"/>
    <w:rsid w:val="000666C5"/>
    <w:rsid w:val="00066F04"/>
    <w:rsid w:val="000719D3"/>
    <w:rsid w:val="00071FFA"/>
    <w:rsid w:val="000734C4"/>
    <w:rsid w:val="000752B8"/>
    <w:rsid w:val="00076297"/>
    <w:rsid w:val="000858E0"/>
    <w:rsid w:val="00090580"/>
    <w:rsid w:val="00090C3F"/>
    <w:rsid w:val="0009178A"/>
    <w:rsid w:val="00092F6C"/>
    <w:rsid w:val="00096DC0"/>
    <w:rsid w:val="000A2056"/>
    <w:rsid w:val="000A2990"/>
    <w:rsid w:val="000A2A0A"/>
    <w:rsid w:val="000A63E1"/>
    <w:rsid w:val="000A7CFC"/>
    <w:rsid w:val="000B03D7"/>
    <w:rsid w:val="000B08CC"/>
    <w:rsid w:val="000B0B22"/>
    <w:rsid w:val="000B542B"/>
    <w:rsid w:val="000C2FA7"/>
    <w:rsid w:val="000C5FA6"/>
    <w:rsid w:val="000C68C7"/>
    <w:rsid w:val="000C68F7"/>
    <w:rsid w:val="000C7553"/>
    <w:rsid w:val="000D1B47"/>
    <w:rsid w:val="000D2706"/>
    <w:rsid w:val="000D2AB0"/>
    <w:rsid w:val="000D4523"/>
    <w:rsid w:val="000D52C8"/>
    <w:rsid w:val="000D5A61"/>
    <w:rsid w:val="000D7FA2"/>
    <w:rsid w:val="000E1583"/>
    <w:rsid w:val="000E27F0"/>
    <w:rsid w:val="000E2BC5"/>
    <w:rsid w:val="000E36A9"/>
    <w:rsid w:val="000E6056"/>
    <w:rsid w:val="000E74F1"/>
    <w:rsid w:val="000F3289"/>
    <w:rsid w:val="000F3E5B"/>
    <w:rsid w:val="000F6776"/>
    <w:rsid w:val="000F7008"/>
    <w:rsid w:val="00100FEA"/>
    <w:rsid w:val="001018E0"/>
    <w:rsid w:val="00101B46"/>
    <w:rsid w:val="0010267F"/>
    <w:rsid w:val="00106B76"/>
    <w:rsid w:val="001075CC"/>
    <w:rsid w:val="0010762E"/>
    <w:rsid w:val="001104A2"/>
    <w:rsid w:val="0011153B"/>
    <w:rsid w:val="00111831"/>
    <w:rsid w:val="00111A17"/>
    <w:rsid w:val="00112E99"/>
    <w:rsid w:val="00113896"/>
    <w:rsid w:val="00114B27"/>
    <w:rsid w:val="001163C6"/>
    <w:rsid w:val="00116F3A"/>
    <w:rsid w:val="001179BC"/>
    <w:rsid w:val="00121D5E"/>
    <w:rsid w:val="00123BC3"/>
    <w:rsid w:val="00124032"/>
    <w:rsid w:val="0012716F"/>
    <w:rsid w:val="00130565"/>
    <w:rsid w:val="00131088"/>
    <w:rsid w:val="00131D5D"/>
    <w:rsid w:val="00133618"/>
    <w:rsid w:val="00134167"/>
    <w:rsid w:val="00135DE6"/>
    <w:rsid w:val="00137D2D"/>
    <w:rsid w:val="00140FCC"/>
    <w:rsid w:val="00141FCD"/>
    <w:rsid w:val="00142058"/>
    <w:rsid w:val="0014439D"/>
    <w:rsid w:val="001444C5"/>
    <w:rsid w:val="001447E9"/>
    <w:rsid w:val="001457BB"/>
    <w:rsid w:val="00146F01"/>
    <w:rsid w:val="00147BE2"/>
    <w:rsid w:val="0015059B"/>
    <w:rsid w:val="00150CFA"/>
    <w:rsid w:val="00152108"/>
    <w:rsid w:val="001542EE"/>
    <w:rsid w:val="00155B38"/>
    <w:rsid w:val="00161E84"/>
    <w:rsid w:val="001631F9"/>
    <w:rsid w:val="001639C4"/>
    <w:rsid w:val="00163CAC"/>
    <w:rsid w:val="00165BCC"/>
    <w:rsid w:val="00165FDD"/>
    <w:rsid w:val="001667E5"/>
    <w:rsid w:val="001669D6"/>
    <w:rsid w:val="00167A2D"/>
    <w:rsid w:val="0017028A"/>
    <w:rsid w:val="00172DEF"/>
    <w:rsid w:val="00176481"/>
    <w:rsid w:val="00176B27"/>
    <w:rsid w:val="00176D0B"/>
    <w:rsid w:val="0018070A"/>
    <w:rsid w:val="00181A15"/>
    <w:rsid w:val="00183A37"/>
    <w:rsid w:val="00184B18"/>
    <w:rsid w:val="00185791"/>
    <w:rsid w:val="00185F53"/>
    <w:rsid w:val="00186E2B"/>
    <w:rsid w:val="00187B07"/>
    <w:rsid w:val="001915C4"/>
    <w:rsid w:val="0019187C"/>
    <w:rsid w:val="00192381"/>
    <w:rsid w:val="00193B5F"/>
    <w:rsid w:val="0019488C"/>
    <w:rsid w:val="00194A77"/>
    <w:rsid w:val="00195473"/>
    <w:rsid w:val="00196AEA"/>
    <w:rsid w:val="00196CE4"/>
    <w:rsid w:val="00196E84"/>
    <w:rsid w:val="00197C2D"/>
    <w:rsid w:val="00197EF8"/>
    <w:rsid w:val="001A0F48"/>
    <w:rsid w:val="001A2711"/>
    <w:rsid w:val="001A3FC8"/>
    <w:rsid w:val="001A6F9C"/>
    <w:rsid w:val="001A7926"/>
    <w:rsid w:val="001A7AC5"/>
    <w:rsid w:val="001B376D"/>
    <w:rsid w:val="001B38CF"/>
    <w:rsid w:val="001B586B"/>
    <w:rsid w:val="001B589E"/>
    <w:rsid w:val="001B7BBB"/>
    <w:rsid w:val="001C0DD8"/>
    <w:rsid w:val="001C1C02"/>
    <w:rsid w:val="001C1DBD"/>
    <w:rsid w:val="001C3514"/>
    <w:rsid w:val="001C47CD"/>
    <w:rsid w:val="001C5B80"/>
    <w:rsid w:val="001D1DD9"/>
    <w:rsid w:val="001D4B52"/>
    <w:rsid w:val="001D5F8F"/>
    <w:rsid w:val="001D6E0C"/>
    <w:rsid w:val="001D73B4"/>
    <w:rsid w:val="001E08B9"/>
    <w:rsid w:val="001E14ED"/>
    <w:rsid w:val="001E4AA5"/>
    <w:rsid w:val="001E578E"/>
    <w:rsid w:val="001E6F4E"/>
    <w:rsid w:val="001E6FB5"/>
    <w:rsid w:val="001E7229"/>
    <w:rsid w:val="001F0A33"/>
    <w:rsid w:val="001F1F64"/>
    <w:rsid w:val="001F2EBB"/>
    <w:rsid w:val="001F41E2"/>
    <w:rsid w:val="001F48C8"/>
    <w:rsid w:val="001F666E"/>
    <w:rsid w:val="0020002F"/>
    <w:rsid w:val="00203B4E"/>
    <w:rsid w:val="002043D5"/>
    <w:rsid w:val="0020512B"/>
    <w:rsid w:val="00205272"/>
    <w:rsid w:val="00205CA5"/>
    <w:rsid w:val="002075B5"/>
    <w:rsid w:val="00210B01"/>
    <w:rsid w:val="00211451"/>
    <w:rsid w:val="002123C7"/>
    <w:rsid w:val="002126E7"/>
    <w:rsid w:val="002161E7"/>
    <w:rsid w:val="00217BB1"/>
    <w:rsid w:val="002225F8"/>
    <w:rsid w:val="002244DC"/>
    <w:rsid w:val="002254A1"/>
    <w:rsid w:val="00226FB5"/>
    <w:rsid w:val="002275FC"/>
    <w:rsid w:val="00227C0B"/>
    <w:rsid w:val="00230A42"/>
    <w:rsid w:val="00233E6B"/>
    <w:rsid w:val="0023503B"/>
    <w:rsid w:val="00236EDD"/>
    <w:rsid w:val="00237E37"/>
    <w:rsid w:val="00240C28"/>
    <w:rsid w:val="00242CB8"/>
    <w:rsid w:val="00244DE8"/>
    <w:rsid w:val="00250039"/>
    <w:rsid w:val="00251B60"/>
    <w:rsid w:val="00252893"/>
    <w:rsid w:val="00254262"/>
    <w:rsid w:val="002544E8"/>
    <w:rsid w:val="002552D9"/>
    <w:rsid w:val="00257276"/>
    <w:rsid w:val="00257383"/>
    <w:rsid w:val="0025756A"/>
    <w:rsid w:val="00262836"/>
    <w:rsid w:val="00262F52"/>
    <w:rsid w:val="002651A4"/>
    <w:rsid w:val="0026581A"/>
    <w:rsid w:val="002665AD"/>
    <w:rsid w:val="002708AB"/>
    <w:rsid w:val="00272764"/>
    <w:rsid w:val="00273E27"/>
    <w:rsid w:val="00274B8A"/>
    <w:rsid w:val="002818F6"/>
    <w:rsid w:val="002828AD"/>
    <w:rsid w:val="00283AD4"/>
    <w:rsid w:val="00283DE4"/>
    <w:rsid w:val="0028603E"/>
    <w:rsid w:val="0028646B"/>
    <w:rsid w:val="002866A5"/>
    <w:rsid w:val="002874B1"/>
    <w:rsid w:val="002875AB"/>
    <w:rsid w:val="0029120C"/>
    <w:rsid w:val="00295AB5"/>
    <w:rsid w:val="00296B73"/>
    <w:rsid w:val="00296D1F"/>
    <w:rsid w:val="00297CE0"/>
    <w:rsid w:val="002A0204"/>
    <w:rsid w:val="002A020F"/>
    <w:rsid w:val="002A03CB"/>
    <w:rsid w:val="002A4949"/>
    <w:rsid w:val="002A5DEF"/>
    <w:rsid w:val="002A6A17"/>
    <w:rsid w:val="002B00E6"/>
    <w:rsid w:val="002B0FD4"/>
    <w:rsid w:val="002B16B1"/>
    <w:rsid w:val="002B418E"/>
    <w:rsid w:val="002B5288"/>
    <w:rsid w:val="002B6130"/>
    <w:rsid w:val="002B61D3"/>
    <w:rsid w:val="002B6CED"/>
    <w:rsid w:val="002C174A"/>
    <w:rsid w:val="002C220F"/>
    <w:rsid w:val="002D36D7"/>
    <w:rsid w:val="002D6049"/>
    <w:rsid w:val="002E2C24"/>
    <w:rsid w:val="002E579C"/>
    <w:rsid w:val="002E6168"/>
    <w:rsid w:val="002E70CA"/>
    <w:rsid w:val="002F03EE"/>
    <w:rsid w:val="002F0BA8"/>
    <w:rsid w:val="002F10AD"/>
    <w:rsid w:val="002F239F"/>
    <w:rsid w:val="002F3CA3"/>
    <w:rsid w:val="002F67B5"/>
    <w:rsid w:val="002F69BB"/>
    <w:rsid w:val="00300001"/>
    <w:rsid w:val="00303EB2"/>
    <w:rsid w:val="003057E3"/>
    <w:rsid w:val="00305DF1"/>
    <w:rsid w:val="00306550"/>
    <w:rsid w:val="00307360"/>
    <w:rsid w:val="00311BC8"/>
    <w:rsid w:val="0031201F"/>
    <w:rsid w:val="0031268B"/>
    <w:rsid w:val="00312F34"/>
    <w:rsid w:val="00314F72"/>
    <w:rsid w:val="003159DA"/>
    <w:rsid w:val="00316144"/>
    <w:rsid w:val="003203C4"/>
    <w:rsid w:val="0032052E"/>
    <w:rsid w:val="003218A5"/>
    <w:rsid w:val="003220E6"/>
    <w:rsid w:val="00322CB5"/>
    <w:rsid w:val="00323D7E"/>
    <w:rsid w:val="00323DE0"/>
    <w:rsid w:val="003242E6"/>
    <w:rsid w:val="0032498F"/>
    <w:rsid w:val="0032565D"/>
    <w:rsid w:val="003258EE"/>
    <w:rsid w:val="00331A98"/>
    <w:rsid w:val="003331B5"/>
    <w:rsid w:val="003336E7"/>
    <w:rsid w:val="00334A76"/>
    <w:rsid w:val="0034169D"/>
    <w:rsid w:val="00341E95"/>
    <w:rsid w:val="00342608"/>
    <w:rsid w:val="00342F67"/>
    <w:rsid w:val="00343011"/>
    <w:rsid w:val="00350D33"/>
    <w:rsid w:val="00351AD1"/>
    <w:rsid w:val="00354E75"/>
    <w:rsid w:val="00355414"/>
    <w:rsid w:val="003558A1"/>
    <w:rsid w:val="00355EA4"/>
    <w:rsid w:val="0035657D"/>
    <w:rsid w:val="00356A16"/>
    <w:rsid w:val="0035716F"/>
    <w:rsid w:val="00357598"/>
    <w:rsid w:val="003657FB"/>
    <w:rsid w:val="00366E11"/>
    <w:rsid w:val="00367544"/>
    <w:rsid w:val="00367C4C"/>
    <w:rsid w:val="00367EFD"/>
    <w:rsid w:val="00371530"/>
    <w:rsid w:val="0037225F"/>
    <w:rsid w:val="0037306F"/>
    <w:rsid w:val="00385DD0"/>
    <w:rsid w:val="0038747B"/>
    <w:rsid w:val="003879E7"/>
    <w:rsid w:val="00392D69"/>
    <w:rsid w:val="00393345"/>
    <w:rsid w:val="00394CCF"/>
    <w:rsid w:val="00395A20"/>
    <w:rsid w:val="003A2EA0"/>
    <w:rsid w:val="003A3300"/>
    <w:rsid w:val="003A409F"/>
    <w:rsid w:val="003B1360"/>
    <w:rsid w:val="003B145C"/>
    <w:rsid w:val="003B2DAF"/>
    <w:rsid w:val="003B3E81"/>
    <w:rsid w:val="003B7D2B"/>
    <w:rsid w:val="003C0A8A"/>
    <w:rsid w:val="003C1521"/>
    <w:rsid w:val="003C2519"/>
    <w:rsid w:val="003C6BDF"/>
    <w:rsid w:val="003C730E"/>
    <w:rsid w:val="003D24D8"/>
    <w:rsid w:val="003D42F6"/>
    <w:rsid w:val="003D4988"/>
    <w:rsid w:val="003D718B"/>
    <w:rsid w:val="003D7894"/>
    <w:rsid w:val="003D7CBA"/>
    <w:rsid w:val="003E142F"/>
    <w:rsid w:val="003E1E18"/>
    <w:rsid w:val="003E52D0"/>
    <w:rsid w:val="003E612B"/>
    <w:rsid w:val="003E6BD9"/>
    <w:rsid w:val="003E7D04"/>
    <w:rsid w:val="003E7D78"/>
    <w:rsid w:val="003E7D9F"/>
    <w:rsid w:val="003F3629"/>
    <w:rsid w:val="003F5604"/>
    <w:rsid w:val="003F7717"/>
    <w:rsid w:val="0040025B"/>
    <w:rsid w:val="00400B75"/>
    <w:rsid w:val="004022D2"/>
    <w:rsid w:val="00402801"/>
    <w:rsid w:val="00402CEE"/>
    <w:rsid w:val="004036BC"/>
    <w:rsid w:val="004037B7"/>
    <w:rsid w:val="00404051"/>
    <w:rsid w:val="00404488"/>
    <w:rsid w:val="004076F6"/>
    <w:rsid w:val="004106C2"/>
    <w:rsid w:val="00414086"/>
    <w:rsid w:val="004146E8"/>
    <w:rsid w:val="004157D4"/>
    <w:rsid w:val="00415D39"/>
    <w:rsid w:val="00421123"/>
    <w:rsid w:val="004214B7"/>
    <w:rsid w:val="00421DEA"/>
    <w:rsid w:val="00421F4D"/>
    <w:rsid w:val="00422390"/>
    <w:rsid w:val="00425099"/>
    <w:rsid w:val="00430212"/>
    <w:rsid w:val="004304D3"/>
    <w:rsid w:val="004326A0"/>
    <w:rsid w:val="0043275D"/>
    <w:rsid w:val="0043302E"/>
    <w:rsid w:val="00433D03"/>
    <w:rsid w:val="00434571"/>
    <w:rsid w:val="0043502C"/>
    <w:rsid w:val="00436FB4"/>
    <w:rsid w:val="00437CA2"/>
    <w:rsid w:val="00437D63"/>
    <w:rsid w:val="00441234"/>
    <w:rsid w:val="004417B5"/>
    <w:rsid w:val="00441910"/>
    <w:rsid w:val="0044262D"/>
    <w:rsid w:val="004453BE"/>
    <w:rsid w:val="00445435"/>
    <w:rsid w:val="00446948"/>
    <w:rsid w:val="0044735B"/>
    <w:rsid w:val="00447E9D"/>
    <w:rsid w:val="0045125E"/>
    <w:rsid w:val="00453D17"/>
    <w:rsid w:val="00455ABE"/>
    <w:rsid w:val="00455CAA"/>
    <w:rsid w:val="004614A3"/>
    <w:rsid w:val="004618C0"/>
    <w:rsid w:val="00462D50"/>
    <w:rsid w:val="004641C5"/>
    <w:rsid w:val="00465CB9"/>
    <w:rsid w:val="00470E3A"/>
    <w:rsid w:val="0047267D"/>
    <w:rsid w:val="00472CCC"/>
    <w:rsid w:val="00472FC8"/>
    <w:rsid w:val="00475183"/>
    <w:rsid w:val="00475586"/>
    <w:rsid w:val="00475F2A"/>
    <w:rsid w:val="00476E46"/>
    <w:rsid w:val="00477618"/>
    <w:rsid w:val="00481FAE"/>
    <w:rsid w:val="00485140"/>
    <w:rsid w:val="00485A98"/>
    <w:rsid w:val="0048628C"/>
    <w:rsid w:val="004862EA"/>
    <w:rsid w:val="004873DB"/>
    <w:rsid w:val="004878C3"/>
    <w:rsid w:val="00487E60"/>
    <w:rsid w:val="00492400"/>
    <w:rsid w:val="00497FB3"/>
    <w:rsid w:val="004A0054"/>
    <w:rsid w:val="004A119B"/>
    <w:rsid w:val="004A283A"/>
    <w:rsid w:val="004A5A36"/>
    <w:rsid w:val="004A7168"/>
    <w:rsid w:val="004A743A"/>
    <w:rsid w:val="004A7A82"/>
    <w:rsid w:val="004B185D"/>
    <w:rsid w:val="004B2A0E"/>
    <w:rsid w:val="004B3FA4"/>
    <w:rsid w:val="004B4AEC"/>
    <w:rsid w:val="004C0D05"/>
    <w:rsid w:val="004C5579"/>
    <w:rsid w:val="004C715F"/>
    <w:rsid w:val="004C7371"/>
    <w:rsid w:val="004C73B5"/>
    <w:rsid w:val="004D0FC3"/>
    <w:rsid w:val="004D24EB"/>
    <w:rsid w:val="004D29E8"/>
    <w:rsid w:val="004D663B"/>
    <w:rsid w:val="004D6BFD"/>
    <w:rsid w:val="004D6C47"/>
    <w:rsid w:val="004E0407"/>
    <w:rsid w:val="004E3A62"/>
    <w:rsid w:val="004E3C9A"/>
    <w:rsid w:val="004E57D0"/>
    <w:rsid w:val="004E7043"/>
    <w:rsid w:val="004E7B78"/>
    <w:rsid w:val="004E7BCD"/>
    <w:rsid w:val="004E7F1D"/>
    <w:rsid w:val="004F3476"/>
    <w:rsid w:val="004F3A9B"/>
    <w:rsid w:val="004F7172"/>
    <w:rsid w:val="0050555F"/>
    <w:rsid w:val="005108C4"/>
    <w:rsid w:val="0051186C"/>
    <w:rsid w:val="005125B6"/>
    <w:rsid w:val="00513C51"/>
    <w:rsid w:val="00513CA7"/>
    <w:rsid w:val="00514443"/>
    <w:rsid w:val="00514A86"/>
    <w:rsid w:val="0051508F"/>
    <w:rsid w:val="00515732"/>
    <w:rsid w:val="0052000C"/>
    <w:rsid w:val="0052003E"/>
    <w:rsid w:val="005207AE"/>
    <w:rsid w:val="00520EB1"/>
    <w:rsid w:val="00522100"/>
    <w:rsid w:val="005240EC"/>
    <w:rsid w:val="005262F6"/>
    <w:rsid w:val="005300C6"/>
    <w:rsid w:val="00532996"/>
    <w:rsid w:val="00534175"/>
    <w:rsid w:val="0053574C"/>
    <w:rsid w:val="00535B11"/>
    <w:rsid w:val="00536AC4"/>
    <w:rsid w:val="00536C73"/>
    <w:rsid w:val="0054088C"/>
    <w:rsid w:val="005408F5"/>
    <w:rsid w:val="005426BD"/>
    <w:rsid w:val="005431F5"/>
    <w:rsid w:val="00545DA6"/>
    <w:rsid w:val="00545F7E"/>
    <w:rsid w:val="00546AD9"/>
    <w:rsid w:val="00551194"/>
    <w:rsid w:val="00551EF0"/>
    <w:rsid w:val="00552866"/>
    <w:rsid w:val="00555003"/>
    <w:rsid w:val="00556E1C"/>
    <w:rsid w:val="005576B6"/>
    <w:rsid w:val="00561471"/>
    <w:rsid w:val="00562822"/>
    <w:rsid w:val="0056536C"/>
    <w:rsid w:val="0056743D"/>
    <w:rsid w:val="0056776E"/>
    <w:rsid w:val="00570F75"/>
    <w:rsid w:val="005718B8"/>
    <w:rsid w:val="00571D05"/>
    <w:rsid w:val="00574022"/>
    <w:rsid w:val="005757A9"/>
    <w:rsid w:val="005759C7"/>
    <w:rsid w:val="0057668C"/>
    <w:rsid w:val="0057712E"/>
    <w:rsid w:val="0057731B"/>
    <w:rsid w:val="0058267A"/>
    <w:rsid w:val="005870F8"/>
    <w:rsid w:val="005874B6"/>
    <w:rsid w:val="0059044A"/>
    <w:rsid w:val="00590E36"/>
    <w:rsid w:val="00590E41"/>
    <w:rsid w:val="00591023"/>
    <w:rsid w:val="00592CCE"/>
    <w:rsid w:val="00593E1F"/>
    <w:rsid w:val="005949B2"/>
    <w:rsid w:val="00595A0F"/>
    <w:rsid w:val="00595D5D"/>
    <w:rsid w:val="00595D9F"/>
    <w:rsid w:val="00597D9E"/>
    <w:rsid w:val="005A08A9"/>
    <w:rsid w:val="005A0A31"/>
    <w:rsid w:val="005A12AB"/>
    <w:rsid w:val="005A3AC2"/>
    <w:rsid w:val="005A60AE"/>
    <w:rsid w:val="005A7B4C"/>
    <w:rsid w:val="005B072B"/>
    <w:rsid w:val="005B0C54"/>
    <w:rsid w:val="005B15A1"/>
    <w:rsid w:val="005B18A8"/>
    <w:rsid w:val="005B2D49"/>
    <w:rsid w:val="005B38EE"/>
    <w:rsid w:val="005B4E8D"/>
    <w:rsid w:val="005B51CE"/>
    <w:rsid w:val="005B53BB"/>
    <w:rsid w:val="005B5619"/>
    <w:rsid w:val="005B6690"/>
    <w:rsid w:val="005B6DC1"/>
    <w:rsid w:val="005B7C7E"/>
    <w:rsid w:val="005B7CD6"/>
    <w:rsid w:val="005C1176"/>
    <w:rsid w:val="005C1D6B"/>
    <w:rsid w:val="005C29A4"/>
    <w:rsid w:val="005C2DB6"/>
    <w:rsid w:val="005C45F7"/>
    <w:rsid w:val="005C69AA"/>
    <w:rsid w:val="005D0C23"/>
    <w:rsid w:val="005D1AB3"/>
    <w:rsid w:val="005D319C"/>
    <w:rsid w:val="005D3808"/>
    <w:rsid w:val="005D3EFD"/>
    <w:rsid w:val="005D4C14"/>
    <w:rsid w:val="005D6E10"/>
    <w:rsid w:val="005E0C1C"/>
    <w:rsid w:val="005E1092"/>
    <w:rsid w:val="005E33B6"/>
    <w:rsid w:val="005E3551"/>
    <w:rsid w:val="005E61C6"/>
    <w:rsid w:val="005E7253"/>
    <w:rsid w:val="005F19A1"/>
    <w:rsid w:val="005F27DA"/>
    <w:rsid w:val="005F3171"/>
    <w:rsid w:val="005F33D5"/>
    <w:rsid w:val="005F374D"/>
    <w:rsid w:val="005F464F"/>
    <w:rsid w:val="005F4F2C"/>
    <w:rsid w:val="005F5D38"/>
    <w:rsid w:val="00600A28"/>
    <w:rsid w:val="006013AA"/>
    <w:rsid w:val="00601B15"/>
    <w:rsid w:val="006027C8"/>
    <w:rsid w:val="006040BE"/>
    <w:rsid w:val="006041CB"/>
    <w:rsid w:val="00604996"/>
    <w:rsid w:val="00604FE0"/>
    <w:rsid w:val="0060573B"/>
    <w:rsid w:val="006064CA"/>
    <w:rsid w:val="00606525"/>
    <w:rsid w:val="00613A2F"/>
    <w:rsid w:val="006150C0"/>
    <w:rsid w:val="00615210"/>
    <w:rsid w:val="0061592D"/>
    <w:rsid w:val="00615DE1"/>
    <w:rsid w:val="00616D74"/>
    <w:rsid w:val="00617FF4"/>
    <w:rsid w:val="0062003D"/>
    <w:rsid w:val="00622009"/>
    <w:rsid w:val="00622325"/>
    <w:rsid w:val="006236E4"/>
    <w:rsid w:val="00623C3F"/>
    <w:rsid w:val="00626CAD"/>
    <w:rsid w:val="0062759B"/>
    <w:rsid w:val="006307A0"/>
    <w:rsid w:val="006307A3"/>
    <w:rsid w:val="00632906"/>
    <w:rsid w:val="0063395E"/>
    <w:rsid w:val="0063438A"/>
    <w:rsid w:val="00634917"/>
    <w:rsid w:val="00634B58"/>
    <w:rsid w:val="00634BCF"/>
    <w:rsid w:val="0063522A"/>
    <w:rsid w:val="0063636F"/>
    <w:rsid w:val="00640E5A"/>
    <w:rsid w:val="00641D45"/>
    <w:rsid w:val="00642DDE"/>
    <w:rsid w:val="006437BC"/>
    <w:rsid w:val="006470E1"/>
    <w:rsid w:val="00650BE1"/>
    <w:rsid w:val="0065285A"/>
    <w:rsid w:val="00652E10"/>
    <w:rsid w:val="006542DF"/>
    <w:rsid w:val="00655494"/>
    <w:rsid w:val="006617DF"/>
    <w:rsid w:val="00661E5A"/>
    <w:rsid w:val="00662C40"/>
    <w:rsid w:val="00663976"/>
    <w:rsid w:val="00664363"/>
    <w:rsid w:val="006654A4"/>
    <w:rsid w:val="0066592B"/>
    <w:rsid w:val="006659E6"/>
    <w:rsid w:val="00670E08"/>
    <w:rsid w:val="00672223"/>
    <w:rsid w:val="00672420"/>
    <w:rsid w:val="00674620"/>
    <w:rsid w:val="0068007E"/>
    <w:rsid w:val="00680FF7"/>
    <w:rsid w:val="0068103E"/>
    <w:rsid w:val="00681659"/>
    <w:rsid w:val="006824D5"/>
    <w:rsid w:val="00685925"/>
    <w:rsid w:val="006872AC"/>
    <w:rsid w:val="00687CCF"/>
    <w:rsid w:val="0069023D"/>
    <w:rsid w:val="00690256"/>
    <w:rsid w:val="00691E18"/>
    <w:rsid w:val="006920AA"/>
    <w:rsid w:val="00692279"/>
    <w:rsid w:val="0069289C"/>
    <w:rsid w:val="00692BFA"/>
    <w:rsid w:val="00692F22"/>
    <w:rsid w:val="00695593"/>
    <w:rsid w:val="00695778"/>
    <w:rsid w:val="00696D5C"/>
    <w:rsid w:val="006A0C04"/>
    <w:rsid w:val="006A11CB"/>
    <w:rsid w:val="006A17E2"/>
    <w:rsid w:val="006A5CB5"/>
    <w:rsid w:val="006A7C86"/>
    <w:rsid w:val="006A7D96"/>
    <w:rsid w:val="006B2996"/>
    <w:rsid w:val="006B3008"/>
    <w:rsid w:val="006B3583"/>
    <w:rsid w:val="006B3EFB"/>
    <w:rsid w:val="006B57D8"/>
    <w:rsid w:val="006C0B04"/>
    <w:rsid w:val="006C0B7E"/>
    <w:rsid w:val="006C1D0F"/>
    <w:rsid w:val="006C24A6"/>
    <w:rsid w:val="006C3AE2"/>
    <w:rsid w:val="006C4EE3"/>
    <w:rsid w:val="006C7735"/>
    <w:rsid w:val="006C7A1D"/>
    <w:rsid w:val="006D1A77"/>
    <w:rsid w:val="006D5D72"/>
    <w:rsid w:val="006D73A9"/>
    <w:rsid w:val="006E11DE"/>
    <w:rsid w:val="006E145B"/>
    <w:rsid w:val="006E4101"/>
    <w:rsid w:val="006E5133"/>
    <w:rsid w:val="006E7EAB"/>
    <w:rsid w:val="006E7F96"/>
    <w:rsid w:val="006F0C70"/>
    <w:rsid w:val="006F516E"/>
    <w:rsid w:val="006F5E1A"/>
    <w:rsid w:val="006F7891"/>
    <w:rsid w:val="00701DE2"/>
    <w:rsid w:val="00702A25"/>
    <w:rsid w:val="0070439D"/>
    <w:rsid w:val="00705931"/>
    <w:rsid w:val="007064A4"/>
    <w:rsid w:val="007101E7"/>
    <w:rsid w:val="007105F7"/>
    <w:rsid w:val="00711745"/>
    <w:rsid w:val="007124D6"/>
    <w:rsid w:val="00712ACD"/>
    <w:rsid w:val="00713222"/>
    <w:rsid w:val="00713599"/>
    <w:rsid w:val="00715082"/>
    <w:rsid w:val="00715C3C"/>
    <w:rsid w:val="00716048"/>
    <w:rsid w:val="00716DF7"/>
    <w:rsid w:val="00717FC9"/>
    <w:rsid w:val="00723D13"/>
    <w:rsid w:val="00725455"/>
    <w:rsid w:val="007257F5"/>
    <w:rsid w:val="00726DC9"/>
    <w:rsid w:val="00731017"/>
    <w:rsid w:val="00731841"/>
    <w:rsid w:val="00732515"/>
    <w:rsid w:val="0073303F"/>
    <w:rsid w:val="00735CE1"/>
    <w:rsid w:val="00736719"/>
    <w:rsid w:val="00736B3C"/>
    <w:rsid w:val="00736C3D"/>
    <w:rsid w:val="00736CBA"/>
    <w:rsid w:val="0073750F"/>
    <w:rsid w:val="00740FBE"/>
    <w:rsid w:val="00741ABC"/>
    <w:rsid w:val="00743A22"/>
    <w:rsid w:val="007457E9"/>
    <w:rsid w:val="00745D58"/>
    <w:rsid w:val="00746C2A"/>
    <w:rsid w:val="00747599"/>
    <w:rsid w:val="007503E9"/>
    <w:rsid w:val="00750695"/>
    <w:rsid w:val="00750C4D"/>
    <w:rsid w:val="007512FF"/>
    <w:rsid w:val="00752A0C"/>
    <w:rsid w:val="007546D6"/>
    <w:rsid w:val="007551B7"/>
    <w:rsid w:val="00761F49"/>
    <w:rsid w:val="007707F3"/>
    <w:rsid w:val="00771049"/>
    <w:rsid w:val="007713C4"/>
    <w:rsid w:val="0077189B"/>
    <w:rsid w:val="007719DF"/>
    <w:rsid w:val="007734E8"/>
    <w:rsid w:val="00775725"/>
    <w:rsid w:val="00775770"/>
    <w:rsid w:val="00776327"/>
    <w:rsid w:val="00777725"/>
    <w:rsid w:val="00777DBA"/>
    <w:rsid w:val="00780050"/>
    <w:rsid w:val="007826E0"/>
    <w:rsid w:val="00782D10"/>
    <w:rsid w:val="007854FC"/>
    <w:rsid w:val="00786EE8"/>
    <w:rsid w:val="00790EE1"/>
    <w:rsid w:val="00791AA7"/>
    <w:rsid w:val="00791C90"/>
    <w:rsid w:val="007957A3"/>
    <w:rsid w:val="0079750D"/>
    <w:rsid w:val="007A03D6"/>
    <w:rsid w:val="007A12ED"/>
    <w:rsid w:val="007A1C78"/>
    <w:rsid w:val="007A4382"/>
    <w:rsid w:val="007A6A44"/>
    <w:rsid w:val="007A7123"/>
    <w:rsid w:val="007B15B5"/>
    <w:rsid w:val="007B1717"/>
    <w:rsid w:val="007B2401"/>
    <w:rsid w:val="007B24DA"/>
    <w:rsid w:val="007B5C30"/>
    <w:rsid w:val="007B6F63"/>
    <w:rsid w:val="007B71E6"/>
    <w:rsid w:val="007C16DB"/>
    <w:rsid w:val="007C1B58"/>
    <w:rsid w:val="007C50BC"/>
    <w:rsid w:val="007C76FA"/>
    <w:rsid w:val="007D1B7D"/>
    <w:rsid w:val="007D2504"/>
    <w:rsid w:val="007D3953"/>
    <w:rsid w:val="007D4049"/>
    <w:rsid w:val="007D6369"/>
    <w:rsid w:val="007D7943"/>
    <w:rsid w:val="007E048D"/>
    <w:rsid w:val="007E5A67"/>
    <w:rsid w:val="007E7B98"/>
    <w:rsid w:val="007F2395"/>
    <w:rsid w:val="007F2DD7"/>
    <w:rsid w:val="007F344F"/>
    <w:rsid w:val="007F5318"/>
    <w:rsid w:val="007F6EBF"/>
    <w:rsid w:val="007F7FEF"/>
    <w:rsid w:val="008021CE"/>
    <w:rsid w:val="00802B2B"/>
    <w:rsid w:val="00805316"/>
    <w:rsid w:val="00806BB1"/>
    <w:rsid w:val="00811073"/>
    <w:rsid w:val="00813C1A"/>
    <w:rsid w:val="00816479"/>
    <w:rsid w:val="0081662F"/>
    <w:rsid w:val="00820F23"/>
    <w:rsid w:val="00822CA8"/>
    <w:rsid w:val="00823718"/>
    <w:rsid w:val="0082664E"/>
    <w:rsid w:val="0083025E"/>
    <w:rsid w:val="0083053F"/>
    <w:rsid w:val="0083180F"/>
    <w:rsid w:val="00833520"/>
    <w:rsid w:val="00836A9B"/>
    <w:rsid w:val="00836BA8"/>
    <w:rsid w:val="008370CB"/>
    <w:rsid w:val="00837170"/>
    <w:rsid w:val="00841F20"/>
    <w:rsid w:val="008424F9"/>
    <w:rsid w:val="00842D7E"/>
    <w:rsid w:val="00843A60"/>
    <w:rsid w:val="00843CA4"/>
    <w:rsid w:val="00843D16"/>
    <w:rsid w:val="008442B3"/>
    <w:rsid w:val="00844CF2"/>
    <w:rsid w:val="00845825"/>
    <w:rsid w:val="00846109"/>
    <w:rsid w:val="00846292"/>
    <w:rsid w:val="0085052D"/>
    <w:rsid w:val="00854DEF"/>
    <w:rsid w:val="0085505D"/>
    <w:rsid w:val="00857A5A"/>
    <w:rsid w:val="0086064D"/>
    <w:rsid w:val="00863380"/>
    <w:rsid w:val="008637AF"/>
    <w:rsid w:val="008644C6"/>
    <w:rsid w:val="00865A4A"/>
    <w:rsid w:val="008671FE"/>
    <w:rsid w:val="00871359"/>
    <w:rsid w:val="00872931"/>
    <w:rsid w:val="00873A12"/>
    <w:rsid w:val="00874C2C"/>
    <w:rsid w:val="00875D0D"/>
    <w:rsid w:val="008761AA"/>
    <w:rsid w:val="00876A5A"/>
    <w:rsid w:val="0088046D"/>
    <w:rsid w:val="00882A91"/>
    <w:rsid w:val="008831AE"/>
    <w:rsid w:val="00885B38"/>
    <w:rsid w:val="00890627"/>
    <w:rsid w:val="0089071C"/>
    <w:rsid w:val="0089177F"/>
    <w:rsid w:val="00892D42"/>
    <w:rsid w:val="008931A7"/>
    <w:rsid w:val="008931AA"/>
    <w:rsid w:val="00893680"/>
    <w:rsid w:val="00893C29"/>
    <w:rsid w:val="0089519A"/>
    <w:rsid w:val="00895752"/>
    <w:rsid w:val="00896E0B"/>
    <w:rsid w:val="0089716F"/>
    <w:rsid w:val="008975C1"/>
    <w:rsid w:val="008A330A"/>
    <w:rsid w:val="008A363A"/>
    <w:rsid w:val="008A7A10"/>
    <w:rsid w:val="008B1D5F"/>
    <w:rsid w:val="008B24CA"/>
    <w:rsid w:val="008B3D74"/>
    <w:rsid w:val="008B43BF"/>
    <w:rsid w:val="008B44BC"/>
    <w:rsid w:val="008B454C"/>
    <w:rsid w:val="008B4B44"/>
    <w:rsid w:val="008B623C"/>
    <w:rsid w:val="008C4C77"/>
    <w:rsid w:val="008C5412"/>
    <w:rsid w:val="008C5BB8"/>
    <w:rsid w:val="008C79EE"/>
    <w:rsid w:val="008D0F1F"/>
    <w:rsid w:val="008D2434"/>
    <w:rsid w:val="008D2B3F"/>
    <w:rsid w:val="008D2D73"/>
    <w:rsid w:val="008D32B3"/>
    <w:rsid w:val="008D364B"/>
    <w:rsid w:val="008D43CD"/>
    <w:rsid w:val="008D6D10"/>
    <w:rsid w:val="008E13F9"/>
    <w:rsid w:val="008E1F39"/>
    <w:rsid w:val="008E263E"/>
    <w:rsid w:val="008E2D1B"/>
    <w:rsid w:val="008E3AD4"/>
    <w:rsid w:val="008E3D37"/>
    <w:rsid w:val="008E3ED9"/>
    <w:rsid w:val="008E6EB6"/>
    <w:rsid w:val="008E739A"/>
    <w:rsid w:val="008E7BEB"/>
    <w:rsid w:val="008F0461"/>
    <w:rsid w:val="008F144E"/>
    <w:rsid w:val="008F1735"/>
    <w:rsid w:val="008F28C9"/>
    <w:rsid w:val="008F36D2"/>
    <w:rsid w:val="008F3D6E"/>
    <w:rsid w:val="008F3E07"/>
    <w:rsid w:val="008F4091"/>
    <w:rsid w:val="008F7FCB"/>
    <w:rsid w:val="00900D85"/>
    <w:rsid w:val="009012D9"/>
    <w:rsid w:val="00901D6E"/>
    <w:rsid w:val="0090276A"/>
    <w:rsid w:val="0090285C"/>
    <w:rsid w:val="00906742"/>
    <w:rsid w:val="00906D9B"/>
    <w:rsid w:val="00907444"/>
    <w:rsid w:val="0091258F"/>
    <w:rsid w:val="00913D99"/>
    <w:rsid w:val="00915EF1"/>
    <w:rsid w:val="00917A7D"/>
    <w:rsid w:val="009201BF"/>
    <w:rsid w:val="00925CEC"/>
    <w:rsid w:val="00925E7C"/>
    <w:rsid w:val="00927397"/>
    <w:rsid w:val="009277CA"/>
    <w:rsid w:val="009317E7"/>
    <w:rsid w:val="00931B87"/>
    <w:rsid w:val="0093231A"/>
    <w:rsid w:val="00935689"/>
    <w:rsid w:val="00937267"/>
    <w:rsid w:val="0094440C"/>
    <w:rsid w:val="00944429"/>
    <w:rsid w:val="00950618"/>
    <w:rsid w:val="009510BB"/>
    <w:rsid w:val="009532C5"/>
    <w:rsid w:val="00954726"/>
    <w:rsid w:val="009547A1"/>
    <w:rsid w:val="00954E5D"/>
    <w:rsid w:val="00955221"/>
    <w:rsid w:val="00956EE9"/>
    <w:rsid w:val="009606E5"/>
    <w:rsid w:val="00964843"/>
    <w:rsid w:val="009652ED"/>
    <w:rsid w:val="0096562F"/>
    <w:rsid w:val="00967992"/>
    <w:rsid w:val="00967FE0"/>
    <w:rsid w:val="009704A9"/>
    <w:rsid w:val="0097260A"/>
    <w:rsid w:val="0097274D"/>
    <w:rsid w:val="0097297C"/>
    <w:rsid w:val="00972CC6"/>
    <w:rsid w:val="00973A10"/>
    <w:rsid w:val="00973B7F"/>
    <w:rsid w:val="00975109"/>
    <w:rsid w:val="00980B24"/>
    <w:rsid w:val="00980BD7"/>
    <w:rsid w:val="00981DD8"/>
    <w:rsid w:val="00984D51"/>
    <w:rsid w:val="00986A72"/>
    <w:rsid w:val="00987117"/>
    <w:rsid w:val="00991BDD"/>
    <w:rsid w:val="00992D32"/>
    <w:rsid w:val="009940E3"/>
    <w:rsid w:val="009957E1"/>
    <w:rsid w:val="009A09FC"/>
    <w:rsid w:val="009A3288"/>
    <w:rsid w:val="009A33A4"/>
    <w:rsid w:val="009A5D27"/>
    <w:rsid w:val="009B2142"/>
    <w:rsid w:val="009B42C6"/>
    <w:rsid w:val="009B43F5"/>
    <w:rsid w:val="009B4972"/>
    <w:rsid w:val="009C092B"/>
    <w:rsid w:val="009C0E3E"/>
    <w:rsid w:val="009C2A6E"/>
    <w:rsid w:val="009C4456"/>
    <w:rsid w:val="009D00F0"/>
    <w:rsid w:val="009D1CCF"/>
    <w:rsid w:val="009D26E1"/>
    <w:rsid w:val="009D53C3"/>
    <w:rsid w:val="009D5CB0"/>
    <w:rsid w:val="009D693F"/>
    <w:rsid w:val="009D78BC"/>
    <w:rsid w:val="009E0D2E"/>
    <w:rsid w:val="009E1926"/>
    <w:rsid w:val="009E2D8B"/>
    <w:rsid w:val="009E58C7"/>
    <w:rsid w:val="009E6788"/>
    <w:rsid w:val="009F035E"/>
    <w:rsid w:val="009F05C9"/>
    <w:rsid w:val="009F0BAD"/>
    <w:rsid w:val="009F0C4C"/>
    <w:rsid w:val="009F2DBC"/>
    <w:rsid w:val="009F3681"/>
    <w:rsid w:val="009F4501"/>
    <w:rsid w:val="009F469D"/>
    <w:rsid w:val="00A00171"/>
    <w:rsid w:val="00A003AC"/>
    <w:rsid w:val="00A0063B"/>
    <w:rsid w:val="00A012B2"/>
    <w:rsid w:val="00A038AC"/>
    <w:rsid w:val="00A05431"/>
    <w:rsid w:val="00A058BE"/>
    <w:rsid w:val="00A07093"/>
    <w:rsid w:val="00A1271B"/>
    <w:rsid w:val="00A134D1"/>
    <w:rsid w:val="00A14065"/>
    <w:rsid w:val="00A1746D"/>
    <w:rsid w:val="00A2055C"/>
    <w:rsid w:val="00A217CA"/>
    <w:rsid w:val="00A22699"/>
    <w:rsid w:val="00A23FEC"/>
    <w:rsid w:val="00A24A45"/>
    <w:rsid w:val="00A24E61"/>
    <w:rsid w:val="00A27929"/>
    <w:rsid w:val="00A27C30"/>
    <w:rsid w:val="00A30E18"/>
    <w:rsid w:val="00A3170F"/>
    <w:rsid w:val="00A32975"/>
    <w:rsid w:val="00A34C74"/>
    <w:rsid w:val="00A40211"/>
    <w:rsid w:val="00A4105A"/>
    <w:rsid w:val="00A42CFF"/>
    <w:rsid w:val="00A432B7"/>
    <w:rsid w:val="00A433FF"/>
    <w:rsid w:val="00A4491E"/>
    <w:rsid w:val="00A46A96"/>
    <w:rsid w:val="00A50749"/>
    <w:rsid w:val="00A52685"/>
    <w:rsid w:val="00A52E96"/>
    <w:rsid w:val="00A5535A"/>
    <w:rsid w:val="00A6329D"/>
    <w:rsid w:val="00A63EBB"/>
    <w:rsid w:val="00A64E0C"/>
    <w:rsid w:val="00A653AB"/>
    <w:rsid w:val="00A67968"/>
    <w:rsid w:val="00A70318"/>
    <w:rsid w:val="00A70C70"/>
    <w:rsid w:val="00A73DB7"/>
    <w:rsid w:val="00A762CD"/>
    <w:rsid w:val="00A775DA"/>
    <w:rsid w:val="00A80A96"/>
    <w:rsid w:val="00A80DE0"/>
    <w:rsid w:val="00A81F62"/>
    <w:rsid w:val="00A8407F"/>
    <w:rsid w:val="00A85ADC"/>
    <w:rsid w:val="00A85B76"/>
    <w:rsid w:val="00A908DF"/>
    <w:rsid w:val="00A90D01"/>
    <w:rsid w:val="00A9179F"/>
    <w:rsid w:val="00A93A52"/>
    <w:rsid w:val="00A93A73"/>
    <w:rsid w:val="00A9510B"/>
    <w:rsid w:val="00A97FE4"/>
    <w:rsid w:val="00AA1E7F"/>
    <w:rsid w:val="00AB01EC"/>
    <w:rsid w:val="00AB2E9C"/>
    <w:rsid w:val="00AB36D5"/>
    <w:rsid w:val="00AB3866"/>
    <w:rsid w:val="00AB77C6"/>
    <w:rsid w:val="00AB7CA5"/>
    <w:rsid w:val="00AC2C89"/>
    <w:rsid w:val="00AC2D1E"/>
    <w:rsid w:val="00AC301A"/>
    <w:rsid w:val="00AC5268"/>
    <w:rsid w:val="00AC53D9"/>
    <w:rsid w:val="00AC5731"/>
    <w:rsid w:val="00AC578B"/>
    <w:rsid w:val="00AC5C09"/>
    <w:rsid w:val="00AC61BC"/>
    <w:rsid w:val="00AC69F1"/>
    <w:rsid w:val="00AC727B"/>
    <w:rsid w:val="00AC73E3"/>
    <w:rsid w:val="00AD0096"/>
    <w:rsid w:val="00AD2D39"/>
    <w:rsid w:val="00AD7575"/>
    <w:rsid w:val="00AD7DB7"/>
    <w:rsid w:val="00AE0D00"/>
    <w:rsid w:val="00AE23BE"/>
    <w:rsid w:val="00AE2B20"/>
    <w:rsid w:val="00AE3519"/>
    <w:rsid w:val="00AE5AE6"/>
    <w:rsid w:val="00AE678B"/>
    <w:rsid w:val="00AE6CB8"/>
    <w:rsid w:val="00AE799F"/>
    <w:rsid w:val="00AF094C"/>
    <w:rsid w:val="00AF1E8B"/>
    <w:rsid w:val="00AF2D5E"/>
    <w:rsid w:val="00AF51E9"/>
    <w:rsid w:val="00AF568B"/>
    <w:rsid w:val="00B016FE"/>
    <w:rsid w:val="00B017B1"/>
    <w:rsid w:val="00B02D61"/>
    <w:rsid w:val="00B07B60"/>
    <w:rsid w:val="00B10328"/>
    <w:rsid w:val="00B14E27"/>
    <w:rsid w:val="00B14F12"/>
    <w:rsid w:val="00B162F9"/>
    <w:rsid w:val="00B17775"/>
    <w:rsid w:val="00B21FBE"/>
    <w:rsid w:val="00B25B78"/>
    <w:rsid w:val="00B3107D"/>
    <w:rsid w:val="00B31836"/>
    <w:rsid w:val="00B332CC"/>
    <w:rsid w:val="00B33C22"/>
    <w:rsid w:val="00B33C50"/>
    <w:rsid w:val="00B33F13"/>
    <w:rsid w:val="00B342DF"/>
    <w:rsid w:val="00B35637"/>
    <w:rsid w:val="00B366CC"/>
    <w:rsid w:val="00B36E58"/>
    <w:rsid w:val="00B37A0A"/>
    <w:rsid w:val="00B41802"/>
    <w:rsid w:val="00B41A81"/>
    <w:rsid w:val="00B44F58"/>
    <w:rsid w:val="00B451F5"/>
    <w:rsid w:val="00B5042F"/>
    <w:rsid w:val="00B5269D"/>
    <w:rsid w:val="00B52F9E"/>
    <w:rsid w:val="00B5316C"/>
    <w:rsid w:val="00B55154"/>
    <w:rsid w:val="00B5583E"/>
    <w:rsid w:val="00B56632"/>
    <w:rsid w:val="00B57294"/>
    <w:rsid w:val="00B60760"/>
    <w:rsid w:val="00B61131"/>
    <w:rsid w:val="00B61619"/>
    <w:rsid w:val="00B65D38"/>
    <w:rsid w:val="00B67A0D"/>
    <w:rsid w:val="00B709D0"/>
    <w:rsid w:val="00B71249"/>
    <w:rsid w:val="00B726A9"/>
    <w:rsid w:val="00B72C4F"/>
    <w:rsid w:val="00B7394E"/>
    <w:rsid w:val="00B75AC2"/>
    <w:rsid w:val="00B807CB"/>
    <w:rsid w:val="00B80ED8"/>
    <w:rsid w:val="00B80EE1"/>
    <w:rsid w:val="00B81AC3"/>
    <w:rsid w:val="00B82F4A"/>
    <w:rsid w:val="00B90B47"/>
    <w:rsid w:val="00B919C2"/>
    <w:rsid w:val="00B92A93"/>
    <w:rsid w:val="00B9659F"/>
    <w:rsid w:val="00B97AF4"/>
    <w:rsid w:val="00BA1538"/>
    <w:rsid w:val="00BA38AD"/>
    <w:rsid w:val="00BA4F06"/>
    <w:rsid w:val="00BA5CFD"/>
    <w:rsid w:val="00BB012F"/>
    <w:rsid w:val="00BB048B"/>
    <w:rsid w:val="00BB1459"/>
    <w:rsid w:val="00BB1C02"/>
    <w:rsid w:val="00BB2544"/>
    <w:rsid w:val="00BB6F2B"/>
    <w:rsid w:val="00BB7273"/>
    <w:rsid w:val="00BC0F7B"/>
    <w:rsid w:val="00BC2674"/>
    <w:rsid w:val="00BC323E"/>
    <w:rsid w:val="00BC3BF6"/>
    <w:rsid w:val="00BC3D50"/>
    <w:rsid w:val="00BD0E41"/>
    <w:rsid w:val="00BD1943"/>
    <w:rsid w:val="00BD2256"/>
    <w:rsid w:val="00BD2DCC"/>
    <w:rsid w:val="00BD3380"/>
    <w:rsid w:val="00BD3686"/>
    <w:rsid w:val="00BD44C3"/>
    <w:rsid w:val="00BD54D1"/>
    <w:rsid w:val="00BD6D5F"/>
    <w:rsid w:val="00BD6E22"/>
    <w:rsid w:val="00BD70BA"/>
    <w:rsid w:val="00BD7BA9"/>
    <w:rsid w:val="00BE1C37"/>
    <w:rsid w:val="00BE2F21"/>
    <w:rsid w:val="00BE50B6"/>
    <w:rsid w:val="00BF0EFB"/>
    <w:rsid w:val="00BF208D"/>
    <w:rsid w:val="00BF25AC"/>
    <w:rsid w:val="00BF25BE"/>
    <w:rsid w:val="00BF484D"/>
    <w:rsid w:val="00BF4D4C"/>
    <w:rsid w:val="00BF5412"/>
    <w:rsid w:val="00BF5C36"/>
    <w:rsid w:val="00C02DD5"/>
    <w:rsid w:val="00C03CD4"/>
    <w:rsid w:val="00C03CFF"/>
    <w:rsid w:val="00C057E7"/>
    <w:rsid w:val="00C109EA"/>
    <w:rsid w:val="00C10F86"/>
    <w:rsid w:val="00C13897"/>
    <w:rsid w:val="00C13924"/>
    <w:rsid w:val="00C16E87"/>
    <w:rsid w:val="00C17236"/>
    <w:rsid w:val="00C1784A"/>
    <w:rsid w:val="00C179EF"/>
    <w:rsid w:val="00C20B33"/>
    <w:rsid w:val="00C20B76"/>
    <w:rsid w:val="00C2152A"/>
    <w:rsid w:val="00C22AD0"/>
    <w:rsid w:val="00C22FCB"/>
    <w:rsid w:val="00C23F5C"/>
    <w:rsid w:val="00C2403B"/>
    <w:rsid w:val="00C25814"/>
    <w:rsid w:val="00C25AD0"/>
    <w:rsid w:val="00C25D4D"/>
    <w:rsid w:val="00C32F78"/>
    <w:rsid w:val="00C3367D"/>
    <w:rsid w:val="00C33B30"/>
    <w:rsid w:val="00C34670"/>
    <w:rsid w:val="00C40CCC"/>
    <w:rsid w:val="00C4322D"/>
    <w:rsid w:val="00C43EFE"/>
    <w:rsid w:val="00C445CD"/>
    <w:rsid w:val="00C44840"/>
    <w:rsid w:val="00C45B2E"/>
    <w:rsid w:val="00C46E25"/>
    <w:rsid w:val="00C47899"/>
    <w:rsid w:val="00C50E24"/>
    <w:rsid w:val="00C510BB"/>
    <w:rsid w:val="00C51480"/>
    <w:rsid w:val="00C51747"/>
    <w:rsid w:val="00C5178B"/>
    <w:rsid w:val="00C53D7D"/>
    <w:rsid w:val="00C559D4"/>
    <w:rsid w:val="00C56314"/>
    <w:rsid w:val="00C6117B"/>
    <w:rsid w:val="00C6132D"/>
    <w:rsid w:val="00C62EAB"/>
    <w:rsid w:val="00C64324"/>
    <w:rsid w:val="00C66EFE"/>
    <w:rsid w:val="00C703D8"/>
    <w:rsid w:val="00C71056"/>
    <w:rsid w:val="00C717FB"/>
    <w:rsid w:val="00C719B8"/>
    <w:rsid w:val="00C71B31"/>
    <w:rsid w:val="00C7369D"/>
    <w:rsid w:val="00C75CF5"/>
    <w:rsid w:val="00C7770E"/>
    <w:rsid w:val="00C81737"/>
    <w:rsid w:val="00C81A7E"/>
    <w:rsid w:val="00C838C2"/>
    <w:rsid w:val="00C85DB9"/>
    <w:rsid w:val="00C90C7A"/>
    <w:rsid w:val="00C91DB2"/>
    <w:rsid w:val="00C92856"/>
    <w:rsid w:val="00C92A3A"/>
    <w:rsid w:val="00C93F39"/>
    <w:rsid w:val="00C9429C"/>
    <w:rsid w:val="00C94715"/>
    <w:rsid w:val="00C94832"/>
    <w:rsid w:val="00C96357"/>
    <w:rsid w:val="00CA09A1"/>
    <w:rsid w:val="00CA19F0"/>
    <w:rsid w:val="00CA3F72"/>
    <w:rsid w:val="00CA4FD9"/>
    <w:rsid w:val="00CA7387"/>
    <w:rsid w:val="00CA74C2"/>
    <w:rsid w:val="00CB081C"/>
    <w:rsid w:val="00CB0D66"/>
    <w:rsid w:val="00CC0984"/>
    <w:rsid w:val="00CD0EFC"/>
    <w:rsid w:val="00CD2496"/>
    <w:rsid w:val="00CD632B"/>
    <w:rsid w:val="00CD6520"/>
    <w:rsid w:val="00CD69EF"/>
    <w:rsid w:val="00CD6AA1"/>
    <w:rsid w:val="00CD7488"/>
    <w:rsid w:val="00CE21FA"/>
    <w:rsid w:val="00CE2562"/>
    <w:rsid w:val="00CE2966"/>
    <w:rsid w:val="00CE37B7"/>
    <w:rsid w:val="00CE66EB"/>
    <w:rsid w:val="00CE69AF"/>
    <w:rsid w:val="00CF023C"/>
    <w:rsid w:val="00CF0337"/>
    <w:rsid w:val="00CF0988"/>
    <w:rsid w:val="00CF0B46"/>
    <w:rsid w:val="00CF2E1C"/>
    <w:rsid w:val="00CF3337"/>
    <w:rsid w:val="00CF6828"/>
    <w:rsid w:val="00D02513"/>
    <w:rsid w:val="00D07022"/>
    <w:rsid w:val="00D07AE4"/>
    <w:rsid w:val="00D12E7F"/>
    <w:rsid w:val="00D14423"/>
    <w:rsid w:val="00D14564"/>
    <w:rsid w:val="00D14C75"/>
    <w:rsid w:val="00D16771"/>
    <w:rsid w:val="00D229CE"/>
    <w:rsid w:val="00D23F4D"/>
    <w:rsid w:val="00D25A40"/>
    <w:rsid w:val="00D31298"/>
    <w:rsid w:val="00D3204E"/>
    <w:rsid w:val="00D328C4"/>
    <w:rsid w:val="00D33104"/>
    <w:rsid w:val="00D3555A"/>
    <w:rsid w:val="00D36AAB"/>
    <w:rsid w:val="00D37BFD"/>
    <w:rsid w:val="00D41B3A"/>
    <w:rsid w:val="00D4318E"/>
    <w:rsid w:val="00D437EC"/>
    <w:rsid w:val="00D44D08"/>
    <w:rsid w:val="00D52142"/>
    <w:rsid w:val="00D52F4D"/>
    <w:rsid w:val="00D62E4B"/>
    <w:rsid w:val="00D659B6"/>
    <w:rsid w:val="00D65FE1"/>
    <w:rsid w:val="00D66E1D"/>
    <w:rsid w:val="00D672AA"/>
    <w:rsid w:val="00D717A0"/>
    <w:rsid w:val="00D72ACD"/>
    <w:rsid w:val="00D73BF3"/>
    <w:rsid w:val="00D74219"/>
    <w:rsid w:val="00D74A7D"/>
    <w:rsid w:val="00D75086"/>
    <w:rsid w:val="00D755A6"/>
    <w:rsid w:val="00D75B39"/>
    <w:rsid w:val="00D76DDD"/>
    <w:rsid w:val="00D7798A"/>
    <w:rsid w:val="00D84299"/>
    <w:rsid w:val="00D84519"/>
    <w:rsid w:val="00D84915"/>
    <w:rsid w:val="00D84AF3"/>
    <w:rsid w:val="00D84B55"/>
    <w:rsid w:val="00D85585"/>
    <w:rsid w:val="00D85CF3"/>
    <w:rsid w:val="00D868A9"/>
    <w:rsid w:val="00D949AA"/>
    <w:rsid w:val="00DA0F40"/>
    <w:rsid w:val="00DA2901"/>
    <w:rsid w:val="00DA3029"/>
    <w:rsid w:val="00DA3FBD"/>
    <w:rsid w:val="00DA4064"/>
    <w:rsid w:val="00DA5D09"/>
    <w:rsid w:val="00DB0257"/>
    <w:rsid w:val="00DB16C3"/>
    <w:rsid w:val="00DB301B"/>
    <w:rsid w:val="00DB7D24"/>
    <w:rsid w:val="00DC1148"/>
    <w:rsid w:val="00DC14BF"/>
    <w:rsid w:val="00DC2445"/>
    <w:rsid w:val="00DC2AD1"/>
    <w:rsid w:val="00DC3372"/>
    <w:rsid w:val="00DC3E12"/>
    <w:rsid w:val="00DC3E21"/>
    <w:rsid w:val="00DC424B"/>
    <w:rsid w:val="00DC4E89"/>
    <w:rsid w:val="00DC62FD"/>
    <w:rsid w:val="00DC6955"/>
    <w:rsid w:val="00DC6B09"/>
    <w:rsid w:val="00DC79B2"/>
    <w:rsid w:val="00DD0B53"/>
    <w:rsid w:val="00DD27DD"/>
    <w:rsid w:val="00DD28D1"/>
    <w:rsid w:val="00DD7B53"/>
    <w:rsid w:val="00DD7EBF"/>
    <w:rsid w:val="00DE1C6F"/>
    <w:rsid w:val="00DE1FC1"/>
    <w:rsid w:val="00DE273F"/>
    <w:rsid w:val="00DE42D2"/>
    <w:rsid w:val="00DE5A4C"/>
    <w:rsid w:val="00DE5EA6"/>
    <w:rsid w:val="00DE6ABB"/>
    <w:rsid w:val="00DE6B1A"/>
    <w:rsid w:val="00DE7373"/>
    <w:rsid w:val="00DF1D77"/>
    <w:rsid w:val="00DF31D1"/>
    <w:rsid w:val="00E00E43"/>
    <w:rsid w:val="00E02046"/>
    <w:rsid w:val="00E03A62"/>
    <w:rsid w:val="00E052DD"/>
    <w:rsid w:val="00E05D49"/>
    <w:rsid w:val="00E070A4"/>
    <w:rsid w:val="00E07AE3"/>
    <w:rsid w:val="00E11963"/>
    <w:rsid w:val="00E134EA"/>
    <w:rsid w:val="00E170CD"/>
    <w:rsid w:val="00E172BC"/>
    <w:rsid w:val="00E251E5"/>
    <w:rsid w:val="00E25ACC"/>
    <w:rsid w:val="00E25ECA"/>
    <w:rsid w:val="00E265DB"/>
    <w:rsid w:val="00E269DB"/>
    <w:rsid w:val="00E277B7"/>
    <w:rsid w:val="00E27AE3"/>
    <w:rsid w:val="00E30268"/>
    <w:rsid w:val="00E3065C"/>
    <w:rsid w:val="00E310F1"/>
    <w:rsid w:val="00E3219E"/>
    <w:rsid w:val="00E32C9E"/>
    <w:rsid w:val="00E332FC"/>
    <w:rsid w:val="00E33BA6"/>
    <w:rsid w:val="00E340F5"/>
    <w:rsid w:val="00E35350"/>
    <w:rsid w:val="00E361C2"/>
    <w:rsid w:val="00E369D5"/>
    <w:rsid w:val="00E416FC"/>
    <w:rsid w:val="00E4329C"/>
    <w:rsid w:val="00E46F57"/>
    <w:rsid w:val="00E52834"/>
    <w:rsid w:val="00E53C5C"/>
    <w:rsid w:val="00E566AE"/>
    <w:rsid w:val="00E5711C"/>
    <w:rsid w:val="00E57231"/>
    <w:rsid w:val="00E61AB2"/>
    <w:rsid w:val="00E635E7"/>
    <w:rsid w:val="00E63E98"/>
    <w:rsid w:val="00E63F94"/>
    <w:rsid w:val="00E64386"/>
    <w:rsid w:val="00E64E60"/>
    <w:rsid w:val="00E66F64"/>
    <w:rsid w:val="00E67A01"/>
    <w:rsid w:val="00E70A15"/>
    <w:rsid w:val="00E71621"/>
    <w:rsid w:val="00E71728"/>
    <w:rsid w:val="00E72322"/>
    <w:rsid w:val="00E724BA"/>
    <w:rsid w:val="00E72C24"/>
    <w:rsid w:val="00E734D0"/>
    <w:rsid w:val="00E74635"/>
    <w:rsid w:val="00E74DFE"/>
    <w:rsid w:val="00E8140E"/>
    <w:rsid w:val="00E820BC"/>
    <w:rsid w:val="00E829DE"/>
    <w:rsid w:val="00E8597A"/>
    <w:rsid w:val="00E863A0"/>
    <w:rsid w:val="00E86D62"/>
    <w:rsid w:val="00E900E7"/>
    <w:rsid w:val="00E93033"/>
    <w:rsid w:val="00E96D1A"/>
    <w:rsid w:val="00E97063"/>
    <w:rsid w:val="00E97351"/>
    <w:rsid w:val="00EA0677"/>
    <w:rsid w:val="00EA44C7"/>
    <w:rsid w:val="00EA48E4"/>
    <w:rsid w:val="00EA75AE"/>
    <w:rsid w:val="00EB01EA"/>
    <w:rsid w:val="00EB09D2"/>
    <w:rsid w:val="00EB34DB"/>
    <w:rsid w:val="00EB4D92"/>
    <w:rsid w:val="00EB534B"/>
    <w:rsid w:val="00EB721F"/>
    <w:rsid w:val="00EB7278"/>
    <w:rsid w:val="00EB7699"/>
    <w:rsid w:val="00EC1063"/>
    <w:rsid w:val="00EC1430"/>
    <w:rsid w:val="00EC16CC"/>
    <w:rsid w:val="00EC6438"/>
    <w:rsid w:val="00ED2967"/>
    <w:rsid w:val="00ED3342"/>
    <w:rsid w:val="00ED4DA9"/>
    <w:rsid w:val="00ED6F9D"/>
    <w:rsid w:val="00ED7CC2"/>
    <w:rsid w:val="00EE0208"/>
    <w:rsid w:val="00EE05E6"/>
    <w:rsid w:val="00EE0A5B"/>
    <w:rsid w:val="00EE0E76"/>
    <w:rsid w:val="00EE30CE"/>
    <w:rsid w:val="00EE396D"/>
    <w:rsid w:val="00EE6330"/>
    <w:rsid w:val="00EE7DDB"/>
    <w:rsid w:val="00EF02BA"/>
    <w:rsid w:val="00EF0315"/>
    <w:rsid w:val="00EF16C3"/>
    <w:rsid w:val="00EF18BB"/>
    <w:rsid w:val="00EF1ABC"/>
    <w:rsid w:val="00EF40D8"/>
    <w:rsid w:val="00EF51C9"/>
    <w:rsid w:val="00EF59FD"/>
    <w:rsid w:val="00EF728A"/>
    <w:rsid w:val="00F01988"/>
    <w:rsid w:val="00F02540"/>
    <w:rsid w:val="00F02F2C"/>
    <w:rsid w:val="00F0385D"/>
    <w:rsid w:val="00F041D5"/>
    <w:rsid w:val="00F06513"/>
    <w:rsid w:val="00F06EBF"/>
    <w:rsid w:val="00F07F13"/>
    <w:rsid w:val="00F103AD"/>
    <w:rsid w:val="00F10B5E"/>
    <w:rsid w:val="00F12F9A"/>
    <w:rsid w:val="00F141E3"/>
    <w:rsid w:val="00F14204"/>
    <w:rsid w:val="00F14E3F"/>
    <w:rsid w:val="00F154E6"/>
    <w:rsid w:val="00F16314"/>
    <w:rsid w:val="00F20745"/>
    <w:rsid w:val="00F20CD8"/>
    <w:rsid w:val="00F21CCC"/>
    <w:rsid w:val="00F24601"/>
    <w:rsid w:val="00F25ADE"/>
    <w:rsid w:val="00F25AE3"/>
    <w:rsid w:val="00F25F3A"/>
    <w:rsid w:val="00F265DD"/>
    <w:rsid w:val="00F2698F"/>
    <w:rsid w:val="00F33E8C"/>
    <w:rsid w:val="00F33F4D"/>
    <w:rsid w:val="00F345C6"/>
    <w:rsid w:val="00F346A5"/>
    <w:rsid w:val="00F3762B"/>
    <w:rsid w:val="00F41767"/>
    <w:rsid w:val="00F42786"/>
    <w:rsid w:val="00F43741"/>
    <w:rsid w:val="00F43E17"/>
    <w:rsid w:val="00F471D2"/>
    <w:rsid w:val="00F47B89"/>
    <w:rsid w:val="00F51FE9"/>
    <w:rsid w:val="00F52F5F"/>
    <w:rsid w:val="00F5562A"/>
    <w:rsid w:val="00F60078"/>
    <w:rsid w:val="00F601AF"/>
    <w:rsid w:val="00F610F2"/>
    <w:rsid w:val="00F63860"/>
    <w:rsid w:val="00F63C77"/>
    <w:rsid w:val="00F645FD"/>
    <w:rsid w:val="00F647BE"/>
    <w:rsid w:val="00F64FA1"/>
    <w:rsid w:val="00F6536B"/>
    <w:rsid w:val="00F716AC"/>
    <w:rsid w:val="00F81794"/>
    <w:rsid w:val="00F82ADF"/>
    <w:rsid w:val="00F82F4E"/>
    <w:rsid w:val="00F846EE"/>
    <w:rsid w:val="00F84BB2"/>
    <w:rsid w:val="00F86722"/>
    <w:rsid w:val="00F907B6"/>
    <w:rsid w:val="00F91ABA"/>
    <w:rsid w:val="00F91D60"/>
    <w:rsid w:val="00F92C1F"/>
    <w:rsid w:val="00F93F4C"/>
    <w:rsid w:val="00F94266"/>
    <w:rsid w:val="00F97B0B"/>
    <w:rsid w:val="00FA0AA4"/>
    <w:rsid w:val="00FA2795"/>
    <w:rsid w:val="00FA2A0F"/>
    <w:rsid w:val="00FA2F63"/>
    <w:rsid w:val="00FA409C"/>
    <w:rsid w:val="00FA68ED"/>
    <w:rsid w:val="00FA72C1"/>
    <w:rsid w:val="00FB1976"/>
    <w:rsid w:val="00FC0695"/>
    <w:rsid w:val="00FC0B47"/>
    <w:rsid w:val="00FC160E"/>
    <w:rsid w:val="00FC5AF4"/>
    <w:rsid w:val="00FC5DD0"/>
    <w:rsid w:val="00FC6A83"/>
    <w:rsid w:val="00FD0870"/>
    <w:rsid w:val="00FD15B7"/>
    <w:rsid w:val="00FD4714"/>
    <w:rsid w:val="00FD50BA"/>
    <w:rsid w:val="00FD73CB"/>
    <w:rsid w:val="00FD7C57"/>
    <w:rsid w:val="00FE0078"/>
    <w:rsid w:val="00FE0112"/>
    <w:rsid w:val="00FE02D5"/>
    <w:rsid w:val="00FE108B"/>
    <w:rsid w:val="00FE2577"/>
    <w:rsid w:val="00FE35EE"/>
    <w:rsid w:val="00FE4832"/>
    <w:rsid w:val="00FE50B0"/>
    <w:rsid w:val="00FE7830"/>
    <w:rsid w:val="00FF104D"/>
    <w:rsid w:val="00FF3AD9"/>
    <w:rsid w:val="00FF6AA8"/>
    <w:rsid w:val="00FF72CC"/>
    <w:rsid w:val="00FF7A1F"/>
    <w:rsid w:val="00FF7C3F"/>
    <w:rsid w:val="0D2406B4"/>
    <w:rsid w:val="37FF1E97"/>
    <w:rsid w:val="3AC29A95"/>
    <w:rsid w:val="5064C344"/>
    <w:rsid w:val="52F7150E"/>
    <w:rsid w:val="673BD9FE"/>
    <w:rsid w:val="6EB68B16"/>
    <w:rsid w:val="7D0AF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A3EC8"/>
  <w15:chartTrackingRefBased/>
  <w15:docId w15:val="{F64B3D56-0CB4-49D1-A7AE-F07CD4C8B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DEF"/>
    <w:pPr>
      <w:keepNext/>
      <w:keepLines/>
      <w:spacing w:before="240" w:after="0"/>
      <w:outlineLvl w:val="0"/>
    </w:pPr>
    <w:rPr>
      <w:rFonts w:asciiTheme="majorHAnsi" w:eastAsiaTheme="majorEastAsia" w:hAnsiTheme="majorHAnsi" w:cstheme="majorBidi"/>
      <w:color w:val="6B911C" w:themeColor="accent1" w:themeShade="BF"/>
      <w:sz w:val="32"/>
      <w:szCs w:val="32"/>
      <w:lang w:val="en-US"/>
    </w:rPr>
  </w:style>
  <w:style w:type="paragraph" w:styleId="Heading3">
    <w:name w:val="heading 3"/>
    <w:basedOn w:val="Normal"/>
    <w:next w:val="Normal"/>
    <w:link w:val="Heading3Char"/>
    <w:uiPriority w:val="9"/>
    <w:semiHidden/>
    <w:unhideWhenUsed/>
    <w:qFormat/>
    <w:rsid w:val="00E67A01"/>
    <w:pPr>
      <w:keepNext/>
      <w:keepLines/>
      <w:spacing w:before="40" w:after="0"/>
      <w:outlineLvl w:val="2"/>
    </w:pPr>
    <w:rPr>
      <w:rFonts w:asciiTheme="majorHAnsi" w:eastAsiaTheme="majorEastAsia" w:hAnsiTheme="majorHAnsi" w:cstheme="majorBidi"/>
      <w:color w:val="47601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6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6048"/>
    <w:rPr>
      <w:rFonts w:eastAsiaTheme="minorEastAsia"/>
      <w:lang w:val="en-US"/>
    </w:rPr>
  </w:style>
  <w:style w:type="paragraph" w:styleId="Header">
    <w:name w:val="header"/>
    <w:basedOn w:val="Normal"/>
    <w:link w:val="HeaderChar"/>
    <w:uiPriority w:val="99"/>
    <w:unhideWhenUsed/>
    <w:rsid w:val="00052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249"/>
  </w:style>
  <w:style w:type="paragraph" w:styleId="Footer">
    <w:name w:val="footer"/>
    <w:basedOn w:val="Normal"/>
    <w:link w:val="FooterChar"/>
    <w:uiPriority w:val="99"/>
    <w:unhideWhenUsed/>
    <w:rsid w:val="00052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249"/>
  </w:style>
  <w:style w:type="paragraph" w:styleId="ListParagraph">
    <w:name w:val="List Paragraph"/>
    <w:basedOn w:val="Normal"/>
    <w:uiPriority w:val="34"/>
    <w:qFormat/>
    <w:rsid w:val="00AC5268"/>
    <w:pPr>
      <w:ind w:left="720"/>
      <w:contextualSpacing/>
    </w:pPr>
  </w:style>
  <w:style w:type="character" w:customStyle="1" w:styleId="Heading1Char">
    <w:name w:val="Heading 1 Char"/>
    <w:basedOn w:val="DefaultParagraphFont"/>
    <w:link w:val="Heading1"/>
    <w:uiPriority w:val="9"/>
    <w:rsid w:val="00854DEF"/>
    <w:rPr>
      <w:rFonts w:asciiTheme="majorHAnsi" w:eastAsiaTheme="majorEastAsia" w:hAnsiTheme="majorHAnsi" w:cstheme="majorBidi"/>
      <w:color w:val="6B911C" w:themeColor="accent1" w:themeShade="BF"/>
      <w:sz w:val="32"/>
      <w:szCs w:val="32"/>
      <w:lang w:val="en-US"/>
    </w:rPr>
  </w:style>
  <w:style w:type="paragraph" w:styleId="Bibliography">
    <w:name w:val="Bibliography"/>
    <w:basedOn w:val="Normal"/>
    <w:next w:val="Normal"/>
    <w:uiPriority w:val="37"/>
    <w:unhideWhenUsed/>
    <w:rsid w:val="00854DEF"/>
  </w:style>
  <w:style w:type="paragraph" w:styleId="TOCHeading">
    <w:name w:val="TOC Heading"/>
    <w:basedOn w:val="Heading1"/>
    <w:next w:val="Normal"/>
    <w:uiPriority w:val="39"/>
    <w:unhideWhenUsed/>
    <w:qFormat/>
    <w:rsid w:val="00B162F9"/>
    <w:pPr>
      <w:outlineLvl w:val="9"/>
    </w:pPr>
  </w:style>
  <w:style w:type="paragraph" w:styleId="TOC1">
    <w:name w:val="toc 1"/>
    <w:basedOn w:val="Normal"/>
    <w:next w:val="Normal"/>
    <w:autoRedefine/>
    <w:uiPriority w:val="39"/>
    <w:unhideWhenUsed/>
    <w:rsid w:val="00B162F9"/>
    <w:pPr>
      <w:spacing w:after="100"/>
    </w:pPr>
  </w:style>
  <w:style w:type="character" w:styleId="Hyperlink">
    <w:name w:val="Hyperlink"/>
    <w:basedOn w:val="DefaultParagraphFont"/>
    <w:uiPriority w:val="99"/>
    <w:unhideWhenUsed/>
    <w:rsid w:val="00B162F9"/>
    <w:rPr>
      <w:color w:val="99CA3C" w:themeColor="hyperlink"/>
      <w:u w:val="single"/>
    </w:rPr>
  </w:style>
  <w:style w:type="paragraph" w:styleId="TOC2">
    <w:name w:val="toc 2"/>
    <w:basedOn w:val="Normal"/>
    <w:next w:val="Normal"/>
    <w:autoRedefine/>
    <w:uiPriority w:val="39"/>
    <w:unhideWhenUsed/>
    <w:rsid w:val="00915EF1"/>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15EF1"/>
    <w:pPr>
      <w:spacing w:after="100"/>
      <w:ind w:left="440"/>
    </w:pPr>
    <w:rPr>
      <w:rFonts w:eastAsiaTheme="minorEastAsia" w:cs="Times New Roman"/>
      <w:lang w:val="en-US"/>
    </w:rPr>
  </w:style>
  <w:style w:type="paragraph" w:styleId="NormalWeb">
    <w:name w:val="Normal (Web)"/>
    <w:basedOn w:val="Normal"/>
    <w:uiPriority w:val="99"/>
    <w:semiHidden/>
    <w:unhideWhenUsed/>
    <w:rsid w:val="000D27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D2706"/>
    <w:rPr>
      <w:color w:val="605E5C"/>
      <w:shd w:val="clear" w:color="auto" w:fill="E1DFDD"/>
    </w:rPr>
  </w:style>
  <w:style w:type="character" w:styleId="FollowedHyperlink">
    <w:name w:val="FollowedHyperlink"/>
    <w:basedOn w:val="DefaultParagraphFont"/>
    <w:uiPriority w:val="99"/>
    <w:semiHidden/>
    <w:unhideWhenUsed/>
    <w:rsid w:val="00F81794"/>
    <w:rPr>
      <w:color w:val="B9D181" w:themeColor="followedHyperlink"/>
      <w:u w:val="single"/>
    </w:rPr>
  </w:style>
  <w:style w:type="character" w:customStyle="1" w:styleId="Heading3Char">
    <w:name w:val="Heading 3 Char"/>
    <w:basedOn w:val="DefaultParagraphFont"/>
    <w:link w:val="Heading3"/>
    <w:uiPriority w:val="9"/>
    <w:semiHidden/>
    <w:rsid w:val="00E67A01"/>
    <w:rPr>
      <w:rFonts w:asciiTheme="majorHAnsi" w:eastAsiaTheme="majorEastAsia" w:hAnsiTheme="majorHAnsi" w:cstheme="majorBidi"/>
      <w:color w:val="476013" w:themeColor="accent1" w:themeShade="7F"/>
      <w:sz w:val="24"/>
      <w:szCs w:val="24"/>
    </w:rPr>
  </w:style>
  <w:style w:type="character" w:styleId="Strong">
    <w:name w:val="Strong"/>
    <w:basedOn w:val="DefaultParagraphFont"/>
    <w:uiPriority w:val="22"/>
    <w:qFormat/>
    <w:rsid w:val="00150CFA"/>
    <w:rPr>
      <w:b/>
      <w:bCs/>
    </w:rPr>
  </w:style>
  <w:style w:type="paragraph" w:customStyle="1" w:styleId="DWNormal">
    <w:name w:val="DW Normal"/>
    <w:basedOn w:val="Normal"/>
    <w:rsid w:val="00EE396D"/>
    <w:pPr>
      <w:overflowPunct w:val="0"/>
      <w:autoSpaceDE w:val="0"/>
      <w:autoSpaceDN w:val="0"/>
      <w:adjustRightInd w:val="0"/>
      <w:spacing w:after="0" w:line="240" w:lineRule="auto"/>
      <w:textAlignment w:val="baseline"/>
    </w:pPr>
    <w:rPr>
      <w:rFonts w:ascii="Arial" w:eastAsia="Times New Roman" w:hAnsi="Arial" w:cs="Times New Roman"/>
      <w:kern w:val="22"/>
      <w:szCs w:val="20"/>
      <w:lang w:eastAsia="en-GB"/>
    </w:rPr>
  </w:style>
  <w:style w:type="paragraph" w:customStyle="1" w:styleId="Default">
    <w:name w:val="Default"/>
    <w:rsid w:val="00EE396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Bullet">
    <w:name w:val="List Bullet"/>
    <w:basedOn w:val="Normal"/>
    <w:uiPriority w:val="10"/>
    <w:unhideWhenUsed/>
    <w:qFormat/>
    <w:rsid w:val="005B18A8"/>
    <w:pPr>
      <w:numPr>
        <w:numId w:val="35"/>
      </w:numPr>
      <w:spacing w:before="120" w:after="200" w:line="264" w:lineRule="auto"/>
    </w:pPr>
    <w:rPr>
      <w:color w:val="595959" w:themeColor="text1" w:themeTint="A6"/>
      <w:lang w:val="en-US"/>
    </w:rPr>
  </w:style>
  <w:style w:type="paragraph" w:styleId="Caption">
    <w:name w:val="caption"/>
    <w:basedOn w:val="Normal"/>
    <w:next w:val="Normal"/>
    <w:uiPriority w:val="35"/>
    <w:unhideWhenUsed/>
    <w:qFormat/>
    <w:rsid w:val="00F51FE9"/>
    <w:pPr>
      <w:spacing w:after="200" w:line="240" w:lineRule="auto"/>
    </w:pPr>
    <w:rPr>
      <w:i/>
      <w:iCs/>
      <w:color w:val="2C3C43" w:themeColor="text2"/>
      <w:sz w:val="18"/>
      <w:szCs w:val="18"/>
    </w:rPr>
  </w:style>
  <w:style w:type="paragraph" w:styleId="TableofFigures">
    <w:name w:val="table of figures"/>
    <w:basedOn w:val="Normal"/>
    <w:next w:val="Normal"/>
    <w:uiPriority w:val="99"/>
    <w:unhideWhenUsed/>
    <w:rsid w:val="00F51FE9"/>
    <w:pPr>
      <w:spacing w:after="0"/>
      <w:ind w:left="440" w:hanging="440"/>
    </w:pPr>
    <w:rPr>
      <w:caps/>
      <w:sz w:val="20"/>
      <w:szCs w:val="20"/>
    </w:rPr>
  </w:style>
  <w:style w:type="character" w:styleId="PlaceholderText">
    <w:name w:val="Placeholder Text"/>
    <w:basedOn w:val="DefaultParagraphFont"/>
    <w:uiPriority w:val="99"/>
    <w:semiHidden/>
    <w:rsid w:val="00843CA4"/>
    <w:rPr>
      <w:color w:val="666666"/>
    </w:rPr>
  </w:style>
  <w:style w:type="character" w:customStyle="1" w:styleId="mord">
    <w:name w:val="mord"/>
    <w:basedOn w:val="DefaultParagraphFont"/>
    <w:rsid w:val="00D16771"/>
  </w:style>
  <w:style w:type="table" w:styleId="TableGrid">
    <w:name w:val="Table Grid"/>
    <w:basedOn w:val="TableNormal"/>
    <w:uiPriority w:val="39"/>
    <w:rsid w:val="00777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9395">
      <w:bodyDiv w:val="1"/>
      <w:marLeft w:val="0"/>
      <w:marRight w:val="0"/>
      <w:marTop w:val="0"/>
      <w:marBottom w:val="0"/>
      <w:divBdr>
        <w:top w:val="none" w:sz="0" w:space="0" w:color="auto"/>
        <w:left w:val="none" w:sz="0" w:space="0" w:color="auto"/>
        <w:bottom w:val="none" w:sz="0" w:space="0" w:color="auto"/>
        <w:right w:val="none" w:sz="0" w:space="0" w:color="auto"/>
      </w:divBdr>
    </w:div>
    <w:div w:id="26684728">
      <w:bodyDiv w:val="1"/>
      <w:marLeft w:val="0"/>
      <w:marRight w:val="0"/>
      <w:marTop w:val="0"/>
      <w:marBottom w:val="0"/>
      <w:divBdr>
        <w:top w:val="none" w:sz="0" w:space="0" w:color="auto"/>
        <w:left w:val="none" w:sz="0" w:space="0" w:color="auto"/>
        <w:bottom w:val="none" w:sz="0" w:space="0" w:color="auto"/>
        <w:right w:val="none" w:sz="0" w:space="0" w:color="auto"/>
      </w:divBdr>
    </w:div>
    <w:div w:id="29570887">
      <w:bodyDiv w:val="1"/>
      <w:marLeft w:val="0"/>
      <w:marRight w:val="0"/>
      <w:marTop w:val="0"/>
      <w:marBottom w:val="0"/>
      <w:divBdr>
        <w:top w:val="none" w:sz="0" w:space="0" w:color="auto"/>
        <w:left w:val="none" w:sz="0" w:space="0" w:color="auto"/>
        <w:bottom w:val="none" w:sz="0" w:space="0" w:color="auto"/>
        <w:right w:val="none" w:sz="0" w:space="0" w:color="auto"/>
      </w:divBdr>
    </w:div>
    <w:div w:id="31929044">
      <w:bodyDiv w:val="1"/>
      <w:marLeft w:val="0"/>
      <w:marRight w:val="0"/>
      <w:marTop w:val="0"/>
      <w:marBottom w:val="0"/>
      <w:divBdr>
        <w:top w:val="none" w:sz="0" w:space="0" w:color="auto"/>
        <w:left w:val="none" w:sz="0" w:space="0" w:color="auto"/>
        <w:bottom w:val="none" w:sz="0" w:space="0" w:color="auto"/>
        <w:right w:val="none" w:sz="0" w:space="0" w:color="auto"/>
      </w:divBdr>
    </w:div>
    <w:div w:id="37976070">
      <w:bodyDiv w:val="1"/>
      <w:marLeft w:val="0"/>
      <w:marRight w:val="0"/>
      <w:marTop w:val="0"/>
      <w:marBottom w:val="0"/>
      <w:divBdr>
        <w:top w:val="none" w:sz="0" w:space="0" w:color="auto"/>
        <w:left w:val="none" w:sz="0" w:space="0" w:color="auto"/>
        <w:bottom w:val="none" w:sz="0" w:space="0" w:color="auto"/>
        <w:right w:val="none" w:sz="0" w:space="0" w:color="auto"/>
      </w:divBdr>
    </w:div>
    <w:div w:id="39014434">
      <w:bodyDiv w:val="1"/>
      <w:marLeft w:val="0"/>
      <w:marRight w:val="0"/>
      <w:marTop w:val="0"/>
      <w:marBottom w:val="0"/>
      <w:divBdr>
        <w:top w:val="none" w:sz="0" w:space="0" w:color="auto"/>
        <w:left w:val="none" w:sz="0" w:space="0" w:color="auto"/>
        <w:bottom w:val="none" w:sz="0" w:space="0" w:color="auto"/>
        <w:right w:val="none" w:sz="0" w:space="0" w:color="auto"/>
      </w:divBdr>
    </w:div>
    <w:div w:id="39791684">
      <w:bodyDiv w:val="1"/>
      <w:marLeft w:val="0"/>
      <w:marRight w:val="0"/>
      <w:marTop w:val="0"/>
      <w:marBottom w:val="0"/>
      <w:divBdr>
        <w:top w:val="none" w:sz="0" w:space="0" w:color="auto"/>
        <w:left w:val="none" w:sz="0" w:space="0" w:color="auto"/>
        <w:bottom w:val="none" w:sz="0" w:space="0" w:color="auto"/>
        <w:right w:val="none" w:sz="0" w:space="0" w:color="auto"/>
      </w:divBdr>
    </w:div>
    <w:div w:id="41560848">
      <w:bodyDiv w:val="1"/>
      <w:marLeft w:val="0"/>
      <w:marRight w:val="0"/>
      <w:marTop w:val="0"/>
      <w:marBottom w:val="0"/>
      <w:divBdr>
        <w:top w:val="none" w:sz="0" w:space="0" w:color="auto"/>
        <w:left w:val="none" w:sz="0" w:space="0" w:color="auto"/>
        <w:bottom w:val="none" w:sz="0" w:space="0" w:color="auto"/>
        <w:right w:val="none" w:sz="0" w:space="0" w:color="auto"/>
      </w:divBdr>
    </w:div>
    <w:div w:id="67775393">
      <w:bodyDiv w:val="1"/>
      <w:marLeft w:val="0"/>
      <w:marRight w:val="0"/>
      <w:marTop w:val="0"/>
      <w:marBottom w:val="0"/>
      <w:divBdr>
        <w:top w:val="none" w:sz="0" w:space="0" w:color="auto"/>
        <w:left w:val="none" w:sz="0" w:space="0" w:color="auto"/>
        <w:bottom w:val="none" w:sz="0" w:space="0" w:color="auto"/>
        <w:right w:val="none" w:sz="0" w:space="0" w:color="auto"/>
      </w:divBdr>
    </w:div>
    <w:div w:id="69429458">
      <w:bodyDiv w:val="1"/>
      <w:marLeft w:val="0"/>
      <w:marRight w:val="0"/>
      <w:marTop w:val="0"/>
      <w:marBottom w:val="0"/>
      <w:divBdr>
        <w:top w:val="none" w:sz="0" w:space="0" w:color="auto"/>
        <w:left w:val="none" w:sz="0" w:space="0" w:color="auto"/>
        <w:bottom w:val="none" w:sz="0" w:space="0" w:color="auto"/>
        <w:right w:val="none" w:sz="0" w:space="0" w:color="auto"/>
      </w:divBdr>
      <w:divsChild>
        <w:div w:id="386803461">
          <w:marLeft w:val="0"/>
          <w:marRight w:val="0"/>
          <w:marTop w:val="0"/>
          <w:marBottom w:val="0"/>
          <w:divBdr>
            <w:top w:val="none" w:sz="0" w:space="0" w:color="auto"/>
            <w:left w:val="none" w:sz="0" w:space="0" w:color="auto"/>
            <w:bottom w:val="none" w:sz="0" w:space="0" w:color="auto"/>
            <w:right w:val="none" w:sz="0" w:space="0" w:color="auto"/>
          </w:divBdr>
          <w:divsChild>
            <w:div w:id="20953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90689">
      <w:bodyDiv w:val="1"/>
      <w:marLeft w:val="0"/>
      <w:marRight w:val="0"/>
      <w:marTop w:val="0"/>
      <w:marBottom w:val="0"/>
      <w:divBdr>
        <w:top w:val="none" w:sz="0" w:space="0" w:color="auto"/>
        <w:left w:val="none" w:sz="0" w:space="0" w:color="auto"/>
        <w:bottom w:val="none" w:sz="0" w:space="0" w:color="auto"/>
        <w:right w:val="none" w:sz="0" w:space="0" w:color="auto"/>
      </w:divBdr>
    </w:div>
    <w:div w:id="71631738">
      <w:bodyDiv w:val="1"/>
      <w:marLeft w:val="0"/>
      <w:marRight w:val="0"/>
      <w:marTop w:val="0"/>
      <w:marBottom w:val="0"/>
      <w:divBdr>
        <w:top w:val="none" w:sz="0" w:space="0" w:color="auto"/>
        <w:left w:val="none" w:sz="0" w:space="0" w:color="auto"/>
        <w:bottom w:val="none" w:sz="0" w:space="0" w:color="auto"/>
        <w:right w:val="none" w:sz="0" w:space="0" w:color="auto"/>
      </w:divBdr>
    </w:div>
    <w:div w:id="71784365">
      <w:bodyDiv w:val="1"/>
      <w:marLeft w:val="0"/>
      <w:marRight w:val="0"/>
      <w:marTop w:val="0"/>
      <w:marBottom w:val="0"/>
      <w:divBdr>
        <w:top w:val="none" w:sz="0" w:space="0" w:color="auto"/>
        <w:left w:val="none" w:sz="0" w:space="0" w:color="auto"/>
        <w:bottom w:val="none" w:sz="0" w:space="0" w:color="auto"/>
        <w:right w:val="none" w:sz="0" w:space="0" w:color="auto"/>
      </w:divBdr>
    </w:div>
    <w:div w:id="73405976">
      <w:bodyDiv w:val="1"/>
      <w:marLeft w:val="0"/>
      <w:marRight w:val="0"/>
      <w:marTop w:val="0"/>
      <w:marBottom w:val="0"/>
      <w:divBdr>
        <w:top w:val="none" w:sz="0" w:space="0" w:color="auto"/>
        <w:left w:val="none" w:sz="0" w:space="0" w:color="auto"/>
        <w:bottom w:val="none" w:sz="0" w:space="0" w:color="auto"/>
        <w:right w:val="none" w:sz="0" w:space="0" w:color="auto"/>
      </w:divBdr>
    </w:div>
    <w:div w:id="73941050">
      <w:bodyDiv w:val="1"/>
      <w:marLeft w:val="0"/>
      <w:marRight w:val="0"/>
      <w:marTop w:val="0"/>
      <w:marBottom w:val="0"/>
      <w:divBdr>
        <w:top w:val="none" w:sz="0" w:space="0" w:color="auto"/>
        <w:left w:val="none" w:sz="0" w:space="0" w:color="auto"/>
        <w:bottom w:val="none" w:sz="0" w:space="0" w:color="auto"/>
        <w:right w:val="none" w:sz="0" w:space="0" w:color="auto"/>
      </w:divBdr>
    </w:div>
    <w:div w:id="76093744">
      <w:bodyDiv w:val="1"/>
      <w:marLeft w:val="0"/>
      <w:marRight w:val="0"/>
      <w:marTop w:val="0"/>
      <w:marBottom w:val="0"/>
      <w:divBdr>
        <w:top w:val="none" w:sz="0" w:space="0" w:color="auto"/>
        <w:left w:val="none" w:sz="0" w:space="0" w:color="auto"/>
        <w:bottom w:val="none" w:sz="0" w:space="0" w:color="auto"/>
        <w:right w:val="none" w:sz="0" w:space="0" w:color="auto"/>
      </w:divBdr>
    </w:div>
    <w:div w:id="91168288">
      <w:bodyDiv w:val="1"/>
      <w:marLeft w:val="0"/>
      <w:marRight w:val="0"/>
      <w:marTop w:val="0"/>
      <w:marBottom w:val="0"/>
      <w:divBdr>
        <w:top w:val="none" w:sz="0" w:space="0" w:color="auto"/>
        <w:left w:val="none" w:sz="0" w:space="0" w:color="auto"/>
        <w:bottom w:val="none" w:sz="0" w:space="0" w:color="auto"/>
        <w:right w:val="none" w:sz="0" w:space="0" w:color="auto"/>
      </w:divBdr>
    </w:div>
    <w:div w:id="98378173">
      <w:bodyDiv w:val="1"/>
      <w:marLeft w:val="0"/>
      <w:marRight w:val="0"/>
      <w:marTop w:val="0"/>
      <w:marBottom w:val="0"/>
      <w:divBdr>
        <w:top w:val="none" w:sz="0" w:space="0" w:color="auto"/>
        <w:left w:val="none" w:sz="0" w:space="0" w:color="auto"/>
        <w:bottom w:val="none" w:sz="0" w:space="0" w:color="auto"/>
        <w:right w:val="none" w:sz="0" w:space="0" w:color="auto"/>
      </w:divBdr>
    </w:div>
    <w:div w:id="101998845">
      <w:bodyDiv w:val="1"/>
      <w:marLeft w:val="0"/>
      <w:marRight w:val="0"/>
      <w:marTop w:val="0"/>
      <w:marBottom w:val="0"/>
      <w:divBdr>
        <w:top w:val="none" w:sz="0" w:space="0" w:color="auto"/>
        <w:left w:val="none" w:sz="0" w:space="0" w:color="auto"/>
        <w:bottom w:val="none" w:sz="0" w:space="0" w:color="auto"/>
        <w:right w:val="none" w:sz="0" w:space="0" w:color="auto"/>
      </w:divBdr>
    </w:div>
    <w:div w:id="104037980">
      <w:bodyDiv w:val="1"/>
      <w:marLeft w:val="0"/>
      <w:marRight w:val="0"/>
      <w:marTop w:val="0"/>
      <w:marBottom w:val="0"/>
      <w:divBdr>
        <w:top w:val="none" w:sz="0" w:space="0" w:color="auto"/>
        <w:left w:val="none" w:sz="0" w:space="0" w:color="auto"/>
        <w:bottom w:val="none" w:sz="0" w:space="0" w:color="auto"/>
        <w:right w:val="none" w:sz="0" w:space="0" w:color="auto"/>
      </w:divBdr>
    </w:div>
    <w:div w:id="117771371">
      <w:bodyDiv w:val="1"/>
      <w:marLeft w:val="0"/>
      <w:marRight w:val="0"/>
      <w:marTop w:val="0"/>
      <w:marBottom w:val="0"/>
      <w:divBdr>
        <w:top w:val="none" w:sz="0" w:space="0" w:color="auto"/>
        <w:left w:val="none" w:sz="0" w:space="0" w:color="auto"/>
        <w:bottom w:val="none" w:sz="0" w:space="0" w:color="auto"/>
        <w:right w:val="none" w:sz="0" w:space="0" w:color="auto"/>
      </w:divBdr>
    </w:div>
    <w:div w:id="118770646">
      <w:bodyDiv w:val="1"/>
      <w:marLeft w:val="0"/>
      <w:marRight w:val="0"/>
      <w:marTop w:val="0"/>
      <w:marBottom w:val="0"/>
      <w:divBdr>
        <w:top w:val="none" w:sz="0" w:space="0" w:color="auto"/>
        <w:left w:val="none" w:sz="0" w:space="0" w:color="auto"/>
        <w:bottom w:val="none" w:sz="0" w:space="0" w:color="auto"/>
        <w:right w:val="none" w:sz="0" w:space="0" w:color="auto"/>
      </w:divBdr>
    </w:div>
    <w:div w:id="130906981">
      <w:bodyDiv w:val="1"/>
      <w:marLeft w:val="0"/>
      <w:marRight w:val="0"/>
      <w:marTop w:val="0"/>
      <w:marBottom w:val="0"/>
      <w:divBdr>
        <w:top w:val="none" w:sz="0" w:space="0" w:color="auto"/>
        <w:left w:val="none" w:sz="0" w:space="0" w:color="auto"/>
        <w:bottom w:val="none" w:sz="0" w:space="0" w:color="auto"/>
        <w:right w:val="none" w:sz="0" w:space="0" w:color="auto"/>
      </w:divBdr>
    </w:div>
    <w:div w:id="145167140">
      <w:bodyDiv w:val="1"/>
      <w:marLeft w:val="0"/>
      <w:marRight w:val="0"/>
      <w:marTop w:val="0"/>
      <w:marBottom w:val="0"/>
      <w:divBdr>
        <w:top w:val="none" w:sz="0" w:space="0" w:color="auto"/>
        <w:left w:val="none" w:sz="0" w:space="0" w:color="auto"/>
        <w:bottom w:val="none" w:sz="0" w:space="0" w:color="auto"/>
        <w:right w:val="none" w:sz="0" w:space="0" w:color="auto"/>
      </w:divBdr>
    </w:div>
    <w:div w:id="171339401">
      <w:bodyDiv w:val="1"/>
      <w:marLeft w:val="0"/>
      <w:marRight w:val="0"/>
      <w:marTop w:val="0"/>
      <w:marBottom w:val="0"/>
      <w:divBdr>
        <w:top w:val="none" w:sz="0" w:space="0" w:color="auto"/>
        <w:left w:val="none" w:sz="0" w:space="0" w:color="auto"/>
        <w:bottom w:val="none" w:sz="0" w:space="0" w:color="auto"/>
        <w:right w:val="none" w:sz="0" w:space="0" w:color="auto"/>
      </w:divBdr>
    </w:div>
    <w:div w:id="175580784">
      <w:bodyDiv w:val="1"/>
      <w:marLeft w:val="0"/>
      <w:marRight w:val="0"/>
      <w:marTop w:val="0"/>
      <w:marBottom w:val="0"/>
      <w:divBdr>
        <w:top w:val="none" w:sz="0" w:space="0" w:color="auto"/>
        <w:left w:val="none" w:sz="0" w:space="0" w:color="auto"/>
        <w:bottom w:val="none" w:sz="0" w:space="0" w:color="auto"/>
        <w:right w:val="none" w:sz="0" w:space="0" w:color="auto"/>
      </w:divBdr>
    </w:div>
    <w:div w:id="180972612">
      <w:bodyDiv w:val="1"/>
      <w:marLeft w:val="0"/>
      <w:marRight w:val="0"/>
      <w:marTop w:val="0"/>
      <w:marBottom w:val="0"/>
      <w:divBdr>
        <w:top w:val="none" w:sz="0" w:space="0" w:color="auto"/>
        <w:left w:val="none" w:sz="0" w:space="0" w:color="auto"/>
        <w:bottom w:val="none" w:sz="0" w:space="0" w:color="auto"/>
        <w:right w:val="none" w:sz="0" w:space="0" w:color="auto"/>
      </w:divBdr>
    </w:div>
    <w:div w:id="190069952">
      <w:bodyDiv w:val="1"/>
      <w:marLeft w:val="0"/>
      <w:marRight w:val="0"/>
      <w:marTop w:val="0"/>
      <w:marBottom w:val="0"/>
      <w:divBdr>
        <w:top w:val="none" w:sz="0" w:space="0" w:color="auto"/>
        <w:left w:val="none" w:sz="0" w:space="0" w:color="auto"/>
        <w:bottom w:val="none" w:sz="0" w:space="0" w:color="auto"/>
        <w:right w:val="none" w:sz="0" w:space="0" w:color="auto"/>
      </w:divBdr>
    </w:div>
    <w:div w:id="191261483">
      <w:bodyDiv w:val="1"/>
      <w:marLeft w:val="0"/>
      <w:marRight w:val="0"/>
      <w:marTop w:val="0"/>
      <w:marBottom w:val="0"/>
      <w:divBdr>
        <w:top w:val="none" w:sz="0" w:space="0" w:color="auto"/>
        <w:left w:val="none" w:sz="0" w:space="0" w:color="auto"/>
        <w:bottom w:val="none" w:sz="0" w:space="0" w:color="auto"/>
        <w:right w:val="none" w:sz="0" w:space="0" w:color="auto"/>
      </w:divBdr>
    </w:div>
    <w:div w:id="211233689">
      <w:bodyDiv w:val="1"/>
      <w:marLeft w:val="0"/>
      <w:marRight w:val="0"/>
      <w:marTop w:val="0"/>
      <w:marBottom w:val="0"/>
      <w:divBdr>
        <w:top w:val="none" w:sz="0" w:space="0" w:color="auto"/>
        <w:left w:val="none" w:sz="0" w:space="0" w:color="auto"/>
        <w:bottom w:val="none" w:sz="0" w:space="0" w:color="auto"/>
        <w:right w:val="none" w:sz="0" w:space="0" w:color="auto"/>
      </w:divBdr>
    </w:div>
    <w:div w:id="213810812">
      <w:bodyDiv w:val="1"/>
      <w:marLeft w:val="0"/>
      <w:marRight w:val="0"/>
      <w:marTop w:val="0"/>
      <w:marBottom w:val="0"/>
      <w:divBdr>
        <w:top w:val="none" w:sz="0" w:space="0" w:color="auto"/>
        <w:left w:val="none" w:sz="0" w:space="0" w:color="auto"/>
        <w:bottom w:val="none" w:sz="0" w:space="0" w:color="auto"/>
        <w:right w:val="none" w:sz="0" w:space="0" w:color="auto"/>
      </w:divBdr>
      <w:divsChild>
        <w:div w:id="2078160713">
          <w:marLeft w:val="547"/>
          <w:marRight w:val="0"/>
          <w:marTop w:val="200"/>
          <w:marBottom w:val="0"/>
          <w:divBdr>
            <w:top w:val="none" w:sz="0" w:space="0" w:color="auto"/>
            <w:left w:val="none" w:sz="0" w:space="0" w:color="auto"/>
            <w:bottom w:val="none" w:sz="0" w:space="0" w:color="auto"/>
            <w:right w:val="none" w:sz="0" w:space="0" w:color="auto"/>
          </w:divBdr>
        </w:div>
        <w:div w:id="529030470">
          <w:marLeft w:val="547"/>
          <w:marRight w:val="0"/>
          <w:marTop w:val="200"/>
          <w:marBottom w:val="0"/>
          <w:divBdr>
            <w:top w:val="none" w:sz="0" w:space="0" w:color="auto"/>
            <w:left w:val="none" w:sz="0" w:space="0" w:color="auto"/>
            <w:bottom w:val="none" w:sz="0" w:space="0" w:color="auto"/>
            <w:right w:val="none" w:sz="0" w:space="0" w:color="auto"/>
          </w:divBdr>
        </w:div>
        <w:div w:id="723680588">
          <w:marLeft w:val="547"/>
          <w:marRight w:val="0"/>
          <w:marTop w:val="200"/>
          <w:marBottom w:val="0"/>
          <w:divBdr>
            <w:top w:val="none" w:sz="0" w:space="0" w:color="auto"/>
            <w:left w:val="none" w:sz="0" w:space="0" w:color="auto"/>
            <w:bottom w:val="none" w:sz="0" w:space="0" w:color="auto"/>
            <w:right w:val="none" w:sz="0" w:space="0" w:color="auto"/>
          </w:divBdr>
        </w:div>
        <w:div w:id="1888905210">
          <w:marLeft w:val="547"/>
          <w:marRight w:val="0"/>
          <w:marTop w:val="200"/>
          <w:marBottom w:val="0"/>
          <w:divBdr>
            <w:top w:val="none" w:sz="0" w:space="0" w:color="auto"/>
            <w:left w:val="none" w:sz="0" w:space="0" w:color="auto"/>
            <w:bottom w:val="none" w:sz="0" w:space="0" w:color="auto"/>
            <w:right w:val="none" w:sz="0" w:space="0" w:color="auto"/>
          </w:divBdr>
        </w:div>
      </w:divsChild>
    </w:div>
    <w:div w:id="215627581">
      <w:bodyDiv w:val="1"/>
      <w:marLeft w:val="0"/>
      <w:marRight w:val="0"/>
      <w:marTop w:val="0"/>
      <w:marBottom w:val="0"/>
      <w:divBdr>
        <w:top w:val="none" w:sz="0" w:space="0" w:color="auto"/>
        <w:left w:val="none" w:sz="0" w:space="0" w:color="auto"/>
        <w:bottom w:val="none" w:sz="0" w:space="0" w:color="auto"/>
        <w:right w:val="none" w:sz="0" w:space="0" w:color="auto"/>
      </w:divBdr>
    </w:div>
    <w:div w:id="230501141">
      <w:bodyDiv w:val="1"/>
      <w:marLeft w:val="0"/>
      <w:marRight w:val="0"/>
      <w:marTop w:val="0"/>
      <w:marBottom w:val="0"/>
      <w:divBdr>
        <w:top w:val="none" w:sz="0" w:space="0" w:color="auto"/>
        <w:left w:val="none" w:sz="0" w:space="0" w:color="auto"/>
        <w:bottom w:val="none" w:sz="0" w:space="0" w:color="auto"/>
        <w:right w:val="none" w:sz="0" w:space="0" w:color="auto"/>
      </w:divBdr>
    </w:div>
    <w:div w:id="238903815">
      <w:bodyDiv w:val="1"/>
      <w:marLeft w:val="0"/>
      <w:marRight w:val="0"/>
      <w:marTop w:val="0"/>
      <w:marBottom w:val="0"/>
      <w:divBdr>
        <w:top w:val="none" w:sz="0" w:space="0" w:color="auto"/>
        <w:left w:val="none" w:sz="0" w:space="0" w:color="auto"/>
        <w:bottom w:val="none" w:sz="0" w:space="0" w:color="auto"/>
        <w:right w:val="none" w:sz="0" w:space="0" w:color="auto"/>
      </w:divBdr>
    </w:div>
    <w:div w:id="248738428">
      <w:bodyDiv w:val="1"/>
      <w:marLeft w:val="0"/>
      <w:marRight w:val="0"/>
      <w:marTop w:val="0"/>
      <w:marBottom w:val="0"/>
      <w:divBdr>
        <w:top w:val="none" w:sz="0" w:space="0" w:color="auto"/>
        <w:left w:val="none" w:sz="0" w:space="0" w:color="auto"/>
        <w:bottom w:val="none" w:sz="0" w:space="0" w:color="auto"/>
        <w:right w:val="none" w:sz="0" w:space="0" w:color="auto"/>
      </w:divBdr>
    </w:div>
    <w:div w:id="260799558">
      <w:bodyDiv w:val="1"/>
      <w:marLeft w:val="0"/>
      <w:marRight w:val="0"/>
      <w:marTop w:val="0"/>
      <w:marBottom w:val="0"/>
      <w:divBdr>
        <w:top w:val="none" w:sz="0" w:space="0" w:color="auto"/>
        <w:left w:val="none" w:sz="0" w:space="0" w:color="auto"/>
        <w:bottom w:val="none" w:sz="0" w:space="0" w:color="auto"/>
        <w:right w:val="none" w:sz="0" w:space="0" w:color="auto"/>
      </w:divBdr>
    </w:div>
    <w:div w:id="268852054">
      <w:bodyDiv w:val="1"/>
      <w:marLeft w:val="0"/>
      <w:marRight w:val="0"/>
      <w:marTop w:val="0"/>
      <w:marBottom w:val="0"/>
      <w:divBdr>
        <w:top w:val="none" w:sz="0" w:space="0" w:color="auto"/>
        <w:left w:val="none" w:sz="0" w:space="0" w:color="auto"/>
        <w:bottom w:val="none" w:sz="0" w:space="0" w:color="auto"/>
        <w:right w:val="none" w:sz="0" w:space="0" w:color="auto"/>
      </w:divBdr>
    </w:div>
    <w:div w:id="276916070">
      <w:bodyDiv w:val="1"/>
      <w:marLeft w:val="0"/>
      <w:marRight w:val="0"/>
      <w:marTop w:val="0"/>
      <w:marBottom w:val="0"/>
      <w:divBdr>
        <w:top w:val="none" w:sz="0" w:space="0" w:color="auto"/>
        <w:left w:val="none" w:sz="0" w:space="0" w:color="auto"/>
        <w:bottom w:val="none" w:sz="0" w:space="0" w:color="auto"/>
        <w:right w:val="none" w:sz="0" w:space="0" w:color="auto"/>
      </w:divBdr>
    </w:div>
    <w:div w:id="287399509">
      <w:bodyDiv w:val="1"/>
      <w:marLeft w:val="0"/>
      <w:marRight w:val="0"/>
      <w:marTop w:val="0"/>
      <w:marBottom w:val="0"/>
      <w:divBdr>
        <w:top w:val="none" w:sz="0" w:space="0" w:color="auto"/>
        <w:left w:val="none" w:sz="0" w:space="0" w:color="auto"/>
        <w:bottom w:val="none" w:sz="0" w:space="0" w:color="auto"/>
        <w:right w:val="none" w:sz="0" w:space="0" w:color="auto"/>
      </w:divBdr>
      <w:divsChild>
        <w:div w:id="905530914">
          <w:marLeft w:val="0"/>
          <w:marRight w:val="0"/>
          <w:marTop w:val="0"/>
          <w:marBottom w:val="0"/>
          <w:divBdr>
            <w:top w:val="none" w:sz="0" w:space="0" w:color="auto"/>
            <w:left w:val="none" w:sz="0" w:space="0" w:color="auto"/>
            <w:bottom w:val="none" w:sz="0" w:space="0" w:color="auto"/>
            <w:right w:val="none" w:sz="0" w:space="0" w:color="auto"/>
          </w:divBdr>
          <w:divsChild>
            <w:div w:id="172182428">
              <w:marLeft w:val="0"/>
              <w:marRight w:val="0"/>
              <w:marTop w:val="0"/>
              <w:marBottom w:val="0"/>
              <w:divBdr>
                <w:top w:val="none" w:sz="0" w:space="0" w:color="auto"/>
                <w:left w:val="none" w:sz="0" w:space="0" w:color="auto"/>
                <w:bottom w:val="none" w:sz="0" w:space="0" w:color="auto"/>
                <w:right w:val="none" w:sz="0" w:space="0" w:color="auto"/>
              </w:divBdr>
              <w:divsChild>
                <w:div w:id="719403372">
                  <w:marLeft w:val="0"/>
                  <w:marRight w:val="0"/>
                  <w:marTop w:val="0"/>
                  <w:marBottom w:val="0"/>
                  <w:divBdr>
                    <w:top w:val="none" w:sz="0" w:space="0" w:color="auto"/>
                    <w:left w:val="none" w:sz="0" w:space="0" w:color="auto"/>
                    <w:bottom w:val="none" w:sz="0" w:space="0" w:color="auto"/>
                    <w:right w:val="none" w:sz="0" w:space="0" w:color="auto"/>
                  </w:divBdr>
                  <w:divsChild>
                    <w:div w:id="1048535028">
                      <w:marLeft w:val="165"/>
                      <w:marRight w:val="165"/>
                      <w:marTop w:val="165"/>
                      <w:marBottom w:val="165"/>
                      <w:divBdr>
                        <w:top w:val="none" w:sz="0" w:space="0" w:color="auto"/>
                        <w:left w:val="none" w:sz="0" w:space="0" w:color="auto"/>
                        <w:bottom w:val="none" w:sz="0" w:space="0" w:color="auto"/>
                        <w:right w:val="none" w:sz="0" w:space="0" w:color="auto"/>
                      </w:divBdr>
                    </w:div>
                  </w:divsChild>
                </w:div>
              </w:divsChild>
            </w:div>
          </w:divsChild>
        </w:div>
      </w:divsChild>
    </w:div>
    <w:div w:id="295795324">
      <w:bodyDiv w:val="1"/>
      <w:marLeft w:val="0"/>
      <w:marRight w:val="0"/>
      <w:marTop w:val="0"/>
      <w:marBottom w:val="0"/>
      <w:divBdr>
        <w:top w:val="none" w:sz="0" w:space="0" w:color="auto"/>
        <w:left w:val="none" w:sz="0" w:space="0" w:color="auto"/>
        <w:bottom w:val="none" w:sz="0" w:space="0" w:color="auto"/>
        <w:right w:val="none" w:sz="0" w:space="0" w:color="auto"/>
      </w:divBdr>
    </w:div>
    <w:div w:id="309094846">
      <w:bodyDiv w:val="1"/>
      <w:marLeft w:val="0"/>
      <w:marRight w:val="0"/>
      <w:marTop w:val="0"/>
      <w:marBottom w:val="0"/>
      <w:divBdr>
        <w:top w:val="none" w:sz="0" w:space="0" w:color="auto"/>
        <w:left w:val="none" w:sz="0" w:space="0" w:color="auto"/>
        <w:bottom w:val="none" w:sz="0" w:space="0" w:color="auto"/>
        <w:right w:val="none" w:sz="0" w:space="0" w:color="auto"/>
      </w:divBdr>
    </w:div>
    <w:div w:id="318533797">
      <w:bodyDiv w:val="1"/>
      <w:marLeft w:val="0"/>
      <w:marRight w:val="0"/>
      <w:marTop w:val="0"/>
      <w:marBottom w:val="0"/>
      <w:divBdr>
        <w:top w:val="none" w:sz="0" w:space="0" w:color="auto"/>
        <w:left w:val="none" w:sz="0" w:space="0" w:color="auto"/>
        <w:bottom w:val="none" w:sz="0" w:space="0" w:color="auto"/>
        <w:right w:val="none" w:sz="0" w:space="0" w:color="auto"/>
      </w:divBdr>
      <w:divsChild>
        <w:div w:id="831799104">
          <w:marLeft w:val="547"/>
          <w:marRight w:val="0"/>
          <w:marTop w:val="200"/>
          <w:marBottom w:val="0"/>
          <w:divBdr>
            <w:top w:val="none" w:sz="0" w:space="0" w:color="auto"/>
            <w:left w:val="none" w:sz="0" w:space="0" w:color="auto"/>
            <w:bottom w:val="none" w:sz="0" w:space="0" w:color="auto"/>
            <w:right w:val="none" w:sz="0" w:space="0" w:color="auto"/>
          </w:divBdr>
        </w:div>
      </w:divsChild>
    </w:div>
    <w:div w:id="319233667">
      <w:bodyDiv w:val="1"/>
      <w:marLeft w:val="0"/>
      <w:marRight w:val="0"/>
      <w:marTop w:val="0"/>
      <w:marBottom w:val="0"/>
      <w:divBdr>
        <w:top w:val="none" w:sz="0" w:space="0" w:color="auto"/>
        <w:left w:val="none" w:sz="0" w:space="0" w:color="auto"/>
        <w:bottom w:val="none" w:sz="0" w:space="0" w:color="auto"/>
        <w:right w:val="none" w:sz="0" w:space="0" w:color="auto"/>
      </w:divBdr>
    </w:div>
    <w:div w:id="329911550">
      <w:bodyDiv w:val="1"/>
      <w:marLeft w:val="0"/>
      <w:marRight w:val="0"/>
      <w:marTop w:val="0"/>
      <w:marBottom w:val="0"/>
      <w:divBdr>
        <w:top w:val="none" w:sz="0" w:space="0" w:color="auto"/>
        <w:left w:val="none" w:sz="0" w:space="0" w:color="auto"/>
        <w:bottom w:val="none" w:sz="0" w:space="0" w:color="auto"/>
        <w:right w:val="none" w:sz="0" w:space="0" w:color="auto"/>
      </w:divBdr>
    </w:div>
    <w:div w:id="331639116">
      <w:bodyDiv w:val="1"/>
      <w:marLeft w:val="0"/>
      <w:marRight w:val="0"/>
      <w:marTop w:val="0"/>
      <w:marBottom w:val="0"/>
      <w:divBdr>
        <w:top w:val="none" w:sz="0" w:space="0" w:color="auto"/>
        <w:left w:val="none" w:sz="0" w:space="0" w:color="auto"/>
        <w:bottom w:val="none" w:sz="0" w:space="0" w:color="auto"/>
        <w:right w:val="none" w:sz="0" w:space="0" w:color="auto"/>
      </w:divBdr>
    </w:div>
    <w:div w:id="335234143">
      <w:bodyDiv w:val="1"/>
      <w:marLeft w:val="0"/>
      <w:marRight w:val="0"/>
      <w:marTop w:val="0"/>
      <w:marBottom w:val="0"/>
      <w:divBdr>
        <w:top w:val="none" w:sz="0" w:space="0" w:color="auto"/>
        <w:left w:val="none" w:sz="0" w:space="0" w:color="auto"/>
        <w:bottom w:val="none" w:sz="0" w:space="0" w:color="auto"/>
        <w:right w:val="none" w:sz="0" w:space="0" w:color="auto"/>
      </w:divBdr>
    </w:div>
    <w:div w:id="338780517">
      <w:bodyDiv w:val="1"/>
      <w:marLeft w:val="0"/>
      <w:marRight w:val="0"/>
      <w:marTop w:val="0"/>
      <w:marBottom w:val="0"/>
      <w:divBdr>
        <w:top w:val="none" w:sz="0" w:space="0" w:color="auto"/>
        <w:left w:val="none" w:sz="0" w:space="0" w:color="auto"/>
        <w:bottom w:val="none" w:sz="0" w:space="0" w:color="auto"/>
        <w:right w:val="none" w:sz="0" w:space="0" w:color="auto"/>
      </w:divBdr>
    </w:div>
    <w:div w:id="339741309">
      <w:bodyDiv w:val="1"/>
      <w:marLeft w:val="0"/>
      <w:marRight w:val="0"/>
      <w:marTop w:val="0"/>
      <w:marBottom w:val="0"/>
      <w:divBdr>
        <w:top w:val="none" w:sz="0" w:space="0" w:color="auto"/>
        <w:left w:val="none" w:sz="0" w:space="0" w:color="auto"/>
        <w:bottom w:val="none" w:sz="0" w:space="0" w:color="auto"/>
        <w:right w:val="none" w:sz="0" w:space="0" w:color="auto"/>
      </w:divBdr>
    </w:div>
    <w:div w:id="353850146">
      <w:bodyDiv w:val="1"/>
      <w:marLeft w:val="0"/>
      <w:marRight w:val="0"/>
      <w:marTop w:val="0"/>
      <w:marBottom w:val="0"/>
      <w:divBdr>
        <w:top w:val="none" w:sz="0" w:space="0" w:color="auto"/>
        <w:left w:val="none" w:sz="0" w:space="0" w:color="auto"/>
        <w:bottom w:val="none" w:sz="0" w:space="0" w:color="auto"/>
        <w:right w:val="none" w:sz="0" w:space="0" w:color="auto"/>
      </w:divBdr>
      <w:divsChild>
        <w:div w:id="1579097020">
          <w:marLeft w:val="0"/>
          <w:marRight w:val="0"/>
          <w:marTop w:val="0"/>
          <w:marBottom w:val="0"/>
          <w:divBdr>
            <w:top w:val="none" w:sz="0" w:space="0" w:color="auto"/>
            <w:left w:val="none" w:sz="0" w:space="0" w:color="auto"/>
            <w:bottom w:val="none" w:sz="0" w:space="0" w:color="auto"/>
            <w:right w:val="none" w:sz="0" w:space="0" w:color="auto"/>
          </w:divBdr>
          <w:divsChild>
            <w:div w:id="200962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671304">
      <w:bodyDiv w:val="1"/>
      <w:marLeft w:val="0"/>
      <w:marRight w:val="0"/>
      <w:marTop w:val="0"/>
      <w:marBottom w:val="0"/>
      <w:divBdr>
        <w:top w:val="none" w:sz="0" w:space="0" w:color="auto"/>
        <w:left w:val="none" w:sz="0" w:space="0" w:color="auto"/>
        <w:bottom w:val="none" w:sz="0" w:space="0" w:color="auto"/>
        <w:right w:val="none" w:sz="0" w:space="0" w:color="auto"/>
      </w:divBdr>
    </w:div>
    <w:div w:id="361824999">
      <w:bodyDiv w:val="1"/>
      <w:marLeft w:val="0"/>
      <w:marRight w:val="0"/>
      <w:marTop w:val="0"/>
      <w:marBottom w:val="0"/>
      <w:divBdr>
        <w:top w:val="none" w:sz="0" w:space="0" w:color="auto"/>
        <w:left w:val="none" w:sz="0" w:space="0" w:color="auto"/>
        <w:bottom w:val="none" w:sz="0" w:space="0" w:color="auto"/>
        <w:right w:val="none" w:sz="0" w:space="0" w:color="auto"/>
      </w:divBdr>
    </w:div>
    <w:div w:id="363362567">
      <w:bodyDiv w:val="1"/>
      <w:marLeft w:val="0"/>
      <w:marRight w:val="0"/>
      <w:marTop w:val="0"/>
      <w:marBottom w:val="0"/>
      <w:divBdr>
        <w:top w:val="none" w:sz="0" w:space="0" w:color="auto"/>
        <w:left w:val="none" w:sz="0" w:space="0" w:color="auto"/>
        <w:bottom w:val="none" w:sz="0" w:space="0" w:color="auto"/>
        <w:right w:val="none" w:sz="0" w:space="0" w:color="auto"/>
      </w:divBdr>
    </w:div>
    <w:div w:id="371269677">
      <w:bodyDiv w:val="1"/>
      <w:marLeft w:val="0"/>
      <w:marRight w:val="0"/>
      <w:marTop w:val="0"/>
      <w:marBottom w:val="0"/>
      <w:divBdr>
        <w:top w:val="none" w:sz="0" w:space="0" w:color="auto"/>
        <w:left w:val="none" w:sz="0" w:space="0" w:color="auto"/>
        <w:bottom w:val="none" w:sz="0" w:space="0" w:color="auto"/>
        <w:right w:val="none" w:sz="0" w:space="0" w:color="auto"/>
      </w:divBdr>
    </w:div>
    <w:div w:id="372771767">
      <w:bodyDiv w:val="1"/>
      <w:marLeft w:val="0"/>
      <w:marRight w:val="0"/>
      <w:marTop w:val="0"/>
      <w:marBottom w:val="0"/>
      <w:divBdr>
        <w:top w:val="none" w:sz="0" w:space="0" w:color="auto"/>
        <w:left w:val="none" w:sz="0" w:space="0" w:color="auto"/>
        <w:bottom w:val="none" w:sz="0" w:space="0" w:color="auto"/>
        <w:right w:val="none" w:sz="0" w:space="0" w:color="auto"/>
      </w:divBdr>
    </w:div>
    <w:div w:id="383525507">
      <w:bodyDiv w:val="1"/>
      <w:marLeft w:val="0"/>
      <w:marRight w:val="0"/>
      <w:marTop w:val="0"/>
      <w:marBottom w:val="0"/>
      <w:divBdr>
        <w:top w:val="none" w:sz="0" w:space="0" w:color="auto"/>
        <w:left w:val="none" w:sz="0" w:space="0" w:color="auto"/>
        <w:bottom w:val="none" w:sz="0" w:space="0" w:color="auto"/>
        <w:right w:val="none" w:sz="0" w:space="0" w:color="auto"/>
      </w:divBdr>
    </w:div>
    <w:div w:id="386033935">
      <w:bodyDiv w:val="1"/>
      <w:marLeft w:val="0"/>
      <w:marRight w:val="0"/>
      <w:marTop w:val="0"/>
      <w:marBottom w:val="0"/>
      <w:divBdr>
        <w:top w:val="none" w:sz="0" w:space="0" w:color="auto"/>
        <w:left w:val="none" w:sz="0" w:space="0" w:color="auto"/>
        <w:bottom w:val="none" w:sz="0" w:space="0" w:color="auto"/>
        <w:right w:val="none" w:sz="0" w:space="0" w:color="auto"/>
      </w:divBdr>
    </w:div>
    <w:div w:id="386801563">
      <w:bodyDiv w:val="1"/>
      <w:marLeft w:val="0"/>
      <w:marRight w:val="0"/>
      <w:marTop w:val="0"/>
      <w:marBottom w:val="0"/>
      <w:divBdr>
        <w:top w:val="none" w:sz="0" w:space="0" w:color="auto"/>
        <w:left w:val="none" w:sz="0" w:space="0" w:color="auto"/>
        <w:bottom w:val="none" w:sz="0" w:space="0" w:color="auto"/>
        <w:right w:val="none" w:sz="0" w:space="0" w:color="auto"/>
      </w:divBdr>
    </w:div>
    <w:div w:id="392192042">
      <w:bodyDiv w:val="1"/>
      <w:marLeft w:val="0"/>
      <w:marRight w:val="0"/>
      <w:marTop w:val="0"/>
      <w:marBottom w:val="0"/>
      <w:divBdr>
        <w:top w:val="none" w:sz="0" w:space="0" w:color="auto"/>
        <w:left w:val="none" w:sz="0" w:space="0" w:color="auto"/>
        <w:bottom w:val="none" w:sz="0" w:space="0" w:color="auto"/>
        <w:right w:val="none" w:sz="0" w:space="0" w:color="auto"/>
      </w:divBdr>
    </w:div>
    <w:div w:id="395322678">
      <w:bodyDiv w:val="1"/>
      <w:marLeft w:val="0"/>
      <w:marRight w:val="0"/>
      <w:marTop w:val="0"/>
      <w:marBottom w:val="0"/>
      <w:divBdr>
        <w:top w:val="none" w:sz="0" w:space="0" w:color="auto"/>
        <w:left w:val="none" w:sz="0" w:space="0" w:color="auto"/>
        <w:bottom w:val="none" w:sz="0" w:space="0" w:color="auto"/>
        <w:right w:val="none" w:sz="0" w:space="0" w:color="auto"/>
      </w:divBdr>
    </w:div>
    <w:div w:id="401025832">
      <w:bodyDiv w:val="1"/>
      <w:marLeft w:val="0"/>
      <w:marRight w:val="0"/>
      <w:marTop w:val="0"/>
      <w:marBottom w:val="0"/>
      <w:divBdr>
        <w:top w:val="none" w:sz="0" w:space="0" w:color="auto"/>
        <w:left w:val="none" w:sz="0" w:space="0" w:color="auto"/>
        <w:bottom w:val="none" w:sz="0" w:space="0" w:color="auto"/>
        <w:right w:val="none" w:sz="0" w:space="0" w:color="auto"/>
      </w:divBdr>
    </w:div>
    <w:div w:id="413474703">
      <w:bodyDiv w:val="1"/>
      <w:marLeft w:val="0"/>
      <w:marRight w:val="0"/>
      <w:marTop w:val="0"/>
      <w:marBottom w:val="0"/>
      <w:divBdr>
        <w:top w:val="none" w:sz="0" w:space="0" w:color="auto"/>
        <w:left w:val="none" w:sz="0" w:space="0" w:color="auto"/>
        <w:bottom w:val="none" w:sz="0" w:space="0" w:color="auto"/>
        <w:right w:val="none" w:sz="0" w:space="0" w:color="auto"/>
      </w:divBdr>
    </w:div>
    <w:div w:id="414593862">
      <w:bodyDiv w:val="1"/>
      <w:marLeft w:val="0"/>
      <w:marRight w:val="0"/>
      <w:marTop w:val="0"/>
      <w:marBottom w:val="0"/>
      <w:divBdr>
        <w:top w:val="none" w:sz="0" w:space="0" w:color="auto"/>
        <w:left w:val="none" w:sz="0" w:space="0" w:color="auto"/>
        <w:bottom w:val="none" w:sz="0" w:space="0" w:color="auto"/>
        <w:right w:val="none" w:sz="0" w:space="0" w:color="auto"/>
      </w:divBdr>
    </w:div>
    <w:div w:id="427383794">
      <w:bodyDiv w:val="1"/>
      <w:marLeft w:val="0"/>
      <w:marRight w:val="0"/>
      <w:marTop w:val="0"/>
      <w:marBottom w:val="0"/>
      <w:divBdr>
        <w:top w:val="none" w:sz="0" w:space="0" w:color="auto"/>
        <w:left w:val="none" w:sz="0" w:space="0" w:color="auto"/>
        <w:bottom w:val="none" w:sz="0" w:space="0" w:color="auto"/>
        <w:right w:val="none" w:sz="0" w:space="0" w:color="auto"/>
      </w:divBdr>
    </w:div>
    <w:div w:id="434832201">
      <w:bodyDiv w:val="1"/>
      <w:marLeft w:val="0"/>
      <w:marRight w:val="0"/>
      <w:marTop w:val="0"/>
      <w:marBottom w:val="0"/>
      <w:divBdr>
        <w:top w:val="none" w:sz="0" w:space="0" w:color="auto"/>
        <w:left w:val="none" w:sz="0" w:space="0" w:color="auto"/>
        <w:bottom w:val="none" w:sz="0" w:space="0" w:color="auto"/>
        <w:right w:val="none" w:sz="0" w:space="0" w:color="auto"/>
      </w:divBdr>
    </w:div>
    <w:div w:id="446118599">
      <w:bodyDiv w:val="1"/>
      <w:marLeft w:val="0"/>
      <w:marRight w:val="0"/>
      <w:marTop w:val="0"/>
      <w:marBottom w:val="0"/>
      <w:divBdr>
        <w:top w:val="none" w:sz="0" w:space="0" w:color="auto"/>
        <w:left w:val="none" w:sz="0" w:space="0" w:color="auto"/>
        <w:bottom w:val="none" w:sz="0" w:space="0" w:color="auto"/>
        <w:right w:val="none" w:sz="0" w:space="0" w:color="auto"/>
      </w:divBdr>
    </w:div>
    <w:div w:id="452790398">
      <w:bodyDiv w:val="1"/>
      <w:marLeft w:val="0"/>
      <w:marRight w:val="0"/>
      <w:marTop w:val="0"/>
      <w:marBottom w:val="0"/>
      <w:divBdr>
        <w:top w:val="none" w:sz="0" w:space="0" w:color="auto"/>
        <w:left w:val="none" w:sz="0" w:space="0" w:color="auto"/>
        <w:bottom w:val="none" w:sz="0" w:space="0" w:color="auto"/>
        <w:right w:val="none" w:sz="0" w:space="0" w:color="auto"/>
      </w:divBdr>
    </w:div>
    <w:div w:id="472792435">
      <w:bodyDiv w:val="1"/>
      <w:marLeft w:val="0"/>
      <w:marRight w:val="0"/>
      <w:marTop w:val="0"/>
      <w:marBottom w:val="0"/>
      <w:divBdr>
        <w:top w:val="none" w:sz="0" w:space="0" w:color="auto"/>
        <w:left w:val="none" w:sz="0" w:space="0" w:color="auto"/>
        <w:bottom w:val="none" w:sz="0" w:space="0" w:color="auto"/>
        <w:right w:val="none" w:sz="0" w:space="0" w:color="auto"/>
      </w:divBdr>
    </w:div>
    <w:div w:id="476147593">
      <w:bodyDiv w:val="1"/>
      <w:marLeft w:val="0"/>
      <w:marRight w:val="0"/>
      <w:marTop w:val="0"/>
      <w:marBottom w:val="0"/>
      <w:divBdr>
        <w:top w:val="none" w:sz="0" w:space="0" w:color="auto"/>
        <w:left w:val="none" w:sz="0" w:space="0" w:color="auto"/>
        <w:bottom w:val="none" w:sz="0" w:space="0" w:color="auto"/>
        <w:right w:val="none" w:sz="0" w:space="0" w:color="auto"/>
      </w:divBdr>
    </w:div>
    <w:div w:id="482282315">
      <w:bodyDiv w:val="1"/>
      <w:marLeft w:val="0"/>
      <w:marRight w:val="0"/>
      <w:marTop w:val="0"/>
      <w:marBottom w:val="0"/>
      <w:divBdr>
        <w:top w:val="none" w:sz="0" w:space="0" w:color="auto"/>
        <w:left w:val="none" w:sz="0" w:space="0" w:color="auto"/>
        <w:bottom w:val="none" w:sz="0" w:space="0" w:color="auto"/>
        <w:right w:val="none" w:sz="0" w:space="0" w:color="auto"/>
      </w:divBdr>
    </w:div>
    <w:div w:id="486047230">
      <w:bodyDiv w:val="1"/>
      <w:marLeft w:val="0"/>
      <w:marRight w:val="0"/>
      <w:marTop w:val="0"/>
      <w:marBottom w:val="0"/>
      <w:divBdr>
        <w:top w:val="none" w:sz="0" w:space="0" w:color="auto"/>
        <w:left w:val="none" w:sz="0" w:space="0" w:color="auto"/>
        <w:bottom w:val="none" w:sz="0" w:space="0" w:color="auto"/>
        <w:right w:val="none" w:sz="0" w:space="0" w:color="auto"/>
      </w:divBdr>
    </w:div>
    <w:div w:id="488525831">
      <w:bodyDiv w:val="1"/>
      <w:marLeft w:val="0"/>
      <w:marRight w:val="0"/>
      <w:marTop w:val="0"/>
      <w:marBottom w:val="0"/>
      <w:divBdr>
        <w:top w:val="none" w:sz="0" w:space="0" w:color="auto"/>
        <w:left w:val="none" w:sz="0" w:space="0" w:color="auto"/>
        <w:bottom w:val="none" w:sz="0" w:space="0" w:color="auto"/>
        <w:right w:val="none" w:sz="0" w:space="0" w:color="auto"/>
      </w:divBdr>
    </w:div>
    <w:div w:id="494420385">
      <w:bodyDiv w:val="1"/>
      <w:marLeft w:val="0"/>
      <w:marRight w:val="0"/>
      <w:marTop w:val="0"/>
      <w:marBottom w:val="0"/>
      <w:divBdr>
        <w:top w:val="none" w:sz="0" w:space="0" w:color="auto"/>
        <w:left w:val="none" w:sz="0" w:space="0" w:color="auto"/>
        <w:bottom w:val="none" w:sz="0" w:space="0" w:color="auto"/>
        <w:right w:val="none" w:sz="0" w:space="0" w:color="auto"/>
      </w:divBdr>
    </w:div>
    <w:div w:id="495808397">
      <w:bodyDiv w:val="1"/>
      <w:marLeft w:val="0"/>
      <w:marRight w:val="0"/>
      <w:marTop w:val="0"/>
      <w:marBottom w:val="0"/>
      <w:divBdr>
        <w:top w:val="none" w:sz="0" w:space="0" w:color="auto"/>
        <w:left w:val="none" w:sz="0" w:space="0" w:color="auto"/>
        <w:bottom w:val="none" w:sz="0" w:space="0" w:color="auto"/>
        <w:right w:val="none" w:sz="0" w:space="0" w:color="auto"/>
      </w:divBdr>
    </w:div>
    <w:div w:id="514004704">
      <w:bodyDiv w:val="1"/>
      <w:marLeft w:val="0"/>
      <w:marRight w:val="0"/>
      <w:marTop w:val="0"/>
      <w:marBottom w:val="0"/>
      <w:divBdr>
        <w:top w:val="none" w:sz="0" w:space="0" w:color="auto"/>
        <w:left w:val="none" w:sz="0" w:space="0" w:color="auto"/>
        <w:bottom w:val="none" w:sz="0" w:space="0" w:color="auto"/>
        <w:right w:val="none" w:sz="0" w:space="0" w:color="auto"/>
      </w:divBdr>
    </w:div>
    <w:div w:id="522866674">
      <w:bodyDiv w:val="1"/>
      <w:marLeft w:val="0"/>
      <w:marRight w:val="0"/>
      <w:marTop w:val="0"/>
      <w:marBottom w:val="0"/>
      <w:divBdr>
        <w:top w:val="none" w:sz="0" w:space="0" w:color="auto"/>
        <w:left w:val="none" w:sz="0" w:space="0" w:color="auto"/>
        <w:bottom w:val="none" w:sz="0" w:space="0" w:color="auto"/>
        <w:right w:val="none" w:sz="0" w:space="0" w:color="auto"/>
      </w:divBdr>
    </w:div>
    <w:div w:id="523521922">
      <w:bodyDiv w:val="1"/>
      <w:marLeft w:val="0"/>
      <w:marRight w:val="0"/>
      <w:marTop w:val="0"/>
      <w:marBottom w:val="0"/>
      <w:divBdr>
        <w:top w:val="none" w:sz="0" w:space="0" w:color="auto"/>
        <w:left w:val="none" w:sz="0" w:space="0" w:color="auto"/>
        <w:bottom w:val="none" w:sz="0" w:space="0" w:color="auto"/>
        <w:right w:val="none" w:sz="0" w:space="0" w:color="auto"/>
      </w:divBdr>
    </w:div>
    <w:div w:id="530262809">
      <w:bodyDiv w:val="1"/>
      <w:marLeft w:val="0"/>
      <w:marRight w:val="0"/>
      <w:marTop w:val="0"/>
      <w:marBottom w:val="0"/>
      <w:divBdr>
        <w:top w:val="none" w:sz="0" w:space="0" w:color="auto"/>
        <w:left w:val="none" w:sz="0" w:space="0" w:color="auto"/>
        <w:bottom w:val="none" w:sz="0" w:space="0" w:color="auto"/>
        <w:right w:val="none" w:sz="0" w:space="0" w:color="auto"/>
      </w:divBdr>
    </w:div>
    <w:div w:id="530386392">
      <w:bodyDiv w:val="1"/>
      <w:marLeft w:val="0"/>
      <w:marRight w:val="0"/>
      <w:marTop w:val="0"/>
      <w:marBottom w:val="0"/>
      <w:divBdr>
        <w:top w:val="none" w:sz="0" w:space="0" w:color="auto"/>
        <w:left w:val="none" w:sz="0" w:space="0" w:color="auto"/>
        <w:bottom w:val="none" w:sz="0" w:space="0" w:color="auto"/>
        <w:right w:val="none" w:sz="0" w:space="0" w:color="auto"/>
      </w:divBdr>
    </w:div>
    <w:div w:id="531459971">
      <w:bodyDiv w:val="1"/>
      <w:marLeft w:val="0"/>
      <w:marRight w:val="0"/>
      <w:marTop w:val="0"/>
      <w:marBottom w:val="0"/>
      <w:divBdr>
        <w:top w:val="none" w:sz="0" w:space="0" w:color="auto"/>
        <w:left w:val="none" w:sz="0" w:space="0" w:color="auto"/>
        <w:bottom w:val="none" w:sz="0" w:space="0" w:color="auto"/>
        <w:right w:val="none" w:sz="0" w:space="0" w:color="auto"/>
      </w:divBdr>
    </w:div>
    <w:div w:id="540897072">
      <w:bodyDiv w:val="1"/>
      <w:marLeft w:val="0"/>
      <w:marRight w:val="0"/>
      <w:marTop w:val="0"/>
      <w:marBottom w:val="0"/>
      <w:divBdr>
        <w:top w:val="none" w:sz="0" w:space="0" w:color="auto"/>
        <w:left w:val="none" w:sz="0" w:space="0" w:color="auto"/>
        <w:bottom w:val="none" w:sz="0" w:space="0" w:color="auto"/>
        <w:right w:val="none" w:sz="0" w:space="0" w:color="auto"/>
      </w:divBdr>
      <w:divsChild>
        <w:div w:id="527641110">
          <w:marLeft w:val="0"/>
          <w:marRight w:val="0"/>
          <w:marTop w:val="0"/>
          <w:marBottom w:val="0"/>
          <w:divBdr>
            <w:top w:val="none" w:sz="0" w:space="0" w:color="auto"/>
            <w:left w:val="none" w:sz="0" w:space="0" w:color="auto"/>
            <w:bottom w:val="none" w:sz="0" w:space="0" w:color="auto"/>
            <w:right w:val="none" w:sz="0" w:space="0" w:color="auto"/>
          </w:divBdr>
          <w:divsChild>
            <w:div w:id="154957646">
              <w:marLeft w:val="0"/>
              <w:marRight w:val="0"/>
              <w:marTop w:val="0"/>
              <w:marBottom w:val="0"/>
              <w:divBdr>
                <w:top w:val="none" w:sz="0" w:space="0" w:color="auto"/>
                <w:left w:val="none" w:sz="0" w:space="0" w:color="auto"/>
                <w:bottom w:val="none" w:sz="0" w:space="0" w:color="auto"/>
                <w:right w:val="none" w:sz="0" w:space="0" w:color="auto"/>
              </w:divBdr>
              <w:divsChild>
                <w:div w:id="1766534738">
                  <w:marLeft w:val="0"/>
                  <w:marRight w:val="0"/>
                  <w:marTop w:val="0"/>
                  <w:marBottom w:val="0"/>
                  <w:divBdr>
                    <w:top w:val="none" w:sz="0" w:space="0" w:color="auto"/>
                    <w:left w:val="none" w:sz="0" w:space="0" w:color="auto"/>
                    <w:bottom w:val="none" w:sz="0" w:space="0" w:color="auto"/>
                    <w:right w:val="none" w:sz="0" w:space="0" w:color="auto"/>
                  </w:divBdr>
                  <w:divsChild>
                    <w:div w:id="694428180">
                      <w:marLeft w:val="0"/>
                      <w:marRight w:val="0"/>
                      <w:marTop w:val="0"/>
                      <w:marBottom w:val="0"/>
                      <w:divBdr>
                        <w:top w:val="none" w:sz="0" w:space="0" w:color="auto"/>
                        <w:left w:val="none" w:sz="0" w:space="0" w:color="auto"/>
                        <w:bottom w:val="none" w:sz="0" w:space="0" w:color="auto"/>
                        <w:right w:val="none" w:sz="0" w:space="0" w:color="auto"/>
                      </w:divBdr>
                      <w:divsChild>
                        <w:div w:id="719672394">
                          <w:marLeft w:val="0"/>
                          <w:marRight w:val="0"/>
                          <w:marTop w:val="0"/>
                          <w:marBottom w:val="0"/>
                          <w:divBdr>
                            <w:top w:val="none" w:sz="0" w:space="0" w:color="auto"/>
                            <w:left w:val="none" w:sz="0" w:space="0" w:color="auto"/>
                            <w:bottom w:val="none" w:sz="0" w:space="0" w:color="auto"/>
                            <w:right w:val="none" w:sz="0" w:space="0" w:color="auto"/>
                          </w:divBdr>
                          <w:divsChild>
                            <w:div w:id="161450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073161">
      <w:bodyDiv w:val="1"/>
      <w:marLeft w:val="0"/>
      <w:marRight w:val="0"/>
      <w:marTop w:val="0"/>
      <w:marBottom w:val="0"/>
      <w:divBdr>
        <w:top w:val="none" w:sz="0" w:space="0" w:color="auto"/>
        <w:left w:val="none" w:sz="0" w:space="0" w:color="auto"/>
        <w:bottom w:val="none" w:sz="0" w:space="0" w:color="auto"/>
        <w:right w:val="none" w:sz="0" w:space="0" w:color="auto"/>
      </w:divBdr>
    </w:div>
    <w:div w:id="551236779">
      <w:bodyDiv w:val="1"/>
      <w:marLeft w:val="0"/>
      <w:marRight w:val="0"/>
      <w:marTop w:val="0"/>
      <w:marBottom w:val="0"/>
      <w:divBdr>
        <w:top w:val="none" w:sz="0" w:space="0" w:color="auto"/>
        <w:left w:val="none" w:sz="0" w:space="0" w:color="auto"/>
        <w:bottom w:val="none" w:sz="0" w:space="0" w:color="auto"/>
        <w:right w:val="none" w:sz="0" w:space="0" w:color="auto"/>
      </w:divBdr>
    </w:div>
    <w:div w:id="563369937">
      <w:bodyDiv w:val="1"/>
      <w:marLeft w:val="0"/>
      <w:marRight w:val="0"/>
      <w:marTop w:val="0"/>
      <w:marBottom w:val="0"/>
      <w:divBdr>
        <w:top w:val="none" w:sz="0" w:space="0" w:color="auto"/>
        <w:left w:val="none" w:sz="0" w:space="0" w:color="auto"/>
        <w:bottom w:val="none" w:sz="0" w:space="0" w:color="auto"/>
        <w:right w:val="none" w:sz="0" w:space="0" w:color="auto"/>
      </w:divBdr>
    </w:div>
    <w:div w:id="568929547">
      <w:bodyDiv w:val="1"/>
      <w:marLeft w:val="0"/>
      <w:marRight w:val="0"/>
      <w:marTop w:val="0"/>
      <w:marBottom w:val="0"/>
      <w:divBdr>
        <w:top w:val="none" w:sz="0" w:space="0" w:color="auto"/>
        <w:left w:val="none" w:sz="0" w:space="0" w:color="auto"/>
        <w:bottom w:val="none" w:sz="0" w:space="0" w:color="auto"/>
        <w:right w:val="none" w:sz="0" w:space="0" w:color="auto"/>
      </w:divBdr>
    </w:div>
    <w:div w:id="570583484">
      <w:bodyDiv w:val="1"/>
      <w:marLeft w:val="0"/>
      <w:marRight w:val="0"/>
      <w:marTop w:val="0"/>
      <w:marBottom w:val="0"/>
      <w:divBdr>
        <w:top w:val="none" w:sz="0" w:space="0" w:color="auto"/>
        <w:left w:val="none" w:sz="0" w:space="0" w:color="auto"/>
        <w:bottom w:val="none" w:sz="0" w:space="0" w:color="auto"/>
        <w:right w:val="none" w:sz="0" w:space="0" w:color="auto"/>
      </w:divBdr>
    </w:div>
    <w:div w:id="571935635">
      <w:bodyDiv w:val="1"/>
      <w:marLeft w:val="0"/>
      <w:marRight w:val="0"/>
      <w:marTop w:val="0"/>
      <w:marBottom w:val="0"/>
      <w:divBdr>
        <w:top w:val="none" w:sz="0" w:space="0" w:color="auto"/>
        <w:left w:val="none" w:sz="0" w:space="0" w:color="auto"/>
        <w:bottom w:val="none" w:sz="0" w:space="0" w:color="auto"/>
        <w:right w:val="none" w:sz="0" w:space="0" w:color="auto"/>
      </w:divBdr>
    </w:div>
    <w:div w:id="573777465">
      <w:bodyDiv w:val="1"/>
      <w:marLeft w:val="0"/>
      <w:marRight w:val="0"/>
      <w:marTop w:val="0"/>
      <w:marBottom w:val="0"/>
      <w:divBdr>
        <w:top w:val="none" w:sz="0" w:space="0" w:color="auto"/>
        <w:left w:val="none" w:sz="0" w:space="0" w:color="auto"/>
        <w:bottom w:val="none" w:sz="0" w:space="0" w:color="auto"/>
        <w:right w:val="none" w:sz="0" w:space="0" w:color="auto"/>
      </w:divBdr>
    </w:div>
    <w:div w:id="580217594">
      <w:bodyDiv w:val="1"/>
      <w:marLeft w:val="0"/>
      <w:marRight w:val="0"/>
      <w:marTop w:val="0"/>
      <w:marBottom w:val="0"/>
      <w:divBdr>
        <w:top w:val="none" w:sz="0" w:space="0" w:color="auto"/>
        <w:left w:val="none" w:sz="0" w:space="0" w:color="auto"/>
        <w:bottom w:val="none" w:sz="0" w:space="0" w:color="auto"/>
        <w:right w:val="none" w:sz="0" w:space="0" w:color="auto"/>
      </w:divBdr>
    </w:div>
    <w:div w:id="582229301">
      <w:bodyDiv w:val="1"/>
      <w:marLeft w:val="0"/>
      <w:marRight w:val="0"/>
      <w:marTop w:val="0"/>
      <w:marBottom w:val="0"/>
      <w:divBdr>
        <w:top w:val="none" w:sz="0" w:space="0" w:color="auto"/>
        <w:left w:val="none" w:sz="0" w:space="0" w:color="auto"/>
        <w:bottom w:val="none" w:sz="0" w:space="0" w:color="auto"/>
        <w:right w:val="none" w:sz="0" w:space="0" w:color="auto"/>
      </w:divBdr>
    </w:div>
    <w:div w:id="593251014">
      <w:bodyDiv w:val="1"/>
      <w:marLeft w:val="0"/>
      <w:marRight w:val="0"/>
      <w:marTop w:val="0"/>
      <w:marBottom w:val="0"/>
      <w:divBdr>
        <w:top w:val="none" w:sz="0" w:space="0" w:color="auto"/>
        <w:left w:val="none" w:sz="0" w:space="0" w:color="auto"/>
        <w:bottom w:val="none" w:sz="0" w:space="0" w:color="auto"/>
        <w:right w:val="none" w:sz="0" w:space="0" w:color="auto"/>
      </w:divBdr>
    </w:div>
    <w:div w:id="597181264">
      <w:bodyDiv w:val="1"/>
      <w:marLeft w:val="0"/>
      <w:marRight w:val="0"/>
      <w:marTop w:val="0"/>
      <w:marBottom w:val="0"/>
      <w:divBdr>
        <w:top w:val="none" w:sz="0" w:space="0" w:color="auto"/>
        <w:left w:val="none" w:sz="0" w:space="0" w:color="auto"/>
        <w:bottom w:val="none" w:sz="0" w:space="0" w:color="auto"/>
        <w:right w:val="none" w:sz="0" w:space="0" w:color="auto"/>
      </w:divBdr>
    </w:div>
    <w:div w:id="601957191">
      <w:bodyDiv w:val="1"/>
      <w:marLeft w:val="0"/>
      <w:marRight w:val="0"/>
      <w:marTop w:val="0"/>
      <w:marBottom w:val="0"/>
      <w:divBdr>
        <w:top w:val="none" w:sz="0" w:space="0" w:color="auto"/>
        <w:left w:val="none" w:sz="0" w:space="0" w:color="auto"/>
        <w:bottom w:val="none" w:sz="0" w:space="0" w:color="auto"/>
        <w:right w:val="none" w:sz="0" w:space="0" w:color="auto"/>
      </w:divBdr>
      <w:divsChild>
        <w:div w:id="1861971500">
          <w:marLeft w:val="0"/>
          <w:marRight w:val="0"/>
          <w:marTop w:val="0"/>
          <w:marBottom w:val="0"/>
          <w:divBdr>
            <w:top w:val="none" w:sz="0" w:space="0" w:color="auto"/>
            <w:left w:val="none" w:sz="0" w:space="0" w:color="auto"/>
            <w:bottom w:val="none" w:sz="0" w:space="0" w:color="auto"/>
            <w:right w:val="none" w:sz="0" w:space="0" w:color="auto"/>
          </w:divBdr>
          <w:divsChild>
            <w:div w:id="568274606">
              <w:marLeft w:val="0"/>
              <w:marRight w:val="0"/>
              <w:marTop w:val="0"/>
              <w:marBottom w:val="0"/>
              <w:divBdr>
                <w:top w:val="none" w:sz="0" w:space="0" w:color="auto"/>
                <w:left w:val="none" w:sz="0" w:space="0" w:color="auto"/>
                <w:bottom w:val="none" w:sz="0" w:space="0" w:color="auto"/>
                <w:right w:val="none" w:sz="0" w:space="0" w:color="auto"/>
              </w:divBdr>
              <w:divsChild>
                <w:div w:id="1494226513">
                  <w:marLeft w:val="0"/>
                  <w:marRight w:val="0"/>
                  <w:marTop w:val="0"/>
                  <w:marBottom w:val="0"/>
                  <w:divBdr>
                    <w:top w:val="none" w:sz="0" w:space="0" w:color="auto"/>
                    <w:left w:val="none" w:sz="0" w:space="0" w:color="auto"/>
                    <w:bottom w:val="none" w:sz="0" w:space="0" w:color="auto"/>
                    <w:right w:val="none" w:sz="0" w:space="0" w:color="auto"/>
                  </w:divBdr>
                  <w:divsChild>
                    <w:div w:id="185336811">
                      <w:marLeft w:val="165"/>
                      <w:marRight w:val="165"/>
                      <w:marTop w:val="165"/>
                      <w:marBottom w:val="165"/>
                      <w:divBdr>
                        <w:top w:val="none" w:sz="0" w:space="0" w:color="auto"/>
                        <w:left w:val="none" w:sz="0" w:space="0" w:color="auto"/>
                        <w:bottom w:val="none" w:sz="0" w:space="0" w:color="auto"/>
                        <w:right w:val="none" w:sz="0" w:space="0" w:color="auto"/>
                      </w:divBdr>
                    </w:div>
                  </w:divsChild>
                </w:div>
              </w:divsChild>
            </w:div>
          </w:divsChild>
        </w:div>
      </w:divsChild>
    </w:div>
    <w:div w:id="612446053">
      <w:bodyDiv w:val="1"/>
      <w:marLeft w:val="0"/>
      <w:marRight w:val="0"/>
      <w:marTop w:val="0"/>
      <w:marBottom w:val="0"/>
      <w:divBdr>
        <w:top w:val="none" w:sz="0" w:space="0" w:color="auto"/>
        <w:left w:val="none" w:sz="0" w:space="0" w:color="auto"/>
        <w:bottom w:val="none" w:sz="0" w:space="0" w:color="auto"/>
        <w:right w:val="none" w:sz="0" w:space="0" w:color="auto"/>
      </w:divBdr>
    </w:div>
    <w:div w:id="625236555">
      <w:bodyDiv w:val="1"/>
      <w:marLeft w:val="0"/>
      <w:marRight w:val="0"/>
      <w:marTop w:val="0"/>
      <w:marBottom w:val="0"/>
      <w:divBdr>
        <w:top w:val="none" w:sz="0" w:space="0" w:color="auto"/>
        <w:left w:val="none" w:sz="0" w:space="0" w:color="auto"/>
        <w:bottom w:val="none" w:sz="0" w:space="0" w:color="auto"/>
        <w:right w:val="none" w:sz="0" w:space="0" w:color="auto"/>
      </w:divBdr>
    </w:div>
    <w:div w:id="628779986">
      <w:bodyDiv w:val="1"/>
      <w:marLeft w:val="0"/>
      <w:marRight w:val="0"/>
      <w:marTop w:val="0"/>
      <w:marBottom w:val="0"/>
      <w:divBdr>
        <w:top w:val="none" w:sz="0" w:space="0" w:color="auto"/>
        <w:left w:val="none" w:sz="0" w:space="0" w:color="auto"/>
        <w:bottom w:val="none" w:sz="0" w:space="0" w:color="auto"/>
        <w:right w:val="none" w:sz="0" w:space="0" w:color="auto"/>
      </w:divBdr>
    </w:div>
    <w:div w:id="636953626">
      <w:bodyDiv w:val="1"/>
      <w:marLeft w:val="0"/>
      <w:marRight w:val="0"/>
      <w:marTop w:val="0"/>
      <w:marBottom w:val="0"/>
      <w:divBdr>
        <w:top w:val="none" w:sz="0" w:space="0" w:color="auto"/>
        <w:left w:val="none" w:sz="0" w:space="0" w:color="auto"/>
        <w:bottom w:val="none" w:sz="0" w:space="0" w:color="auto"/>
        <w:right w:val="none" w:sz="0" w:space="0" w:color="auto"/>
      </w:divBdr>
    </w:div>
    <w:div w:id="642319836">
      <w:bodyDiv w:val="1"/>
      <w:marLeft w:val="0"/>
      <w:marRight w:val="0"/>
      <w:marTop w:val="0"/>
      <w:marBottom w:val="0"/>
      <w:divBdr>
        <w:top w:val="none" w:sz="0" w:space="0" w:color="auto"/>
        <w:left w:val="none" w:sz="0" w:space="0" w:color="auto"/>
        <w:bottom w:val="none" w:sz="0" w:space="0" w:color="auto"/>
        <w:right w:val="none" w:sz="0" w:space="0" w:color="auto"/>
      </w:divBdr>
    </w:div>
    <w:div w:id="655913051">
      <w:bodyDiv w:val="1"/>
      <w:marLeft w:val="0"/>
      <w:marRight w:val="0"/>
      <w:marTop w:val="0"/>
      <w:marBottom w:val="0"/>
      <w:divBdr>
        <w:top w:val="none" w:sz="0" w:space="0" w:color="auto"/>
        <w:left w:val="none" w:sz="0" w:space="0" w:color="auto"/>
        <w:bottom w:val="none" w:sz="0" w:space="0" w:color="auto"/>
        <w:right w:val="none" w:sz="0" w:space="0" w:color="auto"/>
      </w:divBdr>
    </w:div>
    <w:div w:id="656153037">
      <w:bodyDiv w:val="1"/>
      <w:marLeft w:val="0"/>
      <w:marRight w:val="0"/>
      <w:marTop w:val="0"/>
      <w:marBottom w:val="0"/>
      <w:divBdr>
        <w:top w:val="none" w:sz="0" w:space="0" w:color="auto"/>
        <w:left w:val="none" w:sz="0" w:space="0" w:color="auto"/>
        <w:bottom w:val="none" w:sz="0" w:space="0" w:color="auto"/>
        <w:right w:val="none" w:sz="0" w:space="0" w:color="auto"/>
      </w:divBdr>
    </w:div>
    <w:div w:id="657151707">
      <w:bodyDiv w:val="1"/>
      <w:marLeft w:val="0"/>
      <w:marRight w:val="0"/>
      <w:marTop w:val="0"/>
      <w:marBottom w:val="0"/>
      <w:divBdr>
        <w:top w:val="none" w:sz="0" w:space="0" w:color="auto"/>
        <w:left w:val="none" w:sz="0" w:space="0" w:color="auto"/>
        <w:bottom w:val="none" w:sz="0" w:space="0" w:color="auto"/>
        <w:right w:val="none" w:sz="0" w:space="0" w:color="auto"/>
      </w:divBdr>
    </w:div>
    <w:div w:id="658768765">
      <w:bodyDiv w:val="1"/>
      <w:marLeft w:val="0"/>
      <w:marRight w:val="0"/>
      <w:marTop w:val="0"/>
      <w:marBottom w:val="0"/>
      <w:divBdr>
        <w:top w:val="none" w:sz="0" w:space="0" w:color="auto"/>
        <w:left w:val="none" w:sz="0" w:space="0" w:color="auto"/>
        <w:bottom w:val="none" w:sz="0" w:space="0" w:color="auto"/>
        <w:right w:val="none" w:sz="0" w:space="0" w:color="auto"/>
      </w:divBdr>
    </w:div>
    <w:div w:id="662049325">
      <w:bodyDiv w:val="1"/>
      <w:marLeft w:val="0"/>
      <w:marRight w:val="0"/>
      <w:marTop w:val="0"/>
      <w:marBottom w:val="0"/>
      <w:divBdr>
        <w:top w:val="none" w:sz="0" w:space="0" w:color="auto"/>
        <w:left w:val="none" w:sz="0" w:space="0" w:color="auto"/>
        <w:bottom w:val="none" w:sz="0" w:space="0" w:color="auto"/>
        <w:right w:val="none" w:sz="0" w:space="0" w:color="auto"/>
      </w:divBdr>
    </w:div>
    <w:div w:id="664632504">
      <w:bodyDiv w:val="1"/>
      <w:marLeft w:val="0"/>
      <w:marRight w:val="0"/>
      <w:marTop w:val="0"/>
      <w:marBottom w:val="0"/>
      <w:divBdr>
        <w:top w:val="none" w:sz="0" w:space="0" w:color="auto"/>
        <w:left w:val="none" w:sz="0" w:space="0" w:color="auto"/>
        <w:bottom w:val="none" w:sz="0" w:space="0" w:color="auto"/>
        <w:right w:val="none" w:sz="0" w:space="0" w:color="auto"/>
      </w:divBdr>
    </w:div>
    <w:div w:id="690226655">
      <w:bodyDiv w:val="1"/>
      <w:marLeft w:val="0"/>
      <w:marRight w:val="0"/>
      <w:marTop w:val="0"/>
      <w:marBottom w:val="0"/>
      <w:divBdr>
        <w:top w:val="none" w:sz="0" w:space="0" w:color="auto"/>
        <w:left w:val="none" w:sz="0" w:space="0" w:color="auto"/>
        <w:bottom w:val="none" w:sz="0" w:space="0" w:color="auto"/>
        <w:right w:val="none" w:sz="0" w:space="0" w:color="auto"/>
      </w:divBdr>
    </w:div>
    <w:div w:id="694307220">
      <w:bodyDiv w:val="1"/>
      <w:marLeft w:val="0"/>
      <w:marRight w:val="0"/>
      <w:marTop w:val="0"/>
      <w:marBottom w:val="0"/>
      <w:divBdr>
        <w:top w:val="none" w:sz="0" w:space="0" w:color="auto"/>
        <w:left w:val="none" w:sz="0" w:space="0" w:color="auto"/>
        <w:bottom w:val="none" w:sz="0" w:space="0" w:color="auto"/>
        <w:right w:val="none" w:sz="0" w:space="0" w:color="auto"/>
      </w:divBdr>
    </w:div>
    <w:div w:id="704138635">
      <w:bodyDiv w:val="1"/>
      <w:marLeft w:val="0"/>
      <w:marRight w:val="0"/>
      <w:marTop w:val="0"/>
      <w:marBottom w:val="0"/>
      <w:divBdr>
        <w:top w:val="none" w:sz="0" w:space="0" w:color="auto"/>
        <w:left w:val="none" w:sz="0" w:space="0" w:color="auto"/>
        <w:bottom w:val="none" w:sz="0" w:space="0" w:color="auto"/>
        <w:right w:val="none" w:sz="0" w:space="0" w:color="auto"/>
      </w:divBdr>
    </w:div>
    <w:div w:id="711734945">
      <w:bodyDiv w:val="1"/>
      <w:marLeft w:val="0"/>
      <w:marRight w:val="0"/>
      <w:marTop w:val="0"/>
      <w:marBottom w:val="0"/>
      <w:divBdr>
        <w:top w:val="none" w:sz="0" w:space="0" w:color="auto"/>
        <w:left w:val="none" w:sz="0" w:space="0" w:color="auto"/>
        <w:bottom w:val="none" w:sz="0" w:space="0" w:color="auto"/>
        <w:right w:val="none" w:sz="0" w:space="0" w:color="auto"/>
      </w:divBdr>
    </w:div>
    <w:div w:id="713585035">
      <w:bodyDiv w:val="1"/>
      <w:marLeft w:val="0"/>
      <w:marRight w:val="0"/>
      <w:marTop w:val="0"/>
      <w:marBottom w:val="0"/>
      <w:divBdr>
        <w:top w:val="none" w:sz="0" w:space="0" w:color="auto"/>
        <w:left w:val="none" w:sz="0" w:space="0" w:color="auto"/>
        <w:bottom w:val="none" w:sz="0" w:space="0" w:color="auto"/>
        <w:right w:val="none" w:sz="0" w:space="0" w:color="auto"/>
      </w:divBdr>
    </w:div>
    <w:div w:id="728039815">
      <w:bodyDiv w:val="1"/>
      <w:marLeft w:val="0"/>
      <w:marRight w:val="0"/>
      <w:marTop w:val="0"/>
      <w:marBottom w:val="0"/>
      <w:divBdr>
        <w:top w:val="none" w:sz="0" w:space="0" w:color="auto"/>
        <w:left w:val="none" w:sz="0" w:space="0" w:color="auto"/>
        <w:bottom w:val="none" w:sz="0" w:space="0" w:color="auto"/>
        <w:right w:val="none" w:sz="0" w:space="0" w:color="auto"/>
      </w:divBdr>
      <w:divsChild>
        <w:div w:id="1205487620">
          <w:marLeft w:val="547"/>
          <w:marRight w:val="0"/>
          <w:marTop w:val="200"/>
          <w:marBottom w:val="0"/>
          <w:divBdr>
            <w:top w:val="none" w:sz="0" w:space="0" w:color="auto"/>
            <w:left w:val="none" w:sz="0" w:space="0" w:color="auto"/>
            <w:bottom w:val="none" w:sz="0" w:space="0" w:color="auto"/>
            <w:right w:val="none" w:sz="0" w:space="0" w:color="auto"/>
          </w:divBdr>
        </w:div>
        <w:div w:id="150103321">
          <w:marLeft w:val="547"/>
          <w:marRight w:val="0"/>
          <w:marTop w:val="200"/>
          <w:marBottom w:val="0"/>
          <w:divBdr>
            <w:top w:val="none" w:sz="0" w:space="0" w:color="auto"/>
            <w:left w:val="none" w:sz="0" w:space="0" w:color="auto"/>
            <w:bottom w:val="none" w:sz="0" w:space="0" w:color="auto"/>
            <w:right w:val="none" w:sz="0" w:space="0" w:color="auto"/>
          </w:divBdr>
        </w:div>
        <w:div w:id="974332471">
          <w:marLeft w:val="547"/>
          <w:marRight w:val="0"/>
          <w:marTop w:val="200"/>
          <w:marBottom w:val="0"/>
          <w:divBdr>
            <w:top w:val="none" w:sz="0" w:space="0" w:color="auto"/>
            <w:left w:val="none" w:sz="0" w:space="0" w:color="auto"/>
            <w:bottom w:val="none" w:sz="0" w:space="0" w:color="auto"/>
            <w:right w:val="none" w:sz="0" w:space="0" w:color="auto"/>
          </w:divBdr>
        </w:div>
        <w:div w:id="1489437137">
          <w:marLeft w:val="547"/>
          <w:marRight w:val="0"/>
          <w:marTop w:val="200"/>
          <w:marBottom w:val="0"/>
          <w:divBdr>
            <w:top w:val="none" w:sz="0" w:space="0" w:color="auto"/>
            <w:left w:val="none" w:sz="0" w:space="0" w:color="auto"/>
            <w:bottom w:val="none" w:sz="0" w:space="0" w:color="auto"/>
            <w:right w:val="none" w:sz="0" w:space="0" w:color="auto"/>
          </w:divBdr>
        </w:div>
      </w:divsChild>
    </w:div>
    <w:div w:id="729618548">
      <w:bodyDiv w:val="1"/>
      <w:marLeft w:val="0"/>
      <w:marRight w:val="0"/>
      <w:marTop w:val="0"/>
      <w:marBottom w:val="0"/>
      <w:divBdr>
        <w:top w:val="none" w:sz="0" w:space="0" w:color="auto"/>
        <w:left w:val="none" w:sz="0" w:space="0" w:color="auto"/>
        <w:bottom w:val="none" w:sz="0" w:space="0" w:color="auto"/>
        <w:right w:val="none" w:sz="0" w:space="0" w:color="auto"/>
      </w:divBdr>
    </w:div>
    <w:div w:id="732704718">
      <w:bodyDiv w:val="1"/>
      <w:marLeft w:val="0"/>
      <w:marRight w:val="0"/>
      <w:marTop w:val="0"/>
      <w:marBottom w:val="0"/>
      <w:divBdr>
        <w:top w:val="none" w:sz="0" w:space="0" w:color="auto"/>
        <w:left w:val="none" w:sz="0" w:space="0" w:color="auto"/>
        <w:bottom w:val="none" w:sz="0" w:space="0" w:color="auto"/>
        <w:right w:val="none" w:sz="0" w:space="0" w:color="auto"/>
      </w:divBdr>
    </w:div>
    <w:div w:id="740909977">
      <w:bodyDiv w:val="1"/>
      <w:marLeft w:val="0"/>
      <w:marRight w:val="0"/>
      <w:marTop w:val="0"/>
      <w:marBottom w:val="0"/>
      <w:divBdr>
        <w:top w:val="none" w:sz="0" w:space="0" w:color="auto"/>
        <w:left w:val="none" w:sz="0" w:space="0" w:color="auto"/>
        <w:bottom w:val="none" w:sz="0" w:space="0" w:color="auto"/>
        <w:right w:val="none" w:sz="0" w:space="0" w:color="auto"/>
      </w:divBdr>
    </w:div>
    <w:div w:id="742263146">
      <w:bodyDiv w:val="1"/>
      <w:marLeft w:val="0"/>
      <w:marRight w:val="0"/>
      <w:marTop w:val="0"/>
      <w:marBottom w:val="0"/>
      <w:divBdr>
        <w:top w:val="none" w:sz="0" w:space="0" w:color="auto"/>
        <w:left w:val="none" w:sz="0" w:space="0" w:color="auto"/>
        <w:bottom w:val="none" w:sz="0" w:space="0" w:color="auto"/>
        <w:right w:val="none" w:sz="0" w:space="0" w:color="auto"/>
      </w:divBdr>
      <w:divsChild>
        <w:div w:id="1312710283">
          <w:marLeft w:val="0"/>
          <w:marRight w:val="0"/>
          <w:marTop w:val="0"/>
          <w:marBottom w:val="0"/>
          <w:divBdr>
            <w:top w:val="none" w:sz="0" w:space="0" w:color="auto"/>
            <w:left w:val="none" w:sz="0" w:space="0" w:color="auto"/>
            <w:bottom w:val="none" w:sz="0" w:space="0" w:color="auto"/>
            <w:right w:val="none" w:sz="0" w:space="0" w:color="auto"/>
          </w:divBdr>
          <w:divsChild>
            <w:div w:id="699017591">
              <w:marLeft w:val="0"/>
              <w:marRight w:val="0"/>
              <w:marTop w:val="0"/>
              <w:marBottom w:val="0"/>
              <w:divBdr>
                <w:top w:val="none" w:sz="0" w:space="0" w:color="auto"/>
                <w:left w:val="none" w:sz="0" w:space="0" w:color="auto"/>
                <w:bottom w:val="none" w:sz="0" w:space="0" w:color="auto"/>
                <w:right w:val="none" w:sz="0" w:space="0" w:color="auto"/>
              </w:divBdr>
              <w:divsChild>
                <w:div w:id="2109084287">
                  <w:marLeft w:val="0"/>
                  <w:marRight w:val="0"/>
                  <w:marTop w:val="0"/>
                  <w:marBottom w:val="0"/>
                  <w:divBdr>
                    <w:top w:val="none" w:sz="0" w:space="0" w:color="auto"/>
                    <w:left w:val="none" w:sz="0" w:space="0" w:color="auto"/>
                    <w:bottom w:val="none" w:sz="0" w:space="0" w:color="auto"/>
                    <w:right w:val="none" w:sz="0" w:space="0" w:color="auto"/>
                  </w:divBdr>
                  <w:divsChild>
                    <w:div w:id="182943312">
                      <w:marLeft w:val="165"/>
                      <w:marRight w:val="165"/>
                      <w:marTop w:val="165"/>
                      <w:marBottom w:val="165"/>
                      <w:divBdr>
                        <w:top w:val="none" w:sz="0" w:space="0" w:color="auto"/>
                        <w:left w:val="none" w:sz="0" w:space="0" w:color="auto"/>
                        <w:bottom w:val="none" w:sz="0" w:space="0" w:color="auto"/>
                        <w:right w:val="none" w:sz="0" w:space="0" w:color="auto"/>
                      </w:divBdr>
                    </w:div>
                  </w:divsChild>
                </w:div>
              </w:divsChild>
            </w:div>
          </w:divsChild>
        </w:div>
      </w:divsChild>
    </w:div>
    <w:div w:id="742921402">
      <w:bodyDiv w:val="1"/>
      <w:marLeft w:val="0"/>
      <w:marRight w:val="0"/>
      <w:marTop w:val="0"/>
      <w:marBottom w:val="0"/>
      <w:divBdr>
        <w:top w:val="none" w:sz="0" w:space="0" w:color="auto"/>
        <w:left w:val="none" w:sz="0" w:space="0" w:color="auto"/>
        <w:bottom w:val="none" w:sz="0" w:space="0" w:color="auto"/>
        <w:right w:val="none" w:sz="0" w:space="0" w:color="auto"/>
      </w:divBdr>
    </w:div>
    <w:div w:id="753744020">
      <w:bodyDiv w:val="1"/>
      <w:marLeft w:val="0"/>
      <w:marRight w:val="0"/>
      <w:marTop w:val="0"/>
      <w:marBottom w:val="0"/>
      <w:divBdr>
        <w:top w:val="none" w:sz="0" w:space="0" w:color="auto"/>
        <w:left w:val="none" w:sz="0" w:space="0" w:color="auto"/>
        <w:bottom w:val="none" w:sz="0" w:space="0" w:color="auto"/>
        <w:right w:val="none" w:sz="0" w:space="0" w:color="auto"/>
      </w:divBdr>
    </w:div>
    <w:div w:id="758910830">
      <w:bodyDiv w:val="1"/>
      <w:marLeft w:val="0"/>
      <w:marRight w:val="0"/>
      <w:marTop w:val="0"/>
      <w:marBottom w:val="0"/>
      <w:divBdr>
        <w:top w:val="none" w:sz="0" w:space="0" w:color="auto"/>
        <w:left w:val="none" w:sz="0" w:space="0" w:color="auto"/>
        <w:bottom w:val="none" w:sz="0" w:space="0" w:color="auto"/>
        <w:right w:val="none" w:sz="0" w:space="0" w:color="auto"/>
      </w:divBdr>
    </w:div>
    <w:div w:id="762648967">
      <w:bodyDiv w:val="1"/>
      <w:marLeft w:val="0"/>
      <w:marRight w:val="0"/>
      <w:marTop w:val="0"/>
      <w:marBottom w:val="0"/>
      <w:divBdr>
        <w:top w:val="none" w:sz="0" w:space="0" w:color="auto"/>
        <w:left w:val="none" w:sz="0" w:space="0" w:color="auto"/>
        <w:bottom w:val="none" w:sz="0" w:space="0" w:color="auto"/>
        <w:right w:val="none" w:sz="0" w:space="0" w:color="auto"/>
      </w:divBdr>
    </w:div>
    <w:div w:id="770315201">
      <w:bodyDiv w:val="1"/>
      <w:marLeft w:val="0"/>
      <w:marRight w:val="0"/>
      <w:marTop w:val="0"/>
      <w:marBottom w:val="0"/>
      <w:divBdr>
        <w:top w:val="none" w:sz="0" w:space="0" w:color="auto"/>
        <w:left w:val="none" w:sz="0" w:space="0" w:color="auto"/>
        <w:bottom w:val="none" w:sz="0" w:space="0" w:color="auto"/>
        <w:right w:val="none" w:sz="0" w:space="0" w:color="auto"/>
      </w:divBdr>
    </w:div>
    <w:div w:id="783379799">
      <w:bodyDiv w:val="1"/>
      <w:marLeft w:val="0"/>
      <w:marRight w:val="0"/>
      <w:marTop w:val="0"/>
      <w:marBottom w:val="0"/>
      <w:divBdr>
        <w:top w:val="none" w:sz="0" w:space="0" w:color="auto"/>
        <w:left w:val="none" w:sz="0" w:space="0" w:color="auto"/>
        <w:bottom w:val="none" w:sz="0" w:space="0" w:color="auto"/>
        <w:right w:val="none" w:sz="0" w:space="0" w:color="auto"/>
      </w:divBdr>
    </w:div>
    <w:div w:id="785857822">
      <w:bodyDiv w:val="1"/>
      <w:marLeft w:val="0"/>
      <w:marRight w:val="0"/>
      <w:marTop w:val="0"/>
      <w:marBottom w:val="0"/>
      <w:divBdr>
        <w:top w:val="none" w:sz="0" w:space="0" w:color="auto"/>
        <w:left w:val="none" w:sz="0" w:space="0" w:color="auto"/>
        <w:bottom w:val="none" w:sz="0" w:space="0" w:color="auto"/>
        <w:right w:val="none" w:sz="0" w:space="0" w:color="auto"/>
      </w:divBdr>
    </w:div>
    <w:div w:id="786853315">
      <w:bodyDiv w:val="1"/>
      <w:marLeft w:val="0"/>
      <w:marRight w:val="0"/>
      <w:marTop w:val="0"/>
      <w:marBottom w:val="0"/>
      <w:divBdr>
        <w:top w:val="none" w:sz="0" w:space="0" w:color="auto"/>
        <w:left w:val="none" w:sz="0" w:space="0" w:color="auto"/>
        <w:bottom w:val="none" w:sz="0" w:space="0" w:color="auto"/>
        <w:right w:val="none" w:sz="0" w:space="0" w:color="auto"/>
      </w:divBdr>
    </w:div>
    <w:div w:id="793594090">
      <w:bodyDiv w:val="1"/>
      <w:marLeft w:val="0"/>
      <w:marRight w:val="0"/>
      <w:marTop w:val="0"/>
      <w:marBottom w:val="0"/>
      <w:divBdr>
        <w:top w:val="none" w:sz="0" w:space="0" w:color="auto"/>
        <w:left w:val="none" w:sz="0" w:space="0" w:color="auto"/>
        <w:bottom w:val="none" w:sz="0" w:space="0" w:color="auto"/>
        <w:right w:val="none" w:sz="0" w:space="0" w:color="auto"/>
      </w:divBdr>
    </w:div>
    <w:div w:id="799493218">
      <w:bodyDiv w:val="1"/>
      <w:marLeft w:val="0"/>
      <w:marRight w:val="0"/>
      <w:marTop w:val="0"/>
      <w:marBottom w:val="0"/>
      <w:divBdr>
        <w:top w:val="none" w:sz="0" w:space="0" w:color="auto"/>
        <w:left w:val="none" w:sz="0" w:space="0" w:color="auto"/>
        <w:bottom w:val="none" w:sz="0" w:space="0" w:color="auto"/>
        <w:right w:val="none" w:sz="0" w:space="0" w:color="auto"/>
      </w:divBdr>
    </w:div>
    <w:div w:id="804351822">
      <w:bodyDiv w:val="1"/>
      <w:marLeft w:val="0"/>
      <w:marRight w:val="0"/>
      <w:marTop w:val="0"/>
      <w:marBottom w:val="0"/>
      <w:divBdr>
        <w:top w:val="none" w:sz="0" w:space="0" w:color="auto"/>
        <w:left w:val="none" w:sz="0" w:space="0" w:color="auto"/>
        <w:bottom w:val="none" w:sz="0" w:space="0" w:color="auto"/>
        <w:right w:val="none" w:sz="0" w:space="0" w:color="auto"/>
      </w:divBdr>
    </w:div>
    <w:div w:id="805437965">
      <w:bodyDiv w:val="1"/>
      <w:marLeft w:val="0"/>
      <w:marRight w:val="0"/>
      <w:marTop w:val="0"/>
      <w:marBottom w:val="0"/>
      <w:divBdr>
        <w:top w:val="none" w:sz="0" w:space="0" w:color="auto"/>
        <w:left w:val="none" w:sz="0" w:space="0" w:color="auto"/>
        <w:bottom w:val="none" w:sz="0" w:space="0" w:color="auto"/>
        <w:right w:val="none" w:sz="0" w:space="0" w:color="auto"/>
      </w:divBdr>
    </w:div>
    <w:div w:id="836195244">
      <w:bodyDiv w:val="1"/>
      <w:marLeft w:val="0"/>
      <w:marRight w:val="0"/>
      <w:marTop w:val="0"/>
      <w:marBottom w:val="0"/>
      <w:divBdr>
        <w:top w:val="none" w:sz="0" w:space="0" w:color="auto"/>
        <w:left w:val="none" w:sz="0" w:space="0" w:color="auto"/>
        <w:bottom w:val="none" w:sz="0" w:space="0" w:color="auto"/>
        <w:right w:val="none" w:sz="0" w:space="0" w:color="auto"/>
      </w:divBdr>
    </w:div>
    <w:div w:id="840510322">
      <w:bodyDiv w:val="1"/>
      <w:marLeft w:val="0"/>
      <w:marRight w:val="0"/>
      <w:marTop w:val="0"/>
      <w:marBottom w:val="0"/>
      <w:divBdr>
        <w:top w:val="none" w:sz="0" w:space="0" w:color="auto"/>
        <w:left w:val="none" w:sz="0" w:space="0" w:color="auto"/>
        <w:bottom w:val="none" w:sz="0" w:space="0" w:color="auto"/>
        <w:right w:val="none" w:sz="0" w:space="0" w:color="auto"/>
      </w:divBdr>
    </w:div>
    <w:div w:id="861674647">
      <w:bodyDiv w:val="1"/>
      <w:marLeft w:val="0"/>
      <w:marRight w:val="0"/>
      <w:marTop w:val="0"/>
      <w:marBottom w:val="0"/>
      <w:divBdr>
        <w:top w:val="none" w:sz="0" w:space="0" w:color="auto"/>
        <w:left w:val="none" w:sz="0" w:space="0" w:color="auto"/>
        <w:bottom w:val="none" w:sz="0" w:space="0" w:color="auto"/>
        <w:right w:val="none" w:sz="0" w:space="0" w:color="auto"/>
      </w:divBdr>
    </w:div>
    <w:div w:id="863597191">
      <w:bodyDiv w:val="1"/>
      <w:marLeft w:val="0"/>
      <w:marRight w:val="0"/>
      <w:marTop w:val="0"/>
      <w:marBottom w:val="0"/>
      <w:divBdr>
        <w:top w:val="none" w:sz="0" w:space="0" w:color="auto"/>
        <w:left w:val="none" w:sz="0" w:space="0" w:color="auto"/>
        <w:bottom w:val="none" w:sz="0" w:space="0" w:color="auto"/>
        <w:right w:val="none" w:sz="0" w:space="0" w:color="auto"/>
      </w:divBdr>
    </w:div>
    <w:div w:id="866677046">
      <w:bodyDiv w:val="1"/>
      <w:marLeft w:val="0"/>
      <w:marRight w:val="0"/>
      <w:marTop w:val="0"/>
      <w:marBottom w:val="0"/>
      <w:divBdr>
        <w:top w:val="none" w:sz="0" w:space="0" w:color="auto"/>
        <w:left w:val="none" w:sz="0" w:space="0" w:color="auto"/>
        <w:bottom w:val="none" w:sz="0" w:space="0" w:color="auto"/>
        <w:right w:val="none" w:sz="0" w:space="0" w:color="auto"/>
      </w:divBdr>
    </w:div>
    <w:div w:id="867720410">
      <w:bodyDiv w:val="1"/>
      <w:marLeft w:val="0"/>
      <w:marRight w:val="0"/>
      <w:marTop w:val="0"/>
      <w:marBottom w:val="0"/>
      <w:divBdr>
        <w:top w:val="none" w:sz="0" w:space="0" w:color="auto"/>
        <w:left w:val="none" w:sz="0" w:space="0" w:color="auto"/>
        <w:bottom w:val="none" w:sz="0" w:space="0" w:color="auto"/>
        <w:right w:val="none" w:sz="0" w:space="0" w:color="auto"/>
      </w:divBdr>
    </w:div>
    <w:div w:id="879633968">
      <w:bodyDiv w:val="1"/>
      <w:marLeft w:val="0"/>
      <w:marRight w:val="0"/>
      <w:marTop w:val="0"/>
      <w:marBottom w:val="0"/>
      <w:divBdr>
        <w:top w:val="none" w:sz="0" w:space="0" w:color="auto"/>
        <w:left w:val="none" w:sz="0" w:space="0" w:color="auto"/>
        <w:bottom w:val="none" w:sz="0" w:space="0" w:color="auto"/>
        <w:right w:val="none" w:sz="0" w:space="0" w:color="auto"/>
      </w:divBdr>
    </w:div>
    <w:div w:id="888687096">
      <w:bodyDiv w:val="1"/>
      <w:marLeft w:val="0"/>
      <w:marRight w:val="0"/>
      <w:marTop w:val="0"/>
      <w:marBottom w:val="0"/>
      <w:divBdr>
        <w:top w:val="none" w:sz="0" w:space="0" w:color="auto"/>
        <w:left w:val="none" w:sz="0" w:space="0" w:color="auto"/>
        <w:bottom w:val="none" w:sz="0" w:space="0" w:color="auto"/>
        <w:right w:val="none" w:sz="0" w:space="0" w:color="auto"/>
      </w:divBdr>
    </w:div>
    <w:div w:id="889924212">
      <w:bodyDiv w:val="1"/>
      <w:marLeft w:val="0"/>
      <w:marRight w:val="0"/>
      <w:marTop w:val="0"/>
      <w:marBottom w:val="0"/>
      <w:divBdr>
        <w:top w:val="none" w:sz="0" w:space="0" w:color="auto"/>
        <w:left w:val="none" w:sz="0" w:space="0" w:color="auto"/>
        <w:bottom w:val="none" w:sz="0" w:space="0" w:color="auto"/>
        <w:right w:val="none" w:sz="0" w:space="0" w:color="auto"/>
      </w:divBdr>
    </w:div>
    <w:div w:id="897085224">
      <w:bodyDiv w:val="1"/>
      <w:marLeft w:val="0"/>
      <w:marRight w:val="0"/>
      <w:marTop w:val="0"/>
      <w:marBottom w:val="0"/>
      <w:divBdr>
        <w:top w:val="none" w:sz="0" w:space="0" w:color="auto"/>
        <w:left w:val="none" w:sz="0" w:space="0" w:color="auto"/>
        <w:bottom w:val="none" w:sz="0" w:space="0" w:color="auto"/>
        <w:right w:val="none" w:sz="0" w:space="0" w:color="auto"/>
      </w:divBdr>
    </w:div>
    <w:div w:id="898249417">
      <w:bodyDiv w:val="1"/>
      <w:marLeft w:val="0"/>
      <w:marRight w:val="0"/>
      <w:marTop w:val="0"/>
      <w:marBottom w:val="0"/>
      <w:divBdr>
        <w:top w:val="none" w:sz="0" w:space="0" w:color="auto"/>
        <w:left w:val="none" w:sz="0" w:space="0" w:color="auto"/>
        <w:bottom w:val="none" w:sz="0" w:space="0" w:color="auto"/>
        <w:right w:val="none" w:sz="0" w:space="0" w:color="auto"/>
      </w:divBdr>
      <w:divsChild>
        <w:div w:id="1417633717">
          <w:marLeft w:val="547"/>
          <w:marRight w:val="0"/>
          <w:marTop w:val="200"/>
          <w:marBottom w:val="0"/>
          <w:divBdr>
            <w:top w:val="none" w:sz="0" w:space="0" w:color="auto"/>
            <w:left w:val="none" w:sz="0" w:space="0" w:color="auto"/>
            <w:bottom w:val="none" w:sz="0" w:space="0" w:color="auto"/>
            <w:right w:val="none" w:sz="0" w:space="0" w:color="auto"/>
          </w:divBdr>
        </w:div>
      </w:divsChild>
    </w:div>
    <w:div w:id="908802936">
      <w:bodyDiv w:val="1"/>
      <w:marLeft w:val="0"/>
      <w:marRight w:val="0"/>
      <w:marTop w:val="0"/>
      <w:marBottom w:val="0"/>
      <w:divBdr>
        <w:top w:val="none" w:sz="0" w:space="0" w:color="auto"/>
        <w:left w:val="none" w:sz="0" w:space="0" w:color="auto"/>
        <w:bottom w:val="none" w:sz="0" w:space="0" w:color="auto"/>
        <w:right w:val="none" w:sz="0" w:space="0" w:color="auto"/>
      </w:divBdr>
      <w:divsChild>
        <w:div w:id="1823080778">
          <w:marLeft w:val="0"/>
          <w:marRight w:val="0"/>
          <w:marTop w:val="0"/>
          <w:marBottom w:val="0"/>
          <w:divBdr>
            <w:top w:val="none" w:sz="0" w:space="0" w:color="auto"/>
            <w:left w:val="none" w:sz="0" w:space="0" w:color="auto"/>
            <w:bottom w:val="none" w:sz="0" w:space="0" w:color="auto"/>
            <w:right w:val="none" w:sz="0" w:space="0" w:color="auto"/>
          </w:divBdr>
        </w:div>
        <w:div w:id="65496156">
          <w:marLeft w:val="0"/>
          <w:marRight w:val="0"/>
          <w:marTop w:val="0"/>
          <w:marBottom w:val="0"/>
          <w:divBdr>
            <w:top w:val="none" w:sz="0" w:space="0" w:color="auto"/>
            <w:left w:val="none" w:sz="0" w:space="0" w:color="auto"/>
            <w:bottom w:val="none" w:sz="0" w:space="0" w:color="auto"/>
            <w:right w:val="none" w:sz="0" w:space="0" w:color="auto"/>
          </w:divBdr>
        </w:div>
        <w:div w:id="1047989262">
          <w:marLeft w:val="0"/>
          <w:marRight w:val="0"/>
          <w:marTop w:val="0"/>
          <w:marBottom w:val="0"/>
          <w:divBdr>
            <w:top w:val="none" w:sz="0" w:space="0" w:color="auto"/>
            <w:left w:val="none" w:sz="0" w:space="0" w:color="auto"/>
            <w:bottom w:val="none" w:sz="0" w:space="0" w:color="auto"/>
            <w:right w:val="none" w:sz="0" w:space="0" w:color="auto"/>
          </w:divBdr>
        </w:div>
        <w:div w:id="328216257">
          <w:marLeft w:val="0"/>
          <w:marRight w:val="0"/>
          <w:marTop w:val="0"/>
          <w:marBottom w:val="0"/>
          <w:divBdr>
            <w:top w:val="none" w:sz="0" w:space="0" w:color="auto"/>
            <w:left w:val="none" w:sz="0" w:space="0" w:color="auto"/>
            <w:bottom w:val="none" w:sz="0" w:space="0" w:color="auto"/>
            <w:right w:val="none" w:sz="0" w:space="0" w:color="auto"/>
          </w:divBdr>
        </w:div>
      </w:divsChild>
    </w:div>
    <w:div w:id="909576930">
      <w:bodyDiv w:val="1"/>
      <w:marLeft w:val="0"/>
      <w:marRight w:val="0"/>
      <w:marTop w:val="0"/>
      <w:marBottom w:val="0"/>
      <w:divBdr>
        <w:top w:val="none" w:sz="0" w:space="0" w:color="auto"/>
        <w:left w:val="none" w:sz="0" w:space="0" w:color="auto"/>
        <w:bottom w:val="none" w:sz="0" w:space="0" w:color="auto"/>
        <w:right w:val="none" w:sz="0" w:space="0" w:color="auto"/>
      </w:divBdr>
    </w:div>
    <w:div w:id="922034027">
      <w:bodyDiv w:val="1"/>
      <w:marLeft w:val="0"/>
      <w:marRight w:val="0"/>
      <w:marTop w:val="0"/>
      <w:marBottom w:val="0"/>
      <w:divBdr>
        <w:top w:val="none" w:sz="0" w:space="0" w:color="auto"/>
        <w:left w:val="none" w:sz="0" w:space="0" w:color="auto"/>
        <w:bottom w:val="none" w:sz="0" w:space="0" w:color="auto"/>
        <w:right w:val="none" w:sz="0" w:space="0" w:color="auto"/>
      </w:divBdr>
    </w:div>
    <w:div w:id="927228242">
      <w:bodyDiv w:val="1"/>
      <w:marLeft w:val="0"/>
      <w:marRight w:val="0"/>
      <w:marTop w:val="0"/>
      <w:marBottom w:val="0"/>
      <w:divBdr>
        <w:top w:val="none" w:sz="0" w:space="0" w:color="auto"/>
        <w:left w:val="none" w:sz="0" w:space="0" w:color="auto"/>
        <w:bottom w:val="none" w:sz="0" w:space="0" w:color="auto"/>
        <w:right w:val="none" w:sz="0" w:space="0" w:color="auto"/>
      </w:divBdr>
    </w:div>
    <w:div w:id="928732385">
      <w:bodyDiv w:val="1"/>
      <w:marLeft w:val="0"/>
      <w:marRight w:val="0"/>
      <w:marTop w:val="0"/>
      <w:marBottom w:val="0"/>
      <w:divBdr>
        <w:top w:val="none" w:sz="0" w:space="0" w:color="auto"/>
        <w:left w:val="none" w:sz="0" w:space="0" w:color="auto"/>
        <w:bottom w:val="none" w:sz="0" w:space="0" w:color="auto"/>
        <w:right w:val="none" w:sz="0" w:space="0" w:color="auto"/>
      </w:divBdr>
    </w:div>
    <w:div w:id="947197819">
      <w:bodyDiv w:val="1"/>
      <w:marLeft w:val="0"/>
      <w:marRight w:val="0"/>
      <w:marTop w:val="0"/>
      <w:marBottom w:val="0"/>
      <w:divBdr>
        <w:top w:val="none" w:sz="0" w:space="0" w:color="auto"/>
        <w:left w:val="none" w:sz="0" w:space="0" w:color="auto"/>
        <w:bottom w:val="none" w:sz="0" w:space="0" w:color="auto"/>
        <w:right w:val="none" w:sz="0" w:space="0" w:color="auto"/>
      </w:divBdr>
    </w:div>
    <w:div w:id="950666654">
      <w:bodyDiv w:val="1"/>
      <w:marLeft w:val="0"/>
      <w:marRight w:val="0"/>
      <w:marTop w:val="0"/>
      <w:marBottom w:val="0"/>
      <w:divBdr>
        <w:top w:val="none" w:sz="0" w:space="0" w:color="auto"/>
        <w:left w:val="none" w:sz="0" w:space="0" w:color="auto"/>
        <w:bottom w:val="none" w:sz="0" w:space="0" w:color="auto"/>
        <w:right w:val="none" w:sz="0" w:space="0" w:color="auto"/>
      </w:divBdr>
    </w:div>
    <w:div w:id="952789241">
      <w:bodyDiv w:val="1"/>
      <w:marLeft w:val="0"/>
      <w:marRight w:val="0"/>
      <w:marTop w:val="0"/>
      <w:marBottom w:val="0"/>
      <w:divBdr>
        <w:top w:val="none" w:sz="0" w:space="0" w:color="auto"/>
        <w:left w:val="none" w:sz="0" w:space="0" w:color="auto"/>
        <w:bottom w:val="none" w:sz="0" w:space="0" w:color="auto"/>
        <w:right w:val="none" w:sz="0" w:space="0" w:color="auto"/>
      </w:divBdr>
    </w:div>
    <w:div w:id="959259791">
      <w:bodyDiv w:val="1"/>
      <w:marLeft w:val="0"/>
      <w:marRight w:val="0"/>
      <w:marTop w:val="0"/>
      <w:marBottom w:val="0"/>
      <w:divBdr>
        <w:top w:val="none" w:sz="0" w:space="0" w:color="auto"/>
        <w:left w:val="none" w:sz="0" w:space="0" w:color="auto"/>
        <w:bottom w:val="none" w:sz="0" w:space="0" w:color="auto"/>
        <w:right w:val="none" w:sz="0" w:space="0" w:color="auto"/>
      </w:divBdr>
    </w:div>
    <w:div w:id="961573954">
      <w:bodyDiv w:val="1"/>
      <w:marLeft w:val="0"/>
      <w:marRight w:val="0"/>
      <w:marTop w:val="0"/>
      <w:marBottom w:val="0"/>
      <w:divBdr>
        <w:top w:val="none" w:sz="0" w:space="0" w:color="auto"/>
        <w:left w:val="none" w:sz="0" w:space="0" w:color="auto"/>
        <w:bottom w:val="none" w:sz="0" w:space="0" w:color="auto"/>
        <w:right w:val="none" w:sz="0" w:space="0" w:color="auto"/>
      </w:divBdr>
    </w:div>
    <w:div w:id="975910993">
      <w:bodyDiv w:val="1"/>
      <w:marLeft w:val="0"/>
      <w:marRight w:val="0"/>
      <w:marTop w:val="0"/>
      <w:marBottom w:val="0"/>
      <w:divBdr>
        <w:top w:val="none" w:sz="0" w:space="0" w:color="auto"/>
        <w:left w:val="none" w:sz="0" w:space="0" w:color="auto"/>
        <w:bottom w:val="none" w:sz="0" w:space="0" w:color="auto"/>
        <w:right w:val="none" w:sz="0" w:space="0" w:color="auto"/>
      </w:divBdr>
    </w:div>
    <w:div w:id="987855221">
      <w:bodyDiv w:val="1"/>
      <w:marLeft w:val="0"/>
      <w:marRight w:val="0"/>
      <w:marTop w:val="0"/>
      <w:marBottom w:val="0"/>
      <w:divBdr>
        <w:top w:val="none" w:sz="0" w:space="0" w:color="auto"/>
        <w:left w:val="none" w:sz="0" w:space="0" w:color="auto"/>
        <w:bottom w:val="none" w:sz="0" w:space="0" w:color="auto"/>
        <w:right w:val="none" w:sz="0" w:space="0" w:color="auto"/>
      </w:divBdr>
    </w:div>
    <w:div w:id="990329193">
      <w:bodyDiv w:val="1"/>
      <w:marLeft w:val="0"/>
      <w:marRight w:val="0"/>
      <w:marTop w:val="0"/>
      <w:marBottom w:val="0"/>
      <w:divBdr>
        <w:top w:val="none" w:sz="0" w:space="0" w:color="auto"/>
        <w:left w:val="none" w:sz="0" w:space="0" w:color="auto"/>
        <w:bottom w:val="none" w:sz="0" w:space="0" w:color="auto"/>
        <w:right w:val="none" w:sz="0" w:space="0" w:color="auto"/>
      </w:divBdr>
    </w:div>
    <w:div w:id="992685011">
      <w:bodyDiv w:val="1"/>
      <w:marLeft w:val="0"/>
      <w:marRight w:val="0"/>
      <w:marTop w:val="0"/>
      <w:marBottom w:val="0"/>
      <w:divBdr>
        <w:top w:val="none" w:sz="0" w:space="0" w:color="auto"/>
        <w:left w:val="none" w:sz="0" w:space="0" w:color="auto"/>
        <w:bottom w:val="none" w:sz="0" w:space="0" w:color="auto"/>
        <w:right w:val="none" w:sz="0" w:space="0" w:color="auto"/>
      </w:divBdr>
    </w:div>
    <w:div w:id="1004557038">
      <w:bodyDiv w:val="1"/>
      <w:marLeft w:val="0"/>
      <w:marRight w:val="0"/>
      <w:marTop w:val="0"/>
      <w:marBottom w:val="0"/>
      <w:divBdr>
        <w:top w:val="none" w:sz="0" w:space="0" w:color="auto"/>
        <w:left w:val="none" w:sz="0" w:space="0" w:color="auto"/>
        <w:bottom w:val="none" w:sz="0" w:space="0" w:color="auto"/>
        <w:right w:val="none" w:sz="0" w:space="0" w:color="auto"/>
      </w:divBdr>
    </w:div>
    <w:div w:id="1011420637">
      <w:bodyDiv w:val="1"/>
      <w:marLeft w:val="0"/>
      <w:marRight w:val="0"/>
      <w:marTop w:val="0"/>
      <w:marBottom w:val="0"/>
      <w:divBdr>
        <w:top w:val="none" w:sz="0" w:space="0" w:color="auto"/>
        <w:left w:val="none" w:sz="0" w:space="0" w:color="auto"/>
        <w:bottom w:val="none" w:sz="0" w:space="0" w:color="auto"/>
        <w:right w:val="none" w:sz="0" w:space="0" w:color="auto"/>
      </w:divBdr>
    </w:div>
    <w:div w:id="1013341506">
      <w:bodyDiv w:val="1"/>
      <w:marLeft w:val="0"/>
      <w:marRight w:val="0"/>
      <w:marTop w:val="0"/>
      <w:marBottom w:val="0"/>
      <w:divBdr>
        <w:top w:val="none" w:sz="0" w:space="0" w:color="auto"/>
        <w:left w:val="none" w:sz="0" w:space="0" w:color="auto"/>
        <w:bottom w:val="none" w:sz="0" w:space="0" w:color="auto"/>
        <w:right w:val="none" w:sz="0" w:space="0" w:color="auto"/>
      </w:divBdr>
    </w:div>
    <w:div w:id="1014382362">
      <w:bodyDiv w:val="1"/>
      <w:marLeft w:val="0"/>
      <w:marRight w:val="0"/>
      <w:marTop w:val="0"/>
      <w:marBottom w:val="0"/>
      <w:divBdr>
        <w:top w:val="none" w:sz="0" w:space="0" w:color="auto"/>
        <w:left w:val="none" w:sz="0" w:space="0" w:color="auto"/>
        <w:bottom w:val="none" w:sz="0" w:space="0" w:color="auto"/>
        <w:right w:val="none" w:sz="0" w:space="0" w:color="auto"/>
      </w:divBdr>
    </w:div>
    <w:div w:id="1020352469">
      <w:bodyDiv w:val="1"/>
      <w:marLeft w:val="0"/>
      <w:marRight w:val="0"/>
      <w:marTop w:val="0"/>
      <w:marBottom w:val="0"/>
      <w:divBdr>
        <w:top w:val="none" w:sz="0" w:space="0" w:color="auto"/>
        <w:left w:val="none" w:sz="0" w:space="0" w:color="auto"/>
        <w:bottom w:val="none" w:sz="0" w:space="0" w:color="auto"/>
        <w:right w:val="none" w:sz="0" w:space="0" w:color="auto"/>
      </w:divBdr>
    </w:div>
    <w:div w:id="1023482628">
      <w:bodyDiv w:val="1"/>
      <w:marLeft w:val="0"/>
      <w:marRight w:val="0"/>
      <w:marTop w:val="0"/>
      <w:marBottom w:val="0"/>
      <w:divBdr>
        <w:top w:val="none" w:sz="0" w:space="0" w:color="auto"/>
        <w:left w:val="none" w:sz="0" w:space="0" w:color="auto"/>
        <w:bottom w:val="none" w:sz="0" w:space="0" w:color="auto"/>
        <w:right w:val="none" w:sz="0" w:space="0" w:color="auto"/>
      </w:divBdr>
    </w:div>
    <w:div w:id="1026448038">
      <w:bodyDiv w:val="1"/>
      <w:marLeft w:val="0"/>
      <w:marRight w:val="0"/>
      <w:marTop w:val="0"/>
      <w:marBottom w:val="0"/>
      <w:divBdr>
        <w:top w:val="none" w:sz="0" w:space="0" w:color="auto"/>
        <w:left w:val="none" w:sz="0" w:space="0" w:color="auto"/>
        <w:bottom w:val="none" w:sz="0" w:space="0" w:color="auto"/>
        <w:right w:val="none" w:sz="0" w:space="0" w:color="auto"/>
      </w:divBdr>
    </w:div>
    <w:div w:id="1029645883">
      <w:bodyDiv w:val="1"/>
      <w:marLeft w:val="0"/>
      <w:marRight w:val="0"/>
      <w:marTop w:val="0"/>
      <w:marBottom w:val="0"/>
      <w:divBdr>
        <w:top w:val="none" w:sz="0" w:space="0" w:color="auto"/>
        <w:left w:val="none" w:sz="0" w:space="0" w:color="auto"/>
        <w:bottom w:val="none" w:sz="0" w:space="0" w:color="auto"/>
        <w:right w:val="none" w:sz="0" w:space="0" w:color="auto"/>
      </w:divBdr>
    </w:div>
    <w:div w:id="1038242069">
      <w:bodyDiv w:val="1"/>
      <w:marLeft w:val="0"/>
      <w:marRight w:val="0"/>
      <w:marTop w:val="0"/>
      <w:marBottom w:val="0"/>
      <w:divBdr>
        <w:top w:val="none" w:sz="0" w:space="0" w:color="auto"/>
        <w:left w:val="none" w:sz="0" w:space="0" w:color="auto"/>
        <w:bottom w:val="none" w:sz="0" w:space="0" w:color="auto"/>
        <w:right w:val="none" w:sz="0" w:space="0" w:color="auto"/>
      </w:divBdr>
    </w:div>
    <w:div w:id="1039938026">
      <w:bodyDiv w:val="1"/>
      <w:marLeft w:val="0"/>
      <w:marRight w:val="0"/>
      <w:marTop w:val="0"/>
      <w:marBottom w:val="0"/>
      <w:divBdr>
        <w:top w:val="none" w:sz="0" w:space="0" w:color="auto"/>
        <w:left w:val="none" w:sz="0" w:space="0" w:color="auto"/>
        <w:bottom w:val="none" w:sz="0" w:space="0" w:color="auto"/>
        <w:right w:val="none" w:sz="0" w:space="0" w:color="auto"/>
      </w:divBdr>
    </w:div>
    <w:div w:id="1044787581">
      <w:bodyDiv w:val="1"/>
      <w:marLeft w:val="0"/>
      <w:marRight w:val="0"/>
      <w:marTop w:val="0"/>
      <w:marBottom w:val="0"/>
      <w:divBdr>
        <w:top w:val="none" w:sz="0" w:space="0" w:color="auto"/>
        <w:left w:val="none" w:sz="0" w:space="0" w:color="auto"/>
        <w:bottom w:val="none" w:sz="0" w:space="0" w:color="auto"/>
        <w:right w:val="none" w:sz="0" w:space="0" w:color="auto"/>
      </w:divBdr>
    </w:div>
    <w:div w:id="1045174896">
      <w:bodyDiv w:val="1"/>
      <w:marLeft w:val="0"/>
      <w:marRight w:val="0"/>
      <w:marTop w:val="0"/>
      <w:marBottom w:val="0"/>
      <w:divBdr>
        <w:top w:val="none" w:sz="0" w:space="0" w:color="auto"/>
        <w:left w:val="none" w:sz="0" w:space="0" w:color="auto"/>
        <w:bottom w:val="none" w:sz="0" w:space="0" w:color="auto"/>
        <w:right w:val="none" w:sz="0" w:space="0" w:color="auto"/>
      </w:divBdr>
    </w:div>
    <w:div w:id="1046219150">
      <w:bodyDiv w:val="1"/>
      <w:marLeft w:val="0"/>
      <w:marRight w:val="0"/>
      <w:marTop w:val="0"/>
      <w:marBottom w:val="0"/>
      <w:divBdr>
        <w:top w:val="none" w:sz="0" w:space="0" w:color="auto"/>
        <w:left w:val="none" w:sz="0" w:space="0" w:color="auto"/>
        <w:bottom w:val="none" w:sz="0" w:space="0" w:color="auto"/>
        <w:right w:val="none" w:sz="0" w:space="0" w:color="auto"/>
      </w:divBdr>
      <w:divsChild>
        <w:div w:id="1698890263">
          <w:marLeft w:val="0"/>
          <w:marRight w:val="0"/>
          <w:marTop w:val="0"/>
          <w:marBottom w:val="0"/>
          <w:divBdr>
            <w:top w:val="none" w:sz="0" w:space="0" w:color="auto"/>
            <w:left w:val="none" w:sz="0" w:space="0" w:color="auto"/>
            <w:bottom w:val="none" w:sz="0" w:space="0" w:color="auto"/>
            <w:right w:val="none" w:sz="0" w:space="0" w:color="auto"/>
          </w:divBdr>
          <w:divsChild>
            <w:div w:id="9722692">
              <w:marLeft w:val="0"/>
              <w:marRight w:val="0"/>
              <w:marTop w:val="0"/>
              <w:marBottom w:val="0"/>
              <w:divBdr>
                <w:top w:val="none" w:sz="0" w:space="0" w:color="auto"/>
                <w:left w:val="none" w:sz="0" w:space="0" w:color="auto"/>
                <w:bottom w:val="none" w:sz="0" w:space="0" w:color="auto"/>
                <w:right w:val="none" w:sz="0" w:space="0" w:color="auto"/>
              </w:divBdr>
              <w:divsChild>
                <w:div w:id="685402563">
                  <w:marLeft w:val="0"/>
                  <w:marRight w:val="0"/>
                  <w:marTop w:val="0"/>
                  <w:marBottom w:val="0"/>
                  <w:divBdr>
                    <w:top w:val="none" w:sz="0" w:space="0" w:color="auto"/>
                    <w:left w:val="none" w:sz="0" w:space="0" w:color="auto"/>
                    <w:bottom w:val="none" w:sz="0" w:space="0" w:color="auto"/>
                    <w:right w:val="none" w:sz="0" w:space="0" w:color="auto"/>
                  </w:divBdr>
                  <w:divsChild>
                    <w:div w:id="2121289868">
                      <w:marLeft w:val="0"/>
                      <w:marRight w:val="0"/>
                      <w:marTop w:val="0"/>
                      <w:marBottom w:val="0"/>
                      <w:divBdr>
                        <w:top w:val="none" w:sz="0" w:space="0" w:color="auto"/>
                        <w:left w:val="none" w:sz="0" w:space="0" w:color="auto"/>
                        <w:bottom w:val="none" w:sz="0" w:space="0" w:color="auto"/>
                        <w:right w:val="none" w:sz="0" w:space="0" w:color="auto"/>
                      </w:divBdr>
                      <w:divsChild>
                        <w:div w:id="1449659303">
                          <w:marLeft w:val="0"/>
                          <w:marRight w:val="0"/>
                          <w:marTop w:val="0"/>
                          <w:marBottom w:val="0"/>
                          <w:divBdr>
                            <w:top w:val="none" w:sz="0" w:space="0" w:color="auto"/>
                            <w:left w:val="none" w:sz="0" w:space="0" w:color="auto"/>
                            <w:bottom w:val="none" w:sz="0" w:space="0" w:color="auto"/>
                            <w:right w:val="none" w:sz="0" w:space="0" w:color="auto"/>
                          </w:divBdr>
                          <w:divsChild>
                            <w:div w:id="109833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888257">
      <w:bodyDiv w:val="1"/>
      <w:marLeft w:val="0"/>
      <w:marRight w:val="0"/>
      <w:marTop w:val="0"/>
      <w:marBottom w:val="0"/>
      <w:divBdr>
        <w:top w:val="none" w:sz="0" w:space="0" w:color="auto"/>
        <w:left w:val="none" w:sz="0" w:space="0" w:color="auto"/>
        <w:bottom w:val="none" w:sz="0" w:space="0" w:color="auto"/>
        <w:right w:val="none" w:sz="0" w:space="0" w:color="auto"/>
      </w:divBdr>
    </w:div>
    <w:div w:id="1054740091">
      <w:bodyDiv w:val="1"/>
      <w:marLeft w:val="0"/>
      <w:marRight w:val="0"/>
      <w:marTop w:val="0"/>
      <w:marBottom w:val="0"/>
      <w:divBdr>
        <w:top w:val="none" w:sz="0" w:space="0" w:color="auto"/>
        <w:left w:val="none" w:sz="0" w:space="0" w:color="auto"/>
        <w:bottom w:val="none" w:sz="0" w:space="0" w:color="auto"/>
        <w:right w:val="none" w:sz="0" w:space="0" w:color="auto"/>
      </w:divBdr>
    </w:div>
    <w:div w:id="1061296550">
      <w:bodyDiv w:val="1"/>
      <w:marLeft w:val="0"/>
      <w:marRight w:val="0"/>
      <w:marTop w:val="0"/>
      <w:marBottom w:val="0"/>
      <w:divBdr>
        <w:top w:val="none" w:sz="0" w:space="0" w:color="auto"/>
        <w:left w:val="none" w:sz="0" w:space="0" w:color="auto"/>
        <w:bottom w:val="none" w:sz="0" w:space="0" w:color="auto"/>
        <w:right w:val="none" w:sz="0" w:space="0" w:color="auto"/>
      </w:divBdr>
    </w:div>
    <w:div w:id="1063216561">
      <w:bodyDiv w:val="1"/>
      <w:marLeft w:val="0"/>
      <w:marRight w:val="0"/>
      <w:marTop w:val="0"/>
      <w:marBottom w:val="0"/>
      <w:divBdr>
        <w:top w:val="none" w:sz="0" w:space="0" w:color="auto"/>
        <w:left w:val="none" w:sz="0" w:space="0" w:color="auto"/>
        <w:bottom w:val="none" w:sz="0" w:space="0" w:color="auto"/>
        <w:right w:val="none" w:sz="0" w:space="0" w:color="auto"/>
      </w:divBdr>
    </w:div>
    <w:div w:id="1063479112">
      <w:bodyDiv w:val="1"/>
      <w:marLeft w:val="0"/>
      <w:marRight w:val="0"/>
      <w:marTop w:val="0"/>
      <w:marBottom w:val="0"/>
      <w:divBdr>
        <w:top w:val="none" w:sz="0" w:space="0" w:color="auto"/>
        <w:left w:val="none" w:sz="0" w:space="0" w:color="auto"/>
        <w:bottom w:val="none" w:sz="0" w:space="0" w:color="auto"/>
        <w:right w:val="none" w:sz="0" w:space="0" w:color="auto"/>
      </w:divBdr>
    </w:div>
    <w:div w:id="1072123831">
      <w:bodyDiv w:val="1"/>
      <w:marLeft w:val="0"/>
      <w:marRight w:val="0"/>
      <w:marTop w:val="0"/>
      <w:marBottom w:val="0"/>
      <w:divBdr>
        <w:top w:val="none" w:sz="0" w:space="0" w:color="auto"/>
        <w:left w:val="none" w:sz="0" w:space="0" w:color="auto"/>
        <w:bottom w:val="none" w:sz="0" w:space="0" w:color="auto"/>
        <w:right w:val="none" w:sz="0" w:space="0" w:color="auto"/>
      </w:divBdr>
    </w:div>
    <w:div w:id="1074357219">
      <w:bodyDiv w:val="1"/>
      <w:marLeft w:val="0"/>
      <w:marRight w:val="0"/>
      <w:marTop w:val="0"/>
      <w:marBottom w:val="0"/>
      <w:divBdr>
        <w:top w:val="none" w:sz="0" w:space="0" w:color="auto"/>
        <w:left w:val="none" w:sz="0" w:space="0" w:color="auto"/>
        <w:bottom w:val="none" w:sz="0" w:space="0" w:color="auto"/>
        <w:right w:val="none" w:sz="0" w:space="0" w:color="auto"/>
      </w:divBdr>
    </w:div>
    <w:div w:id="1079711587">
      <w:bodyDiv w:val="1"/>
      <w:marLeft w:val="0"/>
      <w:marRight w:val="0"/>
      <w:marTop w:val="0"/>
      <w:marBottom w:val="0"/>
      <w:divBdr>
        <w:top w:val="none" w:sz="0" w:space="0" w:color="auto"/>
        <w:left w:val="none" w:sz="0" w:space="0" w:color="auto"/>
        <w:bottom w:val="none" w:sz="0" w:space="0" w:color="auto"/>
        <w:right w:val="none" w:sz="0" w:space="0" w:color="auto"/>
      </w:divBdr>
    </w:div>
    <w:div w:id="1083455709">
      <w:bodyDiv w:val="1"/>
      <w:marLeft w:val="0"/>
      <w:marRight w:val="0"/>
      <w:marTop w:val="0"/>
      <w:marBottom w:val="0"/>
      <w:divBdr>
        <w:top w:val="none" w:sz="0" w:space="0" w:color="auto"/>
        <w:left w:val="none" w:sz="0" w:space="0" w:color="auto"/>
        <w:bottom w:val="none" w:sz="0" w:space="0" w:color="auto"/>
        <w:right w:val="none" w:sz="0" w:space="0" w:color="auto"/>
      </w:divBdr>
    </w:div>
    <w:div w:id="1086801562">
      <w:bodyDiv w:val="1"/>
      <w:marLeft w:val="0"/>
      <w:marRight w:val="0"/>
      <w:marTop w:val="0"/>
      <w:marBottom w:val="0"/>
      <w:divBdr>
        <w:top w:val="none" w:sz="0" w:space="0" w:color="auto"/>
        <w:left w:val="none" w:sz="0" w:space="0" w:color="auto"/>
        <w:bottom w:val="none" w:sz="0" w:space="0" w:color="auto"/>
        <w:right w:val="none" w:sz="0" w:space="0" w:color="auto"/>
      </w:divBdr>
    </w:div>
    <w:div w:id="1097407898">
      <w:bodyDiv w:val="1"/>
      <w:marLeft w:val="0"/>
      <w:marRight w:val="0"/>
      <w:marTop w:val="0"/>
      <w:marBottom w:val="0"/>
      <w:divBdr>
        <w:top w:val="none" w:sz="0" w:space="0" w:color="auto"/>
        <w:left w:val="none" w:sz="0" w:space="0" w:color="auto"/>
        <w:bottom w:val="none" w:sz="0" w:space="0" w:color="auto"/>
        <w:right w:val="none" w:sz="0" w:space="0" w:color="auto"/>
      </w:divBdr>
    </w:div>
    <w:div w:id="1110509996">
      <w:bodyDiv w:val="1"/>
      <w:marLeft w:val="0"/>
      <w:marRight w:val="0"/>
      <w:marTop w:val="0"/>
      <w:marBottom w:val="0"/>
      <w:divBdr>
        <w:top w:val="none" w:sz="0" w:space="0" w:color="auto"/>
        <w:left w:val="none" w:sz="0" w:space="0" w:color="auto"/>
        <w:bottom w:val="none" w:sz="0" w:space="0" w:color="auto"/>
        <w:right w:val="none" w:sz="0" w:space="0" w:color="auto"/>
      </w:divBdr>
    </w:div>
    <w:div w:id="1124694053">
      <w:bodyDiv w:val="1"/>
      <w:marLeft w:val="0"/>
      <w:marRight w:val="0"/>
      <w:marTop w:val="0"/>
      <w:marBottom w:val="0"/>
      <w:divBdr>
        <w:top w:val="none" w:sz="0" w:space="0" w:color="auto"/>
        <w:left w:val="none" w:sz="0" w:space="0" w:color="auto"/>
        <w:bottom w:val="none" w:sz="0" w:space="0" w:color="auto"/>
        <w:right w:val="none" w:sz="0" w:space="0" w:color="auto"/>
      </w:divBdr>
    </w:div>
    <w:div w:id="1126776262">
      <w:bodyDiv w:val="1"/>
      <w:marLeft w:val="0"/>
      <w:marRight w:val="0"/>
      <w:marTop w:val="0"/>
      <w:marBottom w:val="0"/>
      <w:divBdr>
        <w:top w:val="none" w:sz="0" w:space="0" w:color="auto"/>
        <w:left w:val="none" w:sz="0" w:space="0" w:color="auto"/>
        <w:bottom w:val="none" w:sz="0" w:space="0" w:color="auto"/>
        <w:right w:val="none" w:sz="0" w:space="0" w:color="auto"/>
      </w:divBdr>
    </w:div>
    <w:div w:id="1130512519">
      <w:bodyDiv w:val="1"/>
      <w:marLeft w:val="0"/>
      <w:marRight w:val="0"/>
      <w:marTop w:val="0"/>
      <w:marBottom w:val="0"/>
      <w:divBdr>
        <w:top w:val="none" w:sz="0" w:space="0" w:color="auto"/>
        <w:left w:val="none" w:sz="0" w:space="0" w:color="auto"/>
        <w:bottom w:val="none" w:sz="0" w:space="0" w:color="auto"/>
        <w:right w:val="none" w:sz="0" w:space="0" w:color="auto"/>
      </w:divBdr>
    </w:div>
    <w:div w:id="1132870029">
      <w:bodyDiv w:val="1"/>
      <w:marLeft w:val="0"/>
      <w:marRight w:val="0"/>
      <w:marTop w:val="0"/>
      <w:marBottom w:val="0"/>
      <w:divBdr>
        <w:top w:val="none" w:sz="0" w:space="0" w:color="auto"/>
        <w:left w:val="none" w:sz="0" w:space="0" w:color="auto"/>
        <w:bottom w:val="none" w:sz="0" w:space="0" w:color="auto"/>
        <w:right w:val="none" w:sz="0" w:space="0" w:color="auto"/>
      </w:divBdr>
    </w:div>
    <w:div w:id="1140998111">
      <w:bodyDiv w:val="1"/>
      <w:marLeft w:val="0"/>
      <w:marRight w:val="0"/>
      <w:marTop w:val="0"/>
      <w:marBottom w:val="0"/>
      <w:divBdr>
        <w:top w:val="none" w:sz="0" w:space="0" w:color="auto"/>
        <w:left w:val="none" w:sz="0" w:space="0" w:color="auto"/>
        <w:bottom w:val="none" w:sz="0" w:space="0" w:color="auto"/>
        <w:right w:val="none" w:sz="0" w:space="0" w:color="auto"/>
      </w:divBdr>
    </w:div>
    <w:div w:id="1154025864">
      <w:bodyDiv w:val="1"/>
      <w:marLeft w:val="0"/>
      <w:marRight w:val="0"/>
      <w:marTop w:val="0"/>
      <w:marBottom w:val="0"/>
      <w:divBdr>
        <w:top w:val="none" w:sz="0" w:space="0" w:color="auto"/>
        <w:left w:val="none" w:sz="0" w:space="0" w:color="auto"/>
        <w:bottom w:val="none" w:sz="0" w:space="0" w:color="auto"/>
        <w:right w:val="none" w:sz="0" w:space="0" w:color="auto"/>
      </w:divBdr>
    </w:div>
    <w:div w:id="1159688005">
      <w:bodyDiv w:val="1"/>
      <w:marLeft w:val="0"/>
      <w:marRight w:val="0"/>
      <w:marTop w:val="0"/>
      <w:marBottom w:val="0"/>
      <w:divBdr>
        <w:top w:val="none" w:sz="0" w:space="0" w:color="auto"/>
        <w:left w:val="none" w:sz="0" w:space="0" w:color="auto"/>
        <w:bottom w:val="none" w:sz="0" w:space="0" w:color="auto"/>
        <w:right w:val="none" w:sz="0" w:space="0" w:color="auto"/>
      </w:divBdr>
    </w:div>
    <w:div w:id="1160923265">
      <w:bodyDiv w:val="1"/>
      <w:marLeft w:val="0"/>
      <w:marRight w:val="0"/>
      <w:marTop w:val="0"/>
      <w:marBottom w:val="0"/>
      <w:divBdr>
        <w:top w:val="none" w:sz="0" w:space="0" w:color="auto"/>
        <w:left w:val="none" w:sz="0" w:space="0" w:color="auto"/>
        <w:bottom w:val="none" w:sz="0" w:space="0" w:color="auto"/>
        <w:right w:val="none" w:sz="0" w:space="0" w:color="auto"/>
      </w:divBdr>
    </w:div>
    <w:div w:id="1171329928">
      <w:bodyDiv w:val="1"/>
      <w:marLeft w:val="0"/>
      <w:marRight w:val="0"/>
      <w:marTop w:val="0"/>
      <w:marBottom w:val="0"/>
      <w:divBdr>
        <w:top w:val="none" w:sz="0" w:space="0" w:color="auto"/>
        <w:left w:val="none" w:sz="0" w:space="0" w:color="auto"/>
        <w:bottom w:val="none" w:sz="0" w:space="0" w:color="auto"/>
        <w:right w:val="none" w:sz="0" w:space="0" w:color="auto"/>
      </w:divBdr>
    </w:div>
    <w:div w:id="1178542299">
      <w:bodyDiv w:val="1"/>
      <w:marLeft w:val="0"/>
      <w:marRight w:val="0"/>
      <w:marTop w:val="0"/>
      <w:marBottom w:val="0"/>
      <w:divBdr>
        <w:top w:val="none" w:sz="0" w:space="0" w:color="auto"/>
        <w:left w:val="none" w:sz="0" w:space="0" w:color="auto"/>
        <w:bottom w:val="none" w:sz="0" w:space="0" w:color="auto"/>
        <w:right w:val="none" w:sz="0" w:space="0" w:color="auto"/>
      </w:divBdr>
    </w:div>
    <w:div w:id="1188055824">
      <w:bodyDiv w:val="1"/>
      <w:marLeft w:val="0"/>
      <w:marRight w:val="0"/>
      <w:marTop w:val="0"/>
      <w:marBottom w:val="0"/>
      <w:divBdr>
        <w:top w:val="none" w:sz="0" w:space="0" w:color="auto"/>
        <w:left w:val="none" w:sz="0" w:space="0" w:color="auto"/>
        <w:bottom w:val="none" w:sz="0" w:space="0" w:color="auto"/>
        <w:right w:val="none" w:sz="0" w:space="0" w:color="auto"/>
      </w:divBdr>
    </w:div>
    <w:div w:id="1224953572">
      <w:bodyDiv w:val="1"/>
      <w:marLeft w:val="0"/>
      <w:marRight w:val="0"/>
      <w:marTop w:val="0"/>
      <w:marBottom w:val="0"/>
      <w:divBdr>
        <w:top w:val="none" w:sz="0" w:space="0" w:color="auto"/>
        <w:left w:val="none" w:sz="0" w:space="0" w:color="auto"/>
        <w:bottom w:val="none" w:sz="0" w:space="0" w:color="auto"/>
        <w:right w:val="none" w:sz="0" w:space="0" w:color="auto"/>
      </w:divBdr>
    </w:div>
    <w:div w:id="1227112035">
      <w:bodyDiv w:val="1"/>
      <w:marLeft w:val="0"/>
      <w:marRight w:val="0"/>
      <w:marTop w:val="0"/>
      <w:marBottom w:val="0"/>
      <w:divBdr>
        <w:top w:val="none" w:sz="0" w:space="0" w:color="auto"/>
        <w:left w:val="none" w:sz="0" w:space="0" w:color="auto"/>
        <w:bottom w:val="none" w:sz="0" w:space="0" w:color="auto"/>
        <w:right w:val="none" w:sz="0" w:space="0" w:color="auto"/>
      </w:divBdr>
    </w:div>
    <w:div w:id="1232545888">
      <w:bodyDiv w:val="1"/>
      <w:marLeft w:val="0"/>
      <w:marRight w:val="0"/>
      <w:marTop w:val="0"/>
      <w:marBottom w:val="0"/>
      <w:divBdr>
        <w:top w:val="none" w:sz="0" w:space="0" w:color="auto"/>
        <w:left w:val="none" w:sz="0" w:space="0" w:color="auto"/>
        <w:bottom w:val="none" w:sz="0" w:space="0" w:color="auto"/>
        <w:right w:val="none" w:sz="0" w:space="0" w:color="auto"/>
      </w:divBdr>
    </w:div>
    <w:div w:id="1236624036">
      <w:bodyDiv w:val="1"/>
      <w:marLeft w:val="0"/>
      <w:marRight w:val="0"/>
      <w:marTop w:val="0"/>
      <w:marBottom w:val="0"/>
      <w:divBdr>
        <w:top w:val="none" w:sz="0" w:space="0" w:color="auto"/>
        <w:left w:val="none" w:sz="0" w:space="0" w:color="auto"/>
        <w:bottom w:val="none" w:sz="0" w:space="0" w:color="auto"/>
        <w:right w:val="none" w:sz="0" w:space="0" w:color="auto"/>
      </w:divBdr>
    </w:div>
    <w:div w:id="1238785321">
      <w:bodyDiv w:val="1"/>
      <w:marLeft w:val="0"/>
      <w:marRight w:val="0"/>
      <w:marTop w:val="0"/>
      <w:marBottom w:val="0"/>
      <w:divBdr>
        <w:top w:val="none" w:sz="0" w:space="0" w:color="auto"/>
        <w:left w:val="none" w:sz="0" w:space="0" w:color="auto"/>
        <w:bottom w:val="none" w:sz="0" w:space="0" w:color="auto"/>
        <w:right w:val="none" w:sz="0" w:space="0" w:color="auto"/>
      </w:divBdr>
    </w:div>
    <w:div w:id="1251039139">
      <w:bodyDiv w:val="1"/>
      <w:marLeft w:val="0"/>
      <w:marRight w:val="0"/>
      <w:marTop w:val="0"/>
      <w:marBottom w:val="0"/>
      <w:divBdr>
        <w:top w:val="none" w:sz="0" w:space="0" w:color="auto"/>
        <w:left w:val="none" w:sz="0" w:space="0" w:color="auto"/>
        <w:bottom w:val="none" w:sz="0" w:space="0" w:color="auto"/>
        <w:right w:val="none" w:sz="0" w:space="0" w:color="auto"/>
      </w:divBdr>
    </w:div>
    <w:div w:id="1251239335">
      <w:bodyDiv w:val="1"/>
      <w:marLeft w:val="0"/>
      <w:marRight w:val="0"/>
      <w:marTop w:val="0"/>
      <w:marBottom w:val="0"/>
      <w:divBdr>
        <w:top w:val="none" w:sz="0" w:space="0" w:color="auto"/>
        <w:left w:val="none" w:sz="0" w:space="0" w:color="auto"/>
        <w:bottom w:val="none" w:sz="0" w:space="0" w:color="auto"/>
        <w:right w:val="none" w:sz="0" w:space="0" w:color="auto"/>
      </w:divBdr>
    </w:div>
    <w:div w:id="1266615637">
      <w:bodyDiv w:val="1"/>
      <w:marLeft w:val="0"/>
      <w:marRight w:val="0"/>
      <w:marTop w:val="0"/>
      <w:marBottom w:val="0"/>
      <w:divBdr>
        <w:top w:val="none" w:sz="0" w:space="0" w:color="auto"/>
        <w:left w:val="none" w:sz="0" w:space="0" w:color="auto"/>
        <w:bottom w:val="none" w:sz="0" w:space="0" w:color="auto"/>
        <w:right w:val="none" w:sz="0" w:space="0" w:color="auto"/>
      </w:divBdr>
    </w:div>
    <w:div w:id="1267150268">
      <w:bodyDiv w:val="1"/>
      <w:marLeft w:val="0"/>
      <w:marRight w:val="0"/>
      <w:marTop w:val="0"/>
      <w:marBottom w:val="0"/>
      <w:divBdr>
        <w:top w:val="none" w:sz="0" w:space="0" w:color="auto"/>
        <w:left w:val="none" w:sz="0" w:space="0" w:color="auto"/>
        <w:bottom w:val="none" w:sz="0" w:space="0" w:color="auto"/>
        <w:right w:val="none" w:sz="0" w:space="0" w:color="auto"/>
      </w:divBdr>
    </w:div>
    <w:div w:id="1274021074">
      <w:bodyDiv w:val="1"/>
      <w:marLeft w:val="0"/>
      <w:marRight w:val="0"/>
      <w:marTop w:val="0"/>
      <w:marBottom w:val="0"/>
      <w:divBdr>
        <w:top w:val="none" w:sz="0" w:space="0" w:color="auto"/>
        <w:left w:val="none" w:sz="0" w:space="0" w:color="auto"/>
        <w:bottom w:val="none" w:sz="0" w:space="0" w:color="auto"/>
        <w:right w:val="none" w:sz="0" w:space="0" w:color="auto"/>
      </w:divBdr>
    </w:div>
    <w:div w:id="1280844010">
      <w:bodyDiv w:val="1"/>
      <w:marLeft w:val="0"/>
      <w:marRight w:val="0"/>
      <w:marTop w:val="0"/>
      <w:marBottom w:val="0"/>
      <w:divBdr>
        <w:top w:val="none" w:sz="0" w:space="0" w:color="auto"/>
        <w:left w:val="none" w:sz="0" w:space="0" w:color="auto"/>
        <w:bottom w:val="none" w:sz="0" w:space="0" w:color="auto"/>
        <w:right w:val="none" w:sz="0" w:space="0" w:color="auto"/>
      </w:divBdr>
    </w:div>
    <w:div w:id="1287737216">
      <w:bodyDiv w:val="1"/>
      <w:marLeft w:val="0"/>
      <w:marRight w:val="0"/>
      <w:marTop w:val="0"/>
      <w:marBottom w:val="0"/>
      <w:divBdr>
        <w:top w:val="none" w:sz="0" w:space="0" w:color="auto"/>
        <w:left w:val="none" w:sz="0" w:space="0" w:color="auto"/>
        <w:bottom w:val="none" w:sz="0" w:space="0" w:color="auto"/>
        <w:right w:val="none" w:sz="0" w:space="0" w:color="auto"/>
      </w:divBdr>
    </w:div>
    <w:div w:id="1309895691">
      <w:bodyDiv w:val="1"/>
      <w:marLeft w:val="0"/>
      <w:marRight w:val="0"/>
      <w:marTop w:val="0"/>
      <w:marBottom w:val="0"/>
      <w:divBdr>
        <w:top w:val="none" w:sz="0" w:space="0" w:color="auto"/>
        <w:left w:val="none" w:sz="0" w:space="0" w:color="auto"/>
        <w:bottom w:val="none" w:sz="0" w:space="0" w:color="auto"/>
        <w:right w:val="none" w:sz="0" w:space="0" w:color="auto"/>
      </w:divBdr>
    </w:div>
    <w:div w:id="1311669193">
      <w:bodyDiv w:val="1"/>
      <w:marLeft w:val="0"/>
      <w:marRight w:val="0"/>
      <w:marTop w:val="0"/>
      <w:marBottom w:val="0"/>
      <w:divBdr>
        <w:top w:val="none" w:sz="0" w:space="0" w:color="auto"/>
        <w:left w:val="none" w:sz="0" w:space="0" w:color="auto"/>
        <w:bottom w:val="none" w:sz="0" w:space="0" w:color="auto"/>
        <w:right w:val="none" w:sz="0" w:space="0" w:color="auto"/>
      </w:divBdr>
    </w:div>
    <w:div w:id="1311790411">
      <w:bodyDiv w:val="1"/>
      <w:marLeft w:val="0"/>
      <w:marRight w:val="0"/>
      <w:marTop w:val="0"/>
      <w:marBottom w:val="0"/>
      <w:divBdr>
        <w:top w:val="none" w:sz="0" w:space="0" w:color="auto"/>
        <w:left w:val="none" w:sz="0" w:space="0" w:color="auto"/>
        <w:bottom w:val="none" w:sz="0" w:space="0" w:color="auto"/>
        <w:right w:val="none" w:sz="0" w:space="0" w:color="auto"/>
      </w:divBdr>
    </w:div>
    <w:div w:id="1313682816">
      <w:bodyDiv w:val="1"/>
      <w:marLeft w:val="0"/>
      <w:marRight w:val="0"/>
      <w:marTop w:val="0"/>
      <w:marBottom w:val="0"/>
      <w:divBdr>
        <w:top w:val="none" w:sz="0" w:space="0" w:color="auto"/>
        <w:left w:val="none" w:sz="0" w:space="0" w:color="auto"/>
        <w:bottom w:val="none" w:sz="0" w:space="0" w:color="auto"/>
        <w:right w:val="none" w:sz="0" w:space="0" w:color="auto"/>
      </w:divBdr>
    </w:div>
    <w:div w:id="1316644735">
      <w:bodyDiv w:val="1"/>
      <w:marLeft w:val="0"/>
      <w:marRight w:val="0"/>
      <w:marTop w:val="0"/>
      <w:marBottom w:val="0"/>
      <w:divBdr>
        <w:top w:val="none" w:sz="0" w:space="0" w:color="auto"/>
        <w:left w:val="none" w:sz="0" w:space="0" w:color="auto"/>
        <w:bottom w:val="none" w:sz="0" w:space="0" w:color="auto"/>
        <w:right w:val="none" w:sz="0" w:space="0" w:color="auto"/>
      </w:divBdr>
    </w:div>
    <w:div w:id="1317685210">
      <w:bodyDiv w:val="1"/>
      <w:marLeft w:val="0"/>
      <w:marRight w:val="0"/>
      <w:marTop w:val="0"/>
      <w:marBottom w:val="0"/>
      <w:divBdr>
        <w:top w:val="none" w:sz="0" w:space="0" w:color="auto"/>
        <w:left w:val="none" w:sz="0" w:space="0" w:color="auto"/>
        <w:bottom w:val="none" w:sz="0" w:space="0" w:color="auto"/>
        <w:right w:val="none" w:sz="0" w:space="0" w:color="auto"/>
      </w:divBdr>
    </w:div>
    <w:div w:id="1322542803">
      <w:bodyDiv w:val="1"/>
      <w:marLeft w:val="0"/>
      <w:marRight w:val="0"/>
      <w:marTop w:val="0"/>
      <w:marBottom w:val="0"/>
      <w:divBdr>
        <w:top w:val="none" w:sz="0" w:space="0" w:color="auto"/>
        <w:left w:val="none" w:sz="0" w:space="0" w:color="auto"/>
        <w:bottom w:val="none" w:sz="0" w:space="0" w:color="auto"/>
        <w:right w:val="none" w:sz="0" w:space="0" w:color="auto"/>
      </w:divBdr>
    </w:div>
    <w:div w:id="1329554688">
      <w:bodyDiv w:val="1"/>
      <w:marLeft w:val="0"/>
      <w:marRight w:val="0"/>
      <w:marTop w:val="0"/>
      <w:marBottom w:val="0"/>
      <w:divBdr>
        <w:top w:val="none" w:sz="0" w:space="0" w:color="auto"/>
        <w:left w:val="none" w:sz="0" w:space="0" w:color="auto"/>
        <w:bottom w:val="none" w:sz="0" w:space="0" w:color="auto"/>
        <w:right w:val="none" w:sz="0" w:space="0" w:color="auto"/>
      </w:divBdr>
    </w:div>
    <w:div w:id="1338966569">
      <w:bodyDiv w:val="1"/>
      <w:marLeft w:val="0"/>
      <w:marRight w:val="0"/>
      <w:marTop w:val="0"/>
      <w:marBottom w:val="0"/>
      <w:divBdr>
        <w:top w:val="none" w:sz="0" w:space="0" w:color="auto"/>
        <w:left w:val="none" w:sz="0" w:space="0" w:color="auto"/>
        <w:bottom w:val="none" w:sz="0" w:space="0" w:color="auto"/>
        <w:right w:val="none" w:sz="0" w:space="0" w:color="auto"/>
      </w:divBdr>
    </w:div>
    <w:div w:id="1338967398">
      <w:bodyDiv w:val="1"/>
      <w:marLeft w:val="0"/>
      <w:marRight w:val="0"/>
      <w:marTop w:val="0"/>
      <w:marBottom w:val="0"/>
      <w:divBdr>
        <w:top w:val="none" w:sz="0" w:space="0" w:color="auto"/>
        <w:left w:val="none" w:sz="0" w:space="0" w:color="auto"/>
        <w:bottom w:val="none" w:sz="0" w:space="0" w:color="auto"/>
        <w:right w:val="none" w:sz="0" w:space="0" w:color="auto"/>
      </w:divBdr>
    </w:div>
    <w:div w:id="1352494750">
      <w:bodyDiv w:val="1"/>
      <w:marLeft w:val="0"/>
      <w:marRight w:val="0"/>
      <w:marTop w:val="0"/>
      <w:marBottom w:val="0"/>
      <w:divBdr>
        <w:top w:val="none" w:sz="0" w:space="0" w:color="auto"/>
        <w:left w:val="none" w:sz="0" w:space="0" w:color="auto"/>
        <w:bottom w:val="none" w:sz="0" w:space="0" w:color="auto"/>
        <w:right w:val="none" w:sz="0" w:space="0" w:color="auto"/>
      </w:divBdr>
    </w:div>
    <w:div w:id="1352948679">
      <w:bodyDiv w:val="1"/>
      <w:marLeft w:val="0"/>
      <w:marRight w:val="0"/>
      <w:marTop w:val="0"/>
      <w:marBottom w:val="0"/>
      <w:divBdr>
        <w:top w:val="none" w:sz="0" w:space="0" w:color="auto"/>
        <w:left w:val="none" w:sz="0" w:space="0" w:color="auto"/>
        <w:bottom w:val="none" w:sz="0" w:space="0" w:color="auto"/>
        <w:right w:val="none" w:sz="0" w:space="0" w:color="auto"/>
      </w:divBdr>
    </w:div>
    <w:div w:id="1357579698">
      <w:bodyDiv w:val="1"/>
      <w:marLeft w:val="0"/>
      <w:marRight w:val="0"/>
      <w:marTop w:val="0"/>
      <w:marBottom w:val="0"/>
      <w:divBdr>
        <w:top w:val="none" w:sz="0" w:space="0" w:color="auto"/>
        <w:left w:val="none" w:sz="0" w:space="0" w:color="auto"/>
        <w:bottom w:val="none" w:sz="0" w:space="0" w:color="auto"/>
        <w:right w:val="none" w:sz="0" w:space="0" w:color="auto"/>
      </w:divBdr>
    </w:div>
    <w:div w:id="1363819408">
      <w:bodyDiv w:val="1"/>
      <w:marLeft w:val="0"/>
      <w:marRight w:val="0"/>
      <w:marTop w:val="0"/>
      <w:marBottom w:val="0"/>
      <w:divBdr>
        <w:top w:val="none" w:sz="0" w:space="0" w:color="auto"/>
        <w:left w:val="none" w:sz="0" w:space="0" w:color="auto"/>
        <w:bottom w:val="none" w:sz="0" w:space="0" w:color="auto"/>
        <w:right w:val="none" w:sz="0" w:space="0" w:color="auto"/>
      </w:divBdr>
    </w:div>
    <w:div w:id="1365210819">
      <w:bodyDiv w:val="1"/>
      <w:marLeft w:val="0"/>
      <w:marRight w:val="0"/>
      <w:marTop w:val="0"/>
      <w:marBottom w:val="0"/>
      <w:divBdr>
        <w:top w:val="none" w:sz="0" w:space="0" w:color="auto"/>
        <w:left w:val="none" w:sz="0" w:space="0" w:color="auto"/>
        <w:bottom w:val="none" w:sz="0" w:space="0" w:color="auto"/>
        <w:right w:val="none" w:sz="0" w:space="0" w:color="auto"/>
      </w:divBdr>
    </w:div>
    <w:div w:id="1367869485">
      <w:bodyDiv w:val="1"/>
      <w:marLeft w:val="0"/>
      <w:marRight w:val="0"/>
      <w:marTop w:val="0"/>
      <w:marBottom w:val="0"/>
      <w:divBdr>
        <w:top w:val="none" w:sz="0" w:space="0" w:color="auto"/>
        <w:left w:val="none" w:sz="0" w:space="0" w:color="auto"/>
        <w:bottom w:val="none" w:sz="0" w:space="0" w:color="auto"/>
        <w:right w:val="none" w:sz="0" w:space="0" w:color="auto"/>
      </w:divBdr>
    </w:div>
    <w:div w:id="1376353103">
      <w:bodyDiv w:val="1"/>
      <w:marLeft w:val="0"/>
      <w:marRight w:val="0"/>
      <w:marTop w:val="0"/>
      <w:marBottom w:val="0"/>
      <w:divBdr>
        <w:top w:val="none" w:sz="0" w:space="0" w:color="auto"/>
        <w:left w:val="none" w:sz="0" w:space="0" w:color="auto"/>
        <w:bottom w:val="none" w:sz="0" w:space="0" w:color="auto"/>
        <w:right w:val="none" w:sz="0" w:space="0" w:color="auto"/>
      </w:divBdr>
    </w:div>
    <w:div w:id="1377198137">
      <w:bodyDiv w:val="1"/>
      <w:marLeft w:val="0"/>
      <w:marRight w:val="0"/>
      <w:marTop w:val="0"/>
      <w:marBottom w:val="0"/>
      <w:divBdr>
        <w:top w:val="none" w:sz="0" w:space="0" w:color="auto"/>
        <w:left w:val="none" w:sz="0" w:space="0" w:color="auto"/>
        <w:bottom w:val="none" w:sz="0" w:space="0" w:color="auto"/>
        <w:right w:val="none" w:sz="0" w:space="0" w:color="auto"/>
      </w:divBdr>
    </w:div>
    <w:div w:id="1378237572">
      <w:bodyDiv w:val="1"/>
      <w:marLeft w:val="0"/>
      <w:marRight w:val="0"/>
      <w:marTop w:val="0"/>
      <w:marBottom w:val="0"/>
      <w:divBdr>
        <w:top w:val="none" w:sz="0" w:space="0" w:color="auto"/>
        <w:left w:val="none" w:sz="0" w:space="0" w:color="auto"/>
        <w:bottom w:val="none" w:sz="0" w:space="0" w:color="auto"/>
        <w:right w:val="none" w:sz="0" w:space="0" w:color="auto"/>
      </w:divBdr>
    </w:div>
    <w:div w:id="1379356655">
      <w:bodyDiv w:val="1"/>
      <w:marLeft w:val="0"/>
      <w:marRight w:val="0"/>
      <w:marTop w:val="0"/>
      <w:marBottom w:val="0"/>
      <w:divBdr>
        <w:top w:val="none" w:sz="0" w:space="0" w:color="auto"/>
        <w:left w:val="none" w:sz="0" w:space="0" w:color="auto"/>
        <w:bottom w:val="none" w:sz="0" w:space="0" w:color="auto"/>
        <w:right w:val="none" w:sz="0" w:space="0" w:color="auto"/>
      </w:divBdr>
    </w:div>
    <w:div w:id="1395353861">
      <w:bodyDiv w:val="1"/>
      <w:marLeft w:val="0"/>
      <w:marRight w:val="0"/>
      <w:marTop w:val="0"/>
      <w:marBottom w:val="0"/>
      <w:divBdr>
        <w:top w:val="none" w:sz="0" w:space="0" w:color="auto"/>
        <w:left w:val="none" w:sz="0" w:space="0" w:color="auto"/>
        <w:bottom w:val="none" w:sz="0" w:space="0" w:color="auto"/>
        <w:right w:val="none" w:sz="0" w:space="0" w:color="auto"/>
      </w:divBdr>
    </w:div>
    <w:div w:id="1397361105">
      <w:bodyDiv w:val="1"/>
      <w:marLeft w:val="0"/>
      <w:marRight w:val="0"/>
      <w:marTop w:val="0"/>
      <w:marBottom w:val="0"/>
      <w:divBdr>
        <w:top w:val="none" w:sz="0" w:space="0" w:color="auto"/>
        <w:left w:val="none" w:sz="0" w:space="0" w:color="auto"/>
        <w:bottom w:val="none" w:sz="0" w:space="0" w:color="auto"/>
        <w:right w:val="none" w:sz="0" w:space="0" w:color="auto"/>
      </w:divBdr>
    </w:div>
    <w:div w:id="1399523695">
      <w:bodyDiv w:val="1"/>
      <w:marLeft w:val="0"/>
      <w:marRight w:val="0"/>
      <w:marTop w:val="0"/>
      <w:marBottom w:val="0"/>
      <w:divBdr>
        <w:top w:val="none" w:sz="0" w:space="0" w:color="auto"/>
        <w:left w:val="none" w:sz="0" w:space="0" w:color="auto"/>
        <w:bottom w:val="none" w:sz="0" w:space="0" w:color="auto"/>
        <w:right w:val="none" w:sz="0" w:space="0" w:color="auto"/>
      </w:divBdr>
    </w:div>
    <w:div w:id="1405452240">
      <w:bodyDiv w:val="1"/>
      <w:marLeft w:val="0"/>
      <w:marRight w:val="0"/>
      <w:marTop w:val="0"/>
      <w:marBottom w:val="0"/>
      <w:divBdr>
        <w:top w:val="none" w:sz="0" w:space="0" w:color="auto"/>
        <w:left w:val="none" w:sz="0" w:space="0" w:color="auto"/>
        <w:bottom w:val="none" w:sz="0" w:space="0" w:color="auto"/>
        <w:right w:val="none" w:sz="0" w:space="0" w:color="auto"/>
      </w:divBdr>
    </w:div>
    <w:div w:id="1409883979">
      <w:bodyDiv w:val="1"/>
      <w:marLeft w:val="0"/>
      <w:marRight w:val="0"/>
      <w:marTop w:val="0"/>
      <w:marBottom w:val="0"/>
      <w:divBdr>
        <w:top w:val="none" w:sz="0" w:space="0" w:color="auto"/>
        <w:left w:val="none" w:sz="0" w:space="0" w:color="auto"/>
        <w:bottom w:val="none" w:sz="0" w:space="0" w:color="auto"/>
        <w:right w:val="none" w:sz="0" w:space="0" w:color="auto"/>
      </w:divBdr>
      <w:divsChild>
        <w:div w:id="571501110">
          <w:marLeft w:val="0"/>
          <w:marRight w:val="0"/>
          <w:marTop w:val="0"/>
          <w:marBottom w:val="0"/>
          <w:divBdr>
            <w:top w:val="none" w:sz="0" w:space="0" w:color="auto"/>
            <w:left w:val="none" w:sz="0" w:space="0" w:color="auto"/>
            <w:bottom w:val="none" w:sz="0" w:space="0" w:color="auto"/>
            <w:right w:val="none" w:sz="0" w:space="0" w:color="auto"/>
          </w:divBdr>
        </w:div>
      </w:divsChild>
    </w:div>
    <w:div w:id="1429354857">
      <w:bodyDiv w:val="1"/>
      <w:marLeft w:val="0"/>
      <w:marRight w:val="0"/>
      <w:marTop w:val="0"/>
      <w:marBottom w:val="0"/>
      <w:divBdr>
        <w:top w:val="none" w:sz="0" w:space="0" w:color="auto"/>
        <w:left w:val="none" w:sz="0" w:space="0" w:color="auto"/>
        <w:bottom w:val="none" w:sz="0" w:space="0" w:color="auto"/>
        <w:right w:val="none" w:sz="0" w:space="0" w:color="auto"/>
      </w:divBdr>
    </w:div>
    <w:div w:id="1447232138">
      <w:bodyDiv w:val="1"/>
      <w:marLeft w:val="0"/>
      <w:marRight w:val="0"/>
      <w:marTop w:val="0"/>
      <w:marBottom w:val="0"/>
      <w:divBdr>
        <w:top w:val="none" w:sz="0" w:space="0" w:color="auto"/>
        <w:left w:val="none" w:sz="0" w:space="0" w:color="auto"/>
        <w:bottom w:val="none" w:sz="0" w:space="0" w:color="auto"/>
        <w:right w:val="none" w:sz="0" w:space="0" w:color="auto"/>
      </w:divBdr>
    </w:div>
    <w:div w:id="1515194920">
      <w:bodyDiv w:val="1"/>
      <w:marLeft w:val="0"/>
      <w:marRight w:val="0"/>
      <w:marTop w:val="0"/>
      <w:marBottom w:val="0"/>
      <w:divBdr>
        <w:top w:val="none" w:sz="0" w:space="0" w:color="auto"/>
        <w:left w:val="none" w:sz="0" w:space="0" w:color="auto"/>
        <w:bottom w:val="none" w:sz="0" w:space="0" w:color="auto"/>
        <w:right w:val="none" w:sz="0" w:space="0" w:color="auto"/>
      </w:divBdr>
    </w:div>
    <w:div w:id="1519150356">
      <w:bodyDiv w:val="1"/>
      <w:marLeft w:val="0"/>
      <w:marRight w:val="0"/>
      <w:marTop w:val="0"/>
      <w:marBottom w:val="0"/>
      <w:divBdr>
        <w:top w:val="none" w:sz="0" w:space="0" w:color="auto"/>
        <w:left w:val="none" w:sz="0" w:space="0" w:color="auto"/>
        <w:bottom w:val="none" w:sz="0" w:space="0" w:color="auto"/>
        <w:right w:val="none" w:sz="0" w:space="0" w:color="auto"/>
      </w:divBdr>
    </w:div>
    <w:div w:id="1520586123">
      <w:bodyDiv w:val="1"/>
      <w:marLeft w:val="0"/>
      <w:marRight w:val="0"/>
      <w:marTop w:val="0"/>
      <w:marBottom w:val="0"/>
      <w:divBdr>
        <w:top w:val="none" w:sz="0" w:space="0" w:color="auto"/>
        <w:left w:val="none" w:sz="0" w:space="0" w:color="auto"/>
        <w:bottom w:val="none" w:sz="0" w:space="0" w:color="auto"/>
        <w:right w:val="none" w:sz="0" w:space="0" w:color="auto"/>
      </w:divBdr>
    </w:div>
    <w:div w:id="1521050079">
      <w:bodyDiv w:val="1"/>
      <w:marLeft w:val="0"/>
      <w:marRight w:val="0"/>
      <w:marTop w:val="0"/>
      <w:marBottom w:val="0"/>
      <w:divBdr>
        <w:top w:val="none" w:sz="0" w:space="0" w:color="auto"/>
        <w:left w:val="none" w:sz="0" w:space="0" w:color="auto"/>
        <w:bottom w:val="none" w:sz="0" w:space="0" w:color="auto"/>
        <w:right w:val="none" w:sz="0" w:space="0" w:color="auto"/>
      </w:divBdr>
    </w:div>
    <w:div w:id="1523325492">
      <w:bodyDiv w:val="1"/>
      <w:marLeft w:val="0"/>
      <w:marRight w:val="0"/>
      <w:marTop w:val="0"/>
      <w:marBottom w:val="0"/>
      <w:divBdr>
        <w:top w:val="none" w:sz="0" w:space="0" w:color="auto"/>
        <w:left w:val="none" w:sz="0" w:space="0" w:color="auto"/>
        <w:bottom w:val="none" w:sz="0" w:space="0" w:color="auto"/>
        <w:right w:val="none" w:sz="0" w:space="0" w:color="auto"/>
      </w:divBdr>
    </w:div>
    <w:div w:id="1528177571">
      <w:bodyDiv w:val="1"/>
      <w:marLeft w:val="0"/>
      <w:marRight w:val="0"/>
      <w:marTop w:val="0"/>
      <w:marBottom w:val="0"/>
      <w:divBdr>
        <w:top w:val="none" w:sz="0" w:space="0" w:color="auto"/>
        <w:left w:val="none" w:sz="0" w:space="0" w:color="auto"/>
        <w:bottom w:val="none" w:sz="0" w:space="0" w:color="auto"/>
        <w:right w:val="none" w:sz="0" w:space="0" w:color="auto"/>
      </w:divBdr>
    </w:div>
    <w:div w:id="1528905362">
      <w:bodyDiv w:val="1"/>
      <w:marLeft w:val="0"/>
      <w:marRight w:val="0"/>
      <w:marTop w:val="0"/>
      <w:marBottom w:val="0"/>
      <w:divBdr>
        <w:top w:val="none" w:sz="0" w:space="0" w:color="auto"/>
        <w:left w:val="none" w:sz="0" w:space="0" w:color="auto"/>
        <w:bottom w:val="none" w:sz="0" w:space="0" w:color="auto"/>
        <w:right w:val="none" w:sz="0" w:space="0" w:color="auto"/>
      </w:divBdr>
    </w:div>
    <w:div w:id="1537236787">
      <w:bodyDiv w:val="1"/>
      <w:marLeft w:val="0"/>
      <w:marRight w:val="0"/>
      <w:marTop w:val="0"/>
      <w:marBottom w:val="0"/>
      <w:divBdr>
        <w:top w:val="none" w:sz="0" w:space="0" w:color="auto"/>
        <w:left w:val="none" w:sz="0" w:space="0" w:color="auto"/>
        <w:bottom w:val="none" w:sz="0" w:space="0" w:color="auto"/>
        <w:right w:val="none" w:sz="0" w:space="0" w:color="auto"/>
      </w:divBdr>
    </w:div>
    <w:div w:id="1538814008">
      <w:bodyDiv w:val="1"/>
      <w:marLeft w:val="0"/>
      <w:marRight w:val="0"/>
      <w:marTop w:val="0"/>
      <w:marBottom w:val="0"/>
      <w:divBdr>
        <w:top w:val="none" w:sz="0" w:space="0" w:color="auto"/>
        <w:left w:val="none" w:sz="0" w:space="0" w:color="auto"/>
        <w:bottom w:val="none" w:sz="0" w:space="0" w:color="auto"/>
        <w:right w:val="none" w:sz="0" w:space="0" w:color="auto"/>
      </w:divBdr>
    </w:div>
    <w:div w:id="1546210233">
      <w:bodyDiv w:val="1"/>
      <w:marLeft w:val="0"/>
      <w:marRight w:val="0"/>
      <w:marTop w:val="0"/>
      <w:marBottom w:val="0"/>
      <w:divBdr>
        <w:top w:val="none" w:sz="0" w:space="0" w:color="auto"/>
        <w:left w:val="none" w:sz="0" w:space="0" w:color="auto"/>
        <w:bottom w:val="none" w:sz="0" w:space="0" w:color="auto"/>
        <w:right w:val="none" w:sz="0" w:space="0" w:color="auto"/>
      </w:divBdr>
    </w:div>
    <w:div w:id="1546480370">
      <w:bodyDiv w:val="1"/>
      <w:marLeft w:val="0"/>
      <w:marRight w:val="0"/>
      <w:marTop w:val="0"/>
      <w:marBottom w:val="0"/>
      <w:divBdr>
        <w:top w:val="none" w:sz="0" w:space="0" w:color="auto"/>
        <w:left w:val="none" w:sz="0" w:space="0" w:color="auto"/>
        <w:bottom w:val="none" w:sz="0" w:space="0" w:color="auto"/>
        <w:right w:val="none" w:sz="0" w:space="0" w:color="auto"/>
      </w:divBdr>
    </w:div>
    <w:div w:id="1554927212">
      <w:bodyDiv w:val="1"/>
      <w:marLeft w:val="0"/>
      <w:marRight w:val="0"/>
      <w:marTop w:val="0"/>
      <w:marBottom w:val="0"/>
      <w:divBdr>
        <w:top w:val="none" w:sz="0" w:space="0" w:color="auto"/>
        <w:left w:val="none" w:sz="0" w:space="0" w:color="auto"/>
        <w:bottom w:val="none" w:sz="0" w:space="0" w:color="auto"/>
        <w:right w:val="none" w:sz="0" w:space="0" w:color="auto"/>
      </w:divBdr>
    </w:div>
    <w:div w:id="1566912307">
      <w:bodyDiv w:val="1"/>
      <w:marLeft w:val="0"/>
      <w:marRight w:val="0"/>
      <w:marTop w:val="0"/>
      <w:marBottom w:val="0"/>
      <w:divBdr>
        <w:top w:val="none" w:sz="0" w:space="0" w:color="auto"/>
        <w:left w:val="none" w:sz="0" w:space="0" w:color="auto"/>
        <w:bottom w:val="none" w:sz="0" w:space="0" w:color="auto"/>
        <w:right w:val="none" w:sz="0" w:space="0" w:color="auto"/>
      </w:divBdr>
      <w:divsChild>
        <w:div w:id="1599675075">
          <w:marLeft w:val="547"/>
          <w:marRight w:val="0"/>
          <w:marTop w:val="200"/>
          <w:marBottom w:val="0"/>
          <w:divBdr>
            <w:top w:val="none" w:sz="0" w:space="0" w:color="auto"/>
            <w:left w:val="none" w:sz="0" w:space="0" w:color="auto"/>
            <w:bottom w:val="none" w:sz="0" w:space="0" w:color="auto"/>
            <w:right w:val="none" w:sz="0" w:space="0" w:color="auto"/>
          </w:divBdr>
        </w:div>
        <w:div w:id="2107142974">
          <w:marLeft w:val="547"/>
          <w:marRight w:val="0"/>
          <w:marTop w:val="200"/>
          <w:marBottom w:val="0"/>
          <w:divBdr>
            <w:top w:val="none" w:sz="0" w:space="0" w:color="auto"/>
            <w:left w:val="none" w:sz="0" w:space="0" w:color="auto"/>
            <w:bottom w:val="none" w:sz="0" w:space="0" w:color="auto"/>
            <w:right w:val="none" w:sz="0" w:space="0" w:color="auto"/>
          </w:divBdr>
        </w:div>
        <w:div w:id="968586933">
          <w:marLeft w:val="547"/>
          <w:marRight w:val="0"/>
          <w:marTop w:val="200"/>
          <w:marBottom w:val="0"/>
          <w:divBdr>
            <w:top w:val="none" w:sz="0" w:space="0" w:color="auto"/>
            <w:left w:val="none" w:sz="0" w:space="0" w:color="auto"/>
            <w:bottom w:val="none" w:sz="0" w:space="0" w:color="auto"/>
            <w:right w:val="none" w:sz="0" w:space="0" w:color="auto"/>
          </w:divBdr>
        </w:div>
        <w:div w:id="882640712">
          <w:marLeft w:val="547"/>
          <w:marRight w:val="0"/>
          <w:marTop w:val="200"/>
          <w:marBottom w:val="0"/>
          <w:divBdr>
            <w:top w:val="none" w:sz="0" w:space="0" w:color="auto"/>
            <w:left w:val="none" w:sz="0" w:space="0" w:color="auto"/>
            <w:bottom w:val="none" w:sz="0" w:space="0" w:color="auto"/>
            <w:right w:val="none" w:sz="0" w:space="0" w:color="auto"/>
          </w:divBdr>
        </w:div>
      </w:divsChild>
    </w:div>
    <w:div w:id="1574504174">
      <w:bodyDiv w:val="1"/>
      <w:marLeft w:val="0"/>
      <w:marRight w:val="0"/>
      <w:marTop w:val="0"/>
      <w:marBottom w:val="0"/>
      <w:divBdr>
        <w:top w:val="none" w:sz="0" w:space="0" w:color="auto"/>
        <w:left w:val="none" w:sz="0" w:space="0" w:color="auto"/>
        <w:bottom w:val="none" w:sz="0" w:space="0" w:color="auto"/>
        <w:right w:val="none" w:sz="0" w:space="0" w:color="auto"/>
      </w:divBdr>
    </w:div>
    <w:div w:id="1575699918">
      <w:bodyDiv w:val="1"/>
      <w:marLeft w:val="0"/>
      <w:marRight w:val="0"/>
      <w:marTop w:val="0"/>
      <w:marBottom w:val="0"/>
      <w:divBdr>
        <w:top w:val="none" w:sz="0" w:space="0" w:color="auto"/>
        <w:left w:val="none" w:sz="0" w:space="0" w:color="auto"/>
        <w:bottom w:val="none" w:sz="0" w:space="0" w:color="auto"/>
        <w:right w:val="none" w:sz="0" w:space="0" w:color="auto"/>
      </w:divBdr>
    </w:div>
    <w:div w:id="1582442834">
      <w:bodyDiv w:val="1"/>
      <w:marLeft w:val="0"/>
      <w:marRight w:val="0"/>
      <w:marTop w:val="0"/>
      <w:marBottom w:val="0"/>
      <w:divBdr>
        <w:top w:val="none" w:sz="0" w:space="0" w:color="auto"/>
        <w:left w:val="none" w:sz="0" w:space="0" w:color="auto"/>
        <w:bottom w:val="none" w:sz="0" w:space="0" w:color="auto"/>
        <w:right w:val="none" w:sz="0" w:space="0" w:color="auto"/>
      </w:divBdr>
    </w:div>
    <w:div w:id="1583562164">
      <w:bodyDiv w:val="1"/>
      <w:marLeft w:val="0"/>
      <w:marRight w:val="0"/>
      <w:marTop w:val="0"/>
      <w:marBottom w:val="0"/>
      <w:divBdr>
        <w:top w:val="none" w:sz="0" w:space="0" w:color="auto"/>
        <w:left w:val="none" w:sz="0" w:space="0" w:color="auto"/>
        <w:bottom w:val="none" w:sz="0" w:space="0" w:color="auto"/>
        <w:right w:val="none" w:sz="0" w:space="0" w:color="auto"/>
      </w:divBdr>
    </w:div>
    <w:div w:id="1598712500">
      <w:bodyDiv w:val="1"/>
      <w:marLeft w:val="0"/>
      <w:marRight w:val="0"/>
      <w:marTop w:val="0"/>
      <w:marBottom w:val="0"/>
      <w:divBdr>
        <w:top w:val="none" w:sz="0" w:space="0" w:color="auto"/>
        <w:left w:val="none" w:sz="0" w:space="0" w:color="auto"/>
        <w:bottom w:val="none" w:sz="0" w:space="0" w:color="auto"/>
        <w:right w:val="none" w:sz="0" w:space="0" w:color="auto"/>
      </w:divBdr>
    </w:div>
    <w:div w:id="1604725616">
      <w:bodyDiv w:val="1"/>
      <w:marLeft w:val="0"/>
      <w:marRight w:val="0"/>
      <w:marTop w:val="0"/>
      <w:marBottom w:val="0"/>
      <w:divBdr>
        <w:top w:val="none" w:sz="0" w:space="0" w:color="auto"/>
        <w:left w:val="none" w:sz="0" w:space="0" w:color="auto"/>
        <w:bottom w:val="none" w:sz="0" w:space="0" w:color="auto"/>
        <w:right w:val="none" w:sz="0" w:space="0" w:color="auto"/>
      </w:divBdr>
    </w:div>
    <w:div w:id="1619988206">
      <w:bodyDiv w:val="1"/>
      <w:marLeft w:val="0"/>
      <w:marRight w:val="0"/>
      <w:marTop w:val="0"/>
      <w:marBottom w:val="0"/>
      <w:divBdr>
        <w:top w:val="none" w:sz="0" w:space="0" w:color="auto"/>
        <w:left w:val="none" w:sz="0" w:space="0" w:color="auto"/>
        <w:bottom w:val="none" w:sz="0" w:space="0" w:color="auto"/>
        <w:right w:val="none" w:sz="0" w:space="0" w:color="auto"/>
      </w:divBdr>
    </w:div>
    <w:div w:id="1620799287">
      <w:bodyDiv w:val="1"/>
      <w:marLeft w:val="0"/>
      <w:marRight w:val="0"/>
      <w:marTop w:val="0"/>
      <w:marBottom w:val="0"/>
      <w:divBdr>
        <w:top w:val="none" w:sz="0" w:space="0" w:color="auto"/>
        <w:left w:val="none" w:sz="0" w:space="0" w:color="auto"/>
        <w:bottom w:val="none" w:sz="0" w:space="0" w:color="auto"/>
        <w:right w:val="none" w:sz="0" w:space="0" w:color="auto"/>
      </w:divBdr>
    </w:div>
    <w:div w:id="1623725249">
      <w:bodyDiv w:val="1"/>
      <w:marLeft w:val="0"/>
      <w:marRight w:val="0"/>
      <w:marTop w:val="0"/>
      <w:marBottom w:val="0"/>
      <w:divBdr>
        <w:top w:val="none" w:sz="0" w:space="0" w:color="auto"/>
        <w:left w:val="none" w:sz="0" w:space="0" w:color="auto"/>
        <w:bottom w:val="none" w:sz="0" w:space="0" w:color="auto"/>
        <w:right w:val="none" w:sz="0" w:space="0" w:color="auto"/>
      </w:divBdr>
      <w:divsChild>
        <w:div w:id="1547251250">
          <w:marLeft w:val="0"/>
          <w:marRight w:val="0"/>
          <w:marTop w:val="0"/>
          <w:marBottom w:val="0"/>
          <w:divBdr>
            <w:top w:val="none" w:sz="0" w:space="0" w:color="auto"/>
            <w:left w:val="none" w:sz="0" w:space="0" w:color="auto"/>
            <w:bottom w:val="none" w:sz="0" w:space="0" w:color="auto"/>
            <w:right w:val="none" w:sz="0" w:space="0" w:color="auto"/>
          </w:divBdr>
          <w:divsChild>
            <w:div w:id="1286037663">
              <w:marLeft w:val="0"/>
              <w:marRight w:val="0"/>
              <w:marTop w:val="0"/>
              <w:marBottom w:val="0"/>
              <w:divBdr>
                <w:top w:val="none" w:sz="0" w:space="0" w:color="auto"/>
                <w:left w:val="none" w:sz="0" w:space="0" w:color="auto"/>
                <w:bottom w:val="none" w:sz="0" w:space="0" w:color="auto"/>
                <w:right w:val="none" w:sz="0" w:space="0" w:color="auto"/>
              </w:divBdr>
              <w:divsChild>
                <w:div w:id="246617985">
                  <w:marLeft w:val="0"/>
                  <w:marRight w:val="0"/>
                  <w:marTop w:val="0"/>
                  <w:marBottom w:val="0"/>
                  <w:divBdr>
                    <w:top w:val="none" w:sz="0" w:space="0" w:color="auto"/>
                    <w:left w:val="none" w:sz="0" w:space="0" w:color="auto"/>
                    <w:bottom w:val="none" w:sz="0" w:space="0" w:color="auto"/>
                    <w:right w:val="none" w:sz="0" w:space="0" w:color="auto"/>
                  </w:divBdr>
                  <w:divsChild>
                    <w:div w:id="290675992">
                      <w:marLeft w:val="165"/>
                      <w:marRight w:val="165"/>
                      <w:marTop w:val="165"/>
                      <w:marBottom w:val="165"/>
                      <w:divBdr>
                        <w:top w:val="none" w:sz="0" w:space="0" w:color="auto"/>
                        <w:left w:val="none" w:sz="0" w:space="0" w:color="auto"/>
                        <w:bottom w:val="none" w:sz="0" w:space="0" w:color="auto"/>
                        <w:right w:val="none" w:sz="0" w:space="0" w:color="auto"/>
                      </w:divBdr>
                    </w:div>
                  </w:divsChild>
                </w:div>
              </w:divsChild>
            </w:div>
          </w:divsChild>
        </w:div>
      </w:divsChild>
    </w:div>
    <w:div w:id="1629117452">
      <w:bodyDiv w:val="1"/>
      <w:marLeft w:val="0"/>
      <w:marRight w:val="0"/>
      <w:marTop w:val="0"/>
      <w:marBottom w:val="0"/>
      <w:divBdr>
        <w:top w:val="none" w:sz="0" w:space="0" w:color="auto"/>
        <w:left w:val="none" w:sz="0" w:space="0" w:color="auto"/>
        <w:bottom w:val="none" w:sz="0" w:space="0" w:color="auto"/>
        <w:right w:val="none" w:sz="0" w:space="0" w:color="auto"/>
      </w:divBdr>
    </w:div>
    <w:div w:id="1638141966">
      <w:bodyDiv w:val="1"/>
      <w:marLeft w:val="0"/>
      <w:marRight w:val="0"/>
      <w:marTop w:val="0"/>
      <w:marBottom w:val="0"/>
      <w:divBdr>
        <w:top w:val="none" w:sz="0" w:space="0" w:color="auto"/>
        <w:left w:val="none" w:sz="0" w:space="0" w:color="auto"/>
        <w:bottom w:val="none" w:sz="0" w:space="0" w:color="auto"/>
        <w:right w:val="none" w:sz="0" w:space="0" w:color="auto"/>
      </w:divBdr>
    </w:div>
    <w:div w:id="1638870876">
      <w:bodyDiv w:val="1"/>
      <w:marLeft w:val="0"/>
      <w:marRight w:val="0"/>
      <w:marTop w:val="0"/>
      <w:marBottom w:val="0"/>
      <w:divBdr>
        <w:top w:val="none" w:sz="0" w:space="0" w:color="auto"/>
        <w:left w:val="none" w:sz="0" w:space="0" w:color="auto"/>
        <w:bottom w:val="none" w:sz="0" w:space="0" w:color="auto"/>
        <w:right w:val="none" w:sz="0" w:space="0" w:color="auto"/>
      </w:divBdr>
    </w:div>
    <w:div w:id="1642078307">
      <w:bodyDiv w:val="1"/>
      <w:marLeft w:val="0"/>
      <w:marRight w:val="0"/>
      <w:marTop w:val="0"/>
      <w:marBottom w:val="0"/>
      <w:divBdr>
        <w:top w:val="none" w:sz="0" w:space="0" w:color="auto"/>
        <w:left w:val="none" w:sz="0" w:space="0" w:color="auto"/>
        <w:bottom w:val="none" w:sz="0" w:space="0" w:color="auto"/>
        <w:right w:val="none" w:sz="0" w:space="0" w:color="auto"/>
      </w:divBdr>
    </w:div>
    <w:div w:id="1662464417">
      <w:bodyDiv w:val="1"/>
      <w:marLeft w:val="0"/>
      <w:marRight w:val="0"/>
      <w:marTop w:val="0"/>
      <w:marBottom w:val="0"/>
      <w:divBdr>
        <w:top w:val="none" w:sz="0" w:space="0" w:color="auto"/>
        <w:left w:val="none" w:sz="0" w:space="0" w:color="auto"/>
        <w:bottom w:val="none" w:sz="0" w:space="0" w:color="auto"/>
        <w:right w:val="none" w:sz="0" w:space="0" w:color="auto"/>
      </w:divBdr>
    </w:div>
    <w:div w:id="1671063176">
      <w:bodyDiv w:val="1"/>
      <w:marLeft w:val="0"/>
      <w:marRight w:val="0"/>
      <w:marTop w:val="0"/>
      <w:marBottom w:val="0"/>
      <w:divBdr>
        <w:top w:val="none" w:sz="0" w:space="0" w:color="auto"/>
        <w:left w:val="none" w:sz="0" w:space="0" w:color="auto"/>
        <w:bottom w:val="none" w:sz="0" w:space="0" w:color="auto"/>
        <w:right w:val="none" w:sz="0" w:space="0" w:color="auto"/>
      </w:divBdr>
    </w:div>
    <w:div w:id="1689210726">
      <w:bodyDiv w:val="1"/>
      <w:marLeft w:val="0"/>
      <w:marRight w:val="0"/>
      <w:marTop w:val="0"/>
      <w:marBottom w:val="0"/>
      <w:divBdr>
        <w:top w:val="none" w:sz="0" w:space="0" w:color="auto"/>
        <w:left w:val="none" w:sz="0" w:space="0" w:color="auto"/>
        <w:bottom w:val="none" w:sz="0" w:space="0" w:color="auto"/>
        <w:right w:val="none" w:sz="0" w:space="0" w:color="auto"/>
      </w:divBdr>
    </w:div>
    <w:div w:id="1699037707">
      <w:bodyDiv w:val="1"/>
      <w:marLeft w:val="0"/>
      <w:marRight w:val="0"/>
      <w:marTop w:val="0"/>
      <w:marBottom w:val="0"/>
      <w:divBdr>
        <w:top w:val="none" w:sz="0" w:space="0" w:color="auto"/>
        <w:left w:val="none" w:sz="0" w:space="0" w:color="auto"/>
        <w:bottom w:val="none" w:sz="0" w:space="0" w:color="auto"/>
        <w:right w:val="none" w:sz="0" w:space="0" w:color="auto"/>
      </w:divBdr>
    </w:div>
    <w:div w:id="1711105954">
      <w:bodyDiv w:val="1"/>
      <w:marLeft w:val="0"/>
      <w:marRight w:val="0"/>
      <w:marTop w:val="0"/>
      <w:marBottom w:val="0"/>
      <w:divBdr>
        <w:top w:val="none" w:sz="0" w:space="0" w:color="auto"/>
        <w:left w:val="none" w:sz="0" w:space="0" w:color="auto"/>
        <w:bottom w:val="none" w:sz="0" w:space="0" w:color="auto"/>
        <w:right w:val="none" w:sz="0" w:space="0" w:color="auto"/>
      </w:divBdr>
    </w:div>
    <w:div w:id="1712461861">
      <w:bodyDiv w:val="1"/>
      <w:marLeft w:val="0"/>
      <w:marRight w:val="0"/>
      <w:marTop w:val="0"/>
      <w:marBottom w:val="0"/>
      <w:divBdr>
        <w:top w:val="none" w:sz="0" w:space="0" w:color="auto"/>
        <w:left w:val="none" w:sz="0" w:space="0" w:color="auto"/>
        <w:bottom w:val="none" w:sz="0" w:space="0" w:color="auto"/>
        <w:right w:val="none" w:sz="0" w:space="0" w:color="auto"/>
      </w:divBdr>
      <w:divsChild>
        <w:div w:id="196431212">
          <w:marLeft w:val="0"/>
          <w:marRight w:val="0"/>
          <w:marTop w:val="0"/>
          <w:marBottom w:val="0"/>
          <w:divBdr>
            <w:top w:val="none" w:sz="0" w:space="0" w:color="auto"/>
            <w:left w:val="none" w:sz="0" w:space="0" w:color="auto"/>
            <w:bottom w:val="none" w:sz="0" w:space="0" w:color="auto"/>
            <w:right w:val="none" w:sz="0" w:space="0" w:color="auto"/>
          </w:divBdr>
        </w:div>
        <w:div w:id="1422606234">
          <w:marLeft w:val="0"/>
          <w:marRight w:val="0"/>
          <w:marTop w:val="0"/>
          <w:marBottom w:val="0"/>
          <w:divBdr>
            <w:top w:val="none" w:sz="0" w:space="0" w:color="auto"/>
            <w:left w:val="none" w:sz="0" w:space="0" w:color="auto"/>
            <w:bottom w:val="none" w:sz="0" w:space="0" w:color="auto"/>
            <w:right w:val="none" w:sz="0" w:space="0" w:color="auto"/>
          </w:divBdr>
        </w:div>
        <w:div w:id="592207636">
          <w:marLeft w:val="0"/>
          <w:marRight w:val="0"/>
          <w:marTop w:val="0"/>
          <w:marBottom w:val="0"/>
          <w:divBdr>
            <w:top w:val="none" w:sz="0" w:space="0" w:color="auto"/>
            <w:left w:val="none" w:sz="0" w:space="0" w:color="auto"/>
            <w:bottom w:val="none" w:sz="0" w:space="0" w:color="auto"/>
            <w:right w:val="none" w:sz="0" w:space="0" w:color="auto"/>
          </w:divBdr>
        </w:div>
        <w:div w:id="614868130">
          <w:marLeft w:val="0"/>
          <w:marRight w:val="0"/>
          <w:marTop w:val="0"/>
          <w:marBottom w:val="0"/>
          <w:divBdr>
            <w:top w:val="none" w:sz="0" w:space="0" w:color="auto"/>
            <w:left w:val="none" w:sz="0" w:space="0" w:color="auto"/>
            <w:bottom w:val="none" w:sz="0" w:space="0" w:color="auto"/>
            <w:right w:val="none" w:sz="0" w:space="0" w:color="auto"/>
          </w:divBdr>
        </w:div>
      </w:divsChild>
    </w:div>
    <w:div w:id="1719040378">
      <w:bodyDiv w:val="1"/>
      <w:marLeft w:val="0"/>
      <w:marRight w:val="0"/>
      <w:marTop w:val="0"/>
      <w:marBottom w:val="0"/>
      <w:divBdr>
        <w:top w:val="none" w:sz="0" w:space="0" w:color="auto"/>
        <w:left w:val="none" w:sz="0" w:space="0" w:color="auto"/>
        <w:bottom w:val="none" w:sz="0" w:space="0" w:color="auto"/>
        <w:right w:val="none" w:sz="0" w:space="0" w:color="auto"/>
      </w:divBdr>
    </w:div>
    <w:div w:id="1726248723">
      <w:bodyDiv w:val="1"/>
      <w:marLeft w:val="0"/>
      <w:marRight w:val="0"/>
      <w:marTop w:val="0"/>
      <w:marBottom w:val="0"/>
      <w:divBdr>
        <w:top w:val="none" w:sz="0" w:space="0" w:color="auto"/>
        <w:left w:val="none" w:sz="0" w:space="0" w:color="auto"/>
        <w:bottom w:val="none" w:sz="0" w:space="0" w:color="auto"/>
        <w:right w:val="none" w:sz="0" w:space="0" w:color="auto"/>
      </w:divBdr>
    </w:div>
    <w:div w:id="1752311368">
      <w:bodyDiv w:val="1"/>
      <w:marLeft w:val="0"/>
      <w:marRight w:val="0"/>
      <w:marTop w:val="0"/>
      <w:marBottom w:val="0"/>
      <w:divBdr>
        <w:top w:val="none" w:sz="0" w:space="0" w:color="auto"/>
        <w:left w:val="none" w:sz="0" w:space="0" w:color="auto"/>
        <w:bottom w:val="none" w:sz="0" w:space="0" w:color="auto"/>
        <w:right w:val="none" w:sz="0" w:space="0" w:color="auto"/>
      </w:divBdr>
    </w:div>
    <w:div w:id="1756590319">
      <w:bodyDiv w:val="1"/>
      <w:marLeft w:val="0"/>
      <w:marRight w:val="0"/>
      <w:marTop w:val="0"/>
      <w:marBottom w:val="0"/>
      <w:divBdr>
        <w:top w:val="none" w:sz="0" w:space="0" w:color="auto"/>
        <w:left w:val="none" w:sz="0" w:space="0" w:color="auto"/>
        <w:bottom w:val="none" w:sz="0" w:space="0" w:color="auto"/>
        <w:right w:val="none" w:sz="0" w:space="0" w:color="auto"/>
      </w:divBdr>
    </w:div>
    <w:div w:id="1762945968">
      <w:bodyDiv w:val="1"/>
      <w:marLeft w:val="0"/>
      <w:marRight w:val="0"/>
      <w:marTop w:val="0"/>
      <w:marBottom w:val="0"/>
      <w:divBdr>
        <w:top w:val="none" w:sz="0" w:space="0" w:color="auto"/>
        <w:left w:val="none" w:sz="0" w:space="0" w:color="auto"/>
        <w:bottom w:val="none" w:sz="0" w:space="0" w:color="auto"/>
        <w:right w:val="none" w:sz="0" w:space="0" w:color="auto"/>
      </w:divBdr>
    </w:div>
    <w:div w:id="1763799471">
      <w:bodyDiv w:val="1"/>
      <w:marLeft w:val="0"/>
      <w:marRight w:val="0"/>
      <w:marTop w:val="0"/>
      <w:marBottom w:val="0"/>
      <w:divBdr>
        <w:top w:val="none" w:sz="0" w:space="0" w:color="auto"/>
        <w:left w:val="none" w:sz="0" w:space="0" w:color="auto"/>
        <w:bottom w:val="none" w:sz="0" w:space="0" w:color="auto"/>
        <w:right w:val="none" w:sz="0" w:space="0" w:color="auto"/>
      </w:divBdr>
    </w:div>
    <w:div w:id="1768961436">
      <w:bodyDiv w:val="1"/>
      <w:marLeft w:val="0"/>
      <w:marRight w:val="0"/>
      <w:marTop w:val="0"/>
      <w:marBottom w:val="0"/>
      <w:divBdr>
        <w:top w:val="none" w:sz="0" w:space="0" w:color="auto"/>
        <w:left w:val="none" w:sz="0" w:space="0" w:color="auto"/>
        <w:bottom w:val="none" w:sz="0" w:space="0" w:color="auto"/>
        <w:right w:val="none" w:sz="0" w:space="0" w:color="auto"/>
      </w:divBdr>
    </w:div>
    <w:div w:id="1787625958">
      <w:bodyDiv w:val="1"/>
      <w:marLeft w:val="0"/>
      <w:marRight w:val="0"/>
      <w:marTop w:val="0"/>
      <w:marBottom w:val="0"/>
      <w:divBdr>
        <w:top w:val="none" w:sz="0" w:space="0" w:color="auto"/>
        <w:left w:val="none" w:sz="0" w:space="0" w:color="auto"/>
        <w:bottom w:val="none" w:sz="0" w:space="0" w:color="auto"/>
        <w:right w:val="none" w:sz="0" w:space="0" w:color="auto"/>
      </w:divBdr>
    </w:div>
    <w:div w:id="1792432939">
      <w:bodyDiv w:val="1"/>
      <w:marLeft w:val="0"/>
      <w:marRight w:val="0"/>
      <w:marTop w:val="0"/>
      <w:marBottom w:val="0"/>
      <w:divBdr>
        <w:top w:val="none" w:sz="0" w:space="0" w:color="auto"/>
        <w:left w:val="none" w:sz="0" w:space="0" w:color="auto"/>
        <w:bottom w:val="none" w:sz="0" w:space="0" w:color="auto"/>
        <w:right w:val="none" w:sz="0" w:space="0" w:color="auto"/>
      </w:divBdr>
    </w:div>
    <w:div w:id="1794130471">
      <w:bodyDiv w:val="1"/>
      <w:marLeft w:val="0"/>
      <w:marRight w:val="0"/>
      <w:marTop w:val="0"/>
      <w:marBottom w:val="0"/>
      <w:divBdr>
        <w:top w:val="none" w:sz="0" w:space="0" w:color="auto"/>
        <w:left w:val="none" w:sz="0" w:space="0" w:color="auto"/>
        <w:bottom w:val="none" w:sz="0" w:space="0" w:color="auto"/>
        <w:right w:val="none" w:sz="0" w:space="0" w:color="auto"/>
      </w:divBdr>
    </w:div>
    <w:div w:id="1799302149">
      <w:bodyDiv w:val="1"/>
      <w:marLeft w:val="0"/>
      <w:marRight w:val="0"/>
      <w:marTop w:val="0"/>
      <w:marBottom w:val="0"/>
      <w:divBdr>
        <w:top w:val="none" w:sz="0" w:space="0" w:color="auto"/>
        <w:left w:val="none" w:sz="0" w:space="0" w:color="auto"/>
        <w:bottom w:val="none" w:sz="0" w:space="0" w:color="auto"/>
        <w:right w:val="none" w:sz="0" w:space="0" w:color="auto"/>
      </w:divBdr>
    </w:div>
    <w:div w:id="1800340692">
      <w:bodyDiv w:val="1"/>
      <w:marLeft w:val="0"/>
      <w:marRight w:val="0"/>
      <w:marTop w:val="0"/>
      <w:marBottom w:val="0"/>
      <w:divBdr>
        <w:top w:val="none" w:sz="0" w:space="0" w:color="auto"/>
        <w:left w:val="none" w:sz="0" w:space="0" w:color="auto"/>
        <w:bottom w:val="none" w:sz="0" w:space="0" w:color="auto"/>
        <w:right w:val="none" w:sz="0" w:space="0" w:color="auto"/>
      </w:divBdr>
    </w:div>
    <w:div w:id="1801266765">
      <w:bodyDiv w:val="1"/>
      <w:marLeft w:val="0"/>
      <w:marRight w:val="0"/>
      <w:marTop w:val="0"/>
      <w:marBottom w:val="0"/>
      <w:divBdr>
        <w:top w:val="none" w:sz="0" w:space="0" w:color="auto"/>
        <w:left w:val="none" w:sz="0" w:space="0" w:color="auto"/>
        <w:bottom w:val="none" w:sz="0" w:space="0" w:color="auto"/>
        <w:right w:val="none" w:sz="0" w:space="0" w:color="auto"/>
      </w:divBdr>
    </w:div>
    <w:div w:id="1807428073">
      <w:bodyDiv w:val="1"/>
      <w:marLeft w:val="0"/>
      <w:marRight w:val="0"/>
      <w:marTop w:val="0"/>
      <w:marBottom w:val="0"/>
      <w:divBdr>
        <w:top w:val="none" w:sz="0" w:space="0" w:color="auto"/>
        <w:left w:val="none" w:sz="0" w:space="0" w:color="auto"/>
        <w:bottom w:val="none" w:sz="0" w:space="0" w:color="auto"/>
        <w:right w:val="none" w:sz="0" w:space="0" w:color="auto"/>
      </w:divBdr>
    </w:div>
    <w:div w:id="1811635218">
      <w:bodyDiv w:val="1"/>
      <w:marLeft w:val="0"/>
      <w:marRight w:val="0"/>
      <w:marTop w:val="0"/>
      <w:marBottom w:val="0"/>
      <w:divBdr>
        <w:top w:val="none" w:sz="0" w:space="0" w:color="auto"/>
        <w:left w:val="none" w:sz="0" w:space="0" w:color="auto"/>
        <w:bottom w:val="none" w:sz="0" w:space="0" w:color="auto"/>
        <w:right w:val="none" w:sz="0" w:space="0" w:color="auto"/>
      </w:divBdr>
    </w:div>
    <w:div w:id="1812479652">
      <w:bodyDiv w:val="1"/>
      <w:marLeft w:val="0"/>
      <w:marRight w:val="0"/>
      <w:marTop w:val="0"/>
      <w:marBottom w:val="0"/>
      <w:divBdr>
        <w:top w:val="none" w:sz="0" w:space="0" w:color="auto"/>
        <w:left w:val="none" w:sz="0" w:space="0" w:color="auto"/>
        <w:bottom w:val="none" w:sz="0" w:space="0" w:color="auto"/>
        <w:right w:val="none" w:sz="0" w:space="0" w:color="auto"/>
      </w:divBdr>
    </w:div>
    <w:div w:id="1816681525">
      <w:bodyDiv w:val="1"/>
      <w:marLeft w:val="0"/>
      <w:marRight w:val="0"/>
      <w:marTop w:val="0"/>
      <w:marBottom w:val="0"/>
      <w:divBdr>
        <w:top w:val="none" w:sz="0" w:space="0" w:color="auto"/>
        <w:left w:val="none" w:sz="0" w:space="0" w:color="auto"/>
        <w:bottom w:val="none" w:sz="0" w:space="0" w:color="auto"/>
        <w:right w:val="none" w:sz="0" w:space="0" w:color="auto"/>
      </w:divBdr>
    </w:div>
    <w:div w:id="1827815936">
      <w:bodyDiv w:val="1"/>
      <w:marLeft w:val="0"/>
      <w:marRight w:val="0"/>
      <w:marTop w:val="0"/>
      <w:marBottom w:val="0"/>
      <w:divBdr>
        <w:top w:val="none" w:sz="0" w:space="0" w:color="auto"/>
        <w:left w:val="none" w:sz="0" w:space="0" w:color="auto"/>
        <w:bottom w:val="none" w:sz="0" w:space="0" w:color="auto"/>
        <w:right w:val="none" w:sz="0" w:space="0" w:color="auto"/>
      </w:divBdr>
    </w:div>
    <w:div w:id="1828593917">
      <w:bodyDiv w:val="1"/>
      <w:marLeft w:val="0"/>
      <w:marRight w:val="0"/>
      <w:marTop w:val="0"/>
      <w:marBottom w:val="0"/>
      <w:divBdr>
        <w:top w:val="none" w:sz="0" w:space="0" w:color="auto"/>
        <w:left w:val="none" w:sz="0" w:space="0" w:color="auto"/>
        <w:bottom w:val="none" w:sz="0" w:space="0" w:color="auto"/>
        <w:right w:val="none" w:sz="0" w:space="0" w:color="auto"/>
      </w:divBdr>
    </w:div>
    <w:div w:id="1834374938">
      <w:bodyDiv w:val="1"/>
      <w:marLeft w:val="0"/>
      <w:marRight w:val="0"/>
      <w:marTop w:val="0"/>
      <w:marBottom w:val="0"/>
      <w:divBdr>
        <w:top w:val="none" w:sz="0" w:space="0" w:color="auto"/>
        <w:left w:val="none" w:sz="0" w:space="0" w:color="auto"/>
        <w:bottom w:val="none" w:sz="0" w:space="0" w:color="auto"/>
        <w:right w:val="none" w:sz="0" w:space="0" w:color="auto"/>
      </w:divBdr>
      <w:divsChild>
        <w:div w:id="721948225">
          <w:marLeft w:val="0"/>
          <w:marRight w:val="0"/>
          <w:marTop w:val="0"/>
          <w:marBottom w:val="0"/>
          <w:divBdr>
            <w:top w:val="none" w:sz="0" w:space="0" w:color="auto"/>
            <w:left w:val="none" w:sz="0" w:space="0" w:color="auto"/>
            <w:bottom w:val="none" w:sz="0" w:space="0" w:color="auto"/>
            <w:right w:val="none" w:sz="0" w:space="0" w:color="auto"/>
          </w:divBdr>
          <w:divsChild>
            <w:div w:id="1992174049">
              <w:marLeft w:val="0"/>
              <w:marRight w:val="0"/>
              <w:marTop w:val="0"/>
              <w:marBottom w:val="0"/>
              <w:divBdr>
                <w:top w:val="none" w:sz="0" w:space="0" w:color="auto"/>
                <w:left w:val="none" w:sz="0" w:space="0" w:color="auto"/>
                <w:bottom w:val="none" w:sz="0" w:space="0" w:color="auto"/>
                <w:right w:val="none" w:sz="0" w:space="0" w:color="auto"/>
              </w:divBdr>
              <w:divsChild>
                <w:div w:id="884220877">
                  <w:marLeft w:val="0"/>
                  <w:marRight w:val="0"/>
                  <w:marTop w:val="0"/>
                  <w:marBottom w:val="0"/>
                  <w:divBdr>
                    <w:top w:val="none" w:sz="0" w:space="0" w:color="auto"/>
                    <w:left w:val="none" w:sz="0" w:space="0" w:color="auto"/>
                    <w:bottom w:val="none" w:sz="0" w:space="0" w:color="auto"/>
                    <w:right w:val="none" w:sz="0" w:space="0" w:color="auto"/>
                  </w:divBdr>
                  <w:divsChild>
                    <w:div w:id="289871001">
                      <w:marLeft w:val="0"/>
                      <w:marRight w:val="0"/>
                      <w:marTop w:val="0"/>
                      <w:marBottom w:val="0"/>
                      <w:divBdr>
                        <w:top w:val="none" w:sz="0" w:space="0" w:color="auto"/>
                        <w:left w:val="none" w:sz="0" w:space="0" w:color="auto"/>
                        <w:bottom w:val="none" w:sz="0" w:space="0" w:color="auto"/>
                        <w:right w:val="none" w:sz="0" w:space="0" w:color="auto"/>
                      </w:divBdr>
                      <w:divsChild>
                        <w:div w:id="491802657">
                          <w:marLeft w:val="0"/>
                          <w:marRight w:val="0"/>
                          <w:marTop w:val="0"/>
                          <w:marBottom w:val="0"/>
                          <w:divBdr>
                            <w:top w:val="none" w:sz="0" w:space="0" w:color="auto"/>
                            <w:left w:val="none" w:sz="0" w:space="0" w:color="auto"/>
                            <w:bottom w:val="none" w:sz="0" w:space="0" w:color="auto"/>
                            <w:right w:val="none" w:sz="0" w:space="0" w:color="auto"/>
                          </w:divBdr>
                          <w:divsChild>
                            <w:div w:id="15790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541480">
      <w:bodyDiv w:val="1"/>
      <w:marLeft w:val="0"/>
      <w:marRight w:val="0"/>
      <w:marTop w:val="0"/>
      <w:marBottom w:val="0"/>
      <w:divBdr>
        <w:top w:val="none" w:sz="0" w:space="0" w:color="auto"/>
        <w:left w:val="none" w:sz="0" w:space="0" w:color="auto"/>
        <w:bottom w:val="none" w:sz="0" w:space="0" w:color="auto"/>
        <w:right w:val="none" w:sz="0" w:space="0" w:color="auto"/>
      </w:divBdr>
    </w:div>
    <w:div w:id="1857499390">
      <w:bodyDiv w:val="1"/>
      <w:marLeft w:val="0"/>
      <w:marRight w:val="0"/>
      <w:marTop w:val="0"/>
      <w:marBottom w:val="0"/>
      <w:divBdr>
        <w:top w:val="none" w:sz="0" w:space="0" w:color="auto"/>
        <w:left w:val="none" w:sz="0" w:space="0" w:color="auto"/>
        <w:bottom w:val="none" w:sz="0" w:space="0" w:color="auto"/>
        <w:right w:val="none" w:sz="0" w:space="0" w:color="auto"/>
      </w:divBdr>
    </w:div>
    <w:div w:id="1867064293">
      <w:bodyDiv w:val="1"/>
      <w:marLeft w:val="0"/>
      <w:marRight w:val="0"/>
      <w:marTop w:val="0"/>
      <w:marBottom w:val="0"/>
      <w:divBdr>
        <w:top w:val="none" w:sz="0" w:space="0" w:color="auto"/>
        <w:left w:val="none" w:sz="0" w:space="0" w:color="auto"/>
        <w:bottom w:val="none" w:sz="0" w:space="0" w:color="auto"/>
        <w:right w:val="none" w:sz="0" w:space="0" w:color="auto"/>
      </w:divBdr>
    </w:div>
    <w:div w:id="1871726095">
      <w:bodyDiv w:val="1"/>
      <w:marLeft w:val="0"/>
      <w:marRight w:val="0"/>
      <w:marTop w:val="0"/>
      <w:marBottom w:val="0"/>
      <w:divBdr>
        <w:top w:val="none" w:sz="0" w:space="0" w:color="auto"/>
        <w:left w:val="none" w:sz="0" w:space="0" w:color="auto"/>
        <w:bottom w:val="none" w:sz="0" w:space="0" w:color="auto"/>
        <w:right w:val="none" w:sz="0" w:space="0" w:color="auto"/>
      </w:divBdr>
    </w:div>
    <w:div w:id="1877112756">
      <w:bodyDiv w:val="1"/>
      <w:marLeft w:val="0"/>
      <w:marRight w:val="0"/>
      <w:marTop w:val="0"/>
      <w:marBottom w:val="0"/>
      <w:divBdr>
        <w:top w:val="none" w:sz="0" w:space="0" w:color="auto"/>
        <w:left w:val="none" w:sz="0" w:space="0" w:color="auto"/>
        <w:bottom w:val="none" w:sz="0" w:space="0" w:color="auto"/>
        <w:right w:val="none" w:sz="0" w:space="0" w:color="auto"/>
      </w:divBdr>
    </w:div>
    <w:div w:id="1882018029">
      <w:bodyDiv w:val="1"/>
      <w:marLeft w:val="0"/>
      <w:marRight w:val="0"/>
      <w:marTop w:val="0"/>
      <w:marBottom w:val="0"/>
      <w:divBdr>
        <w:top w:val="none" w:sz="0" w:space="0" w:color="auto"/>
        <w:left w:val="none" w:sz="0" w:space="0" w:color="auto"/>
        <w:bottom w:val="none" w:sz="0" w:space="0" w:color="auto"/>
        <w:right w:val="none" w:sz="0" w:space="0" w:color="auto"/>
      </w:divBdr>
      <w:divsChild>
        <w:div w:id="573122429">
          <w:marLeft w:val="274"/>
          <w:marRight w:val="0"/>
          <w:marTop w:val="0"/>
          <w:marBottom w:val="0"/>
          <w:divBdr>
            <w:top w:val="none" w:sz="0" w:space="0" w:color="auto"/>
            <w:left w:val="none" w:sz="0" w:space="0" w:color="auto"/>
            <w:bottom w:val="none" w:sz="0" w:space="0" w:color="auto"/>
            <w:right w:val="none" w:sz="0" w:space="0" w:color="auto"/>
          </w:divBdr>
        </w:div>
      </w:divsChild>
    </w:div>
    <w:div w:id="1894194097">
      <w:bodyDiv w:val="1"/>
      <w:marLeft w:val="0"/>
      <w:marRight w:val="0"/>
      <w:marTop w:val="0"/>
      <w:marBottom w:val="0"/>
      <w:divBdr>
        <w:top w:val="none" w:sz="0" w:space="0" w:color="auto"/>
        <w:left w:val="none" w:sz="0" w:space="0" w:color="auto"/>
        <w:bottom w:val="none" w:sz="0" w:space="0" w:color="auto"/>
        <w:right w:val="none" w:sz="0" w:space="0" w:color="auto"/>
      </w:divBdr>
    </w:div>
    <w:div w:id="1933664050">
      <w:bodyDiv w:val="1"/>
      <w:marLeft w:val="0"/>
      <w:marRight w:val="0"/>
      <w:marTop w:val="0"/>
      <w:marBottom w:val="0"/>
      <w:divBdr>
        <w:top w:val="none" w:sz="0" w:space="0" w:color="auto"/>
        <w:left w:val="none" w:sz="0" w:space="0" w:color="auto"/>
        <w:bottom w:val="none" w:sz="0" w:space="0" w:color="auto"/>
        <w:right w:val="none" w:sz="0" w:space="0" w:color="auto"/>
      </w:divBdr>
    </w:div>
    <w:div w:id="1940522633">
      <w:bodyDiv w:val="1"/>
      <w:marLeft w:val="0"/>
      <w:marRight w:val="0"/>
      <w:marTop w:val="0"/>
      <w:marBottom w:val="0"/>
      <w:divBdr>
        <w:top w:val="none" w:sz="0" w:space="0" w:color="auto"/>
        <w:left w:val="none" w:sz="0" w:space="0" w:color="auto"/>
        <w:bottom w:val="none" w:sz="0" w:space="0" w:color="auto"/>
        <w:right w:val="none" w:sz="0" w:space="0" w:color="auto"/>
      </w:divBdr>
      <w:divsChild>
        <w:div w:id="218254057">
          <w:marLeft w:val="0"/>
          <w:marRight w:val="0"/>
          <w:marTop w:val="0"/>
          <w:marBottom w:val="0"/>
          <w:divBdr>
            <w:top w:val="none" w:sz="0" w:space="0" w:color="auto"/>
            <w:left w:val="none" w:sz="0" w:space="0" w:color="auto"/>
            <w:bottom w:val="none" w:sz="0" w:space="0" w:color="auto"/>
            <w:right w:val="none" w:sz="0" w:space="0" w:color="auto"/>
          </w:divBdr>
          <w:divsChild>
            <w:div w:id="206282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605140">
      <w:bodyDiv w:val="1"/>
      <w:marLeft w:val="0"/>
      <w:marRight w:val="0"/>
      <w:marTop w:val="0"/>
      <w:marBottom w:val="0"/>
      <w:divBdr>
        <w:top w:val="none" w:sz="0" w:space="0" w:color="auto"/>
        <w:left w:val="none" w:sz="0" w:space="0" w:color="auto"/>
        <w:bottom w:val="none" w:sz="0" w:space="0" w:color="auto"/>
        <w:right w:val="none" w:sz="0" w:space="0" w:color="auto"/>
      </w:divBdr>
    </w:div>
    <w:div w:id="1972712580">
      <w:bodyDiv w:val="1"/>
      <w:marLeft w:val="0"/>
      <w:marRight w:val="0"/>
      <w:marTop w:val="0"/>
      <w:marBottom w:val="0"/>
      <w:divBdr>
        <w:top w:val="none" w:sz="0" w:space="0" w:color="auto"/>
        <w:left w:val="none" w:sz="0" w:space="0" w:color="auto"/>
        <w:bottom w:val="none" w:sz="0" w:space="0" w:color="auto"/>
        <w:right w:val="none" w:sz="0" w:space="0" w:color="auto"/>
      </w:divBdr>
    </w:div>
    <w:div w:id="1986739136">
      <w:bodyDiv w:val="1"/>
      <w:marLeft w:val="0"/>
      <w:marRight w:val="0"/>
      <w:marTop w:val="0"/>
      <w:marBottom w:val="0"/>
      <w:divBdr>
        <w:top w:val="none" w:sz="0" w:space="0" w:color="auto"/>
        <w:left w:val="none" w:sz="0" w:space="0" w:color="auto"/>
        <w:bottom w:val="none" w:sz="0" w:space="0" w:color="auto"/>
        <w:right w:val="none" w:sz="0" w:space="0" w:color="auto"/>
      </w:divBdr>
    </w:div>
    <w:div w:id="1988437395">
      <w:bodyDiv w:val="1"/>
      <w:marLeft w:val="0"/>
      <w:marRight w:val="0"/>
      <w:marTop w:val="0"/>
      <w:marBottom w:val="0"/>
      <w:divBdr>
        <w:top w:val="none" w:sz="0" w:space="0" w:color="auto"/>
        <w:left w:val="none" w:sz="0" w:space="0" w:color="auto"/>
        <w:bottom w:val="none" w:sz="0" w:space="0" w:color="auto"/>
        <w:right w:val="none" w:sz="0" w:space="0" w:color="auto"/>
      </w:divBdr>
    </w:div>
    <w:div w:id="1994412188">
      <w:bodyDiv w:val="1"/>
      <w:marLeft w:val="0"/>
      <w:marRight w:val="0"/>
      <w:marTop w:val="0"/>
      <w:marBottom w:val="0"/>
      <w:divBdr>
        <w:top w:val="none" w:sz="0" w:space="0" w:color="auto"/>
        <w:left w:val="none" w:sz="0" w:space="0" w:color="auto"/>
        <w:bottom w:val="none" w:sz="0" w:space="0" w:color="auto"/>
        <w:right w:val="none" w:sz="0" w:space="0" w:color="auto"/>
      </w:divBdr>
    </w:div>
    <w:div w:id="2014602310">
      <w:bodyDiv w:val="1"/>
      <w:marLeft w:val="0"/>
      <w:marRight w:val="0"/>
      <w:marTop w:val="0"/>
      <w:marBottom w:val="0"/>
      <w:divBdr>
        <w:top w:val="none" w:sz="0" w:space="0" w:color="auto"/>
        <w:left w:val="none" w:sz="0" w:space="0" w:color="auto"/>
        <w:bottom w:val="none" w:sz="0" w:space="0" w:color="auto"/>
        <w:right w:val="none" w:sz="0" w:space="0" w:color="auto"/>
      </w:divBdr>
    </w:div>
    <w:div w:id="2017921447">
      <w:bodyDiv w:val="1"/>
      <w:marLeft w:val="0"/>
      <w:marRight w:val="0"/>
      <w:marTop w:val="0"/>
      <w:marBottom w:val="0"/>
      <w:divBdr>
        <w:top w:val="none" w:sz="0" w:space="0" w:color="auto"/>
        <w:left w:val="none" w:sz="0" w:space="0" w:color="auto"/>
        <w:bottom w:val="none" w:sz="0" w:space="0" w:color="auto"/>
        <w:right w:val="none" w:sz="0" w:space="0" w:color="auto"/>
      </w:divBdr>
    </w:div>
    <w:div w:id="2020767702">
      <w:bodyDiv w:val="1"/>
      <w:marLeft w:val="0"/>
      <w:marRight w:val="0"/>
      <w:marTop w:val="0"/>
      <w:marBottom w:val="0"/>
      <w:divBdr>
        <w:top w:val="none" w:sz="0" w:space="0" w:color="auto"/>
        <w:left w:val="none" w:sz="0" w:space="0" w:color="auto"/>
        <w:bottom w:val="none" w:sz="0" w:space="0" w:color="auto"/>
        <w:right w:val="none" w:sz="0" w:space="0" w:color="auto"/>
      </w:divBdr>
    </w:div>
    <w:div w:id="2024014973">
      <w:bodyDiv w:val="1"/>
      <w:marLeft w:val="0"/>
      <w:marRight w:val="0"/>
      <w:marTop w:val="0"/>
      <w:marBottom w:val="0"/>
      <w:divBdr>
        <w:top w:val="none" w:sz="0" w:space="0" w:color="auto"/>
        <w:left w:val="none" w:sz="0" w:space="0" w:color="auto"/>
        <w:bottom w:val="none" w:sz="0" w:space="0" w:color="auto"/>
        <w:right w:val="none" w:sz="0" w:space="0" w:color="auto"/>
      </w:divBdr>
    </w:div>
    <w:div w:id="2031028053">
      <w:bodyDiv w:val="1"/>
      <w:marLeft w:val="0"/>
      <w:marRight w:val="0"/>
      <w:marTop w:val="0"/>
      <w:marBottom w:val="0"/>
      <w:divBdr>
        <w:top w:val="none" w:sz="0" w:space="0" w:color="auto"/>
        <w:left w:val="none" w:sz="0" w:space="0" w:color="auto"/>
        <w:bottom w:val="none" w:sz="0" w:space="0" w:color="auto"/>
        <w:right w:val="none" w:sz="0" w:space="0" w:color="auto"/>
      </w:divBdr>
    </w:div>
    <w:div w:id="2054847975">
      <w:bodyDiv w:val="1"/>
      <w:marLeft w:val="0"/>
      <w:marRight w:val="0"/>
      <w:marTop w:val="0"/>
      <w:marBottom w:val="0"/>
      <w:divBdr>
        <w:top w:val="none" w:sz="0" w:space="0" w:color="auto"/>
        <w:left w:val="none" w:sz="0" w:space="0" w:color="auto"/>
        <w:bottom w:val="none" w:sz="0" w:space="0" w:color="auto"/>
        <w:right w:val="none" w:sz="0" w:space="0" w:color="auto"/>
      </w:divBdr>
    </w:div>
    <w:div w:id="2067755302">
      <w:bodyDiv w:val="1"/>
      <w:marLeft w:val="0"/>
      <w:marRight w:val="0"/>
      <w:marTop w:val="0"/>
      <w:marBottom w:val="0"/>
      <w:divBdr>
        <w:top w:val="none" w:sz="0" w:space="0" w:color="auto"/>
        <w:left w:val="none" w:sz="0" w:space="0" w:color="auto"/>
        <w:bottom w:val="none" w:sz="0" w:space="0" w:color="auto"/>
        <w:right w:val="none" w:sz="0" w:space="0" w:color="auto"/>
      </w:divBdr>
    </w:div>
    <w:div w:id="2078741212">
      <w:bodyDiv w:val="1"/>
      <w:marLeft w:val="0"/>
      <w:marRight w:val="0"/>
      <w:marTop w:val="0"/>
      <w:marBottom w:val="0"/>
      <w:divBdr>
        <w:top w:val="none" w:sz="0" w:space="0" w:color="auto"/>
        <w:left w:val="none" w:sz="0" w:space="0" w:color="auto"/>
        <w:bottom w:val="none" w:sz="0" w:space="0" w:color="auto"/>
        <w:right w:val="none" w:sz="0" w:space="0" w:color="auto"/>
      </w:divBdr>
    </w:div>
    <w:div w:id="2084063458">
      <w:bodyDiv w:val="1"/>
      <w:marLeft w:val="0"/>
      <w:marRight w:val="0"/>
      <w:marTop w:val="0"/>
      <w:marBottom w:val="0"/>
      <w:divBdr>
        <w:top w:val="none" w:sz="0" w:space="0" w:color="auto"/>
        <w:left w:val="none" w:sz="0" w:space="0" w:color="auto"/>
        <w:bottom w:val="none" w:sz="0" w:space="0" w:color="auto"/>
        <w:right w:val="none" w:sz="0" w:space="0" w:color="auto"/>
      </w:divBdr>
    </w:div>
    <w:div w:id="2084251504">
      <w:bodyDiv w:val="1"/>
      <w:marLeft w:val="0"/>
      <w:marRight w:val="0"/>
      <w:marTop w:val="0"/>
      <w:marBottom w:val="0"/>
      <w:divBdr>
        <w:top w:val="none" w:sz="0" w:space="0" w:color="auto"/>
        <w:left w:val="none" w:sz="0" w:space="0" w:color="auto"/>
        <w:bottom w:val="none" w:sz="0" w:space="0" w:color="auto"/>
        <w:right w:val="none" w:sz="0" w:space="0" w:color="auto"/>
      </w:divBdr>
    </w:div>
    <w:div w:id="2090809173">
      <w:bodyDiv w:val="1"/>
      <w:marLeft w:val="0"/>
      <w:marRight w:val="0"/>
      <w:marTop w:val="0"/>
      <w:marBottom w:val="0"/>
      <w:divBdr>
        <w:top w:val="none" w:sz="0" w:space="0" w:color="auto"/>
        <w:left w:val="none" w:sz="0" w:space="0" w:color="auto"/>
        <w:bottom w:val="none" w:sz="0" w:space="0" w:color="auto"/>
        <w:right w:val="none" w:sz="0" w:space="0" w:color="auto"/>
      </w:divBdr>
    </w:div>
    <w:div w:id="2105609546">
      <w:bodyDiv w:val="1"/>
      <w:marLeft w:val="0"/>
      <w:marRight w:val="0"/>
      <w:marTop w:val="0"/>
      <w:marBottom w:val="0"/>
      <w:divBdr>
        <w:top w:val="none" w:sz="0" w:space="0" w:color="auto"/>
        <w:left w:val="none" w:sz="0" w:space="0" w:color="auto"/>
        <w:bottom w:val="none" w:sz="0" w:space="0" w:color="auto"/>
        <w:right w:val="none" w:sz="0" w:space="0" w:color="auto"/>
      </w:divBdr>
    </w:div>
    <w:div w:id="2108187631">
      <w:bodyDiv w:val="1"/>
      <w:marLeft w:val="0"/>
      <w:marRight w:val="0"/>
      <w:marTop w:val="0"/>
      <w:marBottom w:val="0"/>
      <w:divBdr>
        <w:top w:val="none" w:sz="0" w:space="0" w:color="auto"/>
        <w:left w:val="none" w:sz="0" w:space="0" w:color="auto"/>
        <w:bottom w:val="none" w:sz="0" w:space="0" w:color="auto"/>
        <w:right w:val="none" w:sz="0" w:space="0" w:color="auto"/>
      </w:divBdr>
    </w:div>
    <w:div w:id="2109229956">
      <w:bodyDiv w:val="1"/>
      <w:marLeft w:val="0"/>
      <w:marRight w:val="0"/>
      <w:marTop w:val="0"/>
      <w:marBottom w:val="0"/>
      <w:divBdr>
        <w:top w:val="none" w:sz="0" w:space="0" w:color="auto"/>
        <w:left w:val="none" w:sz="0" w:space="0" w:color="auto"/>
        <w:bottom w:val="none" w:sz="0" w:space="0" w:color="auto"/>
        <w:right w:val="none" w:sz="0" w:space="0" w:color="auto"/>
      </w:divBdr>
    </w:div>
    <w:div w:id="2112436374">
      <w:bodyDiv w:val="1"/>
      <w:marLeft w:val="0"/>
      <w:marRight w:val="0"/>
      <w:marTop w:val="0"/>
      <w:marBottom w:val="0"/>
      <w:divBdr>
        <w:top w:val="none" w:sz="0" w:space="0" w:color="auto"/>
        <w:left w:val="none" w:sz="0" w:space="0" w:color="auto"/>
        <w:bottom w:val="none" w:sz="0" w:space="0" w:color="auto"/>
        <w:right w:val="none" w:sz="0" w:space="0" w:color="auto"/>
      </w:divBdr>
    </w:div>
    <w:div w:id="2113813443">
      <w:bodyDiv w:val="1"/>
      <w:marLeft w:val="0"/>
      <w:marRight w:val="0"/>
      <w:marTop w:val="0"/>
      <w:marBottom w:val="0"/>
      <w:divBdr>
        <w:top w:val="none" w:sz="0" w:space="0" w:color="auto"/>
        <w:left w:val="none" w:sz="0" w:space="0" w:color="auto"/>
        <w:bottom w:val="none" w:sz="0" w:space="0" w:color="auto"/>
        <w:right w:val="none" w:sz="0" w:space="0" w:color="auto"/>
      </w:divBdr>
    </w:div>
    <w:div w:id="2123840381">
      <w:bodyDiv w:val="1"/>
      <w:marLeft w:val="0"/>
      <w:marRight w:val="0"/>
      <w:marTop w:val="0"/>
      <w:marBottom w:val="0"/>
      <w:divBdr>
        <w:top w:val="none" w:sz="0" w:space="0" w:color="auto"/>
        <w:left w:val="none" w:sz="0" w:space="0" w:color="auto"/>
        <w:bottom w:val="none" w:sz="0" w:space="0" w:color="auto"/>
        <w:right w:val="none" w:sz="0" w:space="0" w:color="auto"/>
      </w:divBdr>
    </w:div>
    <w:div w:id="2124029394">
      <w:bodyDiv w:val="1"/>
      <w:marLeft w:val="0"/>
      <w:marRight w:val="0"/>
      <w:marTop w:val="0"/>
      <w:marBottom w:val="0"/>
      <w:divBdr>
        <w:top w:val="none" w:sz="0" w:space="0" w:color="auto"/>
        <w:left w:val="none" w:sz="0" w:space="0" w:color="auto"/>
        <w:bottom w:val="none" w:sz="0" w:space="0" w:color="auto"/>
        <w:right w:val="none" w:sz="0" w:space="0" w:color="auto"/>
      </w:divBdr>
    </w:div>
    <w:div w:id="2130977134">
      <w:bodyDiv w:val="1"/>
      <w:marLeft w:val="0"/>
      <w:marRight w:val="0"/>
      <w:marTop w:val="0"/>
      <w:marBottom w:val="0"/>
      <w:divBdr>
        <w:top w:val="none" w:sz="0" w:space="0" w:color="auto"/>
        <w:left w:val="none" w:sz="0" w:space="0" w:color="auto"/>
        <w:bottom w:val="none" w:sz="0" w:space="0" w:color="auto"/>
        <w:right w:val="none" w:sz="0" w:space="0" w:color="auto"/>
      </w:divBdr>
    </w:div>
    <w:div w:id="2132698191">
      <w:bodyDiv w:val="1"/>
      <w:marLeft w:val="0"/>
      <w:marRight w:val="0"/>
      <w:marTop w:val="0"/>
      <w:marBottom w:val="0"/>
      <w:divBdr>
        <w:top w:val="none" w:sz="0" w:space="0" w:color="auto"/>
        <w:left w:val="none" w:sz="0" w:space="0" w:color="auto"/>
        <w:bottom w:val="none" w:sz="0" w:space="0" w:color="auto"/>
        <w:right w:val="none" w:sz="0" w:space="0" w:color="auto"/>
      </w:divBdr>
    </w:div>
    <w:div w:id="2137596595">
      <w:bodyDiv w:val="1"/>
      <w:marLeft w:val="0"/>
      <w:marRight w:val="0"/>
      <w:marTop w:val="0"/>
      <w:marBottom w:val="0"/>
      <w:divBdr>
        <w:top w:val="none" w:sz="0" w:space="0" w:color="auto"/>
        <w:left w:val="none" w:sz="0" w:space="0" w:color="auto"/>
        <w:bottom w:val="none" w:sz="0" w:space="0" w:color="auto"/>
        <w:right w:val="none" w:sz="0" w:space="0" w:color="auto"/>
      </w:divBdr>
    </w:div>
    <w:div w:id="2140606625">
      <w:bodyDiv w:val="1"/>
      <w:marLeft w:val="0"/>
      <w:marRight w:val="0"/>
      <w:marTop w:val="0"/>
      <w:marBottom w:val="0"/>
      <w:divBdr>
        <w:top w:val="none" w:sz="0" w:space="0" w:color="auto"/>
        <w:left w:val="none" w:sz="0" w:space="0" w:color="auto"/>
        <w:bottom w:val="none" w:sz="0" w:space="0" w:color="auto"/>
        <w:right w:val="none" w:sz="0" w:space="0" w:color="auto"/>
      </w:divBdr>
    </w:div>
    <w:div w:id="214311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gif"/><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endnotes" Target="endnote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The02</b:Tag>
    <b:SourceType>InternetSite</b:SourceType>
    <b:Guid>{C8471DDF-F422-4AEF-9F38-D3008E2990B8}</b:Guid>
    <b:Title>The Dangerous Substances and Explosive Atmospheres Regulations 2002</b:Title>
    <b:ProductionCompany>HSE</b:ProductionCompany>
    <b:Year>2002</b:Year>
    <b:URL>https://www.hse.gov.uk/fireandexplosion/dsear.htm#:~:text=Fire%20and%20explosion-,The%20Dangerous%20Substances%20and%20Explosive%20Atmospheres%20Regulations%202002,and%20what%20the%20risks%20are</b:URL>
    <b:RefOrder>2</b:RefOrder>
  </b:Source>
  <b:Source>
    <b:Tag>UWT25</b:Tag>
    <b:SourceType>Report</b:SourceType>
    <b:Guid>{BFB381EF-19FA-4721-89A1-0FE2645298A9}</b:Guid>
    <b:Title>Safety &amp; Managment Legislation Module</b:Title>
    <b:Year>2025</b:Year>
    <b:Author>
      <b:Author>
        <b:Corporate>UWTSD</b:Corporate>
      </b:Author>
    </b:Author>
    <b:Publisher>University of Wales Trinity Saint David</b:Publisher>
    <b:City>Swansea</b:City>
    <b:RefOrder>1</b:RefOrder>
  </b:Source>
  <b:Source>
    <b:Tag>Min25</b:Tag>
    <b:SourceType>JournalArticle</b:SourceType>
    <b:Guid>{39F865D3-DD4C-49FA-98D0-1961E694083D}</b:Guid>
    <b:Title>Investigation on a novel shallow buried explosive magazine and its shock wave safety separation distance</b:Title>
    <b:Year>2025</b:Year>
    <b:Author>
      <b:Author>
        <b:NameList>
          <b:Person>
            <b:Last>Mingjun Liu</b:Last>
            <b:First>Yadong</b:First>
            <b:Middle>Zhang</b:Middle>
          </b:Person>
        </b:NameList>
      </b:Author>
    </b:Author>
    <b:JournalName>Advances in Structural Engineering</b:JournalName>
    <b:Volume>1</b:Volume>
    <b:Issue>1</b:Issue>
    <b:RefOrder>4</b:RefOrder>
  </b:Source>
  <b:Source>
    <b:Tag>BUI13</b:Tag>
    <b:SourceType>DocumentFromInternetSite</b:SourceType>
    <b:Guid>{44E98A01-2A0E-43F8-9100-4095C5869E69}</b:Guid>
    <b:Title>BUILDINGS ASSOCIATED WITH MILITARY EXPLOSIVES </b:Title>
    <b:Year>2013</b:Year>
    <b:Day>Jan</b:Day>
    <b:URL>BUILDINGS ASSOCIATED WITH MILITARY EXPLOSIVES </b:URL>
    <b:RefOrder>5</b:RefOrder>
  </b:Source>
  <b:Source>
    <b:Tag>Arm25</b:Tag>
    <b:SourceType>DocumentFromInternetSite</b:SourceType>
    <b:Guid>{0961A389-922E-4988-825A-6240BFDE5EE8}</b:Guid>
    <b:Title>Armag 3-Bar Earth Covered Magazine</b:Title>
    <b:YearAccessed>2025</b:YearAccessed>
    <b:MonthAccessed>09</b:MonthAccessed>
    <b:URL>https://www.armagcorp.com/military-explosives-storage/3-bar-earth-covered-magazine/</b:URL>
    <b:RefOrder>6</b:RefOrder>
  </b:Source>
  <b:Source>
    <b:Tag>DSA25</b:Tag>
    <b:SourceType>Report</b:SourceType>
    <b:Guid>{520A0A7D-1976-4A54-8B8A-1F08E8CA6DFB}</b:Guid>
    <b:Title>DSA 03.OME Part 2 (JSP 482) - Defence Code of Practice (DCOP) Chapter 6</b:Title>
    <b:Year>2025</b:Year>
    <b:Publisher>Defence Safety Authority</b:Publisher>
    <b:RefOrder>7</b:RefOrder>
  </b:Source>
  <b:Source>
    <b:Tag>Def25</b:Tag>
    <b:SourceType>Report</b:SourceType>
    <b:Guid>{6C4AEED9-414B-4136-80CA-FABFE8942093}</b:Guid>
    <b:Title>DSA 03.OME Part 2 (JSP 482) Chapter 10-1 -  Defence Code of Practice (DCOP) and Guidance Notes for In-Service and Operational Safety Management of OME</b:Title>
    <b:Year>2025</b:Year>
    <b:Publisher>Defence OME Safety Regulator</b:Publisher>
    <b:Author>
      <b:Author>
        <b:Corporate>Defence Safety Authority</b:Corporate>
      </b:Author>
    </b:Author>
    <b:RefOrder>8</b:RefOrder>
  </b:Source>
  <b:Source>
    <b:Tag>Ree22</b:Tag>
    <b:SourceType>InternetSite</b:SourceType>
    <b:Guid>{D3789429-2FD0-413B-B158-1D7DE795B504}</b:Guid>
    <b:Title>Innovative Ways to Use Aluminium Glazing With Wooden Beams</b:Title>
    <b:Year>2022</b:Year>
    <b:Author>
      <b:Author>
        <b:NameList>
          <b:Person>
            <b:Last>Clayton</b:Last>
            <b:First>Reebbeca</b:First>
          </b:Person>
        </b:NameList>
      </b:Author>
    </b:Author>
    <b:ProductionCompany>IQ Glass</b:ProductionCompany>
    <b:Month>August</b:Month>
    <b:Day>03</b:Day>
    <b:URL>https://www.google.com/search?safe=active&amp;sca_esv=a1c87ef6032d7104&amp;udm=2&amp;fbs=AIIjpHxU7SXXniUZfeShr2fp4giZ1Y6MJ25_tmWITc7uy4KIeioyp3OhN11EY0n5qfq-zEMZldv_eRjZ2XLYc5GnVnME7glWodDcaQwvGYJtospyF4hao4VocMoniUVvlzzwRcB_gh46MHhrDPH5NOVwPivjadeakFm05zxnpGxC0pvMBL</b:URL>
    <b:RefOrder>9</b:RefOrder>
  </b:Source>
  <b:Source>
    <b:Tag>IAT25</b:Tag>
    <b:SourceType>InternetSite</b:SourceType>
    <b:Guid>{602CF3BE-407B-4D50-A13D-509D7DE52567}</b:Guid>
    <b:Author>
      <b:Author>
        <b:Corporate>IATG</b:Corporate>
      </b:Author>
    </b:Author>
    <b:Title>Risk Reduction Checklist</b:Title>
    <b:ProductionCompany>UN Safeguard</b:ProductionCompany>
    <b:YearAccessed>2025</b:YearAccessed>
    <b:MonthAccessed>November</b:MonthAccessed>
    <b:DayAccessed>10</b:DayAccessed>
    <b:URL>https://unsaferguard.org/un-saferguard/risk-reduction-process-levels</b:URL>
    <b:RefOrder>12</b:RefOrder>
  </b:Source>
  <b:Source>
    <b:Tag>Hea25</b:Tag>
    <b:SourceType>InternetSite</b:SourceType>
    <b:Guid>{F59A6EC8-000F-4807-AD13-59651BE13562}</b:Guid>
    <b:Author>
      <b:Author>
        <b:Corporate>Health and Safety Executive</b:Corporate>
      </b:Author>
    </b:Author>
    <b:Title>Hazard Type</b:Title>
    <b:ProductionCompany>HSE</b:ProductionCompany>
    <b:YearAccessed>2025</b:YearAccessed>
    <b:URL>https://www.hse.gov.uk/explosives/licensing/hazard-classification.htm</b:URL>
    <b:RefOrder>10</b:RefOrder>
  </b:Source>
  <b:Source>
    <b:Tag>IAT21</b:Tag>
    <b:SourceType>InternetSite</b:SourceType>
    <b:Guid>{75B0CF01-83DC-4B9F-99B0-0C2F4D8A5453}</b:Guid>
    <b:Title>UN explosive hazard classification system and codes</b:Title>
    <b:ProductionCompany>INTERNATIONAL AMMUNITIION TECHNICAL GUIDELINES</b:ProductionCompany>
    <b:Year>2021</b:Year>
    <b:Month>March</b:Month>
    <b:URL>https://data.unsaferguard.org/iatg/en/IATG-01.50-Explosive-hazard-classification-system-IATG-V.3.pdf</b:URL>
    <b:Author>
      <b:Author>
        <b:Corporate>IATG</b:Corporate>
      </b:Author>
    </b:Author>
    <b:RefOrder>11</b:RefOrder>
  </b:Source>
  <b:Source>
    <b:Tag>Exp25</b:Tag>
    <b:SourceType>DocumentFromInternetSite</b:SourceType>
    <b:Guid>{C2FBED03-9C27-489F-A97A-AD36DA999A88}</b:Guid>
    <b:Title>Explosibe Regulations 2014</b:Title>
    <b:YearAccessed>2025</b:YearAccessed>
    <b:URL>https://www.legislation.gov.uk/uksi/2014/1638</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41C87F-2A45-4DE1-927C-A6E3C2E1A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7681</Words>
  <Characters>43784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Gallach</dc:creator>
  <cp:keywords/>
  <dc:description/>
  <cp:lastModifiedBy>John Gallacher (2114620)</cp:lastModifiedBy>
  <cp:revision>4</cp:revision>
  <dcterms:created xsi:type="dcterms:W3CDTF">2025-12-12T03:29:00Z</dcterms:created>
  <dcterms:modified xsi:type="dcterms:W3CDTF">2025-12-12T03:30:00Z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2022-11-14T10:47:26Z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780d40ac-d57d-42a5-985b-ba93bbf2626f</vt:lpwstr>
  </property>
  <property fmtid="{D5CDD505-2E9C-101B-9397-08002B2CF9AE}" pid="8" name="MSIP_Label_d8a60473-494b-4586-a1bb-b0e663054676_ContentBits">
    <vt:lpwstr>0</vt:lpwstr>
  </property>
</Properties>
</file>