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EF21B3" w14:textId="35382649" w:rsidR="00D60588" w:rsidRDefault="00D60588" w:rsidP="00D60588">
      <w:pPr>
        <w:jc w:val="center"/>
        <w:rPr>
          <w:u w:val="single"/>
        </w:rPr>
      </w:pPr>
      <w:r>
        <w:rPr>
          <w:u w:val="single"/>
        </w:rPr>
        <w:t xml:space="preserve">Research Methods </w:t>
      </w:r>
    </w:p>
    <w:p w14:paraId="46219549" w14:textId="1168F866" w:rsidR="00D60588" w:rsidRDefault="00D60588" w:rsidP="00D60588">
      <w:pPr>
        <w:jc w:val="center"/>
        <w:rPr>
          <w:u w:val="single"/>
        </w:rPr>
      </w:pPr>
    </w:p>
    <w:p w14:paraId="6A3FC92C" w14:textId="4F736AEB" w:rsidR="00D60588" w:rsidRDefault="00D60588" w:rsidP="00D60588">
      <w:pPr>
        <w:spacing w:line="360" w:lineRule="auto"/>
      </w:pPr>
      <w:r w:rsidRPr="00D60588">
        <w:t>The</w:t>
      </w:r>
      <w:r>
        <w:t xml:space="preserve"> subject</w:t>
      </w:r>
      <w:r w:rsidRPr="00D60588">
        <w:t xml:space="preserve"> of social research contains </w:t>
      </w:r>
      <w:r>
        <w:t>many theoretical philosophies such as pragmatism, realism and Interpretivism which are still disputed by sociologists today. The definition of social research is more unanimously agreed in the sociology community as “a purposive and rigorous investigation that aims to generate new knowledge. It is the intellectual tool of social scientists, which allows them to enter contexts of personal and/or public interests that are unknown to them, and to search for the answers to their questions” (</w:t>
      </w:r>
      <w:proofErr w:type="spellStart"/>
      <w:r>
        <w:t>Sarantakos</w:t>
      </w:r>
      <w:proofErr w:type="spellEnd"/>
      <w:r>
        <w:t>, 2013, p. 4). Using this definition, it may be deduced that social research is intended to broaden one</w:t>
      </w:r>
      <w:r w:rsidR="009F6D1F">
        <w:t>’</w:t>
      </w:r>
      <w:r>
        <w:t xml:space="preserve">s knowledge through discovery and educate the community about the validity of theories and </w:t>
      </w:r>
      <w:r w:rsidR="00335D0D">
        <w:t xml:space="preserve">academic </w:t>
      </w:r>
      <w:r>
        <w:t xml:space="preserve">literature. </w:t>
      </w:r>
    </w:p>
    <w:p w14:paraId="086DDABE" w14:textId="744B9080" w:rsidR="009F6D1F" w:rsidRDefault="009F6D1F" w:rsidP="00D60588">
      <w:pPr>
        <w:spacing w:line="360" w:lineRule="auto"/>
      </w:pPr>
      <w:r>
        <w:tab/>
        <w:t>In the</w:t>
      </w:r>
      <w:r w:rsidR="00906502">
        <w:t xml:space="preserve"> </w:t>
      </w:r>
      <w:r w:rsidR="00F35FFD">
        <w:t>realm</w:t>
      </w:r>
      <w:r>
        <w:t xml:space="preserve"> of social research there are two prominent areas of data collection cons</w:t>
      </w:r>
      <w:r w:rsidR="00906502">
        <w:t xml:space="preserve">isting </w:t>
      </w:r>
      <w:r>
        <w:t xml:space="preserve">of Quantitative </w:t>
      </w:r>
      <w:r w:rsidR="00906502">
        <w:t>D</w:t>
      </w:r>
      <w:r>
        <w:t xml:space="preserve">ata and Qualitative </w:t>
      </w:r>
      <w:r w:rsidR="00906502">
        <w:t>D</w:t>
      </w:r>
      <w:r>
        <w:t xml:space="preserve">ata. The fundamental distinction between these two data collection methods is that qualitative data collection utilizes methods such as “participant observation or case studies which result in a narrative, descriptive account of a setting or practise,” whereas quantitative study is designed to “collect data and draw a numerical-based conclusion about that data. A conclusion that must reflect the numerical analysis and the study context.” (Albers, 2017, p. 1 and </w:t>
      </w:r>
      <w:r>
        <w:t xml:space="preserve">Guest, </w:t>
      </w:r>
      <w:proofErr w:type="spellStart"/>
      <w:r>
        <w:t>Namey</w:t>
      </w:r>
      <w:proofErr w:type="spellEnd"/>
      <w:r>
        <w:t>, Mitchell, 2013, p.2</w:t>
      </w:r>
      <w:r>
        <w:t xml:space="preserve">).  </w:t>
      </w:r>
    </w:p>
    <w:p w14:paraId="4C0B039D" w14:textId="1DF443DF" w:rsidR="009F6D1F" w:rsidRDefault="009F6D1F" w:rsidP="00D60588">
      <w:pPr>
        <w:spacing w:line="360" w:lineRule="auto"/>
      </w:pPr>
      <w:r>
        <w:tab/>
        <w:t xml:space="preserve">Whether a researcher settles for quantitative or qualitative data collection methods, both harbour issues and disadvantages, however a good research agenda requires both methods to be used in tandem which allows for the neutralisation of these disadvantages. </w:t>
      </w:r>
    </w:p>
    <w:p w14:paraId="2EE4B902" w14:textId="77777777" w:rsidR="001D5716" w:rsidRDefault="009F6D1F" w:rsidP="001D5716">
      <w:pPr>
        <w:spacing w:line="360" w:lineRule="auto"/>
        <w:ind w:firstLine="720"/>
      </w:pPr>
      <w:r>
        <w:t>A study utilizing qualitative data allows participants to be themselves and not be subject to the pressures of a structured interview or poll found in the quantitative method</w:t>
      </w:r>
      <w:r w:rsidR="001D5716">
        <w:t xml:space="preserve">. </w:t>
      </w:r>
    </w:p>
    <w:p w14:paraId="5A2A1AA1" w14:textId="6F0726D7" w:rsidR="001D5716" w:rsidRDefault="009F6D1F" w:rsidP="001D5716">
      <w:pPr>
        <w:spacing w:line="360" w:lineRule="auto"/>
      </w:pPr>
      <w:r>
        <w:t xml:space="preserve">This allows for a more accurate and in-depth investigation which may yield more valuable data due to its flexibility and humanisation. However, </w:t>
      </w:r>
      <w:r w:rsidR="002E482E">
        <w:t xml:space="preserve">this form of data collection has the disadvantage of not being measurable as it is based on participant perspectives and experiences only. Additionally, qualitive data is based on clear observation meaning a researcher must recognise data for it to be collected otherwise it will be lost. One solution to this issue is the recording of sessions either audio or visual. The amount of sessions required for data collection under this method is a further disadvantage as this extends the research time as to come to a conclusion, multiple perspectives must be analysed which adds to the cost and timescale of the project. </w:t>
      </w:r>
      <w:r w:rsidR="00A952D5">
        <w:t xml:space="preserve">Semi-structured interviews may be considered </w:t>
      </w:r>
      <w:r w:rsidR="00A952D5">
        <w:lastRenderedPageBreak/>
        <w:t xml:space="preserve">a common technique used in the collection of qualitative data as </w:t>
      </w:r>
      <w:r w:rsidR="004C3EDC">
        <w:t>it “</w:t>
      </w:r>
      <w:r w:rsidR="004C3EDC" w:rsidRPr="004C3EDC">
        <w:t>allows the researcher to collect open-ended data, to explore participant thoughts, feelings and beliefs about a particular topic and to delve deeply into personal and sometimes</w:t>
      </w:r>
      <w:r w:rsidR="00874AED">
        <w:t xml:space="preserve"> </w:t>
      </w:r>
      <w:r w:rsidR="004C3EDC" w:rsidRPr="004C3EDC">
        <w:t>sensitive issues</w:t>
      </w:r>
      <w:r w:rsidR="004C3EDC">
        <w:t>” (</w:t>
      </w:r>
      <w:proofErr w:type="spellStart"/>
      <w:r w:rsidR="004C3EDC" w:rsidRPr="004C3EDC">
        <w:t>DeJonckheere</w:t>
      </w:r>
      <w:proofErr w:type="spellEnd"/>
      <w:r w:rsidR="004C3EDC">
        <w:t xml:space="preserve"> and Vaughn, 2018). </w:t>
      </w:r>
    </w:p>
    <w:p w14:paraId="5977ABAA" w14:textId="42424DFB" w:rsidR="005E7BF2" w:rsidRDefault="005E7BF2" w:rsidP="001D5716">
      <w:pPr>
        <w:spacing w:line="360" w:lineRule="auto"/>
      </w:pPr>
      <w:r>
        <w:tab/>
        <w:t xml:space="preserve">In the realms of qualitative data exists 3 main areas consisting of interviews, observations and documents which form the foundation of which qualitative data is built on. The interpretation of the purpose of an interview may be “open-ended questions and probes yield </w:t>
      </w:r>
      <w:r w:rsidR="00822E93">
        <w:t>in-depth responses about people’s experiences</w:t>
      </w:r>
      <w:r w:rsidR="006F6528">
        <w:t xml:space="preserve">, perceptions, opinions, feelings and knowledge” (Pattern, 2002, p. 4). </w:t>
      </w:r>
      <w:r w:rsidR="00400D98">
        <w:t xml:space="preserve">The interview method of data collection under qualitative research method may be considered to be the most common form of data collection possibly due to the reduction in stress and extraction of honest opinions from participants.  </w:t>
      </w:r>
      <w:r w:rsidR="000D48C5">
        <w:t xml:space="preserve">This form of data collection is divided into semi-structured and non-directive. </w:t>
      </w:r>
      <w:r w:rsidR="00C924F1">
        <w:t>The n</w:t>
      </w:r>
      <w:r w:rsidR="00C14C88">
        <w:t xml:space="preserve">on-directive </w:t>
      </w:r>
      <w:r w:rsidR="00C924F1">
        <w:t xml:space="preserve">form of </w:t>
      </w:r>
      <w:r w:rsidR="00C14C88">
        <w:t xml:space="preserve">interview </w:t>
      </w:r>
      <w:r w:rsidR="00C924F1">
        <w:t>is simply an interview which has no structure and is more like a conversation than an interview due to the lack of pre-planned questions. In addition to this, the focused interview method is where the “</w:t>
      </w:r>
      <w:r w:rsidR="00C924F1" w:rsidRPr="00C924F1">
        <w:t>interviewer is well aware of the respondent and in times of deviating away from the main issue the interviewer generally refocuses the respondent towards key subject</w:t>
      </w:r>
      <w:r w:rsidR="00C924F1">
        <w:t xml:space="preserve">” (Jamshed, 2014). </w:t>
      </w:r>
    </w:p>
    <w:p w14:paraId="04B6774B" w14:textId="14CA735E" w:rsidR="00C924F1" w:rsidRDefault="00C924F1" w:rsidP="001D5716">
      <w:pPr>
        <w:spacing w:line="360" w:lineRule="auto"/>
      </w:pPr>
      <w:r>
        <w:tab/>
        <w:t>In contrast to unstructured interviews</w:t>
      </w:r>
      <w:r w:rsidR="000919B4">
        <w:t xml:space="preserve">, </w:t>
      </w:r>
      <w:r>
        <w:t xml:space="preserve">semi-structured interviews have a set of pre-planned, opened ended questions. This form of interview is most commonly used as an interviewing method </w:t>
      </w:r>
      <w:r w:rsidR="00314EC3">
        <w:t>by employers as the duration of the interview may only be thirty minutes to an hour meaning a researcher can collect more data with this method rather than the unstructured method</w:t>
      </w:r>
      <w:r w:rsidR="00226E76">
        <w:t xml:space="preserve"> as the interviews may be recorded either visually or audibly. In addition, this form of interview can allow a researcher to conduct group interviews which can allow for fast data collection but may be inappropriate when the subject is sensitive in nature or the participants are vulnerable. </w:t>
      </w:r>
    </w:p>
    <w:p w14:paraId="35B89EDD" w14:textId="18B4B554" w:rsidR="002C7F94" w:rsidRDefault="002C7F94" w:rsidP="001D5716">
      <w:pPr>
        <w:spacing w:line="360" w:lineRule="auto"/>
      </w:pPr>
      <w:r>
        <w:tab/>
        <w:t xml:space="preserve">Despite case study research being a respected tool for the collection of in depth and comprehensive data, it however does have its disadvantages that a researcher has to take into consideration when planning the project. One of the draw backs to this form of data collection is gaining permission from the targeted organisation and ensuring anonymity throughout the interview. Anonymity during an interview aids in the retrieval of data as the participant will be more relaxed as their identity will not be disclosed. However upholding anonymity during a semi-structured may be seen as a challenging task due to the nature of </w:t>
      </w:r>
      <w:r>
        <w:lastRenderedPageBreak/>
        <w:t xml:space="preserve">the semi-structured interview. For the assurance of anonymity permission sometimes has to be granted in order for a successful and ethical interview. This process involves informing an organisation or participant of any potential risks involved, the nature of the interview questions as participants may experience psychological distress through questioning depending on the topic and how the data will be stored. This process can be time consuming as the request has to be screened by a committee and the terms and conditions of the organisation or participant has to be met. </w:t>
      </w:r>
    </w:p>
    <w:p w14:paraId="679D0F8F" w14:textId="40549432" w:rsidR="002C7F94" w:rsidRPr="004E6158" w:rsidRDefault="002C7F94" w:rsidP="001D5716">
      <w:pPr>
        <w:spacing w:line="360" w:lineRule="auto"/>
        <w:rPr>
          <w:color w:val="FF0000"/>
        </w:rPr>
      </w:pPr>
      <w:r>
        <w:tab/>
        <w:t xml:space="preserve">In addition to anonymity, confidentiality is another obstacle a researcher has to overcome to be successful with qualitative data </w:t>
      </w:r>
      <w:r w:rsidRPr="00CC1227">
        <w:rPr>
          <w:color w:val="000000" w:themeColor="text1"/>
        </w:rPr>
        <w:t xml:space="preserve">collection. </w:t>
      </w:r>
      <w:r w:rsidR="00A3572B">
        <w:rPr>
          <w:color w:val="000000" w:themeColor="text1"/>
        </w:rPr>
        <w:t>It is important that the participants be made anomalous as much as possible such as using code numbers for each participant, however, this is not so easy once the interview is conducted online through chatrooms or video link as internet information is stored and is accessible by system administrators or search engines. One possible solution to this issue would be to be granted access to the organisation’s intranet, however this increases the wait time as a researcher would require vetting by the organisation.</w:t>
      </w:r>
      <w:r w:rsidR="0011004D">
        <w:rPr>
          <w:color w:val="000000" w:themeColor="text1"/>
        </w:rPr>
        <w:t xml:space="preserve"> </w:t>
      </w:r>
    </w:p>
    <w:p w14:paraId="2A7A7A02" w14:textId="2A564830" w:rsidR="004D567C" w:rsidRDefault="004D567C" w:rsidP="001D5716">
      <w:pPr>
        <w:spacing w:line="360" w:lineRule="auto"/>
      </w:pPr>
      <w:r>
        <w:tab/>
        <w:t>If a researcher wishes to explore the topic in a more panoramic view, they may adopt the mixed methods approach. This incorporates both qualitative and quantitative research methods which allows them to explore the topic from different perspectives or to gain more knowledge and understanding on connections and contradictions between the qualitative and quantitative data. The purpose of mixed method research is identified in Greene, However, this research approach may be seen as less common as “</w:t>
      </w:r>
      <w:r w:rsidRPr="004D567C">
        <w:t>It often requires more resources (time and personnel) and additional research training, as multidisciplinary research teams need to become conversant with alternative research paradigms and different approaches to sample selection, data collection, data analysis and data synthesis or integration</w:t>
      </w:r>
      <w:r>
        <w:t xml:space="preserve">” (Shorten and Smith, 2017). </w:t>
      </w:r>
    </w:p>
    <w:p w14:paraId="06B12F79" w14:textId="1017C6AB" w:rsidR="00863CFB" w:rsidRDefault="00585AFE" w:rsidP="00201A78">
      <w:pPr>
        <w:spacing w:line="360" w:lineRule="auto"/>
        <w:ind w:firstLine="720"/>
        <w:rPr>
          <w:color w:val="000000" w:themeColor="text1"/>
        </w:rPr>
      </w:pPr>
      <w:r>
        <w:t xml:space="preserve">In order for a researcher who is utilizing qualitative data to establish the validity of the research, they will utilize the </w:t>
      </w:r>
      <w:r w:rsidR="00863CFB" w:rsidRPr="00585AFE">
        <w:rPr>
          <w:color w:val="000000" w:themeColor="text1"/>
        </w:rPr>
        <w:t>triangulation</w:t>
      </w:r>
      <w:r w:rsidRPr="00585AFE">
        <w:rPr>
          <w:color w:val="000000" w:themeColor="text1"/>
        </w:rPr>
        <w:t xml:space="preserve"> </w:t>
      </w:r>
      <w:r>
        <w:rPr>
          <w:color w:val="000000" w:themeColor="text1"/>
        </w:rPr>
        <w:t xml:space="preserve">tool. </w:t>
      </w:r>
      <w:r w:rsidR="004D567C">
        <w:rPr>
          <w:color w:val="000000" w:themeColor="text1"/>
        </w:rPr>
        <w:t xml:space="preserve">Existing within the triangulation tool are five main areas </w:t>
      </w:r>
      <w:r>
        <w:rPr>
          <w:color w:val="000000" w:themeColor="text1"/>
        </w:rPr>
        <w:t>consisting of data, investigator, theory, methodolo</w:t>
      </w:r>
      <w:r w:rsidR="004D567C">
        <w:rPr>
          <w:color w:val="000000" w:themeColor="text1"/>
        </w:rPr>
        <w:t xml:space="preserve">gical and environmental </w:t>
      </w:r>
      <w:r>
        <w:rPr>
          <w:color w:val="000000" w:themeColor="text1"/>
        </w:rPr>
        <w:t xml:space="preserve">triangulation. </w:t>
      </w:r>
      <w:r w:rsidR="004D567C">
        <w:rPr>
          <w:color w:val="000000" w:themeColor="text1"/>
        </w:rPr>
        <w:t>D</w:t>
      </w:r>
      <w:r w:rsidR="00845475">
        <w:rPr>
          <w:color w:val="000000" w:themeColor="text1"/>
        </w:rPr>
        <w:t xml:space="preserve">ata triangulation involves the researcher to source different data from a different point of view which allows for a review of their findings and can be used to also check selected perceptions or identify blind spots in the research data. The purpose of this method is only to scrutinise the data from another angle rather than to obtain a consensus.  </w:t>
      </w:r>
    </w:p>
    <w:p w14:paraId="3E66B4AC" w14:textId="6AE068D4" w:rsidR="004D567C" w:rsidRDefault="004D567C" w:rsidP="00F139E1">
      <w:pPr>
        <w:spacing w:line="360" w:lineRule="auto"/>
        <w:rPr>
          <w:color w:val="000000" w:themeColor="text1"/>
        </w:rPr>
      </w:pPr>
      <w:r>
        <w:rPr>
          <w:color w:val="000000" w:themeColor="text1"/>
        </w:rPr>
        <w:lastRenderedPageBreak/>
        <w:t>Theory triangulation involves “</w:t>
      </w:r>
      <w:r w:rsidRPr="004D567C">
        <w:rPr>
          <w:color w:val="000000" w:themeColor="text1"/>
        </w:rPr>
        <w:t>the use of multiple professional perspectives to interpret a single set of data/information</w:t>
      </w:r>
      <w:r>
        <w:rPr>
          <w:color w:val="000000" w:themeColor="text1"/>
        </w:rPr>
        <w:t xml:space="preserve">” (Guion, 2002, p. 2). One approach to the implementation of this type of triangulation is to include professionals from different outside the area of study. </w:t>
      </w:r>
    </w:p>
    <w:p w14:paraId="18FE7E89" w14:textId="0A3A817C" w:rsidR="0011004D" w:rsidRDefault="004D567C" w:rsidP="001D5716">
      <w:pPr>
        <w:spacing w:line="360" w:lineRule="auto"/>
        <w:rPr>
          <w:color w:val="000000" w:themeColor="text1"/>
        </w:rPr>
      </w:pPr>
      <w:r>
        <w:rPr>
          <w:color w:val="000000" w:themeColor="text1"/>
        </w:rPr>
        <w:t xml:space="preserve">The Investigator triangulation method utilizes the collaboration of investigators of evaluators which develops into an evaluation team. By using this method, a researcher can check the validity of the research data as the findings from individuals in the evaluation team would be compared and if the findings from different evaluators came to the same conclusion then the researcher will have confidence in the validity of their data. However, if the opposite occurs it may suggest the researcher conduct further research in a specific field to achieve complete validity. </w:t>
      </w:r>
      <w:r w:rsidR="00AC1A8C">
        <w:rPr>
          <w:color w:val="000000" w:themeColor="text1"/>
        </w:rPr>
        <w:t>Th</w:t>
      </w:r>
      <w:r w:rsidR="00FF3B07">
        <w:rPr>
          <w:color w:val="000000" w:themeColor="text1"/>
        </w:rPr>
        <w:t xml:space="preserve">e </w:t>
      </w:r>
      <w:r w:rsidR="00AC1A8C">
        <w:rPr>
          <w:color w:val="000000" w:themeColor="text1"/>
        </w:rPr>
        <w:t>methodological triangulation method includes the use of both qualitative and quantitative data collection methods to study the topic of interest. With this form of triangulation</w:t>
      </w:r>
      <w:r w:rsidR="00FF3B07">
        <w:rPr>
          <w:color w:val="000000" w:themeColor="text1"/>
        </w:rPr>
        <w:t>,</w:t>
      </w:r>
      <w:r w:rsidR="00AC1A8C">
        <w:rPr>
          <w:color w:val="000000" w:themeColor="text1"/>
        </w:rPr>
        <w:t xml:space="preserve"> validity is established if both conclusions of both qualitative and quantitative data are the same. </w:t>
      </w:r>
      <w:r w:rsidR="00F139E1">
        <w:rPr>
          <w:color w:val="000000" w:themeColor="text1"/>
        </w:rPr>
        <w:t>Finally, the environmental triangulation involves, “</w:t>
      </w:r>
      <w:r w:rsidR="00F139E1" w:rsidRPr="00F139E1">
        <w:rPr>
          <w:color w:val="000000" w:themeColor="text1"/>
        </w:rPr>
        <w:t>the use of different locations, settings and other key factors related to the environment in which the study took place, such as time of the day, day of the week or season of the year</w:t>
      </w:r>
      <w:r w:rsidR="00F139E1">
        <w:rPr>
          <w:color w:val="000000" w:themeColor="text1"/>
        </w:rPr>
        <w:t xml:space="preserve">” (Guion, 2002, p. 3). The purpose of this triangulation is to identify whether the data would be affected by environmental factors during the study. To achieve validity under environmental triangulation the data must show consistency in to varying environmental factors. </w:t>
      </w:r>
    </w:p>
    <w:p w14:paraId="32D26A09" w14:textId="3D5EE334" w:rsidR="0011004D" w:rsidRDefault="0011004D" w:rsidP="001D5716">
      <w:pPr>
        <w:spacing w:line="360" w:lineRule="auto"/>
        <w:rPr>
          <w:color w:val="000000" w:themeColor="text1"/>
        </w:rPr>
      </w:pPr>
      <w:r>
        <w:rPr>
          <w:color w:val="000000" w:themeColor="text1"/>
        </w:rPr>
        <w:tab/>
      </w:r>
      <w:r w:rsidR="00BA4B46">
        <w:rPr>
          <w:color w:val="000000" w:themeColor="text1"/>
        </w:rPr>
        <w:t xml:space="preserve">Once qualitative data has been collected it is essential that the data be displayed in an appropriate manner so that it can be easily analysed and illustrates theories a researcher has developed. The form of visual representation of emerging theories may be considered an essential and vital part of developing a theory as this provides validity and strength to criticism. In </w:t>
      </w:r>
      <w:proofErr w:type="spellStart"/>
      <w:r w:rsidR="00BA4B46">
        <w:rPr>
          <w:color w:val="000000" w:themeColor="text1"/>
        </w:rPr>
        <w:t>Verdinelli</w:t>
      </w:r>
      <w:proofErr w:type="spellEnd"/>
      <w:r w:rsidR="00BA4B46">
        <w:rPr>
          <w:color w:val="000000" w:themeColor="text1"/>
        </w:rPr>
        <w:t xml:space="preserve"> and </w:t>
      </w:r>
      <w:proofErr w:type="spellStart"/>
      <w:r w:rsidR="00BA4B46">
        <w:rPr>
          <w:color w:val="000000" w:themeColor="text1"/>
        </w:rPr>
        <w:t>Scagnoli</w:t>
      </w:r>
      <w:proofErr w:type="spellEnd"/>
      <w:r w:rsidR="00BA4B46">
        <w:rPr>
          <w:color w:val="000000" w:themeColor="text1"/>
        </w:rPr>
        <w:t xml:space="preserve"> 2013, this form of qualitative enquiry is identified as “</w:t>
      </w:r>
      <w:r w:rsidR="00BA4B46" w:rsidRPr="00BA4B46">
        <w:rPr>
          <w:color w:val="000000" w:themeColor="text1"/>
        </w:rPr>
        <w:t>the use of diagrams and figures to synthesize major theoretical concepts and their connections</w:t>
      </w:r>
      <w:r w:rsidR="00BA4B46">
        <w:rPr>
          <w:color w:val="000000" w:themeColor="text1"/>
        </w:rPr>
        <w:t>.” The use of qualitative data display not only illuminates and strengths a theory or message but also can “</w:t>
      </w:r>
      <w:r w:rsidR="00BA4B46" w:rsidRPr="00BA4B46">
        <w:rPr>
          <w:color w:val="000000" w:themeColor="text1"/>
        </w:rPr>
        <w:t>be used to represent exploratory, basic, or initial data, or at the other end of the process of analysis</w:t>
      </w:r>
      <w:r w:rsidR="00BA4B46">
        <w:rPr>
          <w:color w:val="000000" w:themeColor="text1"/>
        </w:rPr>
        <w:t>”</w:t>
      </w:r>
      <w:r w:rsidR="00BA4B46" w:rsidRPr="00BA4B46">
        <w:rPr>
          <w:color w:val="000000" w:themeColor="text1"/>
        </w:rPr>
        <w:t xml:space="preserve"> </w:t>
      </w:r>
      <w:r w:rsidR="00BA4B46">
        <w:rPr>
          <w:color w:val="000000" w:themeColor="text1"/>
        </w:rPr>
        <w:t>(</w:t>
      </w:r>
      <w:proofErr w:type="spellStart"/>
      <w:r w:rsidR="00BA4B46">
        <w:rPr>
          <w:color w:val="000000" w:themeColor="text1"/>
        </w:rPr>
        <w:t>Verdinelli</w:t>
      </w:r>
      <w:proofErr w:type="spellEnd"/>
      <w:r w:rsidR="00BA4B46">
        <w:rPr>
          <w:color w:val="000000" w:themeColor="text1"/>
        </w:rPr>
        <w:t xml:space="preserve"> and </w:t>
      </w:r>
      <w:proofErr w:type="spellStart"/>
      <w:r w:rsidR="00BA4B46">
        <w:rPr>
          <w:color w:val="000000" w:themeColor="text1"/>
        </w:rPr>
        <w:t>Scagnoli</w:t>
      </w:r>
      <w:proofErr w:type="spellEnd"/>
      <w:r w:rsidR="00BA4B46">
        <w:rPr>
          <w:color w:val="000000" w:themeColor="text1"/>
        </w:rPr>
        <w:t xml:space="preserve">, 2013, p. </w:t>
      </w:r>
      <w:r w:rsidR="00671F66">
        <w:rPr>
          <w:color w:val="000000" w:themeColor="text1"/>
        </w:rPr>
        <w:t>360</w:t>
      </w:r>
      <w:r w:rsidR="00BA4B46">
        <w:rPr>
          <w:color w:val="000000" w:themeColor="text1"/>
        </w:rPr>
        <w:t>)</w:t>
      </w:r>
      <w:r w:rsidR="00BA4B46">
        <w:rPr>
          <w:color w:val="000000" w:themeColor="text1"/>
        </w:rPr>
        <w:t xml:space="preserve">. </w:t>
      </w:r>
      <w:r w:rsidR="00671F66">
        <w:rPr>
          <w:color w:val="000000" w:themeColor="text1"/>
        </w:rPr>
        <w:t xml:space="preserve">The format of qualitative data display may vary depending on the needs of the researcher however, generally this form of data display usually consists of word clouds, flow diagrams, graphic timelines or infographic displays. </w:t>
      </w:r>
    </w:p>
    <w:p w14:paraId="7C3F1CDA" w14:textId="486A693C" w:rsidR="00671F66" w:rsidRDefault="00671F66" w:rsidP="001D5716">
      <w:pPr>
        <w:spacing w:line="360" w:lineRule="auto"/>
        <w:rPr>
          <w:color w:val="000000" w:themeColor="text1"/>
        </w:rPr>
      </w:pPr>
      <w:r>
        <w:rPr>
          <w:color w:val="000000" w:themeColor="text1"/>
        </w:rPr>
        <w:lastRenderedPageBreak/>
        <w:tab/>
        <w:t>In comparison quantitative data display provides less flexibility as it is centred around the statistics of the data collected</w:t>
      </w:r>
      <w:r w:rsidR="002011BD">
        <w:rPr>
          <w:color w:val="000000" w:themeColor="text1"/>
        </w:rPr>
        <w:t xml:space="preserve"> meaning the display may require additional narration unlike qualitative which can narrate itself. </w:t>
      </w:r>
      <w:r w:rsidR="00B3385D">
        <w:rPr>
          <w:color w:val="000000" w:themeColor="text1"/>
        </w:rPr>
        <w:t xml:space="preserve">The visualisation of quantitative data is split into two areas, discrete and continuous data. </w:t>
      </w:r>
    </w:p>
    <w:p w14:paraId="5549ACCF" w14:textId="409CBA7D" w:rsidR="009D1F9D" w:rsidRDefault="00ED3AE3" w:rsidP="001D5716">
      <w:pPr>
        <w:spacing w:line="360" w:lineRule="auto"/>
        <w:rPr>
          <w:color w:val="000000" w:themeColor="text1"/>
        </w:rPr>
      </w:pPr>
      <w:r>
        <w:rPr>
          <w:color w:val="000000" w:themeColor="text1"/>
        </w:rPr>
        <w:tab/>
        <w:t xml:space="preserve">Discrete data </w:t>
      </w:r>
      <w:r w:rsidR="00092300">
        <w:rPr>
          <w:color w:val="000000" w:themeColor="text1"/>
        </w:rPr>
        <w:t>may be</w:t>
      </w:r>
      <w:r w:rsidR="009D1F9D">
        <w:rPr>
          <w:color w:val="000000" w:themeColor="text1"/>
        </w:rPr>
        <w:t xml:space="preserve"> identified by Frost 2020 as, “</w:t>
      </w:r>
      <w:r w:rsidR="009D1F9D" w:rsidRPr="009D1F9D">
        <w:rPr>
          <w:color w:val="000000" w:themeColor="text1"/>
        </w:rPr>
        <w:t>a count of the presence of a characteristic, result, item, or activity. These measures cannot be meaningfully divided into smaller increments</w:t>
      </w:r>
      <w:r w:rsidR="009D1F9D">
        <w:rPr>
          <w:color w:val="000000" w:themeColor="text1"/>
        </w:rPr>
        <w:t>.”</w:t>
      </w:r>
      <w:r w:rsidR="009D1F9D" w:rsidRPr="009D1F9D">
        <w:rPr>
          <w:color w:val="000000" w:themeColor="text1"/>
        </w:rPr>
        <w:t xml:space="preserve"> </w:t>
      </w:r>
      <w:r w:rsidR="009D1F9D">
        <w:rPr>
          <w:color w:val="000000" w:themeColor="text1"/>
        </w:rPr>
        <w:t xml:space="preserve">This form of data may be seen as </w:t>
      </w:r>
      <w:r>
        <w:rPr>
          <w:color w:val="000000" w:themeColor="text1"/>
        </w:rPr>
        <w:t>similar to qualitative data as it can be illustrated in a similar way, through the use of histograms</w:t>
      </w:r>
      <w:r w:rsidR="00723B2D">
        <w:rPr>
          <w:color w:val="000000" w:themeColor="text1"/>
        </w:rPr>
        <w:t xml:space="preserve"> which include graphs and charts. </w:t>
      </w:r>
      <w:r w:rsidR="009D1F9D">
        <w:rPr>
          <w:color w:val="000000" w:themeColor="text1"/>
        </w:rPr>
        <w:t xml:space="preserve">Continuous data however </w:t>
      </w:r>
      <w:r w:rsidR="00B03B10">
        <w:rPr>
          <w:color w:val="000000" w:themeColor="text1"/>
        </w:rPr>
        <w:t>may be seen as</w:t>
      </w:r>
      <w:r w:rsidR="009D1F9D">
        <w:rPr>
          <w:color w:val="000000" w:themeColor="text1"/>
        </w:rPr>
        <w:t xml:space="preserve"> the opposite of discrete as the data can take any value within a given range such as height or weight. Due to the unorderly nature of continuous data, it is organised into groups and displayed in either a bar or a scatter plot</w:t>
      </w:r>
      <w:r w:rsidR="00B03B10">
        <w:rPr>
          <w:color w:val="000000" w:themeColor="text1"/>
        </w:rPr>
        <w:t xml:space="preserve"> as continuous data is measured on scale. </w:t>
      </w:r>
    </w:p>
    <w:p w14:paraId="50F91C58" w14:textId="7D422D50" w:rsidR="002D458E" w:rsidRDefault="001D5716" w:rsidP="00F139E1">
      <w:pPr>
        <w:spacing w:line="360" w:lineRule="auto"/>
      </w:pPr>
      <w:r>
        <w:tab/>
        <w:t xml:space="preserve">The utilization of quantitative data may provide more stable results as the results can be replicated as and when desired which allows any hypothesis based on the research less susceptible to argument or criticism. Due to the nature of quantitative research, it may be used to firmly cement or disprove theories or assumptions. However, as this research method is based on solely statistics, a common assumption is that quantitative data may be more reliable and credible that quantitative data. This may be only true if the researcher is non-bias and has no errors in the setup of the research as mistakes or carelessness in the early stages in quantitative research could jeopardise the </w:t>
      </w:r>
      <w:r w:rsidR="004C3EDC">
        <w:t xml:space="preserve">entire </w:t>
      </w:r>
      <w:r>
        <w:t xml:space="preserve">project. Additionally, it may be seen as easier to create bias using solely this method as the researcher can potentially influence the data in order to get a desired outcome through biased questionnaires or bias sample groups. The isolation of quantitative research also has the potential risk of missing out on valuable information which may not be picked up or expressed through statistical interpretation. </w:t>
      </w:r>
    </w:p>
    <w:p w14:paraId="454B95C0" w14:textId="0758F708" w:rsidR="00F139E1" w:rsidRDefault="00C05A02" w:rsidP="00F139E1">
      <w:pPr>
        <w:spacing w:line="360" w:lineRule="auto"/>
      </w:pPr>
      <w:r>
        <w:tab/>
      </w:r>
      <w:r w:rsidR="00F139E1">
        <w:t xml:space="preserve">Once the analysis and validity checks of research data </w:t>
      </w:r>
      <w:r w:rsidR="00FF3B07">
        <w:t xml:space="preserve">are </w:t>
      </w:r>
      <w:r w:rsidR="00F139E1">
        <w:t>complete, a researcher next step would be to generate a hypothesis of the findings. Here the method of grounded theory is at the researcher’s disposal. This theory enables someone to “</w:t>
      </w:r>
      <w:r w:rsidR="00F139E1">
        <w:t>offers an explanation about</w:t>
      </w:r>
      <w:r w:rsidR="00F40FB1">
        <w:t xml:space="preserve"> </w:t>
      </w:r>
      <w:r w:rsidR="00F139E1">
        <w:t>the main concern of the population of your substantive area and</w:t>
      </w:r>
      <w:r w:rsidR="00F139E1">
        <w:t xml:space="preserve"> </w:t>
      </w:r>
      <w:r w:rsidR="00F139E1">
        <w:t>how that concern is resolved or processed</w:t>
      </w:r>
      <w:r w:rsidR="00F139E1">
        <w:t xml:space="preserve">” (Scott, 2009). </w:t>
      </w:r>
      <w:r w:rsidR="00F926D4">
        <w:t>This theory allows a researcher to uncover social processes such as group behaviours and social relationships</w:t>
      </w:r>
      <w:r w:rsidR="008A43A9">
        <w:t xml:space="preserve"> which will allow </w:t>
      </w:r>
      <w:r w:rsidR="008A43A9">
        <w:lastRenderedPageBreak/>
        <w:t>for a richer and deeper understanding of the concept being investigated</w:t>
      </w:r>
      <w:r w:rsidR="003C6A87">
        <w:t xml:space="preserve"> which makes it a useful tool when a researcher is trying to close gaps in data. </w:t>
      </w:r>
    </w:p>
    <w:p w14:paraId="38400432" w14:textId="5A046844" w:rsidR="006E7A2D" w:rsidRDefault="00F926D4" w:rsidP="00F139E1">
      <w:pPr>
        <w:spacing w:line="360" w:lineRule="auto"/>
      </w:pPr>
      <w:r>
        <w:tab/>
        <w:t xml:space="preserve">Under this theory lies two main areas which may aid in a researcher coming to a conclusion or developing a theory which are theoretical sampling and theoretical sensitivity. </w:t>
      </w:r>
      <w:r w:rsidR="008A43A9">
        <w:t>Theoretical sampling may be described as “</w:t>
      </w:r>
      <w:r w:rsidR="008A43A9" w:rsidRPr="008A43A9">
        <w:t>a process of generating theory from data which includes collecting the data, then coding and analysing the data. Next the researcher makes a conscious decision about what further detail they feel needs exploring as the new theory develops</w:t>
      </w:r>
      <w:r w:rsidR="008A43A9">
        <w:t xml:space="preserve">” (Nobel and Mitchell, 2016). The process of theoretical sampling usually takes place after a conceptual theory is developed </w:t>
      </w:r>
      <w:r w:rsidR="00647084">
        <w:t xml:space="preserve">as it is used to expand and refine a theory and not create one. </w:t>
      </w:r>
      <w:r w:rsidR="006E7A2D">
        <w:t xml:space="preserve">The area of theoretical sensitivity allows a researcher to add value and meaning to data and to discard any irrelevant research. Being theoretically sensitive enables a researcher to develop a more grounded and cohesive hypothesis. </w:t>
      </w:r>
    </w:p>
    <w:p w14:paraId="5E3E5137" w14:textId="71DEAD98" w:rsidR="00F139E1" w:rsidRDefault="006E7A2D" w:rsidP="001D5716">
      <w:pPr>
        <w:spacing w:line="360" w:lineRule="auto"/>
      </w:pPr>
      <w:r>
        <w:tab/>
        <w:t>The combination of theoretical sensitivity and sampling allows a researcher to develop a richer, more in depth and grounded conclusion to the research topic and also provides the researcher w</w:t>
      </w:r>
      <w:r w:rsidR="008B5B44">
        <w:t>ith</w:t>
      </w:r>
      <w:r>
        <w:t xml:space="preserve"> the knowledge to develop a more solid hypothesis when discussing the data. </w:t>
      </w:r>
    </w:p>
    <w:p w14:paraId="16A054D7" w14:textId="7B09B250" w:rsidR="001D5716" w:rsidRDefault="00451EC1" w:rsidP="002C7F94">
      <w:pPr>
        <w:spacing w:line="360" w:lineRule="auto"/>
        <w:ind w:firstLine="720"/>
        <w:rPr>
          <w:color w:val="000000" w:themeColor="text1"/>
        </w:rPr>
      </w:pPr>
      <w:r>
        <w:t xml:space="preserve">The main area of investigation in this study is to identify and compare the historical developments of mental health protection in the UK Police Service to the current protective frameworks that have been adopted to provide support and protection. Additionally, there will be an investigation into whether mental health frameworks have had an impact on the stigmatisation of mental health through police culture. </w:t>
      </w:r>
      <w:r w:rsidR="001D5716">
        <w:t xml:space="preserve">The research conducted </w:t>
      </w:r>
      <w:r w:rsidR="00ED6F94">
        <w:t>o</w:t>
      </w:r>
      <w:r w:rsidR="001D5716">
        <w:t xml:space="preserve">n this project topic will </w:t>
      </w:r>
      <w:r w:rsidR="00A656A6">
        <w:t xml:space="preserve">utilize mainly the qualitative research method through the use of semi-structured interviews as the topic is personal in nature </w:t>
      </w:r>
      <w:r w:rsidR="00ED6F94">
        <w:t xml:space="preserve">and focuses on personal experiences of Post Traumatic Stress Disorder (PTSD), the personal opinion of the safeguards that were in place to limit the impact of PTSD. </w:t>
      </w:r>
      <w:r w:rsidR="00F40FB1">
        <w:t>However, if enough participants can be collected then a mixed methods approach, utilizing both qualitative and quantitative data will be used</w:t>
      </w:r>
      <w:r w:rsidR="00FF3B07">
        <w:t xml:space="preserve"> which will allow for a more in-depth analysis of the topic</w:t>
      </w:r>
      <w:r w:rsidR="00F40FB1">
        <w:t xml:space="preserve">. </w:t>
      </w:r>
      <w:r w:rsidR="00ED6F94">
        <w:t xml:space="preserve">This project additionally explores police </w:t>
      </w:r>
      <w:r w:rsidR="00ED6F94" w:rsidRPr="00FF3B07">
        <w:rPr>
          <w:color w:val="000000" w:themeColor="text1"/>
        </w:rPr>
        <w:t>culture and the stigmatisation of mental health which again comes from personal experiences which is difficult to convey onto statistical charts</w:t>
      </w:r>
      <w:r w:rsidR="00F40FB1" w:rsidRPr="00FF3B07">
        <w:rPr>
          <w:color w:val="000000" w:themeColor="text1"/>
        </w:rPr>
        <w:t xml:space="preserve"> without the aid of statistical grouping. </w:t>
      </w:r>
    </w:p>
    <w:p w14:paraId="3E0AA10C" w14:textId="54917790" w:rsidR="00FF3B07" w:rsidRDefault="00FF3B07" w:rsidP="002C7F94">
      <w:pPr>
        <w:spacing w:line="360" w:lineRule="auto"/>
        <w:ind w:firstLine="720"/>
      </w:pPr>
      <w:r>
        <w:rPr>
          <w:color w:val="000000" w:themeColor="text1"/>
        </w:rPr>
        <w:lastRenderedPageBreak/>
        <w:t xml:space="preserve">In order to check the validity of the research data, allowing for grounded theories and opinions to be made, the methodological theory will be used as this is the only validity screening tool appropriate for this study. </w:t>
      </w:r>
    </w:p>
    <w:p w14:paraId="202E5D71" w14:textId="6A913B29" w:rsidR="00F40FB1" w:rsidRDefault="00F40FB1" w:rsidP="00F40FB1">
      <w:pPr>
        <w:spacing w:line="360" w:lineRule="auto"/>
      </w:pPr>
      <w:r>
        <w:tab/>
        <w:t xml:space="preserve">The main </w:t>
      </w:r>
      <w:r w:rsidR="00EA04CA">
        <w:t xml:space="preserve">group of interest in this study is retired police officers as their experiences with previous mental health support frameworks and stigmatisation will be used to scrutinise or praise the modern developments of mental health protection. The </w:t>
      </w:r>
      <w:r w:rsidR="000F4CD0">
        <w:t>dominant form</w:t>
      </w:r>
      <w:r>
        <w:t xml:space="preserve"> of data collection will utilize interviews either telephone or video link due to the COVID-19 outbreak</w:t>
      </w:r>
      <w:r w:rsidR="00B328EB">
        <w:t xml:space="preserve"> and due to the convenience of conducting telephone/video-chat interview</w:t>
      </w:r>
      <w:r w:rsidR="00E83E16">
        <w:t xml:space="preserve">s. </w:t>
      </w:r>
      <w:r>
        <w:t xml:space="preserve">Each interview should not exceed one hour per participant and </w:t>
      </w:r>
      <w:r w:rsidR="00491D1A">
        <w:t xml:space="preserve">if the total number of participants exceeds ten then the use of a survey will be employed to collect supplementary data to the initial qualitative data collected. Additionally, participation in this study is solely voluntary and carries no future repercussions for participants. </w:t>
      </w:r>
    </w:p>
    <w:p w14:paraId="6A80A17B" w14:textId="0119ED8C" w:rsidR="00491D1A" w:rsidRDefault="00491D1A" w:rsidP="00F40FB1">
      <w:pPr>
        <w:spacing w:line="360" w:lineRule="auto"/>
      </w:pPr>
      <w:r>
        <w:tab/>
        <w:t xml:space="preserve">Analysis of the interview data will consist of the coding </w:t>
      </w:r>
      <w:r w:rsidR="00E83E16">
        <w:t>and</w:t>
      </w:r>
      <w:r>
        <w:t xml:space="preserve"> grouping of themes and ideas which will then be displayed in a bar or pie chart. In addition, the data from the interviews will be also be interpreted </w:t>
      </w:r>
      <w:r w:rsidR="00E83E16">
        <w:t xml:space="preserve">and utilized in the evaluation of mental health protection which will aid in highlighting failings and strengths of the previous frameworks. Additionally, the experiences of the retired police officer participants will also be used to possibly layout improvements in the modern mental health protection, however this will only be possible if there is a reoccurring trend in the interview data. </w:t>
      </w:r>
    </w:p>
    <w:p w14:paraId="390EB5EA" w14:textId="6FAC60E7" w:rsidR="00A952D5" w:rsidRDefault="00A952D5" w:rsidP="001D5716">
      <w:pPr>
        <w:spacing w:line="360" w:lineRule="auto"/>
      </w:pPr>
      <w:r>
        <w:tab/>
        <w:t>The challenges contained within this project mainly stems from gaining access to retired police officers as they are protected under the National Association of Retired Police Officers (NARPO). For access to the targeted participants, a request has to be made and the intentions of the study have to be clearly communicated. In addition, the interview questions also have to be screened by the NARPO committee and deemed acceptable before access may be granted.</w:t>
      </w:r>
      <w:r w:rsidR="004C3EDC">
        <w:t xml:space="preserve"> However, if a </w:t>
      </w:r>
      <w:r w:rsidR="002F36D2">
        <w:t xml:space="preserve">substantial </w:t>
      </w:r>
      <w:r w:rsidR="00C37686">
        <w:t>number</w:t>
      </w:r>
      <w:r w:rsidR="002F36D2">
        <w:t xml:space="preserve"> of participants can be achieved then the qualitative data will be strengthened with the use of structured surveys in an attempt to collect additional data from another angle. </w:t>
      </w:r>
    </w:p>
    <w:p w14:paraId="1DD18EC2" w14:textId="762AA1EC" w:rsidR="00E926AA" w:rsidRPr="00906502" w:rsidRDefault="00906502" w:rsidP="001D5716">
      <w:pPr>
        <w:spacing w:line="360" w:lineRule="auto"/>
        <w:rPr>
          <w:b/>
          <w:bCs/>
          <w:color w:val="000000" w:themeColor="text1"/>
          <w:u w:val="single"/>
        </w:rPr>
      </w:pPr>
      <w:r w:rsidRPr="00906502">
        <w:rPr>
          <w:b/>
          <w:bCs/>
          <w:u w:val="single"/>
        </w:rPr>
        <w:t>Bibliography</w:t>
      </w:r>
    </w:p>
    <w:p w14:paraId="4F25F6CA" w14:textId="77777777" w:rsidR="00F35FFD" w:rsidRDefault="00F35FFD" w:rsidP="00D60588">
      <w:pPr>
        <w:spacing w:line="360" w:lineRule="auto"/>
      </w:pPr>
      <w:r>
        <w:t xml:space="preserve">Albers, M. J. (2017) Introduction to Qualitative Data Analysis in the Behavioural and Social Sciences, USA: John Wiley and Sons, Inc. </w:t>
      </w:r>
    </w:p>
    <w:p w14:paraId="7E799472" w14:textId="77777777" w:rsidR="00F35FFD" w:rsidRDefault="00F35FFD" w:rsidP="00D61B95">
      <w:pPr>
        <w:spacing w:line="360" w:lineRule="auto"/>
        <w:rPr>
          <w:rFonts w:eastAsia="Times New Roman" w:cs="Arial"/>
          <w:color w:val="000000"/>
          <w:shd w:val="clear" w:color="auto" w:fill="FFFFFF"/>
          <w:lang w:eastAsia="en-GB"/>
        </w:rPr>
      </w:pPr>
      <w:proofErr w:type="spellStart"/>
      <w:r>
        <w:rPr>
          <w:rFonts w:eastAsia="Times New Roman" w:cs="Arial"/>
          <w:color w:val="000000"/>
          <w:shd w:val="clear" w:color="auto" w:fill="FFFFFF"/>
          <w:lang w:eastAsia="en-GB"/>
        </w:rPr>
        <w:lastRenderedPageBreak/>
        <w:t>Bolderston</w:t>
      </w:r>
      <w:proofErr w:type="spellEnd"/>
      <w:r>
        <w:rPr>
          <w:rFonts w:eastAsia="Times New Roman" w:cs="Arial"/>
          <w:color w:val="000000"/>
          <w:shd w:val="clear" w:color="auto" w:fill="FFFFFF"/>
          <w:lang w:eastAsia="en-GB"/>
        </w:rPr>
        <w:t xml:space="preserve">, A. (2012) </w:t>
      </w:r>
      <w:r w:rsidRPr="00D61B95">
        <w:rPr>
          <w:rFonts w:eastAsia="Times New Roman" w:cs="Arial"/>
          <w:color w:val="000000"/>
          <w:shd w:val="clear" w:color="auto" w:fill="FFFFFF"/>
          <w:lang w:eastAsia="en-GB"/>
        </w:rPr>
        <w:t>Conducting a Research Interview</w:t>
      </w:r>
      <w:r>
        <w:rPr>
          <w:rFonts w:eastAsia="Times New Roman" w:cs="Arial"/>
          <w:color w:val="000000"/>
          <w:shd w:val="clear" w:color="auto" w:fill="FFFFFF"/>
          <w:lang w:eastAsia="en-GB"/>
        </w:rPr>
        <w:t xml:space="preserve">, </w:t>
      </w:r>
      <w:r w:rsidRPr="00D61B95">
        <w:rPr>
          <w:rFonts w:eastAsia="Times New Roman" w:cs="Arial"/>
          <w:color w:val="000000"/>
          <w:shd w:val="clear" w:color="auto" w:fill="FFFFFF"/>
          <w:lang w:eastAsia="en-GB"/>
        </w:rPr>
        <w:t>Journal of Medical Imaging and Radiation Sciences</w:t>
      </w:r>
      <w:r>
        <w:rPr>
          <w:rFonts w:eastAsia="Times New Roman" w:cs="Arial"/>
          <w:color w:val="000000"/>
          <w:shd w:val="clear" w:color="auto" w:fill="FFFFFF"/>
          <w:lang w:eastAsia="en-GB"/>
        </w:rPr>
        <w:t xml:space="preserve">, [online] available at </w:t>
      </w:r>
      <w:hyperlink r:id="rId8" w:history="1">
        <w:r w:rsidRPr="000A1383">
          <w:rPr>
            <w:rStyle w:val="Hyperlink"/>
            <w:rFonts w:eastAsia="Times New Roman" w:cs="Arial"/>
            <w:shd w:val="clear" w:color="auto" w:fill="FFFFFF"/>
            <w:lang w:eastAsia="en-GB"/>
          </w:rPr>
          <w:t>https://www.jmirs.org/article/S1939-8654(11)00132-9/pdf</w:t>
        </w:r>
      </w:hyperlink>
      <w:r>
        <w:rPr>
          <w:rFonts w:eastAsia="Times New Roman" w:cs="Arial"/>
          <w:color w:val="000000"/>
          <w:shd w:val="clear" w:color="auto" w:fill="FFFFFF"/>
          <w:lang w:eastAsia="en-GB"/>
        </w:rPr>
        <w:t xml:space="preserve">  accessed 16/10/20</w:t>
      </w:r>
    </w:p>
    <w:p w14:paraId="1940DD4A" w14:textId="77777777" w:rsidR="00F35FFD" w:rsidRDefault="00F35FFD" w:rsidP="00D60588">
      <w:pPr>
        <w:spacing w:line="360" w:lineRule="auto"/>
      </w:pPr>
      <w:proofErr w:type="spellStart"/>
      <w:r w:rsidRPr="00D61B95">
        <w:t>DeJonckheere</w:t>
      </w:r>
      <w:proofErr w:type="spellEnd"/>
      <w:r>
        <w:t xml:space="preserve">, M and Vaughn, L. M. (2019) </w:t>
      </w:r>
      <w:proofErr w:type="spellStart"/>
      <w:r w:rsidRPr="00D61B95">
        <w:t>Semistructured</w:t>
      </w:r>
      <w:proofErr w:type="spellEnd"/>
      <w:r w:rsidRPr="00D61B95">
        <w:t xml:space="preserve"> interviewing in primary care research: a balance of relationship and rigour</w:t>
      </w:r>
      <w:r>
        <w:t>, ‘</w:t>
      </w:r>
      <w:r w:rsidRPr="00D61B95">
        <w:t>Medicine and Community Health</w:t>
      </w:r>
      <w:r>
        <w:t xml:space="preserve">’ [online] available at </w:t>
      </w:r>
      <w:hyperlink r:id="rId9" w:history="1">
        <w:r w:rsidRPr="000A1383">
          <w:rPr>
            <w:rStyle w:val="Hyperlink"/>
          </w:rPr>
          <w:t>https://fmch.bmj.com/content/7/2/e000057.info</w:t>
        </w:r>
      </w:hyperlink>
      <w:r>
        <w:t xml:space="preserve">  accessed 16/10/20</w:t>
      </w:r>
    </w:p>
    <w:p w14:paraId="68762DBB" w14:textId="77777777" w:rsidR="00F35FFD" w:rsidRDefault="00F35FFD" w:rsidP="00D60588">
      <w:pPr>
        <w:spacing w:line="360" w:lineRule="auto"/>
      </w:pPr>
      <w:proofErr w:type="spellStart"/>
      <w:r>
        <w:t>Devault</w:t>
      </w:r>
      <w:proofErr w:type="spellEnd"/>
      <w:r>
        <w:t xml:space="preserve">, G (2019) </w:t>
      </w:r>
      <w:r w:rsidRPr="00D61B95">
        <w:t>Advantages and Disadvantages of Quantitative Research</w:t>
      </w:r>
      <w:r>
        <w:t xml:space="preserve"> [online] available at </w:t>
      </w:r>
      <w:hyperlink r:id="rId10" w:history="1">
        <w:r w:rsidRPr="000A1383">
          <w:rPr>
            <w:rStyle w:val="Hyperlink"/>
          </w:rPr>
          <w:t>https://www.thebalancesmb.com/quantitative-research-advantages-and-disadvantages-2296728</w:t>
        </w:r>
      </w:hyperlink>
      <w:r>
        <w:t xml:space="preserve">  accessed 16/10/20</w:t>
      </w:r>
    </w:p>
    <w:p w14:paraId="18C55493" w14:textId="77777777" w:rsidR="00F35FFD" w:rsidRDefault="00F35FFD" w:rsidP="00D61B95">
      <w:pPr>
        <w:spacing w:line="360" w:lineRule="auto"/>
        <w:rPr>
          <w:rFonts w:eastAsia="Times New Roman" w:cs="Arial"/>
          <w:color w:val="000000"/>
          <w:shd w:val="clear" w:color="auto" w:fill="FFFFFF"/>
          <w:lang w:eastAsia="en-GB"/>
        </w:rPr>
      </w:pPr>
      <w:r>
        <w:rPr>
          <w:rFonts w:eastAsia="Times New Roman" w:cs="Arial"/>
          <w:color w:val="000000"/>
          <w:shd w:val="clear" w:color="auto" w:fill="FFFFFF"/>
          <w:lang w:eastAsia="en-GB"/>
        </w:rPr>
        <w:t xml:space="preserve">Frost, J (2020) </w:t>
      </w:r>
      <w:r w:rsidRPr="00D61B95">
        <w:rPr>
          <w:rFonts w:eastAsia="Times New Roman" w:cs="Arial"/>
          <w:color w:val="000000"/>
          <w:shd w:val="clear" w:color="auto" w:fill="FFFFFF"/>
          <w:lang w:eastAsia="en-GB"/>
        </w:rPr>
        <w:t>Guide to Data Types and How to Graph Them in Statistics</w:t>
      </w:r>
      <w:r>
        <w:rPr>
          <w:rFonts w:eastAsia="Times New Roman" w:cs="Arial"/>
          <w:color w:val="000000"/>
          <w:shd w:val="clear" w:color="auto" w:fill="FFFFFF"/>
          <w:lang w:eastAsia="en-GB"/>
        </w:rPr>
        <w:t xml:space="preserve"> [online] available at </w:t>
      </w:r>
      <w:hyperlink r:id="rId11" w:history="1">
        <w:r w:rsidRPr="000A1383">
          <w:rPr>
            <w:rStyle w:val="Hyperlink"/>
            <w:rFonts w:eastAsia="Times New Roman" w:cs="Arial"/>
            <w:shd w:val="clear" w:color="auto" w:fill="FFFFFF"/>
            <w:lang w:eastAsia="en-GB"/>
          </w:rPr>
          <w:t>https://statisticsbyjim.com/basics/data-types/</w:t>
        </w:r>
      </w:hyperlink>
      <w:r>
        <w:rPr>
          <w:rFonts w:eastAsia="Times New Roman" w:cs="Arial"/>
          <w:color w:val="000000"/>
          <w:shd w:val="clear" w:color="auto" w:fill="FFFFFF"/>
          <w:lang w:eastAsia="en-GB"/>
        </w:rPr>
        <w:t xml:space="preserve">  accessed 16/10/20</w:t>
      </w:r>
    </w:p>
    <w:p w14:paraId="654A459F" w14:textId="77777777" w:rsidR="00F35FFD" w:rsidRDefault="00F35FFD" w:rsidP="00D60588">
      <w:pPr>
        <w:spacing w:line="360" w:lineRule="auto"/>
      </w:pPr>
      <w:r>
        <w:t xml:space="preserve">Guest, G., </w:t>
      </w:r>
      <w:proofErr w:type="spellStart"/>
      <w:r>
        <w:t>Namey</w:t>
      </w:r>
      <w:proofErr w:type="spellEnd"/>
      <w:r>
        <w:t xml:space="preserve">, E. E, Mitchell, M, L. (2013) Collecting Qualitative Data A Field Manual for Applied Research, London: Sage Publishing </w:t>
      </w:r>
    </w:p>
    <w:p w14:paraId="6D5DC3C5" w14:textId="77777777" w:rsidR="00F35FFD" w:rsidRDefault="00F35FFD" w:rsidP="00D61B95">
      <w:pPr>
        <w:spacing w:line="360" w:lineRule="auto"/>
        <w:rPr>
          <w:rFonts w:eastAsia="Times New Roman" w:cs="Arial"/>
          <w:color w:val="000000"/>
          <w:shd w:val="clear" w:color="auto" w:fill="FFFFFF"/>
          <w:lang w:eastAsia="en-GB"/>
        </w:rPr>
      </w:pPr>
      <w:r w:rsidRPr="00D61B95">
        <w:rPr>
          <w:rFonts w:eastAsia="Times New Roman" w:cs="Arial"/>
          <w:color w:val="000000"/>
          <w:shd w:val="clear" w:color="auto" w:fill="FFFFFF"/>
          <w:lang w:eastAsia="en-GB"/>
        </w:rPr>
        <w:t xml:space="preserve">Guion, L. A. (2002) </w:t>
      </w:r>
      <w:r w:rsidRPr="00D61B95">
        <w:rPr>
          <w:rFonts w:eastAsia="Times New Roman" w:cs="Arial"/>
          <w:color w:val="000000"/>
          <w:shd w:val="clear" w:color="auto" w:fill="FFFFFF"/>
          <w:lang w:eastAsia="en-GB"/>
        </w:rPr>
        <w:t>Triangulation: Establishing the Validity of Qualitative Studies</w:t>
      </w:r>
      <w:r w:rsidRPr="00D61B95">
        <w:rPr>
          <w:rFonts w:eastAsia="Times New Roman" w:cs="Arial"/>
          <w:color w:val="000000"/>
          <w:shd w:val="clear" w:color="auto" w:fill="FFFFFF"/>
          <w:lang w:eastAsia="en-GB"/>
        </w:rPr>
        <w:t xml:space="preserve"> [online] available at </w:t>
      </w:r>
      <w:hyperlink r:id="rId12" w:history="1">
        <w:r w:rsidRPr="00D61B95">
          <w:rPr>
            <w:rStyle w:val="Hyperlink"/>
            <w:rFonts w:eastAsia="Times New Roman" w:cs="Arial"/>
            <w:shd w:val="clear" w:color="auto" w:fill="FFFFFF"/>
            <w:lang w:eastAsia="en-GB"/>
          </w:rPr>
          <w:t>https://sites.duke.edu/niou/files/2014/07/W13-Guion-2002-Triangulation-Establishing-the-Validity-of-Qualitative-Research.pdf</w:t>
        </w:r>
      </w:hyperlink>
      <w:r w:rsidRPr="00D61B95">
        <w:rPr>
          <w:rFonts w:eastAsia="Times New Roman" w:cs="Arial"/>
          <w:color w:val="000000"/>
          <w:shd w:val="clear" w:color="auto" w:fill="FFFFFF"/>
          <w:lang w:eastAsia="en-GB"/>
        </w:rPr>
        <w:t xml:space="preserve">  accessed 16/10/20</w:t>
      </w:r>
    </w:p>
    <w:p w14:paraId="412C42B2" w14:textId="77777777" w:rsidR="00F35FFD" w:rsidRPr="00D61B95" w:rsidRDefault="00F35FFD" w:rsidP="00D61B95">
      <w:pPr>
        <w:spacing w:line="360" w:lineRule="auto"/>
        <w:rPr>
          <w:rFonts w:eastAsia="Times New Roman" w:cs="Arial"/>
          <w:color w:val="000000"/>
          <w:shd w:val="clear" w:color="auto" w:fill="FFFFFF"/>
          <w:lang w:eastAsia="en-GB"/>
        </w:rPr>
      </w:pPr>
      <w:r w:rsidRPr="00D61B95">
        <w:t xml:space="preserve">Jamshed, S. (2014) </w:t>
      </w:r>
      <w:r w:rsidRPr="00D61B95">
        <w:t>Qualitative research method-interviewing and observation</w:t>
      </w:r>
      <w:r w:rsidRPr="00D61B95">
        <w:t xml:space="preserve">, Journal of Basic and Clinical Pharmacy </w:t>
      </w:r>
      <w:r w:rsidRPr="00D61B95">
        <w:rPr>
          <w:rFonts w:eastAsia="Times New Roman" w:cs="Arial"/>
          <w:color w:val="000000"/>
          <w:shd w:val="clear" w:color="auto" w:fill="FFFFFF"/>
          <w:lang w:eastAsia="en-GB"/>
        </w:rPr>
        <w:t>5(4): 87–88.</w:t>
      </w:r>
    </w:p>
    <w:p w14:paraId="5A077051" w14:textId="77777777" w:rsidR="00F35FFD" w:rsidRDefault="00F35FFD" w:rsidP="00D60588">
      <w:pPr>
        <w:spacing w:line="360" w:lineRule="auto"/>
      </w:pPr>
      <w:r>
        <w:t xml:space="preserve">McLeod, S (2019) </w:t>
      </w:r>
      <w:r w:rsidRPr="00D61B95">
        <w:t>What’s the difference between qualitative and quantitative research?</w:t>
      </w:r>
      <w:r>
        <w:t xml:space="preserve"> [online] available at </w:t>
      </w:r>
      <w:hyperlink r:id="rId13" w:history="1">
        <w:r w:rsidRPr="000A1383">
          <w:rPr>
            <w:rStyle w:val="Hyperlink"/>
          </w:rPr>
          <w:t>https://www.simplypsychology.org/qualitative-quantitative.html</w:t>
        </w:r>
      </w:hyperlink>
      <w:r>
        <w:t xml:space="preserve">  accessed 16/10/20</w:t>
      </w:r>
    </w:p>
    <w:p w14:paraId="6A6CC278" w14:textId="77777777" w:rsidR="00F35FFD" w:rsidRDefault="00F35FFD" w:rsidP="00D61B95">
      <w:pPr>
        <w:spacing w:line="360" w:lineRule="auto"/>
        <w:rPr>
          <w:rFonts w:eastAsia="Times New Roman" w:cs="Arial"/>
          <w:color w:val="000000"/>
          <w:shd w:val="clear" w:color="auto" w:fill="FFFFFF"/>
          <w:lang w:eastAsia="en-GB"/>
        </w:rPr>
      </w:pPr>
      <w:r>
        <w:rPr>
          <w:rFonts w:eastAsia="Times New Roman" w:cs="Arial"/>
          <w:color w:val="000000"/>
          <w:shd w:val="clear" w:color="auto" w:fill="FFFFFF"/>
          <w:lang w:eastAsia="en-GB"/>
        </w:rPr>
        <w:t xml:space="preserve">Nobel, H and Mitchell, G. (2016) </w:t>
      </w:r>
      <w:r w:rsidRPr="00D61B95">
        <w:rPr>
          <w:rFonts w:eastAsia="Times New Roman" w:cs="Arial"/>
          <w:color w:val="000000"/>
          <w:shd w:val="clear" w:color="auto" w:fill="FFFFFF"/>
          <w:lang w:eastAsia="en-GB"/>
        </w:rPr>
        <w:t>What is grounded theory?</w:t>
      </w:r>
      <w:r>
        <w:rPr>
          <w:rFonts w:eastAsia="Times New Roman" w:cs="Arial"/>
          <w:color w:val="000000"/>
          <w:shd w:val="clear" w:color="auto" w:fill="FFFFFF"/>
          <w:lang w:eastAsia="en-GB"/>
        </w:rPr>
        <w:t xml:space="preserve"> </w:t>
      </w:r>
      <w:r w:rsidRPr="00D61B95">
        <w:rPr>
          <w:rFonts w:eastAsia="Times New Roman" w:cs="Arial"/>
          <w:color w:val="000000"/>
          <w:shd w:val="clear" w:color="auto" w:fill="FFFFFF"/>
          <w:lang w:eastAsia="en-GB"/>
        </w:rPr>
        <w:t>Evidence-Based Nursing</w:t>
      </w:r>
      <w:r>
        <w:rPr>
          <w:rFonts w:eastAsia="Times New Roman" w:cs="Arial"/>
          <w:color w:val="000000"/>
          <w:shd w:val="clear" w:color="auto" w:fill="FFFFFF"/>
          <w:lang w:eastAsia="en-GB"/>
        </w:rPr>
        <w:t xml:space="preserve">: </w:t>
      </w:r>
      <w:r w:rsidRPr="00D61B95">
        <w:rPr>
          <w:rFonts w:eastAsia="Times New Roman" w:cs="Arial"/>
          <w:color w:val="000000"/>
          <w:shd w:val="clear" w:color="auto" w:fill="FFFFFF"/>
          <w:lang w:eastAsia="en-GB"/>
        </w:rPr>
        <w:t>19:34-35.</w:t>
      </w:r>
    </w:p>
    <w:p w14:paraId="696D56C6" w14:textId="77777777" w:rsidR="00F35FFD" w:rsidRDefault="00F35FFD" w:rsidP="00D61B95">
      <w:pPr>
        <w:spacing w:line="360" w:lineRule="auto"/>
        <w:rPr>
          <w:rFonts w:eastAsia="Times New Roman" w:cs="Arial"/>
          <w:color w:val="000000"/>
          <w:shd w:val="clear" w:color="auto" w:fill="FFFFFF"/>
          <w:lang w:eastAsia="en-GB"/>
        </w:rPr>
      </w:pPr>
      <w:proofErr w:type="spellStart"/>
      <w:r>
        <w:rPr>
          <w:rFonts w:eastAsia="Times New Roman" w:cs="Arial"/>
          <w:color w:val="000000"/>
          <w:shd w:val="clear" w:color="auto" w:fill="FFFFFF"/>
          <w:lang w:eastAsia="en-GB"/>
        </w:rPr>
        <w:t>Oktay</w:t>
      </w:r>
      <w:proofErr w:type="spellEnd"/>
      <w:r>
        <w:rPr>
          <w:rFonts w:eastAsia="Times New Roman" w:cs="Arial"/>
          <w:color w:val="000000"/>
          <w:shd w:val="clear" w:color="auto" w:fill="FFFFFF"/>
          <w:lang w:eastAsia="en-GB"/>
        </w:rPr>
        <w:t>, J. S. (2012) Grounded Theory: New York, Oxford University Press</w:t>
      </w:r>
    </w:p>
    <w:p w14:paraId="22A6DA53" w14:textId="77777777" w:rsidR="00F35FFD" w:rsidRPr="00D61B95" w:rsidRDefault="00F35FFD" w:rsidP="00D61B95">
      <w:pPr>
        <w:spacing w:line="360" w:lineRule="auto"/>
      </w:pPr>
      <w:r w:rsidRPr="00D61B95">
        <w:t>Patton, M. Q. (2002) Qualitative Research and Evaluation Methods (3</w:t>
      </w:r>
      <w:r w:rsidRPr="00D61B95">
        <w:rPr>
          <w:vertAlign w:val="superscript"/>
        </w:rPr>
        <w:t>rd</w:t>
      </w:r>
      <w:r w:rsidRPr="00D61B95">
        <w:t xml:space="preserve"> ed) London: Sage Publications </w:t>
      </w:r>
    </w:p>
    <w:p w14:paraId="7612674F" w14:textId="77777777" w:rsidR="00F35FFD" w:rsidRDefault="00F35FFD" w:rsidP="00D61B95">
      <w:pPr>
        <w:spacing w:line="360" w:lineRule="auto"/>
        <w:rPr>
          <w:rFonts w:eastAsia="Times New Roman" w:cs="Arial"/>
          <w:color w:val="000000"/>
          <w:shd w:val="clear" w:color="auto" w:fill="FFFFFF"/>
          <w:lang w:eastAsia="en-GB"/>
        </w:rPr>
      </w:pPr>
      <w:r>
        <w:rPr>
          <w:rFonts w:eastAsia="Times New Roman" w:cs="Arial"/>
          <w:color w:val="000000"/>
          <w:shd w:val="clear" w:color="auto" w:fill="FFFFFF"/>
          <w:lang w:eastAsia="en-GB"/>
        </w:rPr>
        <w:t xml:space="preserve">Salmon, L. (2017) </w:t>
      </w:r>
      <w:r w:rsidRPr="00D61B95">
        <w:rPr>
          <w:rFonts w:eastAsia="Times New Roman" w:cs="Arial"/>
          <w:color w:val="000000"/>
          <w:shd w:val="clear" w:color="auto" w:fill="FFFFFF"/>
          <w:lang w:eastAsia="en-GB"/>
        </w:rPr>
        <w:t>The importance of case studies in social research</w:t>
      </w:r>
      <w:r>
        <w:rPr>
          <w:rFonts w:eastAsia="Times New Roman" w:cs="Arial"/>
          <w:color w:val="000000"/>
          <w:shd w:val="clear" w:color="auto" w:fill="FFFFFF"/>
          <w:lang w:eastAsia="en-GB"/>
        </w:rPr>
        <w:t xml:space="preserve"> [online] available at </w:t>
      </w:r>
      <w:hyperlink r:id="rId14" w:history="1">
        <w:r w:rsidRPr="000A1383">
          <w:rPr>
            <w:rStyle w:val="Hyperlink"/>
            <w:rFonts w:eastAsia="Times New Roman" w:cs="Arial"/>
            <w:shd w:val="clear" w:color="auto" w:fill="FFFFFF"/>
            <w:lang w:eastAsia="en-GB"/>
          </w:rPr>
          <w:t>https://www.changeworks.org.uk/news-and-events/blog/the-importance-of-case-studies-in-social-research#</w:t>
        </w:r>
      </w:hyperlink>
      <w:r>
        <w:rPr>
          <w:rFonts w:eastAsia="Times New Roman" w:cs="Arial"/>
          <w:color w:val="000000"/>
          <w:shd w:val="clear" w:color="auto" w:fill="FFFFFF"/>
          <w:lang w:eastAsia="en-GB"/>
        </w:rPr>
        <w:t xml:space="preserve">  accessed 16/10/20</w:t>
      </w:r>
    </w:p>
    <w:p w14:paraId="3B1234A4" w14:textId="77777777" w:rsidR="00F35FFD" w:rsidRDefault="00F35FFD" w:rsidP="00D60588">
      <w:pPr>
        <w:spacing w:line="360" w:lineRule="auto"/>
      </w:pPr>
      <w:proofErr w:type="spellStart"/>
      <w:r>
        <w:t>Sarahntakos</w:t>
      </w:r>
      <w:proofErr w:type="spellEnd"/>
      <w:r>
        <w:t>, S (2013) Social Research (4</w:t>
      </w:r>
      <w:r w:rsidRPr="00D61B95">
        <w:rPr>
          <w:vertAlign w:val="superscript"/>
        </w:rPr>
        <w:t>th</w:t>
      </w:r>
      <w:r>
        <w:t xml:space="preserve"> ed) London: Red Globe Press</w:t>
      </w:r>
    </w:p>
    <w:p w14:paraId="447A43A1" w14:textId="77777777" w:rsidR="00F35FFD" w:rsidRDefault="00F35FFD" w:rsidP="00D60588">
      <w:pPr>
        <w:spacing w:line="360" w:lineRule="auto"/>
      </w:pPr>
      <w:r>
        <w:t xml:space="preserve"> Saunders, M., Lewis, P. and Thornhill, A (2009) Research Methods for Business Students (5</w:t>
      </w:r>
      <w:r w:rsidRPr="00D61B95">
        <w:rPr>
          <w:vertAlign w:val="superscript"/>
        </w:rPr>
        <w:t>th</w:t>
      </w:r>
      <w:r>
        <w:t xml:space="preserve"> ed) Pearson Education Limited: Essex, England. </w:t>
      </w:r>
    </w:p>
    <w:p w14:paraId="21815F57" w14:textId="77777777" w:rsidR="00F35FFD" w:rsidRDefault="00F35FFD" w:rsidP="00D61B95">
      <w:pPr>
        <w:spacing w:line="360" w:lineRule="auto"/>
        <w:rPr>
          <w:rFonts w:eastAsia="Times New Roman" w:cs="Arial"/>
          <w:color w:val="000000"/>
          <w:shd w:val="clear" w:color="auto" w:fill="FFFFFF"/>
          <w:lang w:eastAsia="en-GB"/>
        </w:rPr>
      </w:pPr>
      <w:r w:rsidRPr="00D61B95">
        <w:rPr>
          <w:rFonts w:eastAsia="Times New Roman" w:cs="Arial"/>
          <w:color w:val="000000"/>
          <w:shd w:val="clear" w:color="auto" w:fill="FFFFFF"/>
          <w:lang w:eastAsia="en-GB"/>
        </w:rPr>
        <w:lastRenderedPageBreak/>
        <w:t xml:space="preserve">Shorten, A and Smith, J. (2017) </w:t>
      </w:r>
      <w:r w:rsidRPr="00D61B95">
        <w:rPr>
          <w:rFonts w:eastAsia="Times New Roman" w:cs="Arial"/>
          <w:color w:val="000000"/>
          <w:shd w:val="clear" w:color="auto" w:fill="FFFFFF"/>
          <w:lang w:eastAsia="en-GB"/>
        </w:rPr>
        <w:t>Mixed methods research: expanding the evidence base</w:t>
      </w:r>
      <w:r>
        <w:rPr>
          <w:rFonts w:eastAsia="Times New Roman" w:cs="Arial"/>
          <w:color w:val="000000"/>
          <w:shd w:val="clear" w:color="auto" w:fill="FFFFFF"/>
          <w:lang w:eastAsia="en-GB"/>
        </w:rPr>
        <w:t xml:space="preserve">, </w:t>
      </w:r>
      <w:r w:rsidRPr="00D61B95">
        <w:rPr>
          <w:rFonts w:eastAsia="Times New Roman" w:cs="Arial"/>
          <w:color w:val="000000"/>
          <w:shd w:val="clear" w:color="auto" w:fill="FFFFFF"/>
          <w:lang w:eastAsia="en-GB"/>
        </w:rPr>
        <w:t>Evidence-Based Nursing</w:t>
      </w:r>
      <w:r>
        <w:rPr>
          <w:rFonts w:eastAsia="Times New Roman" w:cs="Arial"/>
          <w:color w:val="000000"/>
          <w:shd w:val="clear" w:color="auto" w:fill="FFFFFF"/>
          <w:lang w:eastAsia="en-GB"/>
        </w:rPr>
        <w:t xml:space="preserve">: </w:t>
      </w:r>
      <w:r w:rsidRPr="00D61B95">
        <w:rPr>
          <w:rFonts w:eastAsia="Times New Roman" w:cs="Arial"/>
          <w:color w:val="000000"/>
          <w:shd w:val="clear" w:color="auto" w:fill="FFFFFF"/>
          <w:lang w:eastAsia="en-GB"/>
        </w:rPr>
        <w:t>20:74-75.</w:t>
      </w:r>
    </w:p>
    <w:p w14:paraId="7B335D00" w14:textId="77777777" w:rsidR="00F35FFD" w:rsidRDefault="00F35FFD" w:rsidP="00D60588">
      <w:pPr>
        <w:spacing w:line="360" w:lineRule="auto"/>
      </w:pPr>
      <w:r>
        <w:t xml:space="preserve">The Open University (2020) Research Methodology [online] available at  </w:t>
      </w:r>
      <w:hyperlink r:id="rId15" w:history="1">
        <w:r w:rsidRPr="000A1383">
          <w:rPr>
            <w:rStyle w:val="Hyperlink"/>
          </w:rPr>
          <w:t>https://www.open.edu/openlearn/money-management/understanding-different-research-perspectives/content-section-8</w:t>
        </w:r>
      </w:hyperlink>
      <w:r>
        <w:t xml:space="preserve">  accessed 16/10/20</w:t>
      </w:r>
    </w:p>
    <w:p w14:paraId="7C83C561" w14:textId="77777777" w:rsidR="00F35FFD" w:rsidRDefault="00F35FFD" w:rsidP="00D61B95">
      <w:pPr>
        <w:spacing w:line="360" w:lineRule="auto"/>
        <w:rPr>
          <w:rFonts w:eastAsia="Times New Roman" w:cs="Arial"/>
          <w:color w:val="000000"/>
          <w:shd w:val="clear" w:color="auto" w:fill="FFFFFF"/>
          <w:lang w:eastAsia="en-GB"/>
        </w:rPr>
      </w:pPr>
      <w:proofErr w:type="spellStart"/>
      <w:r>
        <w:rPr>
          <w:rFonts w:eastAsia="Times New Roman" w:cs="Arial"/>
          <w:color w:val="000000"/>
          <w:shd w:val="clear" w:color="auto" w:fill="FFFFFF"/>
          <w:lang w:eastAsia="en-GB"/>
        </w:rPr>
        <w:t>Thebmj</w:t>
      </w:r>
      <w:proofErr w:type="spellEnd"/>
      <w:r>
        <w:rPr>
          <w:rFonts w:eastAsia="Times New Roman" w:cs="Arial"/>
          <w:color w:val="000000"/>
          <w:shd w:val="clear" w:color="auto" w:fill="FFFFFF"/>
          <w:lang w:eastAsia="en-GB"/>
        </w:rPr>
        <w:t xml:space="preserve"> (2020) </w:t>
      </w:r>
      <w:r w:rsidRPr="00D61B95">
        <w:rPr>
          <w:rFonts w:eastAsia="Times New Roman" w:cs="Arial"/>
          <w:color w:val="000000"/>
          <w:shd w:val="clear" w:color="auto" w:fill="FFFFFF"/>
          <w:lang w:eastAsia="en-GB"/>
        </w:rPr>
        <w:t>Data display and summary</w:t>
      </w:r>
      <w:r>
        <w:rPr>
          <w:rFonts w:eastAsia="Times New Roman" w:cs="Arial"/>
          <w:color w:val="000000"/>
          <w:shd w:val="clear" w:color="auto" w:fill="FFFFFF"/>
          <w:lang w:eastAsia="en-GB"/>
        </w:rPr>
        <w:t xml:space="preserve"> [online] available at </w:t>
      </w:r>
      <w:hyperlink r:id="rId16" w:history="1">
        <w:r w:rsidRPr="000A1383">
          <w:rPr>
            <w:rStyle w:val="Hyperlink"/>
            <w:rFonts w:eastAsia="Times New Roman" w:cs="Arial"/>
            <w:shd w:val="clear" w:color="auto" w:fill="FFFFFF"/>
            <w:lang w:eastAsia="en-GB"/>
          </w:rPr>
          <w:t>https://www.bmj.com/about-bmj/resources-readers/publications/statistics-square-one/1-data-display-and-summary</w:t>
        </w:r>
      </w:hyperlink>
      <w:r>
        <w:rPr>
          <w:rFonts w:eastAsia="Times New Roman" w:cs="Arial"/>
          <w:color w:val="000000"/>
          <w:shd w:val="clear" w:color="auto" w:fill="FFFFFF"/>
          <w:lang w:eastAsia="en-GB"/>
        </w:rPr>
        <w:t xml:space="preserve">  accessed 16/10/20</w:t>
      </w:r>
    </w:p>
    <w:p w14:paraId="66380828" w14:textId="77777777" w:rsidR="00F35FFD" w:rsidRDefault="00F35FFD" w:rsidP="00D61B95">
      <w:pPr>
        <w:spacing w:line="360" w:lineRule="auto"/>
        <w:rPr>
          <w:rFonts w:eastAsia="Times New Roman" w:cs="Arial"/>
          <w:color w:val="000000"/>
          <w:shd w:val="clear" w:color="auto" w:fill="FFFFFF"/>
          <w:lang w:eastAsia="en-GB"/>
        </w:rPr>
      </w:pPr>
      <w:proofErr w:type="spellStart"/>
      <w:r w:rsidRPr="00D61B95">
        <w:rPr>
          <w:rFonts w:eastAsia="Times New Roman" w:cs="Arial"/>
          <w:color w:val="000000"/>
          <w:shd w:val="clear" w:color="auto" w:fill="FFFFFF"/>
          <w:lang w:eastAsia="en-GB"/>
        </w:rPr>
        <w:t>Verdinelli</w:t>
      </w:r>
      <w:proofErr w:type="spellEnd"/>
      <w:r w:rsidRPr="00D61B95">
        <w:rPr>
          <w:rFonts w:eastAsia="Times New Roman" w:cs="Arial"/>
          <w:color w:val="000000"/>
          <w:shd w:val="clear" w:color="auto" w:fill="FFFFFF"/>
          <w:lang w:eastAsia="en-GB"/>
        </w:rPr>
        <w:t>,</w:t>
      </w:r>
      <w:r>
        <w:rPr>
          <w:rFonts w:eastAsia="Times New Roman" w:cs="Arial"/>
          <w:color w:val="000000"/>
          <w:shd w:val="clear" w:color="auto" w:fill="FFFFFF"/>
          <w:lang w:eastAsia="en-GB"/>
        </w:rPr>
        <w:t xml:space="preserve"> S and </w:t>
      </w:r>
      <w:proofErr w:type="spellStart"/>
      <w:r w:rsidRPr="00D61B95">
        <w:rPr>
          <w:rFonts w:eastAsia="Times New Roman" w:cs="Arial"/>
          <w:color w:val="000000"/>
          <w:shd w:val="clear" w:color="auto" w:fill="FFFFFF"/>
          <w:lang w:eastAsia="en-GB"/>
        </w:rPr>
        <w:t>Scagnoli</w:t>
      </w:r>
      <w:proofErr w:type="spellEnd"/>
      <w:r>
        <w:rPr>
          <w:rFonts w:eastAsia="Times New Roman" w:cs="Arial"/>
          <w:color w:val="000000"/>
          <w:shd w:val="clear" w:color="auto" w:fill="FFFFFF"/>
          <w:lang w:eastAsia="en-GB"/>
        </w:rPr>
        <w:t xml:space="preserve">, N. I. (2013) </w:t>
      </w:r>
      <w:r w:rsidRPr="00D61B95">
        <w:rPr>
          <w:rFonts w:eastAsia="Times New Roman" w:cs="Arial"/>
          <w:color w:val="000000"/>
          <w:shd w:val="clear" w:color="auto" w:fill="FFFFFF"/>
          <w:lang w:eastAsia="en-GB"/>
        </w:rPr>
        <w:t>Data Display in Qualitative Research</w:t>
      </w:r>
      <w:r>
        <w:rPr>
          <w:rFonts w:eastAsia="Times New Roman" w:cs="Arial"/>
          <w:color w:val="000000"/>
          <w:shd w:val="clear" w:color="auto" w:fill="FFFFFF"/>
          <w:lang w:eastAsia="en-GB"/>
        </w:rPr>
        <w:t xml:space="preserve">: International Journal of Qualitative Methods [online] available at </w:t>
      </w:r>
      <w:hyperlink r:id="rId17" w:history="1">
        <w:r w:rsidRPr="000A1383">
          <w:rPr>
            <w:rStyle w:val="Hyperlink"/>
            <w:rFonts w:eastAsia="Times New Roman" w:cs="Arial"/>
            <w:shd w:val="clear" w:color="auto" w:fill="FFFFFF"/>
            <w:lang w:eastAsia="en-GB"/>
          </w:rPr>
          <w:t>https://journals.sagepub.com/doi/pdf/10.1177/160940691301200117</w:t>
        </w:r>
      </w:hyperlink>
      <w:r>
        <w:rPr>
          <w:rFonts w:eastAsia="Times New Roman" w:cs="Arial"/>
          <w:color w:val="000000"/>
          <w:shd w:val="clear" w:color="auto" w:fill="FFFFFF"/>
          <w:lang w:eastAsia="en-GB"/>
        </w:rPr>
        <w:t xml:space="preserve">  accessed 16/10/20</w:t>
      </w:r>
    </w:p>
    <w:p w14:paraId="0E9DD25B" w14:textId="77777777" w:rsidR="00F35FFD" w:rsidRDefault="00F35FFD" w:rsidP="00D60588">
      <w:pPr>
        <w:spacing w:line="360" w:lineRule="auto"/>
      </w:pPr>
      <w:r w:rsidRPr="00D61B95">
        <w:t>Wasserman</w:t>
      </w:r>
      <w:r>
        <w:t xml:space="preserve">, J. A, </w:t>
      </w:r>
      <w:r w:rsidRPr="00D61B95">
        <w:t>Clair</w:t>
      </w:r>
      <w:r>
        <w:t xml:space="preserve">, J. M and </w:t>
      </w:r>
      <w:r w:rsidRPr="00D61B95">
        <w:t>Wilson</w:t>
      </w:r>
      <w:r>
        <w:t xml:space="preserve">, K. L. (2009) </w:t>
      </w:r>
      <w:r w:rsidRPr="00D61B95">
        <w:t>Problematics of grounded theory: innovations for developing an increasingly rigorous qualitative method</w:t>
      </w:r>
      <w:r>
        <w:t xml:space="preserve">, </w:t>
      </w:r>
      <w:r w:rsidRPr="00D61B95">
        <w:t>Qualitative Research 9(3):355</w:t>
      </w:r>
      <w:r>
        <w:t xml:space="preserve"> [online] available at </w:t>
      </w:r>
      <w:hyperlink r:id="rId18" w:history="1">
        <w:r w:rsidRPr="000A1383">
          <w:rPr>
            <w:rStyle w:val="Hyperlink"/>
          </w:rPr>
          <w:t>https://www.researchgate.net/publication/236159952_Problematics_of_Grounded_Theory_Innovations_for_Developing_an_Increasingly_Rigorous_Qualitative_Method</w:t>
        </w:r>
      </w:hyperlink>
      <w:r>
        <w:t xml:space="preserve">  accessed 16/10/20</w:t>
      </w:r>
    </w:p>
    <w:p w14:paraId="7E937126" w14:textId="77777777" w:rsidR="00D61B95" w:rsidRDefault="00D61B95" w:rsidP="00D61B95">
      <w:pPr>
        <w:spacing w:line="360" w:lineRule="auto"/>
        <w:rPr>
          <w:rFonts w:eastAsia="Times New Roman" w:cs="Arial"/>
          <w:color w:val="000000"/>
          <w:shd w:val="clear" w:color="auto" w:fill="FFFFFF"/>
          <w:lang w:eastAsia="en-GB"/>
        </w:rPr>
      </w:pPr>
    </w:p>
    <w:p w14:paraId="3E58F164" w14:textId="77777777" w:rsidR="00D61B95" w:rsidRDefault="00D61B95" w:rsidP="00D61B95">
      <w:pPr>
        <w:spacing w:line="360" w:lineRule="auto"/>
        <w:rPr>
          <w:rFonts w:eastAsia="Times New Roman" w:cs="Arial"/>
          <w:color w:val="000000"/>
          <w:shd w:val="clear" w:color="auto" w:fill="FFFFFF"/>
          <w:lang w:eastAsia="en-GB"/>
        </w:rPr>
      </w:pPr>
    </w:p>
    <w:p w14:paraId="029392A9" w14:textId="77777777" w:rsidR="00F35FFD" w:rsidRPr="00D60588" w:rsidRDefault="00F35FFD" w:rsidP="00D60588"/>
    <w:sectPr w:rsidR="00F35FFD" w:rsidRPr="00D60588" w:rsidSect="007F0931">
      <w:footerReference w:type="even" r:id="rId19"/>
      <w:footerReference w:type="default" r:id="rId2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67FCCD" w14:textId="77777777" w:rsidR="004126D2" w:rsidRDefault="004126D2" w:rsidP="00E11D99">
      <w:r>
        <w:separator/>
      </w:r>
    </w:p>
  </w:endnote>
  <w:endnote w:type="continuationSeparator" w:id="0">
    <w:p w14:paraId="0074FE4F" w14:textId="77777777" w:rsidR="004126D2" w:rsidRDefault="004126D2" w:rsidP="00E11D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52407179"/>
      <w:docPartObj>
        <w:docPartGallery w:val="Page Numbers (Bottom of Page)"/>
        <w:docPartUnique/>
      </w:docPartObj>
    </w:sdtPr>
    <w:sdtContent>
      <w:p w14:paraId="2F1FC349" w14:textId="679CDAE1" w:rsidR="00E11D99" w:rsidRDefault="00E11D99" w:rsidP="000A138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29C3EBE" w14:textId="77777777" w:rsidR="00E11D99" w:rsidRDefault="00E11D99" w:rsidP="00E11D9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33751055"/>
      <w:docPartObj>
        <w:docPartGallery w:val="Page Numbers (Bottom of Page)"/>
        <w:docPartUnique/>
      </w:docPartObj>
    </w:sdtPr>
    <w:sdtContent>
      <w:p w14:paraId="73F7780C" w14:textId="2E6941CF" w:rsidR="00E11D99" w:rsidRDefault="00E11D99" w:rsidP="000A138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8E7E98B" w14:textId="26E54E13" w:rsidR="00E11D99" w:rsidRDefault="00F35FFD" w:rsidP="00E11D99">
    <w:pPr>
      <w:pStyle w:val="Footer"/>
      <w:ind w:right="360"/>
    </w:pPr>
    <w:r>
      <w:t xml:space="preserve">2823/3000 words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E0C515" w14:textId="77777777" w:rsidR="004126D2" w:rsidRDefault="004126D2" w:rsidP="00E11D99">
      <w:r>
        <w:separator/>
      </w:r>
    </w:p>
  </w:footnote>
  <w:footnote w:type="continuationSeparator" w:id="0">
    <w:p w14:paraId="4070256E" w14:textId="77777777" w:rsidR="004126D2" w:rsidRDefault="004126D2" w:rsidP="00E11D9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740163"/>
    <w:multiLevelType w:val="multilevel"/>
    <w:tmpl w:val="9D6A7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B494C59"/>
    <w:multiLevelType w:val="multilevel"/>
    <w:tmpl w:val="5A641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0588"/>
    <w:rsid w:val="000919B4"/>
    <w:rsid w:val="00092300"/>
    <w:rsid w:val="000D48C5"/>
    <w:rsid w:val="000F4CD0"/>
    <w:rsid w:val="0011004D"/>
    <w:rsid w:val="001951AD"/>
    <w:rsid w:val="001D5716"/>
    <w:rsid w:val="002011BD"/>
    <w:rsid w:val="00201A78"/>
    <w:rsid w:val="00226E76"/>
    <w:rsid w:val="002351A8"/>
    <w:rsid w:val="002C7F94"/>
    <w:rsid w:val="002D458E"/>
    <w:rsid w:val="002E482E"/>
    <w:rsid w:val="002F36D2"/>
    <w:rsid w:val="00314EC3"/>
    <w:rsid w:val="00325CD1"/>
    <w:rsid w:val="00335D0D"/>
    <w:rsid w:val="003C6A87"/>
    <w:rsid w:val="00400D98"/>
    <w:rsid w:val="004126D2"/>
    <w:rsid w:val="00451EC1"/>
    <w:rsid w:val="00491D1A"/>
    <w:rsid w:val="004C3EDC"/>
    <w:rsid w:val="004D567C"/>
    <w:rsid w:val="004E6158"/>
    <w:rsid w:val="005201D6"/>
    <w:rsid w:val="00585AFE"/>
    <w:rsid w:val="005E7BF2"/>
    <w:rsid w:val="00647084"/>
    <w:rsid w:val="00671F66"/>
    <w:rsid w:val="006E7A2D"/>
    <w:rsid w:val="006F6528"/>
    <w:rsid w:val="00723B2D"/>
    <w:rsid w:val="007F0931"/>
    <w:rsid w:val="00822E93"/>
    <w:rsid w:val="00845475"/>
    <w:rsid w:val="00863CFB"/>
    <w:rsid w:val="00874AED"/>
    <w:rsid w:val="008A43A9"/>
    <w:rsid w:val="008B5B44"/>
    <w:rsid w:val="00906502"/>
    <w:rsid w:val="009D1F9D"/>
    <w:rsid w:val="009F6D1F"/>
    <w:rsid w:val="00A3572B"/>
    <w:rsid w:val="00A460B5"/>
    <w:rsid w:val="00A656A6"/>
    <w:rsid w:val="00A952D5"/>
    <w:rsid w:val="00AA7D28"/>
    <w:rsid w:val="00AC1A8C"/>
    <w:rsid w:val="00B03B10"/>
    <w:rsid w:val="00B328EB"/>
    <w:rsid w:val="00B3385D"/>
    <w:rsid w:val="00B75B0E"/>
    <w:rsid w:val="00BA4B46"/>
    <w:rsid w:val="00C05A02"/>
    <w:rsid w:val="00C14C88"/>
    <w:rsid w:val="00C37686"/>
    <w:rsid w:val="00C924F1"/>
    <w:rsid w:val="00CC1227"/>
    <w:rsid w:val="00D60588"/>
    <w:rsid w:val="00D61B95"/>
    <w:rsid w:val="00E11D99"/>
    <w:rsid w:val="00E83E16"/>
    <w:rsid w:val="00E926AA"/>
    <w:rsid w:val="00EA04CA"/>
    <w:rsid w:val="00ED3AE3"/>
    <w:rsid w:val="00ED6F94"/>
    <w:rsid w:val="00F139E1"/>
    <w:rsid w:val="00F35FFD"/>
    <w:rsid w:val="00F40FB1"/>
    <w:rsid w:val="00F926D4"/>
    <w:rsid w:val="00FF3B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EC565A"/>
  <w15:chartTrackingRefBased/>
  <w15:docId w15:val="{8C8C76A9-8600-A64D-81D7-251FCC97B5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E11D99"/>
    <w:pPr>
      <w:tabs>
        <w:tab w:val="center" w:pos="4513"/>
        <w:tab w:val="right" w:pos="9026"/>
      </w:tabs>
    </w:pPr>
  </w:style>
  <w:style w:type="character" w:customStyle="1" w:styleId="FooterChar">
    <w:name w:val="Footer Char"/>
    <w:basedOn w:val="DefaultParagraphFont"/>
    <w:link w:val="Footer"/>
    <w:uiPriority w:val="99"/>
    <w:rsid w:val="00E11D99"/>
  </w:style>
  <w:style w:type="character" w:styleId="PageNumber">
    <w:name w:val="page number"/>
    <w:basedOn w:val="DefaultParagraphFont"/>
    <w:uiPriority w:val="99"/>
    <w:semiHidden/>
    <w:unhideWhenUsed/>
    <w:rsid w:val="00E11D99"/>
  </w:style>
  <w:style w:type="character" w:styleId="Hyperlink">
    <w:name w:val="Hyperlink"/>
    <w:basedOn w:val="DefaultParagraphFont"/>
    <w:uiPriority w:val="99"/>
    <w:unhideWhenUsed/>
    <w:rsid w:val="00D61B95"/>
    <w:rPr>
      <w:color w:val="0563C1" w:themeColor="hyperlink"/>
      <w:u w:val="single"/>
    </w:rPr>
  </w:style>
  <w:style w:type="character" w:styleId="UnresolvedMention">
    <w:name w:val="Unresolved Mention"/>
    <w:basedOn w:val="DefaultParagraphFont"/>
    <w:uiPriority w:val="99"/>
    <w:semiHidden/>
    <w:unhideWhenUsed/>
    <w:rsid w:val="00D61B95"/>
    <w:rPr>
      <w:color w:val="605E5C"/>
      <w:shd w:val="clear" w:color="auto" w:fill="E1DFDD"/>
    </w:rPr>
  </w:style>
  <w:style w:type="character" w:styleId="FollowedHyperlink">
    <w:name w:val="FollowedHyperlink"/>
    <w:basedOn w:val="DefaultParagraphFont"/>
    <w:uiPriority w:val="99"/>
    <w:semiHidden/>
    <w:unhideWhenUsed/>
    <w:rsid w:val="00D61B95"/>
    <w:rPr>
      <w:color w:val="954F72" w:themeColor="followedHyperlink"/>
      <w:u w:val="single"/>
    </w:rPr>
  </w:style>
  <w:style w:type="paragraph" w:customStyle="1" w:styleId="contributor">
    <w:name w:val="contributor"/>
    <w:basedOn w:val="Normal"/>
    <w:rsid w:val="00D61B95"/>
    <w:pPr>
      <w:spacing w:before="100" w:beforeAutospacing="1" w:after="100" w:afterAutospacing="1"/>
    </w:pPr>
    <w:rPr>
      <w:rFonts w:ascii="Times New Roman" w:eastAsia="Times New Roman" w:hAnsi="Times New Roman" w:cs="Times New Roman"/>
      <w:lang w:eastAsia="en-GB"/>
    </w:rPr>
  </w:style>
  <w:style w:type="character" w:customStyle="1" w:styleId="name">
    <w:name w:val="name"/>
    <w:basedOn w:val="DefaultParagraphFont"/>
    <w:rsid w:val="00D61B95"/>
  </w:style>
  <w:style w:type="character" w:customStyle="1" w:styleId="apple-converted-space">
    <w:name w:val="apple-converted-space"/>
    <w:basedOn w:val="DefaultParagraphFont"/>
    <w:rsid w:val="00D61B95"/>
  </w:style>
  <w:style w:type="character" w:customStyle="1" w:styleId="highwire-cite-metadata-volume">
    <w:name w:val="highwire-cite-metadata-volume"/>
    <w:basedOn w:val="DefaultParagraphFont"/>
    <w:rsid w:val="00D61B95"/>
  </w:style>
  <w:style w:type="character" w:customStyle="1" w:styleId="highwire-cite-metadata-pages">
    <w:name w:val="highwire-cite-metadata-pages"/>
    <w:basedOn w:val="DefaultParagraphFont"/>
    <w:rsid w:val="00D61B95"/>
  </w:style>
  <w:style w:type="paragraph" w:styleId="ListParagraph">
    <w:name w:val="List Paragraph"/>
    <w:basedOn w:val="Normal"/>
    <w:uiPriority w:val="34"/>
    <w:qFormat/>
    <w:rsid w:val="00F35FFD"/>
    <w:pPr>
      <w:ind w:left="720"/>
      <w:contextualSpacing/>
    </w:pPr>
  </w:style>
  <w:style w:type="paragraph" w:styleId="Header">
    <w:name w:val="header"/>
    <w:basedOn w:val="Normal"/>
    <w:link w:val="HeaderChar"/>
    <w:uiPriority w:val="99"/>
    <w:unhideWhenUsed/>
    <w:rsid w:val="00F35FFD"/>
    <w:pPr>
      <w:tabs>
        <w:tab w:val="center" w:pos="4513"/>
        <w:tab w:val="right" w:pos="9026"/>
      </w:tabs>
    </w:pPr>
  </w:style>
  <w:style w:type="character" w:customStyle="1" w:styleId="HeaderChar">
    <w:name w:val="Header Char"/>
    <w:basedOn w:val="DefaultParagraphFont"/>
    <w:link w:val="Header"/>
    <w:uiPriority w:val="99"/>
    <w:rsid w:val="00F35F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75830">
      <w:bodyDiv w:val="1"/>
      <w:marLeft w:val="0"/>
      <w:marRight w:val="0"/>
      <w:marTop w:val="0"/>
      <w:marBottom w:val="0"/>
      <w:divBdr>
        <w:top w:val="none" w:sz="0" w:space="0" w:color="auto"/>
        <w:left w:val="none" w:sz="0" w:space="0" w:color="auto"/>
        <w:bottom w:val="none" w:sz="0" w:space="0" w:color="auto"/>
        <w:right w:val="none" w:sz="0" w:space="0" w:color="auto"/>
      </w:divBdr>
      <w:divsChild>
        <w:div w:id="937759385">
          <w:marLeft w:val="0"/>
          <w:marRight w:val="0"/>
          <w:marTop w:val="0"/>
          <w:marBottom w:val="0"/>
          <w:divBdr>
            <w:top w:val="none" w:sz="0" w:space="0" w:color="auto"/>
            <w:left w:val="none" w:sz="0" w:space="0" w:color="auto"/>
            <w:bottom w:val="none" w:sz="0" w:space="0" w:color="auto"/>
            <w:right w:val="none" w:sz="0" w:space="0" w:color="auto"/>
          </w:divBdr>
          <w:divsChild>
            <w:div w:id="318389594">
              <w:marLeft w:val="0"/>
              <w:marRight w:val="0"/>
              <w:marTop w:val="0"/>
              <w:marBottom w:val="0"/>
              <w:divBdr>
                <w:top w:val="none" w:sz="0" w:space="0" w:color="auto"/>
                <w:left w:val="none" w:sz="0" w:space="0" w:color="auto"/>
                <w:bottom w:val="none" w:sz="0" w:space="0" w:color="auto"/>
                <w:right w:val="none" w:sz="0" w:space="0" w:color="auto"/>
              </w:divBdr>
              <w:divsChild>
                <w:div w:id="1286084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255174">
      <w:bodyDiv w:val="1"/>
      <w:marLeft w:val="0"/>
      <w:marRight w:val="0"/>
      <w:marTop w:val="0"/>
      <w:marBottom w:val="0"/>
      <w:divBdr>
        <w:top w:val="none" w:sz="0" w:space="0" w:color="auto"/>
        <w:left w:val="none" w:sz="0" w:space="0" w:color="auto"/>
        <w:bottom w:val="none" w:sz="0" w:space="0" w:color="auto"/>
        <w:right w:val="none" w:sz="0" w:space="0" w:color="auto"/>
      </w:divBdr>
    </w:div>
    <w:div w:id="172765142">
      <w:bodyDiv w:val="1"/>
      <w:marLeft w:val="0"/>
      <w:marRight w:val="0"/>
      <w:marTop w:val="0"/>
      <w:marBottom w:val="0"/>
      <w:divBdr>
        <w:top w:val="none" w:sz="0" w:space="0" w:color="auto"/>
        <w:left w:val="none" w:sz="0" w:space="0" w:color="auto"/>
        <w:bottom w:val="none" w:sz="0" w:space="0" w:color="auto"/>
        <w:right w:val="none" w:sz="0" w:space="0" w:color="auto"/>
      </w:divBdr>
    </w:div>
    <w:div w:id="251204497">
      <w:bodyDiv w:val="1"/>
      <w:marLeft w:val="0"/>
      <w:marRight w:val="0"/>
      <w:marTop w:val="0"/>
      <w:marBottom w:val="0"/>
      <w:divBdr>
        <w:top w:val="none" w:sz="0" w:space="0" w:color="auto"/>
        <w:left w:val="none" w:sz="0" w:space="0" w:color="auto"/>
        <w:bottom w:val="none" w:sz="0" w:space="0" w:color="auto"/>
        <w:right w:val="none" w:sz="0" w:space="0" w:color="auto"/>
      </w:divBdr>
    </w:div>
    <w:div w:id="288125358">
      <w:bodyDiv w:val="1"/>
      <w:marLeft w:val="0"/>
      <w:marRight w:val="0"/>
      <w:marTop w:val="0"/>
      <w:marBottom w:val="0"/>
      <w:divBdr>
        <w:top w:val="none" w:sz="0" w:space="0" w:color="auto"/>
        <w:left w:val="none" w:sz="0" w:space="0" w:color="auto"/>
        <w:bottom w:val="none" w:sz="0" w:space="0" w:color="auto"/>
        <w:right w:val="none" w:sz="0" w:space="0" w:color="auto"/>
      </w:divBdr>
      <w:divsChild>
        <w:div w:id="1361929841">
          <w:marLeft w:val="0"/>
          <w:marRight w:val="0"/>
          <w:marTop w:val="0"/>
          <w:marBottom w:val="0"/>
          <w:divBdr>
            <w:top w:val="none" w:sz="0" w:space="0" w:color="auto"/>
            <w:left w:val="none" w:sz="0" w:space="0" w:color="auto"/>
            <w:bottom w:val="none" w:sz="0" w:space="0" w:color="auto"/>
            <w:right w:val="none" w:sz="0" w:space="0" w:color="auto"/>
          </w:divBdr>
          <w:divsChild>
            <w:div w:id="1582909073">
              <w:marLeft w:val="0"/>
              <w:marRight w:val="0"/>
              <w:marTop w:val="0"/>
              <w:marBottom w:val="0"/>
              <w:divBdr>
                <w:top w:val="none" w:sz="0" w:space="0" w:color="auto"/>
                <w:left w:val="none" w:sz="0" w:space="0" w:color="auto"/>
                <w:bottom w:val="none" w:sz="0" w:space="0" w:color="auto"/>
                <w:right w:val="none" w:sz="0" w:space="0" w:color="auto"/>
              </w:divBdr>
              <w:divsChild>
                <w:div w:id="602761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9402865">
      <w:bodyDiv w:val="1"/>
      <w:marLeft w:val="0"/>
      <w:marRight w:val="0"/>
      <w:marTop w:val="0"/>
      <w:marBottom w:val="0"/>
      <w:divBdr>
        <w:top w:val="none" w:sz="0" w:space="0" w:color="auto"/>
        <w:left w:val="none" w:sz="0" w:space="0" w:color="auto"/>
        <w:bottom w:val="none" w:sz="0" w:space="0" w:color="auto"/>
        <w:right w:val="none" w:sz="0" w:space="0" w:color="auto"/>
      </w:divBdr>
    </w:div>
    <w:div w:id="479154133">
      <w:bodyDiv w:val="1"/>
      <w:marLeft w:val="0"/>
      <w:marRight w:val="0"/>
      <w:marTop w:val="0"/>
      <w:marBottom w:val="0"/>
      <w:divBdr>
        <w:top w:val="none" w:sz="0" w:space="0" w:color="auto"/>
        <w:left w:val="none" w:sz="0" w:space="0" w:color="auto"/>
        <w:bottom w:val="none" w:sz="0" w:space="0" w:color="auto"/>
        <w:right w:val="none" w:sz="0" w:space="0" w:color="auto"/>
      </w:divBdr>
    </w:div>
    <w:div w:id="484124004">
      <w:bodyDiv w:val="1"/>
      <w:marLeft w:val="0"/>
      <w:marRight w:val="0"/>
      <w:marTop w:val="0"/>
      <w:marBottom w:val="0"/>
      <w:divBdr>
        <w:top w:val="none" w:sz="0" w:space="0" w:color="auto"/>
        <w:left w:val="none" w:sz="0" w:space="0" w:color="auto"/>
        <w:bottom w:val="none" w:sz="0" w:space="0" w:color="auto"/>
        <w:right w:val="none" w:sz="0" w:space="0" w:color="auto"/>
      </w:divBdr>
      <w:divsChild>
        <w:div w:id="2072728522">
          <w:marLeft w:val="0"/>
          <w:marRight w:val="0"/>
          <w:marTop w:val="0"/>
          <w:marBottom w:val="0"/>
          <w:divBdr>
            <w:top w:val="none" w:sz="0" w:space="0" w:color="auto"/>
            <w:left w:val="none" w:sz="0" w:space="0" w:color="auto"/>
            <w:bottom w:val="none" w:sz="0" w:space="0" w:color="auto"/>
            <w:right w:val="none" w:sz="0" w:space="0" w:color="auto"/>
          </w:divBdr>
          <w:divsChild>
            <w:div w:id="1244493352">
              <w:marLeft w:val="0"/>
              <w:marRight w:val="0"/>
              <w:marTop w:val="0"/>
              <w:marBottom w:val="0"/>
              <w:divBdr>
                <w:top w:val="none" w:sz="0" w:space="0" w:color="auto"/>
                <w:left w:val="none" w:sz="0" w:space="0" w:color="auto"/>
                <w:bottom w:val="none" w:sz="0" w:space="0" w:color="auto"/>
                <w:right w:val="none" w:sz="0" w:space="0" w:color="auto"/>
              </w:divBdr>
              <w:divsChild>
                <w:div w:id="97258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5287058">
      <w:bodyDiv w:val="1"/>
      <w:marLeft w:val="0"/>
      <w:marRight w:val="0"/>
      <w:marTop w:val="0"/>
      <w:marBottom w:val="0"/>
      <w:divBdr>
        <w:top w:val="none" w:sz="0" w:space="0" w:color="auto"/>
        <w:left w:val="none" w:sz="0" w:space="0" w:color="auto"/>
        <w:bottom w:val="none" w:sz="0" w:space="0" w:color="auto"/>
        <w:right w:val="none" w:sz="0" w:space="0" w:color="auto"/>
      </w:divBdr>
      <w:divsChild>
        <w:div w:id="1048262851">
          <w:marLeft w:val="0"/>
          <w:marRight w:val="0"/>
          <w:marTop w:val="0"/>
          <w:marBottom w:val="0"/>
          <w:divBdr>
            <w:top w:val="none" w:sz="0" w:space="0" w:color="auto"/>
            <w:left w:val="none" w:sz="0" w:space="0" w:color="auto"/>
            <w:bottom w:val="none" w:sz="0" w:space="0" w:color="auto"/>
            <w:right w:val="none" w:sz="0" w:space="0" w:color="auto"/>
          </w:divBdr>
          <w:divsChild>
            <w:div w:id="935671930">
              <w:marLeft w:val="0"/>
              <w:marRight w:val="0"/>
              <w:marTop w:val="0"/>
              <w:marBottom w:val="0"/>
              <w:divBdr>
                <w:top w:val="none" w:sz="0" w:space="0" w:color="auto"/>
                <w:left w:val="none" w:sz="0" w:space="0" w:color="auto"/>
                <w:bottom w:val="none" w:sz="0" w:space="0" w:color="auto"/>
                <w:right w:val="none" w:sz="0" w:space="0" w:color="auto"/>
              </w:divBdr>
              <w:divsChild>
                <w:div w:id="526483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9683246">
      <w:bodyDiv w:val="1"/>
      <w:marLeft w:val="0"/>
      <w:marRight w:val="0"/>
      <w:marTop w:val="0"/>
      <w:marBottom w:val="0"/>
      <w:divBdr>
        <w:top w:val="none" w:sz="0" w:space="0" w:color="auto"/>
        <w:left w:val="none" w:sz="0" w:space="0" w:color="auto"/>
        <w:bottom w:val="none" w:sz="0" w:space="0" w:color="auto"/>
        <w:right w:val="none" w:sz="0" w:space="0" w:color="auto"/>
      </w:divBdr>
    </w:div>
    <w:div w:id="671377342">
      <w:bodyDiv w:val="1"/>
      <w:marLeft w:val="0"/>
      <w:marRight w:val="0"/>
      <w:marTop w:val="0"/>
      <w:marBottom w:val="0"/>
      <w:divBdr>
        <w:top w:val="none" w:sz="0" w:space="0" w:color="auto"/>
        <w:left w:val="none" w:sz="0" w:space="0" w:color="auto"/>
        <w:bottom w:val="none" w:sz="0" w:space="0" w:color="auto"/>
        <w:right w:val="none" w:sz="0" w:space="0" w:color="auto"/>
      </w:divBdr>
    </w:div>
    <w:div w:id="706030253">
      <w:bodyDiv w:val="1"/>
      <w:marLeft w:val="0"/>
      <w:marRight w:val="0"/>
      <w:marTop w:val="0"/>
      <w:marBottom w:val="0"/>
      <w:divBdr>
        <w:top w:val="none" w:sz="0" w:space="0" w:color="auto"/>
        <w:left w:val="none" w:sz="0" w:space="0" w:color="auto"/>
        <w:bottom w:val="none" w:sz="0" w:space="0" w:color="auto"/>
        <w:right w:val="none" w:sz="0" w:space="0" w:color="auto"/>
      </w:divBdr>
    </w:div>
    <w:div w:id="736517972">
      <w:bodyDiv w:val="1"/>
      <w:marLeft w:val="0"/>
      <w:marRight w:val="0"/>
      <w:marTop w:val="0"/>
      <w:marBottom w:val="0"/>
      <w:divBdr>
        <w:top w:val="none" w:sz="0" w:space="0" w:color="auto"/>
        <w:left w:val="none" w:sz="0" w:space="0" w:color="auto"/>
        <w:bottom w:val="none" w:sz="0" w:space="0" w:color="auto"/>
        <w:right w:val="none" w:sz="0" w:space="0" w:color="auto"/>
      </w:divBdr>
    </w:div>
    <w:div w:id="745996584">
      <w:bodyDiv w:val="1"/>
      <w:marLeft w:val="0"/>
      <w:marRight w:val="0"/>
      <w:marTop w:val="0"/>
      <w:marBottom w:val="0"/>
      <w:divBdr>
        <w:top w:val="none" w:sz="0" w:space="0" w:color="auto"/>
        <w:left w:val="none" w:sz="0" w:space="0" w:color="auto"/>
        <w:bottom w:val="none" w:sz="0" w:space="0" w:color="auto"/>
        <w:right w:val="none" w:sz="0" w:space="0" w:color="auto"/>
      </w:divBdr>
      <w:divsChild>
        <w:div w:id="892272791">
          <w:marLeft w:val="0"/>
          <w:marRight w:val="0"/>
          <w:marTop w:val="0"/>
          <w:marBottom w:val="0"/>
          <w:divBdr>
            <w:top w:val="none" w:sz="0" w:space="0" w:color="auto"/>
            <w:left w:val="none" w:sz="0" w:space="0" w:color="auto"/>
            <w:bottom w:val="none" w:sz="0" w:space="0" w:color="auto"/>
            <w:right w:val="none" w:sz="0" w:space="0" w:color="auto"/>
          </w:divBdr>
          <w:divsChild>
            <w:div w:id="162210663">
              <w:marLeft w:val="0"/>
              <w:marRight w:val="0"/>
              <w:marTop w:val="0"/>
              <w:marBottom w:val="0"/>
              <w:divBdr>
                <w:top w:val="none" w:sz="0" w:space="0" w:color="auto"/>
                <w:left w:val="none" w:sz="0" w:space="0" w:color="auto"/>
                <w:bottom w:val="none" w:sz="0" w:space="0" w:color="auto"/>
                <w:right w:val="none" w:sz="0" w:space="0" w:color="auto"/>
              </w:divBdr>
              <w:divsChild>
                <w:div w:id="1095322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0473943">
      <w:bodyDiv w:val="1"/>
      <w:marLeft w:val="0"/>
      <w:marRight w:val="0"/>
      <w:marTop w:val="0"/>
      <w:marBottom w:val="0"/>
      <w:divBdr>
        <w:top w:val="none" w:sz="0" w:space="0" w:color="auto"/>
        <w:left w:val="none" w:sz="0" w:space="0" w:color="auto"/>
        <w:bottom w:val="none" w:sz="0" w:space="0" w:color="auto"/>
        <w:right w:val="none" w:sz="0" w:space="0" w:color="auto"/>
      </w:divBdr>
    </w:div>
    <w:div w:id="862596628">
      <w:bodyDiv w:val="1"/>
      <w:marLeft w:val="0"/>
      <w:marRight w:val="0"/>
      <w:marTop w:val="0"/>
      <w:marBottom w:val="0"/>
      <w:divBdr>
        <w:top w:val="none" w:sz="0" w:space="0" w:color="auto"/>
        <w:left w:val="none" w:sz="0" w:space="0" w:color="auto"/>
        <w:bottom w:val="none" w:sz="0" w:space="0" w:color="auto"/>
        <w:right w:val="none" w:sz="0" w:space="0" w:color="auto"/>
      </w:divBdr>
    </w:div>
    <w:div w:id="864516420">
      <w:bodyDiv w:val="1"/>
      <w:marLeft w:val="0"/>
      <w:marRight w:val="0"/>
      <w:marTop w:val="0"/>
      <w:marBottom w:val="0"/>
      <w:divBdr>
        <w:top w:val="none" w:sz="0" w:space="0" w:color="auto"/>
        <w:left w:val="none" w:sz="0" w:space="0" w:color="auto"/>
        <w:bottom w:val="none" w:sz="0" w:space="0" w:color="auto"/>
        <w:right w:val="none" w:sz="0" w:space="0" w:color="auto"/>
      </w:divBdr>
    </w:div>
    <w:div w:id="949972775">
      <w:bodyDiv w:val="1"/>
      <w:marLeft w:val="0"/>
      <w:marRight w:val="0"/>
      <w:marTop w:val="0"/>
      <w:marBottom w:val="0"/>
      <w:divBdr>
        <w:top w:val="none" w:sz="0" w:space="0" w:color="auto"/>
        <w:left w:val="none" w:sz="0" w:space="0" w:color="auto"/>
        <w:bottom w:val="none" w:sz="0" w:space="0" w:color="auto"/>
        <w:right w:val="none" w:sz="0" w:space="0" w:color="auto"/>
      </w:divBdr>
      <w:divsChild>
        <w:div w:id="1403018391">
          <w:marLeft w:val="0"/>
          <w:marRight w:val="0"/>
          <w:marTop w:val="0"/>
          <w:marBottom w:val="0"/>
          <w:divBdr>
            <w:top w:val="none" w:sz="0" w:space="0" w:color="auto"/>
            <w:left w:val="none" w:sz="0" w:space="0" w:color="auto"/>
            <w:bottom w:val="none" w:sz="0" w:space="0" w:color="auto"/>
            <w:right w:val="none" w:sz="0" w:space="0" w:color="auto"/>
          </w:divBdr>
          <w:divsChild>
            <w:div w:id="1380788212">
              <w:marLeft w:val="0"/>
              <w:marRight w:val="0"/>
              <w:marTop w:val="0"/>
              <w:marBottom w:val="0"/>
              <w:divBdr>
                <w:top w:val="none" w:sz="0" w:space="0" w:color="auto"/>
                <w:left w:val="none" w:sz="0" w:space="0" w:color="auto"/>
                <w:bottom w:val="none" w:sz="0" w:space="0" w:color="auto"/>
                <w:right w:val="none" w:sz="0" w:space="0" w:color="auto"/>
              </w:divBdr>
              <w:divsChild>
                <w:div w:id="1583250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9647500">
      <w:bodyDiv w:val="1"/>
      <w:marLeft w:val="0"/>
      <w:marRight w:val="0"/>
      <w:marTop w:val="0"/>
      <w:marBottom w:val="0"/>
      <w:divBdr>
        <w:top w:val="none" w:sz="0" w:space="0" w:color="auto"/>
        <w:left w:val="none" w:sz="0" w:space="0" w:color="auto"/>
        <w:bottom w:val="none" w:sz="0" w:space="0" w:color="auto"/>
        <w:right w:val="none" w:sz="0" w:space="0" w:color="auto"/>
      </w:divBdr>
      <w:divsChild>
        <w:div w:id="169411395">
          <w:marLeft w:val="0"/>
          <w:marRight w:val="0"/>
          <w:marTop w:val="0"/>
          <w:marBottom w:val="0"/>
          <w:divBdr>
            <w:top w:val="none" w:sz="0" w:space="0" w:color="auto"/>
            <w:left w:val="none" w:sz="0" w:space="0" w:color="auto"/>
            <w:bottom w:val="none" w:sz="0" w:space="0" w:color="auto"/>
            <w:right w:val="none" w:sz="0" w:space="0" w:color="auto"/>
          </w:divBdr>
          <w:divsChild>
            <w:div w:id="1350451738">
              <w:marLeft w:val="0"/>
              <w:marRight w:val="0"/>
              <w:marTop w:val="0"/>
              <w:marBottom w:val="0"/>
              <w:divBdr>
                <w:top w:val="none" w:sz="0" w:space="0" w:color="auto"/>
                <w:left w:val="none" w:sz="0" w:space="0" w:color="auto"/>
                <w:bottom w:val="none" w:sz="0" w:space="0" w:color="auto"/>
                <w:right w:val="none" w:sz="0" w:space="0" w:color="auto"/>
              </w:divBdr>
              <w:divsChild>
                <w:div w:id="563292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2345561">
      <w:bodyDiv w:val="1"/>
      <w:marLeft w:val="0"/>
      <w:marRight w:val="0"/>
      <w:marTop w:val="0"/>
      <w:marBottom w:val="0"/>
      <w:divBdr>
        <w:top w:val="none" w:sz="0" w:space="0" w:color="auto"/>
        <w:left w:val="none" w:sz="0" w:space="0" w:color="auto"/>
        <w:bottom w:val="none" w:sz="0" w:space="0" w:color="auto"/>
        <w:right w:val="none" w:sz="0" w:space="0" w:color="auto"/>
      </w:divBdr>
      <w:divsChild>
        <w:div w:id="1211307778">
          <w:marLeft w:val="0"/>
          <w:marRight w:val="0"/>
          <w:marTop w:val="0"/>
          <w:marBottom w:val="0"/>
          <w:divBdr>
            <w:top w:val="none" w:sz="0" w:space="0" w:color="auto"/>
            <w:left w:val="none" w:sz="0" w:space="0" w:color="auto"/>
            <w:bottom w:val="none" w:sz="0" w:space="0" w:color="auto"/>
            <w:right w:val="none" w:sz="0" w:space="0" w:color="auto"/>
          </w:divBdr>
          <w:divsChild>
            <w:div w:id="1846246681">
              <w:marLeft w:val="0"/>
              <w:marRight w:val="0"/>
              <w:marTop w:val="0"/>
              <w:marBottom w:val="0"/>
              <w:divBdr>
                <w:top w:val="none" w:sz="0" w:space="0" w:color="auto"/>
                <w:left w:val="none" w:sz="0" w:space="0" w:color="auto"/>
                <w:bottom w:val="none" w:sz="0" w:space="0" w:color="auto"/>
                <w:right w:val="none" w:sz="0" w:space="0" w:color="auto"/>
              </w:divBdr>
              <w:divsChild>
                <w:div w:id="1994943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4333000">
      <w:bodyDiv w:val="1"/>
      <w:marLeft w:val="0"/>
      <w:marRight w:val="0"/>
      <w:marTop w:val="0"/>
      <w:marBottom w:val="0"/>
      <w:divBdr>
        <w:top w:val="none" w:sz="0" w:space="0" w:color="auto"/>
        <w:left w:val="none" w:sz="0" w:space="0" w:color="auto"/>
        <w:bottom w:val="none" w:sz="0" w:space="0" w:color="auto"/>
        <w:right w:val="none" w:sz="0" w:space="0" w:color="auto"/>
      </w:divBdr>
    </w:div>
    <w:div w:id="1056273760">
      <w:bodyDiv w:val="1"/>
      <w:marLeft w:val="0"/>
      <w:marRight w:val="0"/>
      <w:marTop w:val="0"/>
      <w:marBottom w:val="0"/>
      <w:divBdr>
        <w:top w:val="none" w:sz="0" w:space="0" w:color="auto"/>
        <w:left w:val="none" w:sz="0" w:space="0" w:color="auto"/>
        <w:bottom w:val="none" w:sz="0" w:space="0" w:color="auto"/>
        <w:right w:val="none" w:sz="0" w:space="0" w:color="auto"/>
      </w:divBdr>
      <w:divsChild>
        <w:div w:id="944075816">
          <w:marLeft w:val="0"/>
          <w:marRight w:val="0"/>
          <w:marTop w:val="0"/>
          <w:marBottom w:val="0"/>
          <w:divBdr>
            <w:top w:val="none" w:sz="0" w:space="0" w:color="auto"/>
            <w:left w:val="none" w:sz="0" w:space="0" w:color="auto"/>
            <w:bottom w:val="none" w:sz="0" w:space="0" w:color="auto"/>
            <w:right w:val="none" w:sz="0" w:space="0" w:color="auto"/>
          </w:divBdr>
          <w:divsChild>
            <w:div w:id="699471701">
              <w:marLeft w:val="0"/>
              <w:marRight w:val="0"/>
              <w:marTop w:val="0"/>
              <w:marBottom w:val="0"/>
              <w:divBdr>
                <w:top w:val="none" w:sz="0" w:space="0" w:color="auto"/>
                <w:left w:val="none" w:sz="0" w:space="0" w:color="auto"/>
                <w:bottom w:val="none" w:sz="0" w:space="0" w:color="auto"/>
                <w:right w:val="none" w:sz="0" w:space="0" w:color="auto"/>
              </w:divBdr>
              <w:divsChild>
                <w:div w:id="1620333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9041835">
      <w:bodyDiv w:val="1"/>
      <w:marLeft w:val="0"/>
      <w:marRight w:val="0"/>
      <w:marTop w:val="0"/>
      <w:marBottom w:val="0"/>
      <w:divBdr>
        <w:top w:val="none" w:sz="0" w:space="0" w:color="auto"/>
        <w:left w:val="none" w:sz="0" w:space="0" w:color="auto"/>
        <w:bottom w:val="none" w:sz="0" w:space="0" w:color="auto"/>
        <w:right w:val="none" w:sz="0" w:space="0" w:color="auto"/>
      </w:divBdr>
    </w:div>
    <w:div w:id="1138492116">
      <w:bodyDiv w:val="1"/>
      <w:marLeft w:val="0"/>
      <w:marRight w:val="0"/>
      <w:marTop w:val="0"/>
      <w:marBottom w:val="0"/>
      <w:divBdr>
        <w:top w:val="none" w:sz="0" w:space="0" w:color="auto"/>
        <w:left w:val="none" w:sz="0" w:space="0" w:color="auto"/>
        <w:bottom w:val="none" w:sz="0" w:space="0" w:color="auto"/>
        <w:right w:val="none" w:sz="0" w:space="0" w:color="auto"/>
      </w:divBdr>
      <w:divsChild>
        <w:div w:id="698360189">
          <w:marLeft w:val="0"/>
          <w:marRight w:val="0"/>
          <w:marTop w:val="0"/>
          <w:marBottom w:val="0"/>
          <w:divBdr>
            <w:top w:val="none" w:sz="0" w:space="0" w:color="auto"/>
            <w:left w:val="none" w:sz="0" w:space="0" w:color="auto"/>
            <w:bottom w:val="none" w:sz="0" w:space="0" w:color="auto"/>
            <w:right w:val="none" w:sz="0" w:space="0" w:color="auto"/>
          </w:divBdr>
          <w:divsChild>
            <w:div w:id="809052120">
              <w:marLeft w:val="0"/>
              <w:marRight w:val="0"/>
              <w:marTop w:val="0"/>
              <w:marBottom w:val="0"/>
              <w:divBdr>
                <w:top w:val="none" w:sz="0" w:space="0" w:color="auto"/>
                <w:left w:val="none" w:sz="0" w:space="0" w:color="auto"/>
                <w:bottom w:val="none" w:sz="0" w:space="0" w:color="auto"/>
                <w:right w:val="none" w:sz="0" w:space="0" w:color="auto"/>
              </w:divBdr>
              <w:divsChild>
                <w:div w:id="1264417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2664826">
      <w:bodyDiv w:val="1"/>
      <w:marLeft w:val="0"/>
      <w:marRight w:val="0"/>
      <w:marTop w:val="0"/>
      <w:marBottom w:val="0"/>
      <w:divBdr>
        <w:top w:val="none" w:sz="0" w:space="0" w:color="auto"/>
        <w:left w:val="none" w:sz="0" w:space="0" w:color="auto"/>
        <w:bottom w:val="none" w:sz="0" w:space="0" w:color="auto"/>
        <w:right w:val="none" w:sz="0" w:space="0" w:color="auto"/>
      </w:divBdr>
      <w:divsChild>
        <w:div w:id="560212847">
          <w:marLeft w:val="0"/>
          <w:marRight w:val="0"/>
          <w:marTop w:val="0"/>
          <w:marBottom w:val="0"/>
          <w:divBdr>
            <w:top w:val="none" w:sz="0" w:space="0" w:color="auto"/>
            <w:left w:val="none" w:sz="0" w:space="0" w:color="auto"/>
            <w:bottom w:val="none" w:sz="0" w:space="0" w:color="auto"/>
            <w:right w:val="none" w:sz="0" w:space="0" w:color="auto"/>
          </w:divBdr>
          <w:divsChild>
            <w:div w:id="836380435">
              <w:marLeft w:val="0"/>
              <w:marRight w:val="0"/>
              <w:marTop w:val="0"/>
              <w:marBottom w:val="0"/>
              <w:divBdr>
                <w:top w:val="none" w:sz="0" w:space="0" w:color="auto"/>
                <w:left w:val="none" w:sz="0" w:space="0" w:color="auto"/>
                <w:bottom w:val="none" w:sz="0" w:space="0" w:color="auto"/>
                <w:right w:val="none" w:sz="0" w:space="0" w:color="auto"/>
              </w:divBdr>
              <w:divsChild>
                <w:div w:id="1897887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8911323">
      <w:bodyDiv w:val="1"/>
      <w:marLeft w:val="0"/>
      <w:marRight w:val="0"/>
      <w:marTop w:val="0"/>
      <w:marBottom w:val="0"/>
      <w:divBdr>
        <w:top w:val="none" w:sz="0" w:space="0" w:color="auto"/>
        <w:left w:val="none" w:sz="0" w:space="0" w:color="auto"/>
        <w:bottom w:val="none" w:sz="0" w:space="0" w:color="auto"/>
        <w:right w:val="none" w:sz="0" w:space="0" w:color="auto"/>
      </w:divBdr>
    </w:div>
    <w:div w:id="1209537873">
      <w:bodyDiv w:val="1"/>
      <w:marLeft w:val="0"/>
      <w:marRight w:val="0"/>
      <w:marTop w:val="0"/>
      <w:marBottom w:val="0"/>
      <w:divBdr>
        <w:top w:val="none" w:sz="0" w:space="0" w:color="auto"/>
        <w:left w:val="none" w:sz="0" w:space="0" w:color="auto"/>
        <w:bottom w:val="none" w:sz="0" w:space="0" w:color="auto"/>
        <w:right w:val="none" w:sz="0" w:space="0" w:color="auto"/>
      </w:divBdr>
    </w:div>
    <w:div w:id="1238129919">
      <w:bodyDiv w:val="1"/>
      <w:marLeft w:val="0"/>
      <w:marRight w:val="0"/>
      <w:marTop w:val="0"/>
      <w:marBottom w:val="0"/>
      <w:divBdr>
        <w:top w:val="none" w:sz="0" w:space="0" w:color="auto"/>
        <w:left w:val="none" w:sz="0" w:space="0" w:color="auto"/>
        <w:bottom w:val="none" w:sz="0" w:space="0" w:color="auto"/>
        <w:right w:val="none" w:sz="0" w:space="0" w:color="auto"/>
      </w:divBdr>
      <w:divsChild>
        <w:div w:id="1049300468">
          <w:marLeft w:val="0"/>
          <w:marRight w:val="0"/>
          <w:marTop w:val="0"/>
          <w:marBottom w:val="0"/>
          <w:divBdr>
            <w:top w:val="none" w:sz="0" w:space="0" w:color="auto"/>
            <w:left w:val="none" w:sz="0" w:space="0" w:color="auto"/>
            <w:bottom w:val="none" w:sz="0" w:space="0" w:color="auto"/>
            <w:right w:val="none" w:sz="0" w:space="0" w:color="auto"/>
          </w:divBdr>
          <w:divsChild>
            <w:div w:id="15275988">
              <w:marLeft w:val="0"/>
              <w:marRight w:val="0"/>
              <w:marTop w:val="0"/>
              <w:marBottom w:val="0"/>
              <w:divBdr>
                <w:top w:val="none" w:sz="0" w:space="0" w:color="auto"/>
                <w:left w:val="none" w:sz="0" w:space="0" w:color="auto"/>
                <w:bottom w:val="none" w:sz="0" w:space="0" w:color="auto"/>
                <w:right w:val="none" w:sz="0" w:space="0" w:color="auto"/>
              </w:divBdr>
              <w:divsChild>
                <w:div w:id="577980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4090124">
      <w:bodyDiv w:val="1"/>
      <w:marLeft w:val="0"/>
      <w:marRight w:val="0"/>
      <w:marTop w:val="0"/>
      <w:marBottom w:val="0"/>
      <w:divBdr>
        <w:top w:val="none" w:sz="0" w:space="0" w:color="auto"/>
        <w:left w:val="none" w:sz="0" w:space="0" w:color="auto"/>
        <w:bottom w:val="none" w:sz="0" w:space="0" w:color="auto"/>
        <w:right w:val="none" w:sz="0" w:space="0" w:color="auto"/>
      </w:divBdr>
    </w:div>
    <w:div w:id="1403526087">
      <w:bodyDiv w:val="1"/>
      <w:marLeft w:val="0"/>
      <w:marRight w:val="0"/>
      <w:marTop w:val="0"/>
      <w:marBottom w:val="0"/>
      <w:divBdr>
        <w:top w:val="none" w:sz="0" w:space="0" w:color="auto"/>
        <w:left w:val="none" w:sz="0" w:space="0" w:color="auto"/>
        <w:bottom w:val="none" w:sz="0" w:space="0" w:color="auto"/>
        <w:right w:val="none" w:sz="0" w:space="0" w:color="auto"/>
      </w:divBdr>
    </w:div>
    <w:div w:id="1441031775">
      <w:bodyDiv w:val="1"/>
      <w:marLeft w:val="0"/>
      <w:marRight w:val="0"/>
      <w:marTop w:val="0"/>
      <w:marBottom w:val="0"/>
      <w:divBdr>
        <w:top w:val="none" w:sz="0" w:space="0" w:color="auto"/>
        <w:left w:val="none" w:sz="0" w:space="0" w:color="auto"/>
        <w:bottom w:val="none" w:sz="0" w:space="0" w:color="auto"/>
        <w:right w:val="none" w:sz="0" w:space="0" w:color="auto"/>
      </w:divBdr>
    </w:div>
    <w:div w:id="1540433095">
      <w:bodyDiv w:val="1"/>
      <w:marLeft w:val="0"/>
      <w:marRight w:val="0"/>
      <w:marTop w:val="0"/>
      <w:marBottom w:val="0"/>
      <w:divBdr>
        <w:top w:val="none" w:sz="0" w:space="0" w:color="auto"/>
        <w:left w:val="none" w:sz="0" w:space="0" w:color="auto"/>
        <w:bottom w:val="none" w:sz="0" w:space="0" w:color="auto"/>
        <w:right w:val="none" w:sz="0" w:space="0" w:color="auto"/>
      </w:divBdr>
      <w:divsChild>
        <w:div w:id="1093361119">
          <w:marLeft w:val="0"/>
          <w:marRight w:val="0"/>
          <w:marTop w:val="0"/>
          <w:marBottom w:val="0"/>
          <w:divBdr>
            <w:top w:val="none" w:sz="0" w:space="0" w:color="auto"/>
            <w:left w:val="none" w:sz="0" w:space="0" w:color="auto"/>
            <w:bottom w:val="none" w:sz="0" w:space="0" w:color="auto"/>
            <w:right w:val="none" w:sz="0" w:space="0" w:color="auto"/>
          </w:divBdr>
          <w:divsChild>
            <w:div w:id="1152142239">
              <w:marLeft w:val="0"/>
              <w:marRight w:val="0"/>
              <w:marTop w:val="0"/>
              <w:marBottom w:val="0"/>
              <w:divBdr>
                <w:top w:val="none" w:sz="0" w:space="0" w:color="auto"/>
                <w:left w:val="none" w:sz="0" w:space="0" w:color="auto"/>
                <w:bottom w:val="none" w:sz="0" w:space="0" w:color="auto"/>
                <w:right w:val="none" w:sz="0" w:space="0" w:color="auto"/>
              </w:divBdr>
              <w:divsChild>
                <w:div w:id="295378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2251632">
      <w:bodyDiv w:val="1"/>
      <w:marLeft w:val="0"/>
      <w:marRight w:val="0"/>
      <w:marTop w:val="0"/>
      <w:marBottom w:val="0"/>
      <w:divBdr>
        <w:top w:val="none" w:sz="0" w:space="0" w:color="auto"/>
        <w:left w:val="none" w:sz="0" w:space="0" w:color="auto"/>
        <w:bottom w:val="none" w:sz="0" w:space="0" w:color="auto"/>
        <w:right w:val="none" w:sz="0" w:space="0" w:color="auto"/>
      </w:divBdr>
    </w:div>
    <w:div w:id="1710032404">
      <w:bodyDiv w:val="1"/>
      <w:marLeft w:val="0"/>
      <w:marRight w:val="0"/>
      <w:marTop w:val="0"/>
      <w:marBottom w:val="0"/>
      <w:divBdr>
        <w:top w:val="none" w:sz="0" w:space="0" w:color="auto"/>
        <w:left w:val="none" w:sz="0" w:space="0" w:color="auto"/>
        <w:bottom w:val="none" w:sz="0" w:space="0" w:color="auto"/>
        <w:right w:val="none" w:sz="0" w:space="0" w:color="auto"/>
      </w:divBdr>
    </w:div>
    <w:div w:id="1713915933">
      <w:bodyDiv w:val="1"/>
      <w:marLeft w:val="0"/>
      <w:marRight w:val="0"/>
      <w:marTop w:val="0"/>
      <w:marBottom w:val="0"/>
      <w:divBdr>
        <w:top w:val="none" w:sz="0" w:space="0" w:color="auto"/>
        <w:left w:val="none" w:sz="0" w:space="0" w:color="auto"/>
        <w:bottom w:val="none" w:sz="0" w:space="0" w:color="auto"/>
        <w:right w:val="none" w:sz="0" w:space="0" w:color="auto"/>
      </w:divBdr>
      <w:divsChild>
        <w:div w:id="934246194">
          <w:marLeft w:val="0"/>
          <w:marRight w:val="0"/>
          <w:marTop w:val="0"/>
          <w:marBottom w:val="0"/>
          <w:divBdr>
            <w:top w:val="none" w:sz="0" w:space="0" w:color="auto"/>
            <w:left w:val="none" w:sz="0" w:space="0" w:color="auto"/>
            <w:bottom w:val="none" w:sz="0" w:space="0" w:color="auto"/>
            <w:right w:val="none" w:sz="0" w:space="0" w:color="auto"/>
          </w:divBdr>
          <w:divsChild>
            <w:div w:id="86585642">
              <w:marLeft w:val="0"/>
              <w:marRight w:val="0"/>
              <w:marTop w:val="0"/>
              <w:marBottom w:val="0"/>
              <w:divBdr>
                <w:top w:val="none" w:sz="0" w:space="0" w:color="auto"/>
                <w:left w:val="none" w:sz="0" w:space="0" w:color="auto"/>
                <w:bottom w:val="none" w:sz="0" w:space="0" w:color="auto"/>
                <w:right w:val="none" w:sz="0" w:space="0" w:color="auto"/>
              </w:divBdr>
              <w:divsChild>
                <w:div w:id="80110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875279">
      <w:bodyDiv w:val="1"/>
      <w:marLeft w:val="0"/>
      <w:marRight w:val="0"/>
      <w:marTop w:val="0"/>
      <w:marBottom w:val="0"/>
      <w:divBdr>
        <w:top w:val="none" w:sz="0" w:space="0" w:color="auto"/>
        <w:left w:val="none" w:sz="0" w:space="0" w:color="auto"/>
        <w:bottom w:val="none" w:sz="0" w:space="0" w:color="auto"/>
        <w:right w:val="none" w:sz="0" w:space="0" w:color="auto"/>
      </w:divBdr>
    </w:div>
    <w:div w:id="1797530698">
      <w:bodyDiv w:val="1"/>
      <w:marLeft w:val="0"/>
      <w:marRight w:val="0"/>
      <w:marTop w:val="0"/>
      <w:marBottom w:val="0"/>
      <w:divBdr>
        <w:top w:val="none" w:sz="0" w:space="0" w:color="auto"/>
        <w:left w:val="none" w:sz="0" w:space="0" w:color="auto"/>
        <w:bottom w:val="none" w:sz="0" w:space="0" w:color="auto"/>
        <w:right w:val="none" w:sz="0" w:space="0" w:color="auto"/>
      </w:divBdr>
    </w:div>
    <w:div w:id="1805393813">
      <w:bodyDiv w:val="1"/>
      <w:marLeft w:val="0"/>
      <w:marRight w:val="0"/>
      <w:marTop w:val="0"/>
      <w:marBottom w:val="0"/>
      <w:divBdr>
        <w:top w:val="none" w:sz="0" w:space="0" w:color="auto"/>
        <w:left w:val="none" w:sz="0" w:space="0" w:color="auto"/>
        <w:bottom w:val="none" w:sz="0" w:space="0" w:color="auto"/>
        <w:right w:val="none" w:sz="0" w:space="0" w:color="auto"/>
      </w:divBdr>
    </w:div>
    <w:div w:id="1982878683">
      <w:bodyDiv w:val="1"/>
      <w:marLeft w:val="0"/>
      <w:marRight w:val="0"/>
      <w:marTop w:val="0"/>
      <w:marBottom w:val="0"/>
      <w:divBdr>
        <w:top w:val="none" w:sz="0" w:space="0" w:color="auto"/>
        <w:left w:val="none" w:sz="0" w:space="0" w:color="auto"/>
        <w:bottom w:val="none" w:sz="0" w:space="0" w:color="auto"/>
        <w:right w:val="none" w:sz="0" w:space="0" w:color="auto"/>
      </w:divBdr>
      <w:divsChild>
        <w:div w:id="1618215185">
          <w:marLeft w:val="0"/>
          <w:marRight w:val="0"/>
          <w:marTop w:val="0"/>
          <w:marBottom w:val="0"/>
          <w:divBdr>
            <w:top w:val="none" w:sz="0" w:space="0" w:color="auto"/>
            <w:left w:val="none" w:sz="0" w:space="0" w:color="auto"/>
            <w:bottom w:val="none" w:sz="0" w:space="0" w:color="auto"/>
            <w:right w:val="none" w:sz="0" w:space="0" w:color="auto"/>
          </w:divBdr>
          <w:divsChild>
            <w:div w:id="384526359">
              <w:marLeft w:val="0"/>
              <w:marRight w:val="0"/>
              <w:marTop w:val="0"/>
              <w:marBottom w:val="0"/>
              <w:divBdr>
                <w:top w:val="none" w:sz="0" w:space="0" w:color="auto"/>
                <w:left w:val="none" w:sz="0" w:space="0" w:color="auto"/>
                <w:bottom w:val="none" w:sz="0" w:space="0" w:color="auto"/>
                <w:right w:val="none" w:sz="0" w:space="0" w:color="auto"/>
              </w:divBdr>
              <w:divsChild>
                <w:div w:id="56170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2922998">
      <w:bodyDiv w:val="1"/>
      <w:marLeft w:val="0"/>
      <w:marRight w:val="0"/>
      <w:marTop w:val="0"/>
      <w:marBottom w:val="0"/>
      <w:divBdr>
        <w:top w:val="none" w:sz="0" w:space="0" w:color="auto"/>
        <w:left w:val="none" w:sz="0" w:space="0" w:color="auto"/>
        <w:bottom w:val="none" w:sz="0" w:space="0" w:color="auto"/>
        <w:right w:val="none" w:sz="0" w:space="0" w:color="auto"/>
      </w:divBdr>
    </w:div>
    <w:div w:id="2133133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mirs.org/article/S1939-8654(11)00132-9/pdf" TargetMode="External"/><Relationship Id="rId13" Type="http://schemas.openxmlformats.org/officeDocument/2006/relationships/hyperlink" Target="https://www.simplypsychology.org/qualitative-quantitative.html" TargetMode="External"/><Relationship Id="rId18" Type="http://schemas.openxmlformats.org/officeDocument/2006/relationships/hyperlink" Target="https://www.researchgate.net/publication/236159952_Problematics_of_Grounded_Theory_Innovations_for_Developing_an_Increasingly_Rigorous_Qualitative_Method"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sites.duke.edu/niou/files/2014/07/W13-Guion-2002-Triangulation-Establishing-the-Validity-of-Qualitative-Research.pdf" TargetMode="External"/><Relationship Id="rId17" Type="http://schemas.openxmlformats.org/officeDocument/2006/relationships/hyperlink" Target="https://journals.sagepub.com/doi/pdf/10.1177/160940691301200117" TargetMode="External"/><Relationship Id="rId2" Type="http://schemas.openxmlformats.org/officeDocument/2006/relationships/numbering" Target="numbering.xml"/><Relationship Id="rId16" Type="http://schemas.openxmlformats.org/officeDocument/2006/relationships/hyperlink" Target="https://www.bmj.com/about-bmj/resources-readers/publications/statistics-square-one/1-data-display-and-summary"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tatisticsbyjim.com/basics/data-types/" TargetMode="External"/><Relationship Id="rId5" Type="http://schemas.openxmlformats.org/officeDocument/2006/relationships/webSettings" Target="webSettings.xml"/><Relationship Id="rId15" Type="http://schemas.openxmlformats.org/officeDocument/2006/relationships/hyperlink" Target="https://www.open.edu/openlearn/money-management/understanding-different-research-perspectives/content-section-8" TargetMode="External"/><Relationship Id="rId10" Type="http://schemas.openxmlformats.org/officeDocument/2006/relationships/hyperlink" Target="https://www.thebalancesmb.com/quantitative-research-advantages-and-disadvantages-2296728"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fmch.bmj.com/content/7/2/e000057.info" TargetMode="External"/><Relationship Id="rId14" Type="http://schemas.openxmlformats.org/officeDocument/2006/relationships/hyperlink" Target="https://www.changeworks.org.uk/news-and-events/blog/the-importance-of-case-studies-in-social-research#"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A3C6AB-79AE-344A-9A56-473880F3A6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1042</TotalTime>
  <Pages>9</Pages>
  <Words>3593</Words>
  <Characters>19188</Characters>
  <Application>Microsoft Office Word</Application>
  <DocSecurity>0</DocSecurity>
  <Lines>274</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Morgan (P149849)</dc:creator>
  <cp:keywords/>
  <dc:description/>
  <cp:lastModifiedBy>Stephen Morgan (P149849)</cp:lastModifiedBy>
  <cp:revision>80</cp:revision>
  <dcterms:created xsi:type="dcterms:W3CDTF">2020-09-26T16:55:00Z</dcterms:created>
  <dcterms:modified xsi:type="dcterms:W3CDTF">2020-10-16T20:49:00Z</dcterms:modified>
</cp:coreProperties>
</file>