
<file path=[Content_Types].xml><?xml version="1.0" encoding="utf-8"?>
<Types xmlns="http://schemas.openxmlformats.org/package/2006/content-types">
  <Default ContentType="application/xml" Extension="xml"/>
  <Default ContentType="image/png" Extension="png"/>
  <Default ContentType="application/vnd.openxmlformats-officedocument.obfuscatedFont" Extension="odttf"/>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properties+xml" PartName="/docProps/custom.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Types>
</file>

<file path=_rels/.rels><?xml version="1.0" encoding="UTF-8" standalone="yes"?><Relationships xmlns="http://schemas.openxmlformats.org/package/2006/relationships"><Relationship Id="rId1" Type="http://schemas.openxmlformats.org/officeDocument/2006/relationships/custom-properties" Target="docProps/custom.xml"/><Relationship Id="rId2" Type="http://schemas.openxmlformats.org/package/2006/relationships/metadata/core-properties" Target="docProps/core.xml"/><Relationship Id="rId3"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body>
    <w:p w:rsidR="00000000" w:rsidDel="00000000" w:rsidP="00000000" w:rsidRDefault="00000000" w:rsidRPr="00000000" w14:paraId="00000001">
      <w:pPr>
        <w:rPr/>
      </w:pPr>
      <w:r w:rsidDel="00000000" w:rsidR="00000000" w:rsidRPr="00000000">
        <w:rPr/>
        <w:drawing>
          <wp:inline distB="0" distT="0" distL="0" distR="0">
            <wp:extent cx="2623078" cy="1167542"/>
            <wp:effectExtent b="0" l="0" r="0" t="0"/>
            <wp:docPr id="509279479" name="image1.png"/>
            <a:graphic>
              <a:graphicData uri="http://schemas.openxmlformats.org/drawingml/2006/picture">
                <pic:pic>
                  <pic:nvPicPr>
                    <pic:cNvPr id="0" name="image1.png"/>
                    <pic:cNvPicPr preferRelativeResize="0"/>
                  </pic:nvPicPr>
                  <pic:blipFill>
                    <a:blip r:embed="rId7"/>
                    <a:srcRect b="0" l="0" r="0" t="0"/>
                    <a:stretch>
                      <a:fillRect/>
                    </a:stretch>
                  </pic:blipFill>
                  <pic:spPr>
                    <a:xfrm>
                      <a:off x="0" y="0"/>
                      <a:ext cx="2623078" cy="1167542"/>
                    </a:xfrm>
                    <a:prstGeom prst="rect"/>
                    <a:ln/>
                  </pic:spPr>
                </pic:pic>
              </a:graphicData>
            </a:graphic>
          </wp:inline>
        </w:drawing>
      </w:r>
      <w:r w:rsidDel="00000000" w:rsidR="00000000" w:rsidRPr="00000000">
        <w:rPr>
          <w:rtl w:val="0"/>
        </w:rPr>
      </w:r>
    </w:p>
    <w:p w:rsidR="00000000" w:rsidDel="00000000" w:rsidP="00000000" w:rsidRDefault="00000000" w:rsidRPr="00000000" w14:paraId="00000002">
      <w:pPr>
        <w:rPr/>
      </w:pPr>
      <w:r w:rsidDel="00000000" w:rsidR="00000000" w:rsidRPr="00000000">
        <w:rPr>
          <w:rtl w:val="0"/>
        </w:rPr>
      </w:r>
    </w:p>
    <w:p w:rsidR="00000000" w:rsidDel="00000000" w:rsidP="00000000" w:rsidRDefault="00000000" w:rsidRPr="00000000" w14:paraId="00000003">
      <w:pPr>
        <w:jc w:val="center"/>
        <w:rPr>
          <w:b w:val="1"/>
          <w:bCs w:val="1"/>
        </w:rPr>
      </w:pPr>
      <w:r w:rsidDel="00000000" w:rsidR="00000000" w:rsidRPr="00000000">
        <w:rPr>
          <w:rtl w:val="0"/>
        </w:rPr>
        <w:t xml:space="preserve">        </w:t>
      </w:r>
      <w:r w:rsidDel="00000000" w:rsidR="00000000" w:rsidRPr="00000000">
        <w:rPr>
          <w:b w:val="1"/>
          <w:bCs w:val="1"/>
          <w:rtl w:val="0"/>
        </w:rPr>
        <w:t xml:space="preserve">   The Role and Skills of a Family Support Worker in Health and Social Care</w:t>
      </w:r>
    </w:p>
    <w:p w:rsidR="00000000" w:rsidDel="00000000" w:rsidP="00000000" w:rsidRDefault="00000000" w:rsidRPr="00000000" w14:paraId="00000004">
      <w:pPr>
        <w:jc w:val="center"/>
        <w:rPr/>
      </w:pPr>
      <w:r w:rsidDel="00000000" w:rsidR="00000000" w:rsidRPr="00000000">
        <w:rPr>
          <w:b w:val="1"/>
          <w:bCs w:val="1"/>
          <w:rtl w:val="0"/>
        </w:rPr>
        <w:t xml:space="preserve">Name:</w:t>
      </w:r>
      <w:r w:rsidDel="00000000" w:rsidR="00000000" w:rsidRPr="00000000">
        <w:rPr>
          <w:rtl w:val="0"/>
        </w:rPr>
        <w:t xml:space="preserve"> Naila Hasan</w:t>
      </w:r>
    </w:p>
    <w:p w:rsidR="00000000" w:rsidDel="00000000" w:rsidP="00000000" w:rsidRDefault="00000000" w:rsidRPr="00000000" w14:paraId="00000005">
      <w:pPr>
        <w:jc w:val="center"/>
        <w:rPr/>
      </w:pPr>
      <w:r w:rsidDel="00000000" w:rsidR="00000000" w:rsidRPr="00000000">
        <w:rPr>
          <w:b w:val="1"/>
          <w:bCs w:val="1"/>
          <w:rtl w:val="0"/>
        </w:rPr>
        <w:t xml:space="preserve">Student ID:</w:t>
      </w:r>
      <w:r w:rsidDel="00000000" w:rsidR="00000000" w:rsidRPr="00000000">
        <w:rPr>
          <w:rtl w:val="0"/>
        </w:rPr>
        <w:t xml:space="preserve"> 2520503</w:t>
      </w:r>
    </w:p>
    <w:p w:rsidR="00000000" w:rsidDel="00000000" w:rsidP="00000000" w:rsidRDefault="00000000" w:rsidRPr="00000000" w14:paraId="00000006">
      <w:pPr>
        <w:jc w:val="center"/>
        <w:rPr/>
      </w:pPr>
      <w:r w:rsidDel="00000000" w:rsidR="00000000" w:rsidRPr="00000000">
        <w:rPr>
          <w:b w:val="1"/>
          <w:bCs w:val="1"/>
          <w:rtl w:val="0"/>
        </w:rPr>
        <w:t xml:space="preserve">Module Code: </w:t>
      </w:r>
      <w:r w:rsidDel="00000000" w:rsidR="00000000" w:rsidRPr="00000000">
        <w:rPr>
          <w:rtl w:val="0"/>
        </w:rPr>
        <w:t xml:space="preserve"> LCHS4001</w:t>
      </w:r>
    </w:p>
    <w:p w:rsidR="00000000" w:rsidDel="00000000" w:rsidP="00000000" w:rsidRDefault="00000000" w:rsidRPr="00000000" w14:paraId="00000007">
      <w:pPr>
        <w:jc w:val="center"/>
        <w:rPr/>
      </w:pPr>
      <w:r w:rsidDel="00000000" w:rsidR="00000000" w:rsidRPr="00000000">
        <w:rPr>
          <w:b w:val="1"/>
          <w:bCs w:val="1"/>
          <w:rtl w:val="0"/>
        </w:rPr>
        <w:t xml:space="preserve">Module:</w:t>
      </w:r>
      <w:r w:rsidDel="00000000" w:rsidR="00000000" w:rsidRPr="00000000">
        <w:rPr>
          <w:rtl w:val="0"/>
        </w:rPr>
        <w:t xml:space="preserve"> Academic and Employability skills</w:t>
      </w:r>
    </w:p>
    <w:p w:rsidR="00000000" w:rsidDel="00000000" w:rsidP="00000000" w:rsidRDefault="00000000" w:rsidRPr="00000000" w14:paraId="00000008">
      <w:pPr>
        <w:jc w:val="center"/>
        <w:rPr/>
      </w:pPr>
      <w:r w:rsidDel="00000000" w:rsidR="00000000" w:rsidRPr="00000000">
        <w:rPr>
          <w:b w:val="1"/>
          <w:bCs w:val="1"/>
          <w:rtl w:val="0"/>
        </w:rPr>
        <w:t xml:space="preserve">Lecturer: </w:t>
      </w:r>
      <w:r w:rsidDel="00000000" w:rsidR="00000000" w:rsidRPr="00000000">
        <w:rPr>
          <w:rtl w:val="0"/>
        </w:rPr>
        <w:t xml:space="preserve">Markus Klingelfuss </w:t>
      </w:r>
    </w:p>
    <w:p w:rsidR="00000000" w:rsidDel="00000000" w:rsidP="00000000" w:rsidRDefault="00000000" w:rsidRPr="00000000" w14:paraId="00000009">
      <w:pPr>
        <w:rPr/>
      </w:pPr>
      <w:r w:rsidDel="00000000" w:rsidR="00000000" w:rsidRPr="00000000">
        <w:rPr>
          <w:rtl w:val="0"/>
        </w:rPr>
        <w:tab/>
        <w:tab/>
        <w:tab/>
        <w:tab/>
      </w:r>
      <w:r w:rsidDel="00000000" w:rsidR="00000000" w:rsidRPr="00000000">
        <w:rPr>
          <w:b w:val="1"/>
          <w:bCs w:val="1"/>
          <w:rtl w:val="0"/>
        </w:rPr>
        <w:t xml:space="preserve">Submitted on: </w:t>
      </w:r>
      <w:r w:rsidDel="00000000" w:rsidR="00000000" w:rsidRPr="00000000">
        <w:rPr>
          <w:rtl w:val="0"/>
        </w:rPr>
        <w:t xml:space="preserve"> 27 March 2026</w:t>
      </w:r>
    </w:p>
    <w:p w:rsidR="00000000" w:rsidDel="00000000" w:rsidP="00000000" w:rsidRDefault="00000000" w:rsidRPr="00000000" w14:paraId="0000000A">
      <w:pPr>
        <w:rPr/>
      </w:pPr>
      <w:r w:rsidDel="00000000" w:rsidR="00000000" w:rsidRPr="00000000">
        <w:rPr>
          <w:rtl w:val="0"/>
        </w:rPr>
      </w:r>
    </w:p>
    <w:p w:rsidR="00000000" w:rsidDel="00000000" w:rsidP="00000000" w:rsidRDefault="00000000" w:rsidRPr="00000000" w14:paraId="0000000B">
      <w:pPr>
        <w:rPr/>
      </w:pPr>
      <w:r w:rsidDel="00000000" w:rsidR="00000000" w:rsidRPr="00000000">
        <w:rPr>
          <w:rtl w:val="0"/>
        </w:rPr>
      </w:r>
    </w:p>
    <w:p w:rsidR="00000000" w:rsidDel="00000000" w:rsidP="00000000" w:rsidRDefault="00000000" w:rsidRPr="00000000" w14:paraId="0000000C">
      <w:pPr>
        <w:rPr/>
      </w:pPr>
      <w:r w:rsidDel="00000000" w:rsidR="00000000" w:rsidRPr="00000000">
        <w:rPr>
          <w:rtl w:val="0"/>
        </w:rPr>
      </w:r>
    </w:p>
    <w:p w:rsidR="00000000" w:rsidDel="00000000" w:rsidP="00000000" w:rsidRDefault="00000000" w:rsidRPr="00000000" w14:paraId="0000000D">
      <w:pPr>
        <w:rPr/>
      </w:pPr>
      <w:r w:rsidDel="00000000" w:rsidR="00000000" w:rsidRPr="00000000">
        <w:rPr>
          <w:rtl w:val="0"/>
        </w:rPr>
      </w:r>
    </w:p>
    <w:p w:rsidR="00000000" w:rsidDel="00000000" w:rsidP="00000000" w:rsidRDefault="00000000" w:rsidRPr="00000000" w14:paraId="0000000E">
      <w:pPr>
        <w:rPr/>
      </w:pPr>
      <w:r w:rsidDel="00000000" w:rsidR="00000000" w:rsidRPr="00000000">
        <w:rPr>
          <w:rtl w:val="0"/>
        </w:rPr>
      </w:r>
    </w:p>
    <w:p w:rsidR="00000000" w:rsidDel="00000000" w:rsidP="00000000" w:rsidRDefault="00000000" w:rsidRPr="00000000" w14:paraId="0000000F">
      <w:pPr>
        <w:rPr/>
      </w:pPr>
      <w:r w:rsidDel="00000000" w:rsidR="00000000" w:rsidRPr="00000000">
        <w:rPr>
          <w:rtl w:val="0"/>
        </w:rPr>
      </w:r>
    </w:p>
    <w:p w:rsidR="00000000" w:rsidDel="00000000" w:rsidP="00000000" w:rsidRDefault="00000000" w:rsidRPr="00000000" w14:paraId="00000010">
      <w:pPr>
        <w:rPr/>
      </w:pPr>
      <w:r w:rsidDel="00000000" w:rsidR="00000000" w:rsidRPr="00000000">
        <w:rPr>
          <w:rtl w:val="0"/>
        </w:rPr>
      </w:r>
    </w:p>
    <w:p w:rsidR="00000000" w:rsidDel="00000000" w:rsidP="00000000" w:rsidRDefault="00000000" w:rsidRPr="00000000" w14:paraId="00000011">
      <w:pPr>
        <w:rPr/>
      </w:pPr>
      <w:r w:rsidDel="00000000" w:rsidR="00000000" w:rsidRPr="00000000">
        <w:rPr>
          <w:rtl w:val="0"/>
        </w:rPr>
      </w:r>
    </w:p>
    <w:p w:rsidR="00000000" w:rsidDel="00000000" w:rsidP="00000000" w:rsidRDefault="00000000" w:rsidRPr="00000000" w14:paraId="00000012">
      <w:pPr>
        <w:rPr/>
      </w:pPr>
      <w:r w:rsidDel="00000000" w:rsidR="00000000" w:rsidRPr="00000000">
        <w:rPr>
          <w:rtl w:val="0"/>
        </w:rPr>
      </w:r>
    </w:p>
    <w:p w:rsidR="00000000" w:rsidDel="00000000" w:rsidP="00000000" w:rsidRDefault="00000000" w:rsidRPr="00000000" w14:paraId="00000013">
      <w:pPr>
        <w:rPr/>
      </w:pPr>
      <w:r w:rsidDel="00000000" w:rsidR="00000000" w:rsidRPr="00000000">
        <w:rPr>
          <w:rtl w:val="0"/>
        </w:rPr>
      </w:r>
    </w:p>
    <w:p w:rsidR="00000000" w:rsidDel="00000000" w:rsidP="00000000" w:rsidRDefault="00000000" w:rsidRPr="00000000" w14:paraId="00000014">
      <w:pPr>
        <w:rPr/>
      </w:pPr>
      <w:r w:rsidDel="00000000" w:rsidR="00000000" w:rsidRPr="00000000">
        <w:rPr>
          <w:rtl w:val="0"/>
        </w:rPr>
      </w:r>
    </w:p>
    <w:p w:rsidR="00000000" w:rsidDel="00000000" w:rsidP="00000000" w:rsidRDefault="00000000" w:rsidRPr="00000000" w14:paraId="00000015">
      <w:pPr>
        <w:rPr/>
      </w:pPr>
      <w:r w:rsidDel="00000000" w:rsidR="00000000" w:rsidRPr="00000000">
        <w:rPr>
          <w:rtl w:val="0"/>
        </w:rPr>
      </w:r>
    </w:p>
    <w:p w:rsidR="00000000" w:rsidDel="00000000" w:rsidP="00000000" w:rsidRDefault="00000000" w:rsidRPr="00000000" w14:paraId="00000016">
      <w:pPr>
        <w:rPr/>
      </w:pPr>
      <w:r w:rsidDel="00000000" w:rsidR="00000000" w:rsidRPr="00000000">
        <w:rPr>
          <w:rtl w:val="0"/>
        </w:rPr>
      </w:r>
    </w:p>
    <w:p w:rsidR="00000000" w:rsidDel="00000000" w:rsidP="00000000" w:rsidRDefault="00000000" w:rsidRPr="00000000" w14:paraId="00000017">
      <w:pPr>
        <w:rPr/>
      </w:pPr>
      <w:r w:rsidDel="00000000" w:rsidR="00000000" w:rsidRPr="00000000">
        <w:rPr>
          <w:rtl w:val="0"/>
        </w:rPr>
      </w:r>
    </w:p>
    <w:p w:rsidR="00000000" w:rsidDel="00000000" w:rsidP="00000000" w:rsidRDefault="00000000" w:rsidRPr="00000000" w14:paraId="00000018">
      <w:pPr>
        <w:jc w:val="center"/>
        <w:rPr>
          <w:b w:val="1"/>
          <w:bCs w:val="1"/>
        </w:rPr>
      </w:pPr>
      <w:r w:rsidDel="00000000" w:rsidR="00000000" w:rsidRPr="00000000">
        <w:rPr>
          <w:b w:val="1"/>
          <w:bCs w:val="1"/>
          <w:rtl w:val="0"/>
        </w:rPr>
        <w:t xml:space="preserve">TABLE OF CONTENTS </w:t>
      </w:r>
    </w:p>
    <w:sdt>
      <w:sdtPr>
        <w:id w:val="1212406899"/>
        <w:docPartObj>
          <w:docPartGallery w:val="Table of Contents"/>
          <w:docPartUnique w:val="1"/>
        </w:docPartObj>
      </w:sdtPr>
      <w:sdtContent>
        <w:p w:rsidR="00000000" w:rsidDel="00000000" w:rsidP="00000000" w:rsidRDefault="00000000" w:rsidRPr="00000000" w14:paraId="00000019">
          <w:pPr>
            <w:widowControl w:val="0"/>
            <w:tabs>
              <w:tab w:val="right" w:leader="dot" w:pos="9025.511811023624"/>
            </w:tabs>
            <w:spacing w:before="60" w:line="240" w:lineRule="auto"/>
            <w:jc w:val="left"/>
            <w:rPr>
              <w:b w:val="1"/>
              <w:bCs w:val="1"/>
              <w:color w:val="000000"/>
              <w:u w:val="none"/>
            </w:rPr>
          </w:pPr>
          <w:r w:rsidDel="00000000" w:rsidR="00000000" w:rsidRPr="00000000">
            <w:fldChar w:fldCharType="begin"/>
            <w:instrText xml:space="preserve"> TOC \h \u \z \t "Heading 1,1,Heading 2,2,Heading 3,3,Heading 4,4,Heading 5,5,Heading 6,6,"</w:instrText>
            <w:fldChar w:fldCharType="separate"/>
          </w:r>
          <w:hyperlink w:anchor="_heading=h.erstzgzgngho">
            <w:r w:rsidDel="00000000" w:rsidR="00000000" w:rsidRPr="00000000">
              <w:rPr>
                <w:b w:val="1"/>
                <w:bCs w:val="1"/>
                <w:color w:val="000000"/>
                <w:u w:val="none"/>
                <w:rtl w:val="0"/>
              </w:rPr>
              <w:t xml:space="preserve">1.1 Introduction</w:t>
              <w:tab/>
            </w:r>
          </w:hyperlink>
          <w:r w:rsidDel="00000000" w:rsidR="00000000" w:rsidRPr="00000000">
            <w:fldChar w:fldCharType="begin"/>
            <w:instrText xml:space="preserve"> PAGEREF _heading=h.erstzgzgngho \h </w:instrText>
            <w:fldChar w:fldCharType="separate"/>
          </w:r>
          <w:r w:rsidDel="00000000" w:rsidR="00000000" w:rsidRPr="00000000">
            <w:rPr>
              <w:b w:val="1"/>
              <w:bCs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A">
          <w:pPr>
            <w:widowControl w:val="0"/>
            <w:tabs>
              <w:tab w:val="right" w:leader="dot" w:pos="9025.511811023624"/>
            </w:tabs>
            <w:spacing w:before="60" w:line="240" w:lineRule="auto"/>
            <w:jc w:val="left"/>
            <w:rPr>
              <w:b w:val="1"/>
              <w:bCs w:val="1"/>
              <w:color w:val="000000"/>
              <w:u w:val="none"/>
            </w:rPr>
          </w:pPr>
          <w:hyperlink w:anchor="_heading=h.cp6dubdrse8k">
            <w:r w:rsidDel="00000000" w:rsidR="00000000" w:rsidRPr="00000000">
              <w:rPr>
                <w:b w:val="1"/>
                <w:bCs w:val="1"/>
                <w:color w:val="000000"/>
                <w:u w:val="none"/>
                <w:rtl w:val="0"/>
              </w:rPr>
              <w:t xml:space="preserve">1.2 Description and Background of the Family Support Worker Role</w:t>
              <w:tab/>
            </w:r>
          </w:hyperlink>
          <w:r w:rsidDel="00000000" w:rsidR="00000000" w:rsidRPr="00000000">
            <w:fldChar w:fldCharType="begin"/>
            <w:instrText xml:space="preserve"> PAGEREF _heading=h.cp6dubdrse8k \h </w:instrText>
            <w:fldChar w:fldCharType="separate"/>
          </w:r>
          <w:r w:rsidDel="00000000" w:rsidR="00000000" w:rsidRPr="00000000">
            <w:rPr>
              <w:b w:val="1"/>
              <w:bCs w:val="1"/>
              <w:rtl w:val="0"/>
            </w:rPr>
            <w:t xml:space="preserve">2</w:t>
          </w:r>
          <w:r w:rsidDel="00000000" w:rsidR="00000000" w:rsidRPr="00000000">
            <w:fldChar w:fldCharType="end"/>
          </w:r>
          <w:r w:rsidDel="00000000" w:rsidR="00000000" w:rsidRPr="00000000">
            <w:rPr>
              <w:rtl w:val="0"/>
            </w:rPr>
          </w:r>
        </w:p>
        <w:p w:rsidR="00000000" w:rsidDel="00000000" w:rsidP="00000000" w:rsidRDefault="00000000" w:rsidRPr="00000000" w14:paraId="0000001B">
          <w:pPr>
            <w:widowControl w:val="0"/>
            <w:tabs>
              <w:tab w:val="right" w:leader="dot" w:pos="9025.511811023624"/>
            </w:tabs>
            <w:spacing w:before="60" w:line="240" w:lineRule="auto"/>
            <w:jc w:val="left"/>
            <w:rPr>
              <w:b w:val="1"/>
              <w:bCs w:val="1"/>
              <w:color w:val="000000"/>
              <w:u w:val="none"/>
            </w:rPr>
          </w:pPr>
          <w:hyperlink w:anchor="_heading=h.g10cqi8mvalc">
            <w:r w:rsidDel="00000000" w:rsidR="00000000" w:rsidRPr="00000000">
              <w:rPr>
                <w:b w:val="1"/>
                <w:bCs w:val="1"/>
                <w:color w:val="000000"/>
                <w:u w:val="none"/>
                <w:rtl w:val="0"/>
              </w:rPr>
              <w:t xml:space="preserve">1.3 Evaluation of the Skills Needed for a Family Support Worker</w:t>
              <w:tab/>
            </w:r>
          </w:hyperlink>
          <w:r w:rsidDel="00000000" w:rsidR="00000000" w:rsidRPr="00000000">
            <w:fldChar w:fldCharType="begin"/>
            <w:instrText xml:space="preserve"> PAGEREF _heading=h.g10cqi8mvalc \h </w:instrText>
            <w:fldChar w:fldCharType="separate"/>
          </w:r>
          <w:r w:rsidDel="00000000" w:rsidR="00000000" w:rsidRPr="00000000">
            <w:rPr>
              <w:b w:val="1"/>
              <w:bCs w:val="1"/>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C">
          <w:pPr>
            <w:widowControl w:val="0"/>
            <w:tabs>
              <w:tab w:val="right" w:leader="dot" w:pos="9025.511811023624"/>
            </w:tabs>
            <w:spacing w:before="60" w:line="240" w:lineRule="auto"/>
            <w:ind w:left="360" w:firstLine="0"/>
            <w:jc w:val="left"/>
            <w:rPr>
              <w:color w:val="000000"/>
              <w:u w:val="none"/>
            </w:rPr>
          </w:pPr>
          <w:hyperlink w:anchor="_heading=h.lwqgcj2jpv5n">
            <w:r w:rsidDel="00000000" w:rsidR="00000000" w:rsidRPr="00000000">
              <w:rPr>
                <w:color w:val="000000"/>
                <w:u w:val="none"/>
                <w:rtl w:val="0"/>
              </w:rPr>
              <w:t xml:space="preserve">Communication Skills</w:t>
              <w:tab/>
            </w:r>
          </w:hyperlink>
          <w:r w:rsidDel="00000000" w:rsidR="00000000" w:rsidRPr="00000000">
            <w:fldChar w:fldCharType="begin"/>
            <w:instrText xml:space="preserve"> PAGEREF _heading=h.lwqgcj2jpv5n \h </w:instrText>
            <w:fldChar w:fldCharType="separate"/>
          </w:r>
          <w:r w:rsidDel="00000000" w:rsidR="00000000" w:rsidRPr="00000000">
            <w:rPr>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1D">
          <w:pPr>
            <w:widowControl w:val="0"/>
            <w:tabs>
              <w:tab w:val="right" w:leader="dot" w:pos="9025.511811023624"/>
            </w:tabs>
            <w:spacing w:before="60" w:line="240" w:lineRule="auto"/>
            <w:ind w:left="360" w:firstLine="0"/>
            <w:jc w:val="left"/>
            <w:rPr>
              <w:color w:val="000000"/>
              <w:u w:val="none"/>
            </w:rPr>
          </w:pPr>
          <w:hyperlink w:anchor="_heading=h.yj6z83h5x3aq">
            <w:r w:rsidDel="00000000" w:rsidR="00000000" w:rsidRPr="00000000">
              <w:rPr>
                <w:color w:val="000000"/>
                <w:u w:val="none"/>
                <w:rtl w:val="0"/>
              </w:rPr>
              <w:t xml:space="preserve">Empathy</w:t>
              <w:tab/>
            </w:r>
          </w:hyperlink>
          <w:r w:rsidDel="00000000" w:rsidR="00000000" w:rsidRPr="00000000">
            <w:fldChar w:fldCharType="begin"/>
            <w:instrText xml:space="preserve"> PAGEREF _heading=h.yj6z83h5x3aq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E">
          <w:pPr>
            <w:widowControl w:val="0"/>
            <w:tabs>
              <w:tab w:val="right" w:leader="dot" w:pos="9025.511811023624"/>
            </w:tabs>
            <w:spacing w:before="60" w:line="240" w:lineRule="auto"/>
            <w:ind w:left="360" w:firstLine="0"/>
            <w:jc w:val="left"/>
            <w:rPr>
              <w:color w:val="000000"/>
              <w:u w:val="none"/>
            </w:rPr>
          </w:pPr>
          <w:hyperlink w:anchor="_heading=h.cc96p3hg9afg">
            <w:r w:rsidDel="00000000" w:rsidR="00000000" w:rsidRPr="00000000">
              <w:rPr>
                <w:color w:val="000000"/>
                <w:u w:val="none"/>
                <w:rtl w:val="0"/>
              </w:rPr>
              <w:t xml:space="preserve">Organisational Skills</w:t>
              <w:tab/>
            </w:r>
          </w:hyperlink>
          <w:r w:rsidDel="00000000" w:rsidR="00000000" w:rsidRPr="00000000">
            <w:fldChar w:fldCharType="begin"/>
            <w:instrText xml:space="preserve"> PAGEREF _heading=h.cc96p3hg9afg \h </w:instrText>
            <w:fldChar w:fldCharType="separate"/>
          </w:r>
          <w:r w:rsidDel="00000000" w:rsidR="00000000" w:rsidRPr="00000000">
            <w:rPr>
              <w:rtl w:val="0"/>
            </w:rPr>
            <w:t xml:space="preserve">4</w:t>
          </w:r>
          <w:r w:rsidDel="00000000" w:rsidR="00000000" w:rsidRPr="00000000">
            <w:fldChar w:fldCharType="end"/>
          </w:r>
          <w:r w:rsidDel="00000000" w:rsidR="00000000" w:rsidRPr="00000000">
            <w:rPr>
              <w:rtl w:val="0"/>
            </w:rPr>
          </w:r>
        </w:p>
        <w:p w:rsidR="00000000" w:rsidDel="00000000" w:rsidP="00000000" w:rsidRDefault="00000000" w:rsidRPr="00000000" w14:paraId="0000001F">
          <w:pPr>
            <w:widowControl w:val="0"/>
            <w:tabs>
              <w:tab w:val="right" w:leader="dot" w:pos="9025.511811023624"/>
            </w:tabs>
            <w:spacing w:before="60" w:line="240" w:lineRule="auto"/>
            <w:jc w:val="left"/>
            <w:rPr>
              <w:b w:val="1"/>
              <w:bCs w:val="1"/>
              <w:color w:val="000000"/>
              <w:u w:val="none"/>
            </w:rPr>
          </w:pPr>
          <w:hyperlink w:anchor="_heading=h.ctcucl5xnqnn">
            <w:r w:rsidDel="00000000" w:rsidR="00000000" w:rsidRPr="00000000">
              <w:rPr>
                <w:b w:val="1"/>
                <w:bCs w:val="1"/>
                <w:color w:val="000000"/>
                <w:u w:val="none"/>
                <w:rtl w:val="0"/>
              </w:rPr>
              <w:t xml:space="preserve">1.4 Strategies to Improve Skills for Family Support Workers</w:t>
              <w:tab/>
            </w:r>
          </w:hyperlink>
          <w:r w:rsidDel="00000000" w:rsidR="00000000" w:rsidRPr="00000000">
            <w:fldChar w:fldCharType="begin"/>
            <w:instrText xml:space="preserve"> PAGEREF _heading=h.ctcucl5xnqnn \h </w:instrText>
            <w:fldChar w:fldCharType="separate"/>
          </w:r>
          <w:r w:rsidDel="00000000" w:rsidR="00000000" w:rsidRPr="00000000">
            <w:rPr>
              <w:b w:val="1"/>
              <w:bCs w:val="1"/>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0">
          <w:pPr>
            <w:widowControl w:val="0"/>
            <w:tabs>
              <w:tab w:val="right" w:leader="dot" w:pos="9025.511811023624"/>
            </w:tabs>
            <w:spacing w:before="60" w:line="240" w:lineRule="auto"/>
            <w:ind w:left="360" w:firstLine="0"/>
            <w:jc w:val="left"/>
            <w:rPr>
              <w:color w:val="000000"/>
              <w:u w:val="none"/>
            </w:rPr>
          </w:pPr>
          <w:hyperlink w:anchor="_heading=h.frgrg8x90vls">
            <w:r w:rsidDel="00000000" w:rsidR="00000000" w:rsidRPr="00000000">
              <w:rPr>
                <w:color w:val="000000"/>
                <w:u w:val="none"/>
                <w:rtl w:val="0"/>
              </w:rPr>
              <w:t xml:space="preserve">Professional Training and Continuous Education</w:t>
              <w:tab/>
            </w:r>
          </w:hyperlink>
          <w:r w:rsidDel="00000000" w:rsidR="00000000" w:rsidRPr="00000000">
            <w:fldChar w:fldCharType="begin"/>
            <w:instrText xml:space="preserve"> PAGEREF _heading=h.frgrg8x90vls \h </w:instrText>
            <w:fldChar w:fldCharType="separate"/>
          </w:r>
          <w:r w:rsidDel="00000000" w:rsidR="00000000" w:rsidRPr="00000000">
            <w:rPr>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21">
          <w:pPr>
            <w:widowControl w:val="0"/>
            <w:tabs>
              <w:tab w:val="right" w:leader="dot" w:pos="9025.511811023624"/>
            </w:tabs>
            <w:spacing w:before="60" w:line="240" w:lineRule="auto"/>
            <w:ind w:left="360" w:firstLine="0"/>
            <w:jc w:val="left"/>
            <w:rPr>
              <w:color w:val="000000"/>
              <w:u w:val="none"/>
            </w:rPr>
          </w:pPr>
          <w:hyperlink w:anchor="_heading=h.8qmjpq6z8rle">
            <w:r w:rsidDel="00000000" w:rsidR="00000000" w:rsidRPr="00000000">
              <w:rPr>
                <w:color w:val="000000"/>
                <w:u w:val="none"/>
                <w:rtl w:val="0"/>
              </w:rPr>
              <w:t xml:space="preserve">Supervision and Mentoring</w:t>
              <w:tab/>
            </w:r>
          </w:hyperlink>
          <w:r w:rsidDel="00000000" w:rsidR="00000000" w:rsidRPr="00000000">
            <w:fldChar w:fldCharType="begin"/>
            <w:instrText xml:space="preserve"> PAGEREF _heading=h.8qmjpq6z8rle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2">
          <w:pPr>
            <w:widowControl w:val="0"/>
            <w:tabs>
              <w:tab w:val="right" w:leader="dot" w:pos="9025.511811023624"/>
            </w:tabs>
            <w:spacing w:before="60" w:line="240" w:lineRule="auto"/>
            <w:ind w:left="360" w:firstLine="0"/>
            <w:jc w:val="left"/>
            <w:rPr>
              <w:color w:val="000000"/>
              <w:u w:val="none"/>
            </w:rPr>
          </w:pPr>
          <w:hyperlink w:anchor="_heading=h.wdp7r3z0ivn">
            <w:r w:rsidDel="00000000" w:rsidR="00000000" w:rsidRPr="00000000">
              <w:rPr>
                <w:color w:val="000000"/>
                <w:u w:val="none"/>
                <w:rtl w:val="0"/>
              </w:rPr>
              <w:t xml:space="preserve">Multi-Agency Collaboration and Joint Learning</w:t>
              <w:tab/>
            </w:r>
          </w:hyperlink>
          <w:r w:rsidDel="00000000" w:rsidR="00000000" w:rsidRPr="00000000">
            <w:fldChar w:fldCharType="begin"/>
            <w:instrText xml:space="preserve"> PAGEREF _heading=h.wdp7r3z0ivn \h </w:instrText>
            <w:fldChar w:fldCharType="separate"/>
          </w:r>
          <w:r w:rsidDel="00000000" w:rsidR="00000000" w:rsidRPr="00000000">
            <w:rPr>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23">
          <w:pPr>
            <w:widowControl w:val="0"/>
            <w:tabs>
              <w:tab w:val="right" w:leader="dot" w:pos="9025.511811023624"/>
            </w:tabs>
            <w:spacing w:before="60" w:line="240" w:lineRule="auto"/>
            <w:jc w:val="left"/>
            <w:rPr>
              <w:b w:val="1"/>
              <w:bCs w:val="1"/>
              <w:color w:val="000000"/>
              <w:u w:val="none"/>
            </w:rPr>
          </w:pPr>
          <w:hyperlink w:anchor="_heading=h.ta20zsvdf8mk">
            <w:r w:rsidDel="00000000" w:rsidR="00000000" w:rsidRPr="00000000">
              <w:rPr>
                <w:b w:val="1"/>
                <w:bCs w:val="1"/>
                <w:color w:val="000000"/>
                <w:u w:val="none"/>
                <w:rtl w:val="0"/>
              </w:rPr>
              <w:t xml:space="preserve">1.5 Conclusion</w:t>
              <w:tab/>
            </w:r>
          </w:hyperlink>
          <w:r w:rsidDel="00000000" w:rsidR="00000000" w:rsidRPr="00000000">
            <w:fldChar w:fldCharType="begin"/>
            <w:instrText xml:space="preserve"> PAGEREF _heading=h.ta20zsvdf8mk \h </w:instrText>
            <w:fldChar w:fldCharType="separate"/>
          </w:r>
          <w:r w:rsidDel="00000000" w:rsidR="00000000" w:rsidRPr="00000000">
            <w:rPr>
              <w:b w:val="1"/>
              <w:bCs w:val="1"/>
              <w:rtl w:val="0"/>
            </w:rPr>
            <w:t xml:space="preserve">7</w:t>
          </w:r>
          <w:r w:rsidDel="00000000" w:rsidR="00000000" w:rsidRPr="00000000">
            <w:fldChar w:fldCharType="end"/>
          </w:r>
          <w:r w:rsidDel="00000000" w:rsidR="00000000" w:rsidRPr="00000000">
            <w:rPr>
              <w:rtl w:val="0"/>
            </w:rPr>
          </w:r>
        </w:p>
        <w:p w:rsidR="00000000" w:rsidDel="00000000" w:rsidP="00000000" w:rsidRDefault="00000000" w:rsidRPr="00000000" w14:paraId="00000024">
          <w:pPr>
            <w:widowControl w:val="0"/>
            <w:tabs>
              <w:tab w:val="right" w:leader="dot" w:pos="9025.511811023624"/>
            </w:tabs>
            <w:spacing w:before="60" w:line="240" w:lineRule="auto"/>
            <w:jc w:val="left"/>
            <w:rPr>
              <w:b w:val="1"/>
              <w:bCs w:val="1"/>
              <w:color w:val="000000"/>
              <w:u w:val="none"/>
            </w:rPr>
          </w:pPr>
          <w:hyperlink w:anchor="_heading=h.ib40vayascjy">
            <w:r w:rsidDel="00000000" w:rsidR="00000000" w:rsidRPr="00000000">
              <w:rPr>
                <w:b w:val="1"/>
                <w:bCs w:val="1"/>
                <w:color w:val="000000"/>
                <w:u w:val="none"/>
                <w:rtl w:val="0"/>
              </w:rPr>
              <w:t xml:space="preserve">1.6 Reference List</w:t>
              <w:tab/>
            </w:r>
          </w:hyperlink>
          <w:r w:rsidDel="00000000" w:rsidR="00000000" w:rsidRPr="00000000">
            <w:fldChar w:fldCharType="begin"/>
            <w:instrText xml:space="preserve"> PAGEREF _heading=h.ib40vayascjy \h </w:instrText>
            <w:fldChar w:fldCharType="separate"/>
          </w:r>
          <w:r w:rsidDel="00000000" w:rsidR="00000000" w:rsidRPr="00000000">
            <w:rPr>
              <w:b w:val="1"/>
              <w:bCs w:val="1"/>
              <w:rtl w:val="0"/>
            </w:rPr>
            <w:t xml:space="preserve">8</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25">
      <w:pPr>
        <w:rPr/>
      </w:pPr>
      <w:r w:rsidDel="00000000" w:rsidR="00000000" w:rsidRPr="00000000">
        <w:rPr>
          <w:rtl w:val="0"/>
        </w:rPr>
      </w:r>
    </w:p>
    <w:p w:rsidR="00000000" w:rsidDel="00000000" w:rsidP="00000000" w:rsidRDefault="00000000" w:rsidRPr="00000000" w14:paraId="00000026">
      <w:pPr>
        <w:rPr/>
      </w:pPr>
      <w:r w:rsidDel="00000000" w:rsidR="00000000" w:rsidRPr="00000000">
        <w:rPr>
          <w:rtl w:val="0"/>
        </w:rPr>
      </w:r>
    </w:p>
    <w:p w:rsidR="00000000" w:rsidDel="00000000" w:rsidP="00000000" w:rsidRDefault="00000000" w:rsidRPr="00000000" w14:paraId="00000027">
      <w:pPr>
        <w:rPr/>
      </w:pPr>
      <w:r w:rsidDel="00000000" w:rsidR="00000000" w:rsidRPr="00000000">
        <w:rPr>
          <w:rtl w:val="0"/>
        </w:rPr>
      </w:r>
    </w:p>
    <w:p w:rsidR="00000000" w:rsidDel="00000000" w:rsidP="00000000" w:rsidRDefault="00000000" w:rsidRPr="00000000" w14:paraId="00000028">
      <w:pPr>
        <w:rPr/>
      </w:pPr>
      <w:r w:rsidDel="00000000" w:rsidR="00000000" w:rsidRPr="00000000">
        <w:rPr>
          <w:rtl w:val="0"/>
        </w:rPr>
      </w:r>
    </w:p>
    <w:p w:rsidR="00000000" w:rsidDel="00000000" w:rsidP="00000000" w:rsidRDefault="00000000" w:rsidRPr="00000000" w14:paraId="00000029">
      <w:pPr>
        <w:rPr/>
      </w:pPr>
      <w:r w:rsidDel="00000000" w:rsidR="00000000" w:rsidRPr="00000000">
        <w:rPr>
          <w:rtl w:val="0"/>
        </w:rPr>
      </w:r>
    </w:p>
    <w:p w:rsidR="00000000" w:rsidDel="00000000" w:rsidP="00000000" w:rsidRDefault="00000000" w:rsidRPr="00000000" w14:paraId="0000002A">
      <w:pPr>
        <w:rPr/>
      </w:pPr>
      <w:r w:rsidDel="00000000" w:rsidR="00000000" w:rsidRPr="00000000">
        <w:rPr>
          <w:rtl w:val="0"/>
        </w:rPr>
      </w:r>
    </w:p>
    <w:p w:rsidR="00000000" w:rsidDel="00000000" w:rsidP="00000000" w:rsidRDefault="00000000" w:rsidRPr="00000000" w14:paraId="0000002B">
      <w:pPr>
        <w:rPr/>
      </w:pPr>
      <w:r w:rsidDel="00000000" w:rsidR="00000000" w:rsidRPr="00000000">
        <w:rPr>
          <w:rtl w:val="0"/>
        </w:rPr>
      </w:r>
    </w:p>
    <w:p w:rsidR="00000000" w:rsidDel="00000000" w:rsidP="00000000" w:rsidRDefault="00000000" w:rsidRPr="00000000" w14:paraId="0000002C">
      <w:pPr>
        <w:rPr/>
      </w:pPr>
      <w:r w:rsidDel="00000000" w:rsidR="00000000" w:rsidRPr="00000000">
        <w:rPr>
          <w:rtl w:val="0"/>
        </w:rPr>
      </w:r>
    </w:p>
    <w:p w:rsidR="00000000" w:rsidDel="00000000" w:rsidP="00000000" w:rsidRDefault="00000000" w:rsidRPr="00000000" w14:paraId="0000002D">
      <w:pPr>
        <w:rPr/>
      </w:pPr>
      <w:r w:rsidDel="00000000" w:rsidR="00000000" w:rsidRPr="00000000">
        <w:rPr>
          <w:rtl w:val="0"/>
        </w:rPr>
      </w:r>
    </w:p>
    <w:p w:rsidR="00000000" w:rsidDel="00000000" w:rsidP="00000000" w:rsidRDefault="00000000" w:rsidRPr="00000000" w14:paraId="0000002E">
      <w:pPr>
        <w:rPr/>
      </w:pPr>
      <w:r w:rsidDel="00000000" w:rsidR="00000000" w:rsidRPr="00000000">
        <w:rPr>
          <w:rtl w:val="0"/>
        </w:rPr>
      </w:r>
    </w:p>
    <w:p w:rsidR="00000000" w:rsidDel="00000000" w:rsidP="00000000" w:rsidRDefault="00000000" w:rsidRPr="00000000" w14:paraId="0000002F">
      <w:pPr>
        <w:rPr/>
      </w:pPr>
      <w:r w:rsidDel="00000000" w:rsidR="00000000" w:rsidRPr="00000000">
        <w:rPr>
          <w:rtl w:val="0"/>
        </w:rPr>
      </w:r>
    </w:p>
    <w:p w:rsidR="00000000" w:rsidDel="00000000" w:rsidP="00000000" w:rsidRDefault="00000000" w:rsidRPr="00000000" w14:paraId="00000030">
      <w:pPr>
        <w:rPr/>
      </w:pPr>
      <w:r w:rsidDel="00000000" w:rsidR="00000000" w:rsidRPr="00000000">
        <w:rPr>
          <w:rtl w:val="0"/>
        </w:rPr>
      </w:r>
    </w:p>
    <w:p w:rsidR="00000000" w:rsidDel="00000000" w:rsidP="00000000" w:rsidRDefault="00000000" w:rsidRPr="00000000" w14:paraId="00000031">
      <w:pPr>
        <w:rPr/>
      </w:pPr>
      <w:r w:rsidDel="00000000" w:rsidR="00000000" w:rsidRPr="00000000">
        <w:rPr>
          <w:rtl w:val="0"/>
        </w:rPr>
      </w:r>
    </w:p>
    <w:p w:rsidR="00000000" w:rsidDel="00000000" w:rsidP="00000000" w:rsidRDefault="00000000" w:rsidRPr="00000000" w14:paraId="00000032">
      <w:pPr>
        <w:rPr/>
      </w:pPr>
      <w:r w:rsidDel="00000000" w:rsidR="00000000" w:rsidRPr="00000000">
        <w:rPr>
          <w:rtl w:val="0"/>
        </w:rPr>
      </w:r>
    </w:p>
    <w:p w:rsidR="00000000" w:rsidDel="00000000" w:rsidP="00000000" w:rsidRDefault="00000000" w:rsidRPr="00000000" w14:paraId="00000033">
      <w:pPr>
        <w:rPr/>
      </w:pPr>
      <w:r w:rsidDel="00000000" w:rsidR="00000000" w:rsidRPr="00000000">
        <w:rPr>
          <w:rtl w:val="0"/>
        </w:rPr>
      </w:r>
    </w:p>
    <w:p w:rsidR="00000000" w:rsidDel="00000000" w:rsidP="00000000" w:rsidRDefault="00000000" w:rsidRPr="00000000" w14:paraId="00000034">
      <w:pPr>
        <w:pStyle w:val="Heading1"/>
        <w:rPr/>
      </w:pPr>
      <w:bookmarkStart w:colFirst="0" w:colLast="0" w:name="_heading=h.erstzgzgngho" w:id="0"/>
      <w:bookmarkEnd w:id="0"/>
      <w:r w:rsidDel="00000000" w:rsidR="00000000" w:rsidRPr="00000000">
        <w:rPr>
          <w:rtl w:val="0"/>
        </w:rPr>
        <w:t xml:space="preserve">1.1 Introduction</w:t>
      </w:r>
    </w:p>
    <w:p w:rsidR="00000000" w:rsidDel="00000000" w:rsidP="00000000" w:rsidRDefault="00000000" w:rsidRPr="00000000" w14:paraId="00000035">
      <w:pPr>
        <w:rPr/>
      </w:pPr>
      <w:r w:rsidDel="00000000" w:rsidR="00000000" w:rsidRPr="00000000">
        <w:rPr>
          <w:rtl w:val="0"/>
        </w:rPr>
        <w:t xml:space="preserve">Family Support Workers are direct-line practitioners who assist families that face social, economic, and emotional struggles in achieving a better overall outcome in terms of the family's overall health. The current role was chosen to be analysed because of its effectiveness in ensuring the availability and coordination of health, social care, and community services in early intervention and safeguarding. The role is significant as it deals with the complicated family requirements, lowers the risk level, and enhances strength in the susceptible communities. The report will initially introduce an overview of the Family Support Worker role, assess three important skills that the role needs to offer and competently service families, and finally, explore how the competencies could be best enhanced to provide families with high-quality and safe support.</w:t>
      </w:r>
    </w:p>
    <w:p w:rsidR="00000000" w:rsidDel="00000000" w:rsidP="00000000" w:rsidRDefault="00000000" w:rsidRPr="00000000" w14:paraId="00000036">
      <w:pPr>
        <w:pStyle w:val="Heading1"/>
        <w:rPr/>
      </w:pPr>
      <w:bookmarkStart w:colFirst="0" w:colLast="0" w:name="_heading=h.cp6dubdrse8k" w:id="1"/>
      <w:bookmarkEnd w:id="1"/>
      <w:r w:rsidDel="00000000" w:rsidR="00000000" w:rsidRPr="00000000">
        <w:rPr>
          <w:rtl w:val="0"/>
        </w:rPr>
        <w:t xml:space="preserve">1.2 Description and Background of the Family Support Worker Role</w:t>
      </w:r>
    </w:p>
    <w:p w:rsidR="00000000" w:rsidDel="00000000" w:rsidP="00000000" w:rsidRDefault="00000000" w:rsidRPr="00000000" w14:paraId="00000037">
      <w:pPr>
        <w:rPr/>
      </w:pPr>
      <w:r w:rsidDel="00000000" w:rsidR="00000000" w:rsidRPr="00000000">
        <w:rPr>
          <w:rtl w:val="0"/>
        </w:rPr>
        <w:t xml:space="preserve">Family Support Workers offer holistic and preventive services to struggling families faced by poverty, mental health challenges, parenting stress, child behavioural problems and risks of parenting neglect or abuse. Such a role has become indispensable in health and social care, which lessens the chances of family destabilisation, prevents the creation of statutory interventions, and ensures sound home conditions and favourable child outcomes (dos Santos et al., 2024). Family Support Workers can play a significant role between health, education, and social care services, guaranteeing families the provision of coordinated support in a timely manner.</w:t>
      </w:r>
    </w:p>
    <w:p w:rsidR="00000000" w:rsidDel="00000000" w:rsidP="00000000" w:rsidRDefault="00000000" w:rsidRPr="00000000" w14:paraId="00000038">
      <w:pPr>
        <w:rPr/>
      </w:pPr>
      <w:r w:rsidDel="00000000" w:rsidR="00000000" w:rsidRPr="00000000">
        <w:rPr>
          <w:rtl w:val="0"/>
        </w:rPr>
        <w:t xml:space="preserve">The key responsibilities can be defined as needs assessments, crafting individualised support strategies, facilitating home visits, providing evidence-based parenting programmes, and linking the families with the community resources (Winter et al., 2024). Practitioners also aid in case planning, child protection meetings and multidisciplinary collaboration in order to provide coherent pathways of support. One of the primary responsibilities of the post is early intervention since it can enhance parenting abilities, reduce the risks associated with children, and promote resilience (Zegarac et al., 2024). Family Support Workers should possess abilities in communication, empathy, and organisation to communicate with the families and collaborate with professionals and respond to the urgent and complex needs by establishing trust, which is necessary to perform their duties effectively (dos Santos et al., 2024).</w:t>
      </w:r>
    </w:p>
    <w:p w:rsidR="00000000" w:rsidDel="00000000" w:rsidP="00000000" w:rsidRDefault="00000000" w:rsidRPr="00000000" w14:paraId="00000039">
      <w:pPr>
        <w:pStyle w:val="Heading1"/>
        <w:rPr/>
      </w:pPr>
      <w:bookmarkStart w:colFirst="0" w:colLast="0" w:name="_heading=h.g10cqi8mvalc" w:id="2"/>
      <w:bookmarkEnd w:id="2"/>
      <w:r w:rsidDel="00000000" w:rsidR="00000000" w:rsidRPr="00000000">
        <w:rPr>
          <w:rtl w:val="0"/>
        </w:rPr>
        <w:t xml:space="preserve">1.3 Evaluation of the Skills Needed for a Family Support Worker</w:t>
      </w:r>
    </w:p>
    <w:p w:rsidR="00000000" w:rsidDel="00000000" w:rsidP="00000000" w:rsidRDefault="00000000" w:rsidRPr="00000000" w14:paraId="0000003A">
      <w:pPr>
        <w:pStyle w:val="Heading2"/>
        <w:rPr/>
      </w:pPr>
      <w:bookmarkStart w:colFirst="0" w:colLast="0" w:name="_heading=h.lwqgcj2jpv5n" w:id="3"/>
      <w:bookmarkEnd w:id="3"/>
      <w:r w:rsidDel="00000000" w:rsidR="00000000" w:rsidRPr="00000000">
        <w:rPr>
          <w:rtl w:val="0"/>
        </w:rPr>
        <w:t xml:space="preserve">Communication Skills</w:t>
      </w:r>
    </w:p>
    <w:p w:rsidR="00000000" w:rsidDel="00000000" w:rsidP="00000000" w:rsidRDefault="00000000" w:rsidRPr="00000000" w14:paraId="0000003B">
      <w:pPr>
        <w:rPr/>
      </w:pPr>
      <w:r w:rsidDel="00000000" w:rsidR="00000000" w:rsidRPr="00000000">
        <w:rPr>
          <w:rtl w:val="0"/>
        </w:rPr>
        <w:t xml:space="preserve">The use of effective communication is a skill in the family support work because of the sensitivity of interaction with families in emotional distress, mistrust of professionals, or barriers to interaction. Effective communicators can clearly impart complicated information, develop rapport, and create a free and open dialogue that will foster favourable behaviour change (Farley et al., 2022). Mistrust can be intensified by communication barriers such as the use of professional jargon, assumptions or haste in communication. Reflective listening and strength-based dialogue, on the contrary, can be used to assist parents to express their needs and jointly formulate realistic objectives. As an example, a parent may share their concerns regarding the behaviour of a child, a Family Support Worker can re-frame the perceptions and clarify the reasoning behind interventions, e.g. parenting programmes, and bargain on realistic actions that may encourage joint decision-making. In the absence of effective communication, the families might become misunderstood, detach themselves from services, and fail to enjoy the prospects of long-term gains in family functions.</w:t>
      </w:r>
    </w:p>
    <w:p w:rsidR="00000000" w:rsidDel="00000000" w:rsidP="00000000" w:rsidRDefault="00000000" w:rsidRPr="00000000" w14:paraId="0000003C">
      <w:pPr>
        <w:pStyle w:val="Heading2"/>
        <w:rPr/>
      </w:pPr>
      <w:bookmarkStart w:colFirst="0" w:colLast="0" w:name="_heading=h.yj6z83h5x3aq" w:id="4"/>
      <w:bookmarkEnd w:id="4"/>
      <w:r w:rsidDel="00000000" w:rsidR="00000000" w:rsidRPr="00000000">
        <w:rPr>
          <w:rtl w:val="0"/>
        </w:rPr>
        <w:t xml:space="preserve">Empathy</w:t>
      </w:r>
    </w:p>
    <w:p w:rsidR="00000000" w:rsidDel="00000000" w:rsidP="00000000" w:rsidRDefault="00000000" w:rsidRPr="00000000" w14:paraId="0000003D">
      <w:pPr>
        <w:rPr/>
      </w:pPr>
      <w:r w:rsidDel="00000000" w:rsidR="00000000" w:rsidRPr="00000000">
        <w:rPr>
          <w:rtl w:val="0"/>
        </w:rPr>
        <w:t xml:space="preserve">Relationship-Based Practice Relationship-based practice is central to the support work of families, especially with regard to empathising with the other person or responding to their emotional condition. The empathetic engagement enables the practitioners to affirm the experience of the families, minimise shame or a sense of being judged, and build relationships based on respect (Zegarac et al., 2024). According to the research, there is a strong correlation between the quality of the relationship between the practitioner and the family and the service uptake, parent confidence, and enhanced long-term child outcomes (Zegarac et al., 2024). Practically, empathy helps a Family Support Worker to detect stress symptoms in traumatised, chronically miserable, or financially strained parents. As an illustration, a parent with mental health difficulties could manifest themselves as frustrated or withdrawn. A caring professional is able to create a non-judgmental, safe environment and help the client to access proper mental health or financial resources. Equally, the absence of empathy may result in feelings of blame and marginalised families, which will decrease trust and collaboration with interventions.</w:t>
      </w:r>
    </w:p>
    <w:p w:rsidR="00000000" w:rsidDel="00000000" w:rsidP="00000000" w:rsidRDefault="00000000" w:rsidRPr="00000000" w14:paraId="0000003E">
      <w:pPr>
        <w:pStyle w:val="Heading2"/>
        <w:rPr/>
      </w:pPr>
      <w:bookmarkStart w:colFirst="0" w:colLast="0" w:name="_heading=h.cc96p3hg9afg" w:id="5"/>
      <w:bookmarkEnd w:id="5"/>
      <w:r w:rsidDel="00000000" w:rsidR="00000000" w:rsidRPr="00000000">
        <w:rPr>
          <w:rtl w:val="0"/>
        </w:rPr>
        <w:t xml:space="preserve">Organisational Skills</w:t>
      </w:r>
    </w:p>
    <w:p w:rsidR="00000000" w:rsidDel="00000000" w:rsidP="00000000" w:rsidRDefault="00000000" w:rsidRPr="00000000" w14:paraId="0000003F">
      <w:pPr>
        <w:rPr/>
      </w:pPr>
      <w:r w:rsidDel="00000000" w:rsidR="00000000" w:rsidRPr="00000000">
        <w:rPr>
          <w:rtl w:val="0"/>
        </w:rPr>
        <w:t xml:space="preserve">The effective management of caseloads and multi-agency responses is supported by organisational competence. Family Support Workers regularly handle various cases that need continuous evaluation because they are under continuous evaluation, documentation, follow-ups, and collaboration with health, education, and social care experts (dos Santos et al., 2024). Good organisational skills will make sure there are support plans in place, records will be well maintained, and the protection of deadlines will also take place. An example of this is that a practitioner attending to multiple families would be required to make home visits, monitor referrals to child and adolescent mental health, and draft reports to be discussed at multidisciplinary meetings. The impact of good organisation includes prioritisation, timely interventions and a lesser risk of missed appointments or actions taken halfway. On the other hand, a lack of organisational competencies can lead to delayed reactions to crisis cases, lapses in the protection procedures, and more danger to children (Winter et al., 2024).</w:t>
      </w:r>
    </w:p>
    <w:p w:rsidR="00000000" w:rsidDel="00000000" w:rsidP="00000000" w:rsidRDefault="00000000" w:rsidRPr="00000000" w14:paraId="00000040">
      <w:pPr>
        <w:rPr/>
      </w:pPr>
      <w:r w:rsidDel="00000000" w:rsidR="00000000" w:rsidRPr="00000000">
        <w:rPr>
          <w:rtl w:val="0"/>
        </w:rPr>
        <w:t xml:space="preserve">The combination of communication, empathy and organisational skills helps Family Support Workers to approach a family optimally, organise multifaceted interventions, and provide safe, timely, and responsive care to the family, which ultimately leads to better results in children and the family. These capabilities are fundamental in ensuring professionalism and in contributing towards the overall goal of health and social care systems.</w:t>
      </w:r>
    </w:p>
    <w:p w:rsidR="00000000" w:rsidDel="00000000" w:rsidP="00000000" w:rsidRDefault="00000000" w:rsidRPr="00000000" w14:paraId="00000041">
      <w:pPr>
        <w:pStyle w:val="Heading1"/>
        <w:rPr/>
      </w:pPr>
      <w:bookmarkStart w:colFirst="0" w:colLast="0" w:name="_heading=h.ctcucl5xnqnn" w:id="6"/>
      <w:bookmarkEnd w:id="6"/>
      <w:r w:rsidDel="00000000" w:rsidR="00000000" w:rsidRPr="00000000">
        <w:rPr>
          <w:rtl w:val="0"/>
        </w:rPr>
        <w:t xml:space="preserve">1.4 Strategies to Improve Skills for Family Support Workers</w:t>
      </w:r>
    </w:p>
    <w:p w:rsidR="00000000" w:rsidDel="00000000" w:rsidP="00000000" w:rsidRDefault="00000000" w:rsidRPr="00000000" w14:paraId="00000042">
      <w:pPr>
        <w:pStyle w:val="Heading2"/>
        <w:rPr/>
      </w:pPr>
      <w:bookmarkStart w:colFirst="0" w:colLast="0" w:name="_heading=h.frgrg8x90vls" w:id="7"/>
      <w:bookmarkEnd w:id="7"/>
      <w:r w:rsidDel="00000000" w:rsidR="00000000" w:rsidRPr="00000000">
        <w:rPr>
          <w:rtl w:val="0"/>
        </w:rPr>
        <w:t xml:space="preserve">Professional Training and Continuous Education</w:t>
      </w:r>
    </w:p>
    <w:p w:rsidR="00000000" w:rsidDel="00000000" w:rsidP="00000000" w:rsidRDefault="00000000" w:rsidRPr="00000000" w14:paraId="00000043">
      <w:pPr>
        <w:rPr/>
      </w:pPr>
      <w:r w:rsidDel="00000000" w:rsidR="00000000" w:rsidRPr="00000000">
        <w:rPr>
          <w:rtl w:val="0"/>
        </w:rPr>
        <w:t xml:space="preserve">One important approach to developing the skills needed to do a family support job is through continuous professional development (CPD). The technical skills and practitioner confidence are enhanced through formal training in aspects of trauma-informed practice, motivational interviewing, child development, and familiarity with legal aspects of child protection (Bhagat, 2023). Training will help Family Support Workers combine evidence-based approaches into everyday practice, so they will be able to effectively address the challenging needs of families. Indicatively, motivational interviewing equips practitioners with well-structured communication methods to reach out to parents who might be ambivalent about change. It has been argued that this kind of training improves the skills of practitioners to support establishing their own goals and methods to reach them, which improves the success of interventions (Bhagat, 2023). Also, cultural competence training guarantees that services are delivered with respect to a wide range of families, establishing trust and contact.</w:t>
      </w:r>
    </w:p>
    <w:p w:rsidR="00000000" w:rsidDel="00000000" w:rsidP="00000000" w:rsidRDefault="00000000" w:rsidRPr="00000000" w14:paraId="00000044">
      <w:pPr>
        <w:pStyle w:val="Heading2"/>
        <w:rPr/>
      </w:pPr>
      <w:bookmarkStart w:colFirst="0" w:colLast="0" w:name="_heading=h.8qmjpq6z8rle" w:id="8"/>
      <w:bookmarkEnd w:id="8"/>
      <w:r w:rsidDel="00000000" w:rsidR="00000000" w:rsidRPr="00000000">
        <w:rPr>
          <w:rtl w:val="0"/>
        </w:rPr>
        <w:t xml:space="preserve">Supervision and Mentoring</w:t>
      </w:r>
    </w:p>
    <w:p w:rsidR="00000000" w:rsidDel="00000000" w:rsidP="00000000" w:rsidRDefault="00000000" w:rsidRPr="00000000" w14:paraId="00000045">
      <w:pPr>
        <w:rPr/>
      </w:pPr>
      <w:r w:rsidDel="00000000" w:rsidR="00000000" w:rsidRPr="00000000">
        <w:rPr>
          <w:rtl w:val="0"/>
        </w:rPr>
        <w:t xml:space="preserve">Reflective spaces where practice discusses complex cases, ethical dilemmas, and emotional complications. Periodical supervision facilitates better judgment and professional responsibility, as well as emotional stability (McFadden et al., 2022). Skills, especially in fields like multi-agency cooperation, documentation protection and meeting facilitation, are further reinforced through mentoring by experienced colleagues. An example could be a Family Support Worker who is making a case about domestic stress and who receives comments about what interventions should be prioritised or how to negotiate statutory referrals. This instruction will hasten the transfer of theoretical knowledge into practical competency and develop a level of confidence in working with actual challenges in the family.</w:t>
      </w:r>
    </w:p>
    <w:p w:rsidR="00000000" w:rsidDel="00000000" w:rsidP="00000000" w:rsidRDefault="00000000" w:rsidRPr="00000000" w14:paraId="00000046">
      <w:pPr>
        <w:pStyle w:val="Heading2"/>
        <w:rPr/>
      </w:pPr>
      <w:bookmarkStart w:colFirst="0" w:colLast="0" w:name="_heading=h.wdp7r3z0ivn" w:id="9"/>
      <w:bookmarkEnd w:id="9"/>
      <w:r w:rsidDel="00000000" w:rsidR="00000000" w:rsidRPr="00000000">
        <w:rPr>
          <w:rtl w:val="0"/>
        </w:rPr>
        <w:t xml:space="preserve">Multi-Agency Collaboration and Joint Learning</w:t>
      </w:r>
    </w:p>
    <w:p w:rsidR="00000000" w:rsidDel="00000000" w:rsidP="00000000" w:rsidRDefault="00000000" w:rsidRPr="00000000" w14:paraId="00000047">
      <w:pPr>
        <w:rPr/>
      </w:pPr>
      <w:r w:rsidDel="00000000" w:rsidR="00000000" w:rsidRPr="00000000">
        <w:rPr>
          <w:rtl w:val="0"/>
        </w:rPr>
        <w:t xml:space="preserve">Partnerships with specialists in health, educational and social care are essential to thorough family support. Shared understanding, the use of shared language and protocols, formed through participation in multidisciplinary teams, joint training, and inter-agency meetings, enhances coordination of services and results (dos Santos et al., 2024). Indicatively, joint meetings with health professionals might be used as a means to increase awareness of child health indicators, with coordination with educators providing an insight into school attendance and behavioural problems. By combating the issue of service fragmentation, such integrated approaches allow practitioners to improve their focus on the intersecting needs of children and families in a more holistic manner (Winter et al., 2024).</w:t>
      </w:r>
    </w:p>
    <w:p w:rsidR="00000000" w:rsidDel="00000000" w:rsidP="00000000" w:rsidRDefault="00000000" w:rsidRPr="00000000" w14:paraId="00000048">
      <w:pPr>
        <w:rPr/>
      </w:pPr>
      <w:r w:rsidDel="00000000" w:rsidR="00000000" w:rsidRPr="00000000">
        <w:rPr>
          <w:rtl w:val="0"/>
        </w:rPr>
        <w:t xml:space="preserve">The above three strategies have been selected since they directly enhance the main competencies required to be an effective family support worker: communication, empathy, and organisational ability. Indeed, this combination of professional training, structured supervision, and multi-agency collaboration provides the knowledge, reflective capacity, and collaborative insight needed to offer vulnerable families safe, high-quality, and responsive support, which subsequently improves outcomes.</w:t>
      </w:r>
    </w:p>
    <w:p w:rsidR="00000000" w:rsidDel="00000000" w:rsidP="00000000" w:rsidRDefault="00000000" w:rsidRPr="00000000" w14:paraId="00000049">
      <w:pPr>
        <w:pStyle w:val="Heading1"/>
        <w:rPr/>
      </w:pPr>
      <w:bookmarkStart w:colFirst="0" w:colLast="0" w:name="_heading=h.ta20zsvdf8mk" w:id="10"/>
      <w:bookmarkEnd w:id="10"/>
      <w:r w:rsidDel="00000000" w:rsidR="00000000" w:rsidRPr="00000000">
        <w:rPr>
          <w:rtl w:val="0"/>
        </w:rPr>
        <w:t xml:space="preserve">1.5 Conclusion</w:t>
      </w:r>
    </w:p>
    <w:p w:rsidR="00000000" w:rsidDel="00000000" w:rsidP="00000000" w:rsidRDefault="00000000" w:rsidRPr="00000000" w14:paraId="0000004A">
      <w:pPr>
        <w:rPr/>
      </w:pPr>
      <w:r w:rsidDel="00000000" w:rsidR="00000000" w:rsidRPr="00000000">
        <w:rPr>
          <w:rtl w:val="0"/>
        </w:rPr>
        <w:t xml:space="preserve">The role of Family Support Workers play a crucial role in health and social care systems, early intervention, safeguarding, and coordination of various services to enhance the well-being of families and children. Effective practice requires communication, empathy, and organisational skills to assist practitioners in engaging families, addressing challenging cases, and achieving coordinated interventions. These skills, reinforced by strategies like continual training, formalised oversight, and multiple-agency collaboration, enable practitioners to provide safe, responsive, and high-quality service. Investment in workforce development should continue to enable Family Support Workers to be relevant in responding to emerging challenges that impact the work toward achieving positive results in the deprived family setting.</w:t>
      </w:r>
    </w:p>
    <w:p w:rsidR="00000000" w:rsidDel="00000000" w:rsidP="00000000" w:rsidRDefault="00000000" w:rsidRPr="00000000" w14:paraId="0000004B">
      <w:pPr>
        <w:rPr/>
      </w:pPr>
      <w:r w:rsidDel="00000000" w:rsidR="00000000" w:rsidRPr="00000000">
        <w:rPr>
          <w:rtl w:val="0"/>
        </w:rPr>
      </w:r>
    </w:p>
    <w:p w:rsidR="00000000" w:rsidDel="00000000" w:rsidP="00000000" w:rsidRDefault="00000000" w:rsidRPr="00000000" w14:paraId="0000004C">
      <w:pPr>
        <w:rPr/>
      </w:pPr>
      <w:r w:rsidDel="00000000" w:rsidR="00000000" w:rsidRPr="00000000">
        <w:rPr>
          <w:rtl w:val="0"/>
        </w:rPr>
      </w:r>
    </w:p>
    <w:p w:rsidR="00000000" w:rsidDel="00000000" w:rsidP="00000000" w:rsidRDefault="00000000" w:rsidRPr="00000000" w14:paraId="0000004D">
      <w:pPr>
        <w:rPr/>
      </w:pPr>
      <w:r w:rsidDel="00000000" w:rsidR="00000000" w:rsidRPr="00000000">
        <w:rPr>
          <w:rtl w:val="0"/>
        </w:rPr>
      </w:r>
    </w:p>
    <w:p w:rsidR="00000000" w:rsidDel="00000000" w:rsidP="00000000" w:rsidRDefault="00000000" w:rsidRPr="00000000" w14:paraId="0000004E">
      <w:pPr>
        <w:rPr/>
      </w:pPr>
      <w:r w:rsidDel="00000000" w:rsidR="00000000" w:rsidRPr="00000000">
        <w:rPr>
          <w:rtl w:val="0"/>
        </w:rPr>
      </w:r>
    </w:p>
    <w:p w:rsidR="00000000" w:rsidDel="00000000" w:rsidP="00000000" w:rsidRDefault="00000000" w:rsidRPr="00000000" w14:paraId="0000004F">
      <w:pPr>
        <w:rPr/>
      </w:pPr>
      <w:r w:rsidDel="00000000" w:rsidR="00000000" w:rsidRPr="00000000">
        <w:rPr>
          <w:rtl w:val="0"/>
        </w:rPr>
      </w:r>
    </w:p>
    <w:p w:rsidR="00000000" w:rsidDel="00000000" w:rsidP="00000000" w:rsidRDefault="00000000" w:rsidRPr="00000000" w14:paraId="00000050">
      <w:pPr>
        <w:rPr/>
      </w:pPr>
      <w:r w:rsidDel="00000000" w:rsidR="00000000" w:rsidRPr="00000000">
        <w:rPr>
          <w:rtl w:val="0"/>
        </w:rPr>
      </w:r>
    </w:p>
    <w:p w:rsidR="00000000" w:rsidDel="00000000" w:rsidP="00000000" w:rsidRDefault="00000000" w:rsidRPr="00000000" w14:paraId="00000051">
      <w:pPr>
        <w:rPr/>
      </w:pPr>
      <w:r w:rsidDel="00000000" w:rsidR="00000000" w:rsidRPr="00000000">
        <w:rPr>
          <w:rtl w:val="0"/>
        </w:rPr>
      </w:r>
    </w:p>
    <w:p w:rsidR="00000000" w:rsidDel="00000000" w:rsidP="00000000" w:rsidRDefault="00000000" w:rsidRPr="00000000" w14:paraId="00000052">
      <w:pPr>
        <w:rPr/>
      </w:pPr>
      <w:r w:rsidDel="00000000" w:rsidR="00000000" w:rsidRPr="00000000">
        <w:rPr>
          <w:rtl w:val="0"/>
        </w:rPr>
      </w:r>
    </w:p>
    <w:p w:rsidR="00000000" w:rsidDel="00000000" w:rsidP="00000000" w:rsidRDefault="00000000" w:rsidRPr="00000000" w14:paraId="00000053">
      <w:pPr>
        <w:rPr/>
      </w:pPr>
      <w:r w:rsidDel="00000000" w:rsidR="00000000" w:rsidRPr="00000000">
        <w:rPr>
          <w:rtl w:val="0"/>
        </w:rPr>
      </w:r>
    </w:p>
    <w:p w:rsidR="00000000" w:rsidDel="00000000" w:rsidP="00000000" w:rsidRDefault="00000000" w:rsidRPr="00000000" w14:paraId="00000054">
      <w:pPr>
        <w:rPr/>
      </w:pPr>
      <w:r w:rsidDel="00000000" w:rsidR="00000000" w:rsidRPr="00000000">
        <w:rPr>
          <w:rtl w:val="0"/>
        </w:rPr>
      </w:r>
    </w:p>
    <w:p w:rsidR="00000000" w:rsidDel="00000000" w:rsidP="00000000" w:rsidRDefault="00000000" w:rsidRPr="00000000" w14:paraId="00000055">
      <w:pPr>
        <w:rPr/>
      </w:pPr>
      <w:r w:rsidDel="00000000" w:rsidR="00000000" w:rsidRPr="00000000">
        <w:rPr>
          <w:rtl w:val="0"/>
        </w:rPr>
      </w:r>
    </w:p>
    <w:p w:rsidR="00000000" w:rsidDel="00000000" w:rsidP="00000000" w:rsidRDefault="00000000" w:rsidRPr="00000000" w14:paraId="00000056">
      <w:pPr>
        <w:rPr/>
      </w:pPr>
      <w:r w:rsidDel="00000000" w:rsidR="00000000" w:rsidRPr="00000000">
        <w:rPr>
          <w:rtl w:val="0"/>
        </w:rPr>
      </w:r>
    </w:p>
    <w:p w:rsidR="00000000" w:rsidDel="00000000" w:rsidP="00000000" w:rsidRDefault="00000000" w:rsidRPr="00000000" w14:paraId="00000057">
      <w:pPr>
        <w:rPr/>
      </w:pPr>
      <w:r w:rsidDel="00000000" w:rsidR="00000000" w:rsidRPr="00000000">
        <w:rPr>
          <w:rtl w:val="0"/>
        </w:rPr>
      </w:r>
    </w:p>
    <w:p w:rsidR="00000000" w:rsidDel="00000000" w:rsidP="00000000" w:rsidRDefault="00000000" w:rsidRPr="00000000" w14:paraId="00000058">
      <w:pPr>
        <w:rPr/>
      </w:pPr>
      <w:r w:rsidDel="00000000" w:rsidR="00000000" w:rsidRPr="00000000">
        <w:rPr>
          <w:rtl w:val="0"/>
        </w:rPr>
      </w:r>
    </w:p>
    <w:p w:rsidR="00000000" w:rsidDel="00000000" w:rsidP="00000000" w:rsidRDefault="00000000" w:rsidRPr="00000000" w14:paraId="00000059">
      <w:pPr>
        <w:rPr/>
      </w:pPr>
      <w:r w:rsidDel="00000000" w:rsidR="00000000" w:rsidRPr="00000000">
        <w:rPr>
          <w:rtl w:val="0"/>
        </w:rPr>
      </w:r>
    </w:p>
    <w:p w:rsidR="00000000" w:rsidDel="00000000" w:rsidP="00000000" w:rsidRDefault="00000000" w:rsidRPr="00000000" w14:paraId="0000005A">
      <w:pPr>
        <w:rPr/>
      </w:pPr>
      <w:r w:rsidDel="00000000" w:rsidR="00000000" w:rsidRPr="00000000">
        <w:rPr>
          <w:rtl w:val="0"/>
        </w:rPr>
      </w:r>
    </w:p>
    <w:p w:rsidR="00000000" w:rsidDel="00000000" w:rsidP="00000000" w:rsidRDefault="00000000" w:rsidRPr="00000000" w14:paraId="0000005B">
      <w:pPr>
        <w:rPr/>
      </w:pPr>
      <w:r w:rsidDel="00000000" w:rsidR="00000000" w:rsidRPr="00000000">
        <w:rPr>
          <w:rtl w:val="0"/>
        </w:rPr>
      </w:r>
    </w:p>
    <w:p w:rsidR="00000000" w:rsidDel="00000000" w:rsidP="00000000" w:rsidRDefault="00000000" w:rsidRPr="00000000" w14:paraId="0000005C">
      <w:pPr>
        <w:pStyle w:val="Heading1"/>
        <w:rPr/>
      </w:pPr>
      <w:bookmarkStart w:colFirst="0" w:colLast="0" w:name="_heading=h.ib40vayascjy" w:id="11"/>
      <w:bookmarkEnd w:id="11"/>
      <w:r w:rsidDel="00000000" w:rsidR="00000000" w:rsidRPr="00000000">
        <w:rPr>
          <w:rtl w:val="0"/>
        </w:rPr>
        <w:t xml:space="preserve">1.6 Reference List</w:t>
      </w:r>
    </w:p>
    <w:p w:rsidR="00000000" w:rsidDel="00000000" w:rsidP="00000000" w:rsidRDefault="00000000" w:rsidRPr="00000000" w14:paraId="0000005D">
      <w:pPr>
        <w:rPr/>
      </w:pPr>
      <w:r w:rsidDel="00000000" w:rsidR="00000000" w:rsidRPr="00000000">
        <w:rPr>
          <w:rtl w:val="0"/>
        </w:rPr>
        <w:t xml:space="preserve">Bhagat, Y., 2023. Exploring family support work and its staff in children’s therapeutic residential care. Residential Treatment for Children &amp; Youth, 40(1), pp.1-23.</w:t>
      </w:r>
    </w:p>
    <w:p w:rsidR="00000000" w:rsidDel="00000000" w:rsidP="00000000" w:rsidRDefault="00000000" w:rsidRPr="00000000" w14:paraId="0000005E">
      <w:pPr>
        <w:rPr/>
      </w:pPr>
      <w:r w:rsidDel="00000000" w:rsidR="00000000" w:rsidRPr="00000000">
        <w:rPr>
          <w:rtl w:val="0"/>
        </w:rPr>
        <w:t xml:space="preserve">dos Santos, R., Isakov, A.B., Martins, C., Antunes, A.P., Zegarac, N. and Nunes, C., 2024. Professional skills in family support: a systematic review. Social Sciences, 13(3), p.176.</w:t>
      </w:r>
    </w:p>
    <w:p w:rsidR="00000000" w:rsidDel="00000000" w:rsidP="00000000" w:rsidRDefault="00000000" w:rsidRPr="00000000" w14:paraId="0000005F">
      <w:pPr>
        <w:rPr/>
      </w:pPr>
      <w:r w:rsidDel="00000000" w:rsidR="00000000" w:rsidRPr="00000000">
        <w:rPr>
          <w:rtl w:val="0"/>
        </w:rPr>
        <w:t xml:space="preserve">Farley, S., Bansal, S., Barks, M.C., Pollak, K.I., Kaye, E.C., Quarles, A., Briglia, K., Johnson, E., Lakis, K. and Lemmon, M.E., 2022. Role of social workers in family conferences for critically ill infants. Journal of palliative medicine, 25(8), pp.1236-1242.</w:t>
      </w:r>
    </w:p>
    <w:p w:rsidR="00000000" w:rsidDel="00000000" w:rsidP="00000000" w:rsidRDefault="00000000" w:rsidRPr="00000000" w14:paraId="00000060">
      <w:pPr>
        <w:rPr/>
      </w:pPr>
      <w:r w:rsidDel="00000000" w:rsidR="00000000" w:rsidRPr="00000000">
        <w:rPr>
          <w:rtl w:val="0"/>
        </w:rPr>
        <w:t xml:space="preserve">McFadden, P., Neill, R.D., Mallett, J., Manthorpe, J., Gillen, P., Moriarty, J., Currie, D., Schroder, H., Ravalier, J., Nicholl, P. and Ross, J., 2022. Mental well-being and quality of working life in UK social workers before and during the COVID-19 pandemic: A propensity score matching study. The British Journal of Social Work, 52(5), pp.2814-2833.</w:t>
      </w:r>
    </w:p>
    <w:p w:rsidR="00000000" w:rsidDel="00000000" w:rsidP="00000000" w:rsidRDefault="00000000" w:rsidRPr="00000000" w14:paraId="00000061">
      <w:pPr>
        <w:rPr/>
      </w:pPr>
      <w:r w:rsidDel="00000000" w:rsidR="00000000" w:rsidRPr="00000000">
        <w:rPr>
          <w:rtl w:val="0"/>
        </w:rPr>
        <w:t xml:space="preserve">Winter, K., Connolly, P., Millen, S. and Sweet, D., 2024. The UNCRC and family support: A case study of the early intervention support service. Child Care in Practice, 30(4), pp.502-516.</w:t>
      </w:r>
    </w:p>
    <w:p w:rsidR="00000000" w:rsidDel="00000000" w:rsidP="00000000" w:rsidRDefault="00000000" w:rsidRPr="00000000" w14:paraId="00000062">
      <w:pPr>
        <w:rPr/>
      </w:pPr>
      <w:r w:rsidDel="00000000" w:rsidR="00000000" w:rsidRPr="00000000">
        <w:rPr>
          <w:rtl w:val="0"/>
        </w:rPr>
        <w:t xml:space="preserve">Zegarac, N., Mesl, N., Isakov, A.B., Buciuceanu-Vrabie, M., Antunes, A.M.P. and Nunes, C., 2024. Family support workforce skills: Pathways towards (new) conceptualizations. Children and Youth Services Review, 163, p.107777.</w:t>
      </w:r>
    </w:p>
    <w:p w:rsidR="00000000" w:rsidDel="00000000" w:rsidP="00000000" w:rsidRDefault="00000000" w:rsidRPr="00000000" w14:paraId="00000063">
      <w:pPr>
        <w:rPr/>
      </w:pPr>
      <w:r w:rsidDel="00000000" w:rsidR="00000000" w:rsidRPr="00000000">
        <w:rPr>
          <w:rtl w:val="0"/>
        </w:rPr>
      </w:r>
    </w:p>
    <w:sectPr>
      <w:pgSz w:h="16838" w:w="11906" w:orient="portrait"/>
      <w:pgMar w:bottom="1440" w:top="1440" w:left="1440" w:right="1440" w:header="708" w:footer="708"/>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font w:name="Calibri"/>
  <w:font w:name="Georgia"/>
</w:fonts>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embedTrueTypeFonts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xmlns:w16="http://schemas.microsoft.com/office/word/2018/wordml" xmlns:w16cex="http://schemas.microsoft.com/office/word/2018/wordml/cex" xmlns:w16cid="http://schemas.microsoft.com/office/word/2016/wordml/cid" xmlns="http://schemas.microsoft.com/office/tasks/2019/documenttasks" xmlns:cr="http://schemas.microsoft.com/office/comments/2020/reactions">
  <w:docDefaults>
    <w:rPrDefault>
      <w:rPr>
        <w:sz w:val="24"/>
        <w:szCs w:val="24"/>
        <w:lang w:val="en_GB"/>
      </w:rPr>
    </w:rPrDefault>
    <w:pPrDefault>
      <w:pPr>
        <w:spacing w:line="480" w:lineRule="auto"/>
        <w:jc w:val="both"/>
      </w:pPr>
    </w:pPrDefault>
  </w:docDefaults>
  <w:style w:type="table" w:styleId="TableNormal" w:default="1">
    <w:name w:val="TableNormal"/>
    <w:tblPr>
      <w:tblCellMar>
        <w:top w:w="100.0" w:type="dxa"/>
        <w:left w:w="100.0" w:type="dxa"/>
        <w:bottom w:w="100.0" w:type="dxa"/>
        <w:right w:w="100.0" w:type="dxa"/>
      </w:tblCellMar>
    </w:tblPr>
  </w:style>
  <w:style w:type="paragraph" w:styleId="Normal" w:default="1">
    <w:name w:val="normal"/>
  </w:style>
  <w:style w:type="paragraph" w:styleId="Heading1">
    <w:name w:val="heading 1"/>
    <w:basedOn w:val="Normal"/>
    <w:next w:val="Normal"/>
    <w:pPr>
      <w:keepNext w:val="1"/>
      <w:keepLines w:val="1"/>
    </w:pPr>
    <w:rPr>
      <w:b w:val="1"/>
      <w:bCs w:val="1"/>
      <w:i w:val="1"/>
      <w:iCs w:val="1"/>
    </w:rPr>
  </w:style>
  <w:style w:type="paragraph" w:styleId="Heading2">
    <w:name w:val="heading 2"/>
    <w:basedOn w:val="Normal"/>
    <w:next w:val="Normal"/>
    <w:pPr>
      <w:keepNext w:val="1"/>
      <w:keepLines w:val="1"/>
    </w:pPr>
    <w:rPr>
      <w:i w:val="1"/>
      <w:iCs w:val="1"/>
    </w:rPr>
  </w:style>
  <w:style w:type="paragraph" w:styleId="Heading3">
    <w:name w:val="heading 3"/>
    <w:basedOn w:val="Normal"/>
    <w:next w:val="Normal"/>
    <w:pPr>
      <w:keepNext w:val="1"/>
      <w:keepLines w:val="1"/>
      <w:spacing w:after="0" w:before="40" w:lineRule="auto"/>
    </w:pPr>
    <w:rPr>
      <w:rFonts w:ascii="Calibri" w:cs="Calibri" w:eastAsia="Calibri" w:hAnsi="Calibri"/>
      <w:color w:val="1f3863"/>
      <w:sz w:val="24"/>
      <w:szCs w:val="24"/>
    </w:rPr>
  </w:style>
  <w:style w:type="paragraph" w:styleId="Heading4">
    <w:name w:val="heading 4"/>
    <w:basedOn w:val="Normal"/>
    <w:next w:val="Normal"/>
    <w:pPr>
      <w:keepNext w:val="1"/>
      <w:keepLines w:val="1"/>
      <w:pageBreakBefore w:val="0"/>
      <w:spacing w:after="40" w:before="240" w:lineRule="auto"/>
    </w:pPr>
    <w:rPr>
      <w:b w:val="1"/>
      <w:bCs w:val="1"/>
      <w:sz w:val="24"/>
      <w:szCs w:val="24"/>
    </w:rPr>
  </w:style>
  <w:style w:type="paragraph" w:styleId="Heading5">
    <w:name w:val="heading 5"/>
    <w:basedOn w:val="Normal"/>
    <w:next w:val="Normal"/>
    <w:pPr>
      <w:keepNext w:val="1"/>
      <w:keepLines w:val="1"/>
      <w:pageBreakBefore w:val="0"/>
      <w:spacing w:after="40" w:before="220" w:lineRule="auto"/>
    </w:pPr>
    <w:rPr>
      <w:b w:val="1"/>
      <w:bCs w:val="1"/>
      <w:sz w:val="22"/>
      <w:szCs w:val="22"/>
    </w:rPr>
  </w:style>
  <w:style w:type="paragraph" w:styleId="Heading6">
    <w:name w:val="heading 6"/>
    <w:basedOn w:val="Normal"/>
    <w:next w:val="Normal"/>
    <w:pPr>
      <w:keepNext w:val="1"/>
      <w:keepLines w:val="1"/>
      <w:pageBreakBefore w:val="0"/>
      <w:spacing w:after="40" w:before="200" w:lineRule="auto"/>
    </w:pPr>
    <w:rPr>
      <w:b w:val="1"/>
      <w:bCs w:val="1"/>
      <w:sz w:val="20"/>
      <w:szCs w:val="20"/>
    </w:rPr>
  </w:style>
  <w:style w:type="paragraph" w:styleId="Title">
    <w:name w:val="Title"/>
    <w:basedOn w:val="Normal"/>
    <w:next w:val="Normal"/>
    <w:pPr>
      <w:keepNext w:val="1"/>
      <w:keepLines w:val="1"/>
      <w:pageBreakBefore w:val="0"/>
      <w:spacing w:after="120" w:before="480" w:lineRule="auto"/>
    </w:pPr>
    <w:rPr>
      <w:b w:val="1"/>
      <w:bCs w:val="1"/>
      <w:sz w:val="72"/>
      <w:szCs w:val="7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ListParagraph">
    <w:name w:val="List Paragraph"/>
    <w:basedOn w:val="Normal"/>
    <w:uiPriority w:val="34"/>
    <w:qFormat w:val="1"/>
    <w:rsid w:val="00ED5964"/>
    <w:pPr>
      <w:ind w:left="720"/>
      <w:contextualSpacing w:val="1"/>
    </w:pPr>
  </w:style>
  <w:style w:type="character" w:styleId="Heading1Char" w:customStyle="1">
    <w:name w:val="Heading 1 Char"/>
    <w:basedOn w:val="DefaultParagraphFont"/>
    <w:link w:val="Heading1"/>
    <w:uiPriority w:val="9"/>
    <w:rsid w:val="00500295"/>
    <w:rPr>
      <w:rFonts w:ascii="Segoe UI" w:hAnsi="Segoe UI" w:cstheme="majorBidi" w:eastAsiaTheme="majorEastAsia"/>
      <w:b w:val="1"/>
      <w:color w:val="2f5496" w:themeColor="accent1" w:themeShade="0000BF"/>
      <w:sz w:val="32"/>
      <w:szCs w:val="32"/>
    </w:rPr>
  </w:style>
  <w:style w:type="paragraph" w:styleId="TOCHeading">
    <w:name w:val="TOC Heading"/>
    <w:basedOn w:val="Heading1"/>
    <w:next w:val="Normal"/>
    <w:uiPriority w:val="39"/>
    <w:unhideWhenUsed w:val="1"/>
    <w:qFormat w:val="1"/>
    <w:rsid w:val="00184A9A"/>
    <w:pPr>
      <w:spacing w:before="480" w:line="276" w:lineRule="auto"/>
      <w:outlineLvl w:val="9"/>
    </w:pPr>
    <w:rPr>
      <w:b w:val="0"/>
      <w:bCs w:val="1"/>
      <w:kern w:val="0"/>
      <w:sz w:val="28"/>
      <w:szCs w:val="28"/>
      <w:lang w:eastAsia="en-US" w:val="en-US"/>
    </w:rPr>
  </w:style>
  <w:style w:type="paragraph" w:styleId="TOC1">
    <w:name w:val="toc 1"/>
    <w:basedOn w:val="Normal"/>
    <w:next w:val="Normal"/>
    <w:autoRedefine w:val="1"/>
    <w:uiPriority w:val="39"/>
    <w:unhideWhenUsed w:val="1"/>
    <w:rsid w:val="00184A9A"/>
    <w:pPr>
      <w:spacing w:after="0" w:before="120"/>
    </w:pPr>
    <w:rPr>
      <w:rFonts w:cstheme="minorHAnsi"/>
      <w:b w:val="1"/>
      <w:bCs w:val="1"/>
      <w:i w:val="1"/>
      <w:iCs w:val="1"/>
      <w:sz w:val="24"/>
      <w:szCs w:val="24"/>
    </w:rPr>
  </w:style>
  <w:style w:type="paragraph" w:styleId="TOC2">
    <w:name w:val="toc 2"/>
    <w:basedOn w:val="Normal"/>
    <w:next w:val="Normal"/>
    <w:autoRedefine w:val="1"/>
    <w:uiPriority w:val="39"/>
    <w:unhideWhenUsed w:val="1"/>
    <w:rsid w:val="00184A9A"/>
    <w:pPr>
      <w:spacing w:after="0" w:before="120"/>
      <w:ind w:left="220"/>
    </w:pPr>
    <w:rPr>
      <w:rFonts w:cstheme="minorHAnsi"/>
      <w:b w:val="1"/>
      <w:bCs w:val="1"/>
    </w:rPr>
  </w:style>
  <w:style w:type="paragraph" w:styleId="TOC3">
    <w:name w:val="toc 3"/>
    <w:basedOn w:val="Normal"/>
    <w:next w:val="Normal"/>
    <w:autoRedefine w:val="1"/>
    <w:uiPriority w:val="39"/>
    <w:semiHidden w:val="1"/>
    <w:unhideWhenUsed w:val="1"/>
    <w:rsid w:val="00184A9A"/>
    <w:pPr>
      <w:spacing w:after="0"/>
      <w:ind w:left="440"/>
    </w:pPr>
    <w:rPr>
      <w:rFonts w:cstheme="minorHAnsi"/>
      <w:szCs w:val="20"/>
    </w:rPr>
  </w:style>
  <w:style w:type="paragraph" w:styleId="TOC4">
    <w:name w:val="toc 4"/>
    <w:basedOn w:val="Normal"/>
    <w:next w:val="Normal"/>
    <w:autoRedefine w:val="1"/>
    <w:uiPriority w:val="39"/>
    <w:semiHidden w:val="1"/>
    <w:unhideWhenUsed w:val="1"/>
    <w:rsid w:val="00184A9A"/>
    <w:pPr>
      <w:spacing w:after="0"/>
      <w:ind w:left="660"/>
    </w:pPr>
    <w:rPr>
      <w:rFonts w:cstheme="minorHAnsi"/>
      <w:szCs w:val="20"/>
    </w:rPr>
  </w:style>
  <w:style w:type="paragraph" w:styleId="TOC5">
    <w:name w:val="toc 5"/>
    <w:basedOn w:val="Normal"/>
    <w:next w:val="Normal"/>
    <w:autoRedefine w:val="1"/>
    <w:uiPriority w:val="39"/>
    <w:semiHidden w:val="1"/>
    <w:unhideWhenUsed w:val="1"/>
    <w:rsid w:val="00184A9A"/>
    <w:pPr>
      <w:spacing w:after="0"/>
      <w:ind w:left="880"/>
    </w:pPr>
    <w:rPr>
      <w:rFonts w:cstheme="minorHAnsi"/>
      <w:szCs w:val="20"/>
    </w:rPr>
  </w:style>
  <w:style w:type="paragraph" w:styleId="TOC6">
    <w:name w:val="toc 6"/>
    <w:basedOn w:val="Normal"/>
    <w:next w:val="Normal"/>
    <w:autoRedefine w:val="1"/>
    <w:uiPriority w:val="39"/>
    <w:semiHidden w:val="1"/>
    <w:unhideWhenUsed w:val="1"/>
    <w:rsid w:val="00184A9A"/>
    <w:pPr>
      <w:spacing w:after="0"/>
      <w:ind w:left="1100"/>
    </w:pPr>
    <w:rPr>
      <w:rFonts w:cstheme="minorHAnsi"/>
      <w:szCs w:val="20"/>
    </w:rPr>
  </w:style>
  <w:style w:type="paragraph" w:styleId="TOC7">
    <w:name w:val="toc 7"/>
    <w:basedOn w:val="Normal"/>
    <w:next w:val="Normal"/>
    <w:autoRedefine w:val="1"/>
    <w:uiPriority w:val="39"/>
    <w:semiHidden w:val="1"/>
    <w:unhideWhenUsed w:val="1"/>
    <w:rsid w:val="00184A9A"/>
    <w:pPr>
      <w:spacing w:after="0"/>
      <w:ind w:left="1320"/>
    </w:pPr>
    <w:rPr>
      <w:rFonts w:cstheme="minorHAnsi"/>
      <w:szCs w:val="20"/>
    </w:rPr>
  </w:style>
  <w:style w:type="paragraph" w:styleId="TOC8">
    <w:name w:val="toc 8"/>
    <w:basedOn w:val="Normal"/>
    <w:next w:val="Normal"/>
    <w:autoRedefine w:val="1"/>
    <w:uiPriority w:val="39"/>
    <w:semiHidden w:val="1"/>
    <w:unhideWhenUsed w:val="1"/>
    <w:rsid w:val="00184A9A"/>
    <w:pPr>
      <w:spacing w:after="0"/>
      <w:ind w:left="1540"/>
    </w:pPr>
    <w:rPr>
      <w:rFonts w:cstheme="minorHAnsi"/>
      <w:szCs w:val="20"/>
    </w:rPr>
  </w:style>
  <w:style w:type="paragraph" w:styleId="TOC9">
    <w:name w:val="toc 9"/>
    <w:basedOn w:val="Normal"/>
    <w:next w:val="Normal"/>
    <w:autoRedefine w:val="1"/>
    <w:uiPriority w:val="39"/>
    <w:semiHidden w:val="1"/>
    <w:unhideWhenUsed w:val="1"/>
    <w:rsid w:val="00184A9A"/>
    <w:pPr>
      <w:spacing w:after="0"/>
      <w:ind w:left="1760"/>
    </w:pPr>
    <w:rPr>
      <w:rFonts w:cstheme="minorHAnsi"/>
      <w:szCs w:val="20"/>
    </w:rPr>
  </w:style>
  <w:style w:type="character" w:styleId="Hyperlink">
    <w:name w:val="Hyperlink"/>
    <w:basedOn w:val="DefaultParagraphFont"/>
    <w:uiPriority w:val="99"/>
    <w:unhideWhenUsed w:val="1"/>
    <w:rsid w:val="002F5066"/>
    <w:rPr>
      <w:color w:val="0563c1" w:themeColor="hyperlink"/>
      <w:u w:val="single"/>
    </w:rPr>
  </w:style>
  <w:style w:type="character" w:styleId="Heading2Char" w:customStyle="1">
    <w:name w:val="Heading 2 Char"/>
    <w:basedOn w:val="DefaultParagraphFont"/>
    <w:link w:val="Heading2"/>
    <w:uiPriority w:val="9"/>
    <w:rsid w:val="00F36ADC"/>
    <w:rPr>
      <w:rFonts w:ascii="Segoe UI" w:hAnsi="Segoe UI" w:cstheme="majorBidi" w:eastAsiaTheme="majorEastAsia"/>
      <w:color w:val="2f5496" w:themeColor="accent1" w:themeShade="0000BF"/>
      <w:sz w:val="28"/>
      <w:szCs w:val="26"/>
    </w:rPr>
  </w:style>
  <w:style w:type="character" w:styleId="Heading3Char" w:customStyle="1">
    <w:name w:val="Heading 3 Char"/>
    <w:basedOn w:val="DefaultParagraphFont"/>
    <w:link w:val="Heading3"/>
    <w:uiPriority w:val="9"/>
    <w:semiHidden w:val="1"/>
    <w:rsid w:val="008B0B22"/>
    <w:rPr>
      <w:rFonts w:asciiTheme="majorHAnsi" w:cstheme="majorBidi" w:eastAsiaTheme="majorEastAsia" w:hAnsiTheme="majorHAnsi"/>
      <w:color w:val="1f3763" w:themeColor="accent1" w:themeShade="00007F"/>
      <w:sz w:val="24"/>
      <w:szCs w:val="24"/>
    </w:rPr>
  </w:style>
  <w:style w:type="paragraph" w:styleId="NormalWeb">
    <w:name w:val="Normal (Web)"/>
    <w:basedOn w:val="Normal"/>
    <w:uiPriority w:val="99"/>
    <w:semiHidden w:val="1"/>
    <w:unhideWhenUsed w:val="1"/>
    <w:rsid w:val="008B0B22"/>
    <w:pPr>
      <w:spacing w:after="100" w:afterAutospacing="1" w:before="100" w:beforeAutospacing="1" w:line="240" w:lineRule="auto"/>
    </w:pPr>
    <w:rPr>
      <w:rFonts w:ascii="Times New Roman" w:cs="Times New Roman" w:eastAsia="Times New Roman" w:hAnsi="Times New Roman"/>
      <w:kern w:val="0"/>
      <w:sz w:val="24"/>
      <w:szCs w:val="24"/>
      <w:lang w:eastAsia="en-GB"/>
    </w:rPr>
  </w:style>
  <w:style w:type="character" w:styleId="Strong">
    <w:name w:val="Strong"/>
    <w:basedOn w:val="DefaultParagraphFont"/>
    <w:uiPriority w:val="22"/>
    <w:qFormat w:val="1"/>
    <w:rsid w:val="008B0B22"/>
    <w:rPr>
      <w:b w:val="1"/>
      <w:bCs w:val="1"/>
    </w:rPr>
  </w:style>
  <w:style w:type="character" w:styleId="Emphasis">
    <w:name w:val="Emphasis"/>
    <w:basedOn w:val="DefaultParagraphFont"/>
    <w:uiPriority w:val="20"/>
    <w:qFormat w:val="1"/>
    <w:rsid w:val="008B0B22"/>
    <w:rPr>
      <w:i w:val="1"/>
      <w:iCs w:val="1"/>
    </w:rPr>
  </w:style>
  <w:style w:type="paragraph" w:styleId="Header">
    <w:name w:val="header"/>
    <w:basedOn w:val="Normal"/>
    <w:link w:val="HeaderChar"/>
    <w:uiPriority w:val="99"/>
    <w:unhideWhenUsed w:val="1"/>
    <w:rsid w:val="003C7C97"/>
    <w:pPr>
      <w:tabs>
        <w:tab w:val="center" w:pos="4513"/>
        <w:tab w:val="right" w:pos="9026"/>
      </w:tabs>
      <w:spacing w:after="0" w:line="240" w:lineRule="auto"/>
    </w:pPr>
  </w:style>
  <w:style w:type="character" w:styleId="HeaderChar" w:customStyle="1">
    <w:name w:val="Header Char"/>
    <w:basedOn w:val="DefaultParagraphFont"/>
    <w:link w:val="Header"/>
    <w:uiPriority w:val="99"/>
    <w:rsid w:val="003C7C97"/>
    <w:rPr>
      <w:rFonts w:ascii="Segoe UI" w:hAnsi="Segoe UI"/>
      <w:sz w:val="20"/>
    </w:rPr>
  </w:style>
  <w:style w:type="paragraph" w:styleId="Footer">
    <w:name w:val="footer"/>
    <w:basedOn w:val="Normal"/>
    <w:link w:val="FooterChar"/>
    <w:uiPriority w:val="99"/>
    <w:unhideWhenUsed w:val="1"/>
    <w:rsid w:val="003C7C97"/>
    <w:pPr>
      <w:tabs>
        <w:tab w:val="center" w:pos="4513"/>
        <w:tab w:val="right" w:pos="9026"/>
      </w:tabs>
      <w:spacing w:after="0" w:line="240" w:lineRule="auto"/>
    </w:pPr>
  </w:style>
  <w:style w:type="character" w:styleId="FooterChar" w:customStyle="1">
    <w:name w:val="Footer Char"/>
    <w:basedOn w:val="DefaultParagraphFont"/>
    <w:link w:val="Footer"/>
    <w:uiPriority w:val="99"/>
    <w:rsid w:val="003C7C97"/>
    <w:rPr>
      <w:rFonts w:ascii="Segoe UI" w:hAnsi="Segoe UI"/>
      <w:sz w:val="20"/>
    </w:rPr>
  </w:style>
  <w:style w:type="paragraph" w:styleId="Subtitle">
    <w:name w:val="Subtitle"/>
    <w:basedOn w:val="Normal"/>
    <w:next w:val="Normal"/>
    <w:pPr>
      <w:keepNext w:val="1"/>
      <w:keepLines w:val="1"/>
      <w:pageBreakBefore w:val="0"/>
      <w:spacing w:after="80" w:before="360" w:lineRule="auto"/>
    </w:pPr>
    <w:rPr>
      <w:rFonts w:ascii="Georgia" w:cs="Georgia" w:eastAsia="Georgia" w:hAnsi="Georgia"/>
      <w:i w:val="1"/>
      <w:iCs w:val="1"/>
      <w:color w:val="666666"/>
      <w:sz w:val="48"/>
      <w:szCs w:val="48"/>
    </w:r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Fire+jiSvTQYgBlPiNOAO9yhf3A==">CgMxLjAyDmguZXJzdHpnemduZ2hvMg5oLmNwNmR1YmRyc2U4azIOaC5nMTBjcWk4bXZhbGMyDmgubHdxZ2NqMmpwdjVuMg5oLnlqNno4M2g1eDNhcTIOaC5jYzk2cDNoZzlhZmcyDmguY3RjdWNsNXhucW5uMg5oLmZyZ3JnOHg5MHZsczIOaC44cW1qcHE2ejhybGUyDWgud2RwN3IzejBpdm4yDmgudGEyMHpzdmRmOG1rMg5oLmliNDB2YXlhc2NqeTgAciExckVSOTVWTGVQS2tvTUFoMWtRTmlZYVJwYW0tSHFoWXI=</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2025-06-26T13:37:00Z</dcterms:created>
  <dc:creator>Lizeta Demetriou</dc:creator>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9762d7e7-4474-4a67-9ef6-3d4dc52b0ea7_Enabled">
    <vt:lpwstr>true</vt:lpwstr>
  </property>
  <property fmtid="{D5CDD505-2E9C-101B-9397-08002B2CF9AE}" pid="3" name="MSIP_Label_9762d7e7-4474-4a67-9ef6-3d4dc52b0ea7_SetDate">
    <vt:lpwstr>2024-05-24T12:27:59Z</vt:lpwstr>
  </property>
  <property fmtid="{D5CDD505-2E9C-101B-9397-08002B2CF9AE}" pid="4" name="MSIP_Label_9762d7e7-4474-4a67-9ef6-3d4dc52b0ea7_Method">
    <vt:lpwstr>Privileged</vt:lpwstr>
  </property>
  <property fmtid="{D5CDD505-2E9C-101B-9397-08002B2CF9AE}" pid="5" name="MSIP_Label_9762d7e7-4474-4a67-9ef6-3d4dc52b0ea7_Name">
    <vt:lpwstr>Internal</vt:lpwstr>
  </property>
  <property fmtid="{D5CDD505-2E9C-101B-9397-08002B2CF9AE}" pid="6" name="MSIP_Label_9762d7e7-4474-4a67-9ef6-3d4dc52b0ea7_SiteId">
    <vt:lpwstr>057daf85-b1d5-44cd-ab7b-0a4ce1b29eae</vt:lpwstr>
  </property>
  <property fmtid="{D5CDD505-2E9C-101B-9397-08002B2CF9AE}" pid="7" name="MSIP_Label_9762d7e7-4474-4a67-9ef6-3d4dc52b0ea7_ActionId">
    <vt:lpwstr>866e1233-1aed-4695-99ab-033c370b2909</vt:lpwstr>
  </property>
  <property fmtid="{D5CDD505-2E9C-101B-9397-08002B2CF9AE}" pid="8" name="MSIP_Label_9762d7e7-4474-4a67-9ef6-3d4dc52b0ea7_ContentBits">
    <vt:lpwstr>0</vt:lpwstr>
  </property>
</Properties>
</file>