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7A58C4" w14:textId="77777777" w:rsidR="00057C93" w:rsidRDefault="00000000">
      <w:pPr>
        <w:spacing w:before="1800"/>
        <w:jc w:val="center"/>
      </w:pPr>
      <w:r>
        <w:rPr>
          <w:b/>
          <w:color w:val="7A5A00"/>
        </w:rPr>
        <w:t>INDIVIDUAL REPORT</w:t>
      </w:r>
    </w:p>
    <w:p w14:paraId="54AC2B46" w14:textId="77777777" w:rsidR="00057C93" w:rsidRDefault="00000000">
      <w:pPr>
        <w:jc w:val="center"/>
      </w:pPr>
      <w:r>
        <w:rPr>
          <w:b/>
          <w:color w:val="1F4D78"/>
          <w:sz w:val="56"/>
        </w:rPr>
        <w:t>Modernising Information Systems</w:t>
      </w:r>
      <w:r>
        <w:rPr>
          <w:b/>
          <w:color w:val="1F4D78"/>
          <w:sz w:val="56"/>
        </w:rPr>
        <w:br/>
        <w:t>at Maldiva Ltd.</w:t>
      </w:r>
    </w:p>
    <w:p w14:paraId="6C04EEA0" w14:textId="77777777" w:rsidR="00057C93" w:rsidRDefault="00000000">
      <w:pPr>
        <w:spacing w:after="1100"/>
        <w:jc w:val="center"/>
      </w:pPr>
      <w:r>
        <w:rPr>
          <w:i/>
          <w:color w:val="505050"/>
          <w:sz w:val="26"/>
        </w:rPr>
        <w:t>A proposal to improve operational performance, information quality and customer service</w:t>
      </w:r>
    </w:p>
    <w:p w14:paraId="11EF68C6" w14:textId="08DC1593" w:rsidR="00270CBA" w:rsidRDefault="00270CBA">
      <w:pPr>
        <w:rPr>
          <w:rFonts w:ascii="MS Gothic" w:eastAsia="MS Gothic" w:hAnsi="MS Gothic" w:cs="MS Gothic"/>
          <w:sz w:val="26"/>
          <w:szCs w:val="26"/>
          <w:lang w:val="en-GB"/>
        </w:rPr>
      </w:pPr>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LCLM5004 Managing Business Information</w:t>
      </w:r>
      <w:r>
        <w:rPr>
          <w:rFonts w:ascii="MS Gothic" w:eastAsia="MS Gothic" w:hAnsi="MS Gothic" w:cs="MS Gothic" w:hint="eastAsia"/>
          <w:sz w:val="26"/>
          <w:szCs w:val="26"/>
          <w:lang w:val="en-GB"/>
        </w:rPr>
        <w:t> </w:t>
      </w:r>
    </w:p>
    <w:p w14:paraId="2F3C1F63" w14:textId="4460A00D" w:rsidR="00270CBA" w:rsidRDefault="00270CBA">
      <w:pPr>
        <w:rPr>
          <w:rFonts w:ascii="MS Gothic" w:eastAsia="MS Gothic" w:hAnsi="MS Gothic" w:cs="MS Gothic"/>
          <w:sz w:val="26"/>
          <w:szCs w:val="26"/>
          <w:lang w:val="en-GB"/>
        </w:rPr>
      </w:pPr>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Vladislavs Suhankins | Student No. 2430395</w:t>
      </w:r>
      <w:r>
        <w:rPr>
          <w:rFonts w:ascii="MS Gothic" w:eastAsia="MS Gothic" w:hAnsi="MS Gothic" w:cs="MS Gothic" w:hint="eastAsia"/>
          <w:sz w:val="26"/>
          <w:szCs w:val="26"/>
          <w:lang w:val="en-GB"/>
        </w:rPr>
        <w:t> </w:t>
      </w:r>
    </w:p>
    <w:p w14:paraId="11F5F66E" w14:textId="39103F32" w:rsidR="00057C93" w:rsidRDefault="00270CBA">
      <w:r>
        <w:rPr>
          <w:rFonts w:ascii="AppleSystemUIFont" w:hAnsi="AppleSystemUIFont" w:cs="AppleSystemUIFont"/>
          <w:sz w:val="26"/>
          <w:szCs w:val="26"/>
          <w:lang w:val="en-GB"/>
        </w:rPr>
        <w:t xml:space="preserve">                                                           </w:t>
      </w:r>
      <w:r>
        <w:rPr>
          <w:rFonts w:ascii="AppleSystemUIFont" w:hAnsi="AppleSystemUIFont" w:cs="AppleSystemUIFont"/>
          <w:sz w:val="26"/>
          <w:szCs w:val="26"/>
          <w:lang w:val="en-GB"/>
        </w:rPr>
        <w:t>Lecturer: Afzal Munna</w:t>
      </w:r>
      <w:r w:rsidR="00000000">
        <w:br w:type="page"/>
      </w:r>
    </w:p>
    <w:sdt>
      <w:sdtPr>
        <w:id w:val="-353343402"/>
        <w:docPartObj>
          <w:docPartGallery w:val="Table of Contents"/>
          <w:docPartUnique/>
        </w:docPartObj>
      </w:sdtPr>
      <w:sdtEndPr>
        <w:rPr>
          <w:rFonts w:ascii="Calibri" w:eastAsiaTheme="minorEastAsia" w:hAnsi="Calibri" w:cstheme="minorBidi"/>
          <w:noProof/>
          <w:color w:val="auto"/>
          <w:sz w:val="22"/>
          <w:szCs w:val="22"/>
        </w:rPr>
      </w:sdtEndPr>
      <w:sdtContent>
        <w:p w14:paraId="1471BD15" w14:textId="0B090E5D" w:rsidR="00270CBA" w:rsidRDefault="00270CBA">
          <w:pPr>
            <w:pStyle w:val="TOCHeading"/>
          </w:pPr>
          <w:r>
            <w:t>Table of Contents</w:t>
          </w:r>
        </w:p>
        <w:p w14:paraId="4D6B8D34" w14:textId="2F408B57" w:rsidR="00544A66" w:rsidRDefault="00270CBA">
          <w:pPr>
            <w:pStyle w:val="TOC1"/>
            <w:tabs>
              <w:tab w:val="right" w:leader="dot" w:pos="935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6577920" w:history="1">
            <w:r w:rsidR="00544A66" w:rsidRPr="009B4ED2">
              <w:rPr>
                <w:rStyle w:val="Hyperlink"/>
                <w:rFonts w:ascii="Arial" w:hAnsi="Arial" w:cs="Arial"/>
                <w:noProof/>
              </w:rPr>
              <w:t>1. Introduction</w:t>
            </w:r>
            <w:r w:rsidR="00544A66">
              <w:rPr>
                <w:noProof/>
                <w:webHidden/>
              </w:rPr>
              <w:tab/>
            </w:r>
            <w:r w:rsidR="00544A66">
              <w:rPr>
                <w:noProof/>
                <w:webHidden/>
              </w:rPr>
              <w:fldChar w:fldCharType="begin"/>
            </w:r>
            <w:r w:rsidR="00544A66">
              <w:rPr>
                <w:noProof/>
                <w:webHidden/>
              </w:rPr>
              <w:instrText xml:space="preserve"> PAGEREF _Toc236577920 \h </w:instrText>
            </w:r>
            <w:r w:rsidR="00544A66">
              <w:rPr>
                <w:noProof/>
                <w:webHidden/>
              </w:rPr>
            </w:r>
            <w:r w:rsidR="00544A66">
              <w:rPr>
                <w:noProof/>
                <w:webHidden/>
              </w:rPr>
              <w:fldChar w:fldCharType="separate"/>
            </w:r>
            <w:r w:rsidR="00544A66">
              <w:rPr>
                <w:noProof/>
                <w:webHidden/>
              </w:rPr>
              <w:t>3</w:t>
            </w:r>
            <w:r w:rsidR="00544A66">
              <w:rPr>
                <w:noProof/>
                <w:webHidden/>
              </w:rPr>
              <w:fldChar w:fldCharType="end"/>
            </w:r>
          </w:hyperlink>
        </w:p>
        <w:p w14:paraId="3214D9AF" w14:textId="3BB26F92" w:rsidR="00544A66" w:rsidRDefault="00544A66">
          <w:pPr>
            <w:pStyle w:val="TOC1"/>
            <w:tabs>
              <w:tab w:val="right" w:leader="dot" w:pos="9350"/>
            </w:tabs>
            <w:rPr>
              <w:b w:val="0"/>
              <w:bCs w:val="0"/>
              <w:i w:val="0"/>
              <w:iCs w:val="0"/>
              <w:noProof/>
              <w:kern w:val="2"/>
              <w:lang w:val="en-GB" w:eastAsia="en-GB"/>
              <w14:ligatures w14:val="standardContextual"/>
            </w:rPr>
          </w:pPr>
          <w:hyperlink w:anchor="_Toc236577921" w:history="1">
            <w:r w:rsidRPr="009B4ED2">
              <w:rPr>
                <w:rStyle w:val="Hyperlink"/>
                <w:rFonts w:ascii="Arial" w:hAnsi="Arial" w:cs="Arial"/>
                <w:noProof/>
              </w:rPr>
              <w:t>2. Evaluation of Existing Systems</w:t>
            </w:r>
            <w:r>
              <w:rPr>
                <w:noProof/>
                <w:webHidden/>
              </w:rPr>
              <w:tab/>
            </w:r>
            <w:r>
              <w:rPr>
                <w:noProof/>
                <w:webHidden/>
              </w:rPr>
              <w:fldChar w:fldCharType="begin"/>
            </w:r>
            <w:r>
              <w:rPr>
                <w:noProof/>
                <w:webHidden/>
              </w:rPr>
              <w:instrText xml:space="preserve"> PAGEREF _Toc236577921 \h </w:instrText>
            </w:r>
            <w:r>
              <w:rPr>
                <w:noProof/>
                <w:webHidden/>
              </w:rPr>
            </w:r>
            <w:r>
              <w:rPr>
                <w:noProof/>
                <w:webHidden/>
              </w:rPr>
              <w:fldChar w:fldCharType="separate"/>
            </w:r>
            <w:r>
              <w:rPr>
                <w:noProof/>
                <w:webHidden/>
              </w:rPr>
              <w:t>3</w:t>
            </w:r>
            <w:r>
              <w:rPr>
                <w:noProof/>
                <w:webHidden/>
              </w:rPr>
              <w:fldChar w:fldCharType="end"/>
            </w:r>
          </w:hyperlink>
        </w:p>
        <w:p w14:paraId="64EFE796" w14:textId="0982CD47" w:rsidR="00544A66" w:rsidRDefault="00544A66">
          <w:pPr>
            <w:pStyle w:val="TOC1"/>
            <w:tabs>
              <w:tab w:val="right" w:leader="dot" w:pos="9350"/>
            </w:tabs>
            <w:rPr>
              <w:b w:val="0"/>
              <w:bCs w:val="0"/>
              <w:i w:val="0"/>
              <w:iCs w:val="0"/>
              <w:noProof/>
              <w:kern w:val="2"/>
              <w:lang w:val="en-GB" w:eastAsia="en-GB"/>
              <w14:ligatures w14:val="standardContextual"/>
            </w:rPr>
          </w:pPr>
          <w:hyperlink w:anchor="_Toc236577922" w:history="1">
            <w:r w:rsidRPr="009B4ED2">
              <w:rPr>
                <w:rStyle w:val="Hyperlink"/>
                <w:rFonts w:ascii="Arial" w:hAnsi="Arial" w:cs="Arial"/>
                <w:noProof/>
              </w:rPr>
              <w:t>3. Recommended Solution</w:t>
            </w:r>
            <w:r>
              <w:rPr>
                <w:noProof/>
                <w:webHidden/>
              </w:rPr>
              <w:tab/>
            </w:r>
            <w:r>
              <w:rPr>
                <w:noProof/>
                <w:webHidden/>
              </w:rPr>
              <w:fldChar w:fldCharType="begin"/>
            </w:r>
            <w:r>
              <w:rPr>
                <w:noProof/>
                <w:webHidden/>
              </w:rPr>
              <w:instrText xml:space="preserve"> PAGEREF _Toc236577922 \h </w:instrText>
            </w:r>
            <w:r>
              <w:rPr>
                <w:noProof/>
                <w:webHidden/>
              </w:rPr>
            </w:r>
            <w:r>
              <w:rPr>
                <w:noProof/>
                <w:webHidden/>
              </w:rPr>
              <w:fldChar w:fldCharType="separate"/>
            </w:r>
            <w:r>
              <w:rPr>
                <w:noProof/>
                <w:webHidden/>
              </w:rPr>
              <w:t>5</w:t>
            </w:r>
            <w:r>
              <w:rPr>
                <w:noProof/>
                <w:webHidden/>
              </w:rPr>
              <w:fldChar w:fldCharType="end"/>
            </w:r>
          </w:hyperlink>
        </w:p>
        <w:p w14:paraId="62945D9A" w14:textId="6598F7F6" w:rsidR="00544A66" w:rsidRDefault="00544A66">
          <w:pPr>
            <w:pStyle w:val="TOC1"/>
            <w:tabs>
              <w:tab w:val="right" w:leader="dot" w:pos="9350"/>
            </w:tabs>
            <w:rPr>
              <w:b w:val="0"/>
              <w:bCs w:val="0"/>
              <w:i w:val="0"/>
              <w:iCs w:val="0"/>
              <w:noProof/>
              <w:kern w:val="2"/>
              <w:lang w:val="en-GB" w:eastAsia="en-GB"/>
              <w14:ligatures w14:val="standardContextual"/>
            </w:rPr>
          </w:pPr>
          <w:hyperlink w:anchor="_Toc236577923" w:history="1">
            <w:r w:rsidRPr="009B4ED2">
              <w:rPr>
                <w:rStyle w:val="Hyperlink"/>
                <w:rFonts w:ascii="Arial" w:hAnsi="Arial" w:cs="Arial"/>
                <w:noProof/>
              </w:rPr>
              <w:t>4. Implementation Plan</w:t>
            </w:r>
            <w:r>
              <w:rPr>
                <w:noProof/>
                <w:webHidden/>
              </w:rPr>
              <w:tab/>
            </w:r>
            <w:r>
              <w:rPr>
                <w:noProof/>
                <w:webHidden/>
              </w:rPr>
              <w:fldChar w:fldCharType="begin"/>
            </w:r>
            <w:r>
              <w:rPr>
                <w:noProof/>
                <w:webHidden/>
              </w:rPr>
              <w:instrText xml:space="preserve"> PAGEREF _Toc236577923 \h </w:instrText>
            </w:r>
            <w:r>
              <w:rPr>
                <w:noProof/>
                <w:webHidden/>
              </w:rPr>
            </w:r>
            <w:r>
              <w:rPr>
                <w:noProof/>
                <w:webHidden/>
              </w:rPr>
              <w:fldChar w:fldCharType="separate"/>
            </w:r>
            <w:r>
              <w:rPr>
                <w:noProof/>
                <w:webHidden/>
              </w:rPr>
              <w:t>7</w:t>
            </w:r>
            <w:r>
              <w:rPr>
                <w:noProof/>
                <w:webHidden/>
              </w:rPr>
              <w:fldChar w:fldCharType="end"/>
            </w:r>
          </w:hyperlink>
        </w:p>
        <w:p w14:paraId="70D7BD4D" w14:textId="5BBD162A" w:rsidR="00544A66" w:rsidRDefault="00544A66">
          <w:pPr>
            <w:pStyle w:val="TOC2"/>
            <w:tabs>
              <w:tab w:val="right" w:leader="dot" w:pos="9350"/>
            </w:tabs>
            <w:rPr>
              <w:b w:val="0"/>
              <w:bCs w:val="0"/>
              <w:noProof/>
              <w:kern w:val="2"/>
              <w:sz w:val="24"/>
              <w:szCs w:val="24"/>
              <w:lang w:val="en-GB" w:eastAsia="en-GB"/>
              <w14:ligatures w14:val="standardContextual"/>
            </w:rPr>
          </w:pPr>
          <w:hyperlink w:anchor="_Toc236577924" w:history="1">
            <w:r w:rsidRPr="009B4ED2">
              <w:rPr>
                <w:rStyle w:val="Hyperlink"/>
                <w:noProof/>
              </w:rPr>
              <w:t>Phase 1</w:t>
            </w:r>
            <w:r>
              <w:rPr>
                <w:noProof/>
                <w:webHidden/>
              </w:rPr>
              <w:tab/>
            </w:r>
            <w:r>
              <w:rPr>
                <w:noProof/>
                <w:webHidden/>
              </w:rPr>
              <w:fldChar w:fldCharType="begin"/>
            </w:r>
            <w:r>
              <w:rPr>
                <w:noProof/>
                <w:webHidden/>
              </w:rPr>
              <w:instrText xml:space="preserve"> PAGEREF _Toc236577924 \h </w:instrText>
            </w:r>
            <w:r>
              <w:rPr>
                <w:noProof/>
                <w:webHidden/>
              </w:rPr>
            </w:r>
            <w:r>
              <w:rPr>
                <w:noProof/>
                <w:webHidden/>
              </w:rPr>
              <w:fldChar w:fldCharType="separate"/>
            </w:r>
            <w:r>
              <w:rPr>
                <w:noProof/>
                <w:webHidden/>
              </w:rPr>
              <w:t>7</w:t>
            </w:r>
            <w:r>
              <w:rPr>
                <w:noProof/>
                <w:webHidden/>
              </w:rPr>
              <w:fldChar w:fldCharType="end"/>
            </w:r>
          </w:hyperlink>
        </w:p>
        <w:p w14:paraId="1F862371" w14:textId="53B00252" w:rsidR="00544A66" w:rsidRDefault="00544A66">
          <w:pPr>
            <w:pStyle w:val="TOC2"/>
            <w:tabs>
              <w:tab w:val="right" w:leader="dot" w:pos="9350"/>
            </w:tabs>
            <w:rPr>
              <w:b w:val="0"/>
              <w:bCs w:val="0"/>
              <w:noProof/>
              <w:kern w:val="2"/>
              <w:sz w:val="24"/>
              <w:szCs w:val="24"/>
              <w:lang w:val="en-GB" w:eastAsia="en-GB"/>
              <w14:ligatures w14:val="standardContextual"/>
            </w:rPr>
          </w:pPr>
          <w:hyperlink w:anchor="_Toc236577925" w:history="1">
            <w:r w:rsidRPr="009B4ED2">
              <w:rPr>
                <w:rStyle w:val="Hyperlink"/>
                <w:noProof/>
              </w:rPr>
              <w:t>Phase 2</w:t>
            </w:r>
            <w:r>
              <w:rPr>
                <w:noProof/>
                <w:webHidden/>
              </w:rPr>
              <w:tab/>
            </w:r>
            <w:r>
              <w:rPr>
                <w:noProof/>
                <w:webHidden/>
              </w:rPr>
              <w:fldChar w:fldCharType="begin"/>
            </w:r>
            <w:r>
              <w:rPr>
                <w:noProof/>
                <w:webHidden/>
              </w:rPr>
              <w:instrText xml:space="preserve"> PAGEREF _Toc236577925 \h </w:instrText>
            </w:r>
            <w:r>
              <w:rPr>
                <w:noProof/>
                <w:webHidden/>
              </w:rPr>
            </w:r>
            <w:r>
              <w:rPr>
                <w:noProof/>
                <w:webHidden/>
              </w:rPr>
              <w:fldChar w:fldCharType="separate"/>
            </w:r>
            <w:r>
              <w:rPr>
                <w:noProof/>
                <w:webHidden/>
              </w:rPr>
              <w:t>7</w:t>
            </w:r>
            <w:r>
              <w:rPr>
                <w:noProof/>
                <w:webHidden/>
              </w:rPr>
              <w:fldChar w:fldCharType="end"/>
            </w:r>
          </w:hyperlink>
        </w:p>
        <w:p w14:paraId="780A7240" w14:textId="55E1A93E" w:rsidR="00544A66" w:rsidRDefault="00544A66">
          <w:pPr>
            <w:pStyle w:val="TOC2"/>
            <w:tabs>
              <w:tab w:val="right" w:leader="dot" w:pos="9350"/>
            </w:tabs>
            <w:rPr>
              <w:b w:val="0"/>
              <w:bCs w:val="0"/>
              <w:noProof/>
              <w:kern w:val="2"/>
              <w:sz w:val="24"/>
              <w:szCs w:val="24"/>
              <w:lang w:val="en-GB" w:eastAsia="en-GB"/>
              <w14:ligatures w14:val="standardContextual"/>
            </w:rPr>
          </w:pPr>
          <w:hyperlink w:anchor="_Toc236577926" w:history="1">
            <w:r w:rsidRPr="009B4ED2">
              <w:rPr>
                <w:rStyle w:val="Hyperlink"/>
                <w:noProof/>
              </w:rPr>
              <w:t>Phase 3</w:t>
            </w:r>
            <w:r>
              <w:rPr>
                <w:noProof/>
                <w:webHidden/>
              </w:rPr>
              <w:tab/>
            </w:r>
            <w:r>
              <w:rPr>
                <w:noProof/>
                <w:webHidden/>
              </w:rPr>
              <w:fldChar w:fldCharType="begin"/>
            </w:r>
            <w:r>
              <w:rPr>
                <w:noProof/>
                <w:webHidden/>
              </w:rPr>
              <w:instrText xml:space="preserve"> PAGEREF _Toc236577926 \h </w:instrText>
            </w:r>
            <w:r>
              <w:rPr>
                <w:noProof/>
                <w:webHidden/>
              </w:rPr>
            </w:r>
            <w:r>
              <w:rPr>
                <w:noProof/>
                <w:webHidden/>
              </w:rPr>
              <w:fldChar w:fldCharType="separate"/>
            </w:r>
            <w:r>
              <w:rPr>
                <w:noProof/>
                <w:webHidden/>
              </w:rPr>
              <w:t>8</w:t>
            </w:r>
            <w:r>
              <w:rPr>
                <w:noProof/>
                <w:webHidden/>
              </w:rPr>
              <w:fldChar w:fldCharType="end"/>
            </w:r>
          </w:hyperlink>
        </w:p>
        <w:p w14:paraId="43CDF70A" w14:textId="597F1152" w:rsidR="00544A66" w:rsidRDefault="00544A66">
          <w:pPr>
            <w:pStyle w:val="TOC2"/>
            <w:tabs>
              <w:tab w:val="right" w:leader="dot" w:pos="9350"/>
            </w:tabs>
            <w:rPr>
              <w:b w:val="0"/>
              <w:bCs w:val="0"/>
              <w:noProof/>
              <w:kern w:val="2"/>
              <w:sz w:val="24"/>
              <w:szCs w:val="24"/>
              <w:lang w:val="en-GB" w:eastAsia="en-GB"/>
              <w14:ligatures w14:val="standardContextual"/>
            </w:rPr>
          </w:pPr>
          <w:hyperlink w:anchor="_Toc236577927" w:history="1">
            <w:r w:rsidRPr="009B4ED2">
              <w:rPr>
                <w:rStyle w:val="Hyperlink"/>
                <w:noProof/>
              </w:rPr>
              <w:t>Phase 4</w:t>
            </w:r>
            <w:r>
              <w:rPr>
                <w:noProof/>
                <w:webHidden/>
              </w:rPr>
              <w:tab/>
            </w:r>
            <w:r>
              <w:rPr>
                <w:noProof/>
                <w:webHidden/>
              </w:rPr>
              <w:fldChar w:fldCharType="begin"/>
            </w:r>
            <w:r>
              <w:rPr>
                <w:noProof/>
                <w:webHidden/>
              </w:rPr>
              <w:instrText xml:space="preserve"> PAGEREF _Toc236577927 \h </w:instrText>
            </w:r>
            <w:r>
              <w:rPr>
                <w:noProof/>
                <w:webHidden/>
              </w:rPr>
            </w:r>
            <w:r>
              <w:rPr>
                <w:noProof/>
                <w:webHidden/>
              </w:rPr>
              <w:fldChar w:fldCharType="separate"/>
            </w:r>
            <w:r>
              <w:rPr>
                <w:noProof/>
                <w:webHidden/>
              </w:rPr>
              <w:t>8</w:t>
            </w:r>
            <w:r>
              <w:rPr>
                <w:noProof/>
                <w:webHidden/>
              </w:rPr>
              <w:fldChar w:fldCharType="end"/>
            </w:r>
          </w:hyperlink>
        </w:p>
        <w:p w14:paraId="4F8B02CA" w14:textId="71DB4162" w:rsidR="00544A66" w:rsidRDefault="00544A66">
          <w:pPr>
            <w:pStyle w:val="TOC2"/>
            <w:tabs>
              <w:tab w:val="right" w:leader="dot" w:pos="9350"/>
            </w:tabs>
            <w:rPr>
              <w:b w:val="0"/>
              <w:bCs w:val="0"/>
              <w:noProof/>
              <w:kern w:val="2"/>
              <w:sz w:val="24"/>
              <w:szCs w:val="24"/>
              <w:lang w:val="en-GB" w:eastAsia="en-GB"/>
              <w14:ligatures w14:val="standardContextual"/>
            </w:rPr>
          </w:pPr>
          <w:hyperlink w:anchor="_Toc236577928" w:history="1">
            <w:r w:rsidRPr="009B4ED2">
              <w:rPr>
                <w:rStyle w:val="Hyperlink"/>
                <w:noProof/>
              </w:rPr>
              <w:t>Phase 5</w:t>
            </w:r>
            <w:r>
              <w:rPr>
                <w:noProof/>
                <w:webHidden/>
              </w:rPr>
              <w:tab/>
            </w:r>
            <w:r>
              <w:rPr>
                <w:noProof/>
                <w:webHidden/>
              </w:rPr>
              <w:fldChar w:fldCharType="begin"/>
            </w:r>
            <w:r>
              <w:rPr>
                <w:noProof/>
                <w:webHidden/>
              </w:rPr>
              <w:instrText xml:space="preserve"> PAGEREF _Toc236577928 \h </w:instrText>
            </w:r>
            <w:r>
              <w:rPr>
                <w:noProof/>
                <w:webHidden/>
              </w:rPr>
            </w:r>
            <w:r>
              <w:rPr>
                <w:noProof/>
                <w:webHidden/>
              </w:rPr>
              <w:fldChar w:fldCharType="separate"/>
            </w:r>
            <w:r>
              <w:rPr>
                <w:noProof/>
                <w:webHidden/>
              </w:rPr>
              <w:t>8</w:t>
            </w:r>
            <w:r>
              <w:rPr>
                <w:noProof/>
                <w:webHidden/>
              </w:rPr>
              <w:fldChar w:fldCharType="end"/>
            </w:r>
          </w:hyperlink>
        </w:p>
        <w:p w14:paraId="22F6D627" w14:textId="4F917809" w:rsidR="00544A66" w:rsidRDefault="00544A66">
          <w:pPr>
            <w:pStyle w:val="TOC1"/>
            <w:tabs>
              <w:tab w:val="right" w:leader="dot" w:pos="9350"/>
            </w:tabs>
            <w:rPr>
              <w:b w:val="0"/>
              <w:bCs w:val="0"/>
              <w:i w:val="0"/>
              <w:iCs w:val="0"/>
              <w:noProof/>
              <w:kern w:val="2"/>
              <w:lang w:val="en-GB" w:eastAsia="en-GB"/>
              <w14:ligatures w14:val="standardContextual"/>
            </w:rPr>
          </w:pPr>
          <w:hyperlink w:anchor="_Toc236577929" w:history="1">
            <w:r w:rsidRPr="009B4ED2">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_Toc236577929 \h </w:instrText>
            </w:r>
            <w:r>
              <w:rPr>
                <w:noProof/>
                <w:webHidden/>
              </w:rPr>
            </w:r>
            <w:r>
              <w:rPr>
                <w:noProof/>
                <w:webHidden/>
              </w:rPr>
              <w:fldChar w:fldCharType="separate"/>
            </w:r>
            <w:r>
              <w:rPr>
                <w:noProof/>
                <w:webHidden/>
              </w:rPr>
              <w:t>9</w:t>
            </w:r>
            <w:r>
              <w:rPr>
                <w:noProof/>
                <w:webHidden/>
              </w:rPr>
              <w:fldChar w:fldCharType="end"/>
            </w:r>
          </w:hyperlink>
        </w:p>
        <w:p w14:paraId="728256AE" w14:textId="731ED162" w:rsidR="00544A66" w:rsidRDefault="00544A66">
          <w:pPr>
            <w:pStyle w:val="TOC1"/>
            <w:tabs>
              <w:tab w:val="right" w:leader="dot" w:pos="9350"/>
            </w:tabs>
            <w:rPr>
              <w:b w:val="0"/>
              <w:bCs w:val="0"/>
              <w:i w:val="0"/>
              <w:iCs w:val="0"/>
              <w:noProof/>
              <w:kern w:val="2"/>
              <w:lang w:val="en-GB" w:eastAsia="en-GB"/>
              <w14:ligatures w14:val="standardContextual"/>
            </w:rPr>
          </w:pPr>
          <w:hyperlink w:anchor="_Toc236577930" w:history="1">
            <w:r w:rsidRPr="009B4ED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_Toc236577930 \h </w:instrText>
            </w:r>
            <w:r>
              <w:rPr>
                <w:noProof/>
                <w:webHidden/>
              </w:rPr>
            </w:r>
            <w:r>
              <w:rPr>
                <w:noProof/>
                <w:webHidden/>
              </w:rPr>
              <w:fldChar w:fldCharType="separate"/>
            </w:r>
            <w:r>
              <w:rPr>
                <w:noProof/>
                <w:webHidden/>
              </w:rPr>
              <w:t>10</w:t>
            </w:r>
            <w:r>
              <w:rPr>
                <w:noProof/>
                <w:webHidden/>
              </w:rPr>
              <w:fldChar w:fldCharType="end"/>
            </w:r>
          </w:hyperlink>
        </w:p>
        <w:p w14:paraId="6A6F8A45" w14:textId="0D443A1D" w:rsidR="00270CBA" w:rsidRDefault="00270CBA">
          <w:r>
            <w:rPr>
              <w:b/>
              <w:bCs/>
              <w:noProof/>
            </w:rPr>
            <w:fldChar w:fldCharType="end"/>
          </w:r>
        </w:p>
      </w:sdtContent>
    </w:sdt>
    <w:p w14:paraId="28C37FB3" w14:textId="77777777" w:rsidR="00270CBA" w:rsidRDefault="00270CBA" w:rsidP="00270CBA">
      <w:pPr>
        <w:pStyle w:val="Heading1"/>
        <w:spacing w:line="360" w:lineRule="auto"/>
        <w:rPr>
          <w:rFonts w:ascii="Arial" w:hAnsi="Arial" w:cs="Arial"/>
          <w:sz w:val="24"/>
          <w:szCs w:val="24"/>
        </w:rPr>
      </w:pPr>
    </w:p>
    <w:p w14:paraId="6FE071AB" w14:textId="77777777" w:rsidR="00270CBA" w:rsidRDefault="00270CBA" w:rsidP="00270CBA">
      <w:pPr>
        <w:pStyle w:val="Heading1"/>
        <w:spacing w:line="360" w:lineRule="auto"/>
        <w:rPr>
          <w:rFonts w:ascii="Arial" w:hAnsi="Arial" w:cs="Arial"/>
          <w:sz w:val="24"/>
          <w:szCs w:val="24"/>
        </w:rPr>
      </w:pPr>
    </w:p>
    <w:p w14:paraId="0AACFBC0" w14:textId="77777777" w:rsidR="00270CBA" w:rsidRDefault="00270CBA" w:rsidP="00270CBA">
      <w:pPr>
        <w:pStyle w:val="Heading1"/>
        <w:spacing w:line="360" w:lineRule="auto"/>
        <w:rPr>
          <w:rFonts w:ascii="Arial" w:hAnsi="Arial" w:cs="Arial"/>
          <w:sz w:val="24"/>
          <w:szCs w:val="24"/>
        </w:rPr>
      </w:pPr>
    </w:p>
    <w:p w14:paraId="7FDA4C9B" w14:textId="77777777" w:rsidR="00270CBA" w:rsidRDefault="00270CBA" w:rsidP="00270CBA">
      <w:pPr>
        <w:pStyle w:val="Heading1"/>
        <w:spacing w:line="360" w:lineRule="auto"/>
        <w:rPr>
          <w:rFonts w:ascii="Arial" w:hAnsi="Arial" w:cs="Arial"/>
          <w:sz w:val="24"/>
          <w:szCs w:val="24"/>
        </w:rPr>
      </w:pPr>
    </w:p>
    <w:p w14:paraId="182AD3FB" w14:textId="77777777" w:rsidR="00270CBA" w:rsidRDefault="00270CBA" w:rsidP="00270CBA">
      <w:pPr>
        <w:pStyle w:val="Heading1"/>
        <w:spacing w:line="360" w:lineRule="auto"/>
        <w:rPr>
          <w:rFonts w:ascii="Arial" w:hAnsi="Arial" w:cs="Arial"/>
          <w:sz w:val="24"/>
          <w:szCs w:val="24"/>
        </w:rPr>
      </w:pPr>
    </w:p>
    <w:p w14:paraId="09E29387" w14:textId="77777777" w:rsidR="00270CBA" w:rsidRDefault="00270CBA" w:rsidP="00270CBA">
      <w:pPr>
        <w:pStyle w:val="Heading1"/>
        <w:spacing w:line="360" w:lineRule="auto"/>
        <w:rPr>
          <w:rFonts w:ascii="Arial" w:hAnsi="Arial" w:cs="Arial"/>
          <w:sz w:val="24"/>
          <w:szCs w:val="24"/>
        </w:rPr>
      </w:pPr>
    </w:p>
    <w:p w14:paraId="11479070" w14:textId="77777777" w:rsidR="00270CBA" w:rsidRDefault="00270CBA" w:rsidP="00270CBA">
      <w:pPr>
        <w:pStyle w:val="Heading1"/>
        <w:spacing w:line="360" w:lineRule="auto"/>
        <w:rPr>
          <w:rFonts w:ascii="Arial" w:hAnsi="Arial" w:cs="Arial"/>
          <w:sz w:val="24"/>
          <w:szCs w:val="24"/>
        </w:rPr>
      </w:pPr>
    </w:p>
    <w:p w14:paraId="2D0FE927" w14:textId="77777777" w:rsidR="00270CBA" w:rsidRDefault="00270CBA" w:rsidP="00270CBA">
      <w:pPr>
        <w:pStyle w:val="Heading1"/>
        <w:spacing w:line="360" w:lineRule="auto"/>
        <w:rPr>
          <w:rFonts w:ascii="Arial" w:hAnsi="Arial" w:cs="Arial"/>
          <w:sz w:val="24"/>
          <w:szCs w:val="24"/>
        </w:rPr>
      </w:pPr>
    </w:p>
    <w:p w14:paraId="36BF2A3D" w14:textId="77777777" w:rsidR="00270CBA" w:rsidRPr="00270CBA" w:rsidRDefault="00270CBA" w:rsidP="00270CBA"/>
    <w:p w14:paraId="23FB953B" w14:textId="41FBC231" w:rsidR="00057C93" w:rsidRPr="00270CBA" w:rsidRDefault="00000000" w:rsidP="00270CBA">
      <w:pPr>
        <w:pStyle w:val="Heading1"/>
        <w:spacing w:line="360" w:lineRule="auto"/>
        <w:rPr>
          <w:rFonts w:ascii="Arial" w:hAnsi="Arial" w:cs="Arial"/>
          <w:sz w:val="24"/>
          <w:szCs w:val="24"/>
        </w:rPr>
      </w:pPr>
      <w:bookmarkStart w:id="0" w:name="_Toc236577920"/>
      <w:r w:rsidRPr="00270CBA">
        <w:rPr>
          <w:rFonts w:ascii="Arial" w:hAnsi="Arial" w:cs="Arial"/>
          <w:sz w:val="24"/>
          <w:szCs w:val="24"/>
        </w:rPr>
        <w:lastRenderedPageBreak/>
        <w:t>1. Introduction</w:t>
      </w:r>
      <w:bookmarkEnd w:id="0"/>
    </w:p>
    <w:p w14:paraId="0598C5EA" w14:textId="77777777" w:rsidR="00057C93" w:rsidRPr="00270CBA" w:rsidRDefault="00000000" w:rsidP="00270CBA">
      <w:pPr>
        <w:spacing w:line="360" w:lineRule="auto"/>
        <w:rPr>
          <w:rFonts w:ascii="Arial" w:hAnsi="Arial" w:cs="Arial"/>
          <w:sz w:val="24"/>
          <w:szCs w:val="24"/>
        </w:rPr>
      </w:pPr>
      <w:proofErr w:type="spellStart"/>
      <w:r w:rsidRPr="00270CBA">
        <w:rPr>
          <w:rFonts w:ascii="Arial" w:hAnsi="Arial" w:cs="Arial"/>
          <w:sz w:val="24"/>
          <w:szCs w:val="24"/>
        </w:rPr>
        <w:t>Maldiva</w:t>
      </w:r>
      <w:proofErr w:type="spellEnd"/>
      <w:r w:rsidRPr="00270CBA">
        <w:rPr>
          <w:rFonts w:ascii="Arial" w:hAnsi="Arial" w:cs="Arial"/>
          <w:sz w:val="24"/>
          <w:szCs w:val="24"/>
        </w:rPr>
        <w:t xml:space="preserve"> Ltd. is a rapidly growing consumer electronics retailer operating 30 physical stores and an e-commerce platform. Its sales growth creates a valuable opportunity for expansion, but its information systems have not developed at the same speed. Manual inventory records, disconnected customer databases, spreadsheet reporting, weak access controls and separate departmental applications now restrict performance. In my assessment, these are not five independent technical problems. They are symptoms of one underlying issue: Maldiva lacks a reliable, integrated source of business information.</w:t>
      </w:r>
    </w:p>
    <w:p w14:paraId="50ED4E71"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This proposal evaluates the present situation and recommends a cloud-based integrated retail information system. The proposed architecture combines Enterprise Resource Planning (ERP), an Order Management System (OMS) with real-time inventory, Customer Relationship Management (CRM), and Business Intelligence (BI). I argue that this combination is appropriate because it connects operational transactions, customer activity and management reporting while supporting security and future growth. Enterprise systems can deliver operational, managerial, strategic, organisational and infrastructure benefits when aligned with business processes (Shang and Seddon, 2002). Therefore, the objective is not simply to purchase software; it is to redesign how Maldiva records, shares and uses information.</w:t>
      </w:r>
    </w:p>
    <w:p w14:paraId="3AE713E0"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The most urgent challenges are inaccurate stock availability, cancelled online orders, inefficient replenishment, fragmented customer records, slow complaint handling, outdated reports, weak forecasting, GDPR risk and repeated manual data transfer. Collectively, these failures increase cost and reduce customer trust. The proposal consequently prioritises data accuracy, process integration, controlled access and measurable business outcomes. This reflects the wider role of information systems in coordinating people, processes and technology (Laudon and Laudon, 2022).</w:t>
      </w:r>
    </w:p>
    <w:p w14:paraId="4DF25583" w14:textId="77777777" w:rsidR="00057C93" w:rsidRPr="00270CBA" w:rsidRDefault="00000000" w:rsidP="00270CBA">
      <w:pPr>
        <w:pStyle w:val="Heading1"/>
        <w:spacing w:line="360" w:lineRule="auto"/>
        <w:rPr>
          <w:rFonts w:ascii="Arial" w:hAnsi="Arial" w:cs="Arial"/>
          <w:sz w:val="24"/>
          <w:szCs w:val="24"/>
        </w:rPr>
      </w:pPr>
      <w:bookmarkStart w:id="1" w:name="_Toc236577921"/>
      <w:r w:rsidRPr="00270CBA">
        <w:rPr>
          <w:rFonts w:ascii="Arial" w:hAnsi="Arial" w:cs="Arial"/>
          <w:sz w:val="24"/>
          <w:szCs w:val="24"/>
        </w:rPr>
        <w:t>2. Evaluation of Existing Systems</w:t>
      </w:r>
      <w:bookmarkEnd w:id="1"/>
    </w:p>
    <w:p w14:paraId="64C753F6"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 xml:space="preserve">Maldiva’s inventory process is the clearest operational weakness. Stock is tracked manually and is not synchronised continuously between stores and the website. </w:t>
      </w:r>
      <w:r w:rsidRPr="00270CBA">
        <w:rPr>
          <w:rFonts w:ascii="Arial" w:hAnsi="Arial" w:cs="Arial"/>
          <w:sz w:val="24"/>
          <w:szCs w:val="24"/>
        </w:rPr>
        <w:lastRenderedPageBreak/>
        <w:t>Consequently, an item may appear available online after it has already been sold in a branch. Inventory record inaccuracy is especially damaging in multichannel retail because both physical and direct channels depend on the same stock information (Kull et al., 2013). In practical terms, Maldiva cannot make a reliable promise to the customer. It also lacks automatic reorder points, safety-stock rules, transfer suggestions and exception alerts. Store managers therefore react after shortages or excessive stock have occurred rather than preventing them.</w:t>
      </w:r>
    </w:p>
    <w:p w14:paraId="4DECE83F"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Customer information is similarly fragmented. Marketing, online sales and support apparently hold different versions of customer identity and purchase history. This prevents a single customer view and makes personalised communication unreliable. It may also produce duplicated or contradictory records. Payne and Frow (2005) explain CRM as a cross-functional strategy involving multichannel integration and information management, rather than merely a marketing database. Maldiva’s present arrangement fails this definition because its teams cannot follow the complete customer journey from promotion to purchase, delivery, return and complaint.</w:t>
      </w:r>
    </w:p>
    <w:p w14:paraId="14969799"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Management reporting is dependent on manually compiled spreadsheets. Although spreadsheets are useful for local analysis, they are unsuitable as the primary reporting layer for a retailer of this scale. Copying data introduces version-control problems, formula mistakes and delay. By the time a report reaches senior managers, the underlying sales position may have changed. I believe the most serious consequence is not the administrative effort itself, but the weaker decisions produced by incomplete information. Managers cannot compare store performance promptly, identify fast-moving products or adjust forecasts with confidence. BI adoption is associated with more effective managerial decision-making when supported by a data-driven culture (Hurbean et al., 2023). Maldiva currently has neither a common analytical dataset nor a consistent reporting process.</w:t>
      </w:r>
    </w:p>
    <w:p w14:paraId="704292D5"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 xml:space="preserve">There are also substantial governance gaps. Unclear access controls mean that employees may see or alter more customer information than their roles require. The Information Commissioner’s Office states that organisations must implement appropriate technical and organisational measures and protect the integrity and </w:t>
      </w:r>
      <w:r w:rsidRPr="00270CBA">
        <w:rPr>
          <w:rFonts w:ascii="Arial" w:hAnsi="Arial" w:cs="Arial"/>
          <w:sz w:val="24"/>
          <w:szCs w:val="24"/>
        </w:rPr>
        <w:lastRenderedPageBreak/>
        <w:t>confidentiality of personal data (ICO, 2023). Maldiva’s scattered databases make it difficult to enforce retention periods, respond to data-subject requests, record consent or produce an audit trail. Finally, separate finance, sales and inventory applications require rekeying. This duplicates effort and creates reconciliation problems. The existing systems may still perform isolated tasks, but their combined information quality, system quality and user value are poor—dimensions that DeLone and McLean (2003) identify as central to information-system success.</w:t>
      </w:r>
    </w:p>
    <w:p w14:paraId="4507F5CE" w14:textId="77777777" w:rsidR="00057C93" w:rsidRPr="00270CBA" w:rsidRDefault="00000000" w:rsidP="00270CBA">
      <w:pPr>
        <w:pStyle w:val="Heading1"/>
        <w:spacing w:line="360" w:lineRule="auto"/>
        <w:rPr>
          <w:rFonts w:ascii="Arial" w:hAnsi="Arial" w:cs="Arial"/>
          <w:sz w:val="24"/>
          <w:szCs w:val="24"/>
        </w:rPr>
      </w:pPr>
      <w:bookmarkStart w:id="2" w:name="_Toc236577922"/>
      <w:r w:rsidRPr="00270CBA">
        <w:rPr>
          <w:rFonts w:ascii="Arial" w:hAnsi="Arial" w:cs="Arial"/>
          <w:sz w:val="24"/>
          <w:szCs w:val="24"/>
        </w:rPr>
        <w:t>3. Recommended Solution</w:t>
      </w:r>
      <w:bookmarkEnd w:id="2"/>
    </w:p>
    <w:p w14:paraId="5D6DC669"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I recommend a modular, cloud-based retail platform with four connected capabilities. First, the ERP core should manage purchasing, suppliers, finance, product data and stock movements through one governed database. Second, an OMS should receive orders from the website and stores, reserve available-to-promise stock, select the best fulfilment location and update quantities immediately. Barcode scanning should record receipts, sales, transfers, returns and cycle counts. This would replace estimates with event-based inventory and significantly reduce the gap between recorded and physical stock.</w:t>
      </w:r>
    </w:p>
    <w:p w14:paraId="57619D88"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Third, an integrated CRM should create a single customer profile containing verified contact details, consent preferences, purchase history, service cases and returns. Marketing could segment customers by relevant behaviour and send permitted, targeted offers, while support agents could view the transaction behind a complaint. However, I would avoid uncontrolled personalisation. Data minimisation, purpose limitation and transparent consent should be designed into each workflow. The commercial benefit comes from relevant service and communication, not from collecting unnecessary data.</w:t>
      </w:r>
    </w:p>
    <w:p w14:paraId="56E5601E"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 xml:space="preserve">Fourth, a </w:t>
      </w:r>
      <w:proofErr w:type="gramStart"/>
      <w:r w:rsidRPr="00270CBA">
        <w:rPr>
          <w:rFonts w:ascii="Arial" w:hAnsi="Arial" w:cs="Arial"/>
          <w:sz w:val="24"/>
          <w:szCs w:val="24"/>
        </w:rPr>
        <w:t>BI layer</w:t>
      </w:r>
      <w:proofErr w:type="gramEnd"/>
      <w:r w:rsidRPr="00270CBA">
        <w:rPr>
          <w:rFonts w:ascii="Arial" w:hAnsi="Arial" w:cs="Arial"/>
          <w:sz w:val="24"/>
          <w:szCs w:val="24"/>
        </w:rPr>
        <w:t xml:space="preserve"> should draw governed data from the ERP, OMS, e-commerce and CRM components. Role-specific dashboards could show daily revenue, gross margin, stock cover, sell-through, order cancellation, return rate, fulfilment time and campaign response. Automated refreshes would replace repetitive spreadsheet consolidation. Managers would then investigate exceptions and trends instead of debating which </w:t>
      </w:r>
      <w:r w:rsidRPr="00270CBA">
        <w:rPr>
          <w:rFonts w:ascii="Arial" w:hAnsi="Arial" w:cs="Arial"/>
          <w:sz w:val="24"/>
          <w:szCs w:val="24"/>
        </w:rPr>
        <w:lastRenderedPageBreak/>
        <w:t>spreadsheet is correct. This supports faster forecasting, store comparison and purchasing decisions.</w:t>
      </w:r>
    </w:p>
    <w:p w14:paraId="38A54673"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The key selection principle should be integration through standard application programming interfaces (APIs) and a common master-data model. Products, locations, customers and orders must have unique identifiers. I recommend a configurable software-as-a-service solution rather than a heavily customised on-premises system. Subscription pricing reduces initial infrastructure expenditure, while modular licensing allows Maldiva to add users, stores and transaction capacity gradually. Vendor-managed upgrades and resilience can also reduce internal maintenance. Nevertheless, cloud delivery does not remove accountability. Vendor due diligence must examine data location, availability, backup, exit arrangements, processor terms, security certifications and total cost over at least five years.</w:t>
      </w:r>
    </w:p>
    <w:p w14:paraId="378C84AB"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The proposed solution directly matches Maldiva’s business needs. Real-time stock reservation should reduce overselling, cancellations and refunds; replenishment rules should lower stockouts and excess holding. A single customer view should shorten complaint resolution and improve permitted targeting. Automatic posting of sales and returns to finance should reduce rekeying and accelerate reconciliation. Dashboards should provide timely evidence for pricing, forecasting and expansion decisions. Visibility across the supply chain is essential for responsive coordination (Christopher, 2016). These benefits are also consistent with research showing that enterprise systems can improve process efficiency and management information (Shang and Seddon, 2002).</w:t>
      </w:r>
    </w:p>
    <w:p w14:paraId="24CA5443"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 xml:space="preserve">Security and compliance must be embedded rather than added after implementation. The system should use role-based access control, multi-factor authentication, encryption in transit and at rest, logging, approval workflows, tested backup and recovery, and regular access reviews. A data-retention schedule and tools for access, correction and deletion requests should support GDPR obligations. The NIST Cybersecurity Framework 2.0 organises risk management around Govern, Identify, Protect, Detect, Respond and Recover (NIST, 2024); I would use these functions as </w:t>
      </w:r>
      <w:r w:rsidRPr="00270CBA">
        <w:rPr>
          <w:rFonts w:ascii="Arial" w:hAnsi="Arial" w:cs="Arial"/>
          <w:sz w:val="24"/>
          <w:szCs w:val="24"/>
        </w:rPr>
        <w:lastRenderedPageBreak/>
        <w:t>Maldiva’s control checklist. These measures cannot guarantee compliance, but they create auditable evidence of proportionate governance.</w:t>
      </w:r>
    </w:p>
    <w:p w14:paraId="010F5467"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Cost and scalability require a balanced judgement. A cheaper stand-alone inventory package might solve one visible problem quickly, but it would preserve customer, finance and reporting silos. Conversely, a “big bang” replacement of every system would create unacceptable disruption. A modular platform offers a better strategic fit: Maldiva pays for priority capabilities first and expands after value is demonstrated. In my view, the strongest business case is based on total cost of ownership and measurable avoided losses, including fewer refunds, lower manual labour, reduced excess stock, improved conversion and lower compliance exposure—not licence price alone.</w:t>
      </w:r>
    </w:p>
    <w:p w14:paraId="4425A086" w14:textId="77777777" w:rsidR="00057C93" w:rsidRPr="00270CBA" w:rsidRDefault="00000000" w:rsidP="00270CBA">
      <w:pPr>
        <w:pStyle w:val="Heading1"/>
        <w:spacing w:line="360" w:lineRule="auto"/>
        <w:rPr>
          <w:rFonts w:ascii="Arial" w:hAnsi="Arial" w:cs="Arial"/>
          <w:sz w:val="24"/>
          <w:szCs w:val="24"/>
        </w:rPr>
      </w:pPr>
      <w:bookmarkStart w:id="3" w:name="_Toc236577923"/>
      <w:r w:rsidRPr="00270CBA">
        <w:rPr>
          <w:rFonts w:ascii="Arial" w:hAnsi="Arial" w:cs="Arial"/>
          <w:sz w:val="24"/>
          <w:szCs w:val="24"/>
        </w:rPr>
        <w:t>4. Implementation Plan</w:t>
      </w:r>
      <w:bookmarkEnd w:id="3"/>
    </w:p>
    <w:p w14:paraId="728C1BDB"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I propose a phased implementation lasting approximately nine to twelve months. Research on ERP projects emphasises that clear goals, senior support, process discipline, user involvement and training are critical to success (Umble, Haft and Umble, 2003). Maldiva should therefore establish a steering group led by an executive sponsor, with representatives from stores, e-commerce, finance, inventory, marketing, customer service, IT and data protection.</w:t>
      </w:r>
    </w:p>
    <w:p w14:paraId="0D92F7F8" w14:textId="77777777" w:rsidR="00270CBA" w:rsidRDefault="00000000" w:rsidP="00270CBA">
      <w:pPr>
        <w:pStyle w:val="Heading2"/>
      </w:pPr>
      <w:bookmarkStart w:id="4" w:name="_Toc236577924"/>
      <w:r w:rsidRPr="00270CBA">
        <w:t>Phase 1</w:t>
      </w:r>
      <w:bookmarkEnd w:id="4"/>
    </w:p>
    <w:p w14:paraId="04158A70" w14:textId="40AC62D3" w:rsidR="00057C93" w:rsidRPr="00270CBA" w:rsidRDefault="00270CBA" w:rsidP="00270CBA">
      <w:pPr>
        <w:spacing w:line="360" w:lineRule="auto"/>
        <w:rPr>
          <w:rFonts w:ascii="Arial" w:hAnsi="Arial" w:cs="Arial"/>
          <w:sz w:val="24"/>
          <w:szCs w:val="24"/>
        </w:rPr>
      </w:pPr>
      <w:r>
        <w:rPr>
          <w:rFonts w:ascii="Arial" w:hAnsi="Arial" w:cs="Arial"/>
          <w:sz w:val="24"/>
          <w:szCs w:val="24"/>
        </w:rPr>
        <w:t>D</w:t>
      </w:r>
      <w:r w:rsidR="00000000" w:rsidRPr="00270CBA">
        <w:rPr>
          <w:rFonts w:ascii="Arial" w:hAnsi="Arial" w:cs="Arial"/>
          <w:sz w:val="24"/>
          <w:szCs w:val="24"/>
        </w:rPr>
        <w:t>iscovery and control (weeks 1–6): map current processes and data flows; define requirements; create a risk register; calculate baseline performance; and issue a vendor request for proposal. Mandatory requirements should include API integration, real-time stock, audit logs, GDPR tools, service levels and data export. Baselines should cover inventory accuracy, cancellation rate, fulfilment time, stockout frequency, reporting effort and complaint resolution time.</w:t>
      </w:r>
    </w:p>
    <w:p w14:paraId="0F55AD23" w14:textId="77777777" w:rsidR="00270CBA" w:rsidRDefault="00000000" w:rsidP="00270CBA">
      <w:pPr>
        <w:pStyle w:val="Heading2"/>
      </w:pPr>
      <w:bookmarkStart w:id="5" w:name="_Toc236577925"/>
      <w:r w:rsidRPr="00270CBA">
        <w:t>Phase 2</w:t>
      </w:r>
      <w:bookmarkEnd w:id="5"/>
    </w:p>
    <w:p w14:paraId="496C9120" w14:textId="3CC78916" w:rsidR="00057C93" w:rsidRPr="00270CBA" w:rsidRDefault="00270CBA" w:rsidP="00270CBA">
      <w:pPr>
        <w:spacing w:line="360" w:lineRule="auto"/>
        <w:rPr>
          <w:rFonts w:ascii="Arial" w:hAnsi="Arial" w:cs="Arial"/>
          <w:sz w:val="24"/>
          <w:szCs w:val="24"/>
        </w:rPr>
      </w:pPr>
      <w:r>
        <w:rPr>
          <w:rFonts w:ascii="Arial" w:hAnsi="Arial" w:cs="Arial"/>
          <w:sz w:val="24"/>
          <w:szCs w:val="24"/>
        </w:rPr>
        <w:t>D</w:t>
      </w:r>
      <w:r w:rsidR="00000000" w:rsidRPr="00270CBA">
        <w:rPr>
          <w:rFonts w:ascii="Arial" w:hAnsi="Arial" w:cs="Arial"/>
          <w:sz w:val="24"/>
          <w:szCs w:val="24"/>
        </w:rPr>
        <w:t xml:space="preserve">esign and data preparation (weeks 7–14): select the vendor using weighted criteria for functional fit, security, cost, scalability and implementation capability. Maldiva should </w:t>
      </w:r>
      <w:r w:rsidR="00000000" w:rsidRPr="00270CBA">
        <w:rPr>
          <w:rFonts w:ascii="Arial" w:hAnsi="Arial" w:cs="Arial"/>
          <w:sz w:val="24"/>
          <w:szCs w:val="24"/>
        </w:rPr>
        <w:lastRenderedPageBreak/>
        <w:t>then standardise product codes, remove duplicate customer records, define data ownership and cleanse supplier and location data. This stage is essential because a modern platform will distribute poor data faster if migration quality is ignored. A Data Protection Impact Assessment should be completed where processing is likely to create high risk, and permissions should follow least privilege.</w:t>
      </w:r>
    </w:p>
    <w:p w14:paraId="337DE06D" w14:textId="77777777" w:rsidR="00270CBA" w:rsidRDefault="00000000" w:rsidP="00270CBA">
      <w:pPr>
        <w:pStyle w:val="Heading2"/>
      </w:pPr>
      <w:bookmarkStart w:id="6" w:name="_Toc236577926"/>
      <w:r w:rsidRPr="00270CBA">
        <w:t>Phase 3</w:t>
      </w:r>
      <w:bookmarkEnd w:id="6"/>
    </w:p>
    <w:p w14:paraId="6508596E" w14:textId="135DD5D1" w:rsidR="00057C93" w:rsidRPr="00270CBA" w:rsidRDefault="00270CBA" w:rsidP="00270CBA">
      <w:pPr>
        <w:spacing w:line="360" w:lineRule="auto"/>
        <w:rPr>
          <w:rFonts w:ascii="Arial" w:hAnsi="Arial" w:cs="Arial"/>
          <w:sz w:val="24"/>
          <w:szCs w:val="24"/>
        </w:rPr>
      </w:pPr>
      <w:r>
        <w:rPr>
          <w:rFonts w:ascii="Arial" w:hAnsi="Arial" w:cs="Arial"/>
          <w:sz w:val="24"/>
          <w:szCs w:val="24"/>
        </w:rPr>
        <w:t>C</w:t>
      </w:r>
      <w:r w:rsidR="00000000" w:rsidRPr="00270CBA">
        <w:rPr>
          <w:rFonts w:ascii="Arial" w:hAnsi="Arial" w:cs="Arial"/>
          <w:sz w:val="24"/>
          <w:szCs w:val="24"/>
        </w:rPr>
        <w:t>onfigure, integrate and pilot (weeks 15–28): configure ERP, OMS and CRM workflows with minimal customisation; connect the e-commerce platform, point-of-sale systems and finance interfaces; migrate a controlled dataset; and conduct unit, integration, security and user-acceptance testing. A pilot should involve the online channel and two representative stores. Parallel stock counts and order reconciliation should verify accuracy before expansion. Go-live criteria should be explicit, for example at least 98 per cent inventory accuracy in the pilot, successful backup restoration, no unresolved critical security defects and completion of role-based training.</w:t>
      </w:r>
    </w:p>
    <w:p w14:paraId="600AD028" w14:textId="77777777" w:rsidR="00270CBA" w:rsidRDefault="00000000" w:rsidP="00270CBA">
      <w:pPr>
        <w:pStyle w:val="Heading2"/>
      </w:pPr>
      <w:bookmarkStart w:id="7" w:name="_Toc236577927"/>
      <w:r w:rsidRPr="00270CBA">
        <w:t>Phase 4</w:t>
      </w:r>
      <w:bookmarkEnd w:id="7"/>
    </w:p>
    <w:p w14:paraId="0C5BC4E1" w14:textId="5C3729B2" w:rsidR="00057C93" w:rsidRPr="00270CBA" w:rsidRDefault="00270CBA" w:rsidP="00270CBA">
      <w:pPr>
        <w:spacing w:line="360" w:lineRule="auto"/>
        <w:rPr>
          <w:rFonts w:ascii="Arial" w:hAnsi="Arial" w:cs="Arial"/>
          <w:sz w:val="24"/>
          <w:szCs w:val="24"/>
        </w:rPr>
      </w:pPr>
      <w:r>
        <w:rPr>
          <w:rFonts w:ascii="Arial" w:hAnsi="Arial" w:cs="Arial"/>
          <w:sz w:val="24"/>
          <w:szCs w:val="24"/>
        </w:rPr>
        <w:t>R</w:t>
      </w:r>
      <w:r w:rsidR="00000000" w:rsidRPr="00270CBA">
        <w:rPr>
          <w:rFonts w:ascii="Arial" w:hAnsi="Arial" w:cs="Arial"/>
          <w:sz w:val="24"/>
          <w:szCs w:val="24"/>
        </w:rPr>
        <w:t xml:space="preserve">ollout and </w:t>
      </w:r>
      <w:proofErr w:type="spellStart"/>
      <w:r w:rsidRPr="00270CBA">
        <w:rPr>
          <w:rFonts w:ascii="Arial" w:hAnsi="Arial" w:cs="Arial"/>
          <w:sz w:val="24"/>
          <w:szCs w:val="24"/>
        </w:rPr>
        <w:t>stabili</w:t>
      </w:r>
      <w:r>
        <w:rPr>
          <w:rFonts w:ascii="Arial" w:hAnsi="Arial" w:cs="Arial"/>
          <w:sz w:val="24"/>
          <w:szCs w:val="24"/>
        </w:rPr>
        <w:t>s</w:t>
      </w:r>
      <w:r w:rsidRPr="00270CBA">
        <w:rPr>
          <w:rFonts w:ascii="Arial" w:hAnsi="Arial" w:cs="Arial"/>
          <w:sz w:val="24"/>
          <w:szCs w:val="24"/>
        </w:rPr>
        <w:t>ation</w:t>
      </w:r>
      <w:proofErr w:type="spellEnd"/>
      <w:r w:rsidR="00000000" w:rsidRPr="00270CBA">
        <w:rPr>
          <w:rFonts w:ascii="Arial" w:hAnsi="Arial" w:cs="Arial"/>
          <w:sz w:val="24"/>
          <w:szCs w:val="24"/>
        </w:rPr>
        <w:t xml:space="preserve"> (weeks 29–44): deploy stores in manageable waves, provide floor support and maintain a rollback plan. Training should be practical and </w:t>
      </w:r>
      <w:proofErr w:type="gramStart"/>
      <w:r w:rsidR="00000000" w:rsidRPr="00270CBA">
        <w:rPr>
          <w:rFonts w:ascii="Arial" w:hAnsi="Arial" w:cs="Arial"/>
          <w:sz w:val="24"/>
          <w:szCs w:val="24"/>
        </w:rPr>
        <w:t>role-specific</w:t>
      </w:r>
      <w:proofErr w:type="gramEnd"/>
      <w:r w:rsidR="00000000" w:rsidRPr="00270CBA">
        <w:rPr>
          <w:rFonts w:ascii="Arial" w:hAnsi="Arial" w:cs="Arial"/>
          <w:sz w:val="24"/>
          <w:szCs w:val="24"/>
        </w:rPr>
        <w:t>. Store teams need scanning and exception-management exercises; support staff need the customer timeline and privacy procedures; managers need dashboard interpretation; and administrators need access-review and incident-response training. Local “super users” can reinforce adoption and report problems. This is important because system quality alone does not create benefit: effective use and user satisfaction influence net outcomes (DeLone and McLean, 2003).</w:t>
      </w:r>
    </w:p>
    <w:p w14:paraId="0D984B25" w14:textId="77777777" w:rsidR="00270CBA" w:rsidRDefault="00000000" w:rsidP="00270CBA">
      <w:pPr>
        <w:pStyle w:val="Heading2"/>
      </w:pPr>
      <w:bookmarkStart w:id="8" w:name="_Toc236577928"/>
      <w:r w:rsidRPr="00270CBA">
        <w:t>Phase 5</w:t>
      </w:r>
      <w:bookmarkEnd w:id="8"/>
    </w:p>
    <w:p w14:paraId="379C9F24" w14:textId="0FCE5033" w:rsidR="00057C93" w:rsidRPr="00270CBA" w:rsidRDefault="00270CBA" w:rsidP="00270CBA">
      <w:pPr>
        <w:spacing w:line="360" w:lineRule="auto"/>
        <w:rPr>
          <w:rFonts w:ascii="Arial" w:hAnsi="Arial" w:cs="Arial"/>
          <w:sz w:val="24"/>
          <w:szCs w:val="24"/>
        </w:rPr>
      </w:pPr>
      <w:proofErr w:type="spellStart"/>
      <w:r>
        <w:rPr>
          <w:rFonts w:ascii="Arial" w:hAnsi="Arial" w:cs="Arial"/>
          <w:sz w:val="24"/>
          <w:szCs w:val="24"/>
        </w:rPr>
        <w:t>O</w:t>
      </w:r>
      <w:r w:rsidRPr="00270CBA">
        <w:rPr>
          <w:rFonts w:ascii="Arial" w:hAnsi="Arial" w:cs="Arial"/>
          <w:sz w:val="24"/>
          <w:szCs w:val="24"/>
        </w:rPr>
        <w:t>ptimi</w:t>
      </w:r>
      <w:r>
        <w:rPr>
          <w:rFonts w:ascii="Arial" w:hAnsi="Arial" w:cs="Arial"/>
          <w:sz w:val="24"/>
          <w:szCs w:val="24"/>
        </w:rPr>
        <w:t>s</w:t>
      </w:r>
      <w:r w:rsidRPr="00270CBA">
        <w:rPr>
          <w:rFonts w:ascii="Arial" w:hAnsi="Arial" w:cs="Arial"/>
          <w:sz w:val="24"/>
          <w:szCs w:val="24"/>
        </w:rPr>
        <w:t>ation</w:t>
      </w:r>
      <w:proofErr w:type="spellEnd"/>
      <w:r w:rsidR="00000000" w:rsidRPr="00270CBA">
        <w:rPr>
          <w:rFonts w:ascii="Arial" w:hAnsi="Arial" w:cs="Arial"/>
          <w:sz w:val="24"/>
          <w:szCs w:val="24"/>
        </w:rPr>
        <w:t xml:space="preserve"> (from week 45): review performance monthly and prioritise improvements. The steering group should compare results with the baseline: inventory accuracy above 98 per cent; at least a 40 per cent reduction in stock-related cancellations; 30 per cent faster complaint resolution; daily dashboards available by opening time; and a </w:t>
      </w:r>
      <w:r w:rsidR="00000000" w:rsidRPr="00270CBA">
        <w:rPr>
          <w:rFonts w:ascii="Arial" w:hAnsi="Arial" w:cs="Arial"/>
          <w:sz w:val="24"/>
          <w:szCs w:val="24"/>
        </w:rPr>
        <w:lastRenderedPageBreak/>
        <w:t>substantial reduction in manual reconciliation. These are proposed targets and should be validated during discovery. Benefits ownership should remain with business managers, while IT monitors availability, security incidents, interface failures and vendor service levels.</w:t>
      </w:r>
    </w:p>
    <w:p w14:paraId="0E91F2C9"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The principal risks are employee resistance, inaccurate migrated data, integration failure, scope expansion, temporary disruption and vendor dependence. Mitigations include visible leadership, early user participation, data rehearsals, API proof-of-concepts, fixed change-control rules, phased deployment, contractual service levels and an exit plan with portable data. I would also retain only necessary legacy read access for a defined period rather than running duplicate systems indefinitely.</w:t>
      </w:r>
    </w:p>
    <w:p w14:paraId="101BC02C" w14:textId="77777777" w:rsidR="00057C93" w:rsidRPr="00270CBA" w:rsidRDefault="00000000" w:rsidP="00270CBA">
      <w:pPr>
        <w:pStyle w:val="Heading1"/>
        <w:spacing w:line="360" w:lineRule="auto"/>
        <w:rPr>
          <w:rFonts w:ascii="Arial" w:hAnsi="Arial" w:cs="Arial"/>
          <w:sz w:val="24"/>
          <w:szCs w:val="24"/>
        </w:rPr>
      </w:pPr>
      <w:bookmarkStart w:id="9" w:name="_Toc236577929"/>
      <w:r w:rsidRPr="00270CBA">
        <w:rPr>
          <w:rFonts w:ascii="Arial" w:hAnsi="Arial" w:cs="Arial"/>
          <w:sz w:val="24"/>
          <w:szCs w:val="24"/>
        </w:rPr>
        <w:t>5. Conclusion</w:t>
      </w:r>
      <w:bookmarkEnd w:id="9"/>
    </w:p>
    <w:p w14:paraId="13A7FF7A"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Maldiva Ltd.’s operational difficulties arise from fragmented information and manual control, not simply from business growth. Its current approach produces unreliable stock promises, disconnected customer service, slow reporting, repeated data entry and avoidable data-protection risk. I therefore recommend a modular cloud retail platform integrating ERP, real-time inventory and order management, CRM and BI around common master data.</w:t>
      </w:r>
    </w:p>
    <w:p w14:paraId="2F00943C"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t>The recommendation is justified by its close fit with Maldiva’s needs, its ability to scale across additional stores and channels, and its lower implementation risk when introduced in phases. Expected benefits include more accurate availability, fewer cancellations, faster fulfilment, stronger customer service, targeted and lawful marketing, improved forecasting, quicker reconciliation and clearer accountability. However, technology alone will not deliver these outcomes. In my final assessment, success depends on clean data, redesigned processes, disciplined governance, practical training and measurement after go-live. If Maldiva treats the programme as business transformation rather than a software installation, the new information system can provide a reliable foundation for profitable expansion.</w:t>
      </w:r>
    </w:p>
    <w:p w14:paraId="44437C04" w14:textId="77777777" w:rsidR="00057C93" w:rsidRPr="00270CBA" w:rsidRDefault="00000000" w:rsidP="00270CBA">
      <w:pPr>
        <w:spacing w:line="360" w:lineRule="auto"/>
        <w:rPr>
          <w:rFonts w:ascii="Arial" w:hAnsi="Arial" w:cs="Arial"/>
          <w:sz w:val="24"/>
          <w:szCs w:val="24"/>
        </w:rPr>
      </w:pPr>
      <w:r w:rsidRPr="00270CBA">
        <w:rPr>
          <w:rFonts w:ascii="Arial" w:hAnsi="Arial" w:cs="Arial"/>
          <w:sz w:val="24"/>
          <w:szCs w:val="24"/>
        </w:rPr>
        <w:br w:type="page"/>
      </w:r>
    </w:p>
    <w:p w14:paraId="6BF98476" w14:textId="77777777" w:rsidR="00057C93" w:rsidRPr="00270CBA" w:rsidRDefault="00000000" w:rsidP="00270CBA">
      <w:pPr>
        <w:pStyle w:val="Heading1"/>
        <w:spacing w:line="360" w:lineRule="auto"/>
        <w:rPr>
          <w:rFonts w:ascii="Arial" w:hAnsi="Arial" w:cs="Arial"/>
          <w:sz w:val="24"/>
          <w:szCs w:val="24"/>
        </w:rPr>
      </w:pPr>
      <w:bookmarkStart w:id="10" w:name="_Toc236577930"/>
      <w:r w:rsidRPr="00270CBA">
        <w:rPr>
          <w:rFonts w:ascii="Arial" w:hAnsi="Arial" w:cs="Arial"/>
          <w:sz w:val="24"/>
          <w:szCs w:val="24"/>
        </w:rPr>
        <w:lastRenderedPageBreak/>
        <w:t>References</w:t>
      </w:r>
      <w:bookmarkEnd w:id="10"/>
    </w:p>
    <w:p w14:paraId="5E5B88FE"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Christopher, M. (2016) Logistics &amp; Supply Chain Management. 5th edn. Harlow: Pearson.</w:t>
      </w:r>
    </w:p>
    <w:p w14:paraId="78A3684A"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DeLone, W.H. and McLean, E.R. (2003) ‘The DeLone and McLean model of information systems success: A ten-year update’, Journal of Management Information Systems, 19(4), pp. 9–30. doi: 10.1080/07421222.2003.11045748.</w:t>
      </w:r>
    </w:p>
    <w:p w14:paraId="2FE4CDEE"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Hurbean, L., Militaru, F., Muntean, M. and Danaiata, D. (2023) ‘The impact of business intelligence and analytics adoption on decision-making effectiveness and managerial work performance’, Scientific Annals of Economics and Business, 70(SI), pp. 43–54. doi: 10.47743/saeb-2023-0012.</w:t>
      </w:r>
    </w:p>
    <w:p w14:paraId="77BCDE47"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Information Commissioner’s Office (ICO) (2023) A guide to data security. Available at: https://ico.org.uk/for-organisations/uk-gdpr-guidance-and-resources/security/a-guide-to-data-security/ (Accessed: 2 August 2026).</w:t>
      </w:r>
    </w:p>
    <w:p w14:paraId="23A83A30"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Kull, T.J., Barratt, M., Sodero, A.C. and Rabinovich, E. (2013) ‘Investigating the effects of daily inventory record inaccuracy in multichannel retailing’, Journal of Business Logistics, 34(3), pp. 189–208. doi: 10.1111/jbl.12019.</w:t>
      </w:r>
    </w:p>
    <w:p w14:paraId="07CD089A"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Laudon, K.C. and Laudon, J.P. (2022) Management Information Systems: Managing the Digital Firm. 17th edn. Harlow: Pearson.</w:t>
      </w:r>
    </w:p>
    <w:p w14:paraId="5FCFA228"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National Institute of Standards and Technology (NIST) (2024) The NIST Cybersecurity Framework (CSF) 2.0. Gaithersburg, MD: NIST. doi: 10.6028/NIST.CSWP.29.</w:t>
      </w:r>
    </w:p>
    <w:p w14:paraId="3B8CCACC"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Payne, A. and Frow, P. (2005) ‘A strategic framework for customer relationship management’, Journal of Marketing, 69(4), pp. 167–176. doi: 10.1509/jmkg.2005.69.4.167.</w:t>
      </w:r>
    </w:p>
    <w:p w14:paraId="234CCE07"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Shang, S. and Seddon, P.B. (2002) ‘Assessing and managing the benefits of enterprise systems: The business manager’s perspective’, Information Systems Journal, 12(4), pp. 271–299. doi: 10.1046/j.1365-2575.2002.</w:t>
      </w:r>
      <w:proofErr w:type="gramStart"/>
      <w:r w:rsidRPr="00572222">
        <w:rPr>
          <w:rFonts w:ascii="Arial" w:hAnsi="Arial" w:cs="Arial"/>
        </w:rPr>
        <w:t>00132.x.</w:t>
      </w:r>
      <w:proofErr w:type="gramEnd"/>
    </w:p>
    <w:p w14:paraId="548894D2" w14:textId="77777777" w:rsidR="00057C93" w:rsidRPr="00572222" w:rsidRDefault="00000000" w:rsidP="00572222">
      <w:pPr>
        <w:pStyle w:val="ListParagraph"/>
        <w:numPr>
          <w:ilvl w:val="0"/>
          <w:numId w:val="10"/>
        </w:numPr>
        <w:spacing w:after="140" w:line="360" w:lineRule="auto"/>
        <w:jc w:val="left"/>
        <w:rPr>
          <w:rFonts w:ascii="Arial" w:hAnsi="Arial" w:cs="Arial"/>
        </w:rPr>
      </w:pPr>
      <w:r w:rsidRPr="00572222">
        <w:rPr>
          <w:rFonts w:ascii="Arial" w:hAnsi="Arial" w:cs="Arial"/>
        </w:rPr>
        <w:t>Umble, E.J., Haft, R.R. and Umble, M.M. (2003) ‘Enterprise resource planning: Implementation procedures and critical success factors’, European Journal of Operational Research, 146(2), pp. 241–257. doi: 10.1016/S0377-2217(02)00547-7.</w:t>
      </w:r>
    </w:p>
    <w:sectPr w:rsidR="00057C93" w:rsidRPr="00572222" w:rsidSect="00034616">
      <w:headerReference w:type="default" r:id="rId8"/>
      <w:footerReference w:type="default" r:id="rId9"/>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B4AEF1" w14:textId="77777777" w:rsidR="007F67F7" w:rsidRDefault="007F67F7">
      <w:pPr>
        <w:spacing w:after="0" w:line="240" w:lineRule="auto"/>
      </w:pPr>
      <w:r>
        <w:separator/>
      </w:r>
    </w:p>
  </w:endnote>
  <w:endnote w:type="continuationSeparator" w:id="0">
    <w:p w14:paraId="21163BB2" w14:textId="77777777" w:rsidR="007F67F7" w:rsidRDefault="007F6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F0C8C4" w14:textId="77777777" w:rsidR="00057C93" w:rsidRDefault="00000000">
    <w:pPr>
      <w:pStyle w:val="Footer"/>
      <w:jc w:val="center"/>
    </w:pPr>
    <w:r>
      <w:rPr>
        <w:color w:val="646464"/>
        <w:sz w:val="18"/>
      </w:rPr>
      <w:t xml:space="preserve">Page </w:t>
    </w:r>
    <w:r>
      <w:fldChar w:fldCharType="begin"/>
    </w:r>
    <w:r>
      <w:instrText>PAGE</w:instrText>
    </w:r>
    <w:r w:rsidR="00270CBA">
      <w:fldChar w:fldCharType="separate"/>
    </w:r>
    <w:r w:rsidR="00270CB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2CB355" w14:textId="77777777" w:rsidR="007F67F7" w:rsidRDefault="007F67F7">
      <w:pPr>
        <w:spacing w:after="0" w:line="240" w:lineRule="auto"/>
      </w:pPr>
      <w:r>
        <w:separator/>
      </w:r>
    </w:p>
  </w:footnote>
  <w:footnote w:type="continuationSeparator" w:id="0">
    <w:p w14:paraId="542002B9" w14:textId="77777777" w:rsidR="007F67F7" w:rsidRDefault="007F6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D201CA" w14:textId="74CDCCFD" w:rsidR="00057C93" w:rsidRDefault="00057C9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BB7E2F"/>
    <w:multiLevelType w:val="hybridMultilevel"/>
    <w:tmpl w:val="2D56C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7448601">
    <w:abstractNumId w:val="8"/>
  </w:num>
  <w:num w:numId="2" w16cid:durableId="2092391017">
    <w:abstractNumId w:val="6"/>
  </w:num>
  <w:num w:numId="3" w16cid:durableId="2039507709">
    <w:abstractNumId w:val="5"/>
  </w:num>
  <w:num w:numId="4" w16cid:durableId="1977250994">
    <w:abstractNumId w:val="4"/>
  </w:num>
  <w:num w:numId="5" w16cid:durableId="1567833547">
    <w:abstractNumId w:val="7"/>
  </w:num>
  <w:num w:numId="6" w16cid:durableId="1660768765">
    <w:abstractNumId w:val="3"/>
  </w:num>
  <w:num w:numId="7" w16cid:durableId="1456757794">
    <w:abstractNumId w:val="2"/>
  </w:num>
  <w:num w:numId="8" w16cid:durableId="1089277432">
    <w:abstractNumId w:val="1"/>
  </w:num>
  <w:num w:numId="9" w16cid:durableId="1585842860">
    <w:abstractNumId w:val="0"/>
  </w:num>
  <w:num w:numId="10" w16cid:durableId="907155433">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7C93"/>
    <w:rsid w:val="0006063C"/>
    <w:rsid w:val="0015074B"/>
    <w:rsid w:val="00270CBA"/>
    <w:rsid w:val="0029639D"/>
    <w:rsid w:val="00326F90"/>
    <w:rsid w:val="00544A66"/>
    <w:rsid w:val="00572222"/>
    <w:rsid w:val="007F67F7"/>
    <w:rsid w:val="00AA1D8D"/>
    <w:rsid w:val="00B47730"/>
    <w:rsid w:val="00CB0664"/>
    <w:rsid w:val="00E255F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15E8ED"/>
  <w14:defaultImageDpi w14:val="300"/>
  <w15:docId w15:val="{84321F10-95BE-4F4B-931B-79ABE8EC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20" w:lineRule="auto"/>
      <w:jc w:val="both"/>
    </w:pPr>
    <w:rPr>
      <w:rFonts w:ascii="Calibri" w:hAnsi="Calibri"/>
    </w:rPr>
  </w:style>
  <w:style w:type="paragraph" w:styleId="Heading1">
    <w:name w:val="heading 1"/>
    <w:basedOn w:val="Normal"/>
    <w:next w:val="Normal"/>
    <w:link w:val="Heading1Char"/>
    <w:uiPriority w:val="9"/>
    <w:qFormat/>
    <w:rsid w:val="00FC693F"/>
    <w:pPr>
      <w:keepNext/>
      <w:keepLines/>
      <w:spacing w:before="360" w:after="200"/>
      <w:outlineLvl w:val="0"/>
    </w:pPr>
    <w:rPr>
      <w:rFonts w:asciiTheme="majorHAnsi" w:eastAsiaTheme="majorEastAsia" w:hAnsiTheme="majorHAnsi" w:cstheme="majorBidi"/>
      <w:b/>
      <w:bCs/>
      <w:color w:val="2E74B5"/>
      <w:sz w:val="32"/>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color w:val="2E74B5"/>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1F4D78"/>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70CBA"/>
    <w:pPr>
      <w:spacing w:before="120" w:after="0"/>
      <w:jc w:val="left"/>
    </w:pPr>
    <w:rPr>
      <w:rFonts w:asciiTheme="minorHAnsi" w:hAnsiTheme="minorHAnsi"/>
      <w:b/>
      <w:bCs/>
      <w:i/>
      <w:iCs/>
      <w:sz w:val="24"/>
      <w:szCs w:val="24"/>
    </w:rPr>
  </w:style>
  <w:style w:type="paragraph" w:styleId="TOC2">
    <w:name w:val="toc 2"/>
    <w:basedOn w:val="Normal"/>
    <w:next w:val="Normal"/>
    <w:autoRedefine/>
    <w:uiPriority w:val="39"/>
    <w:unhideWhenUsed/>
    <w:rsid w:val="00270CBA"/>
    <w:pPr>
      <w:spacing w:before="120" w:after="0"/>
      <w:ind w:left="220"/>
      <w:jc w:val="left"/>
    </w:pPr>
    <w:rPr>
      <w:rFonts w:asciiTheme="minorHAnsi" w:hAnsiTheme="minorHAnsi"/>
      <w:b/>
      <w:bCs/>
    </w:rPr>
  </w:style>
  <w:style w:type="paragraph" w:styleId="TOC3">
    <w:name w:val="toc 3"/>
    <w:basedOn w:val="Normal"/>
    <w:next w:val="Normal"/>
    <w:autoRedefine/>
    <w:uiPriority w:val="39"/>
    <w:semiHidden/>
    <w:unhideWhenUsed/>
    <w:rsid w:val="00270CBA"/>
    <w:pPr>
      <w:spacing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270CBA"/>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270CBA"/>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270CBA"/>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270CBA"/>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270CBA"/>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270CBA"/>
    <w:pPr>
      <w:spacing w:after="0"/>
      <w:ind w:left="1760"/>
      <w:jc w:val="left"/>
    </w:pPr>
    <w:rPr>
      <w:rFonts w:asciiTheme="minorHAnsi" w:hAnsiTheme="minorHAnsi"/>
      <w:sz w:val="20"/>
      <w:szCs w:val="20"/>
    </w:rPr>
  </w:style>
  <w:style w:type="character" w:styleId="Hyperlink">
    <w:name w:val="Hyperlink"/>
    <w:basedOn w:val="DefaultParagraphFont"/>
    <w:uiPriority w:val="99"/>
    <w:unhideWhenUsed/>
    <w:rsid w:val="00270CB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2731</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Modernising Information Systems at Maldiva Ltd.</dc:title>
  <dc:subject>LCLM 5004 Individual Report</dc:subject>
  <dc:creator>Vladislavs Suhankins</dc:creator>
  <cp:keywords>Maldiva Ltd., ERP, CRM, business intelligence, inventory, GDPR</cp:keywords>
  <dc:description>generated by python-docx</dc:description>
  <cp:lastModifiedBy>Vladislavs Suhankins (2430395)</cp:lastModifiedBy>
  <cp:revision>4</cp:revision>
  <dcterms:created xsi:type="dcterms:W3CDTF">2013-12-23T23:15:00Z</dcterms:created>
  <dcterms:modified xsi:type="dcterms:W3CDTF">2026-08-02T14:45:00Z</dcterms:modified>
  <cp:category/>
</cp:coreProperties>
</file>