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2F181" w14:textId="3A13A3B6" w:rsidR="005F71A6" w:rsidRPr="005F71A6" w:rsidRDefault="005F71A6" w:rsidP="005F71A6">
      <w:pPr>
        <w:jc w:val="both"/>
        <w:rPr>
          <w:rStyle w:val="BookTitle"/>
        </w:rPr>
      </w:pPr>
      <w:r>
        <w:rPr>
          <w:rStyle w:val="BookTitle"/>
          <w:noProof/>
        </w:rPr>
        <w:drawing>
          <wp:anchor distT="0" distB="0" distL="114300" distR="114300" simplePos="0" relativeHeight="251658240" behindDoc="0" locked="0" layoutInCell="1" allowOverlap="1" wp14:anchorId="76DB7531" wp14:editId="29A976ED">
            <wp:simplePos x="0" y="0"/>
            <wp:positionH relativeFrom="margin">
              <wp:align>center</wp:align>
            </wp:positionH>
            <wp:positionV relativeFrom="paragraph">
              <wp:posOffset>0</wp:posOffset>
            </wp:positionV>
            <wp:extent cx="3345180" cy="1229995"/>
            <wp:effectExtent l="0" t="0" r="7620" b="8255"/>
            <wp:wrapSquare wrapText="bothSides"/>
            <wp:docPr id="15346046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45180" cy="1229995"/>
                    </a:xfrm>
                    <a:prstGeom prst="rect">
                      <a:avLst/>
                    </a:prstGeom>
                    <a:noFill/>
                  </pic:spPr>
                </pic:pic>
              </a:graphicData>
            </a:graphic>
            <wp14:sizeRelH relativeFrom="margin">
              <wp14:pctWidth>0</wp14:pctWidth>
            </wp14:sizeRelH>
            <wp14:sizeRelV relativeFrom="margin">
              <wp14:pctHeight>0</wp14:pctHeight>
            </wp14:sizeRelV>
          </wp:anchor>
        </w:drawing>
      </w:r>
    </w:p>
    <w:p w14:paraId="53A93628" w14:textId="47AC5A5E" w:rsidR="005F71A6" w:rsidRDefault="005F71A6" w:rsidP="005F71A6">
      <w:pPr>
        <w:jc w:val="both"/>
        <w:rPr>
          <w:rStyle w:val="BookTitle"/>
          <w:rFonts w:ascii="Arial" w:hAnsi="Arial" w:cs="Arial"/>
          <w:b w:val="0"/>
          <w:bCs w:val="0"/>
          <w:i w:val="0"/>
          <w:iCs w:val="0"/>
        </w:rPr>
      </w:pPr>
    </w:p>
    <w:p w14:paraId="26C50944" w14:textId="77777777" w:rsidR="005F71A6" w:rsidRDefault="005F71A6" w:rsidP="005F71A6">
      <w:pPr>
        <w:jc w:val="both"/>
        <w:rPr>
          <w:rStyle w:val="BookTitle"/>
          <w:rFonts w:ascii="Arial" w:hAnsi="Arial" w:cs="Arial"/>
          <w:b w:val="0"/>
          <w:bCs w:val="0"/>
          <w:i w:val="0"/>
          <w:iCs w:val="0"/>
        </w:rPr>
      </w:pPr>
    </w:p>
    <w:p w14:paraId="7D3E5A33" w14:textId="77777777" w:rsidR="005F71A6" w:rsidRDefault="005F71A6" w:rsidP="005F71A6">
      <w:pPr>
        <w:jc w:val="both"/>
        <w:rPr>
          <w:rStyle w:val="BookTitle"/>
          <w:rFonts w:ascii="Arial" w:hAnsi="Arial" w:cs="Arial"/>
          <w:b w:val="0"/>
          <w:bCs w:val="0"/>
          <w:i w:val="0"/>
          <w:iCs w:val="0"/>
        </w:rPr>
      </w:pPr>
    </w:p>
    <w:p w14:paraId="4D432D0F" w14:textId="77777777" w:rsidR="005F71A6" w:rsidRDefault="005F71A6" w:rsidP="005F71A6">
      <w:pPr>
        <w:jc w:val="both"/>
        <w:rPr>
          <w:rStyle w:val="BookTitle"/>
          <w:rFonts w:ascii="Arial" w:hAnsi="Arial" w:cs="Arial"/>
          <w:b w:val="0"/>
          <w:bCs w:val="0"/>
          <w:i w:val="0"/>
          <w:iCs w:val="0"/>
        </w:rPr>
      </w:pPr>
    </w:p>
    <w:p w14:paraId="6BA6B2E6" w14:textId="6B87A148" w:rsidR="00455EBD" w:rsidRPr="00D141A0" w:rsidRDefault="00455EBD" w:rsidP="00D141A0">
      <w:pPr>
        <w:spacing w:line="360" w:lineRule="auto"/>
        <w:jc w:val="center"/>
        <w:rPr>
          <w:rStyle w:val="BookTitle"/>
          <w:rFonts w:ascii="Arial" w:hAnsi="Arial" w:cs="Arial"/>
          <w:i w:val="0"/>
          <w:iCs w:val="0"/>
        </w:rPr>
      </w:pPr>
      <w:r w:rsidRPr="00D141A0">
        <w:rPr>
          <w:rStyle w:val="BookTitle"/>
          <w:rFonts w:ascii="Arial" w:hAnsi="Arial" w:cs="Arial"/>
          <w:i w:val="0"/>
          <w:iCs w:val="0"/>
        </w:rPr>
        <w:t>Programme Name: - Master of Business Administration</w:t>
      </w:r>
    </w:p>
    <w:p w14:paraId="2C6D6FA5" w14:textId="69E00F08" w:rsidR="00455EBD" w:rsidRPr="00D141A0" w:rsidRDefault="00455EBD" w:rsidP="00D141A0">
      <w:pPr>
        <w:spacing w:line="360" w:lineRule="auto"/>
        <w:jc w:val="center"/>
        <w:rPr>
          <w:rStyle w:val="BookTitle"/>
          <w:rFonts w:ascii="Arial" w:hAnsi="Arial" w:cs="Arial"/>
          <w:i w:val="0"/>
          <w:iCs w:val="0"/>
        </w:rPr>
      </w:pPr>
      <w:r w:rsidRPr="00D141A0">
        <w:rPr>
          <w:rStyle w:val="BookTitle"/>
          <w:rFonts w:ascii="Arial" w:hAnsi="Arial" w:cs="Arial"/>
          <w:i w:val="0"/>
          <w:iCs w:val="0"/>
        </w:rPr>
        <w:t>Module Name: - Human Capital Management</w:t>
      </w:r>
    </w:p>
    <w:p w14:paraId="454F0E6D" w14:textId="1DACEE6F" w:rsidR="00455EBD" w:rsidRPr="00D141A0" w:rsidRDefault="00455EBD" w:rsidP="00D141A0">
      <w:pPr>
        <w:spacing w:line="360" w:lineRule="auto"/>
        <w:jc w:val="center"/>
        <w:rPr>
          <w:rStyle w:val="BookTitle"/>
          <w:rFonts w:ascii="Arial" w:hAnsi="Arial" w:cs="Arial"/>
          <w:i w:val="0"/>
          <w:iCs w:val="0"/>
        </w:rPr>
      </w:pPr>
      <w:r w:rsidRPr="00D141A0">
        <w:rPr>
          <w:rStyle w:val="BookTitle"/>
          <w:rFonts w:ascii="Arial" w:hAnsi="Arial" w:cs="Arial"/>
          <w:i w:val="0"/>
          <w:iCs w:val="0"/>
        </w:rPr>
        <w:t>Module Code: - LCMB7023</w:t>
      </w:r>
    </w:p>
    <w:p w14:paraId="5C6F4C4E" w14:textId="11956DF1" w:rsidR="00455EBD" w:rsidRPr="00D141A0" w:rsidRDefault="00455EBD" w:rsidP="00D141A0">
      <w:pPr>
        <w:spacing w:line="360" w:lineRule="auto"/>
        <w:jc w:val="center"/>
        <w:rPr>
          <w:rStyle w:val="BookTitle"/>
          <w:rFonts w:ascii="Arial" w:hAnsi="Arial" w:cs="Arial"/>
          <w:i w:val="0"/>
          <w:iCs w:val="0"/>
        </w:rPr>
      </w:pPr>
      <w:r w:rsidRPr="00D141A0">
        <w:rPr>
          <w:rStyle w:val="BookTitle"/>
          <w:rFonts w:ascii="Arial" w:hAnsi="Arial" w:cs="Arial"/>
          <w:i w:val="0"/>
          <w:iCs w:val="0"/>
        </w:rPr>
        <w:t>Title:</w:t>
      </w:r>
      <w:r w:rsidR="00296F34" w:rsidRPr="00D141A0">
        <w:rPr>
          <w:rStyle w:val="BookTitle"/>
          <w:rFonts w:ascii="Arial" w:hAnsi="Arial" w:cs="Arial"/>
          <w:i w:val="0"/>
          <w:iCs w:val="0"/>
        </w:rPr>
        <w:t xml:space="preserve"> </w:t>
      </w:r>
      <w:r w:rsidRPr="00D141A0">
        <w:rPr>
          <w:rStyle w:val="BookTitle"/>
          <w:rFonts w:ascii="Arial" w:hAnsi="Arial" w:cs="Arial"/>
          <w:i w:val="0"/>
          <w:iCs w:val="0"/>
        </w:rPr>
        <w:t xml:space="preserve">- Assessment </w:t>
      </w:r>
      <w:r w:rsidR="00296F34" w:rsidRPr="00D141A0">
        <w:rPr>
          <w:rStyle w:val="BookTitle"/>
          <w:rFonts w:ascii="Arial" w:hAnsi="Arial" w:cs="Arial"/>
          <w:i w:val="0"/>
          <w:iCs w:val="0"/>
        </w:rPr>
        <w:t>Component 1: Individual Report</w:t>
      </w:r>
    </w:p>
    <w:p w14:paraId="5534939A" w14:textId="5ABAD90A" w:rsidR="00D141A0" w:rsidRPr="00D141A0" w:rsidRDefault="00D141A0" w:rsidP="00D141A0">
      <w:pPr>
        <w:spacing w:line="360" w:lineRule="auto"/>
        <w:jc w:val="center"/>
        <w:rPr>
          <w:rStyle w:val="BookTitle"/>
          <w:rFonts w:ascii="Arial" w:hAnsi="Arial" w:cs="Arial"/>
          <w:i w:val="0"/>
          <w:iCs w:val="0"/>
        </w:rPr>
      </w:pPr>
      <w:r w:rsidRPr="00D141A0">
        <w:rPr>
          <w:rStyle w:val="BookTitle"/>
          <w:rFonts w:ascii="Arial" w:hAnsi="Arial" w:cs="Arial"/>
          <w:i w:val="0"/>
          <w:iCs w:val="0"/>
        </w:rPr>
        <w:t>Assignment Title: - The Influence of National and International Labour Markets on HRM and IHRM Strategies</w:t>
      </w:r>
    </w:p>
    <w:p w14:paraId="3044A191" w14:textId="14811668" w:rsidR="00296F34" w:rsidRPr="00D141A0" w:rsidRDefault="00296F34" w:rsidP="00D141A0">
      <w:pPr>
        <w:spacing w:line="360" w:lineRule="auto"/>
        <w:jc w:val="center"/>
        <w:rPr>
          <w:rStyle w:val="BookTitle"/>
          <w:rFonts w:ascii="Arial" w:hAnsi="Arial" w:cs="Arial"/>
          <w:i w:val="0"/>
          <w:iCs w:val="0"/>
        </w:rPr>
      </w:pPr>
      <w:r w:rsidRPr="00D141A0">
        <w:rPr>
          <w:rStyle w:val="BookTitle"/>
          <w:rFonts w:ascii="Arial" w:hAnsi="Arial" w:cs="Arial"/>
          <w:i w:val="0"/>
          <w:iCs w:val="0"/>
        </w:rPr>
        <w:t>Lecturer’s Name: - Ejike Udeoug (Birmingham)</w:t>
      </w:r>
    </w:p>
    <w:p w14:paraId="78A8D6B0" w14:textId="3B243187" w:rsidR="00296F34" w:rsidRPr="00D141A0" w:rsidRDefault="00296F34" w:rsidP="00D141A0">
      <w:pPr>
        <w:spacing w:line="360" w:lineRule="auto"/>
        <w:jc w:val="center"/>
        <w:rPr>
          <w:rStyle w:val="BookTitle"/>
          <w:rFonts w:ascii="Arial" w:hAnsi="Arial" w:cs="Arial"/>
          <w:i w:val="0"/>
          <w:iCs w:val="0"/>
        </w:rPr>
      </w:pPr>
      <w:r w:rsidRPr="00D141A0">
        <w:rPr>
          <w:rStyle w:val="BookTitle"/>
          <w:rFonts w:ascii="Arial" w:hAnsi="Arial" w:cs="Arial"/>
          <w:i w:val="0"/>
          <w:iCs w:val="0"/>
        </w:rPr>
        <w:t>Student Name: - Abhi Shitalbhai Shah</w:t>
      </w:r>
    </w:p>
    <w:p w14:paraId="7DDC9CEB" w14:textId="77777777" w:rsidR="00296F34" w:rsidRPr="00D141A0" w:rsidRDefault="00296F34" w:rsidP="00D141A0">
      <w:pPr>
        <w:spacing w:line="360" w:lineRule="auto"/>
        <w:jc w:val="center"/>
        <w:rPr>
          <w:rStyle w:val="BookTitle"/>
          <w:rFonts w:ascii="Arial" w:hAnsi="Arial" w:cs="Arial"/>
          <w:i w:val="0"/>
          <w:iCs w:val="0"/>
        </w:rPr>
      </w:pPr>
      <w:r w:rsidRPr="00D141A0">
        <w:rPr>
          <w:rStyle w:val="BookTitle"/>
          <w:rFonts w:ascii="Arial" w:hAnsi="Arial" w:cs="Arial"/>
          <w:i w:val="0"/>
          <w:iCs w:val="0"/>
        </w:rPr>
        <w:t>Student Id: - 2511298</w:t>
      </w:r>
    </w:p>
    <w:p w14:paraId="39670DD2" w14:textId="4250CB04" w:rsidR="00296F34" w:rsidRPr="00D141A0" w:rsidRDefault="00296F34" w:rsidP="00D141A0">
      <w:pPr>
        <w:spacing w:line="360" w:lineRule="auto"/>
        <w:jc w:val="center"/>
        <w:rPr>
          <w:rStyle w:val="BookTitle"/>
          <w:rFonts w:ascii="Arial" w:hAnsi="Arial" w:cs="Arial"/>
          <w:i w:val="0"/>
          <w:iCs w:val="0"/>
        </w:rPr>
      </w:pPr>
      <w:r w:rsidRPr="00D141A0">
        <w:rPr>
          <w:rStyle w:val="BookTitle"/>
          <w:rFonts w:ascii="Arial" w:hAnsi="Arial" w:cs="Arial"/>
          <w:i w:val="0"/>
          <w:iCs w:val="0"/>
        </w:rPr>
        <w:t>Submission Date: - 17</w:t>
      </w:r>
      <w:r w:rsidRPr="00D141A0">
        <w:rPr>
          <w:rStyle w:val="BookTitle"/>
          <w:rFonts w:ascii="Arial" w:hAnsi="Arial" w:cs="Arial"/>
          <w:i w:val="0"/>
          <w:iCs w:val="0"/>
          <w:vertAlign w:val="superscript"/>
        </w:rPr>
        <w:t>th</w:t>
      </w:r>
      <w:r w:rsidRPr="00D141A0">
        <w:rPr>
          <w:rStyle w:val="BookTitle"/>
          <w:rFonts w:ascii="Arial" w:hAnsi="Arial" w:cs="Arial"/>
          <w:i w:val="0"/>
          <w:iCs w:val="0"/>
        </w:rPr>
        <w:t xml:space="preserve"> October 2025, Friday by 2pm</w:t>
      </w:r>
    </w:p>
    <w:p w14:paraId="78588FFE" w14:textId="352F2337" w:rsidR="00632D5E" w:rsidRPr="004D3EE6" w:rsidRDefault="00632D5E" w:rsidP="00D141A0">
      <w:pPr>
        <w:spacing w:line="360" w:lineRule="auto"/>
        <w:jc w:val="both"/>
        <w:rPr>
          <w:rStyle w:val="BookTitle"/>
        </w:rPr>
      </w:pPr>
    </w:p>
    <w:p w14:paraId="1BF62BE9" w14:textId="77777777" w:rsidR="00AF25CF" w:rsidRPr="00296F34" w:rsidRDefault="00AF25CF" w:rsidP="00D141A0">
      <w:pPr>
        <w:spacing w:line="360" w:lineRule="auto"/>
        <w:rPr>
          <w:rStyle w:val="BookTitle"/>
          <w:b w:val="0"/>
          <w:bCs w:val="0"/>
          <w:i w:val="0"/>
          <w:iCs w:val="0"/>
        </w:rPr>
      </w:pPr>
    </w:p>
    <w:p w14:paraId="7A3A42A5" w14:textId="77777777" w:rsidR="002E5CE2" w:rsidRDefault="002E5CE2" w:rsidP="00D141A0">
      <w:pPr>
        <w:spacing w:line="360" w:lineRule="auto"/>
        <w:rPr>
          <w:rStyle w:val="BookTitle"/>
        </w:rPr>
      </w:pPr>
    </w:p>
    <w:p w14:paraId="45FB0DE1" w14:textId="77777777" w:rsidR="002E5CE2" w:rsidRDefault="002E5CE2" w:rsidP="00D141A0">
      <w:pPr>
        <w:spacing w:line="360" w:lineRule="auto"/>
        <w:rPr>
          <w:rStyle w:val="BookTitle"/>
        </w:rPr>
      </w:pPr>
    </w:p>
    <w:p w14:paraId="64A86626" w14:textId="77777777" w:rsidR="002E5CE2" w:rsidRDefault="002E5CE2" w:rsidP="00D141A0">
      <w:pPr>
        <w:spacing w:line="360" w:lineRule="auto"/>
        <w:rPr>
          <w:rStyle w:val="BookTitle"/>
        </w:rPr>
      </w:pPr>
    </w:p>
    <w:p w14:paraId="28E46B47" w14:textId="77777777" w:rsidR="002E5CE2" w:rsidRDefault="002E5CE2" w:rsidP="00632D5E">
      <w:pPr>
        <w:rPr>
          <w:rStyle w:val="BookTitle"/>
        </w:rPr>
      </w:pPr>
    </w:p>
    <w:p w14:paraId="7E56D547" w14:textId="77777777" w:rsidR="002E5CE2" w:rsidRDefault="002E5CE2" w:rsidP="00632D5E">
      <w:pPr>
        <w:rPr>
          <w:rStyle w:val="BookTitle"/>
        </w:rPr>
      </w:pPr>
    </w:p>
    <w:p w14:paraId="401494CA" w14:textId="77777777" w:rsidR="00296F34" w:rsidRDefault="00296F34" w:rsidP="00632D5E">
      <w:pPr>
        <w:rPr>
          <w:rStyle w:val="BookTitle"/>
        </w:rPr>
      </w:pPr>
    </w:p>
    <w:p w14:paraId="78EF1EEA" w14:textId="77777777" w:rsidR="005F71A6" w:rsidRDefault="005F71A6" w:rsidP="00632D5E"/>
    <w:p w14:paraId="5B026B51" w14:textId="77777777" w:rsidR="002E5CE2" w:rsidRDefault="002E5CE2" w:rsidP="00632D5E"/>
    <w:p w14:paraId="3C10E934" w14:textId="77777777" w:rsidR="002E5CE2" w:rsidRDefault="002E5CE2" w:rsidP="00632D5E"/>
    <w:p w14:paraId="058C9F83" w14:textId="0B793091" w:rsidR="005F71A6" w:rsidRDefault="005F71A6" w:rsidP="00632D5E"/>
    <w:sdt>
      <w:sdtPr>
        <w:rPr>
          <w:rFonts w:asciiTheme="minorHAnsi" w:eastAsiaTheme="minorHAnsi" w:hAnsiTheme="minorHAnsi" w:cstheme="minorBidi"/>
          <w:b/>
          <w:bCs/>
          <w:i/>
          <w:iCs/>
          <w:color w:val="auto"/>
          <w:spacing w:val="5"/>
          <w:kern w:val="2"/>
          <w:sz w:val="24"/>
          <w:szCs w:val="24"/>
          <w:lang w:val="en-IN"/>
          <w14:ligatures w14:val="standardContextual"/>
        </w:rPr>
        <w:id w:val="1275287319"/>
        <w:docPartObj>
          <w:docPartGallery w:val="Table of Contents"/>
          <w:docPartUnique/>
        </w:docPartObj>
      </w:sdtPr>
      <w:sdtEndPr>
        <w:rPr>
          <w:i w:val="0"/>
          <w:iCs w:val="0"/>
          <w:noProof/>
          <w:spacing w:val="0"/>
        </w:rPr>
      </w:sdtEndPr>
      <w:sdtContent>
        <w:p w14:paraId="6FD07F94" w14:textId="6D31EEDE" w:rsidR="0038784E" w:rsidRPr="00877EA3" w:rsidRDefault="00877EA3">
          <w:pPr>
            <w:pStyle w:val="TOCHeading"/>
            <w:rPr>
              <w:rFonts w:ascii="Arial" w:hAnsi="Arial" w:cs="Arial"/>
              <w:color w:val="000000" w:themeColor="text1"/>
            </w:rPr>
          </w:pPr>
          <w:r w:rsidRPr="00877EA3">
            <w:rPr>
              <w:rFonts w:ascii="Arial" w:eastAsiaTheme="minorHAnsi" w:hAnsi="Arial" w:cs="Arial"/>
              <w:i/>
              <w:iCs/>
              <w:color w:val="000000" w:themeColor="text1"/>
              <w:spacing w:val="5"/>
              <w:kern w:val="2"/>
              <w:sz w:val="24"/>
              <w:szCs w:val="24"/>
              <w:lang w:val="en-IN"/>
              <w14:ligatures w14:val="standardContextual"/>
            </w:rPr>
            <w:t>Table of content</w:t>
          </w:r>
        </w:p>
        <w:p w14:paraId="424C4551" w14:textId="24636045" w:rsidR="003445E5" w:rsidRDefault="0038784E">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211435508" w:history="1">
            <w:r w:rsidR="003445E5" w:rsidRPr="00353A08">
              <w:rPr>
                <w:rStyle w:val="Hyperlink"/>
                <w:noProof/>
              </w:rPr>
              <w:t>Introduction</w:t>
            </w:r>
            <w:r w:rsidR="003445E5">
              <w:rPr>
                <w:noProof/>
                <w:webHidden/>
              </w:rPr>
              <w:tab/>
            </w:r>
            <w:r w:rsidR="003445E5">
              <w:rPr>
                <w:noProof/>
                <w:webHidden/>
              </w:rPr>
              <w:fldChar w:fldCharType="begin"/>
            </w:r>
            <w:r w:rsidR="003445E5">
              <w:rPr>
                <w:noProof/>
                <w:webHidden/>
              </w:rPr>
              <w:instrText xml:space="preserve"> PAGEREF _Toc211435508 \h </w:instrText>
            </w:r>
            <w:r w:rsidR="003445E5">
              <w:rPr>
                <w:noProof/>
                <w:webHidden/>
              </w:rPr>
            </w:r>
            <w:r w:rsidR="003445E5">
              <w:rPr>
                <w:noProof/>
                <w:webHidden/>
              </w:rPr>
              <w:fldChar w:fldCharType="separate"/>
            </w:r>
            <w:r w:rsidR="003445E5">
              <w:rPr>
                <w:noProof/>
                <w:webHidden/>
              </w:rPr>
              <w:t>3</w:t>
            </w:r>
            <w:r w:rsidR="003445E5">
              <w:rPr>
                <w:noProof/>
                <w:webHidden/>
              </w:rPr>
              <w:fldChar w:fldCharType="end"/>
            </w:r>
          </w:hyperlink>
        </w:p>
        <w:p w14:paraId="030C01C1" w14:textId="6E66E237" w:rsidR="003445E5" w:rsidRDefault="00272412">
          <w:pPr>
            <w:pStyle w:val="TOC1"/>
            <w:tabs>
              <w:tab w:val="right" w:leader="dot" w:pos="9016"/>
            </w:tabs>
            <w:rPr>
              <w:rFonts w:eastAsiaTheme="minorEastAsia"/>
              <w:noProof/>
              <w:lang w:eastAsia="en-IN"/>
            </w:rPr>
          </w:pPr>
          <w:hyperlink w:anchor="_Toc211435509" w:history="1">
            <w:r>
              <w:rPr>
                <w:rStyle w:val="Hyperlink"/>
                <w:noProof/>
              </w:rPr>
              <w:t>1</w:t>
            </w:r>
            <w:r w:rsidR="003445E5" w:rsidRPr="00353A08">
              <w:rPr>
                <w:rStyle w:val="Hyperlink"/>
                <w:noProof/>
              </w:rPr>
              <w:t>. Technological Advancements and Their Implications for HRM and IHRM</w:t>
            </w:r>
            <w:r w:rsidR="003445E5">
              <w:rPr>
                <w:noProof/>
                <w:webHidden/>
              </w:rPr>
              <w:tab/>
            </w:r>
            <w:r w:rsidR="003445E5">
              <w:rPr>
                <w:noProof/>
                <w:webHidden/>
              </w:rPr>
              <w:fldChar w:fldCharType="begin"/>
            </w:r>
            <w:r w:rsidR="003445E5">
              <w:rPr>
                <w:noProof/>
                <w:webHidden/>
              </w:rPr>
              <w:instrText xml:space="preserve"> PAGEREF _Toc211435509 \h </w:instrText>
            </w:r>
            <w:r w:rsidR="003445E5">
              <w:rPr>
                <w:noProof/>
                <w:webHidden/>
              </w:rPr>
            </w:r>
            <w:r w:rsidR="003445E5">
              <w:rPr>
                <w:noProof/>
                <w:webHidden/>
              </w:rPr>
              <w:fldChar w:fldCharType="separate"/>
            </w:r>
            <w:r w:rsidR="003445E5">
              <w:rPr>
                <w:noProof/>
                <w:webHidden/>
              </w:rPr>
              <w:t>4</w:t>
            </w:r>
            <w:r w:rsidR="003445E5">
              <w:rPr>
                <w:noProof/>
                <w:webHidden/>
              </w:rPr>
              <w:fldChar w:fldCharType="end"/>
            </w:r>
          </w:hyperlink>
        </w:p>
        <w:p w14:paraId="7EAC0DF8" w14:textId="5AE5D1B7" w:rsidR="003445E5" w:rsidRDefault="00272412">
          <w:pPr>
            <w:pStyle w:val="TOC1"/>
            <w:tabs>
              <w:tab w:val="right" w:leader="dot" w:pos="9016"/>
            </w:tabs>
            <w:rPr>
              <w:rFonts w:eastAsiaTheme="minorEastAsia"/>
              <w:noProof/>
              <w:lang w:eastAsia="en-IN"/>
            </w:rPr>
          </w:pPr>
          <w:hyperlink w:anchor="_Toc211435510" w:history="1">
            <w:r>
              <w:rPr>
                <w:rStyle w:val="Hyperlink"/>
                <w:noProof/>
              </w:rPr>
              <w:t>1</w:t>
            </w:r>
            <w:r w:rsidR="003445E5" w:rsidRPr="00353A08">
              <w:rPr>
                <w:rStyle w:val="Hyperlink"/>
                <w:noProof/>
              </w:rPr>
              <w:t>.1 Impact of Technological Change on Labour Markets</w:t>
            </w:r>
            <w:r w:rsidR="003445E5">
              <w:rPr>
                <w:noProof/>
                <w:webHidden/>
              </w:rPr>
              <w:tab/>
            </w:r>
            <w:r w:rsidR="003445E5">
              <w:rPr>
                <w:noProof/>
                <w:webHidden/>
              </w:rPr>
              <w:fldChar w:fldCharType="begin"/>
            </w:r>
            <w:r w:rsidR="003445E5">
              <w:rPr>
                <w:noProof/>
                <w:webHidden/>
              </w:rPr>
              <w:instrText xml:space="preserve"> PAGEREF _Toc211435510 \h </w:instrText>
            </w:r>
            <w:r w:rsidR="003445E5">
              <w:rPr>
                <w:noProof/>
                <w:webHidden/>
              </w:rPr>
            </w:r>
            <w:r w:rsidR="003445E5">
              <w:rPr>
                <w:noProof/>
                <w:webHidden/>
              </w:rPr>
              <w:fldChar w:fldCharType="separate"/>
            </w:r>
            <w:r w:rsidR="003445E5">
              <w:rPr>
                <w:noProof/>
                <w:webHidden/>
              </w:rPr>
              <w:t>4</w:t>
            </w:r>
            <w:r w:rsidR="003445E5">
              <w:rPr>
                <w:noProof/>
                <w:webHidden/>
              </w:rPr>
              <w:fldChar w:fldCharType="end"/>
            </w:r>
          </w:hyperlink>
        </w:p>
        <w:p w14:paraId="29A0E087" w14:textId="6F467B25" w:rsidR="003445E5" w:rsidRDefault="00272412">
          <w:pPr>
            <w:pStyle w:val="TOC1"/>
            <w:tabs>
              <w:tab w:val="right" w:leader="dot" w:pos="9016"/>
            </w:tabs>
            <w:rPr>
              <w:rFonts w:eastAsiaTheme="minorEastAsia"/>
              <w:noProof/>
              <w:lang w:eastAsia="en-IN"/>
            </w:rPr>
          </w:pPr>
          <w:hyperlink w:anchor="_Toc211435511" w:history="1">
            <w:r>
              <w:rPr>
                <w:rStyle w:val="Hyperlink"/>
                <w:noProof/>
              </w:rPr>
              <w:t>1</w:t>
            </w:r>
            <w:r w:rsidR="003445E5" w:rsidRPr="00353A08">
              <w:rPr>
                <w:rStyle w:val="Hyperlink"/>
                <w:noProof/>
              </w:rPr>
              <w:t>.2 Implications for HRM and IHRM Strategies</w:t>
            </w:r>
            <w:r w:rsidR="003445E5">
              <w:rPr>
                <w:noProof/>
                <w:webHidden/>
              </w:rPr>
              <w:tab/>
            </w:r>
            <w:r w:rsidR="003445E5">
              <w:rPr>
                <w:noProof/>
                <w:webHidden/>
              </w:rPr>
              <w:fldChar w:fldCharType="begin"/>
            </w:r>
            <w:r w:rsidR="003445E5">
              <w:rPr>
                <w:noProof/>
                <w:webHidden/>
              </w:rPr>
              <w:instrText xml:space="preserve"> PAGEREF _Toc211435511 \h </w:instrText>
            </w:r>
            <w:r w:rsidR="003445E5">
              <w:rPr>
                <w:noProof/>
                <w:webHidden/>
              </w:rPr>
            </w:r>
            <w:r w:rsidR="003445E5">
              <w:rPr>
                <w:noProof/>
                <w:webHidden/>
              </w:rPr>
              <w:fldChar w:fldCharType="separate"/>
            </w:r>
            <w:r w:rsidR="003445E5">
              <w:rPr>
                <w:noProof/>
                <w:webHidden/>
              </w:rPr>
              <w:t>5</w:t>
            </w:r>
            <w:r w:rsidR="003445E5">
              <w:rPr>
                <w:noProof/>
                <w:webHidden/>
              </w:rPr>
              <w:fldChar w:fldCharType="end"/>
            </w:r>
          </w:hyperlink>
        </w:p>
        <w:p w14:paraId="1BD26826" w14:textId="59D289EB" w:rsidR="003445E5" w:rsidRDefault="00272412">
          <w:pPr>
            <w:pStyle w:val="TOC1"/>
            <w:tabs>
              <w:tab w:val="right" w:leader="dot" w:pos="9016"/>
            </w:tabs>
            <w:rPr>
              <w:rFonts w:eastAsiaTheme="minorEastAsia"/>
              <w:noProof/>
              <w:lang w:eastAsia="en-IN"/>
            </w:rPr>
          </w:pPr>
          <w:hyperlink w:anchor="_Toc211435512" w:history="1">
            <w:r>
              <w:rPr>
                <w:rStyle w:val="Hyperlink"/>
                <w:noProof/>
              </w:rPr>
              <w:t>1</w:t>
            </w:r>
            <w:r w:rsidR="003445E5" w:rsidRPr="00353A08">
              <w:rPr>
                <w:rStyle w:val="Hyperlink"/>
                <w:noProof/>
              </w:rPr>
              <w:t>.3 Strategic and Theoretical Insights</w:t>
            </w:r>
            <w:r w:rsidR="003445E5">
              <w:rPr>
                <w:noProof/>
                <w:webHidden/>
              </w:rPr>
              <w:tab/>
            </w:r>
            <w:r w:rsidR="003445E5">
              <w:rPr>
                <w:noProof/>
                <w:webHidden/>
              </w:rPr>
              <w:fldChar w:fldCharType="begin"/>
            </w:r>
            <w:r w:rsidR="003445E5">
              <w:rPr>
                <w:noProof/>
                <w:webHidden/>
              </w:rPr>
              <w:instrText xml:space="preserve"> PAGEREF _Toc211435512 \h </w:instrText>
            </w:r>
            <w:r w:rsidR="003445E5">
              <w:rPr>
                <w:noProof/>
                <w:webHidden/>
              </w:rPr>
            </w:r>
            <w:r w:rsidR="003445E5">
              <w:rPr>
                <w:noProof/>
                <w:webHidden/>
              </w:rPr>
              <w:fldChar w:fldCharType="separate"/>
            </w:r>
            <w:r w:rsidR="003445E5">
              <w:rPr>
                <w:noProof/>
                <w:webHidden/>
              </w:rPr>
              <w:t>5</w:t>
            </w:r>
            <w:r w:rsidR="003445E5">
              <w:rPr>
                <w:noProof/>
                <w:webHidden/>
              </w:rPr>
              <w:fldChar w:fldCharType="end"/>
            </w:r>
          </w:hyperlink>
        </w:p>
        <w:p w14:paraId="71F229C2" w14:textId="49FF6D3D" w:rsidR="003445E5" w:rsidRDefault="00272412">
          <w:pPr>
            <w:pStyle w:val="TOC1"/>
            <w:tabs>
              <w:tab w:val="right" w:leader="dot" w:pos="9016"/>
            </w:tabs>
            <w:rPr>
              <w:rFonts w:eastAsiaTheme="minorEastAsia"/>
              <w:noProof/>
              <w:lang w:eastAsia="en-IN"/>
            </w:rPr>
          </w:pPr>
          <w:hyperlink w:anchor="_Toc211435513" w:history="1">
            <w:r>
              <w:rPr>
                <w:rStyle w:val="Hyperlink"/>
                <w:noProof/>
              </w:rPr>
              <w:t>1</w:t>
            </w:r>
            <w:r w:rsidR="003445E5" w:rsidRPr="00353A08">
              <w:rPr>
                <w:rStyle w:val="Hyperlink"/>
                <w:noProof/>
              </w:rPr>
              <w:t>.4 Critical Evaluation and Summary</w:t>
            </w:r>
            <w:r w:rsidR="003445E5">
              <w:rPr>
                <w:noProof/>
                <w:webHidden/>
              </w:rPr>
              <w:tab/>
            </w:r>
            <w:r w:rsidR="003445E5">
              <w:rPr>
                <w:noProof/>
                <w:webHidden/>
              </w:rPr>
              <w:fldChar w:fldCharType="begin"/>
            </w:r>
            <w:r w:rsidR="003445E5">
              <w:rPr>
                <w:noProof/>
                <w:webHidden/>
              </w:rPr>
              <w:instrText xml:space="preserve"> PAGEREF _Toc211435513 \h </w:instrText>
            </w:r>
            <w:r w:rsidR="003445E5">
              <w:rPr>
                <w:noProof/>
                <w:webHidden/>
              </w:rPr>
            </w:r>
            <w:r w:rsidR="003445E5">
              <w:rPr>
                <w:noProof/>
                <w:webHidden/>
              </w:rPr>
              <w:fldChar w:fldCharType="separate"/>
            </w:r>
            <w:r w:rsidR="003445E5">
              <w:rPr>
                <w:noProof/>
                <w:webHidden/>
              </w:rPr>
              <w:t>6</w:t>
            </w:r>
            <w:r w:rsidR="003445E5">
              <w:rPr>
                <w:noProof/>
                <w:webHidden/>
              </w:rPr>
              <w:fldChar w:fldCharType="end"/>
            </w:r>
          </w:hyperlink>
        </w:p>
        <w:p w14:paraId="7238DAE7" w14:textId="355C3154" w:rsidR="003445E5" w:rsidRDefault="00272412">
          <w:pPr>
            <w:pStyle w:val="TOC1"/>
            <w:tabs>
              <w:tab w:val="right" w:leader="dot" w:pos="9016"/>
            </w:tabs>
            <w:rPr>
              <w:rFonts w:eastAsiaTheme="minorEastAsia"/>
              <w:noProof/>
              <w:lang w:eastAsia="en-IN"/>
            </w:rPr>
          </w:pPr>
          <w:hyperlink w:anchor="_Toc211435514" w:history="1">
            <w:r>
              <w:rPr>
                <w:rStyle w:val="Hyperlink"/>
                <w:noProof/>
              </w:rPr>
              <w:t>2</w:t>
            </w:r>
            <w:r w:rsidR="003445E5" w:rsidRPr="00353A08">
              <w:rPr>
                <w:rStyle w:val="Hyperlink"/>
                <w:noProof/>
              </w:rPr>
              <w:t>. Demographic and Geopolitical Factors Influencing Employment Markets</w:t>
            </w:r>
            <w:r w:rsidR="003445E5">
              <w:rPr>
                <w:noProof/>
                <w:webHidden/>
              </w:rPr>
              <w:tab/>
            </w:r>
            <w:r w:rsidR="003445E5">
              <w:rPr>
                <w:noProof/>
                <w:webHidden/>
              </w:rPr>
              <w:fldChar w:fldCharType="begin"/>
            </w:r>
            <w:r w:rsidR="003445E5">
              <w:rPr>
                <w:noProof/>
                <w:webHidden/>
              </w:rPr>
              <w:instrText xml:space="preserve"> PAGEREF _Toc211435514 \h </w:instrText>
            </w:r>
            <w:r w:rsidR="003445E5">
              <w:rPr>
                <w:noProof/>
                <w:webHidden/>
              </w:rPr>
            </w:r>
            <w:r w:rsidR="003445E5">
              <w:rPr>
                <w:noProof/>
                <w:webHidden/>
              </w:rPr>
              <w:fldChar w:fldCharType="separate"/>
            </w:r>
            <w:r w:rsidR="003445E5">
              <w:rPr>
                <w:noProof/>
                <w:webHidden/>
              </w:rPr>
              <w:t>6</w:t>
            </w:r>
            <w:r w:rsidR="003445E5">
              <w:rPr>
                <w:noProof/>
                <w:webHidden/>
              </w:rPr>
              <w:fldChar w:fldCharType="end"/>
            </w:r>
          </w:hyperlink>
        </w:p>
        <w:p w14:paraId="0A32D19F" w14:textId="3DB2E74D" w:rsidR="003445E5" w:rsidRDefault="00272412">
          <w:pPr>
            <w:pStyle w:val="TOC1"/>
            <w:tabs>
              <w:tab w:val="right" w:leader="dot" w:pos="9016"/>
            </w:tabs>
            <w:rPr>
              <w:rFonts w:eastAsiaTheme="minorEastAsia"/>
              <w:noProof/>
              <w:lang w:eastAsia="en-IN"/>
            </w:rPr>
          </w:pPr>
          <w:hyperlink w:anchor="_Toc211435515" w:history="1">
            <w:r>
              <w:rPr>
                <w:rStyle w:val="Hyperlink"/>
                <w:noProof/>
              </w:rPr>
              <w:t>2</w:t>
            </w:r>
            <w:r w:rsidR="003445E5" w:rsidRPr="00353A08">
              <w:rPr>
                <w:rStyle w:val="Hyperlink"/>
                <w:noProof/>
              </w:rPr>
              <w:t>.1 Demographic Shifts and Workforce Dynamics</w:t>
            </w:r>
            <w:r w:rsidR="003445E5">
              <w:rPr>
                <w:noProof/>
                <w:webHidden/>
              </w:rPr>
              <w:tab/>
            </w:r>
            <w:r w:rsidR="003445E5">
              <w:rPr>
                <w:noProof/>
                <w:webHidden/>
              </w:rPr>
              <w:fldChar w:fldCharType="begin"/>
            </w:r>
            <w:r w:rsidR="003445E5">
              <w:rPr>
                <w:noProof/>
                <w:webHidden/>
              </w:rPr>
              <w:instrText xml:space="preserve"> PAGEREF _Toc211435515 \h </w:instrText>
            </w:r>
            <w:r w:rsidR="003445E5">
              <w:rPr>
                <w:noProof/>
                <w:webHidden/>
              </w:rPr>
            </w:r>
            <w:r w:rsidR="003445E5">
              <w:rPr>
                <w:noProof/>
                <w:webHidden/>
              </w:rPr>
              <w:fldChar w:fldCharType="separate"/>
            </w:r>
            <w:r w:rsidR="003445E5">
              <w:rPr>
                <w:noProof/>
                <w:webHidden/>
              </w:rPr>
              <w:t>6</w:t>
            </w:r>
            <w:r w:rsidR="003445E5">
              <w:rPr>
                <w:noProof/>
                <w:webHidden/>
              </w:rPr>
              <w:fldChar w:fldCharType="end"/>
            </w:r>
          </w:hyperlink>
        </w:p>
        <w:p w14:paraId="5AA0846C" w14:textId="40873F40" w:rsidR="003445E5" w:rsidRDefault="00272412">
          <w:pPr>
            <w:pStyle w:val="TOC1"/>
            <w:tabs>
              <w:tab w:val="right" w:leader="dot" w:pos="9016"/>
            </w:tabs>
            <w:rPr>
              <w:rFonts w:eastAsiaTheme="minorEastAsia"/>
              <w:noProof/>
              <w:lang w:eastAsia="en-IN"/>
            </w:rPr>
          </w:pPr>
          <w:hyperlink w:anchor="_Toc211435516" w:history="1">
            <w:r>
              <w:rPr>
                <w:rStyle w:val="Hyperlink"/>
                <w:noProof/>
              </w:rPr>
              <w:t>2</w:t>
            </w:r>
            <w:r w:rsidR="003445E5" w:rsidRPr="00353A08">
              <w:rPr>
                <w:rStyle w:val="Hyperlink"/>
                <w:noProof/>
              </w:rPr>
              <w:t>.2 Geopolitical Forces and Labour Mobility</w:t>
            </w:r>
            <w:r w:rsidR="003445E5">
              <w:rPr>
                <w:noProof/>
                <w:webHidden/>
              </w:rPr>
              <w:tab/>
            </w:r>
            <w:r w:rsidR="003445E5">
              <w:rPr>
                <w:noProof/>
                <w:webHidden/>
              </w:rPr>
              <w:fldChar w:fldCharType="begin"/>
            </w:r>
            <w:r w:rsidR="003445E5">
              <w:rPr>
                <w:noProof/>
                <w:webHidden/>
              </w:rPr>
              <w:instrText xml:space="preserve"> PAGEREF _Toc211435516 \h </w:instrText>
            </w:r>
            <w:r w:rsidR="003445E5">
              <w:rPr>
                <w:noProof/>
                <w:webHidden/>
              </w:rPr>
            </w:r>
            <w:r w:rsidR="003445E5">
              <w:rPr>
                <w:noProof/>
                <w:webHidden/>
              </w:rPr>
              <w:fldChar w:fldCharType="separate"/>
            </w:r>
            <w:r w:rsidR="003445E5">
              <w:rPr>
                <w:noProof/>
                <w:webHidden/>
              </w:rPr>
              <w:t>7</w:t>
            </w:r>
            <w:r w:rsidR="003445E5">
              <w:rPr>
                <w:noProof/>
                <w:webHidden/>
              </w:rPr>
              <w:fldChar w:fldCharType="end"/>
            </w:r>
          </w:hyperlink>
        </w:p>
        <w:p w14:paraId="5B04FDE5" w14:textId="4A43B874" w:rsidR="003445E5" w:rsidRDefault="00272412">
          <w:pPr>
            <w:pStyle w:val="TOC1"/>
            <w:tabs>
              <w:tab w:val="right" w:leader="dot" w:pos="9016"/>
            </w:tabs>
            <w:rPr>
              <w:rFonts w:eastAsiaTheme="minorEastAsia"/>
              <w:noProof/>
              <w:lang w:eastAsia="en-IN"/>
            </w:rPr>
          </w:pPr>
          <w:hyperlink w:anchor="_Toc211435517" w:history="1">
            <w:r>
              <w:rPr>
                <w:rStyle w:val="Hyperlink"/>
                <w:noProof/>
              </w:rPr>
              <w:t>2</w:t>
            </w:r>
            <w:r w:rsidR="003445E5" w:rsidRPr="00353A08">
              <w:rPr>
                <w:rStyle w:val="Hyperlink"/>
                <w:noProof/>
              </w:rPr>
              <w:t>.3 HR Challenges and IHRM Responses</w:t>
            </w:r>
            <w:r w:rsidR="003445E5">
              <w:rPr>
                <w:noProof/>
                <w:webHidden/>
              </w:rPr>
              <w:tab/>
            </w:r>
            <w:r w:rsidR="003445E5">
              <w:rPr>
                <w:noProof/>
                <w:webHidden/>
              </w:rPr>
              <w:fldChar w:fldCharType="begin"/>
            </w:r>
            <w:r w:rsidR="003445E5">
              <w:rPr>
                <w:noProof/>
                <w:webHidden/>
              </w:rPr>
              <w:instrText xml:space="preserve"> PAGEREF _Toc211435517 \h </w:instrText>
            </w:r>
            <w:r w:rsidR="003445E5">
              <w:rPr>
                <w:noProof/>
                <w:webHidden/>
              </w:rPr>
            </w:r>
            <w:r w:rsidR="003445E5">
              <w:rPr>
                <w:noProof/>
                <w:webHidden/>
              </w:rPr>
              <w:fldChar w:fldCharType="separate"/>
            </w:r>
            <w:r w:rsidR="003445E5">
              <w:rPr>
                <w:noProof/>
                <w:webHidden/>
              </w:rPr>
              <w:t>7</w:t>
            </w:r>
            <w:r w:rsidR="003445E5">
              <w:rPr>
                <w:noProof/>
                <w:webHidden/>
              </w:rPr>
              <w:fldChar w:fldCharType="end"/>
            </w:r>
          </w:hyperlink>
        </w:p>
        <w:p w14:paraId="698D3226" w14:textId="05D40E4D" w:rsidR="003445E5" w:rsidRDefault="00272412">
          <w:pPr>
            <w:pStyle w:val="TOC1"/>
            <w:tabs>
              <w:tab w:val="right" w:leader="dot" w:pos="9016"/>
            </w:tabs>
            <w:rPr>
              <w:rFonts w:eastAsiaTheme="minorEastAsia"/>
              <w:noProof/>
              <w:lang w:eastAsia="en-IN"/>
            </w:rPr>
          </w:pPr>
          <w:hyperlink w:anchor="_Toc211435518" w:history="1">
            <w:r>
              <w:rPr>
                <w:rStyle w:val="Hyperlink"/>
                <w:noProof/>
              </w:rPr>
              <w:t>3</w:t>
            </w:r>
            <w:r w:rsidR="003445E5" w:rsidRPr="00353A08">
              <w:rPr>
                <w:rStyle w:val="Hyperlink"/>
                <w:noProof/>
              </w:rPr>
              <w:t>. Addressing Skills Gaps and Talent Shortages through Strategic HRM</w:t>
            </w:r>
            <w:r w:rsidR="003445E5">
              <w:rPr>
                <w:noProof/>
                <w:webHidden/>
              </w:rPr>
              <w:tab/>
            </w:r>
            <w:r w:rsidR="003445E5">
              <w:rPr>
                <w:noProof/>
                <w:webHidden/>
              </w:rPr>
              <w:fldChar w:fldCharType="begin"/>
            </w:r>
            <w:r w:rsidR="003445E5">
              <w:rPr>
                <w:noProof/>
                <w:webHidden/>
              </w:rPr>
              <w:instrText xml:space="preserve"> PAGEREF _Toc211435518 \h </w:instrText>
            </w:r>
            <w:r w:rsidR="003445E5">
              <w:rPr>
                <w:noProof/>
                <w:webHidden/>
              </w:rPr>
            </w:r>
            <w:r w:rsidR="003445E5">
              <w:rPr>
                <w:noProof/>
                <w:webHidden/>
              </w:rPr>
              <w:fldChar w:fldCharType="separate"/>
            </w:r>
            <w:r w:rsidR="003445E5">
              <w:rPr>
                <w:noProof/>
                <w:webHidden/>
              </w:rPr>
              <w:t>9</w:t>
            </w:r>
            <w:r w:rsidR="003445E5">
              <w:rPr>
                <w:noProof/>
                <w:webHidden/>
              </w:rPr>
              <w:fldChar w:fldCharType="end"/>
            </w:r>
          </w:hyperlink>
        </w:p>
        <w:p w14:paraId="68C9D496" w14:textId="217B812F" w:rsidR="003445E5" w:rsidRDefault="00272412">
          <w:pPr>
            <w:pStyle w:val="TOC1"/>
            <w:tabs>
              <w:tab w:val="right" w:leader="dot" w:pos="9016"/>
            </w:tabs>
            <w:rPr>
              <w:rFonts w:eastAsiaTheme="minorEastAsia"/>
              <w:noProof/>
              <w:lang w:eastAsia="en-IN"/>
            </w:rPr>
          </w:pPr>
          <w:hyperlink w:anchor="_Toc211435519" w:history="1">
            <w:r>
              <w:rPr>
                <w:rStyle w:val="Hyperlink"/>
                <w:noProof/>
              </w:rPr>
              <w:t>3</w:t>
            </w:r>
            <w:r w:rsidR="003445E5" w:rsidRPr="00353A08">
              <w:rPr>
                <w:rStyle w:val="Hyperlink"/>
                <w:noProof/>
              </w:rPr>
              <w:t>.1 Understanding the Skills Gap</w:t>
            </w:r>
            <w:r w:rsidR="003445E5">
              <w:rPr>
                <w:noProof/>
                <w:webHidden/>
              </w:rPr>
              <w:tab/>
            </w:r>
            <w:r w:rsidR="003445E5">
              <w:rPr>
                <w:noProof/>
                <w:webHidden/>
              </w:rPr>
              <w:fldChar w:fldCharType="begin"/>
            </w:r>
            <w:r w:rsidR="003445E5">
              <w:rPr>
                <w:noProof/>
                <w:webHidden/>
              </w:rPr>
              <w:instrText xml:space="preserve"> PAGEREF _Toc211435519 \h </w:instrText>
            </w:r>
            <w:r w:rsidR="003445E5">
              <w:rPr>
                <w:noProof/>
                <w:webHidden/>
              </w:rPr>
            </w:r>
            <w:r w:rsidR="003445E5">
              <w:rPr>
                <w:noProof/>
                <w:webHidden/>
              </w:rPr>
              <w:fldChar w:fldCharType="separate"/>
            </w:r>
            <w:r w:rsidR="003445E5">
              <w:rPr>
                <w:noProof/>
                <w:webHidden/>
              </w:rPr>
              <w:t>9</w:t>
            </w:r>
            <w:r w:rsidR="003445E5">
              <w:rPr>
                <w:noProof/>
                <w:webHidden/>
              </w:rPr>
              <w:fldChar w:fldCharType="end"/>
            </w:r>
          </w:hyperlink>
        </w:p>
        <w:p w14:paraId="21ED7734" w14:textId="169D6310" w:rsidR="003445E5" w:rsidRDefault="00272412">
          <w:pPr>
            <w:pStyle w:val="TOC1"/>
            <w:tabs>
              <w:tab w:val="right" w:leader="dot" w:pos="9016"/>
            </w:tabs>
            <w:rPr>
              <w:rFonts w:eastAsiaTheme="minorEastAsia"/>
              <w:noProof/>
              <w:lang w:eastAsia="en-IN"/>
            </w:rPr>
          </w:pPr>
          <w:hyperlink w:anchor="_Toc211435520" w:history="1">
            <w:r>
              <w:rPr>
                <w:rStyle w:val="Hyperlink"/>
                <w:noProof/>
              </w:rPr>
              <w:t>3</w:t>
            </w:r>
            <w:r w:rsidR="003445E5" w:rsidRPr="00353A08">
              <w:rPr>
                <w:rStyle w:val="Hyperlink"/>
                <w:noProof/>
              </w:rPr>
              <w:t>.2 Strategic HRM Tools and Solutions</w:t>
            </w:r>
            <w:r w:rsidR="003445E5">
              <w:rPr>
                <w:noProof/>
                <w:webHidden/>
              </w:rPr>
              <w:tab/>
            </w:r>
            <w:r w:rsidR="003445E5">
              <w:rPr>
                <w:noProof/>
                <w:webHidden/>
              </w:rPr>
              <w:fldChar w:fldCharType="begin"/>
            </w:r>
            <w:r w:rsidR="003445E5">
              <w:rPr>
                <w:noProof/>
                <w:webHidden/>
              </w:rPr>
              <w:instrText xml:space="preserve"> PAGEREF _Toc211435520 \h </w:instrText>
            </w:r>
            <w:r w:rsidR="003445E5">
              <w:rPr>
                <w:noProof/>
                <w:webHidden/>
              </w:rPr>
            </w:r>
            <w:r w:rsidR="003445E5">
              <w:rPr>
                <w:noProof/>
                <w:webHidden/>
              </w:rPr>
              <w:fldChar w:fldCharType="separate"/>
            </w:r>
            <w:r w:rsidR="003445E5">
              <w:rPr>
                <w:noProof/>
                <w:webHidden/>
              </w:rPr>
              <w:t>9</w:t>
            </w:r>
            <w:r w:rsidR="003445E5">
              <w:rPr>
                <w:noProof/>
                <w:webHidden/>
              </w:rPr>
              <w:fldChar w:fldCharType="end"/>
            </w:r>
          </w:hyperlink>
        </w:p>
        <w:p w14:paraId="3D231391" w14:textId="28E78340" w:rsidR="003445E5" w:rsidRDefault="00272412">
          <w:pPr>
            <w:pStyle w:val="TOC1"/>
            <w:tabs>
              <w:tab w:val="right" w:leader="dot" w:pos="9016"/>
            </w:tabs>
            <w:rPr>
              <w:rFonts w:eastAsiaTheme="minorEastAsia"/>
              <w:noProof/>
              <w:lang w:eastAsia="en-IN"/>
            </w:rPr>
          </w:pPr>
          <w:hyperlink w:anchor="_Toc211435521" w:history="1">
            <w:r>
              <w:rPr>
                <w:rStyle w:val="Hyperlink"/>
                <w:noProof/>
              </w:rPr>
              <w:t>3</w:t>
            </w:r>
            <w:r w:rsidR="003445E5" w:rsidRPr="00353A08">
              <w:rPr>
                <w:rStyle w:val="Hyperlink"/>
                <w:noProof/>
              </w:rPr>
              <w:t>.3 Applying Theories and Models</w:t>
            </w:r>
            <w:r w:rsidR="003445E5">
              <w:rPr>
                <w:noProof/>
                <w:webHidden/>
              </w:rPr>
              <w:tab/>
            </w:r>
            <w:r w:rsidR="003445E5">
              <w:rPr>
                <w:noProof/>
                <w:webHidden/>
              </w:rPr>
              <w:fldChar w:fldCharType="begin"/>
            </w:r>
            <w:r w:rsidR="003445E5">
              <w:rPr>
                <w:noProof/>
                <w:webHidden/>
              </w:rPr>
              <w:instrText xml:space="preserve"> PAGEREF _Toc211435521 \h </w:instrText>
            </w:r>
            <w:r w:rsidR="003445E5">
              <w:rPr>
                <w:noProof/>
                <w:webHidden/>
              </w:rPr>
            </w:r>
            <w:r w:rsidR="003445E5">
              <w:rPr>
                <w:noProof/>
                <w:webHidden/>
              </w:rPr>
              <w:fldChar w:fldCharType="separate"/>
            </w:r>
            <w:r w:rsidR="003445E5">
              <w:rPr>
                <w:noProof/>
                <w:webHidden/>
              </w:rPr>
              <w:t>9</w:t>
            </w:r>
            <w:r w:rsidR="003445E5">
              <w:rPr>
                <w:noProof/>
                <w:webHidden/>
              </w:rPr>
              <w:fldChar w:fldCharType="end"/>
            </w:r>
          </w:hyperlink>
        </w:p>
        <w:p w14:paraId="05B270CE" w14:textId="43B87F34" w:rsidR="003445E5" w:rsidRDefault="00272412">
          <w:pPr>
            <w:pStyle w:val="TOC1"/>
            <w:tabs>
              <w:tab w:val="right" w:leader="dot" w:pos="9016"/>
            </w:tabs>
            <w:rPr>
              <w:rFonts w:eastAsiaTheme="minorEastAsia"/>
              <w:noProof/>
              <w:lang w:eastAsia="en-IN"/>
            </w:rPr>
          </w:pPr>
          <w:hyperlink w:anchor="_Toc211435523" w:history="1">
            <w:r>
              <w:rPr>
                <w:rStyle w:val="Hyperlink"/>
                <w:noProof/>
              </w:rPr>
              <w:t>4</w:t>
            </w:r>
            <w:r w:rsidR="003445E5" w:rsidRPr="00353A08">
              <w:rPr>
                <w:rStyle w:val="Hyperlink"/>
                <w:noProof/>
              </w:rPr>
              <w:t>. Reflective Analysis on Capabilities for Global Workplaces</w:t>
            </w:r>
            <w:r w:rsidR="003445E5">
              <w:rPr>
                <w:noProof/>
                <w:webHidden/>
              </w:rPr>
              <w:tab/>
            </w:r>
            <w:r w:rsidR="003445E5">
              <w:rPr>
                <w:noProof/>
                <w:webHidden/>
              </w:rPr>
              <w:fldChar w:fldCharType="begin"/>
            </w:r>
            <w:r w:rsidR="003445E5">
              <w:rPr>
                <w:noProof/>
                <w:webHidden/>
              </w:rPr>
              <w:instrText xml:space="preserve"> PAGEREF _Toc211435523 \h </w:instrText>
            </w:r>
            <w:r w:rsidR="003445E5">
              <w:rPr>
                <w:noProof/>
                <w:webHidden/>
              </w:rPr>
            </w:r>
            <w:r w:rsidR="003445E5">
              <w:rPr>
                <w:noProof/>
                <w:webHidden/>
              </w:rPr>
              <w:fldChar w:fldCharType="separate"/>
            </w:r>
            <w:r w:rsidR="003445E5">
              <w:rPr>
                <w:noProof/>
                <w:webHidden/>
              </w:rPr>
              <w:t>11</w:t>
            </w:r>
            <w:r w:rsidR="003445E5">
              <w:rPr>
                <w:noProof/>
                <w:webHidden/>
              </w:rPr>
              <w:fldChar w:fldCharType="end"/>
            </w:r>
          </w:hyperlink>
        </w:p>
        <w:p w14:paraId="299E3B1F" w14:textId="2354917B" w:rsidR="003445E5" w:rsidRDefault="00272412">
          <w:pPr>
            <w:pStyle w:val="TOC1"/>
            <w:tabs>
              <w:tab w:val="right" w:leader="dot" w:pos="9016"/>
            </w:tabs>
            <w:rPr>
              <w:rFonts w:eastAsiaTheme="minorEastAsia"/>
              <w:noProof/>
              <w:lang w:eastAsia="en-IN"/>
            </w:rPr>
          </w:pPr>
          <w:hyperlink w:anchor="_Toc211435524" w:history="1">
            <w:r>
              <w:rPr>
                <w:rStyle w:val="Hyperlink"/>
                <w:noProof/>
              </w:rPr>
              <w:t>4</w:t>
            </w:r>
            <w:r w:rsidR="003445E5" w:rsidRPr="00353A08">
              <w:rPr>
                <w:rStyle w:val="Hyperlink"/>
                <w:noProof/>
              </w:rPr>
              <w:t>.1 Framework and Purpose</w:t>
            </w:r>
            <w:r w:rsidR="003445E5">
              <w:rPr>
                <w:noProof/>
                <w:webHidden/>
              </w:rPr>
              <w:tab/>
            </w:r>
            <w:r w:rsidR="003445E5">
              <w:rPr>
                <w:noProof/>
                <w:webHidden/>
              </w:rPr>
              <w:fldChar w:fldCharType="begin"/>
            </w:r>
            <w:r w:rsidR="003445E5">
              <w:rPr>
                <w:noProof/>
                <w:webHidden/>
              </w:rPr>
              <w:instrText xml:space="preserve"> PAGEREF _Toc211435524 \h </w:instrText>
            </w:r>
            <w:r w:rsidR="003445E5">
              <w:rPr>
                <w:noProof/>
                <w:webHidden/>
              </w:rPr>
            </w:r>
            <w:r w:rsidR="003445E5">
              <w:rPr>
                <w:noProof/>
                <w:webHidden/>
              </w:rPr>
              <w:fldChar w:fldCharType="separate"/>
            </w:r>
            <w:r w:rsidR="003445E5">
              <w:rPr>
                <w:noProof/>
                <w:webHidden/>
              </w:rPr>
              <w:t>11</w:t>
            </w:r>
            <w:r w:rsidR="003445E5">
              <w:rPr>
                <w:noProof/>
                <w:webHidden/>
              </w:rPr>
              <w:fldChar w:fldCharType="end"/>
            </w:r>
          </w:hyperlink>
        </w:p>
        <w:p w14:paraId="364ED527" w14:textId="71D832EE" w:rsidR="003445E5" w:rsidRDefault="00272412">
          <w:pPr>
            <w:pStyle w:val="TOC1"/>
            <w:tabs>
              <w:tab w:val="right" w:leader="dot" w:pos="9016"/>
            </w:tabs>
            <w:rPr>
              <w:rFonts w:eastAsiaTheme="minorEastAsia"/>
              <w:noProof/>
              <w:lang w:eastAsia="en-IN"/>
            </w:rPr>
          </w:pPr>
          <w:hyperlink w:anchor="_Toc211435525" w:history="1">
            <w:r>
              <w:rPr>
                <w:rStyle w:val="Hyperlink"/>
                <w:noProof/>
              </w:rPr>
              <w:t>4</w:t>
            </w:r>
            <w:r w:rsidR="003445E5" w:rsidRPr="00353A08">
              <w:rPr>
                <w:rStyle w:val="Hyperlink"/>
                <w:noProof/>
              </w:rPr>
              <w:t>.2 Technology Competence</w:t>
            </w:r>
            <w:r w:rsidR="003445E5">
              <w:rPr>
                <w:noProof/>
                <w:webHidden/>
              </w:rPr>
              <w:tab/>
            </w:r>
            <w:r w:rsidR="003445E5">
              <w:rPr>
                <w:noProof/>
                <w:webHidden/>
              </w:rPr>
              <w:fldChar w:fldCharType="begin"/>
            </w:r>
            <w:r w:rsidR="003445E5">
              <w:rPr>
                <w:noProof/>
                <w:webHidden/>
              </w:rPr>
              <w:instrText xml:space="preserve"> PAGEREF _Toc211435525 \h </w:instrText>
            </w:r>
            <w:r w:rsidR="003445E5">
              <w:rPr>
                <w:noProof/>
                <w:webHidden/>
              </w:rPr>
            </w:r>
            <w:r w:rsidR="003445E5">
              <w:rPr>
                <w:noProof/>
                <w:webHidden/>
              </w:rPr>
              <w:fldChar w:fldCharType="separate"/>
            </w:r>
            <w:r w:rsidR="003445E5">
              <w:rPr>
                <w:noProof/>
                <w:webHidden/>
              </w:rPr>
              <w:t>11</w:t>
            </w:r>
            <w:r w:rsidR="003445E5">
              <w:rPr>
                <w:noProof/>
                <w:webHidden/>
              </w:rPr>
              <w:fldChar w:fldCharType="end"/>
            </w:r>
          </w:hyperlink>
        </w:p>
        <w:p w14:paraId="0953F830" w14:textId="03D302D6" w:rsidR="003445E5" w:rsidRDefault="00272412">
          <w:pPr>
            <w:pStyle w:val="TOC1"/>
            <w:tabs>
              <w:tab w:val="right" w:leader="dot" w:pos="9016"/>
            </w:tabs>
            <w:rPr>
              <w:rFonts w:eastAsiaTheme="minorEastAsia"/>
              <w:noProof/>
              <w:lang w:eastAsia="en-IN"/>
            </w:rPr>
          </w:pPr>
          <w:hyperlink w:anchor="_Toc211435526" w:history="1">
            <w:r>
              <w:rPr>
                <w:rStyle w:val="Hyperlink"/>
                <w:noProof/>
              </w:rPr>
              <w:t>4</w:t>
            </w:r>
            <w:r w:rsidR="003445E5" w:rsidRPr="00353A08">
              <w:rPr>
                <w:rStyle w:val="Hyperlink"/>
                <w:noProof/>
              </w:rPr>
              <w:t>.3 Self-Directed Learning</w:t>
            </w:r>
            <w:r w:rsidR="003445E5">
              <w:rPr>
                <w:noProof/>
                <w:webHidden/>
              </w:rPr>
              <w:tab/>
            </w:r>
            <w:r w:rsidR="003445E5">
              <w:rPr>
                <w:noProof/>
                <w:webHidden/>
              </w:rPr>
              <w:fldChar w:fldCharType="begin"/>
            </w:r>
            <w:r w:rsidR="003445E5">
              <w:rPr>
                <w:noProof/>
                <w:webHidden/>
              </w:rPr>
              <w:instrText xml:space="preserve"> PAGEREF _Toc211435526 \h </w:instrText>
            </w:r>
            <w:r w:rsidR="003445E5">
              <w:rPr>
                <w:noProof/>
                <w:webHidden/>
              </w:rPr>
            </w:r>
            <w:r w:rsidR="003445E5">
              <w:rPr>
                <w:noProof/>
                <w:webHidden/>
              </w:rPr>
              <w:fldChar w:fldCharType="separate"/>
            </w:r>
            <w:r w:rsidR="003445E5">
              <w:rPr>
                <w:noProof/>
                <w:webHidden/>
              </w:rPr>
              <w:t>11</w:t>
            </w:r>
            <w:r w:rsidR="003445E5">
              <w:rPr>
                <w:noProof/>
                <w:webHidden/>
              </w:rPr>
              <w:fldChar w:fldCharType="end"/>
            </w:r>
          </w:hyperlink>
        </w:p>
        <w:p w14:paraId="7564F3B2" w14:textId="1AF67DC0" w:rsidR="003445E5" w:rsidRDefault="003445E5">
          <w:pPr>
            <w:pStyle w:val="TOC1"/>
            <w:tabs>
              <w:tab w:val="right" w:leader="dot" w:pos="9016"/>
            </w:tabs>
            <w:rPr>
              <w:rFonts w:eastAsiaTheme="minorEastAsia"/>
              <w:noProof/>
              <w:lang w:eastAsia="en-IN"/>
            </w:rPr>
          </w:pPr>
          <w:hyperlink w:anchor="_Toc211435527" w:history="1">
            <w:r w:rsidRPr="00353A08">
              <w:rPr>
                <w:rStyle w:val="Hyperlink"/>
                <w:noProof/>
              </w:rPr>
              <w:t xml:space="preserve"> Conclusion</w:t>
            </w:r>
            <w:r>
              <w:rPr>
                <w:noProof/>
                <w:webHidden/>
              </w:rPr>
              <w:tab/>
            </w:r>
            <w:r>
              <w:rPr>
                <w:noProof/>
                <w:webHidden/>
              </w:rPr>
              <w:fldChar w:fldCharType="begin"/>
            </w:r>
            <w:r>
              <w:rPr>
                <w:noProof/>
                <w:webHidden/>
              </w:rPr>
              <w:instrText xml:space="preserve"> PAGEREF _Toc211435527 \h </w:instrText>
            </w:r>
            <w:r>
              <w:rPr>
                <w:noProof/>
                <w:webHidden/>
              </w:rPr>
            </w:r>
            <w:r>
              <w:rPr>
                <w:noProof/>
                <w:webHidden/>
              </w:rPr>
              <w:fldChar w:fldCharType="separate"/>
            </w:r>
            <w:r>
              <w:rPr>
                <w:noProof/>
                <w:webHidden/>
              </w:rPr>
              <w:t>13</w:t>
            </w:r>
            <w:r>
              <w:rPr>
                <w:noProof/>
                <w:webHidden/>
              </w:rPr>
              <w:fldChar w:fldCharType="end"/>
            </w:r>
          </w:hyperlink>
        </w:p>
        <w:p w14:paraId="3CE5DE96" w14:textId="0B8B8A1F" w:rsidR="003445E5" w:rsidRDefault="003445E5">
          <w:pPr>
            <w:pStyle w:val="TOC1"/>
            <w:tabs>
              <w:tab w:val="right" w:leader="dot" w:pos="9016"/>
            </w:tabs>
            <w:rPr>
              <w:rFonts w:eastAsiaTheme="minorEastAsia"/>
              <w:noProof/>
              <w:lang w:eastAsia="en-IN"/>
            </w:rPr>
          </w:pPr>
          <w:hyperlink w:anchor="_Toc211435528" w:history="1">
            <w:r w:rsidRPr="00353A08">
              <w:rPr>
                <w:rStyle w:val="Hyperlink"/>
                <w:noProof/>
              </w:rPr>
              <w:t xml:space="preserve"> References</w:t>
            </w:r>
            <w:r>
              <w:rPr>
                <w:noProof/>
                <w:webHidden/>
              </w:rPr>
              <w:tab/>
            </w:r>
            <w:r>
              <w:rPr>
                <w:noProof/>
                <w:webHidden/>
              </w:rPr>
              <w:fldChar w:fldCharType="begin"/>
            </w:r>
            <w:r>
              <w:rPr>
                <w:noProof/>
                <w:webHidden/>
              </w:rPr>
              <w:instrText xml:space="preserve"> PAGEREF _Toc211435528 \h </w:instrText>
            </w:r>
            <w:r>
              <w:rPr>
                <w:noProof/>
                <w:webHidden/>
              </w:rPr>
            </w:r>
            <w:r>
              <w:rPr>
                <w:noProof/>
                <w:webHidden/>
              </w:rPr>
              <w:fldChar w:fldCharType="separate"/>
            </w:r>
            <w:r>
              <w:rPr>
                <w:noProof/>
                <w:webHidden/>
              </w:rPr>
              <w:t>14</w:t>
            </w:r>
            <w:r>
              <w:rPr>
                <w:noProof/>
                <w:webHidden/>
              </w:rPr>
              <w:fldChar w:fldCharType="end"/>
            </w:r>
          </w:hyperlink>
        </w:p>
        <w:p w14:paraId="2CBB3ADE" w14:textId="5999021F" w:rsidR="0038784E" w:rsidRDefault="0038784E">
          <w:r>
            <w:rPr>
              <w:b/>
              <w:bCs/>
              <w:noProof/>
            </w:rPr>
            <w:fldChar w:fldCharType="end"/>
          </w:r>
        </w:p>
      </w:sdtContent>
    </w:sdt>
    <w:p w14:paraId="12239FBC" w14:textId="77777777" w:rsidR="005F71A6" w:rsidRDefault="005F71A6" w:rsidP="00632D5E"/>
    <w:p w14:paraId="01A02732" w14:textId="77777777" w:rsidR="005F71A6" w:rsidRPr="00632D5E" w:rsidRDefault="005F71A6" w:rsidP="00632D5E"/>
    <w:p w14:paraId="62DBF1C2" w14:textId="77777777" w:rsidR="00296F34" w:rsidRDefault="00296F34" w:rsidP="00296F34">
      <w:pPr>
        <w:spacing w:line="360" w:lineRule="auto"/>
        <w:jc w:val="both"/>
        <w:rPr>
          <w:rFonts w:ascii="Arial" w:hAnsi="Arial" w:cs="Arial"/>
          <w:b/>
          <w:bCs/>
        </w:rPr>
      </w:pPr>
    </w:p>
    <w:p w14:paraId="04DE5D3A" w14:textId="77777777" w:rsidR="00296F34" w:rsidRDefault="00296F34" w:rsidP="00296F34">
      <w:pPr>
        <w:spacing w:line="360" w:lineRule="auto"/>
        <w:jc w:val="both"/>
        <w:rPr>
          <w:rFonts w:ascii="Arial" w:hAnsi="Arial" w:cs="Arial"/>
          <w:b/>
          <w:bCs/>
        </w:rPr>
      </w:pPr>
    </w:p>
    <w:p w14:paraId="7D58988A" w14:textId="77777777" w:rsidR="00296F34" w:rsidRDefault="00296F34" w:rsidP="00296F34">
      <w:pPr>
        <w:spacing w:line="360" w:lineRule="auto"/>
        <w:jc w:val="both"/>
        <w:rPr>
          <w:rFonts w:ascii="Arial" w:hAnsi="Arial" w:cs="Arial"/>
          <w:b/>
          <w:bCs/>
        </w:rPr>
      </w:pPr>
    </w:p>
    <w:p w14:paraId="2FAC71AE" w14:textId="77777777" w:rsidR="00296F34" w:rsidRDefault="00296F34" w:rsidP="00296F34">
      <w:pPr>
        <w:spacing w:line="360" w:lineRule="auto"/>
        <w:jc w:val="both"/>
        <w:rPr>
          <w:rFonts w:ascii="Arial" w:hAnsi="Arial" w:cs="Arial"/>
          <w:b/>
          <w:bCs/>
        </w:rPr>
      </w:pPr>
    </w:p>
    <w:p w14:paraId="042B1869" w14:textId="705C234B" w:rsidR="00632D5E" w:rsidRPr="003445E5" w:rsidRDefault="00632D5E" w:rsidP="0038784E">
      <w:pPr>
        <w:pStyle w:val="Heading1"/>
        <w:rPr>
          <w:rFonts w:ascii="Arial" w:hAnsi="Arial" w:cs="Arial"/>
          <w:b/>
          <w:bCs/>
          <w:color w:val="000000" w:themeColor="text1"/>
          <w:sz w:val="24"/>
          <w:szCs w:val="24"/>
        </w:rPr>
      </w:pPr>
      <w:bookmarkStart w:id="0" w:name="_Toc211435508"/>
      <w:r w:rsidRPr="003445E5">
        <w:rPr>
          <w:rFonts w:ascii="Arial" w:hAnsi="Arial" w:cs="Arial"/>
          <w:b/>
          <w:bCs/>
          <w:color w:val="000000" w:themeColor="text1"/>
          <w:sz w:val="24"/>
          <w:szCs w:val="24"/>
        </w:rPr>
        <w:lastRenderedPageBreak/>
        <w:t xml:space="preserve"> Introduction</w:t>
      </w:r>
      <w:bookmarkEnd w:id="0"/>
    </w:p>
    <w:p w14:paraId="03277679" w14:textId="77777777" w:rsidR="000129B8" w:rsidRPr="000129B8" w:rsidRDefault="000129B8" w:rsidP="000129B8">
      <w:pPr>
        <w:spacing w:line="360" w:lineRule="auto"/>
        <w:jc w:val="both"/>
        <w:rPr>
          <w:rFonts w:ascii="Arial" w:hAnsi="Arial" w:cs="Arial"/>
        </w:rPr>
      </w:pPr>
      <w:r w:rsidRPr="000129B8">
        <w:rPr>
          <w:rFonts w:ascii="Arial" w:hAnsi="Arial" w:cs="Arial"/>
        </w:rPr>
        <w:t>The international labour market is experiencing deep change, being propelled by technological innovation, population changes and global instability. HRM and IHRM, in this environment, need to develop as strategic rather than administrative tasks. HRM is a term used for practices within the domestic context, and IHRM universalizes HRM concepts across borders with the inclusion of global integration and local responsiveness (Chung et al., 2024). Taylor &amp; Francis Online</w:t>
      </w:r>
    </w:p>
    <w:p w14:paraId="3A49D178" w14:textId="4C70C027" w:rsidR="000129B8" w:rsidRDefault="000129B8" w:rsidP="000129B8">
      <w:pPr>
        <w:spacing w:line="360" w:lineRule="auto"/>
        <w:jc w:val="both"/>
        <w:rPr>
          <w:rFonts w:ascii="Arial" w:hAnsi="Arial" w:cs="Arial"/>
        </w:rPr>
      </w:pPr>
      <w:r w:rsidRPr="000129B8">
        <w:rPr>
          <w:rFonts w:ascii="Arial" w:hAnsi="Arial" w:cs="Arial"/>
        </w:rPr>
        <w:t>Technological disruption</w:t>
      </w:r>
      <w:r>
        <w:rPr>
          <w:rFonts w:ascii="Arial" w:hAnsi="Arial" w:cs="Arial"/>
        </w:rPr>
        <w:t xml:space="preserve"> </w:t>
      </w:r>
      <w:r w:rsidRPr="000129B8">
        <w:rPr>
          <w:rFonts w:ascii="Arial" w:hAnsi="Arial" w:cs="Arial"/>
        </w:rPr>
        <w:t>AI, big data analytics, cloud HR systems, and digital platforms has remapped the organisation, performance, and management of work. Scholars note that such technologies facilitate predictive workforce planning, increase talent insights, and improve HR processes (Bondarouk &amp; Brewster, 2016). Taylor &amp; Francis Online At the same time, the digital era requires HR functional boundaries to stretch to cover change management, data ethics, and digital upskilling (Zhang et al., 2023). PMC</w:t>
      </w:r>
    </w:p>
    <w:p w14:paraId="5FA09BF5" w14:textId="74C13C05" w:rsidR="00FD44E6" w:rsidRPr="00FD44E6" w:rsidRDefault="00FD44E6" w:rsidP="00FD44E6">
      <w:pPr>
        <w:spacing w:line="360" w:lineRule="auto"/>
        <w:jc w:val="both"/>
        <w:rPr>
          <w:rFonts w:ascii="Arial" w:hAnsi="Arial" w:cs="Arial"/>
        </w:rPr>
      </w:pPr>
      <w:r w:rsidRPr="00FD44E6">
        <w:rPr>
          <w:rFonts w:ascii="Arial" w:hAnsi="Arial" w:cs="Arial"/>
        </w:rPr>
        <w:t xml:space="preserve">At the same time, ageing populations in developed countries and youth bulges in developing countries are producing labour supply imbalances. Migration, tighter immigration policies, and geopolitical tensions complicate border mobility even further (Lina et al., 2018). Semantic Scholar+1 The "war for talent" rages on as companies worldwide compete for scarce skills, especially in the tech sectors (Stephany &amp; Teutloff, 2022). </w:t>
      </w:r>
    </w:p>
    <w:p w14:paraId="0F7FF515" w14:textId="2F8BF14E" w:rsidR="00632D5E" w:rsidRPr="00296F34" w:rsidRDefault="00FD44E6" w:rsidP="00FD44E6">
      <w:pPr>
        <w:spacing w:line="360" w:lineRule="auto"/>
        <w:jc w:val="both"/>
        <w:rPr>
          <w:rFonts w:ascii="Arial" w:hAnsi="Arial" w:cs="Arial"/>
        </w:rPr>
      </w:pPr>
      <w:r w:rsidRPr="00FD44E6">
        <w:rPr>
          <w:rFonts w:ascii="Arial" w:hAnsi="Arial" w:cs="Arial"/>
        </w:rPr>
        <w:t>In light of these changing labour market forces, this report analyzes how the strategies of HRM and IHRM need to evolve across four axes: technology, demographics/geopolitics, skills shortages, and professional capability. It relies on theoretical frameworks like the Resource-Based View, Human Capital Theory, and socio-technical systems theory, alongside incorporating empirical case studies from international organisations. The objective is to emphasise how strategic HR can assist organisations in managing uncertainty, creating workforce resilience, and maintaining competitive advantage at national and global levels.</w:t>
      </w:r>
    </w:p>
    <w:p w14:paraId="0BAE9677" w14:textId="77777777" w:rsidR="004D3EE6" w:rsidRPr="00296F34" w:rsidRDefault="004D3EE6" w:rsidP="00296F34">
      <w:pPr>
        <w:spacing w:line="360" w:lineRule="auto"/>
        <w:jc w:val="both"/>
        <w:rPr>
          <w:rFonts w:ascii="Arial" w:hAnsi="Arial" w:cs="Arial"/>
        </w:rPr>
      </w:pPr>
    </w:p>
    <w:p w14:paraId="3514F17E" w14:textId="77777777" w:rsidR="006B2193" w:rsidRDefault="006B2193" w:rsidP="00296F34">
      <w:pPr>
        <w:spacing w:line="360" w:lineRule="auto"/>
        <w:jc w:val="both"/>
        <w:rPr>
          <w:rFonts w:ascii="Arial" w:hAnsi="Arial" w:cs="Arial"/>
          <w:b/>
          <w:bCs/>
        </w:rPr>
      </w:pPr>
    </w:p>
    <w:p w14:paraId="727C3347" w14:textId="62D60363" w:rsidR="00632D5E" w:rsidRPr="003445E5" w:rsidRDefault="00AE71F6" w:rsidP="0038784E">
      <w:pPr>
        <w:pStyle w:val="Heading1"/>
        <w:rPr>
          <w:rFonts w:ascii="Arial" w:hAnsi="Arial" w:cs="Arial"/>
          <w:b/>
          <w:bCs/>
          <w:color w:val="auto"/>
          <w:sz w:val="24"/>
          <w:szCs w:val="24"/>
        </w:rPr>
      </w:pPr>
      <w:bookmarkStart w:id="1" w:name="_Toc211435509"/>
      <w:r>
        <w:rPr>
          <w:rFonts w:ascii="Arial" w:hAnsi="Arial" w:cs="Arial"/>
          <w:b/>
          <w:bCs/>
          <w:color w:val="auto"/>
          <w:sz w:val="24"/>
          <w:szCs w:val="24"/>
        </w:rPr>
        <w:lastRenderedPageBreak/>
        <w:t>1</w:t>
      </w:r>
      <w:r w:rsidR="00632D5E" w:rsidRPr="003445E5">
        <w:rPr>
          <w:rFonts w:ascii="Arial" w:hAnsi="Arial" w:cs="Arial"/>
          <w:b/>
          <w:bCs/>
          <w:color w:val="auto"/>
          <w:sz w:val="24"/>
          <w:szCs w:val="24"/>
        </w:rPr>
        <w:t>. Technological Advancements and Their Implications for HRM and IHRM</w:t>
      </w:r>
      <w:bookmarkEnd w:id="1"/>
    </w:p>
    <w:p w14:paraId="21C827DA" w14:textId="6B870F8F" w:rsidR="00632D5E" w:rsidRPr="003445E5" w:rsidRDefault="00AE71F6" w:rsidP="0038784E">
      <w:pPr>
        <w:pStyle w:val="Heading1"/>
        <w:rPr>
          <w:rFonts w:ascii="Arial" w:hAnsi="Arial" w:cs="Arial"/>
          <w:b/>
          <w:bCs/>
          <w:color w:val="auto"/>
          <w:sz w:val="24"/>
          <w:szCs w:val="24"/>
        </w:rPr>
      </w:pPr>
      <w:bookmarkStart w:id="2" w:name="_Toc211435510"/>
      <w:r>
        <w:rPr>
          <w:rFonts w:ascii="Arial" w:hAnsi="Arial" w:cs="Arial"/>
          <w:b/>
          <w:bCs/>
          <w:color w:val="auto"/>
          <w:sz w:val="24"/>
          <w:szCs w:val="24"/>
        </w:rPr>
        <w:t>1</w:t>
      </w:r>
      <w:r w:rsidR="00632D5E" w:rsidRPr="003445E5">
        <w:rPr>
          <w:rFonts w:ascii="Arial" w:hAnsi="Arial" w:cs="Arial"/>
          <w:b/>
          <w:bCs/>
          <w:color w:val="auto"/>
          <w:sz w:val="24"/>
          <w:szCs w:val="24"/>
        </w:rPr>
        <w:t>.1 Impact of Technological Change on Labour Markets</w:t>
      </w:r>
      <w:bookmarkEnd w:id="2"/>
    </w:p>
    <w:p w14:paraId="0D1EFB56" w14:textId="77777777" w:rsidR="00F43232" w:rsidRPr="00296F34" w:rsidRDefault="00F43232" w:rsidP="00296F34">
      <w:pPr>
        <w:spacing w:line="360" w:lineRule="auto"/>
        <w:jc w:val="both"/>
        <w:rPr>
          <w:rFonts w:ascii="Arial" w:hAnsi="Arial" w:cs="Arial"/>
        </w:rPr>
      </w:pPr>
      <w:r w:rsidRPr="00296F34">
        <w:rPr>
          <w:rFonts w:ascii="Arial" w:hAnsi="Arial" w:cs="Arial"/>
        </w:rPr>
        <w:t>Technology innovation—specifically automation, AI and digital platforms—has shaken up traditional labour markets. As reported by the World Economic Forum (2023), 44 per cent of skills held by workers will be changed in the next five years. Automation displaces repetitive work but at the same time generates demand for high-order analytical and creative abilities. As an example, IBM's SkillsBuild initiative (IBM, 2024) illustrates the way in which global companies invest in digital reskilling to respond to these changes.</w:t>
      </w:r>
    </w:p>
    <w:p w14:paraId="7894E39F" w14:textId="77777777" w:rsidR="00F43232" w:rsidRPr="00296F34" w:rsidRDefault="00F43232" w:rsidP="00296F34">
      <w:pPr>
        <w:spacing w:line="360" w:lineRule="auto"/>
        <w:jc w:val="both"/>
        <w:rPr>
          <w:rFonts w:ascii="Arial" w:hAnsi="Arial" w:cs="Arial"/>
        </w:rPr>
      </w:pPr>
      <w:r w:rsidRPr="00296F34">
        <w:rPr>
          <w:rFonts w:ascii="Arial" w:hAnsi="Arial" w:cs="Arial"/>
        </w:rPr>
        <w:t>Online labour platforms like LinkedIn and Upwork have speeding up the gig economy, promoting labour flexibility but diminishing employment security (ILO, 2024). HRM practitioners are required to handle new types of work relationships including freelancers, contractors and hybrid workers. Further, AI-powered analytics has revolutionized workforce planning through predictive modelling for turnover, engagement and productivity (Armstrong &amp; Taylor, 2023). Nevertheless, unequal access to technology worsens inequality between advanced and emerging economies, fuelling skill polarisation (OECD, 2024).</w:t>
      </w:r>
    </w:p>
    <w:p w14:paraId="7E454B57" w14:textId="77777777" w:rsidR="00F43232" w:rsidRPr="00296F34" w:rsidRDefault="00F43232" w:rsidP="00296F34">
      <w:pPr>
        <w:spacing w:line="360" w:lineRule="auto"/>
        <w:jc w:val="both"/>
        <w:rPr>
          <w:rFonts w:ascii="Arial" w:hAnsi="Arial" w:cs="Arial"/>
        </w:rPr>
      </w:pPr>
      <w:r w:rsidRPr="00296F34">
        <w:rPr>
          <w:rFonts w:ascii="Arial" w:hAnsi="Arial" w:cs="Arial"/>
        </w:rPr>
        <w:t>The UK post-pandemic labour market reflects such tensions. The automation of logistics and retail has replaced low-skilled positions while boosting the need for data analysts and digital marketers (ONS, 2023). Therefore, digital literacy, inclusivity, and responsible technology adoption need to be the top priorities for HRM.</w:t>
      </w:r>
    </w:p>
    <w:p w14:paraId="7254FC95" w14:textId="66FDC73A" w:rsidR="00632D5E" w:rsidRPr="003445E5" w:rsidRDefault="00AE71F6" w:rsidP="0038784E">
      <w:pPr>
        <w:pStyle w:val="Heading1"/>
        <w:rPr>
          <w:rFonts w:ascii="Arial" w:hAnsi="Arial" w:cs="Arial"/>
          <w:b/>
          <w:bCs/>
          <w:color w:val="000000" w:themeColor="text1"/>
          <w:sz w:val="24"/>
          <w:szCs w:val="24"/>
        </w:rPr>
      </w:pPr>
      <w:bookmarkStart w:id="3" w:name="_Toc211435511"/>
      <w:r>
        <w:rPr>
          <w:rFonts w:ascii="Arial" w:hAnsi="Arial" w:cs="Arial"/>
          <w:b/>
          <w:bCs/>
          <w:color w:val="000000" w:themeColor="text1"/>
          <w:sz w:val="24"/>
          <w:szCs w:val="24"/>
        </w:rPr>
        <w:t>1</w:t>
      </w:r>
      <w:r w:rsidR="00632D5E" w:rsidRPr="003445E5">
        <w:rPr>
          <w:rFonts w:ascii="Arial" w:hAnsi="Arial" w:cs="Arial"/>
          <w:b/>
          <w:bCs/>
          <w:color w:val="000000" w:themeColor="text1"/>
          <w:sz w:val="24"/>
          <w:szCs w:val="24"/>
        </w:rPr>
        <w:t>.2 Implications for HRM and IHRM Strategies</w:t>
      </w:r>
      <w:bookmarkEnd w:id="3"/>
    </w:p>
    <w:p w14:paraId="6C657DC6" w14:textId="77777777" w:rsidR="00F43232" w:rsidRPr="00296F34" w:rsidRDefault="00F43232" w:rsidP="00296F34">
      <w:pPr>
        <w:spacing w:line="360" w:lineRule="auto"/>
        <w:jc w:val="both"/>
        <w:rPr>
          <w:rFonts w:ascii="Arial" w:hAnsi="Arial" w:cs="Arial"/>
        </w:rPr>
      </w:pPr>
      <w:r w:rsidRPr="00296F34">
        <w:rPr>
          <w:rFonts w:ascii="Arial" w:hAnsi="Arial" w:cs="Arial"/>
        </w:rPr>
        <w:t>Technological change necessitates HRM to work as a strategic business partner. HR analytics facilitates evidence-based decision-making, enabling data-driven performance and retention insights (CIPD, 2024). For multinational corporations (MNCs), integrated Human Resource Information Systems (HRIS) like SAP SuccessFactors and Workday enable global consistency while acknowledging local legislative systems.</w:t>
      </w:r>
    </w:p>
    <w:p w14:paraId="7893B116" w14:textId="77777777" w:rsidR="00F43232" w:rsidRPr="00296F34" w:rsidRDefault="00F43232" w:rsidP="00296F34">
      <w:pPr>
        <w:spacing w:line="360" w:lineRule="auto"/>
        <w:jc w:val="both"/>
        <w:rPr>
          <w:rFonts w:ascii="Arial" w:hAnsi="Arial" w:cs="Arial"/>
        </w:rPr>
      </w:pPr>
      <w:r w:rsidRPr="00296F34">
        <w:rPr>
          <w:rFonts w:ascii="Arial" w:hAnsi="Arial" w:cs="Arial"/>
        </w:rPr>
        <w:t xml:space="preserve">For instance, Unilever utilizes a single digital HR platform but tailors learning materials according to national law and cultural norms—a pragmatic example of the convergence-divergence discussion in IHRM (Brewster et al., 2022). At the same time, </w:t>
      </w:r>
      <w:r w:rsidRPr="00296F34">
        <w:rPr>
          <w:rFonts w:ascii="Arial" w:hAnsi="Arial" w:cs="Arial"/>
        </w:rPr>
        <w:lastRenderedPageBreak/>
        <w:t>Deloitte (2024) points out that ethical issues—data privacy, algorithmic bias and digital monitoring—call upon HR leaders to reconcile technological effectiveness with people-centric values. Transparency and accountability are essential to sustain employee trust.</w:t>
      </w:r>
    </w:p>
    <w:p w14:paraId="65A5A694" w14:textId="587428C1" w:rsidR="00632D5E" w:rsidRPr="00D74C77" w:rsidRDefault="00AE71F6" w:rsidP="0038784E">
      <w:pPr>
        <w:pStyle w:val="Heading1"/>
        <w:rPr>
          <w:rFonts w:ascii="Arial" w:hAnsi="Arial" w:cs="Arial"/>
          <w:b/>
          <w:bCs/>
          <w:color w:val="000000" w:themeColor="text1"/>
          <w:sz w:val="24"/>
          <w:szCs w:val="24"/>
        </w:rPr>
      </w:pPr>
      <w:bookmarkStart w:id="4" w:name="_Toc211435512"/>
      <w:r>
        <w:rPr>
          <w:rFonts w:ascii="Arial" w:hAnsi="Arial" w:cs="Arial"/>
          <w:b/>
          <w:bCs/>
          <w:color w:val="000000" w:themeColor="text1"/>
          <w:sz w:val="24"/>
          <w:szCs w:val="24"/>
        </w:rPr>
        <w:t>1</w:t>
      </w:r>
      <w:r w:rsidR="00632D5E" w:rsidRPr="00D74C77">
        <w:rPr>
          <w:rFonts w:ascii="Arial" w:hAnsi="Arial" w:cs="Arial"/>
          <w:b/>
          <w:bCs/>
          <w:color w:val="000000" w:themeColor="text1"/>
          <w:sz w:val="24"/>
          <w:szCs w:val="24"/>
        </w:rPr>
        <w:t>.3 Strategic and Theoretical Insights</w:t>
      </w:r>
      <w:bookmarkEnd w:id="4"/>
    </w:p>
    <w:p w14:paraId="57DA758F" w14:textId="77777777" w:rsidR="00AD384D" w:rsidRPr="00296F34" w:rsidRDefault="00AD384D" w:rsidP="00296F34">
      <w:pPr>
        <w:spacing w:line="360" w:lineRule="auto"/>
        <w:jc w:val="both"/>
        <w:rPr>
          <w:rFonts w:ascii="Arial" w:hAnsi="Arial" w:cs="Arial"/>
        </w:rPr>
      </w:pPr>
      <w:r w:rsidRPr="00296F34">
        <w:rPr>
          <w:rFonts w:ascii="Arial" w:hAnsi="Arial" w:cs="Arial"/>
        </w:rPr>
        <w:t>The Resource-Based View (RBV) contends that digital capability and technological competence are rare, valuable, and inimitable resources that lead to long-term competitive advantage (Barney, 1991). Organisations, therefore, which create digitally proficient staff enjoy strategic distinction. The Socio-Technical Systems Theory (Trist &amp; Bamforth, 1951) also proposes that technological innovation should be counterbalanced with social considerations to ensure automation increases, rather than alienates, workers.</w:t>
      </w:r>
    </w:p>
    <w:p w14:paraId="72DCC317" w14:textId="77777777" w:rsidR="00AD384D" w:rsidRDefault="00AD384D" w:rsidP="00296F34">
      <w:pPr>
        <w:spacing w:line="360" w:lineRule="auto"/>
        <w:jc w:val="both"/>
        <w:rPr>
          <w:rFonts w:ascii="Arial" w:hAnsi="Arial" w:cs="Arial"/>
        </w:rPr>
      </w:pPr>
      <w:r w:rsidRPr="00296F34">
        <w:rPr>
          <w:rFonts w:ascii="Arial" w:hAnsi="Arial" w:cs="Arial"/>
        </w:rPr>
        <w:t>IBM's example illustrates this collaboration. The company incorporates AI in HR analytics to assist with personalized learning while ensuring human control to prevent bias. Likewise, PwC's Digital Fitness App involves employees in digital readiness self-assessment, which portrays the HRM role in weaving continuous learning cultures.</w:t>
      </w:r>
    </w:p>
    <w:p w14:paraId="45050403" w14:textId="7C60402D" w:rsidR="00632D5E" w:rsidRPr="003445E5" w:rsidRDefault="00AE71F6" w:rsidP="0038784E">
      <w:pPr>
        <w:pStyle w:val="Heading1"/>
        <w:rPr>
          <w:rFonts w:ascii="Arial" w:hAnsi="Arial" w:cs="Arial"/>
          <w:b/>
          <w:bCs/>
          <w:color w:val="000000" w:themeColor="text1"/>
          <w:sz w:val="24"/>
          <w:szCs w:val="24"/>
        </w:rPr>
      </w:pPr>
      <w:bookmarkStart w:id="5" w:name="_Toc211435513"/>
      <w:r>
        <w:rPr>
          <w:rFonts w:ascii="Arial" w:hAnsi="Arial" w:cs="Arial"/>
          <w:b/>
          <w:bCs/>
          <w:color w:val="000000" w:themeColor="text1"/>
          <w:sz w:val="24"/>
          <w:szCs w:val="24"/>
        </w:rPr>
        <w:t>1</w:t>
      </w:r>
      <w:r w:rsidR="00632D5E" w:rsidRPr="003445E5">
        <w:rPr>
          <w:rFonts w:ascii="Arial" w:hAnsi="Arial" w:cs="Arial"/>
          <w:b/>
          <w:bCs/>
          <w:color w:val="000000" w:themeColor="text1"/>
          <w:sz w:val="24"/>
          <w:szCs w:val="24"/>
        </w:rPr>
        <w:t>.4 Critical Evaluation and Summary</w:t>
      </w:r>
      <w:bookmarkEnd w:id="5"/>
    </w:p>
    <w:p w14:paraId="6F50D557" w14:textId="77777777" w:rsidR="00FD2ABE" w:rsidRDefault="00FD2ABE" w:rsidP="00B73AB7">
      <w:pPr>
        <w:spacing w:line="360" w:lineRule="auto"/>
        <w:jc w:val="both"/>
        <w:rPr>
          <w:rFonts w:ascii="Arial" w:hAnsi="Arial" w:cs="Arial"/>
        </w:rPr>
      </w:pPr>
      <w:r w:rsidRPr="00FD2ABE">
        <w:rPr>
          <w:rFonts w:ascii="Arial" w:hAnsi="Arial" w:cs="Arial"/>
        </w:rPr>
        <w:t xml:space="preserve">Technology innovation—automatization, AI and digital platforms—has disrupted classic labour markets. According to the World Economic Forum (2023), 44 per cent of employees' skills will be modified over the next five years. Automation replaces routine work but simultaneously creates a need for high-order analytical and creative skills. For instance, IBM's </w:t>
      </w:r>
      <w:proofErr w:type="spellStart"/>
      <w:r w:rsidRPr="00FD2ABE">
        <w:rPr>
          <w:rFonts w:ascii="Arial" w:hAnsi="Arial" w:cs="Arial"/>
        </w:rPr>
        <w:t>SkillsBuild</w:t>
      </w:r>
      <w:proofErr w:type="spellEnd"/>
      <w:r w:rsidRPr="00FD2ABE">
        <w:rPr>
          <w:rFonts w:ascii="Arial" w:hAnsi="Arial" w:cs="Arial"/>
        </w:rPr>
        <w:t xml:space="preserve"> program (IBM, 2024) is a demonstration of how international organizations are investing in digital reskilling to counter this change. Online labour platforms such as LinkedIn and Upwork have accelerated the gig economy, </w:t>
      </w:r>
      <w:proofErr w:type="gramStart"/>
      <w:r w:rsidRPr="00FD2ABE">
        <w:rPr>
          <w:rFonts w:ascii="Arial" w:hAnsi="Arial" w:cs="Arial"/>
        </w:rPr>
        <w:t>facilitating</w:t>
      </w:r>
      <w:proofErr w:type="gramEnd"/>
      <w:r w:rsidRPr="00FD2ABE">
        <w:rPr>
          <w:rFonts w:ascii="Arial" w:hAnsi="Arial" w:cs="Arial"/>
        </w:rPr>
        <w:t xml:space="preserve"> labour flexibility while reducing employment protection (ILO, 2024). HRM professionals must manage new forms of work relationships such as freelancers, contractors and hybrid workers. Additionally, AI-driven analytics has transformed workforce planning through predictive modelling for productivity, engagement and turnover (Armstrong &amp; Taylor, 2023). However, uneven access to technology deepens inequality between emerging and advanced economies, further driving skill polarisation (OECD, 2024).</w:t>
      </w:r>
    </w:p>
    <w:p w14:paraId="7A03AC52" w14:textId="77777777" w:rsidR="00FD2ABE" w:rsidRPr="00FD2ABE" w:rsidRDefault="00FD2ABE" w:rsidP="00FD2ABE">
      <w:pPr>
        <w:spacing w:line="360" w:lineRule="auto"/>
        <w:jc w:val="both"/>
        <w:rPr>
          <w:rFonts w:ascii="Arial" w:hAnsi="Arial" w:cs="Arial"/>
        </w:rPr>
      </w:pPr>
      <w:r w:rsidRPr="00FD2ABE">
        <w:rPr>
          <w:rFonts w:ascii="Arial" w:hAnsi="Arial" w:cs="Arial"/>
        </w:rPr>
        <w:lastRenderedPageBreak/>
        <w:t>The UK post-pandemic labour market is such an example of tension. Automation in logistics and retail has substituted the low-skilled jobs while increasing the demand for data analysts and digital marketers (ONS, 2023). Thus, digital literacy, inclusivity, and ethical technology adoption must be the priority areas for HRM.</w:t>
      </w:r>
    </w:p>
    <w:p w14:paraId="06D8FF37" w14:textId="77777777" w:rsidR="00FD2ABE" w:rsidRDefault="00FD2ABE" w:rsidP="00FD2ABE">
      <w:pPr>
        <w:spacing w:line="360" w:lineRule="auto"/>
        <w:jc w:val="both"/>
        <w:rPr>
          <w:rFonts w:ascii="Arial" w:hAnsi="Arial" w:cs="Arial"/>
        </w:rPr>
      </w:pPr>
      <w:r w:rsidRPr="00FD2ABE">
        <w:rPr>
          <w:rFonts w:ascii="Arial" w:hAnsi="Arial" w:cs="Arial"/>
        </w:rPr>
        <w:t>Change in technology requires HRM to function as a strategic business partner. HR analytics helps in making fact-based decisions, allowing data-driven insights for performance and retention (CIPD, 2024). For MNCs, integrated Human Resource Information Systems such as SAP SuccessFactors and Workday allow the provision of global consistency while respecting the local legislative frameworks. For example, Unilever uses one digital HR platform but adjusts learning content to national legislation and cultural practices—a practical illustration of the convergence-divergence debate in IHRM (Brewster et al., 2022). Meanwhile, Deloitte (2024) suggests ethical challenges—data privacy, algorithmic bias and digital surveillance—challenge HR leaders to balance technology efficiency with human values. Transparency and accountability are critical to maintain employees' trust.</w:t>
      </w:r>
    </w:p>
    <w:p w14:paraId="15DE28B0" w14:textId="77777777" w:rsidR="00F06894" w:rsidRPr="00F06894" w:rsidRDefault="00F06894" w:rsidP="00F06894">
      <w:pPr>
        <w:spacing w:line="360" w:lineRule="auto"/>
        <w:jc w:val="both"/>
        <w:rPr>
          <w:rFonts w:ascii="Arial" w:hAnsi="Arial" w:cs="Arial"/>
        </w:rPr>
      </w:pPr>
      <w:bookmarkStart w:id="6" w:name="_Toc211435514"/>
      <w:r w:rsidRPr="00F06894">
        <w:rPr>
          <w:rFonts w:ascii="Arial" w:hAnsi="Arial" w:cs="Arial"/>
        </w:rPr>
        <w:t>The Resource-Based View (RBV) argument is that technological competence and digital capability are scarce, valuable, and inimitable assets that bring long-term competitive advantage (Barney, 1991). Organisations thus that produce digitally able personnel have strategic uniqueness. The Socio-Technical Systems Theory (Trist &amp; Bamforth, 1951) also suggests technological innovation to be balanced with social issues so as to ensure automation raises, not alienates, workers. The example of IBM indicates such cooperation.</w:t>
      </w:r>
    </w:p>
    <w:p w14:paraId="62406CAF" w14:textId="06CBB232" w:rsidR="00B73AB7" w:rsidRDefault="00F06894" w:rsidP="00F06894">
      <w:pPr>
        <w:spacing w:line="360" w:lineRule="auto"/>
        <w:jc w:val="both"/>
        <w:rPr>
          <w:rFonts w:ascii="Arial" w:hAnsi="Arial" w:cs="Arial"/>
        </w:rPr>
      </w:pPr>
      <w:r w:rsidRPr="00F06894">
        <w:rPr>
          <w:rFonts w:ascii="Arial" w:hAnsi="Arial" w:cs="Arial"/>
        </w:rPr>
        <w:t>While technology encourages agility, over-reliance on automation can de-humanise organisational culture. Brynjolfsson and McAfee (2022) caution that algorithm-driven decision-making reduces managerial accountability and employee autonomy. Therefore, HRM and IHRM strategies should include empathy, transparency and inclusion. The task of strategy is not to embrace technology in general but to responsibly utilise it to leverage human potential.</w:t>
      </w:r>
    </w:p>
    <w:p w14:paraId="772293DC" w14:textId="77777777" w:rsidR="00F06894" w:rsidRDefault="00F06894" w:rsidP="00F06894">
      <w:pPr>
        <w:spacing w:line="360" w:lineRule="auto"/>
        <w:jc w:val="both"/>
        <w:rPr>
          <w:rFonts w:ascii="Arial" w:hAnsi="Arial" w:cs="Arial"/>
        </w:rPr>
      </w:pPr>
    </w:p>
    <w:p w14:paraId="0495592F" w14:textId="77777777" w:rsidR="00F06894" w:rsidRDefault="00F06894" w:rsidP="00F06894">
      <w:pPr>
        <w:spacing w:line="360" w:lineRule="auto"/>
        <w:jc w:val="both"/>
        <w:rPr>
          <w:rFonts w:ascii="Arial" w:hAnsi="Arial" w:cs="Arial"/>
        </w:rPr>
      </w:pPr>
    </w:p>
    <w:p w14:paraId="61E9CC45" w14:textId="77777777" w:rsidR="00FD2ABE" w:rsidRDefault="00FD2ABE" w:rsidP="00B73AB7">
      <w:pPr>
        <w:spacing w:line="360" w:lineRule="auto"/>
        <w:jc w:val="both"/>
        <w:rPr>
          <w:rFonts w:ascii="Arial" w:hAnsi="Arial" w:cs="Arial"/>
          <w:b/>
          <w:bCs/>
          <w:color w:val="000000" w:themeColor="text1"/>
        </w:rPr>
      </w:pPr>
    </w:p>
    <w:p w14:paraId="76BEB7F6" w14:textId="4DC38C4A" w:rsidR="00632D5E" w:rsidRPr="00B73AB7" w:rsidRDefault="00AE71F6" w:rsidP="00B73AB7">
      <w:pPr>
        <w:spacing w:line="360" w:lineRule="auto"/>
        <w:jc w:val="both"/>
        <w:rPr>
          <w:rFonts w:ascii="Arial" w:hAnsi="Arial" w:cs="Arial"/>
        </w:rPr>
      </w:pPr>
      <w:r>
        <w:rPr>
          <w:rFonts w:ascii="Arial" w:hAnsi="Arial" w:cs="Arial"/>
          <w:b/>
          <w:bCs/>
          <w:color w:val="000000" w:themeColor="text1"/>
        </w:rPr>
        <w:lastRenderedPageBreak/>
        <w:t>2</w:t>
      </w:r>
      <w:r w:rsidR="00632D5E" w:rsidRPr="003445E5">
        <w:rPr>
          <w:rFonts w:ascii="Arial" w:hAnsi="Arial" w:cs="Arial"/>
          <w:b/>
          <w:bCs/>
          <w:color w:val="000000" w:themeColor="text1"/>
        </w:rPr>
        <w:t>. Demographic and Geopolitical Factors Influencing Employment Markets</w:t>
      </w:r>
      <w:bookmarkEnd w:id="6"/>
    </w:p>
    <w:p w14:paraId="0DA43D86" w14:textId="349D5792" w:rsidR="00632D5E" w:rsidRPr="003445E5" w:rsidRDefault="00AE71F6" w:rsidP="0038784E">
      <w:pPr>
        <w:pStyle w:val="Heading1"/>
        <w:rPr>
          <w:rFonts w:ascii="Arial" w:hAnsi="Arial" w:cs="Arial"/>
          <w:b/>
          <w:bCs/>
          <w:color w:val="000000" w:themeColor="text1"/>
          <w:sz w:val="24"/>
          <w:szCs w:val="24"/>
        </w:rPr>
      </w:pPr>
      <w:bookmarkStart w:id="7" w:name="_Toc211435515"/>
      <w:r>
        <w:rPr>
          <w:rFonts w:ascii="Arial" w:hAnsi="Arial" w:cs="Arial"/>
          <w:b/>
          <w:bCs/>
          <w:color w:val="000000" w:themeColor="text1"/>
          <w:sz w:val="24"/>
          <w:szCs w:val="24"/>
        </w:rPr>
        <w:t>2</w:t>
      </w:r>
      <w:r w:rsidR="00632D5E" w:rsidRPr="003445E5">
        <w:rPr>
          <w:rFonts w:ascii="Arial" w:hAnsi="Arial" w:cs="Arial"/>
          <w:b/>
          <w:bCs/>
          <w:color w:val="000000" w:themeColor="text1"/>
          <w:sz w:val="24"/>
          <w:szCs w:val="24"/>
        </w:rPr>
        <w:t>.1 Demographic Shifts and Workforce Dynamics</w:t>
      </w:r>
      <w:bookmarkEnd w:id="7"/>
    </w:p>
    <w:p w14:paraId="56CF7F76" w14:textId="77777777" w:rsidR="002D624F" w:rsidRPr="00296F34" w:rsidRDefault="002D624F" w:rsidP="00296F34">
      <w:pPr>
        <w:spacing w:line="360" w:lineRule="auto"/>
        <w:jc w:val="both"/>
        <w:rPr>
          <w:rFonts w:ascii="Arial" w:hAnsi="Arial" w:cs="Arial"/>
        </w:rPr>
      </w:pPr>
      <w:r w:rsidRPr="00296F34">
        <w:rPr>
          <w:rFonts w:ascii="Arial" w:hAnsi="Arial" w:cs="Arial"/>
        </w:rPr>
        <w:t>Demographic change is reshaping labour supply everywhere. European and Japanese ageing populations have resulted in declining workforces and high dependency ratios (OECD, 2024). By contrast, Sub-Saharan Africa and South Asia are youth-abundant and face attendant unemployment challenges. HRM needs to respond to the needs of different generations and craft inclusive employment policies that will support older workers and digitally born youth (Shore et al., 2018).</w:t>
      </w:r>
    </w:p>
    <w:p w14:paraId="7159BFC9" w14:textId="77777777" w:rsidR="002D624F" w:rsidRPr="00296F34" w:rsidRDefault="002D624F" w:rsidP="00296F34">
      <w:pPr>
        <w:spacing w:line="360" w:lineRule="auto"/>
        <w:jc w:val="both"/>
        <w:rPr>
          <w:rFonts w:ascii="Arial" w:hAnsi="Arial" w:cs="Arial"/>
        </w:rPr>
      </w:pPr>
      <w:r w:rsidRPr="00296F34">
        <w:rPr>
          <w:rFonts w:ascii="Arial" w:hAnsi="Arial" w:cs="Arial"/>
        </w:rPr>
        <w:t>Population change is reshaping labour supply around the world. Aged populations in Europe and Japan have resulted in declining workforces and rising dependency ratios (OECD, 2024). Sub-Saharan Africa and South Asia, by contrast, have youth-saturated demographics, creating opportunity and unemployment challenges. HRM needs to engage with generational diversity and craft adaptable employment policies that involve older workers and digitally born youth (Shore et al., 2018).</w:t>
      </w:r>
    </w:p>
    <w:p w14:paraId="0DDAC130" w14:textId="000CCBD6" w:rsidR="00632D5E" w:rsidRPr="003445E5" w:rsidRDefault="00AE71F6" w:rsidP="0038784E">
      <w:pPr>
        <w:pStyle w:val="Heading1"/>
        <w:rPr>
          <w:rFonts w:ascii="Arial" w:hAnsi="Arial" w:cs="Arial"/>
          <w:b/>
          <w:bCs/>
          <w:color w:val="000000" w:themeColor="text1"/>
          <w:sz w:val="24"/>
          <w:szCs w:val="24"/>
        </w:rPr>
      </w:pPr>
      <w:bookmarkStart w:id="8" w:name="_Toc211435516"/>
      <w:r>
        <w:rPr>
          <w:rFonts w:ascii="Arial" w:hAnsi="Arial" w:cs="Arial"/>
          <w:b/>
          <w:bCs/>
          <w:color w:val="000000" w:themeColor="text1"/>
          <w:sz w:val="24"/>
          <w:szCs w:val="24"/>
        </w:rPr>
        <w:t>2</w:t>
      </w:r>
      <w:r w:rsidR="00632D5E" w:rsidRPr="003445E5">
        <w:rPr>
          <w:rFonts w:ascii="Arial" w:hAnsi="Arial" w:cs="Arial"/>
          <w:b/>
          <w:bCs/>
          <w:color w:val="000000" w:themeColor="text1"/>
          <w:sz w:val="24"/>
          <w:szCs w:val="24"/>
        </w:rPr>
        <w:t>.2 Geopolitical Forces and Labour Mobility</w:t>
      </w:r>
      <w:bookmarkEnd w:id="8"/>
    </w:p>
    <w:p w14:paraId="1E277F3B" w14:textId="77777777" w:rsidR="002D624F" w:rsidRPr="00296F34" w:rsidRDefault="002D624F" w:rsidP="00296F34">
      <w:pPr>
        <w:spacing w:line="360" w:lineRule="auto"/>
        <w:jc w:val="both"/>
        <w:rPr>
          <w:rFonts w:ascii="Arial" w:hAnsi="Arial" w:cs="Arial"/>
        </w:rPr>
      </w:pPr>
      <w:r w:rsidRPr="00296F34">
        <w:rPr>
          <w:rFonts w:ascii="Arial" w:hAnsi="Arial" w:cs="Arial"/>
        </w:rPr>
        <w:t>Geopolitical transformation greatly impacts international labour mobility. The UK's Brexit has cut back on EU migration, leading to chronic shortages in health, agriculture and hospitality (BBC, 2023). HRM mitigation involves spending on training at home and visa sponsorship policy reform. Similarly, the Ukraine war led to millions displaced, impacting European labour supply and wage competition (ILO, 2024).</w:t>
      </w:r>
    </w:p>
    <w:p w14:paraId="09750697" w14:textId="77777777" w:rsidR="002C2E97" w:rsidRPr="00296F34" w:rsidRDefault="002D624F" w:rsidP="00296F34">
      <w:pPr>
        <w:spacing w:line="360" w:lineRule="auto"/>
        <w:jc w:val="both"/>
        <w:rPr>
          <w:rFonts w:ascii="Arial" w:hAnsi="Arial" w:cs="Arial"/>
        </w:rPr>
      </w:pPr>
      <w:r w:rsidRPr="00296F34">
        <w:rPr>
          <w:rFonts w:ascii="Arial" w:hAnsi="Arial" w:cs="Arial"/>
        </w:rPr>
        <w:t>Multinational companies working in volatile regions must apply flexible IHRM frameworks to manage international assignments. Siemens, for instance, has started elastic international deployment strategies to counterbalance geopolitical risk (Brewster et al., 2022). The changing world also introduces sustainability issues such as the shift to green employment, which demands varied skillsets in alternative sources of energy, so HR practitioners are compelled to integrate sustainability in planning human resources.</w:t>
      </w:r>
    </w:p>
    <w:p w14:paraId="6BD27CF6" w14:textId="117B3EC5" w:rsidR="00632D5E" w:rsidRPr="003445E5" w:rsidRDefault="00AE71F6" w:rsidP="0038784E">
      <w:pPr>
        <w:pStyle w:val="Heading1"/>
        <w:rPr>
          <w:rFonts w:ascii="Arial" w:hAnsi="Arial" w:cs="Arial"/>
          <w:b/>
          <w:bCs/>
          <w:color w:val="000000" w:themeColor="text1"/>
          <w:sz w:val="24"/>
          <w:szCs w:val="24"/>
        </w:rPr>
      </w:pPr>
      <w:bookmarkStart w:id="9" w:name="_Toc211435517"/>
      <w:r>
        <w:rPr>
          <w:rFonts w:ascii="Arial" w:hAnsi="Arial" w:cs="Arial"/>
          <w:b/>
          <w:bCs/>
          <w:color w:val="000000" w:themeColor="text1"/>
          <w:sz w:val="24"/>
          <w:szCs w:val="24"/>
        </w:rPr>
        <w:t>2</w:t>
      </w:r>
      <w:r w:rsidR="00632D5E" w:rsidRPr="003445E5">
        <w:rPr>
          <w:rFonts w:ascii="Arial" w:hAnsi="Arial" w:cs="Arial"/>
          <w:b/>
          <w:bCs/>
          <w:color w:val="000000" w:themeColor="text1"/>
          <w:sz w:val="24"/>
          <w:szCs w:val="24"/>
        </w:rPr>
        <w:t>.3 HR Challenges and IHRM Responses</w:t>
      </w:r>
      <w:bookmarkEnd w:id="9"/>
    </w:p>
    <w:p w14:paraId="4F844C0C" w14:textId="77777777" w:rsidR="00C57CCB" w:rsidRPr="00296F34" w:rsidRDefault="00C57CCB" w:rsidP="00296F34">
      <w:pPr>
        <w:spacing w:line="360" w:lineRule="auto"/>
        <w:jc w:val="both"/>
        <w:rPr>
          <w:rFonts w:ascii="Arial" w:hAnsi="Arial" w:cs="Arial"/>
        </w:rPr>
      </w:pPr>
      <w:r w:rsidRPr="00296F34">
        <w:rPr>
          <w:rFonts w:ascii="Arial" w:hAnsi="Arial" w:cs="Arial"/>
        </w:rPr>
        <w:t xml:space="preserve">The interaction of demographic and geopolitical drivers creates HR issues such as cross-cultural management, conformity with convergent labour legislations, and talent </w:t>
      </w:r>
      <w:r w:rsidRPr="00296F34">
        <w:rPr>
          <w:rFonts w:ascii="Arial" w:hAnsi="Arial" w:cs="Arial"/>
        </w:rPr>
        <w:lastRenderedPageBreak/>
        <w:t>management during uncertainty. IHRM reactions encompass strategic workforce planning, global mobility programmes and inclusive leadership development. Unilever's Future of Work strategy, for instance, supports reskilling programs in consonance with sustainable business objectives, exemplifying social responsibility-human capital strategy integration (Unilever, 2024). HRM therefore acts as a stabiliser connecting workforce resilience to organisational resilience.</w:t>
      </w:r>
    </w:p>
    <w:p w14:paraId="7F65D78F" w14:textId="0A399E77" w:rsidR="002C2E97" w:rsidRPr="00296F34" w:rsidRDefault="0023387E" w:rsidP="00296F34">
      <w:pPr>
        <w:spacing w:line="360" w:lineRule="auto"/>
        <w:jc w:val="both"/>
        <w:rPr>
          <w:rFonts w:ascii="Arial" w:hAnsi="Arial" w:cs="Arial"/>
          <w:b/>
          <w:bCs/>
        </w:rPr>
      </w:pPr>
      <w:r w:rsidRPr="00296F34">
        <w:rPr>
          <w:rFonts w:ascii="Arial" w:hAnsi="Arial" w:cs="Arial"/>
          <w:b/>
          <w:bCs/>
        </w:rPr>
        <w:t>Figure 1: D</w:t>
      </w:r>
      <w:r w:rsidR="002C2E97" w:rsidRPr="00296F34">
        <w:rPr>
          <w:rFonts w:ascii="Arial" w:hAnsi="Arial" w:cs="Arial"/>
          <w:b/>
          <w:bCs/>
        </w:rPr>
        <w:t>emographic and labour indicators impacting HR/IHRM:</w:t>
      </w:r>
    </w:p>
    <w:p w14:paraId="010B7633" w14:textId="77777777" w:rsidR="002C2E97" w:rsidRPr="00296F34" w:rsidRDefault="002C2E97" w:rsidP="00296F34">
      <w:pPr>
        <w:numPr>
          <w:ilvl w:val="0"/>
          <w:numId w:val="6"/>
        </w:numPr>
        <w:spacing w:line="360" w:lineRule="auto"/>
        <w:jc w:val="both"/>
        <w:rPr>
          <w:rFonts w:ascii="Arial" w:hAnsi="Arial" w:cs="Arial"/>
        </w:rPr>
      </w:pPr>
      <w:r w:rsidRPr="00296F34">
        <w:rPr>
          <w:rFonts w:ascii="Arial" w:hAnsi="Arial" w:cs="Arial"/>
        </w:rPr>
        <w:t>Old-age dependency (2023) – 31%</w:t>
      </w:r>
    </w:p>
    <w:p w14:paraId="2FC22FB6" w14:textId="77777777" w:rsidR="002C2E97" w:rsidRPr="00296F34" w:rsidRDefault="002C2E97" w:rsidP="00296F34">
      <w:pPr>
        <w:numPr>
          <w:ilvl w:val="0"/>
          <w:numId w:val="6"/>
        </w:numPr>
        <w:spacing w:line="360" w:lineRule="auto"/>
        <w:jc w:val="both"/>
        <w:rPr>
          <w:rFonts w:ascii="Arial" w:hAnsi="Arial" w:cs="Arial"/>
        </w:rPr>
      </w:pPr>
      <w:r w:rsidRPr="00296F34">
        <w:rPr>
          <w:rFonts w:ascii="Arial" w:hAnsi="Arial" w:cs="Arial"/>
        </w:rPr>
        <w:t>Projected dependency (2060) – 52%</w:t>
      </w:r>
    </w:p>
    <w:p w14:paraId="47AD20E6" w14:textId="77777777" w:rsidR="002C2E97" w:rsidRPr="00296F34" w:rsidRDefault="002C2E97" w:rsidP="00296F34">
      <w:pPr>
        <w:numPr>
          <w:ilvl w:val="0"/>
          <w:numId w:val="6"/>
        </w:numPr>
        <w:spacing w:line="360" w:lineRule="auto"/>
        <w:jc w:val="both"/>
        <w:rPr>
          <w:rFonts w:ascii="Arial" w:hAnsi="Arial" w:cs="Arial"/>
        </w:rPr>
      </w:pPr>
      <w:r w:rsidRPr="00296F34">
        <w:rPr>
          <w:rFonts w:ascii="Arial" w:hAnsi="Arial" w:cs="Arial"/>
        </w:rPr>
        <w:t>Employment rate 60-64 (2024) – 55.9%</w:t>
      </w:r>
    </w:p>
    <w:p w14:paraId="57D3FD58" w14:textId="02C1A343" w:rsidR="002C2E97" w:rsidRPr="00296F34" w:rsidRDefault="002C2E97" w:rsidP="00296F34">
      <w:pPr>
        <w:numPr>
          <w:ilvl w:val="0"/>
          <w:numId w:val="6"/>
        </w:numPr>
        <w:spacing w:line="360" w:lineRule="auto"/>
        <w:jc w:val="both"/>
        <w:rPr>
          <w:rFonts w:ascii="Arial" w:hAnsi="Arial" w:cs="Arial"/>
        </w:rPr>
      </w:pPr>
      <w:r w:rsidRPr="00296F34">
        <w:rPr>
          <w:rFonts w:ascii="Arial" w:hAnsi="Arial" w:cs="Arial"/>
        </w:rPr>
        <w:t>Mobility shareholder workers – 37%</w:t>
      </w:r>
    </w:p>
    <w:p w14:paraId="7AAAFCC5" w14:textId="77777777" w:rsidR="002C2E97" w:rsidRPr="00296F34" w:rsidRDefault="002C2E97" w:rsidP="00296F34">
      <w:pPr>
        <w:numPr>
          <w:ilvl w:val="0"/>
          <w:numId w:val="6"/>
        </w:numPr>
        <w:spacing w:line="360" w:lineRule="auto"/>
        <w:jc w:val="both"/>
        <w:rPr>
          <w:rFonts w:ascii="Arial" w:hAnsi="Arial" w:cs="Arial"/>
        </w:rPr>
      </w:pPr>
      <w:r w:rsidRPr="00296F34">
        <w:rPr>
          <w:rFonts w:ascii="Arial" w:hAnsi="Arial" w:cs="Arial"/>
        </w:rPr>
        <w:t>Mobility impact on productivity – 0.9%</w:t>
      </w:r>
    </w:p>
    <w:p w14:paraId="059EB53D" w14:textId="77777777" w:rsidR="002C2E97" w:rsidRPr="00296F34" w:rsidRDefault="002C2E97" w:rsidP="00296F34">
      <w:pPr>
        <w:spacing w:line="360" w:lineRule="auto"/>
        <w:jc w:val="both"/>
        <w:rPr>
          <w:rFonts w:ascii="Arial" w:hAnsi="Arial" w:cs="Arial"/>
        </w:rPr>
      </w:pPr>
    </w:p>
    <w:p w14:paraId="71CF7AF6" w14:textId="7B78FCD0" w:rsidR="00632D5E" w:rsidRPr="00296F34" w:rsidRDefault="00632D5E" w:rsidP="00296F34">
      <w:pPr>
        <w:spacing w:line="360" w:lineRule="auto"/>
        <w:jc w:val="both"/>
        <w:rPr>
          <w:rFonts w:ascii="Arial" w:hAnsi="Arial" w:cs="Arial"/>
        </w:rPr>
      </w:pPr>
    </w:p>
    <w:p w14:paraId="69E6FD21" w14:textId="5154A600" w:rsidR="00C57CCB" w:rsidRPr="00296F34" w:rsidRDefault="002C2E97" w:rsidP="00296F34">
      <w:pPr>
        <w:spacing w:line="360" w:lineRule="auto"/>
        <w:jc w:val="both"/>
        <w:rPr>
          <w:rFonts w:ascii="Arial" w:hAnsi="Arial" w:cs="Arial"/>
        </w:rPr>
      </w:pPr>
      <w:r w:rsidRPr="00296F34">
        <w:rPr>
          <w:rFonts w:ascii="Arial" w:hAnsi="Arial" w:cs="Arial"/>
          <w:b/>
          <w:bCs/>
          <w:noProof/>
        </w:rPr>
        <w:drawing>
          <wp:inline distT="0" distB="0" distL="0" distR="0" wp14:anchorId="377140F1" wp14:editId="1C6BAEDE">
            <wp:extent cx="5731510" cy="2994660"/>
            <wp:effectExtent l="0" t="0" r="2540" b="0"/>
            <wp:docPr id="13673332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994660"/>
                    </a:xfrm>
                    <a:prstGeom prst="rect">
                      <a:avLst/>
                    </a:prstGeom>
                    <a:noFill/>
                  </pic:spPr>
                </pic:pic>
              </a:graphicData>
            </a:graphic>
          </wp:inline>
        </w:drawing>
      </w:r>
    </w:p>
    <w:p w14:paraId="66EE5DCF" w14:textId="77777777" w:rsidR="00632D5E" w:rsidRPr="00296F34" w:rsidRDefault="00632D5E" w:rsidP="00296F34">
      <w:pPr>
        <w:spacing w:line="360" w:lineRule="auto"/>
        <w:jc w:val="both"/>
        <w:rPr>
          <w:rFonts w:ascii="Arial" w:hAnsi="Arial" w:cs="Arial"/>
        </w:rPr>
      </w:pPr>
    </w:p>
    <w:p w14:paraId="6D326999" w14:textId="3641DD75" w:rsidR="002D624F" w:rsidRPr="00296F34" w:rsidRDefault="002D624F" w:rsidP="00296F34">
      <w:pPr>
        <w:spacing w:line="360" w:lineRule="auto"/>
        <w:jc w:val="both"/>
        <w:rPr>
          <w:rFonts w:ascii="Arial" w:hAnsi="Arial" w:cs="Arial"/>
        </w:rPr>
      </w:pPr>
    </w:p>
    <w:p w14:paraId="075A2EC8" w14:textId="77777777" w:rsidR="006B2193" w:rsidRDefault="006B2193" w:rsidP="00296F34">
      <w:pPr>
        <w:spacing w:line="360" w:lineRule="auto"/>
        <w:jc w:val="both"/>
        <w:rPr>
          <w:rFonts w:ascii="Arial" w:hAnsi="Arial" w:cs="Arial"/>
        </w:rPr>
      </w:pPr>
    </w:p>
    <w:p w14:paraId="3FAD181E" w14:textId="3662B2C4" w:rsidR="00632D5E" w:rsidRPr="003445E5" w:rsidRDefault="00AE71F6" w:rsidP="0038784E">
      <w:pPr>
        <w:pStyle w:val="Heading1"/>
        <w:rPr>
          <w:rFonts w:ascii="Arial" w:hAnsi="Arial" w:cs="Arial"/>
          <w:b/>
          <w:bCs/>
          <w:color w:val="000000" w:themeColor="text1"/>
          <w:sz w:val="24"/>
          <w:szCs w:val="24"/>
        </w:rPr>
      </w:pPr>
      <w:bookmarkStart w:id="10" w:name="_Toc211435518"/>
      <w:r>
        <w:rPr>
          <w:rFonts w:ascii="Arial" w:hAnsi="Arial" w:cs="Arial"/>
          <w:b/>
          <w:bCs/>
          <w:color w:val="000000" w:themeColor="text1"/>
          <w:sz w:val="24"/>
          <w:szCs w:val="24"/>
        </w:rPr>
        <w:lastRenderedPageBreak/>
        <w:t>3</w:t>
      </w:r>
      <w:r w:rsidR="00632D5E" w:rsidRPr="003445E5">
        <w:rPr>
          <w:rFonts w:ascii="Arial" w:hAnsi="Arial" w:cs="Arial"/>
          <w:b/>
          <w:bCs/>
          <w:color w:val="000000" w:themeColor="text1"/>
          <w:sz w:val="24"/>
          <w:szCs w:val="24"/>
        </w:rPr>
        <w:t>. Addressing Skills Gaps and Talent Shortages through Strategic HRM</w:t>
      </w:r>
      <w:bookmarkEnd w:id="10"/>
    </w:p>
    <w:p w14:paraId="6E830E56" w14:textId="1BB79AB3" w:rsidR="00632D5E" w:rsidRPr="003445E5" w:rsidRDefault="00AE71F6" w:rsidP="0038784E">
      <w:pPr>
        <w:pStyle w:val="Heading1"/>
        <w:rPr>
          <w:rFonts w:ascii="Arial" w:hAnsi="Arial" w:cs="Arial"/>
          <w:b/>
          <w:bCs/>
          <w:color w:val="000000" w:themeColor="text1"/>
          <w:sz w:val="24"/>
          <w:szCs w:val="24"/>
        </w:rPr>
      </w:pPr>
      <w:bookmarkStart w:id="11" w:name="_Toc211435519"/>
      <w:r>
        <w:rPr>
          <w:rFonts w:ascii="Arial" w:hAnsi="Arial" w:cs="Arial"/>
          <w:b/>
          <w:bCs/>
          <w:color w:val="000000" w:themeColor="text1"/>
          <w:sz w:val="24"/>
          <w:szCs w:val="24"/>
        </w:rPr>
        <w:t>3</w:t>
      </w:r>
      <w:r w:rsidR="00632D5E" w:rsidRPr="003445E5">
        <w:rPr>
          <w:rFonts w:ascii="Arial" w:hAnsi="Arial" w:cs="Arial"/>
          <w:b/>
          <w:bCs/>
          <w:color w:val="000000" w:themeColor="text1"/>
          <w:sz w:val="24"/>
          <w:szCs w:val="24"/>
        </w:rPr>
        <w:t>.1 Understanding the Skills Gap</w:t>
      </w:r>
      <w:bookmarkEnd w:id="11"/>
    </w:p>
    <w:p w14:paraId="34C9F879" w14:textId="0839B373" w:rsidR="00632D5E" w:rsidRPr="00296F34" w:rsidRDefault="00396774" w:rsidP="00296F34">
      <w:pPr>
        <w:spacing w:line="360" w:lineRule="auto"/>
        <w:jc w:val="both"/>
        <w:rPr>
          <w:rFonts w:ascii="Arial" w:hAnsi="Arial" w:cs="Arial"/>
        </w:rPr>
      </w:pPr>
      <w:r w:rsidRPr="00296F34">
        <w:rPr>
          <w:rFonts w:ascii="Arial" w:hAnsi="Arial" w:cs="Arial"/>
        </w:rPr>
        <w:t xml:space="preserve">Global shortages of skilled talent persist in technology, healthcare, and manufacturing. By an estimate of the </w:t>
      </w:r>
      <w:r w:rsidRPr="00296F34">
        <w:rPr>
          <w:rFonts w:ascii="Arial" w:hAnsi="Arial" w:cs="Arial"/>
          <w:b/>
          <w:bCs/>
        </w:rPr>
        <w:t>World Economic Forum (2023)</w:t>
      </w:r>
      <w:r w:rsidRPr="00296F34">
        <w:rPr>
          <w:rFonts w:ascii="Arial" w:hAnsi="Arial" w:cs="Arial"/>
        </w:rPr>
        <w:t>, a half of all workers will need to be reskilled by 2027. In the UK, the NHS has chronic shortages of nurses and allied health professionals, and the digital economy has difficulties in filling positions in cybersecurity and data analysis (OECD, 2024). Such shortages limit productivity and innovation, requiring long-term strategic HR responses.</w:t>
      </w:r>
    </w:p>
    <w:p w14:paraId="434DFDEB" w14:textId="0C1A1FF6" w:rsidR="00632D5E" w:rsidRPr="003445E5" w:rsidRDefault="00AE71F6" w:rsidP="0038784E">
      <w:pPr>
        <w:pStyle w:val="Heading1"/>
        <w:rPr>
          <w:rFonts w:ascii="Arial" w:hAnsi="Arial" w:cs="Arial"/>
          <w:b/>
          <w:bCs/>
          <w:color w:val="000000" w:themeColor="text1"/>
          <w:sz w:val="24"/>
          <w:szCs w:val="24"/>
        </w:rPr>
      </w:pPr>
      <w:bookmarkStart w:id="12" w:name="_Toc211435520"/>
      <w:r>
        <w:rPr>
          <w:rFonts w:ascii="Arial" w:hAnsi="Arial" w:cs="Arial"/>
          <w:b/>
          <w:bCs/>
          <w:color w:val="000000" w:themeColor="text1"/>
          <w:sz w:val="24"/>
          <w:szCs w:val="24"/>
        </w:rPr>
        <w:t>3</w:t>
      </w:r>
      <w:r w:rsidR="00632D5E" w:rsidRPr="003445E5">
        <w:rPr>
          <w:rFonts w:ascii="Arial" w:hAnsi="Arial" w:cs="Arial"/>
          <w:b/>
          <w:bCs/>
          <w:color w:val="000000" w:themeColor="text1"/>
          <w:sz w:val="24"/>
          <w:szCs w:val="24"/>
        </w:rPr>
        <w:t>.2 Strategic HRM Tools and Solutions</w:t>
      </w:r>
      <w:bookmarkEnd w:id="12"/>
    </w:p>
    <w:p w14:paraId="28B25D64" w14:textId="77777777" w:rsidR="00EE34BD" w:rsidRPr="00296F34" w:rsidRDefault="00EE34BD" w:rsidP="00296F34">
      <w:pPr>
        <w:spacing w:line="360" w:lineRule="auto"/>
        <w:jc w:val="both"/>
        <w:rPr>
          <w:rFonts w:ascii="Arial" w:hAnsi="Arial" w:cs="Arial"/>
        </w:rPr>
      </w:pPr>
      <w:r w:rsidRPr="00296F34">
        <w:rPr>
          <w:rFonts w:ascii="Arial" w:hAnsi="Arial" w:cs="Arial"/>
        </w:rPr>
        <w:t>To overcome talent deficits, organisations utilize comprehensive SHRM strategies that integrate workforce analytics, ongoing learning, and employer reputation. Upskilling and reskilling are exemplified by Amazon's Career Choice programme, which covers tuition costs for staff earning technology and logistics certifications, illustrating investment in internal mobility (HBR, 2023). Talent pipelines are strengthened through initiatives such as the NHS partnering with overseas universities to hire and develop healthcare professionals, exemplifying cross-border HRM coordination (ILO, 2024). Flexible work practices, including remote and hybrid work, expand labour engagement, particularly for women and individuals with disabilities, increasing inclusivity (CIPD, 2024). Employer branding is also emphasised, with companies like PwC encouraging learning-friendly cultures in order to recruit digitally skilled graduates.</w:t>
      </w:r>
    </w:p>
    <w:p w14:paraId="23D98A38" w14:textId="42F0CBC3" w:rsidR="00632D5E" w:rsidRPr="003445E5" w:rsidRDefault="00AE71F6" w:rsidP="0038784E">
      <w:pPr>
        <w:pStyle w:val="Heading1"/>
        <w:rPr>
          <w:rFonts w:ascii="Arial" w:hAnsi="Arial" w:cs="Arial"/>
          <w:b/>
          <w:bCs/>
          <w:color w:val="000000" w:themeColor="text1"/>
          <w:sz w:val="24"/>
          <w:szCs w:val="24"/>
        </w:rPr>
      </w:pPr>
      <w:bookmarkStart w:id="13" w:name="_Toc211435521"/>
      <w:r>
        <w:rPr>
          <w:rFonts w:ascii="Arial" w:hAnsi="Arial" w:cs="Arial"/>
          <w:b/>
          <w:bCs/>
          <w:color w:val="000000" w:themeColor="text1"/>
          <w:sz w:val="24"/>
          <w:szCs w:val="24"/>
        </w:rPr>
        <w:t>3</w:t>
      </w:r>
      <w:r w:rsidR="00632D5E" w:rsidRPr="003445E5">
        <w:rPr>
          <w:rFonts w:ascii="Arial" w:hAnsi="Arial" w:cs="Arial"/>
          <w:b/>
          <w:bCs/>
          <w:color w:val="000000" w:themeColor="text1"/>
          <w:sz w:val="24"/>
          <w:szCs w:val="24"/>
        </w:rPr>
        <w:t>.3 Applying Theories and Models</w:t>
      </w:r>
      <w:bookmarkEnd w:id="13"/>
    </w:p>
    <w:p w14:paraId="27101C26" w14:textId="7C7202B1" w:rsidR="009503ED" w:rsidRDefault="002A11A3" w:rsidP="00296F34">
      <w:pPr>
        <w:spacing w:line="360" w:lineRule="auto"/>
        <w:jc w:val="both"/>
        <w:rPr>
          <w:rFonts w:ascii="Arial" w:hAnsi="Arial" w:cs="Arial"/>
        </w:rPr>
      </w:pPr>
      <w:r w:rsidRPr="00296F34">
        <w:rPr>
          <w:rFonts w:ascii="Arial" w:hAnsi="Arial" w:cs="Arial"/>
          <w:b/>
          <w:bCs/>
        </w:rPr>
        <w:t>Human Capital Theory</w:t>
      </w:r>
      <w:r w:rsidRPr="00296F34">
        <w:rPr>
          <w:rFonts w:ascii="Arial" w:hAnsi="Arial" w:cs="Arial"/>
        </w:rPr>
        <w:t xml:space="preserve"> (Becker, 1993) assumes that training and education are investments that bring productivity gains. Organisation with learning culture has greater rates of innovation. </w:t>
      </w:r>
      <w:r w:rsidR="00281029">
        <w:rPr>
          <w:rFonts w:ascii="Arial" w:hAnsi="Arial" w:cs="Arial"/>
        </w:rPr>
        <w:t>In figure 2</w:t>
      </w:r>
      <w:r w:rsidR="00281029" w:rsidRPr="00281029">
        <w:rPr>
          <w:rFonts w:ascii="Roboto" w:eastAsia="Times New Roman" w:hAnsi="Roboto" w:cs="Times New Roman"/>
          <w:color w:val="111111"/>
          <w:kern w:val="36"/>
          <w:sz w:val="48"/>
          <w:szCs w:val="48"/>
          <w:lang w:eastAsia="en-IN"/>
          <w14:ligatures w14:val="none"/>
        </w:rPr>
        <w:t xml:space="preserve"> </w:t>
      </w:r>
      <w:r w:rsidR="00281029">
        <w:rPr>
          <w:rFonts w:ascii="Arial" w:eastAsia="Times New Roman" w:hAnsi="Arial" w:cs="Arial"/>
          <w:color w:val="111111"/>
          <w:kern w:val="36"/>
          <w:lang w:eastAsia="en-IN"/>
          <w14:ligatures w14:val="none"/>
        </w:rPr>
        <w:t xml:space="preserve">it has shown </w:t>
      </w:r>
      <w:r w:rsidR="00281029" w:rsidRPr="00281029">
        <w:rPr>
          <w:rFonts w:ascii="Arial" w:hAnsi="Arial" w:cs="Arial"/>
        </w:rPr>
        <w:t>basic premise of human capital theory as defined by Becker (2008).</w:t>
      </w:r>
      <w:r w:rsidR="00281029">
        <w:rPr>
          <w:rFonts w:ascii="Arial" w:hAnsi="Arial" w:cs="Arial"/>
        </w:rPr>
        <w:t xml:space="preserve"> In </w:t>
      </w:r>
      <w:r w:rsidRPr="00296F34">
        <w:rPr>
          <w:rFonts w:ascii="Arial" w:hAnsi="Arial" w:cs="Arial"/>
        </w:rPr>
        <w:t>Ulrich's (2012) HR Model supports that strategic HR should match operational efficiency with long-term talent building.</w:t>
      </w:r>
      <w:r w:rsidR="00EE34BD" w:rsidRPr="00296F34">
        <w:rPr>
          <w:rFonts w:ascii="Arial" w:hAnsi="Arial" w:cs="Arial"/>
        </w:rPr>
        <w:t xml:space="preserve"> </w:t>
      </w:r>
    </w:p>
    <w:p w14:paraId="08419BC1" w14:textId="77777777" w:rsidR="00281029" w:rsidRDefault="002A11A3" w:rsidP="00296F34">
      <w:pPr>
        <w:spacing w:line="360" w:lineRule="auto"/>
        <w:jc w:val="both"/>
        <w:rPr>
          <w:rFonts w:ascii="Arial" w:hAnsi="Arial" w:cs="Arial"/>
        </w:rPr>
      </w:pPr>
      <w:r w:rsidRPr="00296F34">
        <w:rPr>
          <w:rFonts w:ascii="Arial" w:hAnsi="Arial" w:cs="Arial"/>
          <w:b/>
          <w:bCs/>
        </w:rPr>
        <w:t>Case studies demonstrate this strategy</w:t>
      </w:r>
      <w:r w:rsidR="009503ED">
        <w:rPr>
          <w:rFonts w:ascii="Arial" w:hAnsi="Arial" w:cs="Arial"/>
        </w:rPr>
        <w:t xml:space="preserve">: </w:t>
      </w:r>
      <w:r w:rsidR="00EE34BD" w:rsidRPr="00296F34">
        <w:rPr>
          <w:rFonts w:ascii="Arial" w:hAnsi="Arial" w:cs="Arial"/>
        </w:rPr>
        <w:t xml:space="preserve">- </w:t>
      </w:r>
    </w:p>
    <w:p w14:paraId="4007E185" w14:textId="61B56DC9" w:rsidR="00EE34BD" w:rsidRPr="00296F34" w:rsidRDefault="002A11A3" w:rsidP="00296F34">
      <w:pPr>
        <w:spacing w:line="360" w:lineRule="auto"/>
        <w:jc w:val="both"/>
        <w:rPr>
          <w:rFonts w:ascii="Arial" w:hAnsi="Arial" w:cs="Arial"/>
        </w:rPr>
      </w:pPr>
      <w:r w:rsidRPr="00296F34">
        <w:rPr>
          <w:rFonts w:ascii="Arial" w:hAnsi="Arial" w:cs="Arial"/>
          <w:b/>
          <w:bCs/>
        </w:rPr>
        <w:t>PwC's 2020</w:t>
      </w:r>
      <w:r w:rsidRPr="00296F34">
        <w:rPr>
          <w:rFonts w:ascii="Arial" w:hAnsi="Arial" w:cs="Arial"/>
        </w:rPr>
        <w:t xml:space="preserve"> Global Upskilling Initiative promises US$3 billion towards training employees in digital and leadership skills, in line with corporate transformation objectives (PwC, 2024).</w:t>
      </w:r>
      <w:r w:rsidR="00EE34BD" w:rsidRPr="00296F34">
        <w:rPr>
          <w:rFonts w:ascii="Arial" w:hAnsi="Arial" w:cs="Arial"/>
        </w:rPr>
        <w:t xml:space="preserve"> </w:t>
      </w:r>
    </w:p>
    <w:p w14:paraId="037D6366" w14:textId="69F390D3" w:rsidR="002A11A3" w:rsidRPr="00296F34" w:rsidRDefault="002A11A3" w:rsidP="00296F34">
      <w:pPr>
        <w:spacing w:line="360" w:lineRule="auto"/>
        <w:jc w:val="both"/>
        <w:rPr>
          <w:rFonts w:ascii="Arial" w:hAnsi="Arial" w:cs="Arial"/>
        </w:rPr>
      </w:pPr>
      <w:r w:rsidRPr="00296F34">
        <w:rPr>
          <w:rFonts w:ascii="Arial" w:hAnsi="Arial" w:cs="Arial"/>
          <w:b/>
          <w:bCs/>
        </w:rPr>
        <w:lastRenderedPageBreak/>
        <w:t>The NHS Long-Term Workforce Plan</w:t>
      </w:r>
      <w:r w:rsidRPr="00296F34">
        <w:rPr>
          <w:rFonts w:ascii="Arial" w:hAnsi="Arial" w:cs="Arial"/>
        </w:rPr>
        <w:t xml:space="preserve"> (2023) incorporates predictive analytics to predict future labour shortages and bring national HR policy in line with population trends.</w:t>
      </w:r>
    </w:p>
    <w:p w14:paraId="423042E5" w14:textId="6537FB48" w:rsidR="00632D5E" w:rsidRPr="00D74C77" w:rsidRDefault="00632D5E" w:rsidP="0038784E">
      <w:pPr>
        <w:pStyle w:val="Heading1"/>
        <w:rPr>
          <w:rFonts w:ascii="Arial" w:hAnsi="Arial" w:cs="Arial"/>
          <w:b/>
          <w:bCs/>
          <w:color w:val="000000" w:themeColor="text1"/>
          <w:sz w:val="24"/>
          <w:szCs w:val="24"/>
        </w:rPr>
      </w:pPr>
      <w:r w:rsidRPr="00296F34">
        <w:t xml:space="preserve"> </w:t>
      </w:r>
      <w:bookmarkStart w:id="14" w:name="_Toc211435522"/>
      <w:r w:rsidRPr="00D74C77">
        <w:rPr>
          <w:rFonts w:ascii="Arial" w:hAnsi="Arial" w:cs="Arial"/>
          <w:b/>
          <w:bCs/>
          <w:color w:val="000000" w:themeColor="text1"/>
          <w:sz w:val="24"/>
          <w:szCs w:val="24"/>
        </w:rPr>
        <w:t>Summary</w:t>
      </w:r>
      <w:bookmarkEnd w:id="14"/>
    </w:p>
    <w:p w14:paraId="66169F7C" w14:textId="77777777" w:rsidR="002A11A3" w:rsidRDefault="002A11A3" w:rsidP="00296F34">
      <w:pPr>
        <w:spacing w:line="360" w:lineRule="auto"/>
        <w:jc w:val="both"/>
        <w:rPr>
          <w:rFonts w:ascii="Arial" w:hAnsi="Arial" w:cs="Arial"/>
        </w:rPr>
      </w:pPr>
      <w:r w:rsidRPr="00296F34">
        <w:rPr>
          <w:rFonts w:ascii="Arial" w:hAnsi="Arial" w:cs="Arial"/>
        </w:rPr>
        <w:t>Addressing the skills gap requires systemic, data-driven HRM strategies that link talent development with organisational objectives. Companies that proactively invest in employee learning and global talent mobility maintain competitiveness while fostering social equity. The alignment of SHRM with national education and migration policies is central to sustainable labour market development.</w:t>
      </w:r>
    </w:p>
    <w:p w14:paraId="58A596F3" w14:textId="219BBCC6" w:rsidR="00B34A56" w:rsidRPr="00296F34" w:rsidRDefault="00281029" w:rsidP="00296F34">
      <w:pPr>
        <w:spacing w:line="360" w:lineRule="auto"/>
        <w:jc w:val="both"/>
        <w:rPr>
          <w:rFonts w:ascii="Arial" w:hAnsi="Arial" w:cs="Arial"/>
          <w:b/>
          <w:bCs/>
        </w:rPr>
      </w:pPr>
      <w:r>
        <w:rPr>
          <w:rFonts w:ascii="Arial" w:hAnsi="Arial" w:cs="Arial"/>
          <w:b/>
          <w:bCs/>
        </w:rPr>
        <w:t>Figure 2: - Human Capital Theory by Becker</w:t>
      </w:r>
    </w:p>
    <w:p w14:paraId="103A25CA" w14:textId="4F2C4449" w:rsidR="00B34A56" w:rsidRPr="00296F34" w:rsidRDefault="00281029" w:rsidP="00296F34">
      <w:pPr>
        <w:spacing w:line="360" w:lineRule="auto"/>
        <w:jc w:val="both"/>
        <w:rPr>
          <w:rFonts w:ascii="Arial" w:hAnsi="Arial" w:cs="Arial"/>
          <w:b/>
          <w:bCs/>
        </w:rPr>
      </w:pPr>
      <w:r>
        <w:rPr>
          <w:noProof/>
        </w:rPr>
        <w:drawing>
          <wp:anchor distT="0" distB="0" distL="114300" distR="114300" simplePos="0" relativeHeight="251659264" behindDoc="0" locked="0" layoutInCell="1" allowOverlap="1" wp14:anchorId="4CE1C9DB" wp14:editId="1E4EF007">
            <wp:simplePos x="0" y="0"/>
            <wp:positionH relativeFrom="margin">
              <wp:align>center</wp:align>
            </wp:positionH>
            <wp:positionV relativeFrom="paragraph">
              <wp:posOffset>273050</wp:posOffset>
            </wp:positionV>
            <wp:extent cx="4564380" cy="3343910"/>
            <wp:effectExtent l="0" t="0" r="7620" b="8890"/>
            <wp:wrapTopAndBottom/>
            <wp:docPr id="2043867493" name="Picture 5" descr="Illustration of the basic premise of human capital theory as defined by Becker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llustration of the basic premise of human capital theory as defined by Becker (200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64380" cy="33439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A60DB1" w14:textId="6B7A556E" w:rsidR="00B34A56" w:rsidRPr="00296F34" w:rsidRDefault="00B34A56" w:rsidP="00296F34">
      <w:pPr>
        <w:spacing w:line="360" w:lineRule="auto"/>
        <w:jc w:val="both"/>
        <w:rPr>
          <w:rFonts w:ascii="Arial" w:hAnsi="Arial" w:cs="Arial"/>
          <w:b/>
          <w:bCs/>
        </w:rPr>
      </w:pPr>
    </w:p>
    <w:p w14:paraId="674E2830" w14:textId="77777777" w:rsidR="00281029" w:rsidRDefault="00281029" w:rsidP="00296F34">
      <w:pPr>
        <w:spacing w:line="360" w:lineRule="auto"/>
        <w:jc w:val="both"/>
        <w:rPr>
          <w:rFonts w:ascii="Arial" w:hAnsi="Arial" w:cs="Arial"/>
          <w:b/>
          <w:bCs/>
        </w:rPr>
      </w:pPr>
    </w:p>
    <w:p w14:paraId="217B0E12" w14:textId="77777777" w:rsidR="00281029" w:rsidRDefault="00281029" w:rsidP="00296F34">
      <w:pPr>
        <w:spacing w:line="360" w:lineRule="auto"/>
        <w:jc w:val="both"/>
        <w:rPr>
          <w:rFonts w:ascii="Arial" w:hAnsi="Arial" w:cs="Arial"/>
          <w:b/>
          <w:bCs/>
        </w:rPr>
      </w:pPr>
    </w:p>
    <w:p w14:paraId="20C192EF" w14:textId="77777777" w:rsidR="00281029" w:rsidRDefault="00281029" w:rsidP="00296F34">
      <w:pPr>
        <w:spacing w:line="360" w:lineRule="auto"/>
        <w:jc w:val="both"/>
        <w:rPr>
          <w:rFonts w:ascii="Arial" w:hAnsi="Arial" w:cs="Arial"/>
          <w:b/>
          <w:bCs/>
        </w:rPr>
      </w:pPr>
    </w:p>
    <w:p w14:paraId="3999ACF1" w14:textId="7F5DB0A9" w:rsidR="00632D5E" w:rsidRPr="00233DB6" w:rsidRDefault="00AE71F6" w:rsidP="0038784E">
      <w:pPr>
        <w:pStyle w:val="Heading1"/>
        <w:rPr>
          <w:rFonts w:ascii="Arial" w:hAnsi="Arial" w:cs="Arial"/>
          <w:b/>
          <w:bCs/>
          <w:color w:val="000000" w:themeColor="text1"/>
          <w:sz w:val="24"/>
          <w:szCs w:val="24"/>
        </w:rPr>
      </w:pPr>
      <w:bookmarkStart w:id="15" w:name="_Toc211435523"/>
      <w:r>
        <w:rPr>
          <w:rFonts w:ascii="Arial" w:hAnsi="Arial" w:cs="Arial"/>
          <w:b/>
          <w:bCs/>
          <w:color w:val="000000" w:themeColor="text1"/>
          <w:sz w:val="24"/>
          <w:szCs w:val="24"/>
        </w:rPr>
        <w:lastRenderedPageBreak/>
        <w:t>4</w:t>
      </w:r>
      <w:r w:rsidR="00632D5E" w:rsidRPr="00233DB6">
        <w:rPr>
          <w:rFonts w:ascii="Arial" w:hAnsi="Arial" w:cs="Arial"/>
          <w:b/>
          <w:bCs/>
          <w:color w:val="000000" w:themeColor="text1"/>
          <w:sz w:val="24"/>
          <w:szCs w:val="24"/>
        </w:rPr>
        <w:t>. Reflective Analysis on Capabilities for Global Workplaces</w:t>
      </w:r>
      <w:bookmarkEnd w:id="15"/>
    </w:p>
    <w:p w14:paraId="2176660D" w14:textId="2151B3D1" w:rsidR="00E535F0" w:rsidRPr="003445E5" w:rsidRDefault="00AE71F6" w:rsidP="0038784E">
      <w:pPr>
        <w:pStyle w:val="Heading1"/>
        <w:rPr>
          <w:rFonts w:ascii="Arial" w:hAnsi="Arial" w:cs="Arial"/>
          <w:b/>
          <w:bCs/>
          <w:color w:val="000000" w:themeColor="text1"/>
          <w:sz w:val="24"/>
          <w:szCs w:val="24"/>
        </w:rPr>
      </w:pPr>
      <w:bookmarkStart w:id="16" w:name="_Toc211435524"/>
      <w:r>
        <w:rPr>
          <w:rFonts w:ascii="Arial" w:hAnsi="Arial" w:cs="Arial"/>
          <w:b/>
          <w:bCs/>
          <w:color w:val="000000" w:themeColor="text1"/>
          <w:sz w:val="24"/>
          <w:szCs w:val="24"/>
        </w:rPr>
        <w:t>4</w:t>
      </w:r>
      <w:r w:rsidR="00E535F0" w:rsidRPr="003445E5">
        <w:rPr>
          <w:rFonts w:ascii="Arial" w:hAnsi="Arial" w:cs="Arial"/>
          <w:b/>
          <w:bCs/>
          <w:color w:val="000000" w:themeColor="text1"/>
          <w:sz w:val="24"/>
          <w:szCs w:val="24"/>
        </w:rPr>
        <w:t>.1 Framework and Purpose</w:t>
      </w:r>
      <w:bookmarkEnd w:id="16"/>
    </w:p>
    <w:p w14:paraId="5635B3AC" w14:textId="77777777" w:rsidR="00E535F0" w:rsidRPr="00296F34" w:rsidRDefault="00E535F0" w:rsidP="00296F34">
      <w:pPr>
        <w:spacing w:line="360" w:lineRule="auto"/>
        <w:jc w:val="both"/>
        <w:rPr>
          <w:rFonts w:ascii="Arial" w:hAnsi="Arial" w:cs="Arial"/>
        </w:rPr>
      </w:pPr>
      <w:r w:rsidRPr="00296F34">
        <w:rPr>
          <w:rFonts w:ascii="Arial" w:hAnsi="Arial" w:cs="Arial"/>
        </w:rPr>
        <w:t>Successful engagement in global labour markets requires flexibility, digital literacy and intercultural skill. Adopting the</w:t>
      </w:r>
      <w:r w:rsidRPr="00296F34">
        <w:rPr>
          <w:rFonts w:ascii="Arial" w:hAnsi="Arial" w:cs="Arial"/>
          <w:b/>
          <w:bCs/>
        </w:rPr>
        <w:t xml:space="preserve"> Gibbs Reflective Cycle (1988)</w:t>
      </w:r>
      <w:r w:rsidRPr="00296F34">
        <w:rPr>
          <w:rFonts w:ascii="Arial" w:hAnsi="Arial" w:cs="Arial"/>
        </w:rPr>
        <w:t xml:space="preserve"> as a framework for analysis, this section assesses skills in technology, communication, collaboration, management, and autonomous learning—principal competencies set out by the Chartered Institute of Personnel and Development (CIPD, 2024).</w:t>
      </w:r>
    </w:p>
    <w:p w14:paraId="653ABB1A" w14:textId="0DF31140" w:rsidR="00E535F0" w:rsidRPr="003445E5" w:rsidRDefault="00AE71F6" w:rsidP="0038784E">
      <w:pPr>
        <w:pStyle w:val="Heading1"/>
        <w:rPr>
          <w:rFonts w:ascii="Arial" w:hAnsi="Arial" w:cs="Arial"/>
          <w:b/>
          <w:bCs/>
          <w:color w:val="000000" w:themeColor="text1"/>
          <w:sz w:val="24"/>
          <w:szCs w:val="24"/>
        </w:rPr>
      </w:pPr>
      <w:bookmarkStart w:id="17" w:name="_Toc211435525"/>
      <w:r>
        <w:rPr>
          <w:rFonts w:ascii="Arial" w:hAnsi="Arial" w:cs="Arial"/>
          <w:b/>
          <w:bCs/>
          <w:color w:val="000000" w:themeColor="text1"/>
          <w:sz w:val="24"/>
          <w:szCs w:val="24"/>
        </w:rPr>
        <w:t>4</w:t>
      </w:r>
      <w:r w:rsidR="00E535F0" w:rsidRPr="003445E5">
        <w:rPr>
          <w:rFonts w:ascii="Arial" w:hAnsi="Arial" w:cs="Arial"/>
          <w:b/>
          <w:bCs/>
          <w:color w:val="000000" w:themeColor="text1"/>
          <w:sz w:val="24"/>
          <w:szCs w:val="24"/>
        </w:rPr>
        <w:t>.2 Technology Competence</w:t>
      </w:r>
      <w:bookmarkEnd w:id="17"/>
    </w:p>
    <w:p w14:paraId="6B576E91" w14:textId="1928CAAF" w:rsidR="00632D5E" w:rsidRPr="00296F34" w:rsidRDefault="00E535F0" w:rsidP="00296F34">
      <w:pPr>
        <w:spacing w:line="360" w:lineRule="auto"/>
        <w:jc w:val="both"/>
        <w:rPr>
          <w:rFonts w:ascii="Arial" w:hAnsi="Arial" w:cs="Arial"/>
        </w:rPr>
      </w:pPr>
      <w:r w:rsidRPr="00296F34">
        <w:rPr>
          <w:rFonts w:ascii="Arial" w:hAnsi="Arial" w:cs="Arial"/>
        </w:rPr>
        <w:t>Digital collaboration tool proficiency, HR analytics, and data-driven decision-making are the building blocks for next-generation HR professionals. A Deloitte (2024) study reveals that digital literacy has become the benchmark of employability in industries. Building analytical skills in tools like Power BI or SPSS increases evidence-based management, with the increasing focus on HR analytics in international organisations.</w:t>
      </w:r>
      <w:r w:rsidR="00632D5E" w:rsidRPr="00296F34">
        <w:rPr>
          <w:rFonts w:ascii="Arial" w:hAnsi="Arial" w:cs="Arial"/>
        </w:rPr>
        <w:t>5.3 Communication, Teamwork and Leadership</w:t>
      </w:r>
    </w:p>
    <w:p w14:paraId="7E51699B" w14:textId="77777777" w:rsidR="00E535F0" w:rsidRPr="00296F34" w:rsidRDefault="00E535F0" w:rsidP="00296F34">
      <w:pPr>
        <w:spacing w:line="360" w:lineRule="auto"/>
        <w:jc w:val="both"/>
        <w:rPr>
          <w:rFonts w:ascii="Arial" w:hAnsi="Arial" w:cs="Arial"/>
        </w:rPr>
      </w:pPr>
      <w:r w:rsidRPr="00296F34">
        <w:rPr>
          <w:rFonts w:ascii="Arial" w:hAnsi="Arial" w:cs="Arial"/>
        </w:rPr>
        <w:t>Global workplaces necessitate cross-cultural communication and inclusive leadership. Research identifies that transformational leadership approaches nurture creativity and motivation in diverse teams (Northouse, 2023). Successful teamwork entails resolving conflicts, cultural sensitivity, and shared accountability. Initiatives like IBM's Leadership Academy exhibit how multinationals develop global leadership pipelines through experiential learning.</w:t>
      </w:r>
    </w:p>
    <w:p w14:paraId="144D50C1" w14:textId="5AED2659" w:rsidR="00E535F0" w:rsidRPr="003445E5" w:rsidRDefault="00AE71F6" w:rsidP="0038784E">
      <w:pPr>
        <w:pStyle w:val="Heading1"/>
        <w:rPr>
          <w:rFonts w:ascii="Arial" w:hAnsi="Arial" w:cs="Arial"/>
          <w:b/>
          <w:bCs/>
          <w:color w:val="000000" w:themeColor="text1"/>
          <w:sz w:val="24"/>
          <w:szCs w:val="24"/>
        </w:rPr>
      </w:pPr>
      <w:bookmarkStart w:id="18" w:name="_Toc211435526"/>
      <w:r>
        <w:rPr>
          <w:rFonts w:ascii="Arial" w:hAnsi="Arial" w:cs="Arial"/>
          <w:b/>
          <w:bCs/>
          <w:color w:val="000000" w:themeColor="text1"/>
          <w:sz w:val="24"/>
          <w:szCs w:val="24"/>
        </w:rPr>
        <w:t>4</w:t>
      </w:r>
      <w:r w:rsidR="00E535F0" w:rsidRPr="003445E5">
        <w:rPr>
          <w:rFonts w:ascii="Arial" w:hAnsi="Arial" w:cs="Arial"/>
          <w:b/>
          <w:bCs/>
          <w:color w:val="000000" w:themeColor="text1"/>
          <w:sz w:val="24"/>
          <w:szCs w:val="24"/>
        </w:rPr>
        <w:t>.</w:t>
      </w:r>
      <w:r w:rsidR="00331647" w:rsidRPr="003445E5">
        <w:rPr>
          <w:rFonts w:ascii="Arial" w:hAnsi="Arial" w:cs="Arial"/>
          <w:b/>
          <w:bCs/>
          <w:color w:val="000000" w:themeColor="text1"/>
          <w:sz w:val="24"/>
          <w:szCs w:val="24"/>
        </w:rPr>
        <w:t>3</w:t>
      </w:r>
      <w:r w:rsidR="00E535F0" w:rsidRPr="003445E5">
        <w:rPr>
          <w:rFonts w:ascii="Arial" w:hAnsi="Arial" w:cs="Arial"/>
          <w:b/>
          <w:bCs/>
          <w:color w:val="000000" w:themeColor="text1"/>
          <w:sz w:val="24"/>
          <w:szCs w:val="24"/>
        </w:rPr>
        <w:t xml:space="preserve"> Self-Directed Learning</w:t>
      </w:r>
      <w:bookmarkEnd w:id="18"/>
    </w:p>
    <w:p w14:paraId="5C489B3B" w14:textId="0A2F8BA5" w:rsidR="00E535F0" w:rsidRPr="00296F34" w:rsidRDefault="00E535F0" w:rsidP="00296F34">
      <w:pPr>
        <w:spacing w:line="360" w:lineRule="auto"/>
        <w:jc w:val="both"/>
        <w:rPr>
          <w:rFonts w:ascii="Arial" w:hAnsi="Arial" w:cs="Arial"/>
        </w:rPr>
      </w:pPr>
      <w:r w:rsidRPr="00296F34">
        <w:rPr>
          <w:rFonts w:ascii="Arial" w:hAnsi="Arial" w:cs="Arial"/>
        </w:rPr>
        <w:t>Continuous learning is an essential employability skill. Kolb's (1984) model of experiential learning highlights the value of reflection in personal development.</w:t>
      </w:r>
      <w:r w:rsidR="00B9270A">
        <w:rPr>
          <w:rFonts w:ascii="Arial" w:hAnsi="Arial" w:cs="Arial"/>
        </w:rPr>
        <w:t xml:space="preserve"> Figure 3 as shown the learning cycle of Kolb’s.</w:t>
      </w:r>
      <w:r w:rsidRPr="00296F34">
        <w:rPr>
          <w:rFonts w:ascii="Arial" w:hAnsi="Arial" w:cs="Arial"/>
        </w:rPr>
        <w:t xml:space="preserve"> Research by PwC (2024) indicates that staff receiving self-initiated digital training perform better than colleagues in terms of adaptability. Creating formal professional development plans with the use of the SMART framework guarantees long-term improvement in competence and confidence.</w:t>
      </w:r>
    </w:p>
    <w:p w14:paraId="437F7038" w14:textId="2BA1BCC2" w:rsidR="00632D5E" w:rsidRPr="00296F34" w:rsidRDefault="00632D5E" w:rsidP="00296F34">
      <w:pPr>
        <w:spacing w:line="360" w:lineRule="auto"/>
        <w:jc w:val="both"/>
        <w:rPr>
          <w:rFonts w:ascii="Arial" w:hAnsi="Arial" w:cs="Arial"/>
          <w:b/>
          <w:bCs/>
        </w:rPr>
      </w:pPr>
      <w:r w:rsidRPr="00296F34">
        <w:rPr>
          <w:rFonts w:ascii="Arial" w:hAnsi="Arial" w:cs="Arial"/>
          <w:b/>
          <w:bCs/>
        </w:rPr>
        <w:t>Summary</w:t>
      </w:r>
    </w:p>
    <w:p w14:paraId="52294218" w14:textId="5929AC7B" w:rsidR="00632D5E" w:rsidRPr="00296F34" w:rsidRDefault="00C349D9" w:rsidP="00296F34">
      <w:pPr>
        <w:spacing w:line="360" w:lineRule="auto"/>
        <w:jc w:val="both"/>
        <w:rPr>
          <w:rFonts w:ascii="Arial" w:hAnsi="Arial" w:cs="Arial"/>
          <w:b/>
          <w:bCs/>
        </w:rPr>
      </w:pPr>
      <w:r w:rsidRPr="00296F34">
        <w:rPr>
          <w:rFonts w:ascii="Arial" w:hAnsi="Arial" w:cs="Arial"/>
        </w:rPr>
        <w:lastRenderedPageBreak/>
        <w:t>Technological competence, communication competence, leadership competence and self-directed learning competence increase employability and international performance. Organisations look for professionals that can combine digital competence with emotional intelligence and ethical consciousness—competences necessary to operate in global and multicultural environments.</w:t>
      </w:r>
    </w:p>
    <w:p w14:paraId="7B057929" w14:textId="77777777" w:rsidR="00FD0E18" w:rsidRDefault="00FD0E18" w:rsidP="00296F34">
      <w:pPr>
        <w:spacing w:line="360" w:lineRule="auto"/>
        <w:jc w:val="both"/>
        <w:rPr>
          <w:rFonts w:ascii="Arial" w:hAnsi="Arial" w:cs="Arial"/>
          <w:b/>
          <w:bCs/>
        </w:rPr>
      </w:pPr>
    </w:p>
    <w:p w14:paraId="17B8A2C7" w14:textId="03D2959B" w:rsidR="00C349D9" w:rsidRPr="00296F34" w:rsidRDefault="00FD0E18" w:rsidP="00296F34">
      <w:pPr>
        <w:spacing w:line="360" w:lineRule="auto"/>
        <w:jc w:val="both"/>
        <w:rPr>
          <w:rFonts w:ascii="Arial" w:hAnsi="Arial" w:cs="Arial"/>
          <w:b/>
          <w:bCs/>
        </w:rPr>
      </w:pPr>
      <w:r>
        <w:rPr>
          <w:noProof/>
        </w:rPr>
        <w:drawing>
          <wp:anchor distT="0" distB="0" distL="114300" distR="114300" simplePos="0" relativeHeight="251660288" behindDoc="0" locked="0" layoutInCell="1" allowOverlap="1" wp14:anchorId="08EAE902" wp14:editId="20CD60CF">
            <wp:simplePos x="0" y="0"/>
            <wp:positionH relativeFrom="margin">
              <wp:posOffset>129540</wp:posOffset>
            </wp:positionH>
            <wp:positionV relativeFrom="paragraph">
              <wp:posOffset>424180</wp:posOffset>
            </wp:positionV>
            <wp:extent cx="5372100" cy="5372100"/>
            <wp:effectExtent l="0" t="0" r="0" b="0"/>
            <wp:wrapTopAndBottom/>
            <wp:docPr id="1297920868" name="Picture 6" descr="learning cycle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earning cycle kolb"/>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72100" cy="53721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bCs/>
        </w:rPr>
        <w:t xml:space="preserve">Figure 3: - </w:t>
      </w:r>
      <w:r w:rsidR="00B9270A">
        <w:rPr>
          <w:rFonts w:ascii="Arial" w:hAnsi="Arial" w:cs="Arial"/>
          <w:b/>
          <w:bCs/>
        </w:rPr>
        <w:t>Kolb’s Learning Cycle</w:t>
      </w:r>
    </w:p>
    <w:p w14:paraId="5386D434" w14:textId="2D1119C9" w:rsidR="00B34A56" w:rsidRPr="00296F34" w:rsidRDefault="00B34A56" w:rsidP="00296F34">
      <w:pPr>
        <w:spacing w:line="360" w:lineRule="auto"/>
        <w:jc w:val="both"/>
        <w:rPr>
          <w:rFonts w:ascii="Arial" w:hAnsi="Arial" w:cs="Arial"/>
          <w:b/>
          <w:bCs/>
        </w:rPr>
      </w:pPr>
    </w:p>
    <w:p w14:paraId="511B34AB" w14:textId="63AA5B38" w:rsidR="00B34A56" w:rsidRPr="00296F34" w:rsidRDefault="002C2E97" w:rsidP="00296F34">
      <w:pPr>
        <w:spacing w:line="360" w:lineRule="auto"/>
        <w:jc w:val="both"/>
        <w:rPr>
          <w:rFonts w:ascii="Arial" w:hAnsi="Arial" w:cs="Arial"/>
          <w:b/>
          <w:bCs/>
        </w:rPr>
      </w:pPr>
      <w:r w:rsidRPr="00296F34">
        <w:rPr>
          <w:rFonts w:ascii="Arial" w:hAnsi="Arial" w:cs="Arial"/>
          <w:b/>
          <w:bCs/>
          <w:noProof/>
        </w:rPr>
        <mc:AlternateContent>
          <mc:Choice Requires="wps">
            <w:drawing>
              <wp:inline distT="0" distB="0" distL="0" distR="0" wp14:anchorId="33C4F519" wp14:editId="28D08C7D">
                <wp:extent cx="304800" cy="304800"/>
                <wp:effectExtent l="0" t="0" r="0" b="0"/>
                <wp:docPr id="1916172338" name="Rectangle 2" descr="Output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DE7293" id="Rectangle 2" o:spid="_x0000_s1026" alt="Output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F3EDB3A" w14:textId="7BA74173" w:rsidR="00632D5E" w:rsidRPr="003445E5" w:rsidRDefault="00632D5E" w:rsidP="003445E5">
      <w:pPr>
        <w:pStyle w:val="Heading1"/>
        <w:rPr>
          <w:rFonts w:ascii="Arial" w:hAnsi="Arial" w:cs="Arial"/>
          <w:b/>
          <w:bCs/>
          <w:color w:val="000000" w:themeColor="text1"/>
          <w:sz w:val="24"/>
          <w:szCs w:val="24"/>
        </w:rPr>
      </w:pPr>
      <w:bookmarkStart w:id="19" w:name="_Toc211435527"/>
      <w:r w:rsidRPr="003445E5">
        <w:rPr>
          <w:rFonts w:ascii="Arial" w:hAnsi="Arial" w:cs="Arial"/>
          <w:b/>
          <w:bCs/>
          <w:color w:val="000000" w:themeColor="text1"/>
          <w:sz w:val="24"/>
          <w:szCs w:val="24"/>
        </w:rPr>
        <w:lastRenderedPageBreak/>
        <w:t>Conclusion</w:t>
      </w:r>
      <w:bookmarkEnd w:id="19"/>
    </w:p>
    <w:p w14:paraId="4DF287BB" w14:textId="77777777" w:rsidR="00FD44E6" w:rsidRPr="00FD44E6" w:rsidRDefault="00FD44E6" w:rsidP="00FD44E6">
      <w:pPr>
        <w:spacing w:line="360" w:lineRule="auto"/>
        <w:jc w:val="both"/>
        <w:rPr>
          <w:rFonts w:ascii="Arial" w:hAnsi="Arial" w:cs="Arial"/>
        </w:rPr>
      </w:pPr>
      <w:r w:rsidRPr="00FD44E6">
        <w:rPr>
          <w:rFonts w:ascii="Arial" w:hAnsi="Arial" w:cs="Arial"/>
        </w:rPr>
        <w:t>In conclusion, the dynamic interplay of national and international labour market forces requires HRM and IHRM to transform from operational support functions to strategic facilitators of organisational achievement. Technological advancements—AI, analytics, digital platforms—promise enormous opportunities for efficiency, in-depth understanding and quick responsiveness. However, their deployment has to be guided by human-centric design, ethical protection, and inclusion to avoid dehumanisation (Tursunbayeva et al., 2019). PMC</w:t>
      </w:r>
    </w:p>
    <w:p w14:paraId="3A086C5C" w14:textId="77777777" w:rsidR="00FD44E6" w:rsidRDefault="00FD44E6" w:rsidP="00FD44E6">
      <w:pPr>
        <w:spacing w:line="360" w:lineRule="auto"/>
        <w:jc w:val="both"/>
        <w:rPr>
          <w:rFonts w:ascii="Arial" w:hAnsi="Arial" w:cs="Arial"/>
        </w:rPr>
      </w:pPr>
      <w:r w:rsidRPr="00FD44E6">
        <w:rPr>
          <w:rFonts w:ascii="Arial" w:hAnsi="Arial" w:cs="Arial"/>
        </w:rPr>
        <w:t>Demographic changes and geopolitical uncertainty complicate matters: ageing populations, migration controls, and changing global power relationships limit talent mobility and labour supply (Ključnikov et al., 2023). ScienceDirect Strategic HRM needs to embrace flexibility, diversity, and localisation in order to continue to be globally responsive.</w:t>
      </w:r>
    </w:p>
    <w:p w14:paraId="3A532BE8" w14:textId="0C2C2E6C" w:rsidR="003C411E" w:rsidRPr="003C411E" w:rsidRDefault="003C411E" w:rsidP="003C411E">
      <w:pPr>
        <w:spacing w:line="360" w:lineRule="auto"/>
        <w:jc w:val="both"/>
        <w:rPr>
          <w:rFonts w:ascii="Arial" w:hAnsi="Arial" w:cs="Arial"/>
        </w:rPr>
      </w:pPr>
      <w:r w:rsidRPr="003C411E">
        <w:rPr>
          <w:rFonts w:ascii="Arial" w:hAnsi="Arial" w:cs="Arial"/>
        </w:rPr>
        <w:t xml:space="preserve">Closing skills gaps demands more than training schemes; it is about developing a culture of permanent learning, creating responsive talent pipelines, and integrating HR strategy with macroeconomic and education policy. The complementarity of skills—particularly in AI and digital fields—encourages thinking in terms of capability bundles rather than discrete competencies (Stephany &amp; Teutloff, 2022). </w:t>
      </w:r>
    </w:p>
    <w:p w14:paraId="23C83C39" w14:textId="77777777" w:rsidR="003C411E" w:rsidRPr="003C411E" w:rsidRDefault="003C411E" w:rsidP="003C411E">
      <w:pPr>
        <w:spacing w:line="360" w:lineRule="auto"/>
        <w:jc w:val="both"/>
        <w:rPr>
          <w:rFonts w:ascii="Arial" w:hAnsi="Arial" w:cs="Arial"/>
        </w:rPr>
      </w:pPr>
      <w:r w:rsidRPr="003C411E">
        <w:rPr>
          <w:rFonts w:ascii="Arial" w:hAnsi="Arial" w:cs="Arial"/>
        </w:rPr>
        <w:t>Lastly, HR professionals in the future of work to emerge need to be highly digitally fluent, interculturally competent, and agile in team management. Globalized workplaces will increasingly need professionals who can navigate complexity, harness analytics, build inclusive cultures, and constantly upskill.</w:t>
      </w:r>
    </w:p>
    <w:p w14:paraId="096B7285" w14:textId="53BB217C" w:rsidR="000129B8" w:rsidRPr="000129B8" w:rsidRDefault="003C411E" w:rsidP="003C411E">
      <w:pPr>
        <w:spacing w:line="360" w:lineRule="auto"/>
        <w:jc w:val="both"/>
        <w:rPr>
          <w:rFonts w:ascii="Arial" w:hAnsi="Arial" w:cs="Arial"/>
        </w:rPr>
      </w:pPr>
      <w:r w:rsidRPr="003C411E">
        <w:rPr>
          <w:rFonts w:ascii="Arial" w:hAnsi="Arial" w:cs="Arial"/>
        </w:rPr>
        <w:t>In turbulent and integrated labour markets, success will accrue to organisations whose HRM and IHRM approaches are anticipatory, integrative and morally based. Building synergy between technology, talent development, and human values will be the key to whether HR propels transformation or simply responds to disruption</w:t>
      </w:r>
      <w:r w:rsidR="000129B8" w:rsidRPr="000129B8">
        <w:rPr>
          <w:rFonts w:ascii="Arial" w:hAnsi="Arial" w:cs="Arial"/>
        </w:rPr>
        <w:t>.</w:t>
      </w:r>
    </w:p>
    <w:p w14:paraId="246DD7FE" w14:textId="77777777" w:rsidR="00632D5E" w:rsidRPr="00296F34" w:rsidRDefault="00632D5E" w:rsidP="00296F34">
      <w:pPr>
        <w:spacing w:line="360" w:lineRule="auto"/>
        <w:jc w:val="both"/>
        <w:rPr>
          <w:rFonts w:ascii="Arial" w:hAnsi="Arial" w:cs="Arial"/>
          <w:b/>
          <w:bCs/>
        </w:rPr>
      </w:pPr>
    </w:p>
    <w:p w14:paraId="20995C85" w14:textId="77777777" w:rsidR="00632D5E" w:rsidRPr="00296F34" w:rsidRDefault="00632D5E" w:rsidP="00296F34">
      <w:pPr>
        <w:spacing w:line="360" w:lineRule="auto"/>
        <w:jc w:val="both"/>
        <w:rPr>
          <w:rFonts w:ascii="Arial" w:hAnsi="Arial" w:cs="Arial"/>
          <w:b/>
          <w:bCs/>
        </w:rPr>
      </w:pPr>
    </w:p>
    <w:p w14:paraId="44C366F9" w14:textId="77777777" w:rsidR="004D3EE6" w:rsidRPr="00296F34" w:rsidRDefault="004D3EE6" w:rsidP="00296F34">
      <w:pPr>
        <w:spacing w:line="360" w:lineRule="auto"/>
        <w:jc w:val="both"/>
        <w:rPr>
          <w:rFonts w:ascii="Arial" w:hAnsi="Arial" w:cs="Arial"/>
          <w:b/>
          <w:bCs/>
        </w:rPr>
      </w:pPr>
    </w:p>
    <w:p w14:paraId="4BB59F8C" w14:textId="77777777" w:rsidR="000129B8" w:rsidRPr="00296F34" w:rsidRDefault="000129B8" w:rsidP="00296F34">
      <w:pPr>
        <w:spacing w:line="360" w:lineRule="auto"/>
        <w:jc w:val="both"/>
        <w:rPr>
          <w:rFonts w:ascii="Arial" w:hAnsi="Arial" w:cs="Arial"/>
          <w:b/>
          <w:bCs/>
        </w:rPr>
      </w:pPr>
    </w:p>
    <w:p w14:paraId="551331B9" w14:textId="5A86D1B6" w:rsidR="00632D5E" w:rsidRPr="00D74C77" w:rsidRDefault="00632D5E" w:rsidP="003445E5">
      <w:pPr>
        <w:pStyle w:val="Heading1"/>
        <w:rPr>
          <w:rFonts w:ascii="Arial" w:hAnsi="Arial" w:cs="Arial"/>
          <w:b/>
          <w:bCs/>
          <w:color w:val="000000" w:themeColor="text1"/>
          <w:sz w:val="24"/>
          <w:szCs w:val="24"/>
        </w:rPr>
      </w:pPr>
      <w:bookmarkStart w:id="20" w:name="_Toc211435528"/>
      <w:r w:rsidRPr="00D74C77">
        <w:rPr>
          <w:rFonts w:ascii="Arial" w:hAnsi="Arial" w:cs="Arial"/>
          <w:b/>
          <w:bCs/>
          <w:color w:val="000000" w:themeColor="text1"/>
          <w:sz w:val="24"/>
          <w:szCs w:val="24"/>
        </w:rPr>
        <w:lastRenderedPageBreak/>
        <w:t>References</w:t>
      </w:r>
      <w:bookmarkEnd w:id="20"/>
    </w:p>
    <w:p w14:paraId="30DE3F07" w14:textId="77777777" w:rsidR="002E761F" w:rsidRPr="002E761F" w:rsidRDefault="002E761F" w:rsidP="002E761F">
      <w:pPr>
        <w:spacing w:line="360" w:lineRule="auto"/>
        <w:jc w:val="both"/>
        <w:rPr>
          <w:rFonts w:ascii="Times New Roman" w:hAnsi="Times New Roman" w:cs="Times New Roman"/>
        </w:rPr>
      </w:pPr>
      <w:r w:rsidRPr="002E761F">
        <w:rPr>
          <w:rFonts w:ascii="Times New Roman" w:hAnsi="Times New Roman" w:cs="Times New Roman"/>
        </w:rPr>
        <w:t xml:space="preserve">Armstrong, M. &amp; Taylor, S. (2023) </w:t>
      </w:r>
      <w:r w:rsidRPr="002E761F">
        <w:rPr>
          <w:rFonts w:ascii="Times New Roman" w:hAnsi="Times New Roman" w:cs="Times New Roman"/>
          <w:i/>
          <w:iCs/>
        </w:rPr>
        <w:t>Armstrong’s handbook of human resource management practice</w:t>
      </w:r>
      <w:r w:rsidRPr="002E761F">
        <w:rPr>
          <w:rFonts w:ascii="Times New Roman" w:hAnsi="Times New Roman" w:cs="Times New Roman"/>
        </w:rPr>
        <w:t>. 17th edn. London: Kogan Page.</w:t>
      </w:r>
    </w:p>
    <w:p w14:paraId="5924B381" w14:textId="77777777" w:rsidR="002E761F" w:rsidRDefault="002E761F" w:rsidP="002E761F">
      <w:pPr>
        <w:spacing w:line="360" w:lineRule="auto"/>
        <w:jc w:val="both"/>
      </w:pPr>
      <w:hyperlink r:id="rId12" w:history="1">
        <w:r w:rsidRPr="002E761F">
          <w:rPr>
            <w:rStyle w:val="Hyperlink"/>
            <w:rFonts w:ascii="Times New Roman" w:hAnsi="Times New Roman" w:cs="Times New Roman"/>
          </w:rPr>
          <w:t>https://scholar.google.co.in/scholar?q=Armstrong,+M.+%26+Taylor,+S.+(2023)+Armstrong%E2%80%99s+handbook+of+human+resource+management+practice.+17th+edn.+London:+Kogan+Page.&amp;hl=en&amp;as_sdt=0&amp;as_vis=1&amp;oi=scholart</w:t>
        </w:r>
      </w:hyperlink>
    </w:p>
    <w:p w14:paraId="217EC6D6" w14:textId="6F73F510" w:rsidR="00FD2ABE" w:rsidRDefault="00FD2ABE" w:rsidP="002E761F">
      <w:pPr>
        <w:spacing w:line="360" w:lineRule="auto"/>
        <w:jc w:val="both"/>
        <w:rPr>
          <w:rFonts w:ascii="Times New Roman" w:hAnsi="Times New Roman" w:cs="Times New Roman"/>
        </w:rPr>
      </w:pPr>
      <w:r w:rsidRPr="00FD2ABE">
        <w:rPr>
          <w:rFonts w:ascii="Times New Roman" w:hAnsi="Times New Roman" w:cs="Times New Roman"/>
        </w:rPr>
        <w:t xml:space="preserve">Aydin, O., Karaarslan, E. &amp; Narin, N. G. (2024) Artificial Intelligence, VR, AR and Metaverse Technologies for Human Resources Management. </w:t>
      </w:r>
    </w:p>
    <w:p w14:paraId="1FCD2C30" w14:textId="293A73F5" w:rsidR="00FD2ABE" w:rsidRPr="002E761F" w:rsidRDefault="00F06894" w:rsidP="002E761F">
      <w:pPr>
        <w:spacing w:line="360" w:lineRule="auto"/>
        <w:jc w:val="both"/>
        <w:rPr>
          <w:rFonts w:ascii="Times New Roman" w:hAnsi="Times New Roman" w:cs="Times New Roman"/>
        </w:rPr>
      </w:pPr>
      <w:hyperlink r:id="rId13" w:history="1">
        <w:r w:rsidRPr="00F06894">
          <w:rPr>
            <w:rStyle w:val="Hyperlink"/>
            <w:rFonts w:ascii="Times New Roman" w:hAnsi="Times New Roman" w:cs="Times New Roman"/>
          </w:rPr>
          <w:t>https://arxiv.org/abs/2406.15383</w:t>
        </w:r>
      </w:hyperlink>
    </w:p>
    <w:p w14:paraId="70074309" w14:textId="77777777" w:rsidR="002E761F" w:rsidRPr="002E761F" w:rsidRDefault="002E761F" w:rsidP="002E761F">
      <w:pPr>
        <w:spacing w:line="360" w:lineRule="auto"/>
        <w:jc w:val="both"/>
        <w:rPr>
          <w:rFonts w:ascii="Times New Roman" w:hAnsi="Times New Roman" w:cs="Times New Roman"/>
        </w:rPr>
      </w:pPr>
      <w:r w:rsidRPr="002E761F">
        <w:rPr>
          <w:rFonts w:ascii="Times New Roman" w:hAnsi="Times New Roman" w:cs="Times New Roman"/>
        </w:rPr>
        <w:t xml:space="preserve">Barney, J. (1991) ‘Firm resources and sustained competitive advantage’, </w:t>
      </w:r>
      <w:r w:rsidRPr="002E761F">
        <w:rPr>
          <w:rFonts w:ascii="Times New Roman" w:hAnsi="Times New Roman" w:cs="Times New Roman"/>
          <w:i/>
          <w:iCs/>
        </w:rPr>
        <w:t>Journal of Management</w:t>
      </w:r>
      <w:r w:rsidRPr="002E761F">
        <w:rPr>
          <w:rFonts w:ascii="Times New Roman" w:hAnsi="Times New Roman" w:cs="Times New Roman"/>
        </w:rPr>
        <w:t>, 17(1), pp. 99–120.</w:t>
      </w:r>
    </w:p>
    <w:p w14:paraId="61A3B50A" w14:textId="77777777" w:rsidR="002E761F" w:rsidRPr="002E761F" w:rsidRDefault="002E761F" w:rsidP="002E761F">
      <w:pPr>
        <w:spacing w:line="360" w:lineRule="auto"/>
        <w:jc w:val="both"/>
        <w:rPr>
          <w:rFonts w:ascii="Times New Roman" w:hAnsi="Times New Roman" w:cs="Times New Roman"/>
        </w:rPr>
      </w:pPr>
      <w:hyperlink r:id="rId14" w:history="1">
        <w:r w:rsidRPr="002E761F">
          <w:rPr>
            <w:rStyle w:val="Hyperlink"/>
            <w:rFonts w:ascii="Times New Roman" w:hAnsi="Times New Roman" w:cs="Times New Roman"/>
          </w:rPr>
          <w:t>https://scholar.google.co.in/scholar?q=Barney,+J.+(1991)+%E2%80%98Firm+resources+and+sustained+competitive+advantage%E2%80%99,+Journal+of+Management,+17(1),+pp.+99%E2%80%93120.&amp;hl=en&amp;as_sdt=0&amp;as_vis=1&amp;oi=scholart</w:t>
        </w:r>
      </w:hyperlink>
    </w:p>
    <w:p w14:paraId="60653BBD" w14:textId="77777777" w:rsidR="002E761F" w:rsidRPr="002E761F" w:rsidRDefault="002E761F" w:rsidP="002E761F">
      <w:pPr>
        <w:spacing w:line="360" w:lineRule="auto"/>
        <w:jc w:val="both"/>
        <w:rPr>
          <w:rFonts w:ascii="Times New Roman" w:hAnsi="Times New Roman" w:cs="Times New Roman"/>
        </w:rPr>
      </w:pPr>
      <w:r w:rsidRPr="002E761F">
        <w:rPr>
          <w:rFonts w:ascii="Times New Roman" w:hAnsi="Times New Roman" w:cs="Times New Roman"/>
        </w:rPr>
        <w:t xml:space="preserve">BBC (2023) </w:t>
      </w:r>
      <w:r w:rsidRPr="002E761F">
        <w:rPr>
          <w:rFonts w:ascii="Times New Roman" w:hAnsi="Times New Roman" w:cs="Times New Roman"/>
          <w:i/>
          <w:iCs/>
        </w:rPr>
        <w:t>Brexit: labour shortages continue to impact UK sectors</w:t>
      </w:r>
      <w:r w:rsidRPr="002E761F">
        <w:rPr>
          <w:rFonts w:ascii="Times New Roman" w:hAnsi="Times New Roman" w:cs="Times New Roman"/>
        </w:rPr>
        <w:t xml:space="preserve">. Available at: </w:t>
      </w:r>
      <w:hyperlink r:id="rId15" w:history="1">
        <w:r w:rsidRPr="002E761F">
          <w:rPr>
            <w:rStyle w:val="Hyperlink"/>
            <w:rFonts w:ascii="Times New Roman" w:hAnsi="Times New Roman" w:cs="Times New Roman"/>
          </w:rPr>
          <w:t>https://www.bbc.co.uk/news/business (</w:t>
        </w:r>
      </w:hyperlink>
      <w:r w:rsidRPr="002E761F">
        <w:rPr>
          <w:rFonts w:ascii="Times New Roman" w:hAnsi="Times New Roman" w:cs="Times New Roman"/>
        </w:rPr>
        <w:t>Accessed: 7 October 2025).</w:t>
      </w:r>
    </w:p>
    <w:p w14:paraId="26B1AC36" w14:textId="77777777" w:rsidR="002E761F" w:rsidRPr="002E761F" w:rsidRDefault="002E761F" w:rsidP="002E761F">
      <w:pPr>
        <w:spacing w:line="360" w:lineRule="auto"/>
        <w:jc w:val="both"/>
        <w:rPr>
          <w:rFonts w:ascii="Times New Roman" w:hAnsi="Times New Roman" w:cs="Times New Roman"/>
        </w:rPr>
      </w:pPr>
      <w:r w:rsidRPr="002E761F">
        <w:rPr>
          <w:rFonts w:ascii="Times New Roman" w:hAnsi="Times New Roman" w:cs="Times New Roman"/>
        </w:rPr>
        <w:t xml:space="preserve">Becker, G. (1993) </w:t>
      </w:r>
      <w:r w:rsidRPr="002E761F">
        <w:rPr>
          <w:rFonts w:ascii="Times New Roman" w:hAnsi="Times New Roman" w:cs="Times New Roman"/>
          <w:i/>
          <w:iCs/>
        </w:rPr>
        <w:t>Human capital: a theoretical and empirical analysis with special reference to education</w:t>
      </w:r>
      <w:r w:rsidRPr="002E761F">
        <w:rPr>
          <w:rFonts w:ascii="Times New Roman" w:hAnsi="Times New Roman" w:cs="Times New Roman"/>
        </w:rPr>
        <w:t xml:space="preserve">. 3rd edn. Chicago: University of Chicago Press. </w:t>
      </w:r>
      <w:hyperlink r:id="rId16" w:history="1">
        <w:r w:rsidRPr="002E761F">
          <w:rPr>
            <w:rStyle w:val="Hyperlink"/>
            <w:rFonts w:ascii="Times New Roman" w:hAnsi="Times New Roman" w:cs="Times New Roman"/>
          </w:rPr>
          <w:t>https://scholar.google.co.in/scholar?hl=en&amp;as_sdt=0%2C5&amp;as_vis=1&amp;q=Becker%2C+G.+%281993%29+Human+capital%3A+a+theoretical+and+empirical+analysis+with+special+reference+to+education.+3rd+edn.+Chicago%3A+University+of+Chicago+Press.&amp;btnG=</w:t>
        </w:r>
      </w:hyperlink>
    </w:p>
    <w:p w14:paraId="09285256" w14:textId="77777777" w:rsidR="002E761F" w:rsidRPr="002E761F" w:rsidRDefault="002E761F" w:rsidP="002E761F">
      <w:pPr>
        <w:spacing w:line="360" w:lineRule="auto"/>
        <w:jc w:val="both"/>
        <w:rPr>
          <w:rFonts w:ascii="Times New Roman" w:hAnsi="Times New Roman" w:cs="Times New Roman"/>
        </w:rPr>
      </w:pPr>
      <w:r w:rsidRPr="002E761F">
        <w:rPr>
          <w:rFonts w:ascii="Times New Roman" w:hAnsi="Times New Roman" w:cs="Times New Roman"/>
        </w:rPr>
        <w:t xml:space="preserve">BM Corporation (2024) </w:t>
      </w:r>
      <w:r w:rsidRPr="002E761F">
        <w:rPr>
          <w:rFonts w:ascii="Times New Roman" w:hAnsi="Times New Roman" w:cs="Times New Roman"/>
          <w:i/>
          <w:iCs/>
        </w:rPr>
        <w:t>SkillsBuild impact report 2024</w:t>
      </w:r>
      <w:r w:rsidRPr="002E761F">
        <w:rPr>
          <w:rFonts w:ascii="Times New Roman" w:hAnsi="Times New Roman" w:cs="Times New Roman"/>
        </w:rPr>
        <w:t>. Armonk, NY: IBM Corporation.</w:t>
      </w:r>
    </w:p>
    <w:p w14:paraId="6AEB61FD" w14:textId="77777777" w:rsidR="002E761F" w:rsidRPr="002E761F" w:rsidRDefault="002E761F" w:rsidP="002E761F">
      <w:pPr>
        <w:spacing w:line="360" w:lineRule="auto"/>
        <w:jc w:val="both"/>
        <w:rPr>
          <w:rFonts w:ascii="Times New Roman" w:hAnsi="Times New Roman" w:cs="Times New Roman"/>
        </w:rPr>
      </w:pPr>
      <w:hyperlink r:id="rId17" w:history="1">
        <w:r w:rsidRPr="002E761F">
          <w:rPr>
            <w:rStyle w:val="Hyperlink"/>
            <w:rFonts w:ascii="Times New Roman" w:hAnsi="Times New Roman" w:cs="Times New Roman"/>
          </w:rPr>
          <w:t>https://scholar.google.co.in/scholar?hl=en&amp;as_sdt=0%2C5&amp;as_vis=1&amp;q=BM+Corporation+%282024%29+SkillsBuild+impact+report+2024.+Armonk%2C+NY%3A+IBM+Corporation.&amp;btnG=</w:t>
        </w:r>
      </w:hyperlink>
    </w:p>
    <w:p w14:paraId="631B2251" w14:textId="77777777" w:rsidR="002E761F" w:rsidRPr="002E761F" w:rsidRDefault="002E761F" w:rsidP="002E761F">
      <w:pPr>
        <w:spacing w:line="360" w:lineRule="auto"/>
        <w:jc w:val="both"/>
        <w:rPr>
          <w:rFonts w:ascii="Times New Roman" w:hAnsi="Times New Roman" w:cs="Times New Roman"/>
        </w:rPr>
      </w:pPr>
      <w:r w:rsidRPr="002E761F">
        <w:rPr>
          <w:rFonts w:ascii="Times New Roman" w:hAnsi="Times New Roman" w:cs="Times New Roman"/>
        </w:rPr>
        <w:t xml:space="preserve">Bondarouk, T. and Brewster, C. (2016) ‘Conceptualising the future of HRM and technology research’, </w:t>
      </w:r>
      <w:r w:rsidRPr="002E761F">
        <w:rPr>
          <w:rFonts w:ascii="Times New Roman" w:hAnsi="Times New Roman" w:cs="Times New Roman"/>
          <w:i/>
          <w:iCs/>
        </w:rPr>
        <w:t>The International Journal of Human Resource Management</w:t>
      </w:r>
      <w:r w:rsidRPr="002E761F">
        <w:rPr>
          <w:rFonts w:ascii="Times New Roman" w:hAnsi="Times New Roman" w:cs="Times New Roman"/>
        </w:rPr>
        <w:t xml:space="preserve">, 27(21), pp. 2652–2671. </w:t>
      </w:r>
      <w:hyperlink r:id="rId18" w:history="1">
        <w:r w:rsidRPr="002E761F">
          <w:rPr>
            <w:rStyle w:val="Hyperlink"/>
            <w:rFonts w:ascii="Times New Roman" w:hAnsi="Times New Roman" w:cs="Times New Roman"/>
          </w:rPr>
          <w:t>https://scholar.google.co.in/scholar?hl=en&amp;as_sdt=0%2C5&amp;as_vis=1&amp;q=Bondarouk%2C+T.+and+Brewster%2C+C.+%282016%29+%E2%80%98Conceptualising+the+future+of+HRM+and+technology+research%E2%80%99%2C+The+International+Journal+of+Human+Reso</w:t>
        </w:r>
        <w:r w:rsidRPr="002E761F">
          <w:rPr>
            <w:rStyle w:val="Hyperlink"/>
            <w:rFonts w:ascii="Times New Roman" w:hAnsi="Times New Roman" w:cs="Times New Roman"/>
          </w:rPr>
          <w:lastRenderedPageBreak/>
          <w:t>urce+Management%2C+27%2821%29%2C+pp.+2652%E2%80%932671.+%28Accessed%3A+7+October+2025%29.&amp;btnG=</w:t>
        </w:r>
      </w:hyperlink>
      <w:r w:rsidRPr="002E761F">
        <w:rPr>
          <w:rFonts w:ascii="Times New Roman" w:hAnsi="Times New Roman" w:cs="Times New Roman"/>
        </w:rPr>
        <w:t xml:space="preserve"> (Accessed: 7 October 2025).</w:t>
      </w:r>
    </w:p>
    <w:p w14:paraId="23005D90" w14:textId="77777777" w:rsidR="002E761F" w:rsidRPr="002E761F" w:rsidRDefault="002E761F" w:rsidP="002E761F">
      <w:pPr>
        <w:spacing w:line="360" w:lineRule="auto"/>
        <w:jc w:val="both"/>
        <w:rPr>
          <w:rFonts w:ascii="Times New Roman" w:hAnsi="Times New Roman" w:cs="Times New Roman"/>
        </w:rPr>
      </w:pPr>
      <w:r w:rsidRPr="002E761F">
        <w:rPr>
          <w:rFonts w:ascii="Times New Roman" w:hAnsi="Times New Roman" w:cs="Times New Roman"/>
        </w:rPr>
        <w:t xml:space="preserve">Brewster, C., Chung, C. &amp; Sparrow, P. (2022) </w:t>
      </w:r>
      <w:r w:rsidRPr="002E761F">
        <w:rPr>
          <w:rFonts w:ascii="Times New Roman" w:hAnsi="Times New Roman" w:cs="Times New Roman"/>
          <w:i/>
          <w:iCs/>
        </w:rPr>
        <w:t>Globalizing human resource management</w:t>
      </w:r>
      <w:r w:rsidRPr="002E761F">
        <w:rPr>
          <w:rFonts w:ascii="Times New Roman" w:hAnsi="Times New Roman" w:cs="Times New Roman"/>
        </w:rPr>
        <w:t xml:space="preserve">. 3rd edn. London: Routledge. </w:t>
      </w:r>
      <w:hyperlink r:id="rId19" w:history="1">
        <w:r w:rsidRPr="002E761F">
          <w:rPr>
            <w:rStyle w:val="Hyperlink"/>
            <w:rFonts w:ascii="Times New Roman" w:hAnsi="Times New Roman" w:cs="Times New Roman"/>
          </w:rPr>
          <w:t>https://scholar.google.co.in/scholar?hl=en&amp;as_sdt=0%2C5&amp;as_vis=1&amp;q=Brewster%2C+C.%2C+Chung%2C+C.+%26+Sparrow%2C+P.+%282022%29+Globalizing+human+resource+management.+3rd+edn.+London%3A+Routledge.&amp;btnG=</w:t>
        </w:r>
      </w:hyperlink>
    </w:p>
    <w:p w14:paraId="60121283" w14:textId="77777777" w:rsidR="002E761F" w:rsidRPr="002E761F" w:rsidRDefault="002E761F" w:rsidP="002E761F">
      <w:pPr>
        <w:spacing w:line="360" w:lineRule="auto"/>
        <w:jc w:val="both"/>
        <w:rPr>
          <w:rFonts w:ascii="Times New Roman" w:hAnsi="Times New Roman" w:cs="Times New Roman"/>
        </w:rPr>
      </w:pPr>
      <w:r w:rsidRPr="002E761F">
        <w:rPr>
          <w:rFonts w:ascii="Times New Roman" w:hAnsi="Times New Roman" w:cs="Times New Roman"/>
        </w:rPr>
        <w:t xml:space="preserve">Brynjolfsson, E. &amp; McAfee, A. (2022) </w:t>
      </w:r>
      <w:r w:rsidRPr="002E761F">
        <w:rPr>
          <w:rFonts w:ascii="Times New Roman" w:hAnsi="Times New Roman" w:cs="Times New Roman"/>
          <w:i/>
          <w:iCs/>
        </w:rPr>
        <w:t>The second machine age: work, progress and prosperity in a time of brilliant technologies</w:t>
      </w:r>
      <w:r w:rsidRPr="002E761F">
        <w:rPr>
          <w:rFonts w:ascii="Times New Roman" w:hAnsi="Times New Roman" w:cs="Times New Roman"/>
        </w:rPr>
        <w:t xml:space="preserve">. New York: W. W. Norton. </w:t>
      </w:r>
      <w:hyperlink r:id="rId20" w:history="1">
        <w:r w:rsidRPr="002E761F">
          <w:rPr>
            <w:rStyle w:val="Hyperlink"/>
            <w:rFonts w:ascii="Times New Roman" w:hAnsi="Times New Roman" w:cs="Times New Roman"/>
          </w:rPr>
          <w:t>https://wwnorton.com/books/the-second-machine-age</w:t>
        </w:r>
      </w:hyperlink>
    </w:p>
    <w:p w14:paraId="305D0415" w14:textId="77777777" w:rsidR="002E761F" w:rsidRPr="002E761F" w:rsidRDefault="002E761F" w:rsidP="002E761F">
      <w:pPr>
        <w:spacing w:line="360" w:lineRule="auto"/>
        <w:jc w:val="both"/>
        <w:rPr>
          <w:rFonts w:ascii="Times New Roman" w:hAnsi="Times New Roman" w:cs="Times New Roman"/>
        </w:rPr>
      </w:pPr>
      <w:r w:rsidRPr="002E761F">
        <w:rPr>
          <w:rFonts w:ascii="Times New Roman" w:hAnsi="Times New Roman" w:cs="Times New Roman"/>
        </w:rPr>
        <w:t xml:space="preserve">Chartered Institute of Personnel and Development (CIPD) (2024) </w:t>
      </w:r>
      <w:r w:rsidRPr="002E761F">
        <w:rPr>
          <w:rFonts w:ascii="Times New Roman" w:hAnsi="Times New Roman" w:cs="Times New Roman"/>
          <w:i/>
          <w:iCs/>
        </w:rPr>
        <w:t>Workforce planning and diversity report 2024</w:t>
      </w:r>
      <w:r w:rsidRPr="002E761F">
        <w:rPr>
          <w:rFonts w:ascii="Times New Roman" w:hAnsi="Times New Roman" w:cs="Times New Roman"/>
        </w:rPr>
        <w:t>. London: CIPD.</w:t>
      </w:r>
    </w:p>
    <w:p w14:paraId="7B7260F5" w14:textId="77777777" w:rsidR="002E761F" w:rsidRPr="002E761F" w:rsidRDefault="002E761F" w:rsidP="002E761F">
      <w:pPr>
        <w:spacing w:line="360" w:lineRule="auto"/>
        <w:jc w:val="both"/>
        <w:rPr>
          <w:rFonts w:ascii="Times New Roman" w:hAnsi="Times New Roman" w:cs="Times New Roman"/>
        </w:rPr>
      </w:pPr>
      <w:hyperlink r:id="rId21" w:history="1">
        <w:r w:rsidRPr="002E761F">
          <w:rPr>
            <w:rStyle w:val="Hyperlink"/>
            <w:rFonts w:ascii="Times New Roman" w:hAnsi="Times New Roman" w:cs="Times New Roman"/>
          </w:rPr>
          <w:t>https://www.cipd.org/globalassets/media/knowledge/knowledge-hub/reports/2024-pdfs/8662-resource-and-talent-planning-2024-report-web.pdf</w:t>
        </w:r>
      </w:hyperlink>
    </w:p>
    <w:p w14:paraId="6DFE9435" w14:textId="77777777" w:rsidR="002E761F" w:rsidRPr="002E761F" w:rsidRDefault="002E761F" w:rsidP="002E761F">
      <w:pPr>
        <w:spacing w:line="360" w:lineRule="auto"/>
        <w:jc w:val="both"/>
        <w:rPr>
          <w:rFonts w:ascii="Times New Roman" w:hAnsi="Times New Roman" w:cs="Times New Roman"/>
        </w:rPr>
      </w:pPr>
      <w:r w:rsidRPr="002E761F">
        <w:rPr>
          <w:rFonts w:ascii="Times New Roman" w:hAnsi="Times New Roman" w:cs="Times New Roman"/>
        </w:rPr>
        <w:t xml:space="preserve">Chung, C., Sparrow, P. and Brewster, C. (2024) ‘Integrating international HRM and national context research: Directions for the future’, </w:t>
      </w:r>
      <w:r w:rsidRPr="002E761F">
        <w:rPr>
          <w:rFonts w:ascii="Times New Roman" w:hAnsi="Times New Roman" w:cs="Times New Roman"/>
          <w:i/>
          <w:iCs/>
        </w:rPr>
        <w:t>The International Journal of Human Resource Management</w:t>
      </w:r>
      <w:r w:rsidRPr="002E761F">
        <w:rPr>
          <w:rFonts w:ascii="Times New Roman" w:hAnsi="Times New Roman" w:cs="Times New Roman"/>
        </w:rPr>
        <w:t xml:space="preserve">. </w:t>
      </w:r>
      <w:hyperlink r:id="rId22" w:history="1">
        <w:r w:rsidRPr="002E761F">
          <w:rPr>
            <w:rStyle w:val="Hyperlink"/>
            <w:rFonts w:ascii="Times New Roman" w:hAnsi="Times New Roman" w:cs="Times New Roman"/>
          </w:rPr>
          <w:t>https://www.researchgate.net/publication/317772293_Globalizing_human_resource_management_Second_edition</w:t>
        </w:r>
      </w:hyperlink>
      <w:r w:rsidRPr="002E761F">
        <w:rPr>
          <w:rFonts w:ascii="Times New Roman" w:hAnsi="Times New Roman" w:cs="Times New Roman"/>
        </w:rPr>
        <w:t xml:space="preserve"> (Accessed: 7 October 2025).</w:t>
      </w:r>
    </w:p>
    <w:p w14:paraId="5A88A32C" w14:textId="77777777" w:rsidR="002E761F" w:rsidRPr="002E761F" w:rsidRDefault="002E761F" w:rsidP="002E761F">
      <w:pPr>
        <w:spacing w:line="360" w:lineRule="auto"/>
        <w:jc w:val="both"/>
        <w:rPr>
          <w:rFonts w:ascii="Times New Roman" w:hAnsi="Times New Roman" w:cs="Times New Roman"/>
        </w:rPr>
      </w:pPr>
      <w:r w:rsidRPr="002E761F">
        <w:rPr>
          <w:rFonts w:ascii="Times New Roman" w:hAnsi="Times New Roman" w:cs="Times New Roman"/>
        </w:rPr>
        <w:t xml:space="preserve">Deloitte (2024) </w:t>
      </w:r>
      <w:r w:rsidRPr="002E761F">
        <w:rPr>
          <w:rFonts w:ascii="Times New Roman" w:hAnsi="Times New Roman" w:cs="Times New Roman"/>
          <w:i/>
          <w:iCs/>
        </w:rPr>
        <w:t>Global human capital trends 2024: navigating the digital workplace</w:t>
      </w:r>
      <w:r w:rsidRPr="002E761F">
        <w:rPr>
          <w:rFonts w:ascii="Times New Roman" w:hAnsi="Times New Roman" w:cs="Times New Roman"/>
        </w:rPr>
        <w:t>. London: Deloitte Insights.</w:t>
      </w:r>
    </w:p>
    <w:p w14:paraId="46E8BACE" w14:textId="77777777" w:rsidR="002E761F" w:rsidRDefault="002E761F" w:rsidP="002E761F">
      <w:pPr>
        <w:spacing w:line="360" w:lineRule="auto"/>
        <w:jc w:val="both"/>
      </w:pPr>
      <w:hyperlink r:id="rId23" w:history="1">
        <w:r w:rsidRPr="002E761F">
          <w:rPr>
            <w:rStyle w:val="Hyperlink"/>
            <w:rFonts w:ascii="Times New Roman" w:hAnsi="Times New Roman" w:cs="Times New Roman"/>
          </w:rPr>
          <w:t>https://www.deloitte.com/us/en/insights/topics/talent/human-capital-trends/2024.html</w:t>
        </w:r>
      </w:hyperlink>
    </w:p>
    <w:p w14:paraId="5C43C38A" w14:textId="4C13F168" w:rsidR="00F8494D" w:rsidRDefault="00F8494D" w:rsidP="002E761F">
      <w:pPr>
        <w:spacing w:line="360" w:lineRule="auto"/>
        <w:jc w:val="both"/>
        <w:rPr>
          <w:rFonts w:ascii="Times New Roman" w:hAnsi="Times New Roman" w:cs="Times New Roman"/>
        </w:rPr>
      </w:pPr>
      <w:proofErr w:type="spellStart"/>
      <w:r w:rsidRPr="00F8494D">
        <w:rPr>
          <w:rFonts w:ascii="Times New Roman" w:hAnsi="Times New Roman" w:cs="Times New Roman"/>
        </w:rPr>
        <w:t>Eprianto</w:t>
      </w:r>
      <w:proofErr w:type="spellEnd"/>
      <w:r w:rsidRPr="00F8494D">
        <w:rPr>
          <w:rFonts w:ascii="Times New Roman" w:hAnsi="Times New Roman" w:cs="Times New Roman"/>
        </w:rPr>
        <w:t xml:space="preserve">, I., </w:t>
      </w:r>
      <w:proofErr w:type="spellStart"/>
      <w:r w:rsidRPr="00F8494D">
        <w:rPr>
          <w:rFonts w:ascii="Times New Roman" w:hAnsi="Times New Roman" w:cs="Times New Roman"/>
        </w:rPr>
        <w:t>Djunaedi</w:t>
      </w:r>
      <w:proofErr w:type="spellEnd"/>
      <w:r w:rsidRPr="00F8494D">
        <w:rPr>
          <w:rFonts w:ascii="Times New Roman" w:hAnsi="Times New Roman" w:cs="Times New Roman"/>
        </w:rPr>
        <w:t>, et al. (2025) “Digital Transformation in Human Resource Management: Challenges and Opportunities for Modern Organizations.”</w:t>
      </w:r>
    </w:p>
    <w:p w14:paraId="30DBD241" w14:textId="413B1BEB" w:rsidR="00F8494D" w:rsidRPr="002E761F" w:rsidRDefault="00F8494D" w:rsidP="002E761F">
      <w:pPr>
        <w:spacing w:line="360" w:lineRule="auto"/>
        <w:jc w:val="both"/>
        <w:rPr>
          <w:rFonts w:ascii="Times New Roman" w:hAnsi="Times New Roman" w:cs="Times New Roman"/>
        </w:rPr>
      </w:pPr>
      <w:hyperlink r:id="rId24" w:history="1">
        <w:r w:rsidRPr="00F8494D">
          <w:rPr>
            <w:rStyle w:val="Hyperlink"/>
            <w:rFonts w:ascii="Times New Roman" w:hAnsi="Times New Roman" w:cs="Times New Roman"/>
          </w:rPr>
          <w:t>https://www.researchgate.net</w:t>
        </w:r>
      </w:hyperlink>
    </w:p>
    <w:p w14:paraId="69535949" w14:textId="3B991B97" w:rsidR="002E761F" w:rsidRPr="002E761F" w:rsidRDefault="002E761F" w:rsidP="002E761F">
      <w:pPr>
        <w:spacing w:line="360" w:lineRule="auto"/>
        <w:jc w:val="both"/>
        <w:rPr>
          <w:rFonts w:ascii="Times New Roman" w:hAnsi="Times New Roman" w:cs="Times New Roman"/>
        </w:rPr>
      </w:pPr>
      <w:r w:rsidRPr="002E761F">
        <w:rPr>
          <w:rFonts w:ascii="Times New Roman" w:hAnsi="Times New Roman" w:cs="Times New Roman"/>
        </w:rPr>
        <w:t xml:space="preserve">Gibbs, G. (1988) </w:t>
      </w:r>
      <w:r w:rsidRPr="002E761F">
        <w:rPr>
          <w:rFonts w:ascii="Times New Roman" w:hAnsi="Times New Roman" w:cs="Times New Roman"/>
          <w:i/>
          <w:iCs/>
        </w:rPr>
        <w:t>Learning by doing: a guide to teaching and learning methods</w:t>
      </w:r>
      <w:r w:rsidRPr="002E761F">
        <w:rPr>
          <w:rFonts w:ascii="Times New Roman" w:hAnsi="Times New Roman" w:cs="Times New Roman"/>
        </w:rPr>
        <w:t xml:space="preserve">. Oxford: Oxford Polytechnic. </w:t>
      </w:r>
      <w:hyperlink r:id="rId25" w:history="1">
        <w:r w:rsidR="00B73AB7" w:rsidRPr="00551E4F">
          <w:rPr>
            <w:rStyle w:val="Hyperlink"/>
            <w:rFonts w:ascii="Times New Roman" w:hAnsi="Times New Roman" w:cs="Times New Roman"/>
          </w:rPr>
          <w:t>https://scholar.google.co.in/scholar?q=Gibbs,+G.+(1988)+Learning+by+doing:+a+guide+to+teaching+and+learning+methods.+Oxford:+Oxford+Polytechnic.&amp;hl=en&amp;as_sdt=0&amp;as_vis=1&amp;oi=scholart</w:t>
        </w:r>
      </w:hyperlink>
    </w:p>
    <w:p w14:paraId="3D95274D" w14:textId="77777777" w:rsidR="002E761F" w:rsidRPr="002E761F" w:rsidRDefault="002E761F" w:rsidP="002E761F">
      <w:pPr>
        <w:spacing w:line="360" w:lineRule="auto"/>
        <w:jc w:val="both"/>
        <w:rPr>
          <w:rFonts w:ascii="Times New Roman" w:hAnsi="Times New Roman" w:cs="Times New Roman"/>
        </w:rPr>
      </w:pPr>
      <w:r w:rsidRPr="002E761F">
        <w:rPr>
          <w:rFonts w:ascii="Times New Roman" w:hAnsi="Times New Roman" w:cs="Times New Roman"/>
        </w:rPr>
        <w:lastRenderedPageBreak/>
        <w:t xml:space="preserve">Harvard Business Review (2023) ‘The business case for diversity and inclusion’, </w:t>
      </w:r>
      <w:r w:rsidRPr="002E761F">
        <w:rPr>
          <w:rFonts w:ascii="Times New Roman" w:hAnsi="Times New Roman" w:cs="Times New Roman"/>
          <w:i/>
          <w:iCs/>
        </w:rPr>
        <w:t>HBR Online</w:t>
      </w:r>
      <w:r w:rsidRPr="002E761F">
        <w:rPr>
          <w:rFonts w:ascii="Times New Roman" w:hAnsi="Times New Roman" w:cs="Times New Roman"/>
        </w:rPr>
        <w:t>. Available at:</w:t>
      </w:r>
      <w:hyperlink r:id="rId26" w:history="1">
        <w:r w:rsidRPr="002E761F">
          <w:rPr>
            <w:rStyle w:val="Hyperlink"/>
            <w:rFonts w:ascii="Times New Roman" w:hAnsi="Times New Roman" w:cs="Times New Roman"/>
          </w:rPr>
          <w:t xml:space="preserve"> https://hbr.org</w:t>
        </w:r>
      </w:hyperlink>
      <w:r w:rsidRPr="002E761F">
        <w:rPr>
          <w:rFonts w:ascii="Times New Roman" w:hAnsi="Times New Roman" w:cs="Times New Roman"/>
        </w:rPr>
        <w:t xml:space="preserve"> (Accessed: 7 October 2025). </w:t>
      </w:r>
      <w:hyperlink r:id="rId27" w:history="1">
        <w:r w:rsidRPr="002E761F">
          <w:rPr>
            <w:rStyle w:val="Hyperlink"/>
            <w:rFonts w:ascii="Times New Roman" w:hAnsi="Times New Roman" w:cs="Times New Roman"/>
          </w:rPr>
          <w:t>https://www.researchgate.net/figure/llustration-of-the-basic-premise-of-human-capital-theory-as-defined-by-Becker-2008_fig1_342106096</w:t>
        </w:r>
      </w:hyperlink>
    </w:p>
    <w:p w14:paraId="1E119063" w14:textId="77777777" w:rsidR="002E761F" w:rsidRDefault="002E761F" w:rsidP="002E761F">
      <w:pPr>
        <w:spacing w:line="360" w:lineRule="auto"/>
        <w:jc w:val="both"/>
      </w:pPr>
      <w:r w:rsidRPr="002E761F">
        <w:rPr>
          <w:rFonts w:ascii="Times New Roman" w:hAnsi="Times New Roman" w:cs="Times New Roman"/>
        </w:rPr>
        <w:t xml:space="preserve">International Labour Organization (ILO) (2024) </w:t>
      </w:r>
      <w:r w:rsidRPr="002E761F">
        <w:rPr>
          <w:rFonts w:ascii="Times New Roman" w:hAnsi="Times New Roman" w:cs="Times New Roman"/>
          <w:i/>
          <w:iCs/>
        </w:rPr>
        <w:t>World employment and social outlook 2024</w:t>
      </w:r>
      <w:r w:rsidRPr="002E761F">
        <w:rPr>
          <w:rFonts w:ascii="Times New Roman" w:hAnsi="Times New Roman" w:cs="Times New Roman"/>
        </w:rPr>
        <w:t xml:space="preserve">. Geneva: ILO. </w:t>
      </w:r>
      <w:hyperlink r:id="rId28" w:history="1">
        <w:r w:rsidRPr="002E761F">
          <w:rPr>
            <w:rStyle w:val="Hyperlink"/>
            <w:rFonts w:ascii="Times New Roman" w:hAnsi="Times New Roman" w:cs="Times New Roman"/>
          </w:rPr>
          <w:t>https://scholar.google.co.in/scholar?hl=en&amp;as_sdt=0%2C5&amp;as_vis=1&amp;q=International+Labour+Organization+%28ILO%29+%282024%29+World+employment+and+social+outlook+2024.+Geneva%3A+ILO.&amp;btnG=</w:t>
        </w:r>
      </w:hyperlink>
    </w:p>
    <w:p w14:paraId="6519DD02" w14:textId="02E14D3B" w:rsidR="00F8494D" w:rsidRDefault="00F8494D" w:rsidP="002E761F">
      <w:pPr>
        <w:spacing w:line="360" w:lineRule="auto"/>
        <w:jc w:val="both"/>
        <w:rPr>
          <w:rFonts w:ascii="Times New Roman" w:hAnsi="Times New Roman" w:cs="Times New Roman"/>
        </w:rPr>
      </w:pPr>
      <w:r>
        <w:rPr>
          <w:rFonts w:ascii="Times New Roman" w:hAnsi="Times New Roman" w:cs="Times New Roman"/>
        </w:rPr>
        <w:t>I</w:t>
      </w:r>
      <w:r w:rsidRPr="00F8494D">
        <w:rPr>
          <w:rFonts w:ascii="Times New Roman" w:hAnsi="Times New Roman" w:cs="Times New Roman"/>
        </w:rPr>
        <w:t xml:space="preserve">ndra </w:t>
      </w:r>
      <w:proofErr w:type="spellStart"/>
      <w:r w:rsidRPr="00F8494D">
        <w:rPr>
          <w:rFonts w:ascii="Times New Roman" w:hAnsi="Times New Roman" w:cs="Times New Roman"/>
        </w:rPr>
        <w:t>Bratamanggala</w:t>
      </w:r>
      <w:proofErr w:type="spellEnd"/>
      <w:r w:rsidRPr="00F8494D">
        <w:rPr>
          <w:rFonts w:ascii="Times New Roman" w:hAnsi="Times New Roman" w:cs="Times New Roman"/>
        </w:rPr>
        <w:t>, R. I. (2025) “Digital Transformation in Human Resource Management: A Systematic Literature Review.”</w:t>
      </w:r>
    </w:p>
    <w:p w14:paraId="329BD808" w14:textId="144778ED" w:rsidR="00F8494D" w:rsidRPr="002E761F" w:rsidRDefault="00F8494D" w:rsidP="002E761F">
      <w:pPr>
        <w:spacing w:line="360" w:lineRule="auto"/>
        <w:jc w:val="both"/>
        <w:rPr>
          <w:rFonts w:ascii="Times New Roman" w:hAnsi="Times New Roman" w:cs="Times New Roman"/>
        </w:rPr>
      </w:pPr>
      <w:hyperlink r:id="rId29" w:history="1">
        <w:r w:rsidRPr="00F8494D">
          <w:rPr>
            <w:rStyle w:val="Hyperlink"/>
            <w:rFonts w:ascii="Times New Roman" w:hAnsi="Times New Roman" w:cs="Times New Roman"/>
          </w:rPr>
          <w:t>https://review.e-siber.org/</w:t>
        </w:r>
      </w:hyperlink>
    </w:p>
    <w:p w14:paraId="22DCF085" w14:textId="77777777" w:rsidR="002E761F" w:rsidRPr="002E761F" w:rsidRDefault="002E761F" w:rsidP="002E761F">
      <w:pPr>
        <w:spacing w:line="360" w:lineRule="auto"/>
        <w:jc w:val="both"/>
        <w:rPr>
          <w:rFonts w:ascii="Times New Roman" w:hAnsi="Times New Roman" w:cs="Times New Roman"/>
        </w:rPr>
      </w:pPr>
      <w:r w:rsidRPr="002E761F">
        <w:rPr>
          <w:rFonts w:ascii="Times New Roman" w:hAnsi="Times New Roman" w:cs="Times New Roman"/>
        </w:rPr>
        <w:t xml:space="preserve">Ključnikov, A., Civelek, M. and Suler, P. (2023) ‘Global labour market transformations and workforce resilience in post-pandemic economies’, </w:t>
      </w:r>
      <w:r w:rsidRPr="002E761F">
        <w:rPr>
          <w:rFonts w:ascii="Times New Roman" w:hAnsi="Times New Roman" w:cs="Times New Roman"/>
          <w:i/>
          <w:iCs/>
        </w:rPr>
        <w:t>Journal of Business Research</w:t>
      </w:r>
      <w:r w:rsidRPr="002E761F">
        <w:rPr>
          <w:rFonts w:ascii="Times New Roman" w:hAnsi="Times New Roman" w:cs="Times New Roman"/>
        </w:rPr>
        <w:t>, 166, pp. 113–127.</w:t>
      </w:r>
    </w:p>
    <w:p w14:paraId="1103EDE5" w14:textId="77777777" w:rsidR="002E761F" w:rsidRPr="002E761F" w:rsidRDefault="002E761F" w:rsidP="002E761F">
      <w:pPr>
        <w:spacing w:line="360" w:lineRule="auto"/>
        <w:jc w:val="both"/>
        <w:rPr>
          <w:rFonts w:ascii="Times New Roman" w:hAnsi="Times New Roman" w:cs="Times New Roman"/>
        </w:rPr>
      </w:pPr>
      <w:hyperlink r:id="rId30" w:anchor=":~:text=The%20Journal%20of%20Business%20Research,Kleijnen%20(Vrije%20Universiteit%20Amsterdam)." w:history="1">
        <w:r w:rsidRPr="002E761F">
          <w:rPr>
            <w:rStyle w:val="Hyperlink"/>
            <w:rFonts w:ascii="Times New Roman" w:hAnsi="Times New Roman" w:cs="Times New Roman"/>
          </w:rPr>
          <w:t>https://en.wikipedia.org/wiki/Journal_of_Business_Research#:~:text=The%20Journal%20of%20Business%20Research,Kleijnen%20(Vrije%20Universiteit%20Amsterdam).</w:t>
        </w:r>
      </w:hyperlink>
      <w:r w:rsidRPr="002E761F">
        <w:rPr>
          <w:rFonts w:ascii="Times New Roman" w:hAnsi="Times New Roman" w:cs="Times New Roman"/>
        </w:rPr>
        <w:t xml:space="preserve"> (Accessed: 7 October 2025).</w:t>
      </w:r>
    </w:p>
    <w:p w14:paraId="5ECA19EB" w14:textId="77777777" w:rsidR="002E761F" w:rsidRPr="002E761F" w:rsidRDefault="002E761F" w:rsidP="002E761F">
      <w:pPr>
        <w:spacing w:line="360" w:lineRule="auto"/>
        <w:jc w:val="both"/>
        <w:rPr>
          <w:rFonts w:ascii="Times New Roman" w:hAnsi="Times New Roman" w:cs="Times New Roman"/>
        </w:rPr>
      </w:pPr>
      <w:r w:rsidRPr="002E761F">
        <w:rPr>
          <w:rFonts w:ascii="Times New Roman" w:hAnsi="Times New Roman" w:cs="Times New Roman"/>
        </w:rPr>
        <w:t xml:space="preserve">Kolb, D. A. (1984) </w:t>
      </w:r>
      <w:r w:rsidRPr="002E761F">
        <w:rPr>
          <w:rFonts w:ascii="Times New Roman" w:hAnsi="Times New Roman" w:cs="Times New Roman"/>
          <w:i/>
          <w:iCs/>
        </w:rPr>
        <w:t>Experiential learning: experience as the source of learning and development</w:t>
      </w:r>
      <w:r w:rsidRPr="002E761F">
        <w:rPr>
          <w:rFonts w:ascii="Times New Roman" w:hAnsi="Times New Roman" w:cs="Times New Roman"/>
        </w:rPr>
        <w:t>. Englewood Cliffs, NJ: Prentice Hall.</w:t>
      </w:r>
    </w:p>
    <w:p w14:paraId="0A514143" w14:textId="77777777" w:rsidR="002E761F" w:rsidRPr="002E761F" w:rsidRDefault="002E761F" w:rsidP="002E761F">
      <w:pPr>
        <w:spacing w:line="360" w:lineRule="auto"/>
        <w:jc w:val="both"/>
        <w:rPr>
          <w:rFonts w:ascii="Times New Roman" w:hAnsi="Times New Roman" w:cs="Times New Roman"/>
        </w:rPr>
      </w:pPr>
      <w:hyperlink r:id="rId31" w:history="1">
        <w:r w:rsidRPr="002E761F">
          <w:rPr>
            <w:rStyle w:val="Hyperlink"/>
            <w:rFonts w:ascii="Times New Roman" w:hAnsi="Times New Roman" w:cs="Times New Roman"/>
          </w:rPr>
          <w:t>https://www.simplypsychology.org/learning-kolb.html</w:t>
        </w:r>
      </w:hyperlink>
    </w:p>
    <w:p w14:paraId="6A41689A" w14:textId="77777777" w:rsidR="002E761F" w:rsidRPr="002E761F" w:rsidRDefault="002E761F" w:rsidP="002E761F">
      <w:pPr>
        <w:spacing w:line="360" w:lineRule="auto"/>
        <w:jc w:val="both"/>
        <w:rPr>
          <w:rFonts w:ascii="Times New Roman" w:hAnsi="Times New Roman" w:cs="Times New Roman"/>
        </w:rPr>
      </w:pPr>
      <w:r w:rsidRPr="002E761F">
        <w:rPr>
          <w:rFonts w:ascii="Times New Roman" w:hAnsi="Times New Roman" w:cs="Times New Roman"/>
        </w:rPr>
        <w:t xml:space="preserve">Lina, M., Cassiman, B. and Valentini, G. (2018) ‘Managing cross-border human capital flows: Migration, globalisation, and innovation’, </w:t>
      </w:r>
      <w:r w:rsidRPr="002E761F">
        <w:rPr>
          <w:rFonts w:ascii="Times New Roman" w:hAnsi="Times New Roman" w:cs="Times New Roman"/>
          <w:i/>
          <w:iCs/>
        </w:rPr>
        <w:t>Strategic Management Journal</w:t>
      </w:r>
      <w:r w:rsidRPr="002E761F">
        <w:rPr>
          <w:rFonts w:ascii="Times New Roman" w:hAnsi="Times New Roman" w:cs="Times New Roman"/>
        </w:rPr>
        <w:t>, 39(12), pp. 3083–3110. (Accessed: 7 October 2025).</w:t>
      </w:r>
    </w:p>
    <w:p w14:paraId="6A56BDCD" w14:textId="77777777" w:rsidR="002E761F" w:rsidRPr="002E761F" w:rsidRDefault="002E761F" w:rsidP="002E761F">
      <w:pPr>
        <w:spacing w:line="360" w:lineRule="auto"/>
        <w:jc w:val="both"/>
        <w:rPr>
          <w:rFonts w:ascii="Times New Roman" w:hAnsi="Times New Roman" w:cs="Times New Roman"/>
        </w:rPr>
      </w:pPr>
      <w:hyperlink r:id="rId32" w:history="1">
        <w:r w:rsidRPr="002E761F">
          <w:rPr>
            <w:rStyle w:val="Hyperlink"/>
            <w:rFonts w:ascii="Times New Roman" w:hAnsi="Times New Roman" w:cs="Times New Roman"/>
          </w:rPr>
          <w:t>https://en.wikipedia.org/wiki/Lina,_M.,_Cassiman,_B._and_Valentini,_G._(2018)_%E2%80%98Managing_cross-border_human_capital_flows:_Migration,_globalisation,_and_innovation%E2%80%99,_Strategic_Management_Journal,_39(12),_pp._3083%E2%80%933110._(Accessed:_7_October_2025).</w:t>
        </w:r>
      </w:hyperlink>
      <w:r w:rsidRPr="002E761F">
        <w:rPr>
          <w:rFonts w:ascii="Times New Roman" w:hAnsi="Times New Roman" w:cs="Times New Roman"/>
        </w:rPr>
        <w:t xml:space="preserve"> </w:t>
      </w:r>
    </w:p>
    <w:p w14:paraId="1CBC43DB" w14:textId="77777777" w:rsidR="002E761F" w:rsidRPr="002E761F" w:rsidRDefault="002E761F" w:rsidP="002E761F">
      <w:pPr>
        <w:spacing w:line="360" w:lineRule="auto"/>
        <w:jc w:val="both"/>
        <w:rPr>
          <w:rFonts w:ascii="Times New Roman" w:hAnsi="Times New Roman" w:cs="Times New Roman"/>
        </w:rPr>
      </w:pPr>
      <w:r w:rsidRPr="002E761F">
        <w:rPr>
          <w:rFonts w:ascii="Times New Roman" w:hAnsi="Times New Roman" w:cs="Times New Roman"/>
        </w:rPr>
        <w:t xml:space="preserve">Northouse, P. G. (2023) </w:t>
      </w:r>
      <w:r w:rsidRPr="002E761F">
        <w:rPr>
          <w:rFonts w:ascii="Times New Roman" w:hAnsi="Times New Roman" w:cs="Times New Roman"/>
          <w:i/>
          <w:iCs/>
        </w:rPr>
        <w:t>Leadership: theory and practice</w:t>
      </w:r>
      <w:r w:rsidRPr="002E761F">
        <w:rPr>
          <w:rFonts w:ascii="Times New Roman" w:hAnsi="Times New Roman" w:cs="Times New Roman"/>
        </w:rPr>
        <w:t>. 9th edn. London: Sage</w:t>
      </w:r>
    </w:p>
    <w:p w14:paraId="7D83EEFD" w14:textId="77777777" w:rsidR="002E761F" w:rsidRPr="002E761F" w:rsidRDefault="002E761F" w:rsidP="002E761F">
      <w:pPr>
        <w:spacing w:line="360" w:lineRule="auto"/>
        <w:jc w:val="both"/>
        <w:rPr>
          <w:rFonts w:ascii="Times New Roman" w:hAnsi="Times New Roman" w:cs="Times New Roman"/>
        </w:rPr>
      </w:pPr>
      <w:r w:rsidRPr="002E761F">
        <w:rPr>
          <w:rFonts w:ascii="Times New Roman" w:hAnsi="Times New Roman" w:cs="Times New Roman"/>
        </w:rPr>
        <w:lastRenderedPageBreak/>
        <w:t>.</w:t>
      </w:r>
      <w:hyperlink r:id="rId33" w:history="1">
        <w:r w:rsidRPr="002E761F">
          <w:rPr>
            <w:rStyle w:val="Hyperlink"/>
            <w:rFonts w:ascii="Times New Roman" w:hAnsi="Times New Roman" w:cs="Times New Roman"/>
          </w:rPr>
          <w:t>https://scholar.google.co.in/scholar?hl=en&amp;as_sdt=0,5&amp;as_vis=1&amp;q=Northouse,+P.+G.+(2023)+Leadership:+theory+and+practice.+9th+ed.+London:+Sage.</w:t>
        </w:r>
      </w:hyperlink>
      <w:r w:rsidRPr="002E761F">
        <w:rPr>
          <w:rFonts w:ascii="Times New Roman" w:hAnsi="Times New Roman" w:cs="Times New Roman"/>
        </w:rPr>
        <w:t xml:space="preserve"> </w:t>
      </w:r>
    </w:p>
    <w:p w14:paraId="49745639" w14:textId="77777777" w:rsidR="002E761F" w:rsidRPr="002E761F" w:rsidRDefault="002E761F" w:rsidP="002E761F">
      <w:pPr>
        <w:spacing w:line="360" w:lineRule="auto"/>
        <w:jc w:val="both"/>
        <w:rPr>
          <w:rFonts w:ascii="Times New Roman" w:hAnsi="Times New Roman" w:cs="Times New Roman"/>
        </w:rPr>
      </w:pPr>
      <w:r w:rsidRPr="002E761F">
        <w:rPr>
          <w:rFonts w:ascii="Times New Roman" w:hAnsi="Times New Roman" w:cs="Times New Roman"/>
        </w:rPr>
        <w:t xml:space="preserve">Organisation for Economic Co-operation and Development (OECD) (2024) </w:t>
      </w:r>
      <w:r w:rsidRPr="002E761F">
        <w:rPr>
          <w:rFonts w:ascii="Times New Roman" w:hAnsi="Times New Roman" w:cs="Times New Roman"/>
          <w:i/>
          <w:iCs/>
        </w:rPr>
        <w:t>Skills outlook 2024: strengthening workforce resilience</w:t>
      </w:r>
      <w:r w:rsidRPr="002E761F">
        <w:rPr>
          <w:rFonts w:ascii="Times New Roman" w:hAnsi="Times New Roman" w:cs="Times New Roman"/>
        </w:rPr>
        <w:t xml:space="preserve">. Paris: OECD Publishing. </w:t>
      </w:r>
      <w:hyperlink r:id="rId34" w:history="1">
        <w:r w:rsidRPr="002E761F">
          <w:rPr>
            <w:rStyle w:val="Hyperlink"/>
            <w:rFonts w:ascii="Times New Roman" w:hAnsi="Times New Roman" w:cs="Times New Roman"/>
          </w:rPr>
          <w:t>https://www.oecd.org/en/publications/serials/oecd-skills-outlook_d4187381.html</w:t>
        </w:r>
      </w:hyperlink>
    </w:p>
    <w:p w14:paraId="0F1C9B5B" w14:textId="77777777" w:rsidR="002E761F" w:rsidRPr="002E761F" w:rsidRDefault="002E761F" w:rsidP="002E761F">
      <w:pPr>
        <w:spacing w:line="360" w:lineRule="auto"/>
        <w:jc w:val="both"/>
        <w:rPr>
          <w:rFonts w:ascii="Times New Roman" w:hAnsi="Times New Roman" w:cs="Times New Roman"/>
        </w:rPr>
      </w:pPr>
      <w:r w:rsidRPr="002E761F">
        <w:rPr>
          <w:rFonts w:ascii="Times New Roman" w:hAnsi="Times New Roman" w:cs="Times New Roman"/>
        </w:rPr>
        <w:t xml:space="preserve">OECD (2025) </w:t>
      </w:r>
      <w:r w:rsidRPr="002E761F">
        <w:rPr>
          <w:rFonts w:ascii="Times New Roman" w:hAnsi="Times New Roman" w:cs="Times New Roman"/>
          <w:i/>
          <w:iCs/>
        </w:rPr>
        <w:t>Employment Outlook 2025: Navigating the golden years</w:t>
      </w:r>
      <w:r w:rsidRPr="002E761F">
        <w:rPr>
          <w:rFonts w:ascii="Times New Roman" w:hAnsi="Times New Roman" w:cs="Times New Roman"/>
        </w:rPr>
        <w:t>. Paris: OECD Publishing.</w:t>
      </w:r>
    </w:p>
    <w:p w14:paraId="5780B2F2" w14:textId="77777777" w:rsidR="002E761F" w:rsidRPr="002E761F" w:rsidRDefault="002E761F" w:rsidP="002E761F">
      <w:pPr>
        <w:spacing w:line="360" w:lineRule="auto"/>
        <w:jc w:val="both"/>
        <w:rPr>
          <w:rFonts w:ascii="Times New Roman" w:hAnsi="Times New Roman" w:cs="Times New Roman"/>
        </w:rPr>
      </w:pPr>
      <w:hyperlink r:id="rId35" w:history="1">
        <w:r w:rsidRPr="002E761F">
          <w:rPr>
            <w:rStyle w:val="Hyperlink"/>
            <w:rFonts w:ascii="Times New Roman" w:hAnsi="Times New Roman" w:cs="Times New Roman"/>
          </w:rPr>
          <w:t>https://www.oecd.org/en/publications/serials/oecd-skills-outlook_d4187381.html</w:t>
        </w:r>
      </w:hyperlink>
    </w:p>
    <w:p w14:paraId="7F5DD34A" w14:textId="77777777" w:rsidR="002E761F" w:rsidRDefault="002E761F" w:rsidP="002E761F">
      <w:pPr>
        <w:spacing w:line="360" w:lineRule="auto"/>
        <w:jc w:val="both"/>
        <w:rPr>
          <w:rFonts w:ascii="Times New Roman" w:hAnsi="Times New Roman" w:cs="Times New Roman"/>
        </w:rPr>
      </w:pPr>
      <w:r w:rsidRPr="002E761F">
        <w:rPr>
          <w:rFonts w:ascii="Times New Roman" w:hAnsi="Times New Roman" w:cs="Times New Roman"/>
        </w:rPr>
        <w:t xml:space="preserve">OECD (2025) </w:t>
      </w:r>
      <w:r w:rsidRPr="002E761F">
        <w:rPr>
          <w:rFonts w:ascii="Times New Roman" w:hAnsi="Times New Roman" w:cs="Times New Roman"/>
          <w:i/>
          <w:iCs/>
        </w:rPr>
        <w:t xml:space="preserve">Job markets remain resilient but </w:t>
      </w:r>
      <w:hyperlink r:id="rId36" w:history="1">
        <w:r w:rsidRPr="002E761F">
          <w:rPr>
            <w:rStyle w:val="Hyperlink"/>
            <w:rFonts w:ascii="Times New Roman" w:hAnsi="Times New Roman" w:cs="Times New Roman"/>
            <w:i/>
            <w:iCs/>
          </w:rPr>
          <w:t>https://www.oecd.org/en/publications/serials/oecd-skills-outlook_d4187381.html</w:t>
        </w:r>
      </w:hyperlink>
      <w:r w:rsidRPr="002E761F">
        <w:rPr>
          <w:rFonts w:ascii="Times New Roman" w:hAnsi="Times New Roman" w:cs="Times New Roman"/>
          <w:i/>
          <w:iCs/>
        </w:rPr>
        <w:t xml:space="preserve"> population ageing will cause significant labour shortages</w:t>
      </w:r>
      <w:r w:rsidRPr="002E761F">
        <w:rPr>
          <w:rFonts w:ascii="Times New Roman" w:hAnsi="Times New Roman" w:cs="Times New Roman"/>
        </w:rPr>
        <w:t>. Paris: OECD Publishing.</w:t>
      </w:r>
    </w:p>
    <w:p w14:paraId="6D07381F" w14:textId="4F777A05" w:rsidR="00F8494D" w:rsidRDefault="00F8494D" w:rsidP="002E761F">
      <w:pPr>
        <w:spacing w:line="360" w:lineRule="auto"/>
        <w:jc w:val="both"/>
        <w:rPr>
          <w:rFonts w:ascii="Times New Roman" w:hAnsi="Times New Roman" w:cs="Times New Roman"/>
        </w:rPr>
      </w:pPr>
      <w:r w:rsidRPr="00F8494D">
        <w:rPr>
          <w:rFonts w:ascii="Times New Roman" w:hAnsi="Times New Roman" w:cs="Times New Roman"/>
        </w:rPr>
        <w:t>Parry, E. &amp; Tyson, S. (2018) “An analysis of the use and success of online recruitment methods in the UK,” Human Resource Management Journal.</w:t>
      </w:r>
    </w:p>
    <w:p w14:paraId="1A83A624" w14:textId="6E5D4AB4" w:rsidR="00F8494D" w:rsidRPr="002E761F" w:rsidRDefault="0039600F" w:rsidP="002E761F">
      <w:pPr>
        <w:spacing w:line="360" w:lineRule="auto"/>
        <w:jc w:val="both"/>
        <w:rPr>
          <w:rFonts w:ascii="Times New Roman" w:hAnsi="Times New Roman" w:cs="Times New Roman"/>
        </w:rPr>
      </w:pPr>
      <w:hyperlink r:id="rId37" w:history="1">
        <w:r w:rsidRPr="0039600F">
          <w:rPr>
            <w:rStyle w:val="Hyperlink"/>
            <w:rFonts w:ascii="Times New Roman" w:hAnsi="Times New Roman" w:cs="Times New Roman"/>
          </w:rPr>
          <w:t>https://onlinelibrary.wiley.com/</w:t>
        </w:r>
      </w:hyperlink>
    </w:p>
    <w:p w14:paraId="4D7FB4DE" w14:textId="77777777" w:rsidR="002E761F" w:rsidRDefault="002E761F" w:rsidP="002E761F">
      <w:pPr>
        <w:spacing w:line="360" w:lineRule="auto"/>
        <w:jc w:val="both"/>
        <w:rPr>
          <w:rFonts w:ascii="Times New Roman" w:hAnsi="Times New Roman" w:cs="Times New Roman"/>
        </w:rPr>
      </w:pPr>
      <w:r w:rsidRPr="002E761F">
        <w:rPr>
          <w:rFonts w:ascii="Times New Roman" w:hAnsi="Times New Roman" w:cs="Times New Roman"/>
        </w:rPr>
        <w:t xml:space="preserve">PwC (2024) </w:t>
      </w:r>
      <w:r w:rsidRPr="002E761F">
        <w:rPr>
          <w:rFonts w:ascii="Times New Roman" w:hAnsi="Times New Roman" w:cs="Times New Roman"/>
          <w:i/>
          <w:iCs/>
        </w:rPr>
        <w:t>Global upskilling initiative report</w:t>
      </w:r>
      <w:r w:rsidRPr="002E761F">
        <w:rPr>
          <w:rFonts w:ascii="Times New Roman" w:hAnsi="Times New Roman" w:cs="Times New Roman"/>
        </w:rPr>
        <w:t xml:space="preserve">. London: PwC Insights. </w:t>
      </w:r>
      <w:hyperlink r:id="rId38" w:history="1">
        <w:r w:rsidRPr="002E761F">
          <w:rPr>
            <w:rStyle w:val="Hyperlink"/>
            <w:rFonts w:ascii="Times New Roman" w:hAnsi="Times New Roman" w:cs="Times New Roman"/>
          </w:rPr>
          <w:t>https://www.simplypsychology.org/learning-kolb.html</w:t>
        </w:r>
      </w:hyperlink>
      <w:r w:rsidRPr="002E761F">
        <w:rPr>
          <w:rFonts w:ascii="Times New Roman" w:hAnsi="Times New Roman" w:cs="Times New Roman"/>
        </w:rPr>
        <w:t xml:space="preserve">  </w:t>
      </w:r>
    </w:p>
    <w:p w14:paraId="1DB5E5CD" w14:textId="67B4EB28" w:rsidR="00F8494D" w:rsidRDefault="00F8494D" w:rsidP="002E761F">
      <w:pPr>
        <w:spacing w:line="360" w:lineRule="auto"/>
        <w:jc w:val="both"/>
        <w:rPr>
          <w:rFonts w:ascii="Times New Roman" w:hAnsi="Times New Roman" w:cs="Times New Roman"/>
        </w:rPr>
      </w:pPr>
      <w:proofErr w:type="spellStart"/>
      <w:r w:rsidRPr="00F8494D">
        <w:rPr>
          <w:rFonts w:ascii="Times New Roman" w:hAnsi="Times New Roman" w:cs="Times New Roman"/>
        </w:rPr>
        <w:t>Scuotto</w:t>
      </w:r>
      <w:proofErr w:type="spellEnd"/>
      <w:r w:rsidRPr="00F8494D">
        <w:rPr>
          <w:rFonts w:ascii="Times New Roman" w:hAnsi="Times New Roman" w:cs="Times New Roman"/>
        </w:rPr>
        <w:t>, V. et al. (2023) “The digital humanism era triggered strategy and policies: reshaping HR space.”</w:t>
      </w:r>
    </w:p>
    <w:p w14:paraId="3A39A207" w14:textId="7E608595" w:rsidR="00F8494D" w:rsidRPr="002E761F" w:rsidRDefault="00F8494D" w:rsidP="002E761F">
      <w:pPr>
        <w:spacing w:line="360" w:lineRule="auto"/>
        <w:jc w:val="both"/>
        <w:rPr>
          <w:rFonts w:ascii="Times New Roman" w:hAnsi="Times New Roman" w:cs="Times New Roman"/>
        </w:rPr>
      </w:pPr>
      <w:hyperlink r:id="rId39" w:history="1">
        <w:r w:rsidRPr="00F8494D">
          <w:rPr>
            <w:rStyle w:val="Hyperlink"/>
            <w:rFonts w:ascii="Times New Roman" w:hAnsi="Times New Roman" w:cs="Times New Roman"/>
          </w:rPr>
          <w:t>https://dinastipub.org/DIJELMSS,</w:t>
        </w:r>
      </w:hyperlink>
      <w:r>
        <w:rPr>
          <w:rFonts w:ascii="Times New Roman" w:hAnsi="Times New Roman" w:cs="Times New Roman"/>
        </w:rPr>
        <w:t xml:space="preserve"> </w:t>
      </w:r>
    </w:p>
    <w:p w14:paraId="374A9392" w14:textId="77777777" w:rsidR="002E761F" w:rsidRPr="002E761F" w:rsidRDefault="002E761F" w:rsidP="002E761F">
      <w:pPr>
        <w:spacing w:line="360" w:lineRule="auto"/>
        <w:jc w:val="both"/>
        <w:rPr>
          <w:rFonts w:ascii="Times New Roman" w:hAnsi="Times New Roman" w:cs="Times New Roman"/>
        </w:rPr>
      </w:pPr>
      <w:r w:rsidRPr="002E761F">
        <w:rPr>
          <w:rFonts w:ascii="Times New Roman" w:hAnsi="Times New Roman" w:cs="Times New Roman"/>
        </w:rPr>
        <w:t xml:space="preserve">Shore, L. M. et al. (2011) ‘Inclusion and Diversity in Work Groups: A Review and Model for Future Research’, </w:t>
      </w:r>
      <w:r w:rsidRPr="002E761F">
        <w:rPr>
          <w:rFonts w:ascii="Times New Roman" w:hAnsi="Times New Roman" w:cs="Times New Roman"/>
          <w:i/>
          <w:iCs/>
        </w:rPr>
        <w:t>Journal of Management</w:t>
      </w:r>
      <w:r w:rsidRPr="002E761F">
        <w:rPr>
          <w:rFonts w:ascii="Times New Roman" w:hAnsi="Times New Roman" w:cs="Times New Roman"/>
        </w:rPr>
        <w:t>, 37(4).</w:t>
      </w:r>
    </w:p>
    <w:p w14:paraId="430C2999" w14:textId="77777777" w:rsidR="002E761F" w:rsidRPr="002E761F" w:rsidRDefault="002E761F" w:rsidP="002E761F">
      <w:pPr>
        <w:spacing w:line="360" w:lineRule="auto"/>
        <w:jc w:val="both"/>
        <w:rPr>
          <w:rFonts w:ascii="Times New Roman" w:hAnsi="Times New Roman" w:cs="Times New Roman"/>
        </w:rPr>
      </w:pPr>
      <w:hyperlink r:id="rId40" w:history="1">
        <w:r w:rsidRPr="002E761F">
          <w:rPr>
            <w:rStyle w:val="Hyperlink"/>
            <w:rFonts w:ascii="Times New Roman" w:hAnsi="Times New Roman" w:cs="Times New Roman"/>
          </w:rPr>
          <w:t>https://scholar.google.co.in/scholar?hl=en&amp;as_sdt=0%2C5&amp;as_vis=1&amp;q=Shore%2C+L.+M.+et+al.+%282011%29+%E2%80%98Inclusion+and+Diversity+in+Work+Groups%3A+A+Review+and+Model+for+Future+Research%E2%80%99%2C+Journal+of+Management%2C+37%284%29.&amp;btnG=</w:t>
        </w:r>
      </w:hyperlink>
      <w:r w:rsidRPr="002E761F">
        <w:rPr>
          <w:rFonts w:ascii="Times New Roman" w:hAnsi="Times New Roman" w:cs="Times New Roman"/>
        </w:rPr>
        <w:t xml:space="preserve"> </w:t>
      </w:r>
    </w:p>
    <w:p w14:paraId="44A49917" w14:textId="77777777" w:rsidR="002E761F" w:rsidRPr="002E761F" w:rsidRDefault="002E761F" w:rsidP="002E761F">
      <w:pPr>
        <w:spacing w:line="360" w:lineRule="auto"/>
        <w:jc w:val="both"/>
        <w:rPr>
          <w:rFonts w:ascii="Times New Roman" w:hAnsi="Times New Roman" w:cs="Times New Roman"/>
        </w:rPr>
      </w:pPr>
      <w:r w:rsidRPr="002E761F">
        <w:rPr>
          <w:rFonts w:ascii="Times New Roman" w:hAnsi="Times New Roman" w:cs="Times New Roman"/>
        </w:rPr>
        <w:t>Shore, L. M. et al. (2018) ‘Inclusive workplaces: a review and model’,</w:t>
      </w:r>
      <w:r w:rsidRPr="002E761F">
        <w:rPr>
          <w:rFonts w:ascii="Times New Roman" w:hAnsi="Times New Roman" w:cs="Times New Roman"/>
          <w:i/>
          <w:iCs/>
        </w:rPr>
        <w:t xml:space="preserve"> Human Resource Management Review</w:t>
      </w:r>
      <w:r w:rsidRPr="002E761F">
        <w:rPr>
          <w:rFonts w:ascii="Times New Roman" w:hAnsi="Times New Roman" w:cs="Times New Roman"/>
        </w:rPr>
        <w:t>, 28(2), pp. 176–189.</w:t>
      </w:r>
    </w:p>
    <w:p w14:paraId="7991DE45" w14:textId="77777777" w:rsidR="002E761F" w:rsidRPr="002E761F" w:rsidRDefault="002E761F" w:rsidP="002E761F">
      <w:pPr>
        <w:spacing w:line="360" w:lineRule="auto"/>
        <w:jc w:val="both"/>
        <w:rPr>
          <w:rFonts w:ascii="Times New Roman" w:hAnsi="Times New Roman" w:cs="Times New Roman"/>
        </w:rPr>
      </w:pPr>
      <w:hyperlink r:id="rId41" w:history="1">
        <w:r w:rsidRPr="002E761F">
          <w:rPr>
            <w:rStyle w:val="Hyperlink"/>
            <w:rFonts w:ascii="Times New Roman" w:hAnsi="Times New Roman" w:cs="Times New Roman"/>
          </w:rPr>
          <w:t>https://www.sciencedirect.com/science/article/abs/pii/S1053482217300529</w:t>
        </w:r>
      </w:hyperlink>
      <w:r w:rsidRPr="002E761F">
        <w:rPr>
          <w:rFonts w:ascii="Times New Roman" w:hAnsi="Times New Roman" w:cs="Times New Roman"/>
          <w:i/>
          <w:iCs/>
        </w:rPr>
        <w:t xml:space="preserve"> </w:t>
      </w:r>
    </w:p>
    <w:p w14:paraId="6C08F1E1" w14:textId="77777777" w:rsidR="002E761F" w:rsidRPr="002E761F" w:rsidRDefault="002E761F" w:rsidP="002E761F">
      <w:pPr>
        <w:spacing w:line="360" w:lineRule="auto"/>
        <w:jc w:val="both"/>
        <w:rPr>
          <w:rFonts w:ascii="Times New Roman" w:hAnsi="Times New Roman" w:cs="Times New Roman"/>
        </w:rPr>
      </w:pPr>
      <w:r w:rsidRPr="002E761F">
        <w:rPr>
          <w:rFonts w:ascii="Times New Roman" w:hAnsi="Times New Roman" w:cs="Times New Roman"/>
        </w:rPr>
        <w:lastRenderedPageBreak/>
        <w:t xml:space="preserve">Stephany, F. and Teutloff, O. (2022) ‘The global geography of AI talent: Labour market dynamics and implications for policy’, </w:t>
      </w:r>
      <w:r w:rsidRPr="002E761F">
        <w:rPr>
          <w:rFonts w:ascii="Times New Roman" w:hAnsi="Times New Roman" w:cs="Times New Roman"/>
          <w:i/>
          <w:iCs/>
        </w:rPr>
        <w:t>arXiv preprint</w:t>
      </w:r>
      <w:r w:rsidRPr="002E761F">
        <w:rPr>
          <w:rFonts w:ascii="Times New Roman" w:hAnsi="Times New Roman" w:cs="Times New Roman"/>
        </w:rPr>
        <w:t xml:space="preserve">. </w:t>
      </w:r>
      <w:hyperlink r:id="rId42" w:history="1">
        <w:r w:rsidRPr="002E761F">
          <w:rPr>
            <w:rStyle w:val="Hyperlink"/>
            <w:rFonts w:ascii="Times New Roman" w:hAnsi="Times New Roman" w:cs="Times New Roman"/>
          </w:rPr>
          <w:t>https://www.researchgate.net/publication/347345625_Does_It_Pay_Off_to_Learn_a_New_Skill_Revealing_the_Economic_Benefits_of_Cross-Skilling</w:t>
        </w:r>
      </w:hyperlink>
      <w:r w:rsidRPr="002E761F">
        <w:rPr>
          <w:rFonts w:ascii="Times New Roman" w:hAnsi="Times New Roman" w:cs="Times New Roman"/>
        </w:rPr>
        <w:t xml:space="preserve"> (Accessed: 7 October 2025).</w:t>
      </w:r>
    </w:p>
    <w:p w14:paraId="2E342579" w14:textId="77777777" w:rsidR="002E761F" w:rsidRPr="002E761F" w:rsidRDefault="002E761F" w:rsidP="002E761F">
      <w:pPr>
        <w:spacing w:line="360" w:lineRule="auto"/>
        <w:jc w:val="both"/>
        <w:rPr>
          <w:rFonts w:ascii="Times New Roman" w:hAnsi="Times New Roman" w:cs="Times New Roman"/>
        </w:rPr>
      </w:pPr>
      <w:r w:rsidRPr="002E761F">
        <w:rPr>
          <w:rFonts w:ascii="Times New Roman" w:hAnsi="Times New Roman" w:cs="Times New Roman"/>
        </w:rPr>
        <w:t xml:space="preserve">Trist, E. L. &amp; Bamforth, K. W. (1951) ‘Some social and psychological consequences of the longwall method’, </w:t>
      </w:r>
      <w:r w:rsidRPr="002E761F">
        <w:rPr>
          <w:rFonts w:ascii="Times New Roman" w:hAnsi="Times New Roman" w:cs="Times New Roman"/>
          <w:i/>
          <w:iCs/>
        </w:rPr>
        <w:t>Human Relations</w:t>
      </w:r>
      <w:r w:rsidRPr="002E761F">
        <w:rPr>
          <w:rFonts w:ascii="Times New Roman" w:hAnsi="Times New Roman" w:cs="Times New Roman"/>
        </w:rPr>
        <w:t>, 4(1), pp. 3–38.</w:t>
      </w:r>
    </w:p>
    <w:p w14:paraId="218E599E" w14:textId="77777777" w:rsidR="002E761F" w:rsidRPr="002E761F" w:rsidRDefault="002E761F" w:rsidP="002E761F">
      <w:pPr>
        <w:spacing w:line="360" w:lineRule="auto"/>
        <w:jc w:val="both"/>
        <w:rPr>
          <w:rFonts w:ascii="Times New Roman" w:hAnsi="Times New Roman" w:cs="Times New Roman"/>
        </w:rPr>
      </w:pPr>
      <w:hyperlink r:id="rId43" w:history="1">
        <w:r w:rsidRPr="002E761F">
          <w:rPr>
            <w:rStyle w:val="Hyperlink"/>
            <w:rFonts w:ascii="Times New Roman" w:hAnsi="Times New Roman" w:cs="Times New Roman"/>
          </w:rPr>
          <w:t>https://scholar.google.com/scholar?hl=en&amp;as_sdt=0%2C5&amp;q=Trist%2C+E.+L.+%26+Bamforth%2C+K.+W.+%281951%29+%E2%80%98Some+social+and+psychological+consequences+of+the+longwall+method%E2%80%99%2C+Human+Relations%2C+4%281%29%2C+pp.+3%E2%80%9338.&amp;btnG=</w:t>
        </w:r>
      </w:hyperlink>
      <w:r w:rsidRPr="002E761F">
        <w:rPr>
          <w:rFonts w:ascii="Times New Roman" w:hAnsi="Times New Roman" w:cs="Times New Roman"/>
        </w:rPr>
        <w:t xml:space="preserve"> </w:t>
      </w:r>
    </w:p>
    <w:p w14:paraId="6D10C0E3" w14:textId="77777777" w:rsidR="002E761F" w:rsidRPr="002E761F" w:rsidRDefault="002E761F" w:rsidP="002E761F">
      <w:pPr>
        <w:spacing w:line="360" w:lineRule="auto"/>
        <w:jc w:val="both"/>
        <w:rPr>
          <w:rFonts w:ascii="Times New Roman" w:hAnsi="Times New Roman" w:cs="Times New Roman"/>
        </w:rPr>
      </w:pPr>
      <w:r w:rsidRPr="002E761F">
        <w:rPr>
          <w:rFonts w:ascii="Times New Roman" w:hAnsi="Times New Roman" w:cs="Times New Roman"/>
        </w:rPr>
        <w:t xml:space="preserve">Tursunbayeva, A., Di Lauro, S. and Pagliari, C. (2019) ‘People analytics: A systematic literature review and future directions’, </w:t>
      </w:r>
      <w:r w:rsidRPr="002E761F">
        <w:rPr>
          <w:rFonts w:ascii="Times New Roman" w:hAnsi="Times New Roman" w:cs="Times New Roman"/>
          <w:i/>
          <w:iCs/>
        </w:rPr>
        <w:t>Journal of Organizational Effectiveness: People and Performance</w:t>
      </w:r>
      <w:r w:rsidRPr="002E761F">
        <w:rPr>
          <w:rFonts w:ascii="Times New Roman" w:hAnsi="Times New Roman" w:cs="Times New Roman"/>
        </w:rPr>
        <w:t>, 6(3), pp. 197–222. (Accessed: 7 October 2025).</w:t>
      </w:r>
    </w:p>
    <w:p w14:paraId="36C4B109" w14:textId="77777777" w:rsidR="002E761F" w:rsidRPr="002E761F" w:rsidRDefault="002E761F" w:rsidP="002E761F">
      <w:pPr>
        <w:spacing w:line="360" w:lineRule="auto"/>
        <w:jc w:val="both"/>
        <w:rPr>
          <w:rFonts w:ascii="Times New Roman" w:hAnsi="Times New Roman" w:cs="Times New Roman"/>
        </w:rPr>
      </w:pPr>
      <w:hyperlink r:id="rId44" w:history="1">
        <w:r w:rsidRPr="002E761F">
          <w:rPr>
            <w:rStyle w:val="Hyperlink"/>
            <w:rFonts w:ascii="Times New Roman" w:hAnsi="Times New Roman" w:cs="Times New Roman"/>
          </w:rPr>
          <w:t>https://www.researchgate.net/publication/328743407_People_analytics-A_scoping_review_of_conceptual_boundaries_and_value_propositions</w:t>
        </w:r>
      </w:hyperlink>
      <w:r w:rsidRPr="002E761F">
        <w:rPr>
          <w:rFonts w:ascii="Times New Roman" w:hAnsi="Times New Roman" w:cs="Times New Roman"/>
        </w:rPr>
        <w:t xml:space="preserve"> </w:t>
      </w:r>
    </w:p>
    <w:p w14:paraId="32C887C1" w14:textId="77777777" w:rsidR="002E761F" w:rsidRPr="002E761F" w:rsidRDefault="002E761F" w:rsidP="002E761F">
      <w:pPr>
        <w:spacing w:line="360" w:lineRule="auto"/>
        <w:jc w:val="both"/>
        <w:rPr>
          <w:rFonts w:ascii="Times New Roman" w:hAnsi="Times New Roman" w:cs="Times New Roman"/>
        </w:rPr>
      </w:pPr>
      <w:r w:rsidRPr="002E761F">
        <w:rPr>
          <w:rFonts w:ascii="Times New Roman" w:hAnsi="Times New Roman" w:cs="Times New Roman"/>
        </w:rPr>
        <w:t xml:space="preserve">Unilever (2024) </w:t>
      </w:r>
      <w:r w:rsidRPr="002E761F">
        <w:rPr>
          <w:rFonts w:ascii="Times New Roman" w:hAnsi="Times New Roman" w:cs="Times New Roman"/>
          <w:i/>
          <w:iCs/>
        </w:rPr>
        <w:t>Future of work and sustainability report 2024</w:t>
      </w:r>
      <w:r w:rsidRPr="002E761F">
        <w:rPr>
          <w:rFonts w:ascii="Times New Roman" w:hAnsi="Times New Roman" w:cs="Times New Roman"/>
        </w:rPr>
        <w:t>. London: Unilever PLC.</w:t>
      </w:r>
    </w:p>
    <w:p w14:paraId="520CB6A7" w14:textId="77777777" w:rsidR="002E761F" w:rsidRPr="002E761F" w:rsidRDefault="002E761F" w:rsidP="002E761F">
      <w:pPr>
        <w:spacing w:line="360" w:lineRule="auto"/>
        <w:jc w:val="both"/>
        <w:rPr>
          <w:rFonts w:ascii="Times New Roman" w:hAnsi="Times New Roman" w:cs="Times New Roman"/>
        </w:rPr>
      </w:pPr>
      <w:hyperlink r:id="rId45" w:history="1">
        <w:r w:rsidRPr="002E761F">
          <w:rPr>
            <w:rStyle w:val="Hyperlink"/>
            <w:rFonts w:ascii="Times New Roman" w:hAnsi="Times New Roman" w:cs="Times New Roman"/>
          </w:rPr>
          <w:t>https://www.unilever.com/sustainability/</w:t>
        </w:r>
      </w:hyperlink>
      <w:r w:rsidRPr="002E761F">
        <w:rPr>
          <w:rFonts w:ascii="Times New Roman" w:hAnsi="Times New Roman" w:cs="Times New Roman"/>
        </w:rPr>
        <w:t xml:space="preserve"> </w:t>
      </w:r>
    </w:p>
    <w:p w14:paraId="4CC7FFB5" w14:textId="77777777" w:rsidR="002E761F" w:rsidRPr="002E761F" w:rsidRDefault="002E761F" w:rsidP="002E761F">
      <w:pPr>
        <w:spacing w:line="360" w:lineRule="auto"/>
        <w:jc w:val="both"/>
        <w:rPr>
          <w:rFonts w:ascii="Times New Roman" w:hAnsi="Times New Roman" w:cs="Times New Roman"/>
        </w:rPr>
      </w:pPr>
      <w:r w:rsidRPr="002E761F">
        <w:rPr>
          <w:rFonts w:ascii="Times New Roman" w:hAnsi="Times New Roman" w:cs="Times New Roman"/>
        </w:rPr>
        <w:t xml:space="preserve">World Economic Forum (2023) </w:t>
      </w:r>
      <w:r w:rsidRPr="002E761F">
        <w:rPr>
          <w:rFonts w:ascii="Times New Roman" w:hAnsi="Times New Roman" w:cs="Times New Roman"/>
          <w:i/>
          <w:iCs/>
        </w:rPr>
        <w:t>The future of jobs report 2023</w:t>
      </w:r>
      <w:r w:rsidRPr="002E761F">
        <w:rPr>
          <w:rFonts w:ascii="Times New Roman" w:hAnsi="Times New Roman" w:cs="Times New Roman"/>
        </w:rPr>
        <w:t xml:space="preserve">. </w:t>
      </w:r>
      <w:hyperlink r:id="rId46" w:history="1">
        <w:r w:rsidRPr="002E761F">
          <w:rPr>
            <w:rStyle w:val="Hyperlink"/>
            <w:rFonts w:ascii="Times New Roman" w:hAnsi="Times New Roman" w:cs="Times New Roman"/>
          </w:rPr>
          <w:t>https://www.weforum.org/publications/the-future-of-jobs-report-2023/</w:t>
        </w:r>
      </w:hyperlink>
      <w:r w:rsidRPr="002E761F">
        <w:rPr>
          <w:rFonts w:ascii="Times New Roman" w:hAnsi="Times New Roman" w:cs="Times New Roman"/>
        </w:rPr>
        <w:t xml:space="preserve"> Geneva: World Economic Forum.</w:t>
      </w:r>
    </w:p>
    <w:p w14:paraId="2FA990D5" w14:textId="77777777" w:rsidR="002E761F" w:rsidRPr="002E761F" w:rsidRDefault="002E761F" w:rsidP="002E761F">
      <w:pPr>
        <w:spacing w:line="360" w:lineRule="auto"/>
        <w:jc w:val="both"/>
        <w:rPr>
          <w:rFonts w:ascii="Times New Roman" w:hAnsi="Times New Roman" w:cs="Times New Roman"/>
        </w:rPr>
      </w:pPr>
      <w:r w:rsidRPr="002E761F">
        <w:rPr>
          <w:rFonts w:ascii="Times New Roman" w:hAnsi="Times New Roman" w:cs="Times New Roman"/>
        </w:rPr>
        <w:t xml:space="preserve">Zhang, X., Liu, W. and Huang, H. (2023) ‘Digital transformation and HRM innovation: Evidence from multinational enterprises’, </w:t>
      </w:r>
      <w:r w:rsidRPr="002E761F">
        <w:rPr>
          <w:rFonts w:ascii="Times New Roman" w:hAnsi="Times New Roman" w:cs="Times New Roman"/>
          <w:i/>
          <w:iCs/>
        </w:rPr>
        <w:t>Frontiers in Psychology</w:t>
      </w:r>
      <w:r w:rsidRPr="002E761F">
        <w:rPr>
          <w:rFonts w:ascii="Times New Roman" w:hAnsi="Times New Roman" w:cs="Times New Roman"/>
        </w:rPr>
        <w:t xml:space="preserve">, 14, 1092187. </w:t>
      </w:r>
      <w:hyperlink r:id="rId47" w:history="1">
        <w:r w:rsidRPr="002E761F">
          <w:rPr>
            <w:rStyle w:val="Hyperlink"/>
            <w:rFonts w:ascii="Times New Roman" w:hAnsi="Times New Roman" w:cs="Times New Roman"/>
          </w:rPr>
          <w:t>https://www.scirp.org/reference/referencespapers?referenceid=3980195</w:t>
        </w:r>
      </w:hyperlink>
      <w:r w:rsidRPr="002E761F">
        <w:rPr>
          <w:rFonts w:ascii="Times New Roman" w:hAnsi="Times New Roman" w:cs="Times New Roman"/>
        </w:rPr>
        <w:t xml:space="preserve"> (Accessed: 7 October 2025).</w:t>
      </w:r>
    </w:p>
    <w:p w14:paraId="1725F933" w14:textId="77777777" w:rsidR="002E761F" w:rsidRPr="002E761F" w:rsidRDefault="002E761F" w:rsidP="002E761F">
      <w:pPr>
        <w:spacing w:line="360" w:lineRule="auto"/>
        <w:jc w:val="both"/>
        <w:rPr>
          <w:rFonts w:ascii="Times New Roman" w:hAnsi="Times New Roman" w:cs="Times New Roman"/>
        </w:rPr>
      </w:pPr>
    </w:p>
    <w:p w14:paraId="4664EB34" w14:textId="0DB047C1" w:rsidR="007E4386" w:rsidRPr="004D3EE6" w:rsidRDefault="007E4386" w:rsidP="003C411E">
      <w:pPr>
        <w:spacing w:line="360" w:lineRule="auto"/>
        <w:jc w:val="both"/>
        <w:rPr>
          <w:rFonts w:ascii="Times New Roman" w:hAnsi="Times New Roman" w:cs="Times New Roman"/>
        </w:rPr>
      </w:pPr>
    </w:p>
    <w:sectPr w:rsidR="007E4386" w:rsidRPr="004D3EE6" w:rsidSect="00506CCB">
      <w:footerReference w:type="default" r:id="rId4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35B7E" w14:textId="77777777" w:rsidR="006C5FE3" w:rsidRDefault="006C5FE3" w:rsidP="00632D5E">
      <w:pPr>
        <w:spacing w:after="0" w:line="240" w:lineRule="auto"/>
      </w:pPr>
      <w:r>
        <w:separator/>
      </w:r>
    </w:p>
  </w:endnote>
  <w:endnote w:type="continuationSeparator" w:id="0">
    <w:p w14:paraId="0C682792" w14:textId="77777777" w:rsidR="006C5FE3" w:rsidRDefault="006C5FE3" w:rsidP="00632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0366911"/>
      <w:docPartObj>
        <w:docPartGallery w:val="Page Numbers (Bottom of Page)"/>
        <w:docPartUnique/>
      </w:docPartObj>
    </w:sdtPr>
    <w:sdtEndPr>
      <w:rPr>
        <w:noProof/>
      </w:rPr>
    </w:sdtEndPr>
    <w:sdtContent>
      <w:p w14:paraId="34B508D5" w14:textId="5E7C32D9" w:rsidR="00506CCB" w:rsidRDefault="00506C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1F2005" w14:textId="77777777" w:rsidR="00506CCB" w:rsidRDefault="00506C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75629" w14:textId="77777777" w:rsidR="006C5FE3" w:rsidRDefault="006C5FE3" w:rsidP="00632D5E">
      <w:pPr>
        <w:spacing w:after="0" w:line="240" w:lineRule="auto"/>
      </w:pPr>
      <w:r>
        <w:separator/>
      </w:r>
    </w:p>
  </w:footnote>
  <w:footnote w:type="continuationSeparator" w:id="0">
    <w:p w14:paraId="47F9BF9F" w14:textId="77777777" w:rsidR="006C5FE3" w:rsidRDefault="006C5FE3" w:rsidP="00632D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654C"/>
    <w:multiLevelType w:val="multilevel"/>
    <w:tmpl w:val="B1FA4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1E0229"/>
    <w:multiLevelType w:val="multilevel"/>
    <w:tmpl w:val="0600A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0122B8"/>
    <w:multiLevelType w:val="multilevel"/>
    <w:tmpl w:val="27CE4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4809F0"/>
    <w:multiLevelType w:val="multilevel"/>
    <w:tmpl w:val="C582A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8F85E79"/>
    <w:multiLevelType w:val="multilevel"/>
    <w:tmpl w:val="0A167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545C6C"/>
    <w:multiLevelType w:val="multilevel"/>
    <w:tmpl w:val="E00EF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7707786">
    <w:abstractNumId w:val="3"/>
  </w:num>
  <w:num w:numId="2" w16cid:durableId="276259308">
    <w:abstractNumId w:val="0"/>
  </w:num>
  <w:num w:numId="3" w16cid:durableId="951128030">
    <w:abstractNumId w:val="2"/>
  </w:num>
  <w:num w:numId="4" w16cid:durableId="1680501156">
    <w:abstractNumId w:val="4"/>
  </w:num>
  <w:num w:numId="5" w16cid:durableId="2017727963">
    <w:abstractNumId w:val="1"/>
  </w:num>
  <w:num w:numId="6" w16cid:durableId="6652837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47A"/>
    <w:rsid w:val="000129B8"/>
    <w:rsid w:val="00096078"/>
    <w:rsid w:val="000E244A"/>
    <w:rsid w:val="001756DF"/>
    <w:rsid w:val="00194831"/>
    <w:rsid w:val="001E0B1D"/>
    <w:rsid w:val="0023387E"/>
    <w:rsid w:val="00233DB6"/>
    <w:rsid w:val="00272412"/>
    <w:rsid w:val="00281029"/>
    <w:rsid w:val="00292234"/>
    <w:rsid w:val="00296F34"/>
    <w:rsid w:val="002A11A3"/>
    <w:rsid w:val="002C2E97"/>
    <w:rsid w:val="002D624F"/>
    <w:rsid w:val="002E5CE2"/>
    <w:rsid w:val="002E761F"/>
    <w:rsid w:val="00331647"/>
    <w:rsid w:val="003445E5"/>
    <w:rsid w:val="00356368"/>
    <w:rsid w:val="003700C8"/>
    <w:rsid w:val="0038784E"/>
    <w:rsid w:val="00392B86"/>
    <w:rsid w:val="0039600F"/>
    <w:rsid w:val="00396774"/>
    <w:rsid w:val="003C411E"/>
    <w:rsid w:val="003C6FCD"/>
    <w:rsid w:val="004136A1"/>
    <w:rsid w:val="0045069D"/>
    <w:rsid w:val="00455EBD"/>
    <w:rsid w:val="004746DA"/>
    <w:rsid w:val="004D3EE6"/>
    <w:rsid w:val="00506CCB"/>
    <w:rsid w:val="0052057B"/>
    <w:rsid w:val="00592E1D"/>
    <w:rsid w:val="005F71A6"/>
    <w:rsid w:val="00601897"/>
    <w:rsid w:val="00632D5E"/>
    <w:rsid w:val="0064097B"/>
    <w:rsid w:val="006A429F"/>
    <w:rsid w:val="006B2193"/>
    <w:rsid w:val="006C5FE3"/>
    <w:rsid w:val="00770884"/>
    <w:rsid w:val="007E4386"/>
    <w:rsid w:val="00872A1F"/>
    <w:rsid w:val="00877EA3"/>
    <w:rsid w:val="008F647A"/>
    <w:rsid w:val="009503ED"/>
    <w:rsid w:val="009C65A7"/>
    <w:rsid w:val="009E51C5"/>
    <w:rsid w:val="00A15CCC"/>
    <w:rsid w:val="00A54B3B"/>
    <w:rsid w:val="00AA5B44"/>
    <w:rsid w:val="00AC060E"/>
    <w:rsid w:val="00AD0E8C"/>
    <w:rsid w:val="00AD384D"/>
    <w:rsid w:val="00AE71F6"/>
    <w:rsid w:val="00AF25CF"/>
    <w:rsid w:val="00B152D9"/>
    <w:rsid w:val="00B24EC1"/>
    <w:rsid w:val="00B34A56"/>
    <w:rsid w:val="00B73AB7"/>
    <w:rsid w:val="00B750FD"/>
    <w:rsid w:val="00B878D6"/>
    <w:rsid w:val="00B9270A"/>
    <w:rsid w:val="00C349D9"/>
    <w:rsid w:val="00C57CCB"/>
    <w:rsid w:val="00CE243A"/>
    <w:rsid w:val="00D141A0"/>
    <w:rsid w:val="00D74C77"/>
    <w:rsid w:val="00D77546"/>
    <w:rsid w:val="00D87E71"/>
    <w:rsid w:val="00DF2908"/>
    <w:rsid w:val="00E042ED"/>
    <w:rsid w:val="00E279EA"/>
    <w:rsid w:val="00E535F0"/>
    <w:rsid w:val="00EB6EB5"/>
    <w:rsid w:val="00EE34BD"/>
    <w:rsid w:val="00EF57F7"/>
    <w:rsid w:val="00F06894"/>
    <w:rsid w:val="00F43232"/>
    <w:rsid w:val="00F8494D"/>
    <w:rsid w:val="00FD0E18"/>
    <w:rsid w:val="00FD2ABE"/>
    <w:rsid w:val="00FD44E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C160C"/>
  <w15:chartTrackingRefBased/>
  <w15:docId w15:val="{9673E96C-9C96-4C82-B388-4547019FC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647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F647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F647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F647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F647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F64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64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64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64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647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F647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F647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F647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F647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F64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64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64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647A"/>
    <w:rPr>
      <w:rFonts w:eastAsiaTheme="majorEastAsia" w:cstheme="majorBidi"/>
      <w:color w:val="272727" w:themeColor="text1" w:themeTint="D8"/>
    </w:rPr>
  </w:style>
  <w:style w:type="paragraph" w:styleId="Title">
    <w:name w:val="Title"/>
    <w:basedOn w:val="Normal"/>
    <w:next w:val="Normal"/>
    <w:link w:val="TitleChar"/>
    <w:uiPriority w:val="10"/>
    <w:qFormat/>
    <w:rsid w:val="008F64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64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64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64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647A"/>
    <w:pPr>
      <w:spacing w:before="160"/>
      <w:jc w:val="center"/>
    </w:pPr>
    <w:rPr>
      <w:i/>
      <w:iCs/>
      <w:color w:val="404040" w:themeColor="text1" w:themeTint="BF"/>
    </w:rPr>
  </w:style>
  <w:style w:type="character" w:customStyle="1" w:styleId="QuoteChar">
    <w:name w:val="Quote Char"/>
    <w:basedOn w:val="DefaultParagraphFont"/>
    <w:link w:val="Quote"/>
    <w:uiPriority w:val="29"/>
    <w:rsid w:val="008F647A"/>
    <w:rPr>
      <w:i/>
      <w:iCs/>
      <w:color w:val="404040" w:themeColor="text1" w:themeTint="BF"/>
    </w:rPr>
  </w:style>
  <w:style w:type="paragraph" w:styleId="ListParagraph">
    <w:name w:val="List Paragraph"/>
    <w:basedOn w:val="Normal"/>
    <w:uiPriority w:val="34"/>
    <w:qFormat/>
    <w:rsid w:val="008F647A"/>
    <w:pPr>
      <w:ind w:left="720"/>
      <w:contextualSpacing/>
    </w:pPr>
  </w:style>
  <w:style w:type="character" w:styleId="IntenseEmphasis">
    <w:name w:val="Intense Emphasis"/>
    <w:basedOn w:val="DefaultParagraphFont"/>
    <w:uiPriority w:val="21"/>
    <w:qFormat/>
    <w:rsid w:val="008F647A"/>
    <w:rPr>
      <w:i/>
      <w:iCs/>
      <w:color w:val="2F5496" w:themeColor="accent1" w:themeShade="BF"/>
    </w:rPr>
  </w:style>
  <w:style w:type="paragraph" w:styleId="IntenseQuote">
    <w:name w:val="Intense Quote"/>
    <w:basedOn w:val="Normal"/>
    <w:next w:val="Normal"/>
    <w:link w:val="IntenseQuoteChar"/>
    <w:uiPriority w:val="30"/>
    <w:qFormat/>
    <w:rsid w:val="008F64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F647A"/>
    <w:rPr>
      <w:i/>
      <w:iCs/>
      <w:color w:val="2F5496" w:themeColor="accent1" w:themeShade="BF"/>
    </w:rPr>
  </w:style>
  <w:style w:type="character" w:styleId="IntenseReference">
    <w:name w:val="Intense Reference"/>
    <w:basedOn w:val="DefaultParagraphFont"/>
    <w:uiPriority w:val="32"/>
    <w:qFormat/>
    <w:rsid w:val="008F647A"/>
    <w:rPr>
      <w:b/>
      <w:bCs/>
      <w:smallCaps/>
      <w:color w:val="2F5496" w:themeColor="accent1" w:themeShade="BF"/>
      <w:spacing w:val="5"/>
    </w:rPr>
  </w:style>
  <w:style w:type="character" w:styleId="Hyperlink">
    <w:name w:val="Hyperlink"/>
    <w:basedOn w:val="DefaultParagraphFont"/>
    <w:uiPriority w:val="99"/>
    <w:unhideWhenUsed/>
    <w:rsid w:val="008F647A"/>
    <w:rPr>
      <w:color w:val="0563C1" w:themeColor="hyperlink"/>
      <w:u w:val="single"/>
    </w:rPr>
  </w:style>
  <w:style w:type="character" w:styleId="UnresolvedMention">
    <w:name w:val="Unresolved Mention"/>
    <w:basedOn w:val="DefaultParagraphFont"/>
    <w:uiPriority w:val="99"/>
    <w:semiHidden/>
    <w:unhideWhenUsed/>
    <w:rsid w:val="008F647A"/>
    <w:rPr>
      <w:color w:val="605E5C"/>
      <w:shd w:val="clear" w:color="auto" w:fill="E1DFDD"/>
    </w:rPr>
  </w:style>
  <w:style w:type="paragraph" w:styleId="Header">
    <w:name w:val="header"/>
    <w:basedOn w:val="Normal"/>
    <w:link w:val="HeaderChar"/>
    <w:uiPriority w:val="99"/>
    <w:unhideWhenUsed/>
    <w:rsid w:val="00632D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2D5E"/>
  </w:style>
  <w:style w:type="paragraph" w:styleId="Footer">
    <w:name w:val="footer"/>
    <w:basedOn w:val="Normal"/>
    <w:link w:val="FooterChar"/>
    <w:uiPriority w:val="99"/>
    <w:unhideWhenUsed/>
    <w:rsid w:val="00632D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D5E"/>
  </w:style>
  <w:style w:type="character" w:styleId="BookTitle">
    <w:name w:val="Book Title"/>
    <w:basedOn w:val="DefaultParagraphFont"/>
    <w:uiPriority w:val="33"/>
    <w:qFormat/>
    <w:rsid w:val="004D3EE6"/>
    <w:rPr>
      <w:b/>
      <w:bCs/>
      <w:i/>
      <w:iCs/>
      <w:spacing w:val="5"/>
    </w:rPr>
  </w:style>
  <w:style w:type="character" w:styleId="FollowedHyperlink">
    <w:name w:val="FollowedHyperlink"/>
    <w:basedOn w:val="DefaultParagraphFont"/>
    <w:uiPriority w:val="99"/>
    <w:semiHidden/>
    <w:unhideWhenUsed/>
    <w:rsid w:val="002C2E97"/>
    <w:rPr>
      <w:color w:val="954F72" w:themeColor="followedHyperlink"/>
      <w:u w:val="single"/>
    </w:rPr>
  </w:style>
  <w:style w:type="paragraph" w:styleId="TOCHeading">
    <w:name w:val="TOC Heading"/>
    <w:basedOn w:val="Heading1"/>
    <w:next w:val="Normal"/>
    <w:uiPriority w:val="39"/>
    <w:unhideWhenUsed/>
    <w:qFormat/>
    <w:rsid w:val="0038784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8784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rxiv.org/abs/2406.15383" TargetMode="External"/><Relationship Id="rId18" Type="http://schemas.openxmlformats.org/officeDocument/2006/relationships/hyperlink" Target="https://scholar.google.co.in/scholar?hl=en&amp;as_sdt=0%2C5&amp;as_vis=1&amp;q=Bondarouk%2C+T.+and+Brewster%2C+C.+%282016%29+%E2%80%98Conceptualising+the+future+of+HRM+and+technology+research%E2%80%99%2C+The+International+Journal+of+Human+Resource+Management%2C+27%2821%29%2C+pp.+2652%E2%80%932671.+%28Accessed%3A+7+October+2025%29.&amp;btnG=" TargetMode="External"/><Relationship Id="rId26" Type="http://schemas.openxmlformats.org/officeDocument/2006/relationships/hyperlink" Target="https://hbr.org" TargetMode="External"/><Relationship Id="rId39" Type="http://schemas.openxmlformats.org/officeDocument/2006/relationships/hyperlink" Target="https://dinastipub.org/DIJELMSS," TargetMode="External"/><Relationship Id="rId21" Type="http://schemas.openxmlformats.org/officeDocument/2006/relationships/hyperlink" Target="https://www.cipd.org/globalassets/media/knowledge/knowledge-hub/reports/2024-pdfs/8662-resource-and-talent-planning-2024-report-web.pdf" TargetMode="External"/><Relationship Id="rId34" Type="http://schemas.openxmlformats.org/officeDocument/2006/relationships/hyperlink" Target="https://www.oecd.org/en/publications/serials/oecd-skills-outlook_d4187381.html" TargetMode="External"/><Relationship Id="rId42" Type="http://schemas.openxmlformats.org/officeDocument/2006/relationships/hyperlink" Target="https://www.researchgate.net/publication/347345625_Does_It_Pay_Off_to_Learn_a_New_Skill_Revealing_the_Economic_Benefits_of_Cross-Skilling" TargetMode="External"/><Relationship Id="rId47" Type="http://schemas.openxmlformats.org/officeDocument/2006/relationships/hyperlink" Target="https://www.scirp.org/reference/referencespapers?referenceid=3980195"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cholar.google.co.in/scholar?hl=en&amp;as_sdt=0%2C5&amp;as_vis=1&amp;q=Becker%2C+G.+%281993%29+Human+capital%3A+a+theoretical+and+empirical+analysis+with+special+reference+to+education.+3rd+edn.+Chicago%3A+University+of+Chicago+Press.&amp;btnG=" TargetMode="External"/><Relationship Id="rId29" Type="http://schemas.openxmlformats.org/officeDocument/2006/relationships/hyperlink" Target="https://review.e-siber.org/" TargetMode="External"/><Relationship Id="rId11" Type="http://schemas.openxmlformats.org/officeDocument/2006/relationships/image" Target="media/image4.jpeg"/><Relationship Id="rId24" Type="http://schemas.openxmlformats.org/officeDocument/2006/relationships/hyperlink" Target="https://www.researchgate.net" TargetMode="External"/><Relationship Id="rId32" Type="http://schemas.openxmlformats.org/officeDocument/2006/relationships/hyperlink" Target="https://en.wikipedia.org/wiki/Lina,_M.,_Cassiman,_B._and_Valentini,_G._(2018)_%E2%80%98Managing_cross-border_human_capital_flows:_Migration,_globalisation,_and_innovation%E2%80%99,_Strategic_Management_Journal,_39(12),_pp._3083%E2%80%933110._(Accessed:_7_October_2025)." TargetMode="External"/><Relationship Id="rId37" Type="http://schemas.openxmlformats.org/officeDocument/2006/relationships/hyperlink" Target="https://onlinelibrary.wiley.com/" TargetMode="External"/><Relationship Id="rId40" Type="http://schemas.openxmlformats.org/officeDocument/2006/relationships/hyperlink" Target="https://scholar.google.co.in/scholar?hl=en&amp;as_sdt=0%2C5&amp;as_vis=1&amp;q=Shore%2C+L.+M.+et+al.+%282011%29+%E2%80%98Inclusion+and+Diversity+in+Work+Groups%3A+A+Review+and+Model+for+Future+Research%E2%80%99%2C+Journal+of+Management%2C+37%284%29.&amp;btnG=" TargetMode="External"/><Relationship Id="rId45" Type="http://schemas.openxmlformats.org/officeDocument/2006/relationships/hyperlink" Target="https://www.unilever.com/sustainability/" TargetMode="External"/><Relationship Id="rId5" Type="http://schemas.openxmlformats.org/officeDocument/2006/relationships/webSettings" Target="webSettings.xml"/><Relationship Id="rId15" Type="http://schemas.openxmlformats.org/officeDocument/2006/relationships/hyperlink" Target="https://www.bbc.co.uk/news/business%20(" TargetMode="External"/><Relationship Id="rId23" Type="http://schemas.openxmlformats.org/officeDocument/2006/relationships/hyperlink" Target="https://www.deloitte.com/us/en/insights/topics/talent/human-capital-trends/2024.html" TargetMode="External"/><Relationship Id="rId28" Type="http://schemas.openxmlformats.org/officeDocument/2006/relationships/hyperlink" Target="https://scholar.google.co.in/scholar?hl=en&amp;as_sdt=0%2C5&amp;as_vis=1&amp;q=International+Labour+Organization+%28ILO%29+%282024%29+World+employment+and+social+outlook+2024.+Geneva%3A+ILO.&amp;btnG=" TargetMode="External"/><Relationship Id="rId36" Type="http://schemas.openxmlformats.org/officeDocument/2006/relationships/hyperlink" Target="https://www.oecd.org/en/publications/serials/oecd-skills-outlook_d4187381.html" TargetMode="External"/><Relationship Id="rId49"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scholar.google.co.in/scholar?hl=en&amp;as_sdt=0%2C5&amp;as_vis=1&amp;q=Brewster%2C+C.%2C+Chung%2C+C.+%26+Sparrow%2C+P.+%282022%29+Globalizing+human+resource+management.+3rd+edn.+London%3A+Routledge.&amp;btnG=" TargetMode="External"/><Relationship Id="rId31" Type="http://schemas.openxmlformats.org/officeDocument/2006/relationships/hyperlink" Target="https://www.simplypsychology.org/learning-kolb.html" TargetMode="External"/><Relationship Id="rId44" Type="http://schemas.openxmlformats.org/officeDocument/2006/relationships/hyperlink" Target="https://www.researchgate.net/publication/328743407_People_analytics-A_scoping_review_of_conceptual_boundaries_and_value_proposition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cholar.google.co.in/scholar?q=Barney,+J.+(1991)+%E2%80%98Firm+resources+and+sustained+competitive+advantage%E2%80%99,+Journal+of+Management,+17(1),+pp.+99%E2%80%93120.&amp;hl=en&amp;as_sdt=0&amp;as_vis=1&amp;oi=scholart" TargetMode="External"/><Relationship Id="rId22" Type="http://schemas.openxmlformats.org/officeDocument/2006/relationships/hyperlink" Target="https://www.researchgate.net/publication/317772293_Globalizing_human_resource_management_Second_edition" TargetMode="External"/><Relationship Id="rId27" Type="http://schemas.openxmlformats.org/officeDocument/2006/relationships/hyperlink" Target="https://www.researchgate.net/figure/llustration-of-the-basic-premise-of-human-capital-theory-as-defined-by-Becker-2008_fig1_342106096" TargetMode="External"/><Relationship Id="rId30" Type="http://schemas.openxmlformats.org/officeDocument/2006/relationships/hyperlink" Target="https://en.wikipedia.org/wiki/Journal_of_Business_Research" TargetMode="External"/><Relationship Id="rId35" Type="http://schemas.openxmlformats.org/officeDocument/2006/relationships/hyperlink" Target="https://www.oecd.org/en/publications/serials/oecd-skills-outlook_d4187381.html" TargetMode="External"/><Relationship Id="rId43" Type="http://schemas.openxmlformats.org/officeDocument/2006/relationships/hyperlink" Target="https://scholar.google.com/scholar?hl=en&amp;as_sdt=0%2C5&amp;q=Trist%2C+E.+L.+%26+Bamforth%2C+K.+W.+%281951%29+%E2%80%98Some+social+and+psychological+consequences+of+the+longwall+method%E2%80%99%2C+Human+Relations%2C+4%281%29%2C+pp.+3%E2%80%9338.&amp;btnG=" TargetMode="External"/><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scholar.google.co.in/scholar?q=Armstrong,+M.+%26+Taylor,+S.+(2023)+Armstrong%E2%80%99s+handbook+of+human+resource+management+practice.+17th+edn.+London:+Kogan+Page.&amp;hl=en&amp;as_sdt=0&amp;as_vis=1&amp;oi=scholart" TargetMode="External"/><Relationship Id="rId17" Type="http://schemas.openxmlformats.org/officeDocument/2006/relationships/hyperlink" Target="https://scholar.google.co.in/scholar?hl=en&amp;as_sdt=0%2C5&amp;as_vis=1&amp;q=BM+Corporation+%282024%29+SkillsBuild+impact+report+2024.+Armonk%2C+NY%3A+IBM+Corporation.&amp;btnG=" TargetMode="External"/><Relationship Id="rId25" Type="http://schemas.openxmlformats.org/officeDocument/2006/relationships/hyperlink" Target="https://scholar.google.co.in/scholar?q=Gibbs,+G.+(1988)+Learning+by+doing:+a+guide+to+teaching+and+learning+methods.+Oxford:+Oxford+Polytechnic.&amp;hl=en&amp;as_sdt=0&amp;as_vis=1&amp;oi=scholart" TargetMode="External"/><Relationship Id="rId33" Type="http://schemas.openxmlformats.org/officeDocument/2006/relationships/hyperlink" Target="https://scholar.google.co.in/scholar?hl=en&amp;as_sdt=0,5&amp;as_vis=1&amp;q=Northouse,+P.+G.+(2023)+Leadership:+theory+and+practice.+9th+ed.+London:+Sage." TargetMode="External"/><Relationship Id="rId38" Type="http://schemas.openxmlformats.org/officeDocument/2006/relationships/hyperlink" Target="https://www.simplypsychology.org/learning-kolb.html" TargetMode="External"/><Relationship Id="rId46" Type="http://schemas.openxmlformats.org/officeDocument/2006/relationships/hyperlink" Target="https://www.weforum.org/publications/the-future-of-jobs-report-2023/" TargetMode="External"/><Relationship Id="rId20" Type="http://schemas.openxmlformats.org/officeDocument/2006/relationships/hyperlink" Target="https://wwnorton.com/books/the-second-machine-age" TargetMode="External"/><Relationship Id="rId41" Type="http://schemas.openxmlformats.org/officeDocument/2006/relationships/hyperlink" Target="https://www.sciencedirect.com/science/article/abs/pii/S1053482217300529"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36A85E-972A-4E9E-886A-CD1ECB8DE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18</Pages>
  <Words>5298</Words>
  <Characters>30201</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purvi shah</dc:creator>
  <cp:keywords/>
  <dc:description/>
  <cp:lastModifiedBy>purvi shah</cp:lastModifiedBy>
  <cp:revision>3</cp:revision>
  <dcterms:created xsi:type="dcterms:W3CDTF">2025-10-15T14:57:00Z</dcterms:created>
  <dcterms:modified xsi:type="dcterms:W3CDTF">2025-10-15T15:06:00Z</dcterms:modified>
</cp:coreProperties>
</file>