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272950" w:rsidRDefault="00833470" w:rsidP="00833470">
      <w:pPr>
        <w:spacing w:line="360" w:lineRule="auto"/>
        <w:rPr>
          <w:rFonts w:ascii="Arial" w:hAnsi="Arial" w:cs="Arial"/>
          <w:szCs w:val="24"/>
        </w:rPr>
      </w:pPr>
      <w:r w:rsidRPr="00272950">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272950" w:rsidRDefault="00833470" w:rsidP="00833470">
      <w:pPr>
        <w:spacing w:line="360" w:lineRule="auto"/>
        <w:rPr>
          <w:rFonts w:ascii="Arial" w:hAnsi="Arial" w:cs="Arial"/>
          <w:szCs w:val="24"/>
        </w:rPr>
      </w:pPr>
    </w:p>
    <w:p w14:paraId="624F191C" w14:textId="77777777" w:rsidR="00833470" w:rsidRPr="00272950" w:rsidRDefault="00833470" w:rsidP="00833470">
      <w:pPr>
        <w:spacing w:line="360" w:lineRule="auto"/>
        <w:rPr>
          <w:rFonts w:ascii="Arial" w:hAnsi="Arial" w:cs="Arial"/>
          <w:szCs w:val="24"/>
        </w:rPr>
      </w:pPr>
    </w:p>
    <w:p w14:paraId="0F83201D" w14:textId="77777777" w:rsidR="00833470" w:rsidRPr="00272950" w:rsidRDefault="00833470" w:rsidP="00833470">
      <w:pPr>
        <w:spacing w:line="360" w:lineRule="auto"/>
        <w:rPr>
          <w:rFonts w:ascii="Arial" w:hAnsi="Arial" w:cs="Arial"/>
          <w:szCs w:val="24"/>
        </w:rPr>
      </w:pPr>
    </w:p>
    <w:p w14:paraId="3473C351" w14:textId="77777777" w:rsidR="00833470" w:rsidRPr="00272950" w:rsidRDefault="00833470" w:rsidP="00833470">
      <w:pPr>
        <w:tabs>
          <w:tab w:val="left" w:pos="6540"/>
        </w:tabs>
        <w:spacing w:line="360" w:lineRule="auto"/>
        <w:rPr>
          <w:rFonts w:ascii="Arial" w:hAnsi="Arial" w:cs="Arial"/>
          <w:sz w:val="28"/>
          <w:szCs w:val="28"/>
        </w:rPr>
      </w:pPr>
    </w:p>
    <w:p w14:paraId="5818B88A" w14:textId="3F14D3DC" w:rsidR="00833470" w:rsidRPr="00272950" w:rsidRDefault="00833470" w:rsidP="00833470">
      <w:pPr>
        <w:tabs>
          <w:tab w:val="left" w:pos="6540"/>
        </w:tabs>
        <w:spacing w:line="360" w:lineRule="auto"/>
        <w:rPr>
          <w:rFonts w:ascii="Arial" w:hAnsi="Arial" w:cs="Arial"/>
          <w:sz w:val="36"/>
          <w:szCs w:val="36"/>
        </w:rPr>
      </w:pPr>
      <w:bookmarkStart w:id="0" w:name="_Hlk119323191"/>
      <w:r w:rsidRPr="00272950">
        <w:rPr>
          <w:rFonts w:ascii="Arial" w:hAnsi="Arial" w:cs="Arial"/>
          <w:b/>
          <w:bCs/>
          <w:sz w:val="36"/>
          <w:szCs w:val="36"/>
        </w:rPr>
        <w:t>Student name</w:t>
      </w:r>
      <w:r w:rsidRPr="00272950">
        <w:rPr>
          <w:rFonts w:ascii="Arial" w:hAnsi="Arial" w:cs="Arial"/>
          <w:sz w:val="36"/>
          <w:szCs w:val="36"/>
        </w:rPr>
        <w:t xml:space="preserve">: </w:t>
      </w:r>
      <w:r w:rsidR="00D146B9" w:rsidRPr="00272950">
        <w:rPr>
          <w:rFonts w:ascii="Arial" w:hAnsi="Arial" w:cs="Arial"/>
          <w:sz w:val="36"/>
          <w:szCs w:val="36"/>
        </w:rPr>
        <w:t>Damilola Mich</w:t>
      </w:r>
      <w:r w:rsidR="001A510E" w:rsidRPr="00272950">
        <w:rPr>
          <w:rFonts w:ascii="Arial" w:hAnsi="Arial" w:cs="Arial"/>
          <w:sz w:val="36"/>
          <w:szCs w:val="36"/>
        </w:rPr>
        <w:t>e</w:t>
      </w:r>
      <w:r w:rsidR="00D146B9" w:rsidRPr="00272950">
        <w:rPr>
          <w:rFonts w:ascii="Arial" w:hAnsi="Arial" w:cs="Arial"/>
          <w:sz w:val="36"/>
          <w:szCs w:val="36"/>
        </w:rPr>
        <w:t>al</w:t>
      </w:r>
    </w:p>
    <w:p w14:paraId="476C763A" w14:textId="7B3BC581" w:rsidR="00833470" w:rsidRPr="00272950" w:rsidRDefault="00833470" w:rsidP="00833470">
      <w:pPr>
        <w:tabs>
          <w:tab w:val="left" w:pos="6540"/>
        </w:tabs>
        <w:spacing w:line="360" w:lineRule="auto"/>
        <w:rPr>
          <w:rFonts w:ascii="Arial" w:hAnsi="Arial" w:cs="Arial"/>
          <w:sz w:val="36"/>
          <w:szCs w:val="36"/>
        </w:rPr>
      </w:pPr>
      <w:r w:rsidRPr="00272950">
        <w:rPr>
          <w:rFonts w:ascii="Arial" w:hAnsi="Arial" w:cs="Arial"/>
          <w:b/>
          <w:bCs/>
          <w:sz w:val="36"/>
          <w:szCs w:val="36"/>
        </w:rPr>
        <w:t>Student ID</w:t>
      </w:r>
      <w:r w:rsidRPr="00272950">
        <w:rPr>
          <w:rFonts w:ascii="Arial" w:hAnsi="Arial" w:cs="Arial"/>
          <w:sz w:val="36"/>
          <w:szCs w:val="36"/>
        </w:rPr>
        <w:t>:</w:t>
      </w:r>
      <w:r w:rsidR="008E1583" w:rsidRPr="00272950">
        <w:rPr>
          <w:rFonts w:ascii="Arial" w:hAnsi="Arial" w:cs="Arial"/>
          <w:sz w:val="36"/>
          <w:szCs w:val="36"/>
        </w:rPr>
        <w:t xml:space="preserve"> </w:t>
      </w:r>
      <w:r w:rsidR="001A510E" w:rsidRPr="00272950">
        <w:rPr>
          <w:rFonts w:ascii="Arial" w:hAnsi="Arial" w:cs="Arial"/>
          <w:sz w:val="36"/>
          <w:szCs w:val="36"/>
        </w:rPr>
        <w:t>2517545</w:t>
      </w:r>
    </w:p>
    <w:p w14:paraId="27005EB9" w14:textId="77777777" w:rsidR="00833470" w:rsidRPr="00272950" w:rsidRDefault="00833470" w:rsidP="00833470">
      <w:pPr>
        <w:tabs>
          <w:tab w:val="left" w:pos="6540"/>
        </w:tabs>
        <w:spacing w:line="360" w:lineRule="auto"/>
        <w:rPr>
          <w:rFonts w:ascii="Arial" w:hAnsi="Arial" w:cs="Arial"/>
          <w:sz w:val="36"/>
          <w:szCs w:val="36"/>
        </w:rPr>
      </w:pPr>
    </w:p>
    <w:p w14:paraId="543E95E7" w14:textId="093F66C6" w:rsidR="00833470" w:rsidRPr="00272950" w:rsidRDefault="00833470" w:rsidP="00833470">
      <w:pPr>
        <w:tabs>
          <w:tab w:val="left" w:pos="6540"/>
        </w:tabs>
        <w:spacing w:line="360" w:lineRule="auto"/>
        <w:rPr>
          <w:rFonts w:ascii="Arial" w:hAnsi="Arial" w:cs="Arial"/>
          <w:sz w:val="36"/>
          <w:szCs w:val="36"/>
        </w:rPr>
      </w:pPr>
      <w:r w:rsidRPr="00272950">
        <w:rPr>
          <w:rFonts w:ascii="Arial" w:hAnsi="Arial" w:cs="Arial"/>
          <w:b/>
          <w:bCs/>
          <w:sz w:val="36"/>
          <w:szCs w:val="36"/>
        </w:rPr>
        <w:t>Module name</w:t>
      </w:r>
      <w:r w:rsidRPr="00272950">
        <w:rPr>
          <w:rFonts w:ascii="Arial" w:hAnsi="Arial" w:cs="Arial"/>
          <w:sz w:val="36"/>
          <w:szCs w:val="36"/>
        </w:rPr>
        <w:t xml:space="preserve">: </w:t>
      </w:r>
      <w:r w:rsidR="0077323A" w:rsidRPr="00272950">
        <w:rPr>
          <w:rFonts w:ascii="Arial" w:hAnsi="Arial" w:cs="Arial"/>
          <w:sz w:val="36"/>
          <w:szCs w:val="36"/>
        </w:rPr>
        <w:t xml:space="preserve">Introduction to </w:t>
      </w:r>
      <w:r w:rsidR="00B8505C">
        <w:rPr>
          <w:rFonts w:ascii="Arial" w:hAnsi="Arial" w:cs="Arial"/>
          <w:sz w:val="36"/>
          <w:szCs w:val="36"/>
        </w:rPr>
        <w:t>Public Health</w:t>
      </w:r>
    </w:p>
    <w:p w14:paraId="0009AFB0" w14:textId="6DD86A26" w:rsidR="00833470" w:rsidRPr="00272950" w:rsidRDefault="00833470" w:rsidP="00833470">
      <w:pPr>
        <w:tabs>
          <w:tab w:val="left" w:pos="6540"/>
        </w:tabs>
        <w:spacing w:line="360" w:lineRule="auto"/>
        <w:rPr>
          <w:rFonts w:ascii="Arial" w:hAnsi="Arial" w:cs="Arial"/>
          <w:sz w:val="36"/>
          <w:szCs w:val="36"/>
        </w:rPr>
      </w:pPr>
      <w:r w:rsidRPr="00272950">
        <w:rPr>
          <w:rFonts w:ascii="Arial" w:hAnsi="Arial" w:cs="Arial"/>
          <w:b/>
          <w:bCs/>
          <w:sz w:val="36"/>
          <w:szCs w:val="36"/>
        </w:rPr>
        <w:t>Module code</w:t>
      </w:r>
      <w:r w:rsidRPr="00272950">
        <w:rPr>
          <w:rFonts w:ascii="Arial" w:hAnsi="Arial" w:cs="Arial"/>
          <w:sz w:val="36"/>
          <w:szCs w:val="36"/>
        </w:rPr>
        <w:t>:</w:t>
      </w:r>
      <w:r w:rsidR="0077323A" w:rsidRPr="00272950">
        <w:rPr>
          <w:rFonts w:ascii="Arial" w:hAnsi="Arial" w:cs="Arial"/>
          <w:sz w:val="36"/>
          <w:szCs w:val="36"/>
        </w:rPr>
        <w:t xml:space="preserve"> LCH</w:t>
      </w:r>
      <w:r w:rsidR="00E960D3" w:rsidRPr="00272950">
        <w:rPr>
          <w:rFonts w:ascii="Arial" w:hAnsi="Arial" w:cs="Arial"/>
          <w:sz w:val="36"/>
          <w:szCs w:val="36"/>
        </w:rPr>
        <w:t>S400</w:t>
      </w:r>
      <w:r w:rsidR="00B8505C">
        <w:rPr>
          <w:rFonts w:ascii="Arial" w:hAnsi="Arial" w:cs="Arial"/>
          <w:sz w:val="36"/>
          <w:szCs w:val="36"/>
        </w:rPr>
        <w:t>8</w:t>
      </w:r>
    </w:p>
    <w:p w14:paraId="0EA5B494" w14:textId="77777777" w:rsidR="00833470" w:rsidRPr="00272950" w:rsidRDefault="00833470" w:rsidP="00833470">
      <w:pPr>
        <w:rPr>
          <w:sz w:val="28"/>
          <w:szCs w:val="28"/>
        </w:rPr>
      </w:pPr>
      <w:r w:rsidRPr="00272950">
        <w:rPr>
          <w:rFonts w:ascii="Arial" w:hAnsi="Arial" w:cs="Arial"/>
          <w:b/>
          <w:bCs/>
          <w:sz w:val="36"/>
          <w:szCs w:val="36"/>
        </w:rPr>
        <w:t>Lecturer name</w:t>
      </w:r>
      <w:r w:rsidRPr="00272950">
        <w:rPr>
          <w:sz w:val="28"/>
          <w:szCs w:val="28"/>
        </w:rPr>
        <w:t xml:space="preserve"> </w:t>
      </w:r>
    </w:p>
    <w:bookmarkEnd w:id="0"/>
    <w:p w14:paraId="79D4CF6F" w14:textId="40880FDD" w:rsidR="00925D5E" w:rsidRPr="00B8505C" w:rsidRDefault="0067530E">
      <w:pPr>
        <w:rPr>
          <w:b/>
          <w:bCs/>
          <w:sz w:val="40"/>
          <w:szCs w:val="40"/>
        </w:rPr>
      </w:pPr>
      <w:proofErr w:type="gramStart"/>
      <w:r w:rsidRPr="00272950">
        <w:rPr>
          <w:sz w:val="40"/>
          <w:szCs w:val="40"/>
        </w:rPr>
        <w:t>:</w:t>
      </w:r>
      <w:proofErr w:type="spellStart"/>
      <w:r w:rsidR="00B8505C" w:rsidRPr="00B8505C">
        <w:rPr>
          <w:b/>
          <w:bCs/>
          <w:sz w:val="40"/>
          <w:szCs w:val="40"/>
        </w:rPr>
        <w:t>Sherperd</w:t>
      </w:r>
      <w:proofErr w:type="spellEnd"/>
      <w:proofErr w:type="gramEnd"/>
      <w:r w:rsidR="00B8505C" w:rsidRPr="00B8505C">
        <w:rPr>
          <w:b/>
          <w:bCs/>
          <w:sz w:val="40"/>
          <w:szCs w:val="40"/>
        </w:rPr>
        <w:t xml:space="preserve"> Ziko</w:t>
      </w:r>
    </w:p>
    <w:p w14:paraId="0DF1EF37" w14:textId="77777777" w:rsidR="002521F9" w:rsidRPr="00272950" w:rsidRDefault="002521F9">
      <w:pPr>
        <w:rPr>
          <w:sz w:val="40"/>
          <w:szCs w:val="40"/>
        </w:rPr>
      </w:pPr>
    </w:p>
    <w:p w14:paraId="6DD39A97" w14:textId="77777777" w:rsidR="002521F9" w:rsidRPr="00272950" w:rsidRDefault="002521F9">
      <w:pPr>
        <w:rPr>
          <w:sz w:val="40"/>
          <w:szCs w:val="40"/>
        </w:rPr>
      </w:pPr>
    </w:p>
    <w:p w14:paraId="16B7667F" w14:textId="77777777" w:rsidR="002521F9" w:rsidRPr="00272950" w:rsidRDefault="002521F9">
      <w:pPr>
        <w:rPr>
          <w:sz w:val="40"/>
          <w:szCs w:val="40"/>
        </w:rPr>
      </w:pPr>
    </w:p>
    <w:p w14:paraId="05551433" w14:textId="77777777" w:rsidR="002521F9" w:rsidRPr="00272950" w:rsidRDefault="002521F9">
      <w:pPr>
        <w:rPr>
          <w:sz w:val="40"/>
          <w:szCs w:val="40"/>
        </w:rPr>
      </w:pPr>
    </w:p>
    <w:p w14:paraId="5F3A64C1" w14:textId="77777777" w:rsidR="002521F9" w:rsidRPr="00272950" w:rsidRDefault="002521F9">
      <w:pPr>
        <w:rPr>
          <w:sz w:val="40"/>
          <w:szCs w:val="40"/>
        </w:rPr>
      </w:pPr>
    </w:p>
    <w:p w14:paraId="2A3CCC52" w14:textId="77777777" w:rsidR="002521F9" w:rsidRPr="00272950" w:rsidRDefault="002521F9">
      <w:pPr>
        <w:rPr>
          <w:sz w:val="40"/>
          <w:szCs w:val="40"/>
        </w:rPr>
      </w:pPr>
    </w:p>
    <w:p w14:paraId="6DFEFE99" w14:textId="77777777" w:rsidR="002521F9" w:rsidRPr="00272950" w:rsidRDefault="002521F9">
      <w:pPr>
        <w:rPr>
          <w:sz w:val="40"/>
          <w:szCs w:val="40"/>
        </w:rPr>
      </w:pPr>
    </w:p>
    <w:p w14:paraId="6C2A42E3" w14:textId="77777777" w:rsidR="002521F9" w:rsidRPr="00272950" w:rsidRDefault="002521F9">
      <w:pPr>
        <w:rPr>
          <w:sz w:val="40"/>
          <w:szCs w:val="40"/>
        </w:rPr>
      </w:pPr>
    </w:p>
    <w:p w14:paraId="5053BEFA" w14:textId="77777777" w:rsidR="002521F9" w:rsidRPr="00272950" w:rsidRDefault="002521F9">
      <w:pPr>
        <w:rPr>
          <w:sz w:val="40"/>
          <w:szCs w:val="40"/>
        </w:rPr>
      </w:pPr>
    </w:p>
    <w:p w14:paraId="1E69DF81" w14:textId="77777777" w:rsidR="002521F9" w:rsidRPr="002F721C" w:rsidRDefault="002521F9">
      <w:pPr>
        <w:rPr>
          <w:rFonts w:ascii="Century Gothic" w:hAnsi="Century Gothic"/>
          <w:sz w:val="24"/>
          <w:szCs w:val="24"/>
        </w:rPr>
      </w:pPr>
    </w:p>
    <w:p w14:paraId="7A94D374" w14:textId="77777777" w:rsidR="002521F9" w:rsidRPr="00B8505C" w:rsidRDefault="002521F9" w:rsidP="002521F9">
      <w:pPr>
        <w:rPr>
          <w:rFonts w:ascii="Century Gothic" w:hAnsi="Century Gothic"/>
          <w:b/>
          <w:bCs/>
          <w:sz w:val="24"/>
          <w:szCs w:val="24"/>
        </w:rPr>
      </w:pPr>
      <w:r w:rsidRPr="00B8505C">
        <w:rPr>
          <w:rFonts w:ascii="Century Gothic" w:hAnsi="Century Gothic"/>
          <w:b/>
          <w:bCs/>
          <w:sz w:val="24"/>
          <w:szCs w:val="24"/>
        </w:rPr>
        <w:t xml:space="preserve">Type 1 Diabetes </w:t>
      </w:r>
    </w:p>
    <w:p w14:paraId="3A80FF61" w14:textId="77777777" w:rsidR="002521F9" w:rsidRPr="002F721C" w:rsidRDefault="002521F9" w:rsidP="002521F9">
      <w:pPr>
        <w:rPr>
          <w:rFonts w:ascii="Century Gothic" w:hAnsi="Century Gothic"/>
          <w:sz w:val="24"/>
          <w:szCs w:val="24"/>
        </w:rPr>
      </w:pPr>
    </w:p>
    <w:p w14:paraId="01D1F7D8" w14:textId="3506FFF9"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I chose </w:t>
      </w:r>
      <w:r w:rsidR="00272950" w:rsidRPr="002F721C">
        <w:rPr>
          <w:rFonts w:ascii="Century Gothic" w:hAnsi="Century Gothic"/>
          <w:sz w:val="24"/>
          <w:szCs w:val="24"/>
        </w:rPr>
        <w:t>T</w:t>
      </w:r>
      <w:r w:rsidRPr="002F721C">
        <w:rPr>
          <w:rFonts w:ascii="Century Gothic" w:hAnsi="Century Gothic"/>
          <w:sz w:val="24"/>
          <w:szCs w:val="24"/>
        </w:rPr>
        <w:t xml:space="preserve">ype 1 diabetes as my topic because, in my workplace, I support people who live with this condition and have seen how it affects their daily routines, safety, confidence and independence. This made me want to understand the condition better and learn what support helps people manage it well. Type 1 diabetes is a lifelong condition where the body cannot make insulin, the hormone that helps glucose move from the blood into the body’s cells for energy. When there is little or no insulin, glucose stays in the blood and blood sugar levels become too high. According to Diabetes UK (2025), type 1 diabetes happens when the immune system attacks and destroys the insulin-producing cells in the pancreas, so it is not caused by eating too much sugar or by lifestyle choices. According to the World Health Organization (2023), it can begin at any age, although it is often diagnosed in children, teenagers and young adults. Type 1 diabetes is therefore an autoimmune condition that needs daily care, regular monitoring and ongoing support. </w:t>
      </w:r>
    </w:p>
    <w:p w14:paraId="6F1DD782" w14:textId="77777777" w:rsidR="002521F9" w:rsidRPr="002F721C" w:rsidRDefault="002521F9" w:rsidP="002521F9">
      <w:pPr>
        <w:rPr>
          <w:rFonts w:ascii="Century Gothic" w:hAnsi="Century Gothic"/>
          <w:sz w:val="24"/>
          <w:szCs w:val="24"/>
        </w:rPr>
      </w:pPr>
    </w:p>
    <w:p w14:paraId="66E17F5A"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The symptoms of type 1 diabetes usually appear quickly. A person may feel very thirsty, pass urine often, feel tired and lose weight without trying. Some people may also have blurred vision, slow healing cuts or regular infections. According to NICE (2022), children and young people with suspected type 1 diabetes should be referred for urgent specialist assessment on the same day. This is important because untreated type 1 diabetes can become dangerous quickly. Without insulin, the body breaks down fat for energy and produces ketones. Too many ketones can cause diabetic ketoacidosis, known as DKA, which is a medical emergency. </w:t>
      </w:r>
    </w:p>
    <w:p w14:paraId="73DF8A77" w14:textId="77777777" w:rsidR="002521F9" w:rsidRPr="002F721C" w:rsidRDefault="002521F9" w:rsidP="002521F9">
      <w:pPr>
        <w:rPr>
          <w:rFonts w:ascii="Century Gothic" w:hAnsi="Century Gothic"/>
          <w:sz w:val="24"/>
          <w:szCs w:val="24"/>
        </w:rPr>
      </w:pPr>
    </w:p>
    <w:p w14:paraId="61CFF136"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Type 1 diabetes affects many people and is not a rare condition. According to the International Diabetes Federation (2024), millions of people across the world live with type 1 diabetes, and the number of people needing diabetes care continues to place pressure on health services. In the UK, Diabetes UK (2025) reports that hundreds of thousands of people live with type 1 diabetes, including many children and young people. The National Paediatric Diabetes Audit also shows that the number of children and young people receiving care from paediatric diabetes services in England, Wales and Jersey has continued to rise over the past decade. These figures matter because they </w:t>
      </w:r>
      <w:r w:rsidRPr="002F721C">
        <w:rPr>
          <w:rFonts w:ascii="Century Gothic" w:hAnsi="Century Gothic"/>
          <w:sz w:val="24"/>
          <w:szCs w:val="24"/>
        </w:rPr>
        <w:lastRenderedPageBreak/>
        <w:t xml:space="preserve">show that type 1 diabetes is not only a personal health issue. It is also a public health issue that affects families, schools, workplaces, hospitals and community services. </w:t>
      </w:r>
    </w:p>
    <w:p w14:paraId="016599BC" w14:textId="77777777" w:rsidR="002521F9" w:rsidRPr="002F721C" w:rsidRDefault="002521F9" w:rsidP="002521F9">
      <w:pPr>
        <w:rPr>
          <w:rFonts w:ascii="Century Gothic" w:hAnsi="Century Gothic"/>
          <w:sz w:val="24"/>
          <w:szCs w:val="24"/>
        </w:rPr>
      </w:pPr>
    </w:p>
    <w:p w14:paraId="31C7711A"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Diagnosis and monitoring are a major part of living with type 1 diabetes. Health professionals use symptoms and blood tests to help confirm the condition. Blood glucose tests show the sugar level at that time, while HbA1c shows the average level over about two to three months. According to NICE (2022), suspected cases in children and young people need urgent referral to a diabetes team. After diagnosis, monitoring becomes part of everyday life. Some people use finger-prick testing, while others use continuous glucose monitors. According to the NHS (2025), checking blood glucose helps people know if their level is too high, too low or within range. </w:t>
      </w:r>
    </w:p>
    <w:p w14:paraId="4B4AC7F0" w14:textId="77777777" w:rsidR="002521F9" w:rsidRPr="002F721C" w:rsidRDefault="002521F9" w:rsidP="002521F9">
      <w:pPr>
        <w:rPr>
          <w:rFonts w:ascii="Century Gothic" w:hAnsi="Century Gothic"/>
          <w:sz w:val="24"/>
          <w:szCs w:val="24"/>
        </w:rPr>
      </w:pPr>
    </w:p>
    <w:p w14:paraId="0EE53132"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Ketone testing is also important, especially when someone feels unwell or their blood sugar is very high. According to Youd and Jones (2024), checking for ketones can warn people about the risk of diabetic ketoacidosis before the situation becomes life-threatening. Regular reviews with healthcare professionals are also needed. Diabetes teams look at patterns in blood sugar readings, discuss insulin doses, check whether the person is coping and screen for early signs of complications. These checks may include eye screening, foot checks, kidney checks, blood pressure checks and cholesterol checks. According to NICE (2022), regular care processes help reduce the risk of long-term problems and support safer diabetes management. </w:t>
      </w:r>
    </w:p>
    <w:p w14:paraId="099D15B9" w14:textId="77777777" w:rsidR="002521F9" w:rsidRPr="002F721C" w:rsidRDefault="002521F9" w:rsidP="002521F9">
      <w:pPr>
        <w:rPr>
          <w:rFonts w:ascii="Century Gothic" w:hAnsi="Century Gothic"/>
          <w:sz w:val="24"/>
          <w:szCs w:val="24"/>
        </w:rPr>
      </w:pPr>
    </w:p>
    <w:p w14:paraId="6A57036A"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Treatment for type 1 diabetes focuses on replacing the insulin the body cannot make. There is currently no cure, so insulin is needed every day. According to Diabetes UK (2025), people with type 1 diabetes use insulin injections or an insulin pump. Insulin needs can change depending on food, activity, illness, stress and the body’s response. This means managing type 1 diabetes involves daily planning and regular adjustment, not just taking medicine once a day. </w:t>
      </w:r>
    </w:p>
    <w:p w14:paraId="272AF5F7" w14:textId="77777777" w:rsidR="002521F9" w:rsidRPr="002F721C" w:rsidRDefault="002521F9" w:rsidP="002521F9">
      <w:pPr>
        <w:rPr>
          <w:rFonts w:ascii="Century Gothic" w:hAnsi="Century Gothic"/>
          <w:sz w:val="24"/>
          <w:szCs w:val="24"/>
        </w:rPr>
      </w:pPr>
    </w:p>
    <w:p w14:paraId="362AD342"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Food and physical activity are also important. There is no single special diet for everyone with type 1 diabetes. Instead, people learn how foods affect blood sugar and how to match insulin to carbohydrates. According to NICE (2022), education and support are needed so people can manage insulin, food and blood glucose safely. Exercise supports general health, but it can </w:t>
      </w:r>
      <w:r w:rsidRPr="002F721C">
        <w:rPr>
          <w:rFonts w:ascii="Century Gothic" w:hAnsi="Century Gothic"/>
          <w:sz w:val="24"/>
          <w:szCs w:val="24"/>
        </w:rPr>
        <w:lastRenderedPageBreak/>
        <w:t xml:space="preserve">also make blood sugar fall too low, so people may need to check levels, adjust insulin or have a snack. </w:t>
      </w:r>
    </w:p>
    <w:p w14:paraId="23F74C3E" w14:textId="77777777" w:rsidR="002521F9" w:rsidRPr="002F721C" w:rsidRDefault="002521F9" w:rsidP="002521F9">
      <w:pPr>
        <w:rPr>
          <w:rFonts w:ascii="Century Gothic" w:hAnsi="Century Gothic"/>
          <w:sz w:val="24"/>
          <w:szCs w:val="24"/>
        </w:rPr>
      </w:pPr>
    </w:p>
    <w:p w14:paraId="6134A204"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Good control also means knowing what to do when blood sugar goes too low or too high. Low blood sugar is called hypoglycaemia. It can make a person feel shaky, sweaty, confused, weak or dizzy. If it is not treated quickly, it can become serious. A fast-acting sugar, such as glucose tablets or a sugary drink, is often used to bring the level back up. High blood sugar is called hyperglycaemia. If it continues, the person may need extra insulin, fluids and ketone testing. According to the NHS (2025), high blood glucose over time increases the risk of complications, and attending diabetes appointments and health checks helps find problems early. This shows why daily self-care and professional support need to work together. </w:t>
      </w:r>
    </w:p>
    <w:p w14:paraId="3B3855D6" w14:textId="77777777" w:rsidR="002521F9" w:rsidRPr="002F721C" w:rsidRDefault="002521F9" w:rsidP="002521F9">
      <w:pPr>
        <w:rPr>
          <w:rFonts w:ascii="Century Gothic" w:hAnsi="Century Gothic"/>
          <w:sz w:val="24"/>
          <w:szCs w:val="24"/>
        </w:rPr>
      </w:pPr>
    </w:p>
    <w:p w14:paraId="7B41B92C"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If type 1 diabetes is managed well, many people live full and active lives. However, poor control or lack of support can lead to serious problems. Short-term risks include hypoglycaemia and diabetic ketoacidosis. Long-term complications can affect the eyes, kidneys, nerves, feet, heart and blood vessels. According to the NHS (2025), high blood glucose can damage blood vessels and increase the risk of heart disease and stroke. It can also damage nerves and reduce blood supply to the feet, making ulcers and infections more likely. </w:t>
      </w:r>
    </w:p>
    <w:p w14:paraId="2369C34C" w14:textId="77777777" w:rsidR="002521F9" w:rsidRPr="002F721C" w:rsidRDefault="002521F9" w:rsidP="002521F9">
      <w:pPr>
        <w:rPr>
          <w:rFonts w:ascii="Century Gothic" w:hAnsi="Century Gothic"/>
          <w:sz w:val="24"/>
          <w:szCs w:val="24"/>
        </w:rPr>
      </w:pPr>
    </w:p>
    <w:p w14:paraId="2B760D42"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The effects are not only physical. Type 1 diabetes can also affect emotional wellbeing. A person may worry about blood sugar levels, injections, food choices, exercise, illness and possible complications. Children and young people may feel different from their friends. Adults may find it hard to balance diabetes with work, family life and money pressures. Families can also feel stress because they may need to support daily checks, appointments and emergency planning. According to the International Diabetes Federation (2024), diabetes care needs to look beyond blood sugar readings and include education, support and prevention of complications. This is important because people are more likely to manage well when they feel confident, listened to and supported. </w:t>
      </w:r>
    </w:p>
    <w:p w14:paraId="6AE75DDD" w14:textId="77777777" w:rsidR="002521F9" w:rsidRPr="002F721C" w:rsidRDefault="002521F9" w:rsidP="002521F9">
      <w:pPr>
        <w:rPr>
          <w:rFonts w:ascii="Century Gothic" w:hAnsi="Century Gothic"/>
          <w:sz w:val="24"/>
          <w:szCs w:val="24"/>
        </w:rPr>
      </w:pPr>
    </w:p>
    <w:p w14:paraId="4908CCAA"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Community services play a big role in helping people live well with type 1 diabetes. Diabetes nurses teach people how to use insulin, pumps or monitors and recognise danger signs. Dietitians support food choices and carbohydrate counting. GPs, pharmacists, eye screening services and </w:t>
      </w:r>
      <w:r w:rsidRPr="002F721C">
        <w:rPr>
          <w:rFonts w:ascii="Century Gothic" w:hAnsi="Century Gothic"/>
          <w:sz w:val="24"/>
          <w:szCs w:val="24"/>
        </w:rPr>
        <w:lastRenderedPageBreak/>
        <w:t xml:space="preserve">podiatrists also help with checks, medicines and prevention. Mental health workers, counsellors and support groups can support the emotional side of the condition. </w:t>
      </w:r>
    </w:p>
    <w:p w14:paraId="71A06674" w14:textId="77777777" w:rsidR="002521F9" w:rsidRPr="002F721C" w:rsidRDefault="002521F9" w:rsidP="002521F9">
      <w:pPr>
        <w:rPr>
          <w:rFonts w:ascii="Century Gothic" w:hAnsi="Century Gothic"/>
          <w:sz w:val="24"/>
          <w:szCs w:val="24"/>
        </w:rPr>
      </w:pPr>
    </w:p>
    <w:p w14:paraId="31876208"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Schools and workplaces also have a responsibility to support people with type 1 diabetes. A child may need time and privacy to check blood sugar, take insulin or treat a hypo. A worker may need reasonable adjustments, such as being able to keep treatment supplies nearby, attend medical appointments or take a break when blood sugar is low. Support does not have to be complicated, but it needs to be respectful and consistent. When people feel embarrassed or unsupported, they may avoid managing their condition openly, which can increase risk. When services, families, schools and workplaces communicate well, the person is more likely to stay safe and feel included. </w:t>
      </w:r>
    </w:p>
    <w:p w14:paraId="31C8AA58" w14:textId="77777777" w:rsidR="002521F9" w:rsidRPr="002F721C" w:rsidRDefault="002521F9" w:rsidP="002521F9">
      <w:pPr>
        <w:rPr>
          <w:rFonts w:ascii="Century Gothic" w:hAnsi="Century Gothic"/>
          <w:sz w:val="24"/>
          <w:szCs w:val="24"/>
        </w:rPr>
      </w:pPr>
    </w:p>
    <w:p w14:paraId="7A3BB8D9"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In conclusion, type 1 diabetes is a serious lifelong condition, but it can be managed well with the right treatment and support. It is not caused by laziness, poor choices or eating too much sugar. According to Diabetes UK (2025) and the World Health Organization (2023), it is an autoimmune condition where the body cannot produce insulin properly. Diagnosis needs to happen quickly because untreated type 1 diabetes can cause dangerous complications such as diabetic ketoacidosis. Long-term care depends on insulin, blood glucose monitoring, healthy routines, education and regular health checks. According to NICE (2022), specialist diabetes teams and structured support are important because people need help to manage the condition safely and confidently. According to the NHS (2025), keeping blood glucose as well controlled as possible and attending regular checks can lower the chance of complications such as eye disease, kidney disease, nerve damage, foot problems, heart disease and stroke. </w:t>
      </w:r>
    </w:p>
    <w:p w14:paraId="602F5697" w14:textId="77777777" w:rsidR="002521F9" w:rsidRPr="002F721C" w:rsidRDefault="002521F9" w:rsidP="002521F9">
      <w:pPr>
        <w:rPr>
          <w:rFonts w:ascii="Century Gothic" w:hAnsi="Century Gothic"/>
          <w:sz w:val="24"/>
          <w:szCs w:val="24"/>
        </w:rPr>
      </w:pPr>
    </w:p>
    <w:p w14:paraId="1319BF24"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 xml:space="preserve">Overall, type 1 diabetes affects the whole person and not just their blood sugar level. It affects health, emotions, family routines, education, work and community life. Good care must therefore be joined up and person-centred. The person needs access to insulin and technology, but they also need clear advice, kindness, patience and practical support. Health professionals, families, schools, workplaces and community services all have a part to play. When this support is strong, people with type 1 diabetes can manage their condition, reduce their risks and live active, meaningful lives. </w:t>
      </w:r>
    </w:p>
    <w:p w14:paraId="5DC68B36" w14:textId="77777777" w:rsidR="002521F9" w:rsidRPr="002F721C" w:rsidRDefault="002521F9" w:rsidP="002521F9">
      <w:pPr>
        <w:rPr>
          <w:rFonts w:ascii="Century Gothic" w:hAnsi="Century Gothic"/>
          <w:sz w:val="24"/>
          <w:szCs w:val="24"/>
        </w:rPr>
      </w:pPr>
    </w:p>
    <w:p w14:paraId="24D78D3B"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lastRenderedPageBreak/>
        <w:t xml:space="preserve">References </w:t>
      </w:r>
    </w:p>
    <w:p w14:paraId="7C51D883"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Diabetes UK (2025)</w:t>
      </w:r>
      <w:r w:rsidRPr="002F721C">
        <w:rPr>
          <w:rFonts w:ascii="Arial" w:hAnsi="Arial" w:cs="Arial"/>
          <w:sz w:val="24"/>
          <w:szCs w:val="24"/>
        </w:rPr>
        <w:t> </w:t>
      </w:r>
      <w:r w:rsidRPr="002F721C">
        <w:rPr>
          <w:rFonts w:ascii="Century Gothic" w:hAnsi="Century Gothic"/>
          <w:sz w:val="24"/>
          <w:szCs w:val="24"/>
        </w:rPr>
        <w:t xml:space="preserve">Type 1 Diabetes: Facts and Figures. London: Diabetes UK. </w:t>
      </w:r>
    </w:p>
    <w:p w14:paraId="6AEC0FC0"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International Diabetes Federation (2024)</w:t>
      </w:r>
      <w:r w:rsidRPr="002F721C">
        <w:rPr>
          <w:rFonts w:ascii="Arial" w:hAnsi="Arial" w:cs="Arial"/>
          <w:sz w:val="24"/>
          <w:szCs w:val="24"/>
        </w:rPr>
        <w:t> </w:t>
      </w:r>
      <w:r w:rsidRPr="002F721C">
        <w:rPr>
          <w:rFonts w:ascii="Century Gothic" w:hAnsi="Century Gothic"/>
          <w:sz w:val="24"/>
          <w:szCs w:val="24"/>
        </w:rPr>
        <w:t xml:space="preserve">Global Diabetes Atlas. 11th </w:t>
      </w:r>
      <w:proofErr w:type="spellStart"/>
      <w:r w:rsidRPr="002F721C">
        <w:rPr>
          <w:rFonts w:ascii="Century Gothic" w:hAnsi="Century Gothic"/>
          <w:sz w:val="24"/>
          <w:szCs w:val="24"/>
        </w:rPr>
        <w:t>edn</w:t>
      </w:r>
      <w:proofErr w:type="spellEnd"/>
      <w:r w:rsidRPr="002F721C">
        <w:rPr>
          <w:rFonts w:ascii="Century Gothic" w:hAnsi="Century Gothic"/>
          <w:sz w:val="24"/>
          <w:szCs w:val="24"/>
        </w:rPr>
        <w:t xml:space="preserve">. Brussels: IDF. </w:t>
      </w:r>
    </w:p>
    <w:p w14:paraId="7D2523D2"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National Institute for Health and Care Excellence (2022)</w:t>
      </w:r>
      <w:r w:rsidRPr="002F721C">
        <w:rPr>
          <w:rFonts w:ascii="Arial" w:hAnsi="Arial" w:cs="Arial"/>
          <w:sz w:val="24"/>
          <w:szCs w:val="24"/>
        </w:rPr>
        <w:t> </w:t>
      </w:r>
      <w:r w:rsidRPr="002F721C">
        <w:rPr>
          <w:rFonts w:ascii="Century Gothic" w:hAnsi="Century Gothic"/>
          <w:sz w:val="24"/>
          <w:szCs w:val="24"/>
        </w:rPr>
        <w:t xml:space="preserve">Type 1 Diabetes in Adults and Children. NICE Guideline NG18. London: NICE. </w:t>
      </w:r>
    </w:p>
    <w:p w14:paraId="14DC1EDC"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NHS (2025)</w:t>
      </w:r>
      <w:r w:rsidRPr="002F721C">
        <w:rPr>
          <w:rFonts w:ascii="Arial" w:hAnsi="Arial" w:cs="Arial"/>
          <w:sz w:val="24"/>
          <w:szCs w:val="24"/>
        </w:rPr>
        <w:t> </w:t>
      </w:r>
      <w:r w:rsidRPr="002F721C">
        <w:rPr>
          <w:rFonts w:ascii="Century Gothic" w:hAnsi="Century Gothic"/>
          <w:sz w:val="24"/>
          <w:szCs w:val="24"/>
        </w:rPr>
        <w:t xml:space="preserve">Type 1 Diabetes – Overview. London: NHS England. </w:t>
      </w:r>
    </w:p>
    <w:p w14:paraId="5B98A33B"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World Health Organization (2023)</w:t>
      </w:r>
      <w:r w:rsidRPr="002F721C">
        <w:rPr>
          <w:rFonts w:ascii="Arial" w:hAnsi="Arial" w:cs="Arial"/>
          <w:sz w:val="24"/>
          <w:szCs w:val="24"/>
        </w:rPr>
        <w:t> </w:t>
      </w:r>
      <w:r w:rsidRPr="002F721C">
        <w:rPr>
          <w:rFonts w:ascii="Century Gothic" w:hAnsi="Century Gothic"/>
          <w:sz w:val="24"/>
          <w:szCs w:val="24"/>
        </w:rPr>
        <w:t xml:space="preserve">Global Report on Diabetes. Geneva: WHO. </w:t>
      </w:r>
    </w:p>
    <w:p w14:paraId="09BAE8F3" w14:textId="77777777" w:rsidR="002521F9" w:rsidRPr="002F721C" w:rsidRDefault="002521F9" w:rsidP="002521F9">
      <w:pPr>
        <w:rPr>
          <w:rFonts w:ascii="Century Gothic" w:hAnsi="Century Gothic"/>
          <w:sz w:val="24"/>
          <w:szCs w:val="24"/>
        </w:rPr>
      </w:pPr>
      <w:r w:rsidRPr="002F721C">
        <w:rPr>
          <w:rFonts w:ascii="Century Gothic" w:hAnsi="Century Gothic"/>
          <w:sz w:val="24"/>
          <w:szCs w:val="24"/>
        </w:rPr>
        <w:t>Youd, P. and Jones, A. (2024)</w:t>
      </w:r>
      <w:r w:rsidRPr="002F721C">
        <w:rPr>
          <w:rFonts w:ascii="Arial" w:hAnsi="Arial" w:cs="Arial"/>
          <w:sz w:val="24"/>
          <w:szCs w:val="24"/>
        </w:rPr>
        <w:t> </w:t>
      </w:r>
      <w:r w:rsidRPr="002F721C">
        <w:rPr>
          <w:rFonts w:ascii="Century Gothic" w:hAnsi="Century Gothic"/>
          <w:sz w:val="24"/>
          <w:szCs w:val="24"/>
        </w:rPr>
        <w:t xml:space="preserve">Managing Diabetes in Primary Care. 4th </w:t>
      </w:r>
      <w:proofErr w:type="spellStart"/>
      <w:r w:rsidRPr="002F721C">
        <w:rPr>
          <w:rFonts w:ascii="Century Gothic" w:hAnsi="Century Gothic"/>
          <w:sz w:val="24"/>
          <w:szCs w:val="24"/>
        </w:rPr>
        <w:t>edn</w:t>
      </w:r>
      <w:proofErr w:type="spellEnd"/>
      <w:r w:rsidRPr="002F721C">
        <w:rPr>
          <w:rFonts w:ascii="Century Gothic" w:hAnsi="Century Gothic"/>
          <w:sz w:val="24"/>
          <w:szCs w:val="24"/>
        </w:rPr>
        <w:t xml:space="preserve">. Oxford: Oxford University Press. </w:t>
      </w:r>
    </w:p>
    <w:p w14:paraId="410C101D" w14:textId="6C45C582" w:rsidR="002521F9" w:rsidRPr="002F721C" w:rsidRDefault="002521F9">
      <w:pPr>
        <w:rPr>
          <w:rFonts w:ascii="Century Gothic" w:hAnsi="Century Gothic"/>
          <w:sz w:val="24"/>
          <w:szCs w:val="24"/>
        </w:rPr>
        <w:sectPr w:rsidR="002521F9" w:rsidRPr="002F721C">
          <w:headerReference w:type="default" r:id="rId10"/>
          <w:footerReference w:type="default" r:id="rId11"/>
          <w:pgSz w:w="11906" w:h="16838"/>
          <w:pgMar w:top="1440" w:right="1440" w:bottom="1440" w:left="1440" w:header="708" w:footer="708" w:gutter="0"/>
          <w:cols w:space="708"/>
          <w:docGrid w:linePitch="360"/>
        </w:sectPr>
      </w:pPr>
    </w:p>
    <w:p w14:paraId="349765E8" w14:textId="77777777" w:rsidR="00EF3E35" w:rsidRPr="002F721C" w:rsidRDefault="00EF3E35">
      <w:pPr>
        <w:rPr>
          <w:rFonts w:ascii="Century Gothic" w:hAnsi="Century Gothic"/>
          <w:sz w:val="24"/>
          <w:szCs w:val="24"/>
        </w:rPr>
      </w:pPr>
    </w:p>
    <w:sectPr w:rsidR="00EF3E35" w:rsidRPr="002F721C"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0B602" w14:textId="77777777" w:rsidR="004068C8" w:rsidRDefault="004068C8" w:rsidP="00BE6BE0">
      <w:pPr>
        <w:spacing w:after="0" w:line="240" w:lineRule="auto"/>
      </w:pPr>
      <w:r>
        <w:separator/>
      </w:r>
    </w:p>
  </w:endnote>
  <w:endnote w:type="continuationSeparator" w:id="0">
    <w:p w14:paraId="37CD4154" w14:textId="77777777" w:rsidR="004068C8" w:rsidRDefault="004068C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95106" w14:textId="77777777" w:rsidR="004068C8" w:rsidRDefault="004068C8" w:rsidP="00BE6BE0">
      <w:pPr>
        <w:spacing w:after="0" w:line="240" w:lineRule="auto"/>
      </w:pPr>
      <w:r>
        <w:separator/>
      </w:r>
    </w:p>
  </w:footnote>
  <w:footnote w:type="continuationSeparator" w:id="0">
    <w:p w14:paraId="498B86E2" w14:textId="77777777" w:rsidR="004068C8" w:rsidRDefault="004068C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211402731" name="Picture 121140273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55632"/>
    <w:multiLevelType w:val="multilevel"/>
    <w:tmpl w:val="134E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75048"/>
    <w:multiLevelType w:val="multilevel"/>
    <w:tmpl w:val="23DE6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5212D1"/>
    <w:multiLevelType w:val="multilevel"/>
    <w:tmpl w:val="1CE2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871E55"/>
    <w:multiLevelType w:val="hybridMultilevel"/>
    <w:tmpl w:val="9E8CDF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0FA1F6D"/>
    <w:multiLevelType w:val="multilevel"/>
    <w:tmpl w:val="9A74E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495B5B"/>
    <w:multiLevelType w:val="hybridMultilevel"/>
    <w:tmpl w:val="F8A8F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A0C7D"/>
    <w:multiLevelType w:val="hybridMultilevel"/>
    <w:tmpl w:val="B1047714"/>
    <w:lvl w:ilvl="0" w:tplc="AD60CC3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F27BDA"/>
    <w:multiLevelType w:val="hybridMultilevel"/>
    <w:tmpl w:val="7C7872B6"/>
    <w:lvl w:ilvl="0" w:tplc="AD60CC3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467010">
    <w:abstractNumId w:val="4"/>
  </w:num>
  <w:num w:numId="2" w16cid:durableId="2025786644">
    <w:abstractNumId w:val="5"/>
  </w:num>
  <w:num w:numId="3" w16cid:durableId="1123960840">
    <w:abstractNumId w:val="1"/>
  </w:num>
  <w:num w:numId="4" w16cid:durableId="1571502255">
    <w:abstractNumId w:val="2"/>
  </w:num>
  <w:num w:numId="5" w16cid:durableId="765612601">
    <w:abstractNumId w:val="0"/>
  </w:num>
  <w:num w:numId="6" w16cid:durableId="680739787">
    <w:abstractNumId w:val="6"/>
  </w:num>
  <w:num w:numId="7" w16cid:durableId="1492327998">
    <w:abstractNumId w:val="7"/>
  </w:num>
  <w:num w:numId="8" w16cid:durableId="1332365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91E77"/>
    <w:rsid w:val="000D4B51"/>
    <w:rsid w:val="001A06A1"/>
    <w:rsid w:val="001A510E"/>
    <w:rsid w:val="002006DB"/>
    <w:rsid w:val="002521F9"/>
    <w:rsid w:val="00272950"/>
    <w:rsid w:val="002767BF"/>
    <w:rsid w:val="002F1D5D"/>
    <w:rsid w:val="002F504E"/>
    <w:rsid w:val="002F721C"/>
    <w:rsid w:val="00396B68"/>
    <w:rsid w:val="003A000F"/>
    <w:rsid w:val="003F0898"/>
    <w:rsid w:val="004068C8"/>
    <w:rsid w:val="00446188"/>
    <w:rsid w:val="004A3B49"/>
    <w:rsid w:val="005C5FE7"/>
    <w:rsid w:val="005D24B1"/>
    <w:rsid w:val="00646694"/>
    <w:rsid w:val="0067530E"/>
    <w:rsid w:val="006930A6"/>
    <w:rsid w:val="006A6816"/>
    <w:rsid w:val="006C220F"/>
    <w:rsid w:val="0077323A"/>
    <w:rsid w:val="00781944"/>
    <w:rsid w:val="007B625A"/>
    <w:rsid w:val="007E1781"/>
    <w:rsid w:val="00804A7F"/>
    <w:rsid w:val="00833470"/>
    <w:rsid w:val="008421D1"/>
    <w:rsid w:val="008C08C9"/>
    <w:rsid w:val="008C1F7B"/>
    <w:rsid w:val="008E1583"/>
    <w:rsid w:val="009254CD"/>
    <w:rsid w:val="00925D5E"/>
    <w:rsid w:val="009A47F5"/>
    <w:rsid w:val="009E037A"/>
    <w:rsid w:val="009E2288"/>
    <w:rsid w:val="009E257B"/>
    <w:rsid w:val="00A059D1"/>
    <w:rsid w:val="00A6165E"/>
    <w:rsid w:val="00A82690"/>
    <w:rsid w:val="00B642EF"/>
    <w:rsid w:val="00B8505C"/>
    <w:rsid w:val="00BA32EC"/>
    <w:rsid w:val="00BE6BE0"/>
    <w:rsid w:val="00C36ED4"/>
    <w:rsid w:val="00C40543"/>
    <w:rsid w:val="00C5035A"/>
    <w:rsid w:val="00C83A82"/>
    <w:rsid w:val="00CA74DE"/>
    <w:rsid w:val="00CA7A81"/>
    <w:rsid w:val="00D049F4"/>
    <w:rsid w:val="00D146B9"/>
    <w:rsid w:val="00D26B3F"/>
    <w:rsid w:val="00E019BC"/>
    <w:rsid w:val="00E84A17"/>
    <w:rsid w:val="00E960D3"/>
    <w:rsid w:val="00EC68D8"/>
    <w:rsid w:val="00ED0D33"/>
    <w:rsid w:val="00EF3E35"/>
    <w:rsid w:val="00F13B21"/>
    <w:rsid w:val="00F36D02"/>
    <w:rsid w:val="00F43518"/>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2006DB"/>
    <w:rPr>
      <w:color w:val="0563C1" w:themeColor="hyperlink"/>
      <w:u w:val="single"/>
    </w:rPr>
  </w:style>
  <w:style w:type="paragraph" w:styleId="ListParagraph">
    <w:name w:val="List Paragraph"/>
    <w:basedOn w:val="Normal"/>
    <w:uiPriority w:val="34"/>
    <w:qFormat/>
    <w:rsid w:val="00091E77"/>
    <w:pPr>
      <w:ind w:left="720"/>
      <w:contextualSpacing/>
    </w:pPr>
  </w:style>
  <w:style w:type="character" w:styleId="UnresolvedMention">
    <w:name w:val="Unresolved Mention"/>
    <w:basedOn w:val="DefaultParagraphFont"/>
    <w:uiPriority w:val="99"/>
    <w:semiHidden/>
    <w:unhideWhenUsed/>
    <w:rsid w:val="00D04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1548</Words>
  <Characters>8826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Damilola Micheal</cp:lastModifiedBy>
  <cp:revision>2</cp:revision>
  <dcterms:created xsi:type="dcterms:W3CDTF">2026-08-03T09:51:00Z</dcterms:created>
  <dcterms:modified xsi:type="dcterms:W3CDTF">2026-08-03T09:51:00Z</dcterms:modified>
</cp:coreProperties>
</file>