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lang w:eastAsia="en-GB"/>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376BE103" w:rsidR="00ED5964" w:rsidRPr="003F42FD" w:rsidRDefault="009115A9" w:rsidP="009115A9">
      <w:pPr>
        <w:jc w:val="center"/>
        <w:rPr>
          <w:rFonts w:ascii="Arial" w:hAnsi="Arial" w:cs="Arial"/>
        </w:rPr>
      </w:pPr>
      <w:r w:rsidRPr="003F42FD">
        <w:rPr>
          <w:rFonts w:ascii="Arial" w:hAnsi="Arial" w:cs="Arial"/>
          <w:b/>
          <w:sz w:val="52"/>
        </w:rPr>
        <w:t>The Role of a Care Assistant in Providing Person-Centred Care in Residential Care Homes</w:t>
      </w:r>
    </w:p>
    <w:p w14:paraId="6B8ADB81" w14:textId="77777777" w:rsidR="006A5CFC" w:rsidRPr="003F42FD" w:rsidRDefault="006A5CFC">
      <w:pPr>
        <w:rPr>
          <w:rFonts w:ascii="Arial" w:hAnsi="Arial" w:cs="Arial"/>
        </w:rPr>
      </w:pPr>
    </w:p>
    <w:p w14:paraId="168F467C" w14:textId="77777777" w:rsidR="006A5CFC" w:rsidRPr="003F42FD" w:rsidRDefault="006A5CFC">
      <w:pPr>
        <w:rPr>
          <w:rFonts w:ascii="Arial" w:hAnsi="Arial" w:cs="Arial"/>
        </w:rPr>
      </w:pPr>
    </w:p>
    <w:p w14:paraId="3BEDB360" w14:textId="77777777" w:rsidR="00ED5964" w:rsidRPr="003F42FD" w:rsidRDefault="00ED5964">
      <w:pPr>
        <w:rPr>
          <w:rFonts w:ascii="Arial" w:hAnsi="Arial" w:cs="Arial"/>
        </w:rPr>
      </w:pPr>
    </w:p>
    <w:p w14:paraId="7983D3D3" w14:textId="77777777" w:rsidR="009115A9" w:rsidRPr="003F42FD" w:rsidRDefault="009115A9" w:rsidP="009115A9">
      <w:pPr>
        <w:spacing w:line="360" w:lineRule="auto"/>
        <w:rPr>
          <w:rFonts w:ascii="Arial" w:hAnsi="Arial" w:cs="Arial"/>
          <w:sz w:val="24"/>
        </w:rPr>
      </w:pPr>
      <w:r w:rsidRPr="003F42FD">
        <w:rPr>
          <w:rFonts w:ascii="Arial" w:hAnsi="Arial" w:cs="Arial"/>
          <w:b/>
          <w:sz w:val="24"/>
        </w:rPr>
        <w:t>Programme:</w:t>
      </w:r>
      <w:r w:rsidRPr="003F42FD">
        <w:rPr>
          <w:rFonts w:ascii="Arial" w:hAnsi="Arial" w:cs="Arial"/>
          <w:sz w:val="24"/>
        </w:rPr>
        <w:t xml:space="preserve"> Certificate of Higher Education Skills for Workplace (Health and Social Care)</w:t>
      </w:r>
    </w:p>
    <w:p w14:paraId="5162336C" w14:textId="77777777" w:rsidR="009115A9" w:rsidRPr="003F42FD" w:rsidRDefault="009115A9" w:rsidP="009115A9">
      <w:pPr>
        <w:spacing w:line="360" w:lineRule="auto"/>
        <w:rPr>
          <w:rFonts w:ascii="Arial" w:hAnsi="Arial" w:cs="Arial"/>
          <w:sz w:val="24"/>
        </w:rPr>
      </w:pPr>
      <w:r w:rsidRPr="003F42FD">
        <w:rPr>
          <w:rFonts w:ascii="Arial" w:hAnsi="Arial" w:cs="Arial"/>
          <w:b/>
          <w:sz w:val="24"/>
        </w:rPr>
        <w:t>Module:</w:t>
      </w:r>
      <w:r w:rsidRPr="003F42FD">
        <w:rPr>
          <w:rFonts w:ascii="Arial" w:hAnsi="Arial" w:cs="Arial"/>
          <w:sz w:val="24"/>
        </w:rPr>
        <w:t xml:space="preserve"> Academic and Employability Skills</w:t>
      </w:r>
    </w:p>
    <w:p w14:paraId="3F5B941F" w14:textId="77777777" w:rsidR="009115A9" w:rsidRPr="003F42FD" w:rsidRDefault="009115A9" w:rsidP="009115A9">
      <w:pPr>
        <w:spacing w:line="360" w:lineRule="auto"/>
        <w:rPr>
          <w:rFonts w:ascii="Arial" w:hAnsi="Arial" w:cs="Arial"/>
          <w:sz w:val="24"/>
        </w:rPr>
      </w:pPr>
      <w:r w:rsidRPr="003F42FD">
        <w:rPr>
          <w:rFonts w:ascii="Arial" w:hAnsi="Arial" w:cs="Arial"/>
          <w:b/>
          <w:sz w:val="24"/>
        </w:rPr>
        <w:t>Module code:</w:t>
      </w:r>
      <w:r w:rsidRPr="003F42FD">
        <w:rPr>
          <w:rFonts w:ascii="Arial" w:hAnsi="Arial" w:cs="Arial"/>
          <w:sz w:val="24"/>
        </w:rPr>
        <w:t xml:space="preserve"> LCHS4001</w:t>
      </w:r>
    </w:p>
    <w:p w14:paraId="374E3397" w14:textId="5ADE57ED" w:rsidR="009115A9" w:rsidRPr="003F42FD" w:rsidRDefault="009115A9" w:rsidP="009115A9">
      <w:pPr>
        <w:spacing w:line="360" w:lineRule="auto"/>
        <w:rPr>
          <w:rFonts w:ascii="Arial" w:hAnsi="Arial" w:cs="Arial"/>
          <w:sz w:val="24"/>
        </w:rPr>
      </w:pPr>
      <w:r w:rsidRPr="003F42FD">
        <w:rPr>
          <w:rFonts w:ascii="Arial" w:hAnsi="Arial" w:cs="Arial"/>
          <w:b/>
          <w:sz w:val="24"/>
        </w:rPr>
        <w:t>Lecturer:</w:t>
      </w:r>
      <w:r w:rsidRPr="003F42FD">
        <w:rPr>
          <w:rFonts w:ascii="Arial" w:hAnsi="Arial" w:cs="Arial"/>
          <w:sz w:val="24"/>
        </w:rPr>
        <w:t xml:space="preserve"> </w:t>
      </w:r>
      <w:r w:rsidR="00060B21">
        <w:rPr>
          <w:rFonts w:ascii="Arial" w:hAnsi="Arial" w:cs="Arial"/>
          <w:sz w:val="24"/>
        </w:rPr>
        <w:t xml:space="preserve">Brian Mashumba </w:t>
      </w:r>
    </w:p>
    <w:p w14:paraId="69BA54AC" w14:textId="322A310A" w:rsidR="00060B21" w:rsidRDefault="009115A9" w:rsidP="009115A9">
      <w:pPr>
        <w:spacing w:line="360" w:lineRule="auto"/>
        <w:rPr>
          <w:rFonts w:ascii="Arial" w:hAnsi="Arial" w:cs="Arial"/>
          <w:sz w:val="24"/>
        </w:rPr>
      </w:pPr>
      <w:r w:rsidRPr="003F42FD">
        <w:rPr>
          <w:rFonts w:ascii="Arial" w:hAnsi="Arial" w:cs="Arial"/>
          <w:b/>
          <w:sz w:val="24"/>
        </w:rPr>
        <w:t>Student Name:</w:t>
      </w:r>
      <w:r w:rsidRPr="003F42FD">
        <w:rPr>
          <w:rFonts w:ascii="Arial" w:hAnsi="Arial" w:cs="Arial"/>
          <w:sz w:val="24"/>
        </w:rPr>
        <w:t xml:space="preserve"> </w:t>
      </w:r>
      <w:r w:rsidR="00060B21">
        <w:rPr>
          <w:rFonts w:ascii="Arial" w:hAnsi="Arial" w:cs="Arial"/>
          <w:sz w:val="24"/>
        </w:rPr>
        <w:t xml:space="preserve">Hamna Nasir </w:t>
      </w:r>
    </w:p>
    <w:p w14:paraId="0E2DCDFE" w14:textId="7988AFA0" w:rsidR="00060B21" w:rsidRDefault="00060B21" w:rsidP="009115A9">
      <w:pPr>
        <w:spacing w:line="360" w:lineRule="auto"/>
        <w:rPr>
          <w:rFonts w:ascii="Arial" w:hAnsi="Arial" w:cs="Arial"/>
          <w:sz w:val="24"/>
        </w:rPr>
      </w:pPr>
      <w:r w:rsidRPr="003F42FD">
        <w:rPr>
          <w:rFonts w:ascii="Arial" w:hAnsi="Arial" w:cs="Arial"/>
          <w:b/>
          <w:sz w:val="24"/>
        </w:rPr>
        <w:t>Student</w:t>
      </w:r>
      <w:r>
        <w:rPr>
          <w:rFonts w:ascii="Arial" w:hAnsi="Arial" w:cs="Arial"/>
          <w:b/>
          <w:sz w:val="24"/>
        </w:rPr>
        <w:t xml:space="preserve"> Id Number: 2523960</w:t>
      </w:r>
    </w:p>
    <w:p w14:paraId="112342CB" w14:textId="6ADA0122" w:rsidR="00ED5964" w:rsidRPr="003F42FD" w:rsidRDefault="009115A9" w:rsidP="009115A9">
      <w:pPr>
        <w:jc w:val="both"/>
        <w:rPr>
          <w:rFonts w:ascii="Arial" w:hAnsi="Arial" w:cs="Arial"/>
          <w:sz w:val="28"/>
          <w:szCs w:val="28"/>
        </w:rPr>
      </w:pPr>
      <w:r w:rsidRPr="003F42FD">
        <w:rPr>
          <w:rFonts w:ascii="Arial" w:hAnsi="Arial" w:cs="Arial"/>
          <w:b/>
          <w:sz w:val="24"/>
        </w:rPr>
        <w:t xml:space="preserve">Word Count: </w:t>
      </w:r>
      <w:r w:rsidRPr="003F42FD">
        <w:rPr>
          <w:rFonts w:ascii="Arial" w:hAnsi="Arial" w:cs="Arial"/>
          <w:sz w:val="24"/>
        </w:rPr>
        <w:t>1200 (Excluding Table of Contents, In-text Citations and References)</w:t>
      </w:r>
      <w:r w:rsidR="00ED5964" w:rsidRPr="003F42FD">
        <w:rPr>
          <w:rFonts w:ascii="Arial" w:hAnsi="Arial" w:cs="Arial"/>
          <w:sz w:val="28"/>
          <w:szCs w:val="28"/>
        </w:rPr>
        <w:t xml:space="preserve">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5859CB12" w:rsidR="00ED5964" w:rsidRDefault="00ED5964" w:rsidP="00ED5964">
      <w:pPr>
        <w:jc w:val="both"/>
        <w:rPr>
          <w:rFonts w:asciiTheme="minorBidi" w:hAnsiTheme="minorBidi"/>
          <w:sz w:val="28"/>
          <w:szCs w:val="28"/>
        </w:rPr>
      </w:pPr>
    </w:p>
    <w:p w14:paraId="07D0605D" w14:textId="77777777" w:rsidR="00E807EB" w:rsidRDefault="00E807EB" w:rsidP="00ED5964">
      <w:pPr>
        <w:jc w:val="both"/>
        <w:rPr>
          <w:rFonts w:asciiTheme="minorBidi" w:hAnsiTheme="minorBidi"/>
          <w:sz w:val="28"/>
          <w:szCs w:val="28"/>
        </w:rPr>
      </w:pPr>
    </w:p>
    <w:p w14:paraId="4180CDBC" w14:textId="17F0F21F" w:rsidR="00ED5964" w:rsidRDefault="00060B21" w:rsidP="00ED5964">
      <w:pPr>
        <w:jc w:val="both"/>
        <w:rPr>
          <w:rFonts w:asciiTheme="minorBidi" w:hAnsiTheme="minorBidi"/>
          <w:sz w:val="28"/>
          <w:szCs w:val="28"/>
        </w:rPr>
      </w:pPr>
      <w:r>
        <w:rPr>
          <w:rFonts w:asciiTheme="minorBidi" w:hAnsiTheme="minorBidi"/>
          <w:sz w:val="28"/>
          <w:szCs w:val="28"/>
        </w:rPr>
        <w:t xml:space="preserve">                                </w:t>
      </w:r>
      <w:r w:rsidR="00ED5964">
        <w:rPr>
          <w:rFonts w:asciiTheme="minorBidi" w:hAnsiTheme="minorBidi"/>
          <w:sz w:val="28"/>
          <w:szCs w:val="28"/>
        </w:rPr>
        <w:t xml:space="preserve">Submitted </w:t>
      </w:r>
      <w:proofErr w:type="gramStart"/>
      <w:r w:rsidR="00310E3D">
        <w:rPr>
          <w:rFonts w:asciiTheme="minorBidi" w:hAnsiTheme="minorBidi"/>
          <w:sz w:val="28"/>
          <w:szCs w:val="28"/>
        </w:rPr>
        <w:t xml:space="preserve">on </w:t>
      </w:r>
      <w:r>
        <w:rPr>
          <w:rFonts w:asciiTheme="minorBidi" w:hAnsiTheme="minorBidi"/>
          <w:sz w:val="28"/>
          <w:szCs w:val="28"/>
        </w:rPr>
        <w:t xml:space="preserve"> 23</w:t>
      </w:r>
      <w:proofErr w:type="gramEnd"/>
      <w:r>
        <w:rPr>
          <w:rFonts w:asciiTheme="minorBidi" w:hAnsiTheme="minorBidi"/>
          <w:sz w:val="28"/>
          <w:szCs w:val="28"/>
        </w:rPr>
        <w:t>/April/2026</w:t>
      </w:r>
    </w:p>
    <w:p w14:paraId="015558D4" w14:textId="77777777" w:rsidR="00060B21" w:rsidRPr="00242974" w:rsidRDefault="00060B21"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E807EB" w:rsidRDefault="00184A9A" w:rsidP="00E807EB">
          <w:pPr>
            <w:pStyle w:val="TOCHeading"/>
            <w:spacing w:line="360" w:lineRule="auto"/>
            <w:jc w:val="center"/>
            <w:rPr>
              <w:rFonts w:ascii="Arial" w:hAnsi="Arial" w:cs="Arial"/>
              <w:color w:val="4472C4" w:themeColor="accent1"/>
            </w:rPr>
          </w:pPr>
          <w:r w:rsidRPr="00E807EB">
            <w:rPr>
              <w:rFonts w:ascii="Arial" w:hAnsi="Arial" w:cs="Arial"/>
              <w:color w:val="4471C4"/>
            </w:rPr>
            <w:t>Table of Contents</w:t>
          </w:r>
        </w:p>
        <w:p w14:paraId="01108C21" w14:textId="043544A4" w:rsidR="00567CF6" w:rsidRDefault="0156E134">
          <w:pPr>
            <w:pStyle w:val="TOC1"/>
            <w:tabs>
              <w:tab w:val="right" w:leader="dot" w:pos="9016"/>
            </w:tabs>
            <w:rPr>
              <w:rFonts w:asciiTheme="minorHAnsi" w:hAnsiTheme="minorHAnsi" w:cstheme="minorBidi"/>
              <w:b w:val="0"/>
              <w:bCs w:val="0"/>
              <w:i w:val="0"/>
              <w:iCs w:val="0"/>
              <w:noProof/>
              <w:kern w:val="0"/>
              <w:sz w:val="22"/>
              <w:szCs w:val="22"/>
              <w:lang w:eastAsia="en-GB"/>
              <w14:ligatures w14:val="none"/>
            </w:rPr>
          </w:pPr>
          <w:r>
            <w:fldChar w:fldCharType="begin"/>
          </w:r>
          <w:r w:rsidR="00184A9A">
            <w:instrText>TOC \o "1-3" \z \u \h</w:instrText>
          </w:r>
          <w:r>
            <w:fldChar w:fldCharType="separate"/>
          </w:r>
          <w:hyperlink w:anchor="_Toc226758788" w:history="1">
            <w:r w:rsidR="00567CF6" w:rsidRPr="000A1270">
              <w:rPr>
                <w:rStyle w:val="Hyperlink"/>
                <w:rFonts w:ascii="Arial" w:hAnsi="Arial" w:cs="Arial"/>
                <w:noProof/>
              </w:rPr>
              <w:t>1. Introduction</w:t>
            </w:r>
            <w:r w:rsidR="00567CF6">
              <w:rPr>
                <w:noProof/>
                <w:webHidden/>
              </w:rPr>
              <w:tab/>
            </w:r>
            <w:r w:rsidR="00567CF6">
              <w:rPr>
                <w:noProof/>
                <w:webHidden/>
              </w:rPr>
              <w:fldChar w:fldCharType="begin"/>
            </w:r>
            <w:r w:rsidR="00567CF6">
              <w:rPr>
                <w:noProof/>
                <w:webHidden/>
              </w:rPr>
              <w:instrText xml:space="preserve"> PAGEREF _Toc226758788 \h </w:instrText>
            </w:r>
            <w:r w:rsidR="00567CF6">
              <w:rPr>
                <w:noProof/>
                <w:webHidden/>
              </w:rPr>
            </w:r>
            <w:r w:rsidR="00567CF6">
              <w:rPr>
                <w:noProof/>
                <w:webHidden/>
              </w:rPr>
              <w:fldChar w:fldCharType="separate"/>
            </w:r>
            <w:r w:rsidR="00567CF6">
              <w:rPr>
                <w:noProof/>
                <w:webHidden/>
              </w:rPr>
              <w:t>3</w:t>
            </w:r>
            <w:r w:rsidR="00567CF6">
              <w:rPr>
                <w:noProof/>
                <w:webHidden/>
              </w:rPr>
              <w:fldChar w:fldCharType="end"/>
            </w:r>
          </w:hyperlink>
        </w:p>
        <w:p w14:paraId="72DC850F" w14:textId="460AC2A3" w:rsidR="00567CF6" w:rsidRDefault="00567CF6">
          <w:pPr>
            <w:pStyle w:val="TOC1"/>
            <w:tabs>
              <w:tab w:val="right" w:leader="dot" w:pos="9016"/>
            </w:tabs>
            <w:rPr>
              <w:rFonts w:asciiTheme="minorHAnsi" w:hAnsiTheme="minorHAnsi" w:cstheme="minorBidi"/>
              <w:b w:val="0"/>
              <w:bCs w:val="0"/>
              <w:i w:val="0"/>
              <w:iCs w:val="0"/>
              <w:noProof/>
              <w:kern w:val="0"/>
              <w:sz w:val="22"/>
              <w:szCs w:val="22"/>
              <w:lang w:eastAsia="en-GB"/>
              <w14:ligatures w14:val="none"/>
            </w:rPr>
          </w:pPr>
          <w:hyperlink w:anchor="_Toc226758789" w:history="1">
            <w:r w:rsidRPr="000A1270">
              <w:rPr>
                <w:rStyle w:val="Hyperlink"/>
                <w:rFonts w:ascii="Arial" w:hAnsi="Arial" w:cs="Arial"/>
                <w:noProof/>
              </w:rPr>
              <w:t>2. Role of a Care Assistant in Residential Care Homes</w:t>
            </w:r>
            <w:r>
              <w:rPr>
                <w:noProof/>
                <w:webHidden/>
              </w:rPr>
              <w:tab/>
            </w:r>
            <w:r>
              <w:rPr>
                <w:noProof/>
                <w:webHidden/>
              </w:rPr>
              <w:fldChar w:fldCharType="begin"/>
            </w:r>
            <w:r>
              <w:rPr>
                <w:noProof/>
                <w:webHidden/>
              </w:rPr>
              <w:instrText xml:space="preserve"> PAGEREF _Toc226758789 \h </w:instrText>
            </w:r>
            <w:r>
              <w:rPr>
                <w:noProof/>
                <w:webHidden/>
              </w:rPr>
            </w:r>
            <w:r>
              <w:rPr>
                <w:noProof/>
                <w:webHidden/>
              </w:rPr>
              <w:fldChar w:fldCharType="separate"/>
            </w:r>
            <w:r>
              <w:rPr>
                <w:noProof/>
                <w:webHidden/>
              </w:rPr>
              <w:t>3</w:t>
            </w:r>
            <w:r>
              <w:rPr>
                <w:noProof/>
                <w:webHidden/>
              </w:rPr>
              <w:fldChar w:fldCharType="end"/>
            </w:r>
          </w:hyperlink>
        </w:p>
        <w:p w14:paraId="10E97DB3" w14:textId="3C595FC5" w:rsidR="00567CF6" w:rsidRDefault="00567CF6">
          <w:pPr>
            <w:pStyle w:val="TOC1"/>
            <w:tabs>
              <w:tab w:val="right" w:leader="dot" w:pos="9016"/>
            </w:tabs>
            <w:rPr>
              <w:rFonts w:asciiTheme="minorHAnsi" w:hAnsiTheme="minorHAnsi" w:cstheme="minorBidi"/>
              <w:b w:val="0"/>
              <w:bCs w:val="0"/>
              <w:i w:val="0"/>
              <w:iCs w:val="0"/>
              <w:noProof/>
              <w:kern w:val="0"/>
              <w:sz w:val="22"/>
              <w:szCs w:val="22"/>
              <w:lang w:eastAsia="en-GB"/>
              <w14:ligatures w14:val="none"/>
            </w:rPr>
          </w:pPr>
          <w:hyperlink w:anchor="_Toc226758790" w:history="1">
            <w:r w:rsidRPr="000A1270">
              <w:rPr>
                <w:rStyle w:val="Hyperlink"/>
                <w:rFonts w:ascii="Arial" w:hAnsi="Arial" w:cs="Arial"/>
                <w:noProof/>
              </w:rPr>
              <w:t>3. Essential Skills Required for Care Assistants</w:t>
            </w:r>
            <w:r>
              <w:rPr>
                <w:noProof/>
                <w:webHidden/>
              </w:rPr>
              <w:tab/>
            </w:r>
            <w:r>
              <w:rPr>
                <w:noProof/>
                <w:webHidden/>
              </w:rPr>
              <w:fldChar w:fldCharType="begin"/>
            </w:r>
            <w:r>
              <w:rPr>
                <w:noProof/>
                <w:webHidden/>
              </w:rPr>
              <w:instrText xml:space="preserve"> PAGEREF _Toc226758790 \h </w:instrText>
            </w:r>
            <w:r>
              <w:rPr>
                <w:noProof/>
                <w:webHidden/>
              </w:rPr>
            </w:r>
            <w:r>
              <w:rPr>
                <w:noProof/>
                <w:webHidden/>
              </w:rPr>
              <w:fldChar w:fldCharType="separate"/>
            </w:r>
            <w:r>
              <w:rPr>
                <w:noProof/>
                <w:webHidden/>
              </w:rPr>
              <w:t>4</w:t>
            </w:r>
            <w:r>
              <w:rPr>
                <w:noProof/>
                <w:webHidden/>
              </w:rPr>
              <w:fldChar w:fldCharType="end"/>
            </w:r>
          </w:hyperlink>
        </w:p>
        <w:p w14:paraId="6887F499" w14:textId="7C14CC09" w:rsidR="00567CF6" w:rsidRDefault="00567CF6">
          <w:pPr>
            <w:pStyle w:val="TOC2"/>
            <w:tabs>
              <w:tab w:val="right" w:leader="dot" w:pos="9016"/>
            </w:tabs>
            <w:rPr>
              <w:rFonts w:asciiTheme="minorHAnsi" w:hAnsiTheme="minorHAnsi" w:cstheme="minorBidi"/>
              <w:b w:val="0"/>
              <w:bCs w:val="0"/>
              <w:noProof/>
              <w:kern w:val="0"/>
              <w:sz w:val="22"/>
              <w:lang w:eastAsia="en-GB"/>
              <w14:ligatures w14:val="none"/>
            </w:rPr>
          </w:pPr>
          <w:hyperlink w:anchor="_Toc226758791" w:history="1">
            <w:r w:rsidRPr="000A1270">
              <w:rPr>
                <w:rStyle w:val="Hyperlink"/>
                <w:rFonts w:ascii="Arial" w:hAnsi="Arial" w:cs="Arial"/>
                <w:noProof/>
              </w:rPr>
              <w:t>3.1 Communication Skills</w:t>
            </w:r>
            <w:r>
              <w:rPr>
                <w:noProof/>
                <w:webHidden/>
              </w:rPr>
              <w:tab/>
            </w:r>
            <w:r>
              <w:rPr>
                <w:noProof/>
                <w:webHidden/>
              </w:rPr>
              <w:fldChar w:fldCharType="begin"/>
            </w:r>
            <w:r>
              <w:rPr>
                <w:noProof/>
                <w:webHidden/>
              </w:rPr>
              <w:instrText xml:space="preserve"> PAGEREF _Toc226758791 \h </w:instrText>
            </w:r>
            <w:r>
              <w:rPr>
                <w:noProof/>
                <w:webHidden/>
              </w:rPr>
            </w:r>
            <w:r>
              <w:rPr>
                <w:noProof/>
                <w:webHidden/>
              </w:rPr>
              <w:fldChar w:fldCharType="separate"/>
            </w:r>
            <w:r>
              <w:rPr>
                <w:noProof/>
                <w:webHidden/>
              </w:rPr>
              <w:t>4</w:t>
            </w:r>
            <w:r>
              <w:rPr>
                <w:noProof/>
                <w:webHidden/>
              </w:rPr>
              <w:fldChar w:fldCharType="end"/>
            </w:r>
          </w:hyperlink>
        </w:p>
        <w:p w14:paraId="42BF70BE" w14:textId="18D77A3E" w:rsidR="00567CF6" w:rsidRDefault="00567CF6">
          <w:pPr>
            <w:pStyle w:val="TOC2"/>
            <w:tabs>
              <w:tab w:val="right" w:leader="dot" w:pos="9016"/>
            </w:tabs>
            <w:rPr>
              <w:rFonts w:asciiTheme="minorHAnsi" w:hAnsiTheme="minorHAnsi" w:cstheme="minorBidi"/>
              <w:b w:val="0"/>
              <w:bCs w:val="0"/>
              <w:noProof/>
              <w:kern w:val="0"/>
              <w:sz w:val="22"/>
              <w:lang w:eastAsia="en-GB"/>
              <w14:ligatures w14:val="none"/>
            </w:rPr>
          </w:pPr>
          <w:hyperlink w:anchor="_Toc226758792" w:history="1">
            <w:r w:rsidRPr="000A1270">
              <w:rPr>
                <w:rStyle w:val="Hyperlink"/>
                <w:rFonts w:ascii="Arial" w:hAnsi="Arial" w:cs="Arial"/>
                <w:noProof/>
              </w:rPr>
              <w:t>3.2 Empathy and Compassion</w:t>
            </w:r>
            <w:r>
              <w:rPr>
                <w:noProof/>
                <w:webHidden/>
              </w:rPr>
              <w:tab/>
            </w:r>
            <w:r>
              <w:rPr>
                <w:noProof/>
                <w:webHidden/>
              </w:rPr>
              <w:fldChar w:fldCharType="begin"/>
            </w:r>
            <w:r>
              <w:rPr>
                <w:noProof/>
                <w:webHidden/>
              </w:rPr>
              <w:instrText xml:space="preserve"> PAGEREF _Toc226758792 \h </w:instrText>
            </w:r>
            <w:r>
              <w:rPr>
                <w:noProof/>
                <w:webHidden/>
              </w:rPr>
            </w:r>
            <w:r>
              <w:rPr>
                <w:noProof/>
                <w:webHidden/>
              </w:rPr>
              <w:fldChar w:fldCharType="separate"/>
            </w:r>
            <w:r>
              <w:rPr>
                <w:noProof/>
                <w:webHidden/>
              </w:rPr>
              <w:t>4</w:t>
            </w:r>
            <w:r>
              <w:rPr>
                <w:noProof/>
                <w:webHidden/>
              </w:rPr>
              <w:fldChar w:fldCharType="end"/>
            </w:r>
          </w:hyperlink>
        </w:p>
        <w:p w14:paraId="4554F6B9" w14:textId="62AE66D9" w:rsidR="00567CF6" w:rsidRDefault="00567CF6">
          <w:pPr>
            <w:pStyle w:val="TOC2"/>
            <w:tabs>
              <w:tab w:val="right" w:leader="dot" w:pos="9016"/>
            </w:tabs>
            <w:rPr>
              <w:rFonts w:asciiTheme="minorHAnsi" w:hAnsiTheme="minorHAnsi" w:cstheme="minorBidi"/>
              <w:b w:val="0"/>
              <w:bCs w:val="0"/>
              <w:noProof/>
              <w:kern w:val="0"/>
              <w:sz w:val="22"/>
              <w:lang w:eastAsia="en-GB"/>
              <w14:ligatures w14:val="none"/>
            </w:rPr>
          </w:pPr>
          <w:hyperlink w:anchor="_Toc226758793" w:history="1">
            <w:r w:rsidRPr="000A1270">
              <w:rPr>
                <w:rStyle w:val="Hyperlink"/>
                <w:rFonts w:ascii="Arial" w:hAnsi="Arial" w:cs="Arial"/>
                <w:noProof/>
              </w:rPr>
              <w:t>3.3 Observation and Attention to Detail</w:t>
            </w:r>
            <w:r>
              <w:rPr>
                <w:noProof/>
                <w:webHidden/>
              </w:rPr>
              <w:tab/>
            </w:r>
            <w:r>
              <w:rPr>
                <w:noProof/>
                <w:webHidden/>
              </w:rPr>
              <w:fldChar w:fldCharType="begin"/>
            </w:r>
            <w:r>
              <w:rPr>
                <w:noProof/>
                <w:webHidden/>
              </w:rPr>
              <w:instrText xml:space="preserve"> PAGEREF _Toc226758793 \h </w:instrText>
            </w:r>
            <w:r>
              <w:rPr>
                <w:noProof/>
                <w:webHidden/>
              </w:rPr>
            </w:r>
            <w:r>
              <w:rPr>
                <w:noProof/>
                <w:webHidden/>
              </w:rPr>
              <w:fldChar w:fldCharType="separate"/>
            </w:r>
            <w:r>
              <w:rPr>
                <w:noProof/>
                <w:webHidden/>
              </w:rPr>
              <w:t>5</w:t>
            </w:r>
            <w:r>
              <w:rPr>
                <w:noProof/>
                <w:webHidden/>
              </w:rPr>
              <w:fldChar w:fldCharType="end"/>
            </w:r>
          </w:hyperlink>
        </w:p>
        <w:p w14:paraId="6789FEE8" w14:textId="4C3CDB22" w:rsidR="00567CF6" w:rsidRDefault="00567CF6">
          <w:pPr>
            <w:pStyle w:val="TOC1"/>
            <w:tabs>
              <w:tab w:val="right" w:leader="dot" w:pos="9016"/>
            </w:tabs>
            <w:rPr>
              <w:rFonts w:asciiTheme="minorHAnsi" w:hAnsiTheme="minorHAnsi" w:cstheme="minorBidi"/>
              <w:b w:val="0"/>
              <w:bCs w:val="0"/>
              <w:i w:val="0"/>
              <w:iCs w:val="0"/>
              <w:noProof/>
              <w:kern w:val="0"/>
              <w:sz w:val="22"/>
              <w:szCs w:val="22"/>
              <w:lang w:eastAsia="en-GB"/>
              <w14:ligatures w14:val="none"/>
            </w:rPr>
          </w:pPr>
          <w:hyperlink w:anchor="_Toc226758794" w:history="1">
            <w:r w:rsidRPr="000A1270">
              <w:rPr>
                <w:rStyle w:val="Hyperlink"/>
                <w:rFonts w:ascii="Arial" w:hAnsi="Arial" w:cs="Arial"/>
                <w:noProof/>
              </w:rPr>
              <w:t>4. Strategies to Improve Essential Skills</w:t>
            </w:r>
            <w:r>
              <w:rPr>
                <w:noProof/>
                <w:webHidden/>
              </w:rPr>
              <w:tab/>
            </w:r>
            <w:r>
              <w:rPr>
                <w:noProof/>
                <w:webHidden/>
              </w:rPr>
              <w:fldChar w:fldCharType="begin"/>
            </w:r>
            <w:r>
              <w:rPr>
                <w:noProof/>
                <w:webHidden/>
              </w:rPr>
              <w:instrText xml:space="preserve"> PAGEREF _Toc226758794 \h </w:instrText>
            </w:r>
            <w:r>
              <w:rPr>
                <w:noProof/>
                <w:webHidden/>
              </w:rPr>
            </w:r>
            <w:r>
              <w:rPr>
                <w:noProof/>
                <w:webHidden/>
              </w:rPr>
              <w:fldChar w:fldCharType="separate"/>
            </w:r>
            <w:r>
              <w:rPr>
                <w:noProof/>
                <w:webHidden/>
              </w:rPr>
              <w:t>5</w:t>
            </w:r>
            <w:r>
              <w:rPr>
                <w:noProof/>
                <w:webHidden/>
              </w:rPr>
              <w:fldChar w:fldCharType="end"/>
            </w:r>
          </w:hyperlink>
        </w:p>
        <w:p w14:paraId="3404F31B" w14:textId="62A66B7F" w:rsidR="00567CF6" w:rsidRDefault="00567CF6">
          <w:pPr>
            <w:pStyle w:val="TOC1"/>
            <w:tabs>
              <w:tab w:val="right" w:leader="dot" w:pos="9016"/>
            </w:tabs>
            <w:rPr>
              <w:rFonts w:asciiTheme="minorHAnsi" w:hAnsiTheme="minorHAnsi" w:cstheme="minorBidi"/>
              <w:b w:val="0"/>
              <w:bCs w:val="0"/>
              <w:i w:val="0"/>
              <w:iCs w:val="0"/>
              <w:noProof/>
              <w:kern w:val="0"/>
              <w:sz w:val="22"/>
              <w:szCs w:val="22"/>
              <w:lang w:eastAsia="en-GB"/>
              <w14:ligatures w14:val="none"/>
            </w:rPr>
          </w:pPr>
          <w:hyperlink w:anchor="_Toc226758795" w:history="1">
            <w:r w:rsidRPr="000A1270">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_Toc226758795 \h </w:instrText>
            </w:r>
            <w:r>
              <w:rPr>
                <w:noProof/>
                <w:webHidden/>
              </w:rPr>
            </w:r>
            <w:r>
              <w:rPr>
                <w:noProof/>
                <w:webHidden/>
              </w:rPr>
              <w:fldChar w:fldCharType="separate"/>
            </w:r>
            <w:r>
              <w:rPr>
                <w:noProof/>
                <w:webHidden/>
              </w:rPr>
              <w:t>6</w:t>
            </w:r>
            <w:r>
              <w:rPr>
                <w:noProof/>
                <w:webHidden/>
              </w:rPr>
              <w:fldChar w:fldCharType="end"/>
            </w:r>
          </w:hyperlink>
        </w:p>
        <w:p w14:paraId="3CEF3112" w14:textId="5C37589E" w:rsidR="00567CF6" w:rsidRDefault="00567CF6">
          <w:pPr>
            <w:pStyle w:val="TOC1"/>
            <w:tabs>
              <w:tab w:val="right" w:leader="dot" w:pos="9016"/>
            </w:tabs>
            <w:rPr>
              <w:rFonts w:asciiTheme="minorHAnsi" w:hAnsiTheme="minorHAnsi" w:cstheme="minorBidi"/>
              <w:b w:val="0"/>
              <w:bCs w:val="0"/>
              <w:i w:val="0"/>
              <w:iCs w:val="0"/>
              <w:noProof/>
              <w:kern w:val="0"/>
              <w:sz w:val="22"/>
              <w:szCs w:val="22"/>
              <w:lang w:eastAsia="en-GB"/>
              <w14:ligatures w14:val="none"/>
            </w:rPr>
          </w:pPr>
          <w:hyperlink w:anchor="_Toc226758796" w:history="1">
            <w:r w:rsidRPr="000A127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_Toc226758796 \h </w:instrText>
            </w:r>
            <w:r>
              <w:rPr>
                <w:noProof/>
                <w:webHidden/>
              </w:rPr>
            </w:r>
            <w:r>
              <w:rPr>
                <w:noProof/>
                <w:webHidden/>
              </w:rPr>
              <w:fldChar w:fldCharType="separate"/>
            </w:r>
            <w:r>
              <w:rPr>
                <w:noProof/>
                <w:webHidden/>
              </w:rPr>
              <w:t>7</w:t>
            </w:r>
            <w:r>
              <w:rPr>
                <w:noProof/>
                <w:webHidden/>
              </w:rPr>
              <w:fldChar w:fldCharType="end"/>
            </w:r>
          </w:hyperlink>
        </w:p>
        <w:p w14:paraId="2F2A1EA8" w14:textId="150878D7"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812FEE4" w14:textId="77777777" w:rsidR="003F42FD" w:rsidRPr="003C1421" w:rsidRDefault="003F42FD" w:rsidP="003F42FD">
      <w:pPr>
        <w:pStyle w:val="Heading1"/>
        <w:spacing w:line="360" w:lineRule="auto"/>
        <w:jc w:val="both"/>
        <w:rPr>
          <w:rFonts w:ascii="Arial" w:hAnsi="Arial" w:cs="Arial"/>
          <w:sz w:val="22"/>
          <w:szCs w:val="24"/>
        </w:rPr>
      </w:pPr>
      <w:bookmarkStart w:id="0" w:name="_Toc223893516"/>
      <w:bookmarkStart w:id="1" w:name="_Toc226758788"/>
      <w:r w:rsidRPr="003C1421">
        <w:rPr>
          <w:rFonts w:ascii="Arial" w:hAnsi="Arial" w:cs="Arial"/>
          <w:sz w:val="22"/>
          <w:szCs w:val="24"/>
        </w:rPr>
        <w:lastRenderedPageBreak/>
        <w:t>1. Introduction</w:t>
      </w:r>
      <w:bookmarkEnd w:id="0"/>
      <w:bookmarkEnd w:id="1"/>
    </w:p>
    <w:p w14:paraId="1BC946EC" w14:textId="4507FD8D" w:rsidR="003F42FD" w:rsidRPr="003C1421" w:rsidRDefault="003F42FD" w:rsidP="003F42FD">
      <w:pPr>
        <w:spacing w:line="360" w:lineRule="auto"/>
        <w:jc w:val="both"/>
        <w:rPr>
          <w:rFonts w:ascii="Arial" w:hAnsi="Arial" w:cs="Arial"/>
          <w:sz w:val="22"/>
          <w:szCs w:val="24"/>
        </w:rPr>
      </w:pPr>
      <w:r w:rsidRPr="003C1421">
        <w:rPr>
          <w:rFonts w:ascii="Arial" w:hAnsi="Arial" w:cs="Arial"/>
          <w:sz w:val="22"/>
          <w:szCs w:val="24"/>
        </w:rPr>
        <w:t xml:space="preserve">Health and social care services are significant in helping vulnerable communities especially the old people who need help in their daily living activities. Residential care homes offer professional guidance to all persons that cannot live a life of their own because of age, disability or health conditions. Care assistants are vital component of the workforce within these settings, as they play a role in ensuring that residents get safe, respectful and person-centred care. Person-centred care is concerned with the dignity and respect of individuals as well as taking into consideration their personal preferences, values as well as needs. The strategy would ensure the residents actively participate in matters concerning their care and everyday activities. Care assistants hence have crucial responsibility towards preserving the lives of residents in terms of quality, independence and wellbeing. This report outlines the job of a care assistant in residential care homes, the kind of duties and responsibilities that the job entails. It then outlines three critical skills one needs to be successful in the profession, which are communication, empathy, and observation, and talks about the strategies that can be used to enhance the three skills in professional practise </w:t>
      </w:r>
      <w:r w:rsidRPr="003C1421">
        <w:rPr>
          <w:rFonts w:ascii="Arial" w:hAnsi="Arial" w:cs="Arial"/>
          <w:sz w:val="22"/>
          <w:szCs w:val="24"/>
        </w:rPr>
        <w:fldChar w:fldCharType="begin"/>
      </w:r>
      <w:r w:rsidRPr="003C1421">
        <w:rPr>
          <w:rFonts w:ascii="Arial" w:hAnsi="Arial" w:cs="Arial"/>
          <w:sz w:val="22"/>
          <w:szCs w:val="24"/>
        </w:rPr>
        <w:instrText xml:space="preserve"> ADDIN ZOTERO_ITEM CSL_CITATION {"citationID":"IpFPDUw3","properties":{"formattedCitation":"(Parkinson and Thompson, 2022)","plainCitation":"(Parkinson and Thompson, 2022)","noteIndex":0},"citationItems":[{"id":21297,"uris":["http://zotero.org/users/local/GWzaosOp/items/SJ7FPMTG"],"itemData":{"id":21297,"type":"article-journal","container-title":"Health &amp; Social Care in the Community","DOI":"10.1111/hsc.13519","ISSN":"0966-0410, 1365-2524","issue":"4","journalAbbreviation":"Health Social Care Comm","language":"en","source":"DOI.org (Crossref)","title":"An exploration of the challenges of providing person</w:instrText>
      </w:r>
      <w:r w:rsidRPr="003C1421">
        <w:rPr>
          <w:rFonts w:ascii="Cambria Math" w:hAnsi="Cambria Math" w:cs="Cambria Math"/>
          <w:sz w:val="22"/>
          <w:szCs w:val="24"/>
        </w:rPr>
        <w:instrText>‐</w:instrText>
      </w:r>
      <w:r w:rsidRPr="003C1421">
        <w:rPr>
          <w:rFonts w:ascii="Arial" w:hAnsi="Arial" w:cs="Arial"/>
          <w:sz w:val="22"/>
          <w:szCs w:val="24"/>
        </w:rPr>
        <w:instrText xml:space="preserve">centred care for older care home residents with obesity","URL":"https://onlinelibrary.wiley.com/doi/10.1111/hsc.13519","volume":"30","author":[{"family":"Parkinson","given":"Mark"},{"family":"Thompson","given":"Juliana"}],"accessed":{"date-parts":[["2026",3,8]]},"issued":{"date-parts":[["2022",7]]}}}],"schema":"https://github.com/citation-style-language/schema/raw/master/csl-citation.json"} </w:instrText>
      </w:r>
      <w:r w:rsidRPr="003C1421">
        <w:rPr>
          <w:rFonts w:ascii="Arial" w:hAnsi="Arial" w:cs="Arial"/>
          <w:sz w:val="22"/>
          <w:szCs w:val="24"/>
        </w:rPr>
        <w:fldChar w:fldCharType="separate"/>
      </w:r>
      <w:r w:rsidRPr="003C1421">
        <w:rPr>
          <w:rFonts w:ascii="Arial" w:hAnsi="Arial" w:cs="Arial"/>
          <w:sz w:val="22"/>
          <w:szCs w:val="24"/>
        </w:rPr>
        <w:t>(Parkinson and Thompson, 2022)</w:t>
      </w:r>
      <w:r w:rsidRPr="003C1421">
        <w:rPr>
          <w:rFonts w:ascii="Arial" w:hAnsi="Arial" w:cs="Arial"/>
          <w:sz w:val="22"/>
          <w:szCs w:val="24"/>
        </w:rPr>
        <w:fldChar w:fldCharType="end"/>
      </w:r>
      <w:r w:rsidRPr="003C1421">
        <w:rPr>
          <w:rFonts w:ascii="Arial" w:hAnsi="Arial" w:cs="Arial"/>
          <w:sz w:val="22"/>
          <w:szCs w:val="24"/>
        </w:rPr>
        <w:t>.</w:t>
      </w:r>
    </w:p>
    <w:p w14:paraId="13B29A43" w14:textId="77777777" w:rsidR="003F42FD" w:rsidRPr="003C1421" w:rsidRDefault="003F42FD" w:rsidP="003F42FD">
      <w:pPr>
        <w:pStyle w:val="Heading1"/>
        <w:spacing w:line="360" w:lineRule="auto"/>
        <w:jc w:val="both"/>
        <w:rPr>
          <w:rFonts w:ascii="Arial" w:hAnsi="Arial" w:cs="Arial"/>
          <w:sz w:val="22"/>
          <w:szCs w:val="24"/>
        </w:rPr>
      </w:pPr>
      <w:bookmarkStart w:id="2" w:name="_Toc223893517"/>
      <w:bookmarkStart w:id="3" w:name="_Toc226758789"/>
      <w:r w:rsidRPr="003C1421">
        <w:rPr>
          <w:rFonts w:ascii="Arial" w:hAnsi="Arial" w:cs="Arial"/>
          <w:sz w:val="22"/>
          <w:szCs w:val="24"/>
        </w:rPr>
        <w:t>2. Role of a Care Assistant in Residential Care Homes</w:t>
      </w:r>
      <w:bookmarkEnd w:id="2"/>
      <w:bookmarkEnd w:id="3"/>
    </w:p>
    <w:p w14:paraId="45D4BD9A" w14:textId="146F59E7" w:rsidR="003F42FD" w:rsidRPr="003C1421" w:rsidRDefault="003F42FD" w:rsidP="003F42FD">
      <w:pPr>
        <w:spacing w:line="360" w:lineRule="auto"/>
        <w:jc w:val="both"/>
        <w:rPr>
          <w:rFonts w:ascii="Arial" w:hAnsi="Arial" w:cs="Arial"/>
          <w:sz w:val="22"/>
          <w:szCs w:val="24"/>
        </w:rPr>
      </w:pPr>
      <w:r w:rsidRPr="003C1421">
        <w:rPr>
          <w:rFonts w:ascii="Arial" w:hAnsi="Arial" w:cs="Arial"/>
          <w:sz w:val="22"/>
          <w:szCs w:val="24"/>
        </w:rPr>
        <w:t xml:space="preserve">A care assistant will have a responsibility to offer both practical and emotional assistance to people who are staying at residential care homes. The main purpose of this role is to help the residents to do their daily tasks and achieve dignity, independence and wellbeing. Care assistants most of the time collaborate closely with the nurses, other healthcare professionals as well as the family members in order to ensure that residents are well taken care of. Providing personal care to the residents through bathing, dressing, grooming, and toileting is one of the most important roles of a care assistant. These activities should be performed in a respectful and thoughtful manner to ensure the comfort and dignity of the resident </w:t>
      </w:r>
      <w:r w:rsidRPr="003C1421">
        <w:rPr>
          <w:rFonts w:ascii="Arial" w:hAnsi="Arial" w:cs="Arial"/>
          <w:sz w:val="22"/>
          <w:szCs w:val="24"/>
        </w:rPr>
        <w:fldChar w:fldCharType="begin"/>
      </w:r>
      <w:r w:rsidRPr="003C1421">
        <w:rPr>
          <w:rFonts w:ascii="Arial" w:hAnsi="Arial" w:cs="Arial"/>
          <w:sz w:val="22"/>
          <w:szCs w:val="24"/>
        </w:rPr>
        <w:instrText xml:space="preserve"> ADDIN ZOTERO_ITEM CSL_CITATION {"citationID":"J3Xh4yMR","properties":{"formattedCitation":"(Hedman, Sandman and Edvardsson, 2022)","plainCitation":"(Hedman, Sandman and Edvardsson, 2022)","noteIndex":0},"citationItems":[{"id":21293,"uris":["http://zotero.org/users/local/GWzaosOp/items/2GXFYWKV"],"itemData":{"id":21293,"type":"article-journal","abstract":"Abstract\n            \n              Aims and objectives\n              To develop the theoretical understanding of the process of providing person</w:instrText>
      </w:r>
      <w:r w:rsidRPr="003C1421">
        <w:rPr>
          <w:rFonts w:ascii="Cambria Math" w:hAnsi="Cambria Math" w:cs="Cambria Math"/>
          <w:sz w:val="22"/>
          <w:szCs w:val="24"/>
        </w:rPr>
        <w:instrText>‐</w:instrText>
      </w:r>
      <w:r w:rsidRPr="003C1421">
        <w:rPr>
          <w:rFonts w:ascii="Arial" w:hAnsi="Arial" w:cs="Arial"/>
          <w:sz w:val="22"/>
          <w:szCs w:val="24"/>
        </w:rPr>
        <w:instrText>centred home care for people with dementia.\n            \n            \n              Background\n              People with dementia are increasingly cared for at home by family members and home care staff. Care of people with dementia should be person</w:instrText>
      </w:r>
      <w:r w:rsidRPr="003C1421">
        <w:rPr>
          <w:rFonts w:ascii="Cambria Math" w:hAnsi="Cambria Math" w:cs="Cambria Math"/>
          <w:sz w:val="22"/>
          <w:szCs w:val="24"/>
        </w:rPr>
        <w:instrText>‐</w:instrText>
      </w:r>
      <w:r w:rsidRPr="003C1421">
        <w:rPr>
          <w:rFonts w:ascii="Arial" w:hAnsi="Arial" w:cs="Arial"/>
          <w:sz w:val="22"/>
          <w:szCs w:val="24"/>
        </w:rPr>
        <w:instrText>centred; however, little is known about how home care staff understand and enact person</w:instrText>
      </w:r>
      <w:r w:rsidRPr="003C1421">
        <w:rPr>
          <w:rFonts w:ascii="Cambria Math" w:hAnsi="Cambria Math" w:cs="Cambria Math"/>
          <w:sz w:val="22"/>
          <w:szCs w:val="24"/>
        </w:rPr>
        <w:instrText>‐</w:instrText>
      </w:r>
      <w:r w:rsidRPr="003C1421">
        <w:rPr>
          <w:rFonts w:ascii="Arial" w:hAnsi="Arial" w:cs="Arial"/>
          <w:sz w:val="22"/>
          <w:szCs w:val="24"/>
        </w:rPr>
        <w:instrText>centred care in their daily work.\n            \n            \n              Design\n              Grounded theory.\n            \n            \n              Methods\n              Home care staff (n = 29) were recruited from home care services specialised in providing care for people with dementia. Group interviews were conducted, and a tentative theoretical model for providing person</w:instrText>
      </w:r>
      <w:r w:rsidRPr="003C1421">
        <w:rPr>
          <w:rFonts w:ascii="Cambria Math" w:hAnsi="Cambria Math" w:cs="Cambria Math"/>
          <w:sz w:val="22"/>
          <w:szCs w:val="24"/>
        </w:rPr>
        <w:instrText>‐</w:instrText>
      </w:r>
      <w:r w:rsidRPr="003C1421">
        <w:rPr>
          <w:rFonts w:ascii="Arial" w:hAnsi="Arial" w:cs="Arial"/>
          <w:sz w:val="22"/>
          <w:szCs w:val="24"/>
        </w:rPr>
        <w:instrText>centred home care to people with dementia was outlined. Nine of the participants were then individually interviewed to further develop the model. The analysis was conducted parallel to the data collection, and hypotheses concerning the evolving theoretical model were continuously tested in the following interviews. The COREQ checklist for qualitative studies was used in reporting the study.\n            \n            \n              Results\n              \n                Person</w:instrText>
      </w:r>
      <w:r w:rsidRPr="003C1421">
        <w:rPr>
          <w:rFonts w:ascii="Cambria Math" w:hAnsi="Cambria Math" w:cs="Cambria Math"/>
          <w:sz w:val="22"/>
          <w:szCs w:val="24"/>
        </w:rPr>
        <w:instrText>‐</w:instrText>
      </w:r>
      <w:r w:rsidRPr="003C1421">
        <w:rPr>
          <w:rFonts w:ascii="Arial" w:hAnsi="Arial" w:cs="Arial"/>
          <w:sz w:val="22"/>
          <w:szCs w:val="24"/>
        </w:rPr>
        <w:instrText xml:space="preserve">centred home care of people with dementia was conceptualised as a series of processes:\n                Getting ready\n                ,\n                getting in\n                ,\n                giving care\n                ,\n                getting out and finalising the story\n                , each with subprocesses. Theatre metaphors were used to describe how the care was provided. A core process,\n                Enacting and re\n                </w:instrText>
      </w:r>
      <w:r w:rsidRPr="003C1421">
        <w:rPr>
          <w:rFonts w:ascii="Cambria Math" w:hAnsi="Cambria Math" w:cs="Cambria Math"/>
          <w:sz w:val="22"/>
          <w:szCs w:val="24"/>
        </w:rPr>
        <w:instrText>‐</w:instrText>
      </w:r>
      <w:r w:rsidRPr="003C1421">
        <w:rPr>
          <w:rFonts w:ascii="Arial" w:hAnsi="Arial" w:cs="Arial"/>
          <w:sz w:val="22"/>
          <w:szCs w:val="24"/>
        </w:rPr>
        <w:instrText>\n                enacting familiarity\n                , was at centre in all processes.\n              \n            \n            \n              Conclusions\n              In the person</w:instrText>
      </w:r>
      <w:r w:rsidRPr="003C1421">
        <w:rPr>
          <w:rFonts w:ascii="Cambria Math" w:hAnsi="Cambria Math" w:cs="Cambria Math"/>
          <w:sz w:val="22"/>
          <w:szCs w:val="24"/>
        </w:rPr>
        <w:instrText>‐</w:instrText>
      </w:r>
      <w:r w:rsidRPr="003C1421">
        <w:rPr>
          <w:rFonts w:ascii="Arial" w:hAnsi="Arial" w:cs="Arial"/>
          <w:sz w:val="22"/>
          <w:szCs w:val="24"/>
        </w:rPr>
        <w:instrText>centred care of people with dementia, familiarity had to be established and continuously fostered. When familiarity was in place, the care recipient and the home care staff acted as a team to perform the care. The theoretical works of Goffman were used to interpret the results.\n            \n            \n              Relevance to clinical practice\n              The study provides a model for person</w:instrText>
      </w:r>
      <w:r w:rsidRPr="003C1421">
        <w:rPr>
          <w:rFonts w:ascii="Cambria Math" w:hAnsi="Cambria Math" w:cs="Cambria Math"/>
          <w:sz w:val="22"/>
          <w:szCs w:val="24"/>
        </w:rPr>
        <w:instrText>‐</w:instrText>
      </w:r>
      <w:r w:rsidRPr="003C1421">
        <w:rPr>
          <w:rFonts w:ascii="Arial" w:hAnsi="Arial" w:cs="Arial"/>
          <w:sz w:val="22"/>
          <w:szCs w:val="24"/>
        </w:rPr>
        <w:instrText>centred care of people with dementia at home that deepens the understanding of its processes, prerequisites and outcomes. The model can inform education and administration of home care for people with dementia.","container-title":"Journal of Clinical Nursing","DOI":"10.1111/jocn.16004","ISSN":"0962-1067, 1365-2702","issue":"11-12","journalAbbreviation":"Journal of Clinical Nursing","language":"en","page":"1519-1530","source":"DOI.org (Crossref)","title":"Enacting person</w:instrText>
      </w:r>
      <w:r w:rsidRPr="003C1421">
        <w:rPr>
          <w:rFonts w:ascii="Cambria Math" w:hAnsi="Cambria Math" w:cs="Cambria Math"/>
          <w:sz w:val="22"/>
          <w:szCs w:val="24"/>
        </w:rPr>
        <w:instrText>‐</w:instrText>
      </w:r>
      <w:r w:rsidRPr="003C1421">
        <w:rPr>
          <w:rFonts w:ascii="Arial" w:hAnsi="Arial" w:cs="Arial"/>
          <w:sz w:val="22"/>
          <w:szCs w:val="24"/>
        </w:rPr>
        <w:instrText>centred care in home care services for people with dementia","volume":"31","author":[{"family":"Hedman","given":"Ragnhild"},{"family":"Sandman","given":"Per</w:instrText>
      </w:r>
      <w:r w:rsidRPr="003C1421">
        <w:rPr>
          <w:rFonts w:ascii="Cambria Math" w:hAnsi="Cambria Math" w:cs="Cambria Math"/>
          <w:sz w:val="22"/>
          <w:szCs w:val="24"/>
        </w:rPr>
        <w:instrText>‐</w:instrText>
      </w:r>
      <w:r w:rsidRPr="003C1421">
        <w:rPr>
          <w:rFonts w:ascii="Arial" w:hAnsi="Arial" w:cs="Arial"/>
          <w:sz w:val="22"/>
          <w:szCs w:val="24"/>
        </w:rPr>
        <w:instrText xml:space="preserve">Olof"},{"family":"Edvardsson","given":"David"}],"issued":{"date-parts":[["2022",6]]}}}],"schema":"https://github.com/citation-style-language/schema/raw/master/csl-citation.json"} </w:instrText>
      </w:r>
      <w:r w:rsidRPr="003C1421">
        <w:rPr>
          <w:rFonts w:ascii="Arial" w:hAnsi="Arial" w:cs="Arial"/>
          <w:sz w:val="22"/>
          <w:szCs w:val="24"/>
        </w:rPr>
        <w:fldChar w:fldCharType="separate"/>
      </w:r>
      <w:r w:rsidRPr="003C1421">
        <w:rPr>
          <w:rFonts w:ascii="Arial" w:hAnsi="Arial" w:cs="Arial"/>
          <w:sz w:val="22"/>
          <w:szCs w:val="24"/>
        </w:rPr>
        <w:t>(Hedman, Sandman and Edvardsson, 2022)</w:t>
      </w:r>
      <w:r w:rsidRPr="003C1421">
        <w:rPr>
          <w:rFonts w:ascii="Arial" w:hAnsi="Arial" w:cs="Arial"/>
          <w:sz w:val="22"/>
          <w:szCs w:val="24"/>
        </w:rPr>
        <w:fldChar w:fldCharType="end"/>
      </w:r>
      <w:r w:rsidRPr="003C1421">
        <w:rPr>
          <w:rFonts w:ascii="Arial" w:hAnsi="Arial" w:cs="Arial"/>
          <w:sz w:val="22"/>
          <w:szCs w:val="24"/>
        </w:rPr>
        <w:t>.</w:t>
      </w:r>
    </w:p>
    <w:p w14:paraId="0D7A9ECE" w14:textId="77777777" w:rsidR="003F42FD" w:rsidRPr="003C1421" w:rsidRDefault="003F42FD" w:rsidP="003F42FD">
      <w:pPr>
        <w:spacing w:line="360" w:lineRule="auto"/>
        <w:jc w:val="both"/>
        <w:rPr>
          <w:rFonts w:ascii="Arial" w:hAnsi="Arial" w:cs="Arial"/>
          <w:sz w:val="22"/>
          <w:szCs w:val="24"/>
        </w:rPr>
      </w:pPr>
      <w:r w:rsidRPr="003C1421">
        <w:rPr>
          <w:rFonts w:ascii="Arial" w:hAnsi="Arial" w:cs="Arial"/>
          <w:sz w:val="22"/>
          <w:szCs w:val="24"/>
        </w:rPr>
        <w:t xml:space="preserve">The other significant responsibility is to help residents with their mobility and body functions. There are several residents who might have reduced mobility because of age or health and condition and in this case, the care assistants can make sure these people have moved safely around the care home, reduce falls, and promote physical activity where feasible. Another important task is emotional support. A large number of residents would experience loneliness or isolation once they are admitted in a care home. Therefore, care assistants are significant in establishing a trusting relationship with residents, communicating with them, and promoting social interaction </w:t>
      </w:r>
      <w:r w:rsidRPr="003C1421">
        <w:rPr>
          <w:rFonts w:ascii="Arial" w:hAnsi="Arial" w:cs="Arial"/>
          <w:sz w:val="22"/>
          <w:szCs w:val="24"/>
        </w:rPr>
        <w:fldChar w:fldCharType="begin"/>
      </w:r>
      <w:r w:rsidRPr="003C1421">
        <w:rPr>
          <w:rFonts w:ascii="Arial" w:hAnsi="Arial" w:cs="Arial"/>
          <w:sz w:val="22"/>
          <w:szCs w:val="24"/>
        </w:rPr>
        <w:instrText xml:space="preserve"> ADDIN ZOTERO_ITEM CSL_CITATION {"citationID":"utUYOYaF","properties":{"formattedCitation":"(Silies {\\i{}et al.}, 2023)","plainCitation":"(Silies et al., 2023)","noteIndex":0},"citationItems":[{"id":21319,"uris":["http://zotero.org/users/local/GWzaosOp/items/6S9EVTEZ"],"itemData":{"id":21319,"type":"article-journal","container-title":"BMJ open","issue":"7","page":"e072955","publisher":"British Medical Journal Publishing Group","source":"Google Scholar","title":"Expanded nursing competencies to improve person-centred care for nursing home residents with complex health needs (Expand-Care): study protocol for an exploratory cluster-randomised trial","title-short":"Expanded nursing competencies to improve person-centred care for nursing home residents with complex health needs (Expand-Care)","volume":"13","author":[{"family":"Silies","given":"Katharina Theodora"},{"family":"Vonthein","given":"Reinhard"},{"family":"Pohontsch","given":"Nadine Janis"},{"family":"Huckle","given":"Tilman Alexander"},{"family":"Sill","given":"Janna"},{"family":"Olbrich","given":"Denise"},{"family":"Inkrot","given":"Simone"},{"family":"Frielitz","given":"Fabian-Simon"},{"family":"Lühmann","given":"Dagmar"},{"family":"Scherer","given":"Martin"}],"issued":{"date-parts":[["2023"]]}}}],"schema":"https://github.com/citation-style-language/schema/raw/master/csl-citation.json"} </w:instrText>
      </w:r>
      <w:r w:rsidRPr="003C1421">
        <w:rPr>
          <w:rFonts w:ascii="Arial" w:hAnsi="Arial" w:cs="Arial"/>
          <w:sz w:val="22"/>
          <w:szCs w:val="24"/>
        </w:rPr>
        <w:fldChar w:fldCharType="separate"/>
      </w:r>
      <w:r w:rsidRPr="003C1421">
        <w:rPr>
          <w:rFonts w:ascii="Arial" w:hAnsi="Arial" w:cs="Arial"/>
          <w:sz w:val="22"/>
          <w:szCs w:val="24"/>
        </w:rPr>
        <w:t xml:space="preserve">(Silies </w:t>
      </w:r>
      <w:r w:rsidRPr="003C1421">
        <w:rPr>
          <w:rFonts w:ascii="Arial" w:hAnsi="Arial" w:cs="Arial"/>
          <w:i/>
          <w:iCs/>
          <w:sz w:val="22"/>
          <w:szCs w:val="24"/>
        </w:rPr>
        <w:t>et al.</w:t>
      </w:r>
      <w:r w:rsidRPr="003C1421">
        <w:rPr>
          <w:rFonts w:ascii="Arial" w:hAnsi="Arial" w:cs="Arial"/>
          <w:sz w:val="22"/>
          <w:szCs w:val="24"/>
        </w:rPr>
        <w:t>, 2023)</w:t>
      </w:r>
      <w:r w:rsidRPr="003C1421">
        <w:rPr>
          <w:rFonts w:ascii="Arial" w:hAnsi="Arial" w:cs="Arial"/>
          <w:sz w:val="22"/>
          <w:szCs w:val="24"/>
        </w:rPr>
        <w:fldChar w:fldCharType="end"/>
      </w:r>
      <w:r w:rsidRPr="003C1421">
        <w:rPr>
          <w:rFonts w:ascii="Arial" w:hAnsi="Arial" w:cs="Arial"/>
          <w:sz w:val="22"/>
          <w:szCs w:val="24"/>
        </w:rPr>
        <w:t>.</w:t>
      </w:r>
    </w:p>
    <w:p w14:paraId="342B00DB" w14:textId="77777777" w:rsidR="003F42FD" w:rsidRPr="003C1421" w:rsidRDefault="003F42FD" w:rsidP="007C6E6B">
      <w:pPr>
        <w:spacing w:line="360" w:lineRule="auto"/>
        <w:jc w:val="center"/>
        <w:rPr>
          <w:rFonts w:ascii="Arial" w:hAnsi="Arial" w:cs="Arial"/>
          <w:sz w:val="22"/>
          <w:szCs w:val="24"/>
        </w:rPr>
      </w:pPr>
      <w:r w:rsidRPr="003C1421">
        <w:rPr>
          <w:rFonts w:ascii="Arial" w:hAnsi="Arial" w:cs="Arial"/>
          <w:noProof/>
          <w:sz w:val="22"/>
          <w:szCs w:val="24"/>
          <w:lang w:eastAsia="en-GB"/>
        </w:rPr>
        <w:lastRenderedPageBreak/>
        <w:drawing>
          <wp:inline distT="0" distB="0" distL="0" distR="0" wp14:anchorId="2F660279" wp14:editId="729D8EEC">
            <wp:extent cx="4619625" cy="23098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KI8T5HbBoTI4fqRcz6l55oRNOJDHS29w1bQobNyBuC9Pg9_qbRysVOhzDiXrXBtbXuBr-AMde5_YxPLuSYVPlPq3pS9FyQjdoal0BvqT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22195" cy="2311098"/>
                    </a:xfrm>
                    <a:prstGeom prst="rect">
                      <a:avLst/>
                    </a:prstGeom>
                  </pic:spPr>
                </pic:pic>
              </a:graphicData>
            </a:graphic>
          </wp:inline>
        </w:drawing>
      </w:r>
    </w:p>
    <w:p w14:paraId="70CC97FD" w14:textId="77777777" w:rsidR="003F42FD" w:rsidRPr="003C1421" w:rsidRDefault="003F42FD" w:rsidP="003F42FD">
      <w:pPr>
        <w:pStyle w:val="Caption"/>
        <w:spacing w:line="360" w:lineRule="auto"/>
        <w:jc w:val="both"/>
        <w:rPr>
          <w:rFonts w:ascii="Arial" w:hAnsi="Arial" w:cs="Arial"/>
          <w:sz w:val="22"/>
          <w:szCs w:val="24"/>
        </w:rPr>
      </w:pPr>
      <w:r w:rsidRPr="003C1421">
        <w:rPr>
          <w:rFonts w:ascii="Arial" w:hAnsi="Arial" w:cs="Arial"/>
          <w:sz w:val="22"/>
          <w:szCs w:val="24"/>
        </w:rPr>
        <w:t xml:space="preserve">Figure </w:t>
      </w:r>
      <w:r w:rsidRPr="003C1421">
        <w:rPr>
          <w:rFonts w:ascii="Arial" w:hAnsi="Arial" w:cs="Arial"/>
          <w:sz w:val="22"/>
          <w:szCs w:val="24"/>
        </w:rPr>
        <w:fldChar w:fldCharType="begin"/>
      </w:r>
      <w:r w:rsidRPr="003C1421">
        <w:rPr>
          <w:rFonts w:ascii="Arial" w:hAnsi="Arial" w:cs="Arial"/>
          <w:sz w:val="22"/>
          <w:szCs w:val="24"/>
        </w:rPr>
        <w:instrText xml:space="preserve"> SEQ Figure \* ARABIC </w:instrText>
      </w:r>
      <w:r w:rsidRPr="003C1421">
        <w:rPr>
          <w:rFonts w:ascii="Arial" w:hAnsi="Arial" w:cs="Arial"/>
          <w:sz w:val="22"/>
          <w:szCs w:val="24"/>
        </w:rPr>
        <w:fldChar w:fldCharType="separate"/>
      </w:r>
      <w:r w:rsidRPr="003C1421">
        <w:rPr>
          <w:rFonts w:ascii="Arial" w:hAnsi="Arial" w:cs="Arial"/>
          <w:noProof/>
          <w:sz w:val="22"/>
          <w:szCs w:val="24"/>
        </w:rPr>
        <w:t>1</w:t>
      </w:r>
      <w:r w:rsidRPr="003C1421">
        <w:rPr>
          <w:rFonts w:ascii="Arial" w:hAnsi="Arial" w:cs="Arial"/>
          <w:sz w:val="22"/>
          <w:szCs w:val="24"/>
        </w:rPr>
        <w:fldChar w:fldCharType="end"/>
      </w:r>
      <w:r w:rsidRPr="003C1421">
        <w:rPr>
          <w:rFonts w:ascii="Arial" w:hAnsi="Arial" w:cs="Arial"/>
          <w:sz w:val="22"/>
          <w:szCs w:val="24"/>
        </w:rPr>
        <w:t xml:space="preserve"> Daily responsibilities of care assistants </w:t>
      </w:r>
      <w:r w:rsidRPr="003C1421">
        <w:rPr>
          <w:rFonts w:ascii="Arial" w:hAnsi="Arial" w:cs="Arial"/>
          <w:sz w:val="22"/>
          <w:szCs w:val="24"/>
        </w:rPr>
        <w:fldChar w:fldCharType="begin"/>
      </w:r>
      <w:r w:rsidRPr="003C1421">
        <w:rPr>
          <w:rFonts w:ascii="Arial" w:hAnsi="Arial" w:cs="Arial"/>
          <w:sz w:val="22"/>
          <w:szCs w:val="24"/>
        </w:rPr>
        <w:instrText xml:space="preserve"> ADDIN ZOTERO_ITEM CSL_CITATION {"citationID":"mATPlwLl","properties":{"formattedCitation":"(Silies {\\i{}et al.}, 2023)","plainCitation":"(Silies et al., 2023)","noteIndex":0},"citationItems":[{"id":21319,"uris":["http://zotero.org/users/local/GWzaosOp/items/6S9EVTEZ"],"itemData":{"id":21319,"type":"article-journal","container-title":"BMJ open","issue":"7","page":"e072955","publisher":"British Medical Journal Publishing Group","source":"Google Scholar","title":"Expanded nursing competencies to improve person-centred care for nursing home residents with complex health needs (Expand-Care): study protocol for an exploratory cluster-randomised trial","title-short":"Expanded nursing competencies to improve person-centred care for nursing home residents with complex health needs (Expand-Care)","volume":"13","author":[{"family":"Silies","given":"Katharina Theodora"},{"family":"Vonthein","given":"Reinhard"},{"family":"Pohontsch","given":"Nadine Janis"},{"family":"Huckle","given":"Tilman Alexander"},{"family":"Sill","given":"Janna"},{"family":"Olbrich","given":"Denise"},{"family":"Inkrot","given":"Simone"},{"family":"Frielitz","given":"Fabian-Simon"},{"family":"Lühmann","given":"Dagmar"},{"family":"Scherer","given":"Martin"}],"issued":{"date-parts":[["2023"]]}}}],"schema":"https://github.com/citation-style-language/schema/raw/master/csl-citation.json"} </w:instrText>
      </w:r>
      <w:r w:rsidRPr="003C1421">
        <w:rPr>
          <w:rFonts w:ascii="Arial" w:hAnsi="Arial" w:cs="Arial"/>
          <w:sz w:val="22"/>
          <w:szCs w:val="24"/>
        </w:rPr>
        <w:fldChar w:fldCharType="separate"/>
      </w:r>
      <w:r w:rsidRPr="003C1421">
        <w:rPr>
          <w:rFonts w:ascii="Arial" w:hAnsi="Arial" w:cs="Arial"/>
          <w:sz w:val="22"/>
          <w:szCs w:val="24"/>
        </w:rPr>
        <w:t xml:space="preserve">(Silies </w:t>
      </w:r>
      <w:r w:rsidRPr="003C1421">
        <w:rPr>
          <w:rFonts w:ascii="Arial" w:hAnsi="Arial" w:cs="Arial"/>
          <w:i w:val="0"/>
          <w:iCs w:val="0"/>
          <w:sz w:val="22"/>
          <w:szCs w:val="24"/>
        </w:rPr>
        <w:t>et al.</w:t>
      </w:r>
      <w:r w:rsidRPr="003C1421">
        <w:rPr>
          <w:rFonts w:ascii="Arial" w:hAnsi="Arial" w:cs="Arial"/>
          <w:sz w:val="22"/>
          <w:szCs w:val="24"/>
        </w:rPr>
        <w:t>, 2023)</w:t>
      </w:r>
      <w:r w:rsidRPr="003C1421">
        <w:rPr>
          <w:rFonts w:ascii="Arial" w:hAnsi="Arial" w:cs="Arial"/>
          <w:sz w:val="22"/>
          <w:szCs w:val="24"/>
        </w:rPr>
        <w:fldChar w:fldCharType="end"/>
      </w:r>
    </w:p>
    <w:p w14:paraId="73EFBB38" w14:textId="77777777" w:rsidR="003F42FD" w:rsidRPr="003C1421" w:rsidRDefault="003F42FD" w:rsidP="003F42FD">
      <w:pPr>
        <w:pStyle w:val="Heading1"/>
        <w:spacing w:line="360" w:lineRule="auto"/>
        <w:jc w:val="both"/>
        <w:rPr>
          <w:rFonts w:ascii="Arial" w:hAnsi="Arial" w:cs="Arial"/>
          <w:sz w:val="22"/>
          <w:szCs w:val="24"/>
        </w:rPr>
      </w:pPr>
      <w:bookmarkStart w:id="4" w:name="_Toc223893518"/>
      <w:bookmarkStart w:id="5" w:name="_Toc226758790"/>
      <w:r w:rsidRPr="003C1421">
        <w:rPr>
          <w:rFonts w:ascii="Arial" w:hAnsi="Arial" w:cs="Arial"/>
          <w:sz w:val="22"/>
          <w:szCs w:val="24"/>
        </w:rPr>
        <w:t>3. Essential Skills Required for Care Assistants</w:t>
      </w:r>
      <w:bookmarkEnd w:id="4"/>
      <w:bookmarkEnd w:id="5"/>
    </w:p>
    <w:p w14:paraId="4EEE4C5A" w14:textId="77777777" w:rsidR="003F42FD" w:rsidRPr="003C1421" w:rsidRDefault="003F42FD" w:rsidP="003F42FD">
      <w:pPr>
        <w:pStyle w:val="Heading2"/>
        <w:spacing w:line="360" w:lineRule="auto"/>
        <w:jc w:val="both"/>
        <w:rPr>
          <w:rFonts w:ascii="Arial" w:hAnsi="Arial" w:cs="Arial"/>
          <w:sz w:val="22"/>
          <w:szCs w:val="24"/>
        </w:rPr>
      </w:pPr>
      <w:bookmarkStart w:id="6" w:name="_Toc223893519"/>
      <w:bookmarkStart w:id="7" w:name="_Toc226758791"/>
      <w:r w:rsidRPr="003C1421">
        <w:rPr>
          <w:rFonts w:ascii="Arial" w:hAnsi="Arial" w:cs="Arial"/>
          <w:sz w:val="22"/>
          <w:szCs w:val="24"/>
        </w:rPr>
        <w:t>3.1 Communication Skills</w:t>
      </w:r>
      <w:bookmarkEnd w:id="6"/>
      <w:bookmarkEnd w:id="7"/>
    </w:p>
    <w:p w14:paraId="26F40006" w14:textId="07ED94A0" w:rsidR="003F42FD" w:rsidRPr="003C1421" w:rsidRDefault="003F42FD" w:rsidP="003F42FD">
      <w:pPr>
        <w:spacing w:line="360" w:lineRule="auto"/>
        <w:jc w:val="both"/>
        <w:rPr>
          <w:rFonts w:ascii="Arial" w:hAnsi="Arial" w:cs="Arial"/>
          <w:sz w:val="22"/>
          <w:szCs w:val="24"/>
        </w:rPr>
      </w:pPr>
      <w:r w:rsidRPr="003C1421">
        <w:rPr>
          <w:rFonts w:ascii="Arial" w:hAnsi="Arial" w:cs="Arial"/>
          <w:sz w:val="22"/>
          <w:szCs w:val="24"/>
        </w:rPr>
        <w:t xml:space="preserve">One of the most critical skills that are needed by care assistants is communication. Efficient communication enables the care assistants to know the needs of residents, communicate effectively and maintain constructive relations with residents and other workers. Communication in residential care environment takes various shapes such as verbal communications, non-verbal communications and active listening. Care assistants need to speak directly and courteously to residents and mainly those who have hearing problems, dementia and/or cognitive weaknesses. As an example, a care assistant might be expected to demonstrate medication procedures or daily routine in a gentle and encouraging way. They should also pay attention to issues or preferences of residents in order to have their needs comprehended. Effective communication can also assist staff in working with other professionals in the healthcare sector to deliver integrated care </w:t>
      </w:r>
      <w:r w:rsidRPr="003C1421">
        <w:rPr>
          <w:rFonts w:ascii="Arial" w:hAnsi="Arial" w:cs="Arial"/>
          <w:sz w:val="22"/>
          <w:szCs w:val="24"/>
        </w:rPr>
        <w:fldChar w:fldCharType="begin"/>
      </w:r>
      <w:r w:rsidRPr="003C1421">
        <w:rPr>
          <w:rFonts w:ascii="Arial" w:hAnsi="Arial" w:cs="Arial"/>
          <w:sz w:val="22"/>
          <w:szCs w:val="24"/>
        </w:rPr>
        <w:instrText xml:space="preserve"> ADDIN ZOTERO_ITEM CSL_CITATION {"citationID":"TYNGjpFu","properties":{"formattedCitation":"(Backman {\\i{}et al.}, 2025)","plainCitation":"(Backman et al., 2025)","noteIndex":0},"citationItems":[{"id":21312,"uris":["http://zotero.org/users/local/GWzaosOp/items/YPYE5RE3"],"itemData":{"id":21312,"type":"article-journal","abstract":"ABSTRACT\n            \n              Aim\n              The aim of this work was to investigate whether leadership, person</w:instrText>
      </w:r>
      <w:r w:rsidRPr="003C1421">
        <w:rPr>
          <w:rFonts w:ascii="Cambria Math" w:hAnsi="Cambria Math" w:cs="Cambria Math"/>
          <w:sz w:val="22"/>
          <w:szCs w:val="24"/>
        </w:rPr>
        <w:instrText>‐</w:instrText>
      </w:r>
      <w:r w:rsidRPr="003C1421">
        <w:rPr>
          <w:rFonts w:ascii="Arial" w:hAnsi="Arial" w:cs="Arial"/>
          <w:sz w:val="22"/>
          <w:szCs w:val="24"/>
        </w:rPr>
        <w:instrText>centred care and social interactions are associated with residents' health, including cognitive impairment, neuropsychiatric symptoms, activities of daily living and health</w:instrText>
      </w:r>
      <w:r w:rsidRPr="003C1421">
        <w:rPr>
          <w:rFonts w:ascii="Cambria Math" w:hAnsi="Cambria Math" w:cs="Cambria Math"/>
          <w:sz w:val="22"/>
          <w:szCs w:val="24"/>
        </w:rPr>
        <w:instrText>‐</w:instrText>
      </w:r>
      <w:r w:rsidRPr="003C1421">
        <w:rPr>
          <w:rFonts w:ascii="Arial" w:hAnsi="Arial" w:cs="Arial"/>
          <w:sz w:val="22"/>
          <w:szCs w:val="24"/>
        </w:rPr>
        <w:instrText>related quality of life, and to assess whether these relationships change over a period of 5 years.\n            \n            \n              Design\n              \n                A repeated cross</w:instrText>
      </w:r>
      <w:r w:rsidRPr="003C1421">
        <w:rPr>
          <w:rFonts w:ascii="Cambria Math" w:hAnsi="Cambria Math" w:cs="Cambria Math"/>
          <w:sz w:val="22"/>
          <w:szCs w:val="24"/>
        </w:rPr>
        <w:instrText>‐</w:instrText>
      </w:r>
      <w:r w:rsidRPr="003C1421">
        <w:rPr>
          <w:rFonts w:ascii="Arial" w:hAnsi="Arial" w:cs="Arial"/>
          <w:sz w:val="22"/>
          <w:szCs w:val="24"/>
        </w:rPr>
        <w:instrText>sectional survey study was carried out in 2014 and 2019. Valid and reliable scales were used to assess leadership, person</w:instrText>
      </w:r>
      <w:r w:rsidRPr="003C1421">
        <w:rPr>
          <w:rFonts w:ascii="Cambria Math" w:hAnsi="Cambria Math" w:cs="Cambria Math"/>
          <w:sz w:val="22"/>
          <w:szCs w:val="24"/>
        </w:rPr>
        <w:instrText>‐</w:instrText>
      </w:r>
      <w:r w:rsidRPr="003C1421">
        <w:rPr>
          <w:rFonts w:ascii="Arial" w:hAnsi="Arial" w:cs="Arial"/>
          <w:sz w:val="22"/>
          <w:szCs w:val="24"/>
        </w:rPr>
        <w:instrText>centred care, neuropsychiatric symptoms, cognition, activities of daily living and health</w:instrText>
      </w:r>
      <w:r w:rsidRPr="003C1421">
        <w:rPr>
          <w:rFonts w:ascii="Cambria Math" w:hAnsi="Cambria Math" w:cs="Cambria Math"/>
          <w:sz w:val="22"/>
          <w:szCs w:val="24"/>
        </w:rPr>
        <w:instrText>‐</w:instrText>
      </w:r>
      <w:r w:rsidRPr="003C1421">
        <w:rPr>
          <w:rFonts w:ascii="Arial" w:hAnsi="Arial" w:cs="Arial"/>
          <w:sz w:val="22"/>
          <w:szCs w:val="24"/>
        </w:rPr>
        <w:instrText>related quality of life. The study involved care units participating in both surveys (\n                n\n                 = 182). At T1, there were 1587 residents and 1239 staff. At T2, there were 1382 residents and 1169 staff. Regression analyses were used. Interaction analyses explored changes over time, emphasising leadership and PCC as the main explanatory variables.\n              \n            \n            \n              Results\n              Stability was observed over time for person</w:instrText>
      </w:r>
      <w:r w:rsidRPr="003C1421">
        <w:rPr>
          <w:rFonts w:ascii="Cambria Math" w:hAnsi="Cambria Math" w:cs="Cambria Math"/>
          <w:sz w:val="22"/>
          <w:szCs w:val="24"/>
        </w:rPr>
        <w:instrText>‐</w:instrText>
      </w:r>
      <w:r w:rsidRPr="003C1421">
        <w:rPr>
          <w:rFonts w:ascii="Arial" w:hAnsi="Arial" w:cs="Arial"/>
          <w:sz w:val="22"/>
          <w:szCs w:val="24"/>
        </w:rPr>
        <w:instrText>centred care in relation to health</w:instrText>
      </w:r>
      <w:r w:rsidRPr="003C1421">
        <w:rPr>
          <w:rFonts w:ascii="Cambria Math" w:hAnsi="Cambria Math" w:cs="Cambria Math"/>
          <w:sz w:val="22"/>
          <w:szCs w:val="24"/>
        </w:rPr>
        <w:instrText>‐</w:instrText>
      </w:r>
      <w:r w:rsidRPr="003C1421">
        <w:rPr>
          <w:rFonts w:ascii="Arial" w:hAnsi="Arial" w:cs="Arial"/>
          <w:sz w:val="22"/>
          <w:szCs w:val="24"/>
        </w:rPr>
        <w:instrText>related quality of life, neuropsychiatric symptoms, activities of daily living function and cognitive function. Person</w:instrText>
      </w:r>
      <w:r w:rsidRPr="003C1421">
        <w:rPr>
          <w:rFonts w:ascii="Cambria Math" w:hAnsi="Cambria Math" w:cs="Cambria Math"/>
          <w:sz w:val="22"/>
          <w:szCs w:val="24"/>
        </w:rPr>
        <w:instrText>‐</w:instrText>
      </w:r>
      <w:r w:rsidRPr="003C1421">
        <w:rPr>
          <w:rFonts w:ascii="Arial" w:hAnsi="Arial" w:cs="Arial"/>
          <w:sz w:val="22"/>
          <w:szCs w:val="24"/>
        </w:rPr>
        <w:instrText>centred care was associated with a higher level of health</w:instrText>
      </w:r>
      <w:r w:rsidRPr="003C1421">
        <w:rPr>
          <w:rFonts w:ascii="Cambria Math" w:hAnsi="Cambria Math" w:cs="Cambria Math"/>
          <w:sz w:val="22"/>
          <w:szCs w:val="24"/>
        </w:rPr>
        <w:instrText>‐</w:instrText>
      </w:r>
      <w:r w:rsidRPr="003C1421">
        <w:rPr>
          <w:rFonts w:ascii="Arial" w:hAnsi="Arial" w:cs="Arial"/>
          <w:sz w:val="22"/>
          <w:szCs w:val="24"/>
        </w:rPr>
        <w:instrText>related quality of life and cognitive function, and a lower level of neuropsychiatric symptoms. Leadership showed no significant association with the outcomes.\n            \n            \n              Patient or Public Contribution\n              Residents did not actively participate in the study, as data was obtained by proxy rating. No public was involved in the design, data collection, or dissemination plans of this study.","container-title":"Nursing Open","DOI":"10.1002/nop2.70283","ISSN":"2054-1058, 2054-1058","issue":"7","journalAbbreviation":"Nursing Open","language":"en","page":"e70283","source":"DOI.org (Crossref)","title":"Health and Quality of Life in Nursing Homes: A Repeated Cross</w:instrText>
      </w:r>
      <w:r w:rsidRPr="003C1421">
        <w:rPr>
          <w:rFonts w:ascii="Cambria Math" w:hAnsi="Cambria Math" w:cs="Cambria Math"/>
          <w:sz w:val="22"/>
          <w:szCs w:val="24"/>
        </w:rPr>
        <w:instrText>‐</w:instrText>
      </w:r>
      <w:r w:rsidRPr="003C1421">
        <w:rPr>
          <w:rFonts w:ascii="Arial" w:hAnsi="Arial" w:cs="Arial"/>
          <w:sz w:val="22"/>
          <w:szCs w:val="24"/>
        </w:rPr>
        <w:instrText>Sectional Study on the Impact of Leadership and Person</w:instrText>
      </w:r>
      <w:r w:rsidRPr="003C1421">
        <w:rPr>
          <w:rFonts w:ascii="Cambria Math" w:hAnsi="Cambria Math" w:cs="Cambria Math"/>
          <w:sz w:val="22"/>
          <w:szCs w:val="24"/>
        </w:rPr>
        <w:instrText>‐</w:instrText>
      </w:r>
      <w:r w:rsidRPr="003C1421">
        <w:rPr>
          <w:rFonts w:ascii="Arial" w:hAnsi="Arial" w:cs="Arial"/>
          <w:sz w:val="22"/>
          <w:szCs w:val="24"/>
        </w:rPr>
        <w:instrText xml:space="preserve">Centred Care","title-short":"Health and Quality of Life in Nursing Homes","volume":"12","author":[{"family":"Backman","given":"Håkan"},{"family":"Lindkvist","given":"Marie"},{"family":"Niklasson","given":"Johan"},{"family":"Backman","given":"Annica"}],"issued":{"date-parts":[["2025",7]]}}}],"schema":"https://github.com/citation-style-language/schema/raw/master/csl-citation.json"} </w:instrText>
      </w:r>
      <w:r w:rsidRPr="003C1421">
        <w:rPr>
          <w:rFonts w:ascii="Arial" w:hAnsi="Arial" w:cs="Arial"/>
          <w:sz w:val="22"/>
          <w:szCs w:val="24"/>
        </w:rPr>
        <w:fldChar w:fldCharType="separate"/>
      </w:r>
      <w:r w:rsidRPr="003C1421">
        <w:rPr>
          <w:rFonts w:ascii="Arial" w:hAnsi="Arial" w:cs="Arial"/>
          <w:sz w:val="22"/>
          <w:szCs w:val="24"/>
        </w:rPr>
        <w:t xml:space="preserve">(Backman </w:t>
      </w:r>
      <w:r w:rsidRPr="003C1421">
        <w:rPr>
          <w:rFonts w:ascii="Arial" w:hAnsi="Arial" w:cs="Arial"/>
          <w:i/>
          <w:iCs/>
          <w:sz w:val="22"/>
          <w:szCs w:val="24"/>
        </w:rPr>
        <w:t>et al.</w:t>
      </w:r>
      <w:r w:rsidRPr="003C1421">
        <w:rPr>
          <w:rFonts w:ascii="Arial" w:hAnsi="Arial" w:cs="Arial"/>
          <w:sz w:val="22"/>
          <w:szCs w:val="24"/>
        </w:rPr>
        <w:t>, 2025)</w:t>
      </w:r>
      <w:r w:rsidRPr="003C1421">
        <w:rPr>
          <w:rFonts w:ascii="Arial" w:hAnsi="Arial" w:cs="Arial"/>
          <w:sz w:val="22"/>
          <w:szCs w:val="24"/>
        </w:rPr>
        <w:fldChar w:fldCharType="end"/>
      </w:r>
      <w:r w:rsidRPr="003C1421">
        <w:rPr>
          <w:rFonts w:ascii="Arial" w:hAnsi="Arial" w:cs="Arial"/>
          <w:sz w:val="22"/>
          <w:szCs w:val="24"/>
        </w:rPr>
        <w:t>.</w:t>
      </w:r>
    </w:p>
    <w:p w14:paraId="79B1AC29" w14:textId="77777777" w:rsidR="003F42FD" w:rsidRPr="003C1421" w:rsidRDefault="003F42FD" w:rsidP="003F42FD">
      <w:pPr>
        <w:pStyle w:val="Heading2"/>
        <w:spacing w:line="360" w:lineRule="auto"/>
        <w:jc w:val="both"/>
        <w:rPr>
          <w:rFonts w:ascii="Arial" w:hAnsi="Arial" w:cs="Arial"/>
          <w:sz w:val="22"/>
          <w:szCs w:val="24"/>
        </w:rPr>
      </w:pPr>
      <w:bookmarkStart w:id="8" w:name="_Toc223893520"/>
      <w:bookmarkStart w:id="9" w:name="_Toc226758792"/>
      <w:r w:rsidRPr="003C1421">
        <w:rPr>
          <w:rFonts w:ascii="Arial" w:hAnsi="Arial" w:cs="Arial"/>
          <w:sz w:val="22"/>
          <w:szCs w:val="24"/>
        </w:rPr>
        <w:t>3.2 Empathy and Compassion</w:t>
      </w:r>
      <w:bookmarkEnd w:id="8"/>
      <w:bookmarkEnd w:id="9"/>
    </w:p>
    <w:p w14:paraId="302693C3" w14:textId="77777777" w:rsidR="003F42FD" w:rsidRPr="003C1421" w:rsidRDefault="003F42FD" w:rsidP="003F42FD">
      <w:pPr>
        <w:spacing w:line="360" w:lineRule="auto"/>
        <w:jc w:val="both"/>
        <w:rPr>
          <w:rFonts w:ascii="Arial" w:hAnsi="Arial" w:cs="Arial"/>
          <w:sz w:val="22"/>
          <w:szCs w:val="24"/>
        </w:rPr>
      </w:pPr>
      <w:r w:rsidRPr="003C1421">
        <w:rPr>
          <w:rFonts w:ascii="Arial" w:hAnsi="Arial" w:cs="Arial"/>
          <w:sz w:val="22"/>
          <w:szCs w:val="24"/>
        </w:rPr>
        <w:t xml:space="preserve">Emotions Empathy and compassion are core values of the person who works in the health and social care. Sympathy and compassion can be considered opposites of each other in that one can be involved in another person rather than act on their behalf to ease or prevent suffering. In the residential homes, mental health problems might be experienced by them that may include loneliness, anxiety, or frustration. Care assistants should then be in a position to identify such feelings and react appropriately with compassion and empathy. An illustrative case includes a dementia resident, who gets disoriented or frustrated with the world around. The kind home helper is able to support the resident, speak soothingly, and make them feel safe and comprehensive </w:t>
      </w:r>
      <w:r w:rsidRPr="003C1421">
        <w:rPr>
          <w:rFonts w:ascii="Arial" w:hAnsi="Arial" w:cs="Arial"/>
          <w:sz w:val="22"/>
          <w:szCs w:val="24"/>
        </w:rPr>
        <w:fldChar w:fldCharType="begin"/>
      </w:r>
      <w:r w:rsidRPr="003C1421">
        <w:rPr>
          <w:rFonts w:ascii="Arial" w:hAnsi="Arial" w:cs="Arial"/>
          <w:sz w:val="22"/>
          <w:szCs w:val="24"/>
        </w:rPr>
        <w:instrText xml:space="preserve"> ADDIN ZOTERO_ITEM CSL_CITATION {"citationID":"9uoKsbqV","properties":{"formattedCitation":"(Forsgren and Saldert, 2022)","plainCitation":"(Forsgren and Saldert, 2022)","noteIndex":0},"citationItems":[{"id":21300,"uris":["http://zotero.org/users/local/GWzaosOp/items/H87NXA8L"],"itemData":{"id":21300,"type":"article-journal","abstract":"Abstract\n            \n              Background\n              \n                Specific routines such as the development of personal communication plans can improve the interaction between people with communication disorders and healthcare staff.\n                Objective\n                : This pilot study explores a model for implementing communication routines including personal communication plans in long</w:instrText>
      </w:r>
      <w:r w:rsidRPr="003C1421">
        <w:rPr>
          <w:rFonts w:ascii="Cambria Math" w:hAnsi="Cambria Math" w:cs="Cambria Math"/>
          <w:sz w:val="22"/>
          <w:szCs w:val="24"/>
        </w:rPr>
        <w:instrText>‐</w:instrText>
      </w:r>
      <w:r w:rsidRPr="003C1421">
        <w:rPr>
          <w:rFonts w:ascii="Arial" w:hAnsi="Arial" w:cs="Arial"/>
          <w:sz w:val="22"/>
          <w:szCs w:val="24"/>
        </w:rPr>
        <w:instrText>term residential care.\n              \n            \n            \n              Design, Setting and Participants\n              This multiple case study includes two residential care facilities that differ in size and the number of languages spoken. Intervention or main variables studied implementation strategies involved workshops, individual coaching and follow</w:instrText>
      </w:r>
      <w:r w:rsidRPr="003C1421">
        <w:rPr>
          <w:rFonts w:ascii="Cambria Math" w:hAnsi="Cambria Math" w:cs="Cambria Math"/>
          <w:sz w:val="22"/>
          <w:szCs w:val="24"/>
        </w:rPr>
        <w:instrText>‐</w:instrText>
      </w:r>
      <w:r w:rsidRPr="003C1421">
        <w:rPr>
          <w:rFonts w:ascii="Arial" w:hAnsi="Arial" w:cs="Arial"/>
          <w:sz w:val="22"/>
          <w:szCs w:val="24"/>
        </w:rPr>
        <w:instrText>up visits. Main outcome measure implementation was assessed using goal attainment measurements, and the staff's views about facilitators and barriers to implementation were explored through structured interviews using the Theoretical Domains Framework.\n            \n            \n              Results\n              The overall implementation success rate for the facilities was moderate, and one of the facilities showed promising results related to personal communication plans. Both facilities experienced barriers to implementation, including management problems and a lack of reminders. However, the two facilities seem to have different motivations for change.\n            \n            \n              Discussion and Conclusions\n              Regardless of the features of the facility, successful implementation requires stable and committed leadership. Moreover, experiences with language diversity may motivate staff to implement communication routines.\n            \n            \n              Patient or Public Contribution\n              The content of the implementation model used (i.e., choice of specific routines and implementation strategies) was coproduced by staff, managers and the researchers involved in this project. The staff and managers were responsible for the implementation of the new routines under the supervision of the researchers.","container-title":"Health Expectations","DOI":"10.1111/hex.13606","ISSN":"1369-6513, 1369-7625","issue":"6","journalAbbreviation":"Health Expectations","language":"en","page":"2982-2991","source":"DOI.org (Crossref)","title":"Implementation of communication routines facilitating person</w:instrText>
      </w:r>
      <w:r w:rsidRPr="003C1421">
        <w:rPr>
          <w:rFonts w:ascii="Cambria Math" w:hAnsi="Cambria Math" w:cs="Cambria Math"/>
          <w:sz w:val="22"/>
          <w:szCs w:val="24"/>
        </w:rPr>
        <w:instrText>‐</w:instrText>
      </w:r>
      <w:r w:rsidRPr="003C1421">
        <w:rPr>
          <w:rFonts w:ascii="Arial" w:hAnsi="Arial" w:cs="Arial"/>
          <w:sz w:val="22"/>
          <w:szCs w:val="24"/>
        </w:rPr>
        <w:instrText>centred care in long</w:instrText>
      </w:r>
      <w:r w:rsidRPr="003C1421">
        <w:rPr>
          <w:rFonts w:ascii="Cambria Math" w:hAnsi="Cambria Math" w:cs="Cambria Math"/>
          <w:sz w:val="22"/>
          <w:szCs w:val="24"/>
        </w:rPr>
        <w:instrText>‐</w:instrText>
      </w:r>
      <w:r w:rsidRPr="003C1421">
        <w:rPr>
          <w:rFonts w:ascii="Arial" w:hAnsi="Arial" w:cs="Arial"/>
          <w:sz w:val="22"/>
          <w:szCs w:val="24"/>
        </w:rPr>
        <w:instrText>term residential care: A pilot study","title-short":"Implementation of communication routines facilitating person</w:instrText>
      </w:r>
      <w:r w:rsidRPr="003C1421">
        <w:rPr>
          <w:rFonts w:ascii="Cambria Math" w:hAnsi="Cambria Math" w:cs="Cambria Math"/>
          <w:sz w:val="22"/>
          <w:szCs w:val="24"/>
        </w:rPr>
        <w:instrText>‐</w:instrText>
      </w:r>
      <w:r w:rsidRPr="003C1421">
        <w:rPr>
          <w:rFonts w:ascii="Arial" w:hAnsi="Arial" w:cs="Arial"/>
          <w:sz w:val="22"/>
          <w:szCs w:val="24"/>
        </w:rPr>
        <w:instrText>centred care in long</w:instrText>
      </w:r>
      <w:r w:rsidRPr="003C1421">
        <w:rPr>
          <w:rFonts w:ascii="Cambria Math" w:hAnsi="Cambria Math" w:cs="Cambria Math"/>
          <w:sz w:val="22"/>
          <w:szCs w:val="24"/>
        </w:rPr>
        <w:instrText>‐</w:instrText>
      </w:r>
      <w:r w:rsidRPr="003C1421">
        <w:rPr>
          <w:rFonts w:ascii="Arial" w:hAnsi="Arial" w:cs="Arial"/>
          <w:sz w:val="22"/>
          <w:szCs w:val="24"/>
        </w:rPr>
        <w:instrText xml:space="preserve">term residential care","volume":"25","author":[{"family":"Forsgren","given":"Emma"},{"family":"Saldert","given":"Charlotta"}],"issued":{"date-parts":[["2022",12]]}}}],"schema":"https://github.com/citation-style-language/schema/raw/master/csl-citation.json"} </w:instrText>
      </w:r>
      <w:r w:rsidRPr="003C1421">
        <w:rPr>
          <w:rFonts w:ascii="Arial" w:hAnsi="Arial" w:cs="Arial"/>
          <w:sz w:val="22"/>
          <w:szCs w:val="24"/>
        </w:rPr>
        <w:fldChar w:fldCharType="separate"/>
      </w:r>
      <w:r w:rsidRPr="003C1421">
        <w:rPr>
          <w:rFonts w:ascii="Arial" w:hAnsi="Arial" w:cs="Arial"/>
          <w:sz w:val="22"/>
          <w:szCs w:val="24"/>
        </w:rPr>
        <w:t>(Forsgren and Saldert, 2022)</w:t>
      </w:r>
      <w:r w:rsidRPr="003C1421">
        <w:rPr>
          <w:rFonts w:ascii="Arial" w:hAnsi="Arial" w:cs="Arial"/>
          <w:sz w:val="22"/>
          <w:szCs w:val="24"/>
        </w:rPr>
        <w:fldChar w:fldCharType="end"/>
      </w:r>
      <w:r w:rsidRPr="003C1421">
        <w:rPr>
          <w:rFonts w:ascii="Arial" w:hAnsi="Arial" w:cs="Arial"/>
          <w:sz w:val="22"/>
          <w:szCs w:val="24"/>
        </w:rPr>
        <w:t>.</w:t>
      </w:r>
    </w:p>
    <w:p w14:paraId="52FF64D9" w14:textId="77777777" w:rsidR="003F42FD" w:rsidRPr="003C1421" w:rsidRDefault="003F42FD" w:rsidP="003F42FD">
      <w:pPr>
        <w:pStyle w:val="Heading2"/>
        <w:spacing w:line="360" w:lineRule="auto"/>
        <w:jc w:val="both"/>
        <w:rPr>
          <w:rFonts w:ascii="Arial" w:hAnsi="Arial" w:cs="Arial"/>
          <w:sz w:val="22"/>
          <w:szCs w:val="24"/>
        </w:rPr>
      </w:pPr>
      <w:bookmarkStart w:id="10" w:name="_Toc223893521"/>
      <w:bookmarkStart w:id="11" w:name="_Toc226758793"/>
      <w:r w:rsidRPr="003C1421">
        <w:rPr>
          <w:rFonts w:ascii="Arial" w:hAnsi="Arial" w:cs="Arial"/>
          <w:sz w:val="22"/>
          <w:szCs w:val="24"/>
        </w:rPr>
        <w:lastRenderedPageBreak/>
        <w:t>3.3 Observation and Attention to Detail</w:t>
      </w:r>
      <w:bookmarkEnd w:id="10"/>
      <w:bookmarkEnd w:id="11"/>
    </w:p>
    <w:p w14:paraId="2ACCBDD6" w14:textId="77777777" w:rsidR="003F42FD" w:rsidRPr="003C1421" w:rsidRDefault="003F42FD" w:rsidP="003F42FD">
      <w:pPr>
        <w:spacing w:line="360" w:lineRule="auto"/>
        <w:jc w:val="both"/>
        <w:rPr>
          <w:rFonts w:ascii="Arial" w:hAnsi="Arial" w:cs="Arial"/>
          <w:sz w:val="22"/>
          <w:szCs w:val="24"/>
        </w:rPr>
      </w:pPr>
      <w:r w:rsidRPr="003C1421">
        <w:rPr>
          <w:rFonts w:ascii="Arial" w:hAnsi="Arial" w:cs="Arial"/>
          <w:sz w:val="22"/>
          <w:szCs w:val="24"/>
        </w:rPr>
        <w:t xml:space="preserve">Care assistants also need to have observation skills as they are usually the first to notice a change in the physical or emotional state of the residents. Care assistants spend a lot of time with the residents and as such they are in a good position to screen the slightest sign of health defects. As an illustration, a care assistant can note the change in appetite, mobility, mood, or sleeping habits </w:t>
      </w:r>
      <w:r w:rsidRPr="003C1421">
        <w:rPr>
          <w:rFonts w:ascii="Arial" w:hAnsi="Arial" w:cs="Arial"/>
          <w:sz w:val="22"/>
          <w:szCs w:val="24"/>
        </w:rPr>
        <w:fldChar w:fldCharType="begin"/>
      </w:r>
      <w:r w:rsidRPr="003C1421">
        <w:rPr>
          <w:rFonts w:ascii="Arial" w:hAnsi="Arial" w:cs="Arial"/>
          <w:sz w:val="22"/>
          <w:szCs w:val="24"/>
        </w:rPr>
        <w:instrText xml:space="preserve"> ADDIN ZOTERO_ITEM CSL_CITATION {"citationID":"GJi72f4l","properties":{"formattedCitation":"(Hoglander {\\i{}et al.}, 2023)","plainCitation":"(Hoglander et al., 2023)","noteIndex":0},"citationItems":[{"id":21292,"uris":["http://zotero.org/users/local/GWzaosOp/items/5I93WJAD"],"itemData":{"id":21292,"type":"article-journal","abstract":"Abstract\n            \n              Background\n              In this study, the focus is on how to support the competence development needed for nursing assistants in home care. Home care services for older persons can be challenging concerning the nature of the interpersonal interaction and communication needed to care for and respond to the diverse needs of older people who seek to live well in our communities. This implies a need to offer more person-centred care (PCC) to older persons. However, there is a lack of knowledge on how to develop such competence. We, therefore, developed A Person-centred CommunicaTION (ACTION) programme, which is a web-based educational intervention aimed at supporting competence development for nursing assistants. The research objective is to evaluate the ACTION programme with respect to participants’ responses to and the effect of the intervention.\n            \n            \n              Methods\n              A multicentre case–control study with pre- and post-assessments was designed. The ACTION programme will be implemented at home care units, in two different geographic areas in Sweden. A total of 300 nursing assistants will be recruited: 150 for the intervention group and 150 for the control group. We will evaluate the impact measures and the process. Pre- and post-assessments will be performed with data collected via a) audio recordings of communication, b) a questionnaire on self-efficacy communication skills, PCC, empathy and job satisfaction, c) user data, evaluation forms, field notes and observations, and d) interviews. The data will be analysed with descriptive and analytic statistics and/or qualitative methods for meanings.\n            \n            \n              Discussion\n              This study has the potential to contribute to the evidence supporting competence development required to offer person-centred and quality home care to older persons and to meet upcoming needs for flexible and easily accessible competence development.\n            \n            \n              Trial registration\n              \n                ISRCTN64890826. Registered 10 January 2022,\n                https://www.isrctn.com/ISRCTN64890826","container-title":"BMC Geriatrics","DOI":"10.1186/s12877-023-03831-3","ISSN":"1471-2318","issue":"1","journalAbbreviation":"BMC Geriatr","language":"en","page":"112","source":"DOI.org (Crossref)","title":"Implementing A person-centred CommunicaTION (ACTION) educational intervention for in-home nursing assistants – a study protocol","volume":"23","author":[{"family":"Hoglander","given":"Jessica"},{"family":"Holmström","given":"Inger K."},{"family":"Gustafsson","given":"Tanja"},{"family":"Lindberg","given":"Elisabeth"},{"family":"Söderholm","given":"Hanna Maurin"},{"family":"Hedén","given":"Lena"},{"family":"Von Heideken Wågert","given":"Petra"},{"family":"Sundler","given":"Annelie J."}],"issued":{"date-parts":[["2023",2,25]]}}}],"schema":"https://github.com/citation-style-language/schema/raw/master/csl-citation.json"} </w:instrText>
      </w:r>
      <w:r w:rsidRPr="003C1421">
        <w:rPr>
          <w:rFonts w:ascii="Arial" w:hAnsi="Arial" w:cs="Arial"/>
          <w:sz w:val="22"/>
          <w:szCs w:val="24"/>
        </w:rPr>
        <w:fldChar w:fldCharType="separate"/>
      </w:r>
      <w:r w:rsidRPr="003C1421">
        <w:rPr>
          <w:rFonts w:ascii="Arial" w:hAnsi="Arial" w:cs="Arial"/>
          <w:sz w:val="22"/>
          <w:szCs w:val="24"/>
        </w:rPr>
        <w:t xml:space="preserve">(Hoglander </w:t>
      </w:r>
      <w:r w:rsidRPr="003C1421">
        <w:rPr>
          <w:rFonts w:ascii="Arial" w:hAnsi="Arial" w:cs="Arial"/>
          <w:i/>
          <w:iCs/>
          <w:sz w:val="22"/>
          <w:szCs w:val="24"/>
        </w:rPr>
        <w:t>et al.</w:t>
      </w:r>
      <w:r w:rsidRPr="003C1421">
        <w:rPr>
          <w:rFonts w:ascii="Arial" w:hAnsi="Arial" w:cs="Arial"/>
          <w:sz w:val="22"/>
          <w:szCs w:val="24"/>
        </w:rPr>
        <w:t>, 2023)</w:t>
      </w:r>
      <w:r w:rsidRPr="003C1421">
        <w:rPr>
          <w:rFonts w:ascii="Arial" w:hAnsi="Arial" w:cs="Arial"/>
          <w:sz w:val="22"/>
          <w:szCs w:val="24"/>
        </w:rPr>
        <w:fldChar w:fldCharType="end"/>
      </w:r>
      <w:r w:rsidRPr="003C1421">
        <w:rPr>
          <w:rFonts w:ascii="Arial" w:hAnsi="Arial" w:cs="Arial"/>
          <w:sz w:val="22"/>
          <w:szCs w:val="24"/>
        </w:rPr>
        <w:t xml:space="preserve">. Such observations can be the signs of possible health problems (infection, dehydration or emotional distress). Correct observation enables care assistants to communicate safety issues early to nurses or other medical practitioners. </w:t>
      </w:r>
    </w:p>
    <w:p w14:paraId="0B9B8EE4" w14:textId="77777777" w:rsidR="003F42FD" w:rsidRPr="003C1421" w:rsidRDefault="003F42FD" w:rsidP="007C6E6B">
      <w:pPr>
        <w:spacing w:line="360" w:lineRule="auto"/>
        <w:jc w:val="center"/>
        <w:rPr>
          <w:rFonts w:ascii="Arial" w:hAnsi="Arial" w:cs="Arial"/>
          <w:sz w:val="22"/>
          <w:szCs w:val="24"/>
        </w:rPr>
      </w:pPr>
      <w:r w:rsidRPr="003C1421">
        <w:rPr>
          <w:rFonts w:ascii="Arial" w:hAnsi="Arial" w:cs="Arial"/>
          <w:noProof/>
          <w:sz w:val="22"/>
          <w:szCs w:val="24"/>
          <w:lang w:eastAsia="en-GB"/>
        </w:rPr>
        <w:drawing>
          <wp:inline distT="0" distB="0" distL="0" distR="0" wp14:anchorId="1334A54D" wp14:editId="4CB9BCB5">
            <wp:extent cx="4210050" cy="4040355"/>
            <wp:effectExtent l="0" t="0" r="0" b="0"/>
            <wp:docPr id="3" name="Picture 3" descr="Patient-Centered Care | CAM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tient-Centered Care | CAM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26051" cy="4055711"/>
                    </a:xfrm>
                    <a:prstGeom prst="rect">
                      <a:avLst/>
                    </a:prstGeom>
                    <a:noFill/>
                    <a:ln>
                      <a:noFill/>
                    </a:ln>
                  </pic:spPr>
                </pic:pic>
              </a:graphicData>
            </a:graphic>
          </wp:inline>
        </w:drawing>
      </w:r>
    </w:p>
    <w:p w14:paraId="69C573A1" w14:textId="77777777" w:rsidR="003F42FD" w:rsidRPr="003C1421" w:rsidRDefault="003F42FD" w:rsidP="003F42FD">
      <w:pPr>
        <w:pStyle w:val="Caption"/>
        <w:spacing w:line="360" w:lineRule="auto"/>
        <w:jc w:val="both"/>
        <w:rPr>
          <w:rFonts w:ascii="Arial" w:hAnsi="Arial" w:cs="Arial"/>
          <w:sz w:val="22"/>
          <w:szCs w:val="24"/>
        </w:rPr>
      </w:pPr>
      <w:r w:rsidRPr="003C1421">
        <w:rPr>
          <w:rFonts w:ascii="Arial" w:hAnsi="Arial" w:cs="Arial"/>
          <w:sz w:val="22"/>
          <w:szCs w:val="24"/>
        </w:rPr>
        <w:t xml:space="preserve">Figure </w:t>
      </w:r>
      <w:r w:rsidRPr="003C1421">
        <w:rPr>
          <w:rFonts w:ascii="Arial" w:hAnsi="Arial" w:cs="Arial"/>
          <w:sz w:val="22"/>
          <w:szCs w:val="24"/>
        </w:rPr>
        <w:fldChar w:fldCharType="begin"/>
      </w:r>
      <w:r w:rsidRPr="003C1421">
        <w:rPr>
          <w:rFonts w:ascii="Arial" w:hAnsi="Arial" w:cs="Arial"/>
          <w:sz w:val="22"/>
          <w:szCs w:val="24"/>
        </w:rPr>
        <w:instrText xml:space="preserve"> SEQ Figure \* ARABIC </w:instrText>
      </w:r>
      <w:r w:rsidRPr="003C1421">
        <w:rPr>
          <w:rFonts w:ascii="Arial" w:hAnsi="Arial" w:cs="Arial"/>
          <w:sz w:val="22"/>
          <w:szCs w:val="24"/>
        </w:rPr>
        <w:fldChar w:fldCharType="separate"/>
      </w:r>
      <w:r w:rsidRPr="003C1421">
        <w:rPr>
          <w:rFonts w:ascii="Arial" w:hAnsi="Arial" w:cs="Arial"/>
          <w:noProof/>
          <w:sz w:val="22"/>
          <w:szCs w:val="24"/>
        </w:rPr>
        <w:t>2</w:t>
      </w:r>
      <w:r w:rsidRPr="003C1421">
        <w:rPr>
          <w:rFonts w:ascii="Arial" w:hAnsi="Arial" w:cs="Arial"/>
          <w:sz w:val="22"/>
          <w:szCs w:val="24"/>
        </w:rPr>
        <w:fldChar w:fldCharType="end"/>
      </w:r>
      <w:r w:rsidRPr="003C1421">
        <w:rPr>
          <w:rFonts w:ascii="Arial" w:hAnsi="Arial" w:cs="Arial"/>
          <w:sz w:val="22"/>
          <w:szCs w:val="24"/>
        </w:rPr>
        <w:t xml:space="preserve"> Understanding Person-Centred Care </w:t>
      </w:r>
      <w:r w:rsidRPr="003C1421">
        <w:rPr>
          <w:rFonts w:ascii="Arial" w:hAnsi="Arial" w:cs="Arial"/>
          <w:sz w:val="22"/>
          <w:szCs w:val="24"/>
        </w:rPr>
        <w:fldChar w:fldCharType="begin"/>
      </w:r>
      <w:r w:rsidRPr="003C1421">
        <w:rPr>
          <w:rFonts w:ascii="Arial" w:hAnsi="Arial" w:cs="Arial"/>
          <w:sz w:val="22"/>
          <w:szCs w:val="24"/>
        </w:rPr>
        <w:instrText xml:space="preserve"> ADDIN ZOTERO_ITEM CSL_CITATION {"citationID":"OxhnjauR","properties":{"formattedCitation":"(Hoglander {\\i{}et al.}, 2023)","plainCitation":"(Hoglander et al., 2023)","noteIndex":0},"citationItems":[{"id":21292,"uris":["http://zotero.org/users/local/GWzaosOp/items/5I93WJAD"],"itemData":{"id":21292,"type":"article-journal","abstract":"Abstract\n            \n              Background\n              In this study, the focus is on how to support the competence development needed for nursing assistants in home care. Home care services for older persons can be challenging concerning the nature of the interpersonal interaction and communication needed to care for and respond to the diverse needs of older people who seek to live well in our communities. This implies a need to offer more person-centred care (PCC) to older persons. However, there is a lack of knowledge on how to develop such competence. We, therefore, developed A Person-centred CommunicaTION (ACTION) programme, which is a web-based educational intervention aimed at supporting competence development for nursing assistants. The research objective is to evaluate the ACTION programme with respect to participants’ responses to and the effect of the intervention.\n            \n            \n              Methods\n              A multicentre case–control study with pre- and post-assessments was designed. The ACTION programme will be implemented at home care units, in two different geographic areas in Sweden. A total of 300 nursing assistants will be recruited: 150 for the intervention group and 150 for the control group. We will evaluate the impact measures and the process. Pre- and post-assessments will be performed with data collected via a) audio recordings of communication, b) a questionnaire on self-efficacy communication skills, PCC, empathy and job satisfaction, c) user data, evaluation forms, field notes and observations, and d) interviews. The data will be analysed with descriptive and analytic statistics and/or qualitative methods for meanings.\n            \n            \n              Discussion\n              This study has the potential to contribute to the evidence supporting competence development required to offer person-centred and quality home care to older persons and to meet upcoming needs for flexible and easily accessible competence development.\n            \n            \n              Trial registration\n              \n                ISRCTN64890826. Registered 10 January 2022,\n                https://www.isrctn.com/ISRCTN64890826","container-title":"BMC Geriatrics","DOI":"10.1186/s12877-023-03831-3","ISSN":"1471-2318","issue":"1","journalAbbreviation":"BMC Geriatr","language":"en","page":"112","source":"DOI.org (Crossref)","title":"Implementing A person-centred CommunicaTION (ACTION) educational intervention for in-home nursing assistants – a study protocol","volume":"23","author":[{"family":"Hoglander","given":"Jessica"},{"family":"Holmström","given":"Inger K."},{"family":"Gustafsson","given":"Tanja"},{"family":"Lindberg","given":"Elisabeth"},{"family":"Söderholm","given":"Hanna Maurin"},{"family":"Hedén","given":"Lena"},{"family":"Von Heideken Wågert","given":"Petra"},{"family":"Sundler","given":"Annelie J."}],"issued":{"date-parts":[["2023",2,25]]}}}],"schema":"https://github.com/citation-style-language/schema/raw/master/csl-citation.json"} </w:instrText>
      </w:r>
      <w:r w:rsidRPr="003C1421">
        <w:rPr>
          <w:rFonts w:ascii="Arial" w:hAnsi="Arial" w:cs="Arial"/>
          <w:sz w:val="22"/>
          <w:szCs w:val="24"/>
        </w:rPr>
        <w:fldChar w:fldCharType="separate"/>
      </w:r>
      <w:r w:rsidRPr="003C1421">
        <w:rPr>
          <w:rFonts w:ascii="Arial" w:hAnsi="Arial" w:cs="Arial"/>
          <w:sz w:val="22"/>
          <w:szCs w:val="24"/>
        </w:rPr>
        <w:t xml:space="preserve">(Hoglander </w:t>
      </w:r>
      <w:r w:rsidRPr="003C1421">
        <w:rPr>
          <w:rFonts w:ascii="Arial" w:hAnsi="Arial" w:cs="Arial"/>
          <w:i w:val="0"/>
          <w:iCs w:val="0"/>
          <w:sz w:val="22"/>
          <w:szCs w:val="24"/>
        </w:rPr>
        <w:t>et al.</w:t>
      </w:r>
      <w:r w:rsidRPr="003C1421">
        <w:rPr>
          <w:rFonts w:ascii="Arial" w:hAnsi="Arial" w:cs="Arial"/>
          <w:sz w:val="22"/>
          <w:szCs w:val="24"/>
        </w:rPr>
        <w:t>, 2023)</w:t>
      </w:r>
      <w:r w:rsidRPr="003C1421">
        <w:rPr>
          <w:rFonts w:ascii="Arial" w:hAnsi="Arial" w:cs="Arial"/>
          <w:sz w:val="22"/>
          <w:szCs w:val="24"/>
        </w:rPr>
        <w:fldChar w:fldCharType="end"/>
      </w:r>
    </w:p>
    <w:p w14:paraId="56F1C72C" w14:textId="77777777" w:rsidR="003F42FD" w:rsidRPr="003C1421" w:rsidRDefault="003F42FD" w:rsidP="003F42FD">
      <w:pPr>
        <w:pStyle w:val="Heading1"/>
        <w:spacing w:line="360" w:lineRule="auto"/>
        <w:jc w:val="both"/>
        <w:rPr>
          <w:rFonts w:ascii="Arial" w:hAnsi="Arial" w:cs="Arial"/>
          <w:sz w:val="22"/>
          <w:szCs w:val="24"/>
        </w:rPr>
      </w:pPr>
      <w:bookmarkStart w:id="12" w:name="_Toc223893522"/>
      <w:bookmarkStart w:id="13" w:name="_Toc226758794"/>
      <w:r w:rsidRPr="003C1421">
        <w:rPr>
          <w:rFonts w:ascii="Arial" w:hAnsi="Arial" w:cs="Arial"/>
          <w:sz w:val="22"/>
          <w:szCs w:val="24"/>
        </w:rPr>
        <w:t>4. Strategies to Improve Essential Skills</w:t>
      </w:r>
      <w:bookmarkEnd w:id="12"/>
      <w:bookmarkEnd w:id="13"/>
    </w:p>
    <w:p w14:paraId="1472BB1A" w14:textId="77777777" w:rsidR="003F42FD" w:rsidRPr="003C1421" w:rsidRDefault="003F42FD" w:rsidP="003F42FD">
      <w:pPr>
        <w:spacing w:line="360" w:lineRule="auto"/>
        <w:jc w:val="both"/>
        <w:rPr>
          <w:rFonts w:ascii="Arial" w:hAnsi="Arial" w:cs="Arial"/>
          <w:sz w:val="22"/>
          <w:szCs w:val="24"/>
        </w:rPr>
      </w:pPr>
      <w:r w:rsidRPr="003C1421">
        <w:rPr>
          <w:rFonts w:ascii="Arial" w:hAnsi="Arial" w:cs="Arial"/>
          <w:sz w:val="22"/>
          <w:szCs w:val="24"/>
        </w:rPr>
        <w:t xml:space="preserve">The professional skills are essential in improving quality care. Care assistants can improve communication, empathy, and observations with the help of several strategies. Professional training and workshops may be seen as one of the effective strategies. The level of interaction with the residents and the possibility of adequately responding to various circumstances can be improved considerably thanks to training sessions in the communication techniques, care of dementia, and safety </w:t>
      </w:r>
      <w:r w:rsidRPr="003C1421">
        <w:rPr>
          <w:rFonts w:ascii="Arial" w:hAnsi="Arial" w:cs="Arial"/>
          <w:sz w:val="22"/>
          <w:szCs w:val="24"/>
        </w:rPr>
        <w:fldChar w:fldCharType="begin"/>
      </w:r>
      <w:r w:rsidRPr="003C1421">
        <w:rPr>
          <w:rFonts w:ascii="Arial" w:hAnsi="Arial" w:cs="Arial"/>
          <w:sz w:val="22"/>
          <w:szCs w:val="24"/>
        </w:rPr>
        <w:instrText xml:space="preserve"> ADDIN ZOTERO_ITEM CSL_CITATION {"citationID":"ZbgLAi80","properties":{"formattedCitation":"(Poelen, Kuppenveld and Persoon, 2023)","plainCitation":"(Poelen, Kuppenveld and Persoon, 2023)","noteIndex":0},"citationItems":[{"id":21315,"uris":["http://zotero.org/users/local/GWzaosOp/items/2AIKB2EW"],"itemData":{"id":21315,"type":"article-journal","abstract":"Abstract\n            \n              Aim\n              The aim of this study was to gain insight into nurses' perspectives on the shift</w:instrText>
      </w:r>
      <w:r w:rsidRPr="003C1421">
        <w:rPr>
          <w:rFonts w:ascii="Cambria Math" w:hAnsi="Cambria Math" w:cs="Cambria Math"/>
          <w:sz w:val="22"/>
          <w:szCs w:val="24"/>
        </w:rPr>
        <w:instrText>‐</w:instrText>
      </w:r>
      <w:r w:rsidRPr="003C1421">
        <w:rPr>
          <w:rFonts w:ascii="Arial" w:hAnsi="Arial" w:cs="Arial"/>
          <w:sz w:val="22"/>
          <w:szCs w:val="24"/>
        </w:rPr>
        <w:instrText>to</w:instrText>
      </w:r>
      <w:r w:rsidRPr="003C1421">
        <w:rPr>
          <w:rFonts w:ascii="Cambria Math" w:hAnsi="Cambria Math" w:cs="Cambria Math"/>
          <w:sz w:val="22"/>
          <w:szCs w:val="24"/>
        </w:rPr>
        <w:instrText>‐</w:instrText>
      </w:r>
      <w:r w:rsidRPr="003C1421">
        <w:rPr>
          <w:rFonts w:ascii="Arial" w:hAnsi="Arial" w:cs="Arial"/>
          <w:sz w:val="22"/>
          <w:szCs w:val="24"/>
        </w:rPr>
        <w:instrText>shift handover in relation to providing Person</w:instrText>
      </w:r>
      <w:r w:rsidRPr="003C1421">
        <w:rPr>
          <w:rFonts w:ascii="Cambria Math" w:hAnsi="Cambria Math" w:cs="Cambria Math"/>
          <w:sz w:val="22"/>
          <w:szCs w:val="24"/>
        </w:rPr>
        <w:instrText>‐</w:instrText>
      </w:r>
      <w:r w:rsidRPr="003C1421">
        <w:rPr>
          <w:rFonts w:ascii="Arial" w:hAnsi="Arial" w:cs="Arial"/>
          <w:sz w:val="22"/>
          <w:szCs w:val="24"/>
        </w:rPr>
        <w:instrText>centred care (PCC) in nursing homes.\n            \n            \n              Background\n              PCC is perceived as the gold standard for nursing home care. To preserve the continuity of PCC, an adequate handover during the nurses' shift change is essential. There is, however, little empirical evidence for what constitutes best shift</w:instrText>
      </w:r>
      <w:r w:rsidRPr="003C1421">
        <w:rPr>
          <w:rFonts w:ascii="Cambria Math" w:hAnsi="Cambria Math" w:cs="Cambria Math"/>
          <w:sz w:val="22"/>
          <w:szCs w:val="24"/>
        </w:rPr>
        <w:instrText>‐</w:instrText>
      </w:r>
      <w:r w:rsidRPr="003C1421">
        <w:rPr>
          <w:rFonts w:ascii="Arial" w:hAnsi="Arial" w:cs="Arial"/>
          <w:sz w:val="22"/>
          <w:szCs w:val="24"/>
        </w:rPr>
        <w:instrText>to</w:instrText>
      </w:r>
      <w:r w:rsidRPr="003C1421">
        <w:rPr>
          <w:rFonts w:ascii="Cambria Math" w:hAnsi="Cambria Math" w:cs="Cambria Math"/>
          <w:sz w:val="22"/>
          <w:szCs w:val="24"/>
        </w:rPr>
        <w:instrText>‐</w:instrText>
      </w:r>
      <w:r w:rsidRPr="003C1421">
        <w:rPr>
          <w:rFonts w:ascii="Arial" w:hAnsi="Arial" w:cs="Arial"/>
          <w:sz w:val="22"/>
          <w:szCs w:val="24"/>
        </w:rPr>
        <w:instrText>shift nursing handover practices in nursing homes.\n            \n            \n              Design\n              An exploratory qualitative descriptive study.\n            \n            \n              Methods\n              Nine nurses were selected purposively and through snowball sampling from five Dutch nursing homes. Semi</w:instrText>
      </w:r>
      <w:r w:rsidRPr="003C1421">
        <w:rPr>
          <w:rFonts w:ascii="Cambria Math" w:hAnsi="Cambria Math" w:cs="Cambria Math"/>
          <w:sz w:val="22"/>
          <w:szCs w:val="24"/>
        </w:rPr>
        <w:instrText>‐</w:instrText>
      </w:r>
      <w:r w:rsidRPr="003C1421">
        <w:rPr>
          <w:rFonts w:ascii="Arial" w:hAnsi="Arial" w:cs="Arial"/>
          <w:sz w:val="22"/>
          <w:szCs w:val="24"/>
        </w:rPr>
        <w:instrText>structured face</w:instrText>
      </w:r>
      <w:r w:rsidRPr="003C1421">
        <w:rPr>
          <w:rFonts w:ascii="Cambria Math" w:hAnsi="Cambria Math" w:cs="Cambria Math"/>
          <w:sz w:val="22"/>
          <w:szCs w:val="24"/>
        </w:rPr>
        <w:instrText>‐</w:instrText>
      </w:r>
      <w:r w:rsidRPr="003C1421">
        <w:rPr>
          <w:rFonts w:ascii="Arial" w:hAnsi="Arial" w:cs="Arial"/>
          <w:sz w:val="22"/>
          <w:szCs w:val="24"/>
        </w:rPr>
        <w:instrText>to</w:instrText>
      </w:r>
      <w:r w:rsidRPr="003C1421">
        <w:rPr>
          <w:rFonts w:ascii="Cambria Math" w:hAnsi="Cambria Math" w:cs="Cambria Math"/>
          <w:sz w:val="22"/>
          <w:szCs w:val="24"/>
        </w:rPr>
        <w:instrText>‐</w:instrText>
      </w:r>
      <w:r w:rsidRPr="003C1421">
        <w:rPr>
          <w:rFonts w:ascii="Arial" w:hAnsi="Arial" w:cs="Arial"/>
          <w:sz w:val="22"/>
          <w:szCs w:val="24"/>
        </w:rPr>
        <w:instrText>face and telephone interviews were conducted. Analysis relied on Braun and Clarke's thematic analysis.\n            \n            \n              Results\n              Four main themes were identified related to enabling PCC informed handovers: (1) knowing the resident to be enable to provide PCC was key, (2) the actual handover, (3) additional ways of information transfer and (4) nurses' knowledge of the resident prior to start shift.\n            \n            \n              Conclusion\n              The shift</w:instrText>
      </w:r>
      <w:r w:rsidRPr="003C1421">
        <w:rPr>
          <w:rFonts w:ascii="Cambria Math" w:hAnsi="Cambria Math" w:cs="Cambria Math"/>
          <w:sz w:val="22"/>
          <w:szCs w:val="24"/>
        </w:rPr>
        <w:instrText>‐</w:instrText>
      </w:r>
      <w:r w:rsidRPr="003C1421">
        <w:rPr>
          <w:rFonts w:ascii="Arial" w:hAnsi="Arial" w:cs="Arial"/>
          <w:sz w:val="22"/>
          <w:szCs w:val="24"/>
        </w:rPr>
        <w:instrText>to</w:instrText>
      </w:r>
      <w:r w:rsidRPr="003C1421">
        <w:rPr>
          <w:rFonts w:ascii="Cambria Math" w:hAnsi="Cambria Math" w:cs="Cambria Math"/>
          <w:sz w:val="22"/>
          <w:szCs w:val="24"/>
        </w:rPr>
        <w:instrText>‐</w:instrText>
      </w:r>
      <w:r w:rsidRPr="003C1421">
        <w:rPr>
          <w:rFonts w:ascii="Arial" w:hAnsi="Arial" w:cs="Arial"/>
          <w:sz w:val="22"/>
          <w:szCs w:val="24"/>
        </w:rPr>
        <w:instrText>shift handover is one way that nurses become informed about residents. Knowing the resident is essential to enable PCC. The fundamental underlying question is to what extent nurses have to know the resident in order to enable PCC. Once that level of detail has been established, in</w:instrText>
      </w:r>
      <w:r w:rsidRPr="003C1421">
        <w:rPr>
          <w:rFonts w:ascii="Cambria Math" w:hAnsi="Cambria Math" w:cs="Cambria Math"/>
          <w:sz w:val="22"/>
          <w:szCs w:val="24"/>
        </w:rPr>
        <w:instrText>‐</w:instrText>
      </w:r>
      <w:r w:rsidRPr="003C1421">
        <w:rPr>
          <w:rFonts w:ascii="Arial" w:hAnsi="Arial" w:cs="Arial"/>
          <w:sz w:val="22"/>
          <w:szCs w:val="24"/>
        </w:rPr>
        <w:instrText>depth research is needed to determine the best method for conveying this information to all nurses. Only then can we start to rethink the role of the shift</w:instrText>
      </w:r>
      <w:r w:rsidRPr="003C1421">
        <w:rPr>
          <w:rFonts w:ascii="Cambria Math" w:hAnsi="Cambria Math" w:cs="Cambria Math"/>
          <w:sz w:val="22"/>
          <w:szCs w:val="24"/>
        </w:rPr>
        <w:instrText>‐</w:instrText>
      </w:r>
      <w:r w:rsidRPr="003C1421">
        <w:rPr>
          <w:rFonts w:ascii="Arial" w:hAnsi="Arial" w:cs="Arial"/>
          <w:sz w:val="22"/>
          <w:szCs w:val="24"/>
        </w:rPr>
        <w:instrText>to</w:instrText>
      </w:r>
      <w:r w:rsidRPr="003C1421">
        <w:rPr>
          <w:rFonts w:ascii="Cambria Math" w:hAnsi="Cambria Math" w:cs="Cambria Math"/>
          <w:sz w:val="22"/>
          <w:szCs w:val="24"/>
        </w:rPr>
        <w:instrText>‐</w:instrText>
      </w:r>
      <w:r w:rsidRPr="003C1421">
        <w:rPr>
          <w:rFonts w:ascii="Arial" w:hAnsi="Arial" w:cs="Arial"/>
          <w:sz w:val="22"/>
          <w:szCs w:val="24"/>
        </w:rPr>
        <w:instrText>shift handover in conveying PCC</w:instrText>
      </w:r>
      <w:r w:rsidRPr="003C1421">
        <w:rPr>
          <w:rFonts w:ascii="Cambria Math" w:hAnsi="Cambria Math" w:cs="Cambria Math"/>
          <w:sz w:val="22"/>
          <w:szCs w:val="24"/>
        </w:rPr>
        <w:instrText>‐</w:instrText>
      </w:r>
      <w:r w:rsidRPr="003C1421">
        <w:rPr>
          <w:rFonts w:ascii="Arial" w:hAnsi="Arial" w:cs="Arial"/>
          <w:sz w:val="22"/>
          <w:szCs w:val="24"/>
        </w:rPr>
        <w:instrText>driven information.\n              No Patient or Public Contribution.","container-title":"Nursing Open","DOI":"10.1002/nop2.1740","ISSN":"2054-1058, 2054-1058","issue":"8","journalAbbreviation":"Nursing Open","language":"en","page":"5035-5043","source":"DOI.org (Crossref)","title":"Nurses' perspectives on shift</w:instrText>
      </w:r>
      <w:r w:rsidRPr="003C1421">
        <w:rPr>
          <w:rFonts w:ascii="Cambria Math" w:hAnsi="Cambria Math" w:cs="Cambria Math"/>
          <w:sz w:val="22"/>
          <w:szCs w:val="24"/>
        </w:rPr>
        <w:instrText>‐</w:instrText>
      </w:r>
      <w:r w:rsidRPr="003C1421">
        <w:rPr>
          <w:rFonts w:ascii="Arial" w:hAnsi="Arial" w:cs="Arial"/>
          <w:sz w:val="22"/>
          <w:szCs w:val="24"/>
        </w:rPr>
        <w:instrText>to</w:instrText>
      </w:r>
      <w:r w:rsidRPr="003C1421">
        <w:rPr>
          <w:rFonts w:ascii="Cambria Math" w:hAnsi="Cambria Math" w:cs="Cambria Math"/>
          <w:sz w:val="22"/>
          <w:szCs w:val="24"/>
        </w:rPr>
        <w:instrText>‐</w:instrText>
      </w:r>
      <w:r w:rsidRPr="003C1421">
        <w:rPr>
          <w:rFonts w:ascii="Arial" w:hAnsi="Arial" w:cs="Arial"/>
          <w:sz w:val="22"/>
          <w:szCs w:val="24"/>
        </w:rPr>
        <w:instrText>shift handovers in relation to person</w:instrText>
      </w:r>
      <w:r w:rsidRPr="003C1421">
        <w:rPr>
          <w:rFonts w:ascii="Cambria Math" w:hAnsi="Cambria Math" w:cs="Cambria Math"/>
          <w:sz w:val="22"/>
          <w:szCs w:val="24"/>
        </w:rPr>
        <w:instrText>‐</w:instrText>
      </w:r>
      <w:r w:rsidRPr="003C1421">
        <w:rPr>
          <w:rFonts w:ascii="Arial" w:hAnsi="Arial" w:cs="Arial"/>
          <w:sz w:val="22"/>
          <w:szCs w:val="24"/>
        </w:rPr>
        <w:instrText xml:space="preserve">centred nursing home care","volume":"10","author":[{"family":"Poelen","given":"Anneke"},{"family":"Kuppenveld","given":"Marieke Van"},{"family":"Persoon","given":"Anke"}],"issued":{"date-parts":[["2023",8]]}}}],"schema":"https://github.com/citation-style-language/schema/raw/master/csl-citation.json"} </w:instrText>
      </w:r>
      <w:r w:rsidRPr="003C1421">
        <w:rPr>
          <w:rFonts w:ascii="Arial" w:hAnsi="Arial" w:cs="Arial"/>
          <w:sz w:val="22"/>
          <w:szCs w:val="24"/>
        </w:rPr>
        <w:fldChar w:fldCharType="separate"/>
      </w:r>
      <w:r w:rsidRPr="003C1421">
        <w:rPr>
          <w:rFonts w:ascii="Arial" w:hAnsi="Arial" w:cs="Arial"/>
          <w:sz w:val="22"/>
          <w:szCs w:val="24"/>
        </w:rPr>
        <w:t>(Poelen, Kuppenveld and Persoon, 2023)</w:t>
      </w:r>
      <w:r w:rsidRPr="003C1421">
        <w:rPr>
          <w:rFonts w:ascii="Arial" w:hAnsi="Arial" w:cs="Arial"/>
          <w:sz w:val="22"/>
          <w:szCs w:val="24"/>
        </w:rPr>
        <w:fldChar w:fldCharType="end"/>
      </w:r>
      <w:r w:rsidRPr="003C1421">
        <w:rPr>
          <w:rFonts w:ascii="Arial" w:hAnsi="Arial" w:cs="Arial"/>
          <w:sz w:val="22"/>
          <w:szCs w:val="24"/>
        </w:rPr>
        <w:t xml:space="preserve">. To illustrate, it might be applied through the communication training to ensure that care assistants learn how to listen in an active manner and how to effectively communicate with residents with cognitive </w:t>
      </w:r>
      <w:r w:rsidRPr="003C1421">
        <w:rPr>
          <w:rFonts w:ascii="Arial" w:hAnsi="Arial" w:cs="Arial"/>
          <w:sz w:val="22"/>
          <w:szCs w:val="24"/>
        </w:rPr>
        <w:lastRenderedPageBreak/>
        <w:t xml:space="preserve">impairments. The other approach is reflective practise. Reflective practise is about looking into the past and realising on what one did well and the improvements. </w:t>
      </w:r>
    </w:p>
    <w:p w14:paraId="10809F4D" w14:textId="6569548F" w:rsidR="003F42FD" w:rsidRPr="003C1421" w:rsidRDefault="003F42FD" w:rsidP="003F42FD">
      <w:pPr>
        <w:spacing w:line="360" w:lineRule="auto"/>
        <w:jc w:val="both"/>
        <w:rPr>
          <w:rFonts w:ascii="Arial" w:hAnsi="Arial" w:cs="Arial"/>
          <w:sz w:val="22"/>
          <w:szCs w:val="24"/>
        </w:rPr>
      </w:pPr>
      <w:r w:rsidRPr="003C1421">
        <w:rPr>
          <w:rFonts w:ascii="Arial" w:hAnsi="Arial" w:cs="Arial"/>
          <w:sz w:val="22"/>
          <w:szCs w:val="24"/>
        </w:rPr>
        <w:t>The third strategy is observation and mentoring learning strategies. The care assistants who are new may acquire good skills by following the example set by the experienced staffs and supervisors. Mentorship enables junior employees to acquire empirical skills on how to relate with the residents, identify health issues, and provide effective care that is person-centred. Furthermore, reading and professional development can also be carried out continuously and assist in the growth of skills. Assessment of professional guidelines, research articles, and best practise standards can enable care assistants remain updated with current care practise. These measures help in individual growth as well as the enhancement of care quality in the residential care facilities.</w:t>
      </w:r>
    </w:p>
    <w:p w14:paraId="316C120F" w14:textId="77777777" w:rsidR="003F42FD" w:rsidRPr="003C1421" w:rsidRDefault="003F42FD" w:rsidP="003F42FD">
      <w:pPr>
        <w:pStyle w:val="Heading1"/>
        <w:spacing w:line="360" w:lineRule="auto"/>
        <w:jc w:val="both"/>
        <w:rPr>
          <w:rFonts w:ascii="Arial" w:hAnsi="Arial" w:cs="Arial"/>
          <w:sz w:val="22"/>
          <w:szCs w:val="24"/>
        </w:rPr>
      </w:pPr>
      <w:bookmarkStart w:id="14" w:name="_Toc223893523"/>
      <w:bookmarkStart w:id="15" w:name="_Toc226758795"/>
      <w:r w:rsidRPr="003C1421">
        <w:rPr>
          <w:rFonts w:ascii="Arial" w:hAnsi="Arial" w:cs="Arial"/>
          <w:sz w:val="22"/>
          <w:szCs w:val="24"/>
        </w:rPr>
        <w:t>5. Conclusion</w:t>
      </w:r>
      <w:bookmarkEnd w:id="14"/>
      <w:bookmarkEnd w:id="15"/>
    </w:p>
    <w:p w14:paraId="7B12CEED" w14:textId="5ADE8804" w:rsidR="006232DF" w:rsidRPr="003C1421" w:rsidRDefault="003F42FD" w:rsidP="003F42FD">
      <w:pPr>
        <w:spacing w:after="0" w:line="360" w:lineRule="auto"/>
        <w:jc w:val="both"/>
        <w:rPr>
          <w:rFonts w:ascii="Arial" w:hAnsi="Arial" w:cs="Arial"/>
          <w:sz w:val="22"/>
          <w:szCs w:val="24"/>
        </w:rPr>
      </w:pPr>
      <w:r w:rsidRPr="003C1421">
        <w:rPr>
          <w:rFonts w:ascii="Arial" w:hAnsi="Arial" w:cs="Arial"/>
          <w:sz w:val="22"/>
          <w:szCs w:val="24"/>
        </w:rPr>
        <w:t>Care assistants are very special as they assist when any individual is in the residential care homes. They are charged with the role of supporting the daily living activities of the residents, emotional support, monitoring their wellbeing, and conducting person-centred care plans. Care assistants will need a number of key skills, such as communication, empathy, and observation in order to effectively undertake this role. Such skills will also help care assistants to know the needs of the residents, establish trusting relationships with them, and recognise possible health concerns. The professional development is also important in improving these skills. Solutions like professional training, reflective practise, and mentoring might be applied to make care assistants improve their skills and deliver better quality care. A care assistant plays a crucial role in enhancing dignity, autonomy and welfare of residents residing in residential facilities by ensuring that residents get personalised and highly responsible care in residential facilities.</w:t>
      </w:r>
    </w:p>
    <w:p w14:paraId="1F5D8032" w14:textId="608B995E" w:rsidR="007C6E6B" w:rsidRDefault="007C6E6B" w:rsidP="003F42FD">
      <w:pPr>
        <w:spacing w:after="0" w:line="360" w:lineRule="auto"/>
        <w:jc w:val="both"/>
        <w:rPr>
          <w:rFonts w:ascii="Arial" w:hAnsi="Arial" w:cs="Arial"/>
          <w:sz w:val="24"/>
          <w:szCs w:val="24"/>
        </w:rPr>
      </w:pPr>
    </w:p>
    <w:p w14:paraId="66879BC3" w14:textId="610ED754" w:rsidR="007C6E6B" w:rsidRDefault="007C6E6B" w:rsidP="003F42FD">
      <w:pPr>
        <w:spacing w:after="0" w:line="360" w:lineRule="auto"/>
        <w:jc w:val="both"/>
        <w:rPr>
          <w:rFonts w:ascii="Arial" w:hAnsi="Arial" w:cs="Arial"/>
          <w:sz w:val="24"/>
          <w:szCs w:val="24"/>
        </w:rPr>
      </w:pPr>
    </w:p>
    <w:p w14:paraId="1167AC2D" w14:textId="68C18D30" w:rsidR="007C6E6B" w:rsidRDefault="007C6E6B" w:rsidP="003F42FD">
      <w:pPr>
        <w:spacing w:after="0" w:line="360" w:lineRule="auto"/>
        <w:jc w:val="both"/>
        <w:rPr>
          <w:rFonts w:ascii="Arial" w:hAnsi="Arial" w:cs="Arial"/>
          <w:sz w:val="24"/>
          <w:szCs w:val="24"/>
        </w:rPr>
      </w:pPr>
    </w:p>
    <w:p w14:paraId="64525C40" w14:textId="0C4AD40F" w:rsidR="007C6E6B" w:rsidRDefault="007C6E6B" w:rsidP="003F42FD">
      <w:pPr>
        <w:spacing w:after="0" w:line="360" w:lineRule="auto"/>
        <w:jc w:val="both"/>
        <w:rPr>
          <w:rFonts w:ascii="Arial" w:hAnsi="Arial" w:cs="Arial"/>
          <w:sz w:val="24"/>
          <w:szCs w:val="24"/>
        </w:rPr>
      </w:pPr>
    </w:p>
    <w:p w14:paraId="2DB60AA2" w14:textId="49AB38A0" w:rsidR="007C6E6B" w:rsidRDefault="007C6E6B" w:rsidP="003F42FD">
      <w:pPr>
        <w:spacing w:after="0" w:line="360" w:lineRule="auto"/>
        <w:jc w:val="both"/>
        <w:rPr>
          <w:rFonts w:ascii="Arial" w:hAnsi="Arial" w:cs="Arial"/>
          <w:sz w:val="24"/>
          <w:szCs w:val="24"/>
        </w:rPr>
      </w:pPr>
    </w:p>
    <w:p w14:paraId="48A81C4E" w14:textId="7800D4BC" w:rsidR="007C6E6B" w:rsidRDefault="007C6E6B" w:rsidP="003F42FD">
      <w:pPr>
        <w:spacing w:after="0" w:line="360" w:lineRule="auto"/>
        <w:jc w:val="both"/>
        <w:rPr>
          <w:rFonts w:ascii="Arial" w:hAnsi="Arial" w:cs="Arial"/>
          <w:sz w:val="24"/>
          <w:szCs w:val="24"/>
        </w:rPr>
      </w:pPr>
    </w:p>
    <w:p w14:paraId="52EE3704" w14:textId="5281A69E" w:rsidR="007C6E6B" w:rsidRDefault="007C6E6B" w:rsidP="003F42FD">
      <w:pPr>
        <w:spacing w:after="0" w:line="360" w:lineRule="auto"/>
        <w:jc w:val="both"/>
        <w:rPr>
          <w:rFonts w:ascii="Arial" w:hAnsi="Arial" w:cs="Arial"/>
          <w:sz w:val="24"/>
          <w:szCs w:val="24"/>
        </w:rPr>
      </w:pPr>
    </w:p>
    <w:p w14:paraId="20E935A0" w14:textId="0249616A" w:rsidR="007C6E6B" w:rsidRDefault="007C6E6B" w:rsidP="003F42FD">
      <w:pPr>
        <w:spacing w:after="0" w:line="360" w:lineRule="auto"/>
        <w:jc w:val="both"/>
        <w:rPr>
          <w:rFonts w:ascii="Arial" w:hAnsi="Arial" w:cs="Arial"/>
          <w:sz w:val="24"/>
          <w:szCs w:val="24"/>
        </w:rPr>
      </w:pPr>
    </w:p>
    <w:p w14:paraId="5A98C699" w14:textId="234E0D11" w:rsidR="007C6E6B" w:rsidRDefault="007C6E6B" w:rsidP="003F42FD">
      <w:pPr>
        <w:spacing w:after="0" w:line="360" w:lineRule="auto"/>
        <w:jc w:val="both"/>
        <w:rPr>
          <w:rFonts w:ascii="Arial" w:hAnsi="Arial" w:cs="Arial"/>
          <w:sz w:val="24"/>
          <w:szCs w:val="24"/>
        </w:rPr>
      </w:pPr>
    </w:p>
    <w:p w14:paraId="24484624" w14:textId="20E087F1" w:rsidR="007C6E6B" w:rsidRDefault="007C6E6B" w:rsidP="007C6E6B">
      <w:pPr>
        <w:pStyle w:val="Heading1"/>
        <w:spacing w:line="360" w:lineRule="auto"/>
        <w:rPr>
          <w:rFonts w:ascii="Arial" w:hAnsi="Arial" w:cs="Arial"/>
        </w:rPr>
      </w:pPr>
      <w:bookmarkStart w:id="16" w:name="_Toc226758796"/>
      <w:r w:rsidRPr="00397011">
        <w:rPr>
          <w:rFonts w:ascii="Arial" w:hAnsi="Arial" w:cs="Arial"/>
          <w:sz w:val="22"/>
        </w:rPr>
        <w:lastRenderedPageBreak/>
        <w:t>References</w:t>
      </w:r>
      <w:bookmarkEnd w:id="16"/>
      <w:r w:rsidRPr="007C6E6B">
        <w:rPr>
          <w:rFonts w:ascii="Arial" w:hAnsi="Arial" w:cs="Arial"/>
        </w:rPr>
        <w:t xml:space="preserve"> </w:t>
      </w:r>
    </w:p>
    <w:p w14:paraId="3A5C8D19" w14:textId="77777777" w:rsidR="007C6E6B" w:rsidRPr="00397011" w:rsidRDefault="007C6E6B" w:rsidP="00397011">
      <w:pPr>
        <w:pStyle w:val="Bibliography"/>
        <w:numPr>
          <w:ilvl w:val="0"/>
          <w:numId w:val="34"/>
        </w:numPr>
        <w:jc w:val="both"/>
        <w:rPr>
          <w:rFonts w:ascii="Arial" w:hAnsi="Arial" w:cs="Arial"/>
          <w:sz w:val="22"/>
        </w:rPr>
      </w:pPr>
      <w:r w:rsidRPr="00397011">
        <w:rPr>
          <w:rFonts w:ascii="Arial" w:hAnsi="Arial" w:cs="Arial"/>
          <w:sz w:val="22"/>
        </w:rPr>
        <w:fldChar w:fldCharType="begin"/>
      </w:r>
      <w:r w:rsidRPr="00397011">
        <w:rPr>
          <w:rFonts w:ascii="Arial" w:hAnsi="Arial" w:cs="Arial"/>
          <w:sz w:val="22"/>
        </w:rPr>
        <w:instrText xml:space="preserve"> ADDIN ZOTERO_BIBL {"uncited":[],"omitted":[],"custom":[]} CSL_BIBLIOGRAPHY </w:instrText>
      </w:r>
      <w:r w:rsidRPr="00397011">
        <w:rPr>
          <w:rFonts w:ascii="Arial" w:hAnsi="Arial" w:cs="Arial"/>
          <w:sz w:val="22"/>
        </w:rPr>
        <w:fldChar w:fldCharType="separate"/>
      </w:r>
      <w:r w:rsidRPr="00397011">
        <w:rPr>
          <w:rFonts w:ascii="Arial" w:hAnsi="Arial" w:cs="Arial"/>
          <w:sz w:val="22"/>
        </w:rPr>
        <w:t xml:space="preserve">Backman, H. </w:t>
      </w:r>
      <w:r w:rsidRPr="00397011">
        <w:rPr>
          <w:rFonts w:ascii="Arial" w:hAnsi="Arial" w:cs="Arial"/>
          <w:i/>
          <w:iCs/>
          <w:sz w:val="22"/>
        </w:rPr>
        <w:t>et al.</w:t>
      </w:r>
      <w:r w:rsidRPr="00397011">
        <w:rPr>
          <w:rFonts w:ascii="Arial" w:hAnsi="Arial" w:cs="Arial"/>
          <w:sz w:val="22"/>
        </w:rPr>
        <w:t xml:space="preserve"> (2025) ‘Health and Quality of Life in Nursing Homes: A Repeated Cross</w:t>
      </w:r>
      <w:r w:rsidRPr="00397011">
        <w:rPr>
          <w:rFonts w:ascii="Cambria Math" w:hAnsi="Cambria Math" w:cs="Cambria Math"/>
          <w:sz w:val="22"/>
        </w:rPr>
        <w:t>‐</w:t>
      </w:r>
      <w:r w:rsidRPr="00397011">
        <w:rPr>
          <w:rFonts w:ascii="Arial" w:hAnsi="Arial" w:cs="Arial"/>
          <w:sz w:val="22"/>
        </w:rPr>
        <w:t>Sectional Study on the Impact of Leadership and Person</w:t>
      </w:r>
      <w:r w:rsidRPr="00397011">
        <w:rPr>
          <w:rFonts w:ascii="Cambria Math" w:hAnsi="Cambria Math" w:cs="Cambria Math"/>
          <w:sz w:val="22"/>
        </w:rPr>
        <w:t>‐</w:t>
      </w:r>
      <w:r w:rsidRPr="00397011">
        <w:rPr>
          <w:rFonts w:ascii="Arial" w:hAnsi="Arial" w:cs="Arial"/>
          <w:sz w:val="22"/>
        </w:rPr>
        <w:t xml:space="preserve">Centred Care’, </w:t>
      </w:r>
      <w:r w:rsidRPr="00397011">
        <w:rPr>
          <w:rFonts w:ascii="Arial" w:hAnsi="Arial" w:cs="Arial"/>
          <w:i/>
          <w:iCs/>
          <w:sz w:val="22"/>
        </w:rPr>
        <w:t>Nursing Open</w:t>
      </w:r>
      <w:r w:rsidRPr="00397011">
        <w:rPr>
          <w:rFonts w:ascii="Arial" w:hAnsi="Arial" w:cs="Arial"/>
          <w:sz w:val="22"/>
        </w:rPr>
        <w:t>, 12(7), p. e70283. Available at: https://doi.org/10.1002/nop2.70283.</w:t>
      </w:r>
    </w:p>
    <w:p w14:paraId="0B9DB839" w14:textId="77777777" w:rsidR="007C6E6B" w:rsidRPr="00397011" w:rsidRDefault="007C6E6B" w:rsidP="00397011">
      <w:pPr>
        <w:pStyle w:val="Bibliography"/>
        <w:numPr>
          <w:ilvl w:val="0"/>
          <w:numId w:val="34"/>
        </w:numPr>
        <w:jc w:val="both"/>
        <w:rPr>
          <w:rFonts w:ascii="Arial" w:hAnsi="Arial" w:cs="Arial"/>
          <w:sz w:val="22"/>
        </w:rPr>
      </w:pPr>
      <w:r w:rsidRPr="00397011">
        <w:rPr>
          <w:rFonts w:ascii="Arial" w:hAnsi="Arial" w:cs="Arial"/>
          <w:sz w:val="22"/>
        </w:rPr>
        <w:t>Forsgren, E. and Saldert, C. (2022) ‘Implementation of communication routines facilitating person</w:t>
      </w:r>
      <w:r w:rsidRPr="00397011">
        <w:rPr>
          <w:rFonts w:ascii="Cambria Math" w:hAnsi="Cambria Math" w:cs="Cambria Math"/>
          <w:sz w:val="22"/>
        </w:rPr>
        <w:t>‐</w:t>
      </w:r>
      <w:r w:rsidRPr="00397011">
        <w:rPr>
          <w:rFonts w:ascii="Arial" w:hAnsi="Arial" w:cs="Arial"/>
          <w:sz w:val="22"/>
        </w:rPr>
        <w:t>centred care in long</w:t>
      </w:r>
      <w:r w:rsidRPr="00397011">
        <w:rPr>
          <w:rFonts w:ascii="Cambria Math" w:hAnsi="Cambria Math" w:cs="Cambria Math"/>
          <w:sz w:val="22"/>
        </w:rPr>
        <w:t>‐</w:t>
      </w:r>
      <w:r w:rsidRPr="00397011">
        <w:rPr>
          <w:rFonts w:ascii="Arial" w:hAnsi="Arial" w:cs="Arial"/>
          <w:sz w:val="22"/>
        </w:rPr>
        <w:t xml:space="preserve">term residential care: A pilot study’, </w:t>
      </w:r>
      <w:r w:rsidRPr="00397011">
        <w:rPr>
          <w:rFonts w:ascii="Arial" w:hAnsi="Arial" w:cs="Arial"/>
          <w:i/>
          <w:iCs/>
          <w:sz w:val="22"/>
        </w:rPr>
        <w:t>Health Expectations</w:t>
      </w:r>
      <w:r w:rsidRPr="00397011">
        <w:rPr>
          <w:rFonts w:ascii="Arial" w:hAnsi="Arial" w:cs="Arial"/>
          <w:sz w:val="22"/>
        </w:rPr>
        <w:t>, 25(6), pp. 2982–2991. Available at: https://doi.org/10.1111/hex.13606.</w:t>
      </w:r>
    </w:p>
    <w:p w14:paraId="3CB128C4" w14:textId="77777777" w:rsidR="007C6E6B" w:rsidRPr="00397011" w:rsidRDefault="007C6E6B" w:rsidP="00397011">
      <w:pPr>
        <w:pStyle w:val="Bibliography"/>
        <w:numPr>
          <w:ilvl w:val="0"/>
          <w:numId w:val="34"/>
        </w:numPr>
        <w:jc w:val="both"/>
        <w:rPr>
          <w:rFonts w:ascii="Arial" w:hAnsi="Arial" w:cs="Arial"/>
          <w:sz w:val="22"/>
        </w:rPr>
      </w:pPr>
      <w:r w:rsidRPr="00397011">
        <w:rPr>
          <w:rFonts w:ascii="Arial" w:hAnsi="Arial" w:cs="Arial"/>
          <w:sz w:val="22"/>
        </w:rPr>
        <w:t>Hedman, R., Sandman, P. and Edvardsson, D. (2022) ‘Enacting person</w:t>
      </w:r>
      <w:r w:rsidRPr="00397011">
        <w:rPr>
          <w:rFonts w:ascii="Cambria Math" w:hAnsi="Cambria Math" w:cs="Cambria Math"/>
          <w:sz w:val="22"/>
        </w:rPr>
        <w:t>‐</w:t>
      </w:r>
      <w:r w:rsidRPr="00397011">
        <w:rPr>
          <w:rFonts w:ascii="Arial" w:hAnsi="Arial" w:cs="Arial"/>
          <w:sz w:val="22"/>
        </w:rPr>
        <w:t xml:space="preserve">centred care in home care services for people with dementia’, </w:t>
      </w:r>
      <w:r w:rsidRPr="00397011">
        <w:rPr>
          <w:rFonts w:ascii="Arial" w:hAnsi="Arial" w:cs="Arial"/>
          <w:i/>
          <w:iCs/>
          <w:sz w:val="22"/>
        </w:rPr>
        <w:t>Journal of Clinical Nursing</w:t>
      </w:r>
      <w:r w:rsidRPr="00397011">
        <w:rPr>
          <w:rFonts w:ascii="Arial" w:hAnsi="Arial" w:cs="Arial"/>
          <w:sz w:val="22"/>
        </w:rPr>
        <w:t>, 31(11–12), pp. 1519–1530. Available at: https://doi.org/10.1111/jocn.16004.</w:t>
      </w:r>
    </w:p>
    <w:p w14:paraId="7375BAAC" w14:textId="77777777" w:rsidR="007C6E6B" w:rsidRPr="00397011" w:rsidRDefault="007C6E6B" w:rsidP="00397011">
      <w:pPr>
        <w:pStyle w:val="Bibliography"/>
        <w:numPr>
          <w:ilvl w:val="0"/>
          <w:numId w:val="34"/>
        </w:numPr>
        <w:jc w:val="both"/>
        <w:rPr>
          <w:rFonts w:ascii="Arial" w:hAnsi="Arial" w:cs="Arial"/>
          <w:sz w:val="22"/>
        </w:rPr>
      </w:pPr>
      <w:r w:rsidRPr="00397011">
        <w:rPr>
          <w:rFonts w:ascii="Arial" w:hAnsi="Arial" w:cs="Arial"/>
          <w:sz w:val="22"/>
        </w:rPr>
        <w:t xml:space="preserve">Hoglander, J. </w:t>
      </w:r>
      <w:r w:rsidRPr="00397011">
        <w:rPr>
          <w:rFonts w:ascii="Arial" w:hAnsi="Arial" w:cs="Arial"/>
          <w:i/>
          <w:iCs/>
          <w:sz w:val="22"/>
        </w:rPr>
        <w:t>et al.</w:t>
      </w:r>
      <w:r w:rsidRPr="00397011">
        <w:rPr>
          <w:rFonts w:ascii="Arial" w:hAnsi="Arial" w:cs="Arial"/>
          <w:sz w:val="22"/>
        </w:rPr>
        <w:t xml:space="preserve"> (2023) ‘Implementing A person-centred CommunicaTION (ACTION) educational intervention for in-home nursing assistants – a study protocol’, </w:t>
      </w:r>
      <w:r w:rsidRPr="00397011">
        <w:rPr>
          <w:rFonts w:ascii="Arial" w:hAnsi="Arial" w:cs="Arial"/>
          <w:i/>
          <w:iCs/>
          <w:sz w:val="22"/>
        </w:rPr>
        <w:t>BMC Geriatrics</w:t>
      </w:r>
      <w:r w:rsidRPr="00397011">
        <w:rPr>
          <w:rFonts w:ascii="Arial" w:hAnsi="Arial" w:cs="Arial"/>
          <w:sz w:val="22"/>
        </w:rPr>
        <w:t>, 23(1), p. 112. Available at: https://doi.org/10.1186/s12877-023-03831-3.</w:t>
      </w:r>
    </w:p>
    <w:p w14:paraId="06873FAA" w14:textId="77777777" w:rsidR="007C6E6B" w:rsidRPr="00397011" w:rsidRDefault="007C6E6B" w:rsidP="00397011">
      <w:pPr>
        <w:pStyle w:val="Bibliography"/>
        <w:numPr>
          <w:ilvl w:val="0"/>
          <w:numId w:val="34"/>
        </w:numPr>
        <w:jc w:val="both"/>
        <w:rPr>
          <w:rFonts w:ascii="Arial" w:hAnsi="Arial" w:cs="Arial"/>
          <w:sz w:val="22"/>
        </w:rPr>
      </w:pPr>
      <w:r w:rsidRPr="00397011">
        <w:rPr>
          <w:rFonts w:ascii="Arial" w:hAnsi="Arial" w:cs="Arial"/>
          <w:sz w:val="22"/>
        </w:rPr>
        <w:t>Parkinson, M. and Thompson, J. (2022) ‘An exploration of the challenges of providing person</w:t>
      </w:r>
      <w:r w:rsidRPr="00397011">
        <w:rPr>
          <w:rFonts w:ascii="Cambria Math" w:hAnsi="Cambria Math" w:cs="Cambria Math"/>
          <w:sz w:val="22"/>
        </w:rPr>
        <w:t>‐</w:t>
      </w:r>
      <w:r w:rsidRPr="00397011">
        <w:rPr>
          <w:rFonts w:ascii="Arial" w:hAnsi="Arial" w:cs="Arial"/>
          <w:sz w:val="22"/>
        </w:rPr>
        <w:t xml:space="preserve">centred care for older care home residents with obesity’, </w:t>
      </w:r>
      <w:r w:rsidRPr="00397011">
        <w:rPr>
          <w:rFonts w:ascii="Arial" w:hAnsi="Arial" w:cs="Arial"/>
          <w:i/>
          <w:iCs/>
          <w:sz w:val="22"/>
        </w:rPr>
        <w:t>Health &amp; Social Care in the Community</w:t>
      </w:r>
      <w:r w:rsidRPr="00397011">
        <w:rPr>
          <w:rFonts w:ascii="Arial" w:hAnsi="Arial" w:cs="Arial"/>
          <w:sz w:val="22"/>
        </w:rPr>
        <w:t>, 30(4). Available at: https://doi.org/10.1111/hsc.13519.</w:t>
      </w:r>
    </w:p>
    <w:p w14:paraId="0DA214E2" w14:textId="77777777" w:rsidR="007C6E6B" w:rsidRPr="00397011" w:rsidRDefault="007C6E6B" w:rsidP="00397011">
      <w:pPr>
        <w:pStyle w:val="Bibliography"/>
        <w:numPr>
          <w:ilvl w:val="0"/>
          <w:numId w:val="34"/>
        </w:numPr>
        <w:jc w:val="both"/>
        <w:rPr>
          <w:rFonts w:ascii="Arial" w:hAnsi="Arial" w:cs="Arial"/>
          <w:sz w:val="22"/>
        </w:rPr>
      </w:pPr>
      <w:r w:rsidRPr="00397011">
        <w:rPr>
          <w:rFonts w:ascii="Arial" w:hAnsi="Arial" w:cs="Arial"/>
          <w:sz w:val="22"/>
        </w:rPr>
        <w:t>Poelen, A., Kuppenveld, M.V. and Persoon, A. (2023) ‘Nurses’ perspectives on shift</w:t>
      </w:r>
      <w:r w:rsidRPr="00397011">
        <w:rPr>
          <w:rFonts w:ascii="Cambria Math" w:hAnsi="Cambria Math" w:cs="Cambria Math"/>
          <w:sz w:val="22"/>
        </w:rPr>
        <w:t>‐</w:t>
      </w:r>
      <w:r w:rsidRPr="00397011">
        <w:rPr>
          <w:rFonts w:ascii="Arial" w:hAnsi="Arial" w:cs="Arial"/>
          <w:sz w:val="22"/>
        </w:rPr>
        <w:t>to</w:t>
      </w:r>
      <w:r w:rsidRPr="00397011">
        <w:rPr>
          <w:rFonts w:ascii="Cambria Math" w:hAnsi="Cambria Math" w:cs="Cambria Math"/>
          <w:sz w:val="22"/>
        </w:rPr>
        <w:t>‐</w:t>
      </w:r>
      <w:r w:rsidRPr="00397011">
        <w:rPr>
          <w:rFonts w:ascii="Arial" w:hAnsi="Arial" w:cs="Arial"/>
          <w:sz w:val="22"/>
        </w:rPr>
        <w:t>shift handovers in relation to person</w:t>
      </w:r>
      <w:r w:rsidRPr="00397011">
        <w:rPr>
          <w:rFonts w:ascii="Cambria Math" w:hAnsi="Cambria Math" w:cs="Cambria Math"/>
          <w:sz w:val="22"/>
        </w:rPr>
        <w:t>‐</w:t>
      </w:r>
      <w:r w:rsidRPr="00397011">
        <w:rPr>
          <w:rFonts w:ascii="Arial" w:hAnsi="Arial" w:cs="Arial"/>
          <w:sz w:val="22"/>
        </w:rPr>
        <w:t xml:space="preserve">centred nursing home care’, </w:t>
      </w:r>
      <w:r w:rsidRPr="00397011">
        <w:rPr>
          <w:rFonts w:ascii="Arial" w:hAnsi="Arial" w:cs="Arial"/>
          <w:i/>
          <w:iCs/>
          <w:sz w:val="22"/>
        </w:rPr>
        <w:t>Nursing Open</w:t>
      </w:r>
      <w:r w:rsidRPr="00397011">
        <w:rPr>
          <w:rFonts w:ascii="Arial" w:hAnsi="Arial" w:cs="Arial"/>
          <w:sz w:val="22"/>
        </w:rPr>
        <w:t>, 10(8), pp. 5035–5043. Available at: https://doi.org/10.1002/nop2.1740.</w:t>
      </w:r>
    </w:p>
    <w:p w14:paraId="1E07D774" w14:textId="77777777" w:rsidR="007C6E6B" w:rsidRPr="00397011" w:rsidRDefault="007C6E6B" w:rsidP="00397011">
      <w:pPr>
        <w:pStyle w:val="Bibliography"/>
        <w:numPr>
          <w:ilvl w:val="0"/>
          <w:numId w:val="34"/>
        </w:numPr>
        <w:jc w:val="both"/>
        <w:rPr>
          <w:rFonts w:ascii="Arial" w:hAnsi="Arial" w:cs="Arial"/>
          <w:sz w:val="22"/>
        </w:rPr>
      </w:pPr>
      <w:r w:rsidRPr="00397011">
        <w:rPr>
          <w:rFonts w:ascii="Arial" w:hAnsi="Arial" w:cs="Arial"/>
          <w:sz w:val="22"/>
        </w:rPr>
        <w:t xml:space="preserve">Silies, K.T. </w:t>
      </w:r>
      <w:r w:rsidRPr="00397011">
        <w:rPr>
          <w:rFonts w:ascii="Arial" w:hAnsi="Arial" w:cs="Arial"/>
          <w:i/>
          <w:iCs/>
          <w:sz w:val="22"/>
        </w:rPr>
        <w:t>et al.</w:t>
      </w:r>
      <w:r w:rsidRPr="00397011">
        <w:rPr>
          <w:rFonts w:ascii="Arial" w:hAnsi="Arial" w:cs="Arial"/>
          <w:sz w:val="22"/>
        </w:rPr>
        <w:t xml:space="preserve"> (2023) ‘Expanded nursing competencies to improve person-centred care for nursing home residents with complex health needs (Expand-Care): study protocol for an exploratory cluster-randomised trial’, </w:t>
      </w:r>
      <w:r w:rsidRPr="00397011">
        <w:rPr>
          <w:rFonts w:ascii="Arial" w:hAnsi="Arial" w:cs="Arial"/>
          <w:i/>
          <w:iCs/>
          <w:sz w:val="22"/>
        </w:rPr>
        <w:t>BMJ open</w:t>
      </w:r>
      <w:r w:rsidRPr="00397011">
        <w:rPr>
          <w:rFonts w:ascii="Arial" w:hAnsi="Arial" w:cs="Arial"/>
          <w:sz w:val="22"/>
        </w:rPr>
        <w:t>, 13(7), p. e072955.</w:t>
      </w:r>
    </w:p>
    <w:p w14:paraId="60CBF3B4" w14:textId="4F9475D3" w:rsidR="007C6E6B" w:rsidRPr="007C6E6B" w:rsidRDefault="007C6E6B" w:rsidP="00397011">
      <w:pPr>
        <w:spacing w:line="360" w:lineRule="auto"/>
        <w:jc w:val="both"/>
      </w:pPr>
      <w:r w:rsidRPr="00397011">
        <w:rPr>
          <w:rFonts w:ascii="Arial" w:hAnsi="Arial" w:cs="Arial"/>
          <w:sz w:val="22"/>
        </w:rPr>
        <w:fldChar w:fldCharType="end"/>
      </w:r>
    </w:p>
    <w:p w14:paraId="1D0F2D59" w14:textId="04FD5966" w:rsidR="004552CE" w:rsidRPr="005E44B5" w:rsidRDefault="004552CE" w:rsidP="005E44B5">
      <w:pPr>
        <w:rPr>
          <w:color w:val="FF0000"/>
        </w:rPr>
      </w:pPr>
    </w:p>
    <w:sectPr w:rsidR="004552CE" w:rsidRPr="005E44B5" w:rsidSect="00D676C3">
      <w:headerReference w:type="even" r:id="rId11"/>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B31F3" w14:textId="77777777" w:rsidR="007E666A" w:rsidRDefault="007E666A" w:rsidP="003C7C97">
      <w:pPr>
        <w:spacing w:after="0" w:line="240" w:lineRule="auto"/>
      </w:pPr>
      <w:r>
        <w:separator/>
      </w:r>
    </w:p>
  </w:endnote>
  <w:endnote w:type="continuationSeparator" w:id="0">
    <w:p w14:paraId="0E4E69CE" w14:textId="77777777" w:rsidR="007E666A" w:rsidRDefault="007E666A"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93ADA" w14:textId="77777777" w:rsidR="007E666A" w:rsidRDefault="007E666A" w:rsidP="003C7C97">
      <w:pPr>
        <w:spacing w:after="0" w:line="240" w:lineRule="auto"/>
      </w:pPr>
      <w:r>
        <w:separator/>
      </w:r>
    </w:p>
  </w:footnote>
  <w:footnote w:type="continuationSeparator" w:id="0">
    <w:p w14:paraId="2D57349D" w14:textId="77777777" w:rsidR="007E666A" w:rsidRDefault="007E666A"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8AD7359"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67CF6">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3A82E76"/>
    <w:lvl w:ilvl="0" w:tplc="BC44F27C">
      <w:start w:val="1"/>
      <w:numFmt w:val="bullet"/>
      <w:lvlText w:val=""/>
      <w:lvlJc w:val="left"/>
      <w:pPr>
        <w:ind w:left="720" w:hanging="360"/>
      </w:pPr>
      <w:rPr>
        <w:rFonts w:ascii="Symbol" w:hAnsi="Symbol" w:hint="default"/>
      </w:rPr>
    </w:lvl>
    <w:lvl w:ilvl="1" w:tplc="00F65BEE">
      <w:start w:val="1"/>
      <w:numFmt w:val="bullet"/>
      <w:lvlText w:val="o"/>
      <w:lvlJc w:val="left"/>
      <w:pPr>
        <w:ind w:left="1440" w:hanging="360"/>
      </w:pPr>
      <w:rPr>
        <w:rFonts w:ascii="Courier New" w:hAnsi="Courier New" w:hint="default"/>
      </w:rPr>
    </w:lvl>
    <w:lvl w:ilvl="2" w:tplc="234EF13A">
      <w:start w:val="1"/>
      <w:numFmt w:val="bullet"/>
      <w:lvlText w:val=""/>
      <w:lvlJc w:val="left"/>
      <w:pPr>
        <w:ind w:left="2160" w:hanging="360"/>
      </w:pPr>
      <w:rPr>
        <w:rFonts w:ascii="Wingdings" w:hAnsi="Wingdings" w:hint="default"/>
      </w:rPr>
    </w:lvl>
    <w:lvl w:ilvl="3" w:tplc="DE1A20E0">
      <w:start w:val="1"/>
      <w:numFmt w:val="bullet"/>
      <w:lvlText w:val=""/>
      <w:lvlJc w:val="left"/>
      <w:pPr>
        <w:ind w:left="2880" w:hanging="360"/>
      </w:pPr>
      <w:rPr>
        <w:rFonts w:ascii="Symbol" w:hAnsi="Symbol" w:hint="default"/>
      </w:rPr>
    </w:lvl>
    <w:lvl w:ilvl="4" w:tplc="850CBB42">
      <w:start w:val="1"/>
      <w:numFmt w:val="bullet"/>
      <w:lvlText w:val="o"/>
      <w:lvlJc w:val="left"/>
      <w:pPr>
        <w:ind w:left="3600" w:hanging="360"/>
      </w:pPr>
      <w:rPr>
        <w:rFonts w:ascii="Courier New" w:hAnsi="Courier New" w:hint="default"/>
      </w:rPr>
    </w:lvl>
    <w:lvl w:ilvl="5" w:tplc="4D04F952">
      <w:start w:val="1"/>
      <w:numFmt w:val="bullet"/>
      <w:lvlText w:val=""/>
      <w:lvlJc w:val="left"/>
      <w:pPr>
        <w:ind w:left="4320" w:hanging="360"/>
      </w:pPr>
      <w:rPr>
        <w:rFonts w:ascii="Wingdings" w:hAnsi="Wingdings" w:hint="default"/>
      </w:rPr>
    </w:lvl>
    <w:lvl w:ilvl="6" w:tplc="68C4BAC4">
      <w:start w:val="1"/>
      <w:numFmt w:val="bullet"/>
      <w:lvlText w:val=""/>
      <w:lvlJc w:val="left"/>
      <w:pPr>
        <w:ind w:left="5040" w:hanging="360"/>
      </w:pPr>
      <w:rPr>
        <w:rFonts w:ascii="Symbol" w:hAnsi="Symbol" w:hint="default"/>
      </w:rPr>
    </w:lvl>
    <w:lvl w:ilvl="7" w:tplc="9E106A32">
      <w:start w:val="1"/>
      <w:numFmt w:val="bullet"/>
      <w:lvlText w:val="o"/>
      <w:lvlJc w:val="left"/>
      <w:pPr>
        <w:ind w:left="5760" w:hanging="360"/>
      </w:pPr>
      <w:rPr>
        <w:rFonts w:ascii="Courier New" w:hAnsi="Courier New" w:hint="default"/>
      </w:rPr>
    </w:lvl>
    <w:lvl w:ilvl="8" w:tplc="5F781C4C">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D97E72A8"/>
    <w:lvl w:ilvl="0" w:tplc="1A7A248C">
      <w:start w:val="1"/>
      <w:numFmt w:val="bullet"/>
      <w:lvlText w:val=""/>
      <w:lvlJc w:val="left"/>
      <w:pPr>
        <w:ind w:left="720" w:hanging="360"/>
      </w:pPr>
      <w:rPr>
        <w:rFonts w:ascii="Symbol" w:hAnsi="Symbol" w:hint="default"/>
      </w:rPr>
    </w:lvl>
    <w:lvl w:ilvl="1" w:tplc="5EC8A68C">
      <w:start w:val="1"/>
      <w:numFmt w:val="bullet"/>
      <w:lvlText w:val="o"/>
      <w:lvlJc w:val="left"/>
      <w:pPr>
        <w:ind w:left="1440" w:hanging="360"/>
      </w:pPr>
      <w:rPr>
        <w:rFonts w:ascii="Courier New" w:hAnsi="Courier New" w:hint="default"/>
      </w:rPr>
    </w:lvl>
    <w:lvl w:ilvl="2" w:tplc="E72ADB7E">
      <w:start w:val="1"/>
      <w:numFmt w:val="bullet"/>
      <w:lvlText w:val=""/>
      <w:lvlJc w:val="left"/>
      <w:pPr>
        <w:ind w:left="2160" w:hanging="360"/>
      </w:pPr>
      <w:rPr>
        <w:rFonts w:ascii="Wingdings" w:hAnsi="Wingdings" w:hint="default"/>
      </w:rPr>
    </w:lvl>
    <w:lvl w:ilvl="3" w:tplc="1CCE919A">
      <w:start w:val="1"/>
      <w:numFmt w:val="bullet"/>
      <w:lvlText w:val=""/>
      <w:lvlJc w:val="left"/>
      <w:pPr>
        <w:ind w:left="2880" w:hanging="360"/>
      </w:pPr>
      <w:rPr>
        <w:rFonts w:ascii="Symbol" w:hAnsi="Symbol" w:hint="default"/>
      </w:rPr>
    </w:lvl>
    <w:lvl w:ilvl="4" w:tplc="6262E32A">
      <w:start w:val="1"/>
      <w:numFmt w:val="bullet"/>
      <w:lvlText w:val="o"/>
      <w:lvlJc w:val="left"/>
      <w:pPr>
        <w:ind w:left="3600" w:hanging="360"/>
      </w:pPr>
      <w:rPr>
        <w:rFonts w:ascii="Courier New" w:hAnsi="Courier New" w:hint="default"/>
      </w:rPr>
    </w:lvl>
    <w:lvl w:ilvl="5" w:tplc="6F5222B4">
      <w:start w:val="1"/>
      <w:numFmt w:val="bullet"/>
      <w:lvlText w:val=""/>
      <w:lvlJc w:val="left"/>
      <w:pPr>
        <w:ind w:left="4320" w:hanging="360"/>
      </w:pPr>
      <w:rPr>
        <w:rFonts w:ascii="Wingdings" w:hAnsi="Wingdings" w:hint="default"/>
      </w:rPr>
    </w:lvl>
    <w:lvl w:ilvl="6" w:tplc="ACE8ED22">
      <w:start w:val="1"/>
      <w:numFmt w:val="bullet"/>
      <w:lvlText w:val=""/>
      <w:lvlJc w:val="left"/>
      <w:pPr>
        <w:ind w:left="5040" w:hanging="360"/>
      </w:pPr>
      <w:rPr>
        <w:rFonts w:ascii="Symbol" w:hAnsi="Symbol" w:hint="default"/>
      </w:rPr>
    </w:lvl>
    <w:lvl w:ilvl="7" w:tplc="BE1EF72C">
      <w:start w:val="1"/>
      <w:numFmt w:val="bullet"/>
      <w:lvlText w:val="o"/>
      <w:lvlJc w:val="left"/>
      <w:pPr>
        <w:ind w:left="5760" w:hanging="360"/>
      </w:pPr>
      <w:rPr>
        <w:rFonts w:ascii="Courier New" w:hAnsi="Courier New" w:hint="default"/>
      </w:rPr>
    </w:lvl>
    <w:lvl w:ilvl="8" w:tplc="0910E9F6">
      <w:start w:val="1"/>
      <w:numFmt w:val="bullet"/>
      <w:lvlText w:val=""/>
      <w:lvlJc w:val="left"/>
      <w:pPr>
        <w:ind w:left="6480" w:hanging="360"/>
      </w:pPr>
      <w:rPr>
        <w:rFonts w:ascii="Wingdings" w:hAnsi="Wingdings" w:hint="default"/>
      </w:rPr>
    </w:lvl>
  </w:abstractNum>
  <w:abstractNum w:abstractNumId="4" w15:restartNumberingAfterBreak="0">
    <w:nsid w:val="0C09704B"/>
    <w:multiLevelType w:val="hybridMultilevel"/>
    <w:tmpl w:val="76BEB6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E55E34"/>
    <w:multiLevelType w:val="hybridMultilevel"/>
    <w:tmpl w:val="51E888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789E61"/>
    <w:multiLevelType w:val="hybridMultilevel"/>
    <w:tmpl w:val="03B485E4"/>
    <w:lvl w:ilvl="0" w:tplc="179C0BBC">
      <w:start w:val="1"/>
      <w:numFmt w:val="bullet"/>
      <w:lvlText w:val=""/>
      <w:lvlJc w:val="left"/>
      <w:pPr>
        <w:ind w:left="720" w:hanging="360"/>
      </w:pPr>
      <w:rPr>
        <w:rFonts w:ascii="Symbol" w:hAnsi="Symbol" w:hint="default"/>
      </w:rPr>
    </w:lvl>
    <w:lvl w:ilvl="1" w:tplc="6C86CA4C">
      <w:start w:val="1"/>
      <w:numFmt w:val="bullet"/>
      <w:lvlText w:val="o"/>
      <w:lvlJc w:val="left"/>
      <w:pPr>
        <w:ind w:left="1440" w:hanging="360"/>
      </w:pPr>
      <w:rPr>
        <w:rFonts w:ascii="Courier New" w:hAnsi="Courier New" w:hint="default"/>
      </w:rPr>
    </w:lvl>
    <w:lvl w:ilvl="2" w:tplc="40E28E24">
      <w:start w:val="1"/>
      <w:numFmt w:val="bullet"/>
      <w:lvlText w:val=""/>
      <w:lvlJc w:val="left"/>
      <w:pPr>
        <w:ind w:left="2160" w:hanging="360"/>
      </w:pPr>
      <w:rPr>
        <w:rFonts w:ascii="Wingdings" w:hAnsi="Wingdings" w:hint="default"/>
      </w:rPr>
    </w:lvl>
    <w:lvl w:ilvl="3" w:tplc="6890D65A">
      <w:start w:val="1"/>
      <w:numFmt w:val="bullet"/>
      <w:lvlText w:val=""/>
      <w:lvlJc w:val="left"/>
      <w:pPr>
        <w:ind w:left="2880" w:hanging="360"/>
      </w:pPr>
      <w:rPr>
        <w:rFonts w:ascii="Symbol" w:hAnsi="Symbol" w:hint="default"/>
      </w:rPr>
    </w:lvl>
    <w:lvl w:ilvl="4" w:tplc="EDBC0542">
      <w:start w:val="1"/>
      <w:numFmt w:val="bullet"/>
      <w:lvlText w:val="o"/>
      <w:lvlJc w:val="left"/>
      <w:pPr>
        <w:ind w:left="3600" w:hanging="360"/>
      </w:pPr>
      <w:rPr>
        <w:rFonts w:ascii="Courier New" w:hAnsi="Courier New" w:hint="default"/>
      </w:rPr>
    </w:lvl>
    <w:lvl w:ilvl="5" w:tplc="FFC0FD92">
      <w:start w:val="1"/>
      <w:numFmt w:val="bullet"/>
      <w:lvlText w:val=""/>
      <w:lvlJc w:val="left"/>
      <w:pPr>
        <w:ind w:left="4320" w:hanging="360"/>
      </w:pPr>
      <w:rPr>
        <w:rFonts w:ascii="Wingdings" w:hAnsi="Wingdings" w:hint="default"/>
      </w:rPr>
    </w:lvl>
    <w:lvl w:ilvl="6" w:tplc="4CBC55AE">
      <w:start w:val="1"/>
      <w:numFmt w:val="bullet"/>
      <w:lvlText w:val=""/>
      <w:lvlJc w:val="left"/>
      <w:pPr>
        <w:ind w:left="5040" w:hanging="360"/>
      </w:pPr>
      <w:rPr>
        <w:rFonts w:ascii="Symbol" w:hAnsi="Symbol" w:hint="default"/>
      </w:rPr>
    </w:lvl>
    <w:lvl w:ilvl="7" w:tplc="6334328E">
      <w:start w:val="1"/>
      <w:numFmt w:val="bullet"/>
      <w:lvlText w:val="o"/>
      <w:lvlJc w:val="left"/>
      <w:pPr>
        <w:ind w:left="5760" w:hanging="360"/>
      </w:pPr>
      <w:rPr>
        <w:rFonts w:ascii="Courier New" w:hAnsi="Courier New" w:hint="default"/>
      </w:rPr>
    </w:lvl>
    <w:lvl w:ilvl="8" w:tplc="CBEE24CA">
      <w:start w:val="1"/>
      <w:numFmt w:val="bullet"/>
      <w:lvlText w:val=""/>
      <w:lvlJc w:val="left"/>
      <w:pPr>
        <w:ind w:left="6480" w:hanging="360"/>
      </w:pPr>
      <w:rPr>
        <w:rFonts w:ascii="Wingdings" w:hAnsi="Wingdings" w:hint="default"/>
      </w:rPr>
    </w:lvl>
  </w:abstractNum>
  <w:abstractNum w:abstractNumId="14" w15:restartNumberingAfterBreak="0">
    <w:nsid w:val="3AB16C17"/>
    <w:multiLevelType w:val="hybridMultilevel"/>
    <w:tmpl w:val="AA38C506"/>
    <w:lvl w:ilvl="0" w:tplc="0F6C107A">
      <w:start w:val="1"/>
      <w:numFmt w:val="bullet"/>
      <w:lvlText w:val=""/>
      <w:lvlJc w:val="left"/>
      <w:pPr>
        <w:ind w:left="720" w:hanging="360"/>
      </w:pPr>
      <w:rPr>
        <w:rFonts w:ascii="Symbol" w:hAnsi="Symbol" w:hint="default"/>
      </w:rPr>
    </w:lvl>
    <w:lvl w:ilvl="1" w:tplc="7672732C">
      <w:start w:val="1"/>
      <w:numFmt w:val="bullet"/>
      <w:lvlText w:val="o"/>
      <w:lvlJc w:val="left"/>
      <w:pPr>
        <w:ind w:left="1440" w:hanging="360"/>
      </w:pPr>
      <w:rPr>
        <w:rFonts w:ascii="Courier New" w:hAnsi="Courier New" w:hint="default"/>
      </w:rPr>
    </w:lvl>
    <w:lvl w:ilvl="2" w:tplc="BFCEC232">
      <w:start w:val="1"/>
      <w:numFmt w:val="bullet"/>
      <w:lvlText w:val=""/>
      <w:lvlJc w:val="left"/>
      <w:pPr>
        <w:ind w:left="2160" w:hanging="360"/>
      </w:pPr>
      <w:rPr>
        <w:rFonts w:ascii="Wingdings" w:hAnsi="Wingdings" w:hint="default"/>
      </w:rPr>
    </w:lvl>
    <w:lvl w:ilvl="3" w:tplc="6D8C31D0">
      <w:start w:val="1"/>
      <w:numFmt w:val="bullet"/>
      <w:lvlText w:val=""/>
      <w:lvlJc w:val="left"/>
      <w:pPr>
        <w:ind w:left="2880" w:hanging="360"/>
      </w:pPr>
      <w:rPr>
        <w:rFonts w:ascii="Symbol" w:hAnsi="Symbol" w:hint="default"/>
      </w:rPr>
    </w:lvl>
    <w:lvl w:ilvl="4" w:tplc="8240339A">
      <w:start w:val="1"/>
      <w:numFmt w:val="bullet"/>
      <w:lvlText w:val="o"/>
      <w:lvlJc w:val="left"/>
      <w:pPr>
        <w:ind w:left="3600" w:hanging="360"/>
      </w:pPr>
      <w:rPr>
        <w:rFonts w:ascii="Courier New" w:hAnsi="Courier New" w:hint="default"/>
      </w:rPr>
    </w:lvl>
    <w:lvl w:ilvl="5" w:tplc="E97A854A">
      <w:start w:val="1"/>
      <w:numFmt w:val="bullet"/>
      <w:lvlText w:val=""/>
      <w:lvlJc w:val="left"/>
      <w:pPr>
        <w:ind w:left="4320" w:hanging="360"/>
      </w:pPr>
      <w:rPr>
        <w:rFonts w:ascii="Wingdings" w:hAnsi="Wingdings" w:hint="default"/>
      </w:rPr>
    </w:lvl>
    <w:lvl w:ilvl="6" w:tplc="F2484448">
      <w:start w:val="1"/>
      <w:numFmt w:val="bullet"/>
      <w:lvlText w:val=""/>
      <w:lvlJc w:val="left"/>
      <w:pPr>
        <w:ind w:left="5040" w:hanging="360"/>
      </w:pPr>
      <w:rPr>
        <w:rFonts w:ascii="Symbol" w:hAnsi="Symbol" w:hint="default"/>
      </w:rPr>
    </w:lvl>
    <w:lvl w:ilvl="7" w:tplc="E2265360">
      <w:start w:val="1"/>
      <w:numFmt w:val="bullet"/>
      <w:lvlText w:val="o"/>
      <w:lvlJc w:val="left"/>
      <w:pPr>
        <w:ind w:left="5760" w:hanging="360"/>
      </w:pPr>
      <w:rPr>
        <w:rFonts w:ascii="Courier New" w:hAnsi="Courier New" w:hint="default"/>
      </w:rPr>
    </w:lvl>
    <w:lvl w:ilvl="8" w:tplc="22740CA2">
      <w:start w:val="1"/>
      <w:numFmt w:val="bullet"/>
      <w:lvlText w:val=""/>
      <w:lvlJc w:val="left"/>
      <w:pPr>
        <w:ind w:left="6480" w:hanging="360"/>
      </w:pPr>
      <w:rPr>
        <w:rFonts w:ascii="Wingdings" w:hAnsi="Wingdings" w:hint="default"/>
      </w:rPr>
    </w:lvl>
  </w:abstractNum>
  <w:abstractNum w:abstractNumId="1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224439"/>
    <w:multiLevelType w:val="hybridMultilevel"/>
    <w:tmpl w:val="2BF83D7C"/>
    <w:lvl w:ilvl="0" w:tplc="51EC587E">
      <w:start w:val="1"/>
      <w:numFmt w:val="bullet"/>
      <w:lvlText w:val=""/>
      <w:lvlJc w:val="left"/>
      <w:pPr>
        <w:ind w:left="720" w:hanging="360"/>
      </w:pPr>
      <w:rPr>
        <w:rFonts w:ascii="Symbol" w:hAnsi="Symbol" w:hint="default"/>
      </w:rPr>
    </w:lvl>
    <w:lvl w:ilvl="1" w:tplc="67A6B8B4">
      <w:start w:val="1"/>
      <w:numFmt w:val="bullet"/>
      <w:lvlText w:val="o"/>
      <w:lvlJc w:val="left"/>
      <w:pPr>
        <w:ind w:left="1440" w:hanging="360"/>
      </w:pPr>
      <w:rPr>
        <w:rFonts w:ascii="Courier New" w:hAnsi="Courier New" w:hint="default"/>
      </w:rPr>
    </w:lvl>
    <w:lvl w:ilvl="2" w:tplc="6284BC22">
      <w:start w:val="1"/>
      <w:numFmt w:val="bullet"/>
      <w:lvlText w:val=""/>
      <w:lvlJc w:val="left"/>
      <w:pPr>
        <w:ind w:left="2160" w:hanging="360"/>
      </w:pPr>
      <w:rPr>
        <w:rFonts w:ascii="Wingdings" w:hAnsi="Wingdings" w:hint="default"/>
      </w:rPr>
    </w:lvl>
    <w:lvl w:ilvl="3" w:tplc="0262E318">
      <w:start w:val="1"/>
      <w:numFmt w:val="bullet"/>
      <w:lvlText w:val=""/>
      <w:lvlJc w:val="left"/>
      <w:pPr>
        <w:ind w:left="2880" w:hanging="360"/>
      </w:pPr>
      <w:rPr>
        <w:rFonts w:ascii="Symbol" w:hAnsi="Symbol" w:hint="default"/>
      </w:rPr>
    </w:lvl>
    <w:lvl w:ilvl="4" w:tplc="96D62DC6">
      <w:start w:val="1"/>
      <w:numFmt w:val="bullet"/>
      <w:lvlText w:val="o"/>
      <w:lvlJc w:val="left"/>
      <w:pPr>
        <w:ind w:left="3600" w:hanging="360"/>
      </w:pPr>
      <w:rPr>
        <w:rFonts w:ascii="Courier New" w:hAnsi="Courier New" w:hint="default"/>
      </w:rPr>
    </w:lvl>
    <w:lvl w:ilvl="5" w:tplc="57B05B6C">
      <w:start w:val="1"/>
      <w:numFmt w:val="bullet"/>
      <w:lvlText w:val=""/>
      <w:lvlJc w:val="left"/>
      <w:pPr>
        <w:ind w:left="4320" w:hanging="360"/>
      </w:pPr>
      <w:rPr>
        <w:rFonts w:ascii="Wingdings" w:hAnsi="Wingdings" w:hint="default"/>
      </w:rPr>
    </w:lvl>
    <w:lvl w:ilvl="6" w:tplc="B448A948">
      <w:start w:val="1"/>
      <w:numFmt w:val="bullet"/>
      <w:lvlText w:val=""/>
      <w:lvlJc w:val="left"/>
      <w:pPr>
        <w:ind w:left="5040" w:hanging="360"/>
      </w:pPr>
      <w:rPr>
        <w:rFonts w:ascii="Symbol" w:hAnsi="Symbol" w:hint="default"/>
      </w:rPr>
    </w:lvl>
    <w:lvl w:ilvl="7" w:tplc="98268396">
      <w:start w:val="1"/>
      <w:numFmt w:val="bullet"/>
      <w:lvlText w:val="o"/>
      <w:lvlJc w:val="left"/>
      <w:pPr>
        <w:ind w:left="5760" w:hanging="360"/>
      </w:pPr>
      <w:rPr>
        <w:rFonts w:ascii="Courier New" w:hAnsi="Courier New" w:hint="default"/>
      </w:rPr>
    </w:lvl>
    <w:lvl w:ilvl="8" w:tplc="89B8D310">
      <w:start w:val="1"/>
      <w:numFmt w:val="bullet"/>
      <w:lvlText w:val=""/>
      <w:lvlJc w:val="left"/>
      <w:pPr>
        <w:ind w:left="6480" w:hanging="360"/>
      </w:pPr>
      <w:rPr>
        <w:rFonts w:ascii="Wingdings" w:hAnsi="Wingdings" w:hint="default"/>
      </w:rPr>
    </w:lvl>
  </w:abstractNum>
  <w:abstractNum w:abstractNumId="18"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126354"/>
    <w:multiLevelType w:val="hybridMultilevel"/>
    <w:tmpl w:val="BE50A8E2"/>
    <w:lvl w:ilvl="0" w:tplc="72C8F372">
      <w:start w:val="1"/>
      <w:numFmt w:val="bullet"/>
      <w:lvlText w:val=""/>
      <w:lvlJc w:val="left"/>
      <w:pPr>
        <w:ind w:left="720" w:hanging="360"/>
      </w:pPr>
      <w:rPr>
        <w:rFonts w:ascii="Symbol" w:hAnsi="Symbol" w:hint="default"/>
      </w:rPr>
    </w:lvl>
    <w:lvl w:ilvl="1" w:tplc="DCBE150E">
      <w:start w:val="1"/>
      <w:numFmt w:val="bullet"/>
      <w:lvlText w:val="o"/>
      <w:lvlJc w:val="left"/>
      <w:pPr>
        <w:ind w:left="1440" w:hanging="360"/>
      </w:pPr>
      <w:rPr>
        <w:rFonts w:ascii="Courier New" w:hAnsi="Courier New" w:hint="default"/>
      </w:rPr>
    </w:lvl>
    <w:lvl w:ilvl="2" w:tplc="2EA2874C">
      <w:start w:val="1"/>
      <w:numFmt w:val="bullet"/>
      <w:lvlText w:val=""/>
      <w:lvlJc w:val="left"/>
      <w:pPr>
        <w:ind w:left="2160" w:hanging="360"/>
      </w:pPr>
      <w:rPr>
        <w:rFonts w:ascii="Wingdings" w:hAnsi="Wingdings" w:hint="default"/>
      </w:rPr>
    </w:lvl>
    <w:lvl w:ilvl="3" w:tplc="E4C26594">
      <w:start w:val="1"/>
      <w:numFmt w:val="bullet"/>
      <w:lvlText w:val=""/>
      <w:lvlJc w:val="left"/>
      <w:pPr>
        <w:ind w:left="2880" w:hanging="360"/>
      </w:pPr>
      <w:rPr>
        <w:rFonts w:ascii="Symbol" w:hAnsi="Symbol" w:hint="default"/>
      </w:rPr>
    </w:lvl>
    <w:lvl w:ilvl="4" w:tplc="626E75B4">
      <w:start w:val="1"/>
      <w:numFmt w:val="bullet"/>
      <w:lvlText w:val="o"/>
      <w:lvlJc w:val="left"/>
      <w:pPr>
        <w:ind w:left="3600" w:hanging="360"/>
      </w:pPr>
      <w:rPr>
        <w:rFonts w:ascii="Courier New" w:hAnsi="Courier New" w:hint="default"/>
      </w:rPr>
    </w:lvl>
    <w:lvl w:ilvl="5" w:tplc="D66ED60A">
      <w:start w:val="1"/>
      <w:numFmt w:val="bullet"/>
      <w:lvlText w:val=""/>
      <w:lvlJc w:val="left"/>
      <w:pPr>
        <w:ind w:left="4320" w:hanging="360"/>
      </w:pPr>
      <w:rPr>
        <w:rFonts w:ascii="Wingdings" w:hAnsi="Wingdings" w:hint="default"/>
      </w:rPr>
    </w:lvl>
    <w:lvl w:ilvl="6" w:tplc="CAD84BD4">
      <w:start w:val="1"/>
      <w:numFmt w:val="bullet"/>
      <w:lvlText w:val=""/>
      <w:lvlJc w:val="left"/>
      <w:pPr>
        <w:ind w:left="5040" w:hanging="360"/>
      </w:pPr>
      <w:rPr>
        <w:rFonts w:ascii="Symbol" w:hAnsi="Symbol" w:hint="default"/>
      </w:rPr>
    </w:lvl>
    <w:lvl w:ilvl="7" w:tplc="7B20F2F8">
      <w:start w:val="1"/>
      <w:numFmt w:val="bullet"/>
      <w:lvlText w:val="o"/>
      <w:lvlJc w:val="left"/>
      <w:pPr>
        <w:ind w:left="5760" w:hanging="360"/>
      </w:pPr>
      <w:rPr>
        <w:rFonts w:ascii="Courier New" w:hAnsi="Courier New" w:hint="default"/>
      </w:rPr>
    </w:lvl>
    <w:lvl w:ilvl="8" w:tplc="A95EFE8A">
      <w:start w:val="1"/>
      <w:numFmt w:val="bullet"/>
      <w:lvlText w:val=""/>
      <w:lvlJc w:val="left"/>
      <w:pPr>
        <w:ind w:left="6480" w:hanging="360"/>
      </w:pPr>
      <w:rPr>
        <w:rFonts w:ascii="Wingdings" w:hAnsi="Wingdings" w:hint="default"/>
      </w:rPr>
    </w:lvl>
  </w:abstractNum>
  <w:abstractNum w:abstractNumId="26"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7175019">
    <w:abstractNumId w:val="13"/>
  </w:num>
  <w:num w:numId="2" w16cid:durableId="500236300">
    <w:abstractNumId w:val="14"/>
  </w:num>
  <w:num w:numId="3" w16cid:durableId="533036514">
    <w:abstractNumId w:val="1"/>
  </w:num>
  <w:num w:numId="4" w16cid:durableId="1231307298">
    <w:abstractNumId w:val="3"/>
  </w:num>
  <w:num w:numId="5" w16cid:durableId="1620455286">
    <w:abstractNumId w:val="17"/>
  </w:num>
  <w:num w:numId="6" w16cid:durableId="825627357">
    <w:abstractNumId w:val="25"/>
  </w:num>
  <w:num w:numId="7" w16cid:durableId="141850114">
    <w:abstractNumId w:val="10"/>
  </w:num>
  <w:num w:numId="8" w16cid:durableId="2035646338">
    <w:abstractNumId w:val="2"/>
  </w:num>
  <w:num w:numId="9" w16cid:durableId="884366751">
    <w:abstractNumId w:val="15"/>
  </w:num>
  <w:num w:numId="10" w16cid:durableId="694044213">
    <w:abstractNumId w:val="28"/>
  </w:num>
  <w:num w:numId="11" w16cid:durableId="385763742">
    <w:abstractNumId w:val="23"/>
  </w:num>
  <w:num w:numId="12" w16cid:durableId="1142163574">
    <w:abstractNumId w:val="24"/>
  </w:num>
  <w:num w:numId="13" w16cid:durableId="337119102">
    <w:abstractNumId w:val="29"/>
  </w:num>
  <w:num w:numId="14" w16cid:durableId="1721858612">
    <w:abstractNumId w:val="20"/>
  </w:num>
  <w:num w:numId="15" w16cid:durableId="1565145111">
    <w:abstractNumId w:val="7"/>
  </w:num>
  <w:num w:numId="16" w16cid:durableId="1132749666">
    <w:abstractNumId w:val="18"/>
  </w:num>
  <w:num w:numId="17" w16cid:durableId="694228957">
    <w:abstractNumId w:val="19"/>
  </w:num>
  <w:num w:numId="18" w16cid:durableId="1070805243">
    <w:abstractNumId w:val="16"/>
  </w:num>
  <w:num w:numId="19" w16cid:durableId="115411348">
    <w:abstractNumId w:val="22"/>
  </w:num>
  <w:num w:numId="20" w16cid:durableId="978026071">
    <w:abstractNumId w:val="12"/>
  </w:num>
  <w:num w:numId="21" w16cid:durableId="86314160">
    <w:abstractNumId w:val="5"/>
  </w:num>
  <w:num w:numId="22" w16cid:durableId="1560480507">
    <w:abstractNumId w:val="9"/>
  </w:num>
  <w:num w:numId="23" w16cid:durableId="155196321">
    <w:abstractNumId w:val="31"/>
  </w:num>
  <w:num w:numId="24" w16cid:durableId="2027828891">
    <w:abstractNumId w:val="26"/>
  </w:num>
  <w:num w:numId="25" w16cid:durableId="331032478">
    <w:abstractNumId w:val="11"/>
  </w:num>
  <w:num w:numId="26" w16cid:durableId="685407875">
    <w:abstractNumId w:val="21"/>
  </w:num>
  <w:num w:numId="27" w16cid:durableId="777212878">
    <w:abstractNumId w:val="33"/>
  </w:num>
  <w:num w:numId="28" w16cid:durableId="1621180856">
    <w:abstractNumId w:val="0"/>
  </w:num>
  <w:num w:numId="29" w16cid:durableId="1090076920">
    <w:abstractNumId w:val="27"/>
  </w:num>
  <w:num w:numId="30" w16cid:durableId="587079117">
    <w:abstractNumId w:val="30"/>
  </w:num>
  <w:num w:numId="31" w16cid:durableId="1284196437">
    <w:abstractNumId w:val="32"/>
  </w:num>
  <w:num w:numId="32" w16cid:durableId="374737274">
    <w:abstractNumId w:val="8"/>
  </w:num>
  <w:num w:numId="33" w16cid:durableId="1877740110">
    <w:abstractNumId w:val="6"/>
  </w:num>
  <w:num w:numId="34" w16cid:durableId="19018667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964"/>
    <w:rsid w:val="0001715D"/>
    <w:rsid w:val="00022C42"/>
    <w:rsid w:val="00027B15"/>
    <w:rsid w:val="00030A05"/>
    <w:rsid w:val="00060B21"/>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0E3D"/>
    <w:rsid w:val="00316C95"/>
    <w:rsid w:val="003458DB"/>
    <w:rsid w:val="003523D3"/>
    <w:rsid w:val="00364C35"/>
    <w:rsid w:val="00396F60"/>
    <w:rsid w:val="00397011"/>
    <w:rsid w:val="003A51D6"/>
    <w:rsid w:val="003B125E"/>
    <w:rsid w:val="003B2A5E"/>
    <w:rsid w:val="003C1421"/>
    <w:rsid w:val="003C7C97"/>
    <w:rsid w:val="003F42FD"/>
    <w:rsid w:val="00406B8D"/>
    <w:rsid w:val="00410068"/>
    <w:rsid w:val="0041618E"/>
    <w:rsid w:val="0042295C"/>
    <w:rsid w:val="00426EEC"/>
    <w:rsid w:val="004466C3"/>
    <w:rsid w:val="004552CE"/>
    <w:rsid w:val="00481FF7"/>
    <w:rsid w:val="00500295"/>
    <w:rsid w:val="00501AAF"/>
    <w:rsid w:val="00527AFA"/>
    <w:rsid w:val="005419DA"/>
    <w:rsid w:val="005678AC"/>
    <w:rsid w:val="005679BD"/>
    <w:rsid w:val="00567CF6"/>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C6E6B"/>
    <w:rsid w:val="007D25AA"/>
    <w:rsid w:val="007E666A"/>
    <w:rsid w:val="007F0873"/>
    <w:rsid w:val="00805726"/>
    <w:rsid w:val="00815117"/>
    <w:rsid w:val="00824CB1"/>
    <w:rsid w:val="008520F8"/>
    <w:rsid w:val="00855F34"/>
    <w:rsid w:val="008826B6"/>
    <w:rsid w:val="008B0B22"/>
    <w:rsid w:val="008C58B0"/>
    <w:rsid w:val="008C591B"/>
    <w:rsid w:val="008C6182"/>
    <w:rsid w:val="008D1174"/>
    <w:rsid w:val="0090779E"/>
    <w:rsid w:val="009115A9"/>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C3215E"/>
    <w:rsid w:val="00C45272"/>
    <w:rsid w:val="00C47770"/>
    <w:rsid w:val="00C75856"/>
    <w:rsid w:val="00C85A7C"/>
    <w:rsid w:val="00C95214"/>
    <w:rsid w:val="00CC3F59"/>
    <w:rsid w:val="00CD4774"/>
    <w:rsid w:val="00CE1732"/>
    <w:rsid w:val="00D10AAF"/>
    <w:rsid w:val="00D138E0"/>
    <w:rsid w:val="00D27540"/>
    <w:rsid w:val="00D4006B"/>
    <w:rsid w:val="00D40D7A"/>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73C5"/>
    <w:rsid w:val="00E67967"/>
    <w:rsid w:val="00E807EB"/>
    <w:rsid w:val="00E82723"/>
    <w:rsid w:val="00EA29A5"/>
    <w:rsid w:val="00EC107C"/>
    <w:rsid w:val="00EC7EBE"/>
    <w:rsid w:val="00EC7FD2"/>
    <w:rsid w:val="00ED5964"/>
    <w:rsid w:val="00F1720B"/>
    <w:rsid w:val="00F36ADC"/>
    <w:rsid w:val="00F57BB3"/>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styleId="Caption">
    <w:name w:val="caption"/>
    <w:basedOn w:val="Normal"/>
    <w:next w:val="Normal"/>
    <w:uiPriority w:val="35"/>
    <w:unhideWhenUsed/>
    <w:qFormat/>
    <w:rsid w:val="003F42FD"/>
    <w:pPr>
      <w:spacing w:after="200" w:line="240" w:lineRule="auto"/>
    </w:pPr>
    <w:rPr>
      <w:rFonts w:asciiTheme="minorHAnsi" w:eastAsiaTheme="minorHAnsi" w:hAnsiTheme="minorHAnsi"/>
      <w:i/>
      <w:iCs/>
      <w:color w:val="44546A" w:themeColor="text2"/>
      <w:kern w:val="0"/>
      <w:sz w:val="18"/>
      <w:szCs w:val="18"/>
      <w:lang w:eastAsia="en-US"/>
      <w14:ligatures w14:val="none"/>
    </w:rPr>
  </w:style>
  <w:style w:type="paragraph" w:styleId="Bibliography">
    <w:name w:val="Bibliography"/>
    <w:basedOn w:val="Normal"/>
    <w:next w:val="Normal"/>
    <w:uiPriority w:val="37"/>
    <w:unhideWhenUsed/>
    <w:rsid w:val="007C6E6B"/>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3AF60-D33B-44AF-9B6F-2EC3A06ED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5180</Words>
  <Characters>29529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Hamna Nasir (2523960)</cp:lastModifiedBy>
  <cp:revision>14</cp:revision>
  <dcterms:created xsi:type="dcterms:W3CDTF">2025-11-19T18:30:00Z</dcterms:created>
  <dcterms:modified xsi:type="dcterms:W3CDTF">2026-04-23T14:41:00Z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ZOTERO_PREF_1">
    <vt:lpwstr>&lt;data data-version="3" zotero-version="7.0.32"&gt;&lt;session id="Ofi8lpE1"/&gt;&lt;style id="http://www.zotero.org/styles/harvard-cite-them-right" locale="en-GB" hasBibliography="1" bibliographyStyleHasBeenSet="1"/&gt;&lt;prefs&gt;&lt;pref name="fieldType" value="Field"/&gt;&lt;/pref</vt:lpwstr>
  </property>
  <property fmtid="{D5CDD505-2E9C-101B-9397-08002B2CF9AE}" pid="10" name="ZOTERO_PREF_2">
    <vt:lpwstr>s&gt;&lt;/data&gt;</vt:lpwstr>
  </property>
</Properties>
</file>