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5E39135A" w:rsidR="00563B58" w:rsidRPr="00270EEB" w:rsidRDefault="0090323F" w:rsidP="0090323F">
      <w:pPr>
        <w:tabs>
          <w:tab w:val="left" w:pos="6393"/>
        </w:tabs>
        <w:ind w:right="237"/>
        <w:rPr>
          <w:sz w:val="24"/>
          <w:szCs w:val="24"/>
        </w:rPr>
      </w:pPr>
      <w:r>
        <w:rPr>
          <w:sz w:val="24"/>
          <w:szCs w:val="24"/>
        </w:rPr>
        <w:tab/>
      </w: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E46E75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C7ED3">
              <w:rPr>
                <w:b/>
                <w:color w:val="auto"/>
                <w:sz w:val="32"/>
              </w:rPr>
              <w:t>___Esther Cole</w:t>
            </w:r>
            <w:r w:rsidR="005A1BA3">
              <w:rPr>
                <w:b/>
                <w:color w:val="auto"/>
                <w:sz w:val="32"/>
              </w:rPr>
              <w:t>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3EE852A" w:rsidR="005A1BA3" w:rsidRDefault="004C7ED3" w:rsidP="00340E9A">
            <w:pPr>
              <w:overflowPunct/>
              <w:autoSpaceDE/>
              <w:autoSpaceDN/>
              <w:adjustRightInd/>
              <w:ind w:right="237"/>
              <w:textAlignment w:val="auto"/>
              <w:rPr>
                <w:b/>
                <w:color w:val="auto"/>
                <w:sz w:val="32"/>
              </w:rPr>
            </w:pPr>
            <w:r>
              <w:rPr>
                <w:b/>
                <w:color w:val="auto"/>
                <w:sz w:val="32"/>
              </w:rPr>
              <w:t>____________1816485</w:t>
            </w:r>
            <w:r w:rsidR="005A1BA3">
              <w:rPr>
                <w:b/>
                <w:color w:val="auto"/>
                <w:sz w:val="32"/>
              </w:rPr>
              <w:t>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A5D7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3A5D7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3A5D7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3A5D7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4CB8A27" w:rsidR="00AA666E" w:rsidRDefault="00025650" w:rsidP="00340E9A">
      <w:pPr>
        <w:ind w:right="237"/>
        <w:jc w:val="both"/>
        <w:rPr>
          <w:b/>
          <w:sz w:val="24"/>
          <w:szCs w:val="24"/>
        </w:rPr>
      </w:pPr>
      <w:r w:rsidRPr="00025650">
        <w:rPr>
          <w:b/>
          <w:sz w:val="24"/>
          <w:szCs w:val="24"/>
        </w:rPr>
        <w:t>ANSWER:</w:t>
      </w:r>
    </w:p>
    <w:p w14:paraId="0F7FA987" w14:textId="08EE4CAD" w:rsidR="004C7ED3" w:rsidRDefault="004C7ED3" w:rsidP="00340E9A">
      <w:pPr>
        <w:ind w:right="237"/>
        <w:jc w:val="both"/>
        <w:rPr>
          <w:b/>
          <w:sz w:val="24"/>
          <w:szCs w:val="24"/>
        </w:rPr>
      </w:pPr>
    </w:p>
    <w:p w14:paraId="31CF9609"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Organisational justice plays an important role in any organisation.  How people are treated in regards to fairness, opportunities and misconduct is integral to the trust the employees have in the company or organisation.  If the internal justice systems is not seen as fair or doesn’t respond appropriately to issues raised, people are unlikely to trust the system and will eventually stop performing at their best, and trying to progress and will stop reporting misconduct altogether.</w:t>
      </w:r>
    </w:p>
    <w:p w14:paraId="03BBA1E7" w14:textId="77777777" w:rsidR="004C7ED3" w:rsidRPr="00847A9D" w:rsidRDefault="004C7ED3" w:rsidP="004C7ED3">
      <w:pPr>
        <w:rPr>
          <w:rFonts w:asciiTheme="minorHAnsi" w:hAnsiTheme="minorHAnsi" w:cstheme="minorHAnsi"/>
          <w:color w:val="auto"/>
          <w:sz w:val="24"/>
          <w:szCs w:val="24"/>
        </w:rPr>
      </w:pPr>
    </w:p>
    <w:p w14:paraId="503ECB19"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A definition of organisational justice for the Police is, “The degree to which police officers and staff perceive the decisions that affect them as fair.  Officers and staff are more likely to treat the public fairly and respectfully if they feel that they are being treated this way, particularly by their own force. Organisational justice is a vital aspect of any assessment of police legitimacy.” (HMICFRD, 2019)</w:t>
      </w:r>
    </w:p>
    <w:p w14:paraId="1402500E" w14:textId="77777777" w:rsidR="004C7ED3" w:rsidRPr="00847A9D" w:rsidRDefault="004C7ED3" w:rsidP="004C7ED3">
      <w:pPr>
        <w:rPr>
          <w:rFonts w:asciiTheme="minorHAnsi" w:hAnsiTheme="minorHAnsi" w:cstheme="minorHAnsi"/>
          <w:color w:val="auto"/>
          <w:sz w:val="24"/>
          <w:szCs w:val="24"/>
        </w:rPr>
      </w:pPr>
    </w:p>
    <w:p w14:paraId="37C5F7FC"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Employees’ perception of organisation justice will affect their day-to-day performance in their role, and are crucial to the successful operation of correctional institutions.  An organisations actions and decisions or lack thereof can influence their staff attitudes and decisions to work together effectively.  Employees who perceive their employer treats them justly and fairly report less job-related stress and have happier home lives (May and Lambert, 2020 p. 454).</w:t>
      </w:r>
    </w:p>
    <w:p w14:paraId="40C762A7" w14:textId="77777777" w:rsidR="004C7ED3" w:rsidRPr="00847A9D" w:rsidRDefault="004C7ED3" w:rsidP="004C7ED3">
      <w:pPr>
        <w:rPr>
          <w:rFonts w:asciiTheme="minorHAnsi" w:hAnsiTheme="minorHAnsi" w:cstheme="minorHAnsi"/>
          <w:color w:val="auto"/>
          <w:sz w:val="24"/>
          <w:szCs w:val="24"/>
        </w:rPr>
      </w:pPr>
    </w:p>
    <w:p w14:paraId="3C206DEB" w14:textId="77777777" w:rsidR="004C7ED3" w:rsidRPr="00847A9D" w:rsidRDefault="004C7ED3" w:rsidP="004C7ED3">
      <w:pPr>
        <w:rPr>
          <w:rFonts w:asciiTheme="minorHAnsi" w:hAnsiTheme="minorHAnsi" w:cstheme="minorHAnsi"/>
          <w:color w:val="auto"/>
          <w:sz w:val="24"/>
          <w:szCs w:val="24"/>
        </w:rPr>
      </w:pPr>
    </w:p>
    <w:p w14:paraId="4325B4A0"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I first started in ‘Response’ with the Police I was having tutorship, the same as everyone else.  I was put in a very busy area with a high volume of calls, with someone who had no experience of mentorship and was their first student.  As time went on, both my tutor and I were becoming more and more frustrated with each other.  I felt like I wasn’t getting taught anything and they felt like I wasn’t making any progress in my learning which meant that I was limited in helping with the workload.   This was further aggravated by the station’s Sargent who was not supportive of me either or of the other team members, and was seen and known to be dismissive and unfair.  This began to affect me negatively - both in and out </w:t>
      </w:r>
      <w:r w:rsidRPr="00847A9D">
        <w:rPr>
          <w:rFonts w:asciiTheme="minorHAnsi" w:hAnsiTheme="minorHAnsi" w:cstheme="minorHAnsi"/>
          <w:color w:val="auto"/>
          <w:sz w:val="24"/>
          <w:szCs w:val="24"/>
        </w:rPr>
        <w:lastRenderedPageBreak/>
        <w:t xml:space="preserve">of work.  When it came to the end of my tutorship I was not signed off as being competent for the period of time that I had been in training. </w:t>
      </w:r>
    </w:p>
    <w:p w14:paraId="188F3951" w14:textId="77777777" w:rsidR="004C7ED3" w:rsidRPr="00847A9D" w:rsidRDefault="004C7ED3" w:rsidP="004C7ED3">
      <w:pPr>
        <w:rPr>
          <w:rFonts w:asciiTheme="minorHAnsi" w:hAnsiTheme="minorHAnsi" w:cstheme="minorHAnsi"/>
          <w:color w:val="auto"/>
          <w:sz w:val="24"/>
          <w:szCs w:val="24"/>
        </w:rPr>
      </w:pPr>
    </w:p>
    <w:p w14:paraId="49968E13"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I found this to be extremely unfair, as I did not feel like I was given a fair chance to learn and that I haven’t been set up to succeed but rather to fail.  I expected more as we had been repeatedly told during training that the expectation from us as Police Officers was of higher standard in ethics and values.  </w:t>
      </w:r>
    </w:p>
    <w:p w14:paraId="2FD54AD7" w14:textId="77777777" w:rsidR="004C7ED3" w:rsidRPr="00847A9D" w:rsidRDefault="004C7ED3" w:rsidP="004C7ED3">
      <w:pPr>
        <w:rPr>
          <w:rFonts w:asciiTheme="minorHAnsi" w:hAnsiTheme="minorHAnsi" w:cstheme="minorHAnsi"/>
          <w:color w:val="auto"/>
          <w:sz w:val="24"/>
          <w:szCs w:val="24"/>
        </w:rPr>
      </w:pPr>
    </w:p>
    <w:p w14:paraId="24A4EF13"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One of those very policing principles is of fairness - you treat people fairly (College of Policing, 2014).  When this happened I considered leaving the job, due to the injustice of the situation that I was in. Failing your tutorship has serious ramifications, as this puts you on the first step to being performance managed out of the force.  The impact of this organisational justice on myself was substantial. </w:t>
      </w:r>
    </w:p>
    <w:p w14:paraId="667484FD" w14:textId="77777777" w:rsidR="004C7ED3" w:rsidRPr="00847A9D" w:rsidRDefault="004C7ED3" w:rsidP="004C7ED3">
      <w:pPr>
        <w:rPr>
          <w:rFonts w:asciiTheme="minorHAnsi" w:hAnsiTheme="minorHAnsi" w:cstheme="minorHAnsi"/>
          <w:color w:val="auto"/>
          <w:sz w:val="24"/>
          <w:szCs w:val="24"/>
        </w:rPr>
      </w:pPr>
    </w:p>
    <w:p w14:paraId="1F1EDCFE"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At this point I contacted the Police federation as I felt that I had been unfairly treated.  The representative asked for me be moved to another station and continue with my tutorship under another officer who had been training new officers for a long time.  There I was able to learn and finish my tutorship, completing all the competencies required of me with ease in four weeks - which was the extension date given for this. </w:t>
      </w:r>
    </w:p>
    <w:p w14:paraId="7E10B225" w14:textId="77777777" w:rsidR="004C7ED3" w:rsidRPr="00847A9D" w:rsidRDefault="004C7ED3" w:rsidP="004C7ED3">
      <w:pPr>
        <w:rPr>
          <w:rFonts w:asciiTheme="minorHAnsi" w:hAnsiTheme="minorHAnsi" w:cstheme="minorHAnsi"/>
          <w:color w:val="auto"/>
          <w:sz w:val="24"/>
          <w:szCs w:val="24"/>
        </w:rPr>
      </w:pPr>
    </w:p>
    <w:p w14:paraId="618F2648"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The reviews with my new Sargent were fair in their expectations of me and constructive in their feedback.  I felt that my opinion was taken into consideration and that I was given a chance to actually improve.  The differences in how I was managed in the two different places were vast, but yet this happened under the same organisation.  </w:t>
      </w:r>
    </w:p>
    <w:p w14:paraId="4BBC8746" w14:textId="77777777" w:rsidR="004C7ED3" w:rsidRPr="00847A9D" w:rsidRDefault="004C7ED3" w:rsidP="004C7ED3">
      <w:pPr>
        <w:rPr>
          <w:rFonts w:asciiTheme="minorHAnsi" w:hAnsiTheme="minorHAnsi" w:cstheme="minorHAnsi"/>
          <w:color w:val="auto"/>
          <w:sz w:val="24"/>
          <w:szCs w:val="24"/>
        </w:rPr>
      </w:pPr>
    </w:p>
    <w:p w14:paraId="1A9E7095"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I can reflect now and say that working in a much more positive environment, where I know that if I have an issue or need to bring up something that I have to deal with, it will be done in a timely and fair manner, without the fear of any back lash or unfair treatment.  This has led me to want to keep improving and to invest in my career long-term in the police.</w:t>
      </w:r>
    </w:p>
    <w:p w14:paraId="4B51CA09" w14:textId="77777777" w:rsidR="004C7ED3" w:rsidRPr="00847A9D" w:rsidRDefault="004C7ED3" w:rsidP="004C7ED3">
      <w:pPr>
        <w:rPr>
          <w:rFonts w:asciiTheme="minorHAnsi" w:hAnsiTheme="minorHAnsi" w:cstheme="minorHAnsi"/>
          <w:color w:val="auto"/>
          <w:sz w:val="24"/>
          <w:szCs w:val="24"/>
        </w:rPr>
      </w:pPr>
    </w:p>
    <w:p w14:paraId="1BC0A72B"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“Put simply, experiences of fairness and respect at work send out signals to employees about their status in, and worth to, the organisation.  They help to foster a greater sense of inclusion and pride in the wider work group, as well as greater attachment and commitment to the organisation.” (College of Policing, 2015)</w:t>
      </w:r>
    </w:p>
    <w:p w14:paraId="48D9E5AD" w14:textId="77777777" w:rsidR="004C7ED3" w:rsidRPr="00847A9D" w:rsidRDefault="004C7ED3" w:rsidP="004C7ED3">
      <w:pPr>
        <w:rPr>
          <w:rFonts w:asciiTheme="minorHAnsi" w:hAnsiTheme="minorHAnsi" w:cstheme="minorHAnsi"/>
          <w:color w:val="auto"/>
          <w:sz w:val="24"/>
          <w:szCs w:val="24"/>
        </w:rPr>
      </w:pPr>
    </w:p>
    <w:p w14:paraId="6A4CFB81"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The police are always trying to take steps to raise ethical standards, both for staff and the public. </w:t>
      </w:r>
    </w:p>
    <w:p w14:paraId="26598604"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For example, after the George Floyd murder in the US, which had a ripple effect all over the world, including London and Cardiff, South Wales Police put together a training day for all to attend regarding race and the police force, giving us an opportunity to talk about the things that had happed in an informal environment.  Even though it didn’t happen in this country, our organisation wanted to acknowledge the very sad incident and what had happened and to make sure we were informed and suitably trained to deal with any of the repercussions. (BBC, 2020)</w:t>
      </w:r>
    </w:p>
    <w:p w14:paraId="53770E7C" w14:textId="77777777" w:rsidR="004C7ED3" w:rsidRPr="00847A9D" w:rsidRDefault="004C7ED3" w:rsidP="004C7ED3">
      <w:pPr>
        <w:rPr>
          <w:rFonts w:asciiTheme="minorHAnsi" w:hAnsiTheme="minorHAnsi" w:cstheme="minorHAnsi"/>
          <w:color w:val="auto"/>
          <w:sz w:val="24"/>
          <w:szCs w:val="24"/>
        </w:rPr>
      </w:pPr>
    </w:p>
    <w:p w14:paraId="19738C62"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References </w:t>
      </w:r>
    </w:p>
    <w:p w14:paraId="00DD3D35" w14:textId="77777777" w:rsidR="004C7ED3" w:rsidRPr="00847A9D" w:rsidRDefault="004C7ED3" w:rsidP="004C7ED3">
      <w:pPr>
        <w:rPr>
          <w:rFonts w:asciiTheme="minorHAnsi" w:hAnsiTheme="minorHAnsi" w:cstheme="minorHAnsi"/>
          <w:color w:val="auto"/>
          <w:sz w:val="24"/>
          <w:szCs w:val="24"/>
        </w:rPr>
      </w:pPr>
    </w:p>
    <w:p w14:paraId="4281D72C"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lastRenderedPageBreak/>
        <w:t>HMICFRS (2019) Organisational justice</w:t>
      </w:r>
    </w:p>
    <w:p w14:paraId="0A288051"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Available at: https://www.justiceinspectorates.gov.uk/hmicfrs/glossary/organisational-justice/</w:t>
      </w:r>
    </w:p>
    <w:p w14:paraId="4ECF4D63"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(Accessed on 08/12/2020)  </w:t>
      </w:r>
    </w:p>
    <w:p w14:paraId="01D89E05" w14:textId="77777777" w:rsidR="004C7ED3" w:rsidRPr="00847A9D" w:rsidRDefault="004C7ED3" w:rsidP="004C7ED3">
      <w:pPr>
        <w:rPr>
          <w:rFonts w:asciiTheme="minorHAnsi" w:hAnsiTheme="minorHAnsi" w:cstheme="minorHAnsi"/>
          <w:color w:val="auto"/>
          <w:sz w:val="24"/>
          <w:szCs w:val="24"/>
        </w:rPr>
      </w:pPr>
    </w:p>
    <w:p w14:paraId="6E32CB21"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May, D and Lambert, E (2020) ‘Stress among Correctional Officers: an Organizational Justice Approach’, </w:t>
      </w:r>
      <w:r w:rsidRPr="00847A9D">
        <w:rPr>
          <w:rFonts w:asciiTheme="minorHAnsi" w:hAnsiTheme="minorHAnsi" w:cstheme="minorHAnsi"/>
          <w:i/>
          <w:color w:val="auto"/>
          <w:sz w:val="24"/>
          <w:szCs w:val="24"/>
        </w:rPr>
        <w:t xml:space="preserve">American Journal of Criminal Justice, </w:t>
      </w:r>
      <w:r w:rsidRPr="00847A9D">
        <w:rPr>
          <w:rFonts w:asciiTheme="minorHAnsi" w:hAnsiTheme="minorHAnsi" w:cstheme="minorHAnsi"/>
          <w:color w:val="auto"/>
          <w:sz w:val="24"/>
          <w:szCs w:val="24"/>
        </w:rPr>
        <w:t>45(3), pp.454–473</w:t>
      </w:r>
    </w:p>
    <w:p w14:paraId="2DA79C5D"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14" w:history="1">
        <w:r w:rsidRPr="00847A9D">
          <w:rPr>
            <w:rStyle w:val="Hyperlink"/>
            <w:rFonts w:asciiTheme="minorHAnsi" w:hAnsiTheme="minorHAnsi" w:cstheme="minorHAnsi"/>
            <w:color w:val="auto"/>
            <w:sz w:val="24"/>
            <w:szCs w:val="24"/>
          </w:rPr>
          <w:t>http://eds.b.ebscohost.com/eds/pdfviewer/pdfviewer?vid=2&amp;sid=8bcea19a-e7ae-4d41-98a0-3dcad9024f05%40pdc-v-sessmgr02</w:t>
        </w:r>
      </w:hyperlink>
    </w:p>
    <w:p w14:paraId="1226716E"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on 09/12/2020)</w:t>
      </w:r>
    </w:p>
    <w:p w14:paraId="67DA5409" w14:textId="77777777" w:rsidR="004C7ED3" w:rsidRPr="00847A9D" w:rsidRDefault="004C7ED3" w:rsidP="004C7ED3">
      <w:pPr>
        <w:rPr>
          <w:rFonts w:asciiTheme="minorHAnsi" w:hAnsiTheme="minorHAnsi" w:cstheme="minorHAnsi"/>
          <w:color w:val="auto"/>
          <w:sz w:val="24"/>
          <w:szCs w:val="24"/>
        </w:rPr>
      </w:pPr>
    </w:p>
    <w:p w14:paraId="3DD6DD9F"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College of Policing (2014) Code of ethics </w:t>
      </w:r>
    </w:p>
    <w:p w14:paraId="7700FC5E"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15" w:history="1">
        <w:r w:rsidRPr="00847A9D">
          <w:rPr>
            <w:rStyle w:val="Hyperlink"/>
            <w:rFonts w:asciiTheme="minorHAnsi" w:hAnsiTheme="minorHAnsi" w:cstheme="minorHAnsi"/>
            <w:color w:val="auto"/>
            <w:sz w:val="24"/>
            <w:szCs w:val="24"/>
          </w:rPr>
          <w:t>https://www.college.police.uk/What-we-do/Ethics/Ethics-home/Documents/Code_of_Ethics.pdf</w:t>
        </w:r>
      </w:hyperlink>
    </w:p>
    <w:p w14:paraId="7BDE99A8"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on 08/12/2020)</w:t>
      </w:r>
    </w:p>
    <w:p w14:paraId="25B9B772" w14:textId="77777777" w:rsidR="004C7ED3" w:rsidRPr="00847A9D" w:rsidRDefault="004C7ED3" w:rsidP="004C7ED3">
      <w:pPr>
        <w:rPr>
          <w:rFonts w:asciiTheme="minorHAnsi" w:hAnsiTheme="minorHAnsi" w:cstheme="minorHAnsi"/>
          <w:color w:val="auto"/>
          <w:sz w:val="24"/>
          <w:szCs w:val="24"/>
        </w:rPr>
      </w:pPr>
    </w:p>
    <w:p w14:paraId="60BF5C2A"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College of Policing (2015) Organisational justice, behaviour and ethical policing</w:t>
      </w:r>
    </w:p>
    <w:p w14:paraId="283FA99A"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16" w:anchor="search=organisational%20justice%" w:history="1">
        <w:r w:rsidRPr="00847A9D">
          <w:rPr>
            <w:rStyle w:val="Hyperlink"/>
            <w:rFonts w:asciiTheme="minorHAnsi" w:hAnsiTheme="minorHAnsi" w:cstheme="minorHAnsi"/>
            <w:color w:val="auto"/>
            <w:sz w:val="24"/>
            <w:szCs w:val="24"/>
          </w:rPr>
          <w:t>https://whatworks.college.police.uk/Research/Documents/150317_Fair_cop%202_FINAL_REPORT.pdf#search=organisational%20justice%</w:t>
        </w:r>
      </w:hyperlink>
      <w:r w:rsidRPr="00847A9D">
        <w:rPr>
          <w:rFonts w:asciiTheme="minorHAnsi" w:hAnsiTheme="minorHAnsi" w:cstheme="minorHAnsi"/>
          <w:color w:val="auto"/>
          <w:sz w:val="24"/>
          <w:szCs w:val="24"/>
        </w:rPr>
        <w:t xml:space="preserve"> </w:t>
      </w:r>
    </w:p>
    <w:p w14:paraId="2D5A3377"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on 08/12/2020)</w:t>
      </w:r>
    </w:p>
    <w:p w14:paraId="787530BF" w14:textId="77777777" w:rsidR="004C7ED3" w:rsidRPr="00847A9D" w:rsidRDefault="004C7ED3" w:rsidP="004C7ED3">
      <w:pPr>
        <w:rPr>
          <w:rFonts w:asciiTheme="minorHAnsi" w:hAnsiTheme="minorHAnsi" w:cstheme="minorHAnsi"/>
          <w:color w:val="auto"/>
          <w:sz w:val="24"/>
          <w:szCs w:val="24"/>
        </w:rPr>
      </w:pPr>
    </w:p>
    <w:p w14:paraId="42DC0B65"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BBC news (2020) George Floyd death: Thousands join UK protests</w:t>
      </w:r>
    </w:p>
    <w:p w14:paraId="0EADECD9"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17" w:history="1">
        <w:r w:rsidRPr="00847A9D">
          <w:rPr>
            <w:rStyle w:val="Hyperlink"/>
            <w:rFonts w:asciiTheme="minorHAnsi" w:hAnsiTheme="minorHAnsi" w:cstheme="minorHAnsi"/>
            <w:color w:val="auto"/>
            <w:sz w:val="24"/>
            <w:szCs w:val="24"/>
          </w:rPr>
          <w:t>https://www.bbc.co.uk/news/uk-england-london-52868465</w:t>
        </w:r>
      </w:hyperlink>
    </w:p>
    <w:p w14:paraId="4163FB6D"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on 8/12/2020)</w:t>
      </w:r>
    </w:p>
    <w:p w14:paraId="33B16016" w14:textId="77777777" w:rsidR="004C7ED3" w:rsidRPr="00847A9D" w:rsidRDefault="004C7ED3" w:rsidP="004C7ED3">
      <w:pPr>
        <w:rPr>
          <w:rFonts w:asciiTheme="minorHAnsi" w:hAnsiTheme="minorHAnsi" w:cstheme="minorHAnsi"/>
          <w:color w:val="auto"/>
          <w:sz w:val="24"/>
          <w:szCs w:val="24"/>
        </w:rPr>
      </w:pPr>
    </w:p>
    <w:p w14:paraId="36BFFD84" w14:textId="77777777" w:rsidR="004C7ED3" w:rsidRPr="00847A9D" w:rsidRDefault="004C7ED3" w:rsidP="004C7ED3">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967 </w:t>
      </w:r>
    </w:p>
    <w:p w14:paraId="3900301C" w14:textId="77777777" w:rsidR="004C7ED3" w:rsidRPr="00847A9D" w:rsidRDefault="004C7ED3" w:rsidP="00340E9A">
      <w:pPr>
        <w:ind w:right="237"/>
        <w:jc w:val="both"/>
        <w:rPr>
          <w:rFonts w:asciiTheme="minorHAnsi" w:hAnsiTheme="minorHAnsi" w:cstheme="minorHAnsi"/>
          <w:b/>
          <w:color w:val="auto"/>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C7ED3">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97252E6" w:rsidR="00AA666E" w:rsidRDefault="00AA666E" w:rsidP="00340E9A">
      <w:pPr>
        <w:ind w:right="237"/>
        <w:jc w:val="both"/>
        <w:rPr>
          <w:sz w:val="24"/>
          <w:szCs w:val="24"/>
        </w:rPr>
      </w:pPr>
    </w:p>
    <w:p w14:paraId="5C38121C"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 xml:space="preserve">This task refers to an incident that I attended where a single mother of three children had left them unattended at their address. A neighbour had called the police as this was not the first time the children have been left unattended for hours at a time. </w:t>
      </w:r>
    </w:p>
    <w:p w14:paraId="6E1B99E8"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When I arrived at the address there was still no adult at the house. There was a twelve, five and three year old who were locked in. The house was dirty, unkempt, and there was very little to no food in the cupboards and fridge. The house had very little furniture with no bed sheets and rubbish in the bedrooms.</w:t>
      </w:r>
    </w:p>
    <w:p w14:paraId="33EC3C0A"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After speaking to the oldest child, it was clear that he was trying to lie to cover up for his mother</w:t>
      </w:r>
      <w:r w:rsidRPr="00847A9D">
        <w:rPr>
          <w:rFonts w:asciiTheme="minorHAnsi" w:hAnsiTheme="minorHAnsi" w:cstheme="minorHAnsi"/>
          <w:sz w:val="24"/>
          <w:szCs w:val="24"/>
          <w:rtl/>
        </w:rPr>
        <w:t>’</w:t>
      </w:r>
      <w:r w:rsidRPr="00847A9D">
        <w:rPr>
          <w:rFonts w:asciiTheme="minorHAnsi" w:hAnsiTheme="minorHAnsi" w:cstheme="minorHAnsi"/>
          <w:sz w:val="24"/>
          <w:szCs w:val="24"/>
        </w:rPr>
        <w:t>s absence, which indicated this wasn</w:t>
      </w:r>
      <w:r w:rsidRPr="00847A9D">
        <w:rPr>
          <w:rFonts w:asciiTheme="minorHAnsi" w:hAnsiTheme="minorHAnsi" w:cstheme="minorHAnsi"/>
          <w:sz w:val="24"/>
          <w:szCs w:val="24"/>
          <w:rtl/>
        </w:rPr>
        <w:t>’</w:t>
      </w:r>
      <w:r w:rsidRPr="00847A9D">
        <w:rPr>
          <w:rFonts w:asciiTheme="minorHAnsi" w:hAnsiTheme="minorHAnsi" w:cstheme="minorHAnsi"/>
          <w:sz w:val="24"/>
          <w:szCs w:val="24"/>
        </w:rPr>
        <w:t>t the first time this had happened. The house was in a known socially deprived area. The family were Arab and Muslim but there were no language barriers. I later found out that the mother was fleeing forced marriage and moved to Wales because of domestic violence. This removed her from her support network. We managed to contact the children’s mother, and she returned two hours later and was arrested for child neglect. (Children and young person Act, 1933)</w:t>
      </w:r>
    </w:p>
    <w:p w14:paraId="08C80EB3"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tl/>
          <w:lang w:val="ar-SA"/>
        </w:rPr>
        <w:t>“</w:t>
      </w:r>
      <w:r w:rsidRPr="00847A9D">
        <w:rPr>
          <w:rFonts w:asciiTheme="minorHAnsi" w:hAnsiTheme="minorHAnsi" w:cstheme="minorHAnsi"/>
          <w:sz w:val="24"/>
          <w:szCs w:val="24"/>
        </w:rPr>
        <w:t xml:space="preserve">If any person who has attained the age of sixteen years and is responsible for any child or young person under that age, willfully assaults, ill-treats whether physically or otherwise, neglects, abandons, or exposes him, or causes or procures him to be assaulted, ill-treated </w:t>
      </w:r>
      <w:r w:rsidRPr="00847A9D">
        <w:rPr>
          <w:rFonts w:asciiTheme="minorHAnsi" w:hAnsiTheme="minorHAnsi" w:cstheme="minorHAnsi"/>
          <w:sz w:val="24"/>
          <w:szCs w:val="24"/>
        </w:rPr>
        <w:lastRenderedPageBreak/>
        <w:t xml:space="preserve">physically or otherwise, neglected, abandoned, or exposed, in a manner likely to cause him unnecessary suffering or injury to health shall be guilty of an offence” </w:t>
      </w:r>
    </w:p>
    <w:p w14:paraId="7DE88BF1"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The NCPCC describes any child neglect as having four main areas: Physical, educational, emotional and medical neglect.</w:t>
      </w:r>
    </w:p>
    <w:p w14:paraId="5D4D8F1D"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The foremost issue of neglect outlined in this instance would be physical, not meeting a child</w:t>
      </w:r>
      <w:r w:rsidRPr="00847A9D">
        <w:rPr>
          <w:rFonts w:asciiTheme="minorHAnsi" w:hAnsiTheme="minorHAnsi" w:cstheme="minorHAnsi"/>
          <w:sz w:val="24"/>
          <w:szCs w:val="24"/>
          <w:rtl/>
        </w:rPr>
        <w:t>’</w:t>
      </w:r>
      <w:r w:rsidRPr="00847A9D">
        <w:rPr>
          <w:rFonts w:asciiTheme="minorHAnsi" w:hAnsiTheme="minorHAnsi" w:cstheme="minorHAnsi"/>
          <w:sz w:val="24"/>
          <w:szCs w:val="24"/>
        </w:rPr>
        <w:t>s basic needs, such as food, clothing or shelter; not supervising a child adequately or providing for their safety (NSPCC, 2020)</w:t>
      </w:r>
    </w:p>
    <w:p w14:paraId="03784167"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 xml:space="preserve">But there would also be emotional neglect in this instance as well, the feelings of abandonment and being insufficiently important in the mother’s life. The eldest son lying for his mother, shows that he has the understanding of what was happening and due to the love he has for his mother is prepared to lie for her to stop her getting into trouble. </w:t>
      </w:r>
    </w:p>
    <w:p w14:paraId="3771B52E"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 xml:space="preserve">While waiting for the mother’s return, I considered the options available. Having spoken to the neighbour who made the initial call and completed house to house enquires it was evident that this was common practice for the female to leave the children unattended. Due to this unacceptable behaviour and risk to the children, the mother would need to be arrested and therefore the children would need care while the mother was in custody. Currently it was out of normal hours and Social services and other agencies would need to be involved for both the immediate and ongoing care of the children. </w:t>
      </w:r>
    </w:p>
    <w:p w14:paraId="2040785C"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This was the only option available due to the seriousness of the incident and the safeguarding needed for the children. I phoned out of hour</w:t>
      </w:r>
      <w:r w:rsidRPr="00847A9D">
        <w:rPr>
          <w:rFonts w:asciiTheme="minorHAnsi" w:hAnsiTheme="minorHAnsi" w:cstheme="minorHAnsi"/>
          <w:sz w:val="24"/>
          <w:szCs w:val="24"/>
          <w:rtl/>
        </w:rPr>
        <w:t>’</w:t>
      </w:r>
      <w:r w:rsidRPr="00847A9D">
        <w:rPr>
          <w:rFonts w:asciiTheme="minorHAnsi" w:hAnsiTheme="minorHAnsi" w:cstheme="minorHAnsi"/>
          <w:sz w:val="24"/>
          <w:szCs w:val="24"/>
        </w:rPr>
        <w:t>s emergency social services and discussed the temporary care for the children while the mother was being interviewed.</w:t>
      </w:r>
    </w:p>
    <w:p w14:paraId="6456224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I also discussed not displacing or distressing the children, should the mother provide an appropriate willing adult known to the children to care for them, while we interviewed the mother.</w:t>
      </w:r>
    </w:p>
    <w:p w14:paraId="576F1613"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The wellbeing and safeguarding of the children were my first concern, I felt this would be the most appropriate action mitigating any trauma or emotional upset caused by the mother’s</w:t>
      </w:r>
      <w:r w:rsidRPr="00847A9D">
        <w:rPr>
          <w:rFonts w:asciiTheme="minorHAnsi" w:hAnsiTheme="minorHAnsi" w:cstheme="minorHAnsi"/>
          <w:sz w:val="24"/>
          <w:szCs w:val="24"/>
          <w:lang w:val="it-IT"/>
        </w:rPr>
        <w:t xml:space="preserve"> arrest.  </w:t>
      </w:r>
    </w:p>
    <w:p w14:paraId="5BAECDE3" w14:textId="77777777" w:rsidR="00A028A6" w:rsidRPr="00847A9D" w:rsidRDefault="00A028A6" w:rsidP="00A028A6">
      <w:pPr>
        <w:pStyle w:val="Default"/>
        <w:pBdr>
          <w:top w:val="none" w:sz="0" w:space="0" w:color="auto"/>
          <w:left w:val="none" w:sz="0" w:space="0" w:color="auto"/>
          <w:bottom w:val="none" w:sz="0" w:space="0" w:color="auto"/>
          <w:right w:val="none" w:sz="0" w:space="0" w:color="auto"/>
        </w:pBdr>
        <w:rPr>
          <w:rFonts w:asciiTheme="minorHAnsi" w:hAnsiTheme="minorHAnsi" w:cstheme="minorHAnsi"/>
        </w:rPr>
      </w:pPr>
      <w:r w:rsidRPr="00847A9D">
        <w:rPr>
          <w:rFonts w:asciiTheme="minorHAnsi" w:hAnsiTheme="minorHAnsi" w:cstheme="minorHAnsi"/>
        </w:rPr>
        <w:t xml:space="preserve">The long term effects of adverse childhood experience, including neglect both physically and emotionally are well documented. </w:t>
      </w:r>
    </w:p>
    <w:p w14:paraId="5C1D6863" w14:textId="77777777" w:rsidR="00A028A6" w:rsidRPr="00847A9D" w:rsidRDefault="00A028A6" w:rsidP="00A028A6">
      <w:pPr>
        <w:pStyle w:val="Default"/>
        <w:pBdr>
          <w:top w:val="none" w:sz="0" w:space="0" w:color="auto"/>
          <w:left w:val="none" w:sz="0" w:space="0" w:color="auto"/>
          <w:bottom w:val="none" w:sz="0" w:space="0" w:color="auto"/>
          <w:right w:val="none" w:sz="0" w:space="0" w:color="auto"/>
        </w:pBdr>
        <w:rPr>
          <w:rFonts w:asciiTheme="minorHAnsi" w:hAnsiTheme="minorHAnsi" w:cstheme="minorHAnsi"/>
        </w:rPr>
      </w:pPr>
    </w:p>
    <w:p w14:paraId="6F3A7F85" w14:textId="77777777" w:rsidR="00A028A6" w:rsidRPr="00847A9D" w:rsidRDefault="00A028A6" w:rsidP="00A028A6">
      <w:pPr>
        <w:pStyle w:val="Default"/>
        <w:pBdr>
          <w:top w:val="none" w:sz="0" w:space="0" w:color="auto"/>
          <w:left w:val="none" w:sz="0" w:space="0" w:color="auto"/>
          <w:bottom w:val="none" w:sz="0" w:space="0" w:color="auto"/>
          <w:right w:val="none" w:sz="0" w:space="0" w:color="auto"/>
        </w:pBdr>
        <w:rPr>
          <w:rFonts w:asciiTheme="minorHAnsi" w:hAnsiTheme="minorHAnsi" w:cstheme="minorHAnsi"/>
        </w:rPr>
      </w:pPr>
      <w:r w:rsidRPr="00847A9D">
        <w:rPr>
          <w:rFonts w:asciiTheme="minorHAnsi" w:hAnsiTheme="minorHAnsi" w:cstheme="minorHAnsi"/>
          <w:rtl/>
          <w:lang w:val="ar-SA"/>
        </w:rPr>
        <w:t>“</w:t>
      </w:r>
      <w:r w:rsidRPr="00847A9D">
        <w:rPr>
          <w:rFonts w:asciiTheme="minorHAnsi" w:hAnsiTheme="minorHAnsi" w:cstheme="minorHAnsi"/>
        </w:rPr>
        <w:t>Adverse childhood experiences (ACEs) are traumatic events in childhood that have adverse impacts on the long-term health of an individual through potentially altering health behaviours and lifestyle factors. The ACEs study</w:t>
      </w:r>
      <w:r w:rsidRPr="00847A9D">
        <w:rPr>
          <w:rFonts w:asciiTheme="minorHAnsi" w:hAnsiTheme="minorHAnsi" w:cstheme="minorHAnsi"/>
          <w:rtl/>
        </w:rPr>
        <w:t>’</w:t>
      </w:r>
      <w:r w:rsidRPr="00847A9D">
        <w:rPr>
          <w:rFonts w:asciiTheme="minorHAnsi" w:hAnsiTheme="minorHAnsi" w:cstheme="minorHAnsi"/>
        </w:rPr>
        <w:t>s completed are fundamental in establishing a strong link between ACEs and the development of risk factors that contribute to some of the leading causes of death in adults worldwide such as alcohol dependence, smoking, severe obesity, depression and suicide.” (Adverse Childhood Experiences Project Reports, 2017)</w:t>
      </w:r>
    </w:p>
    <w:p w14:paraId="323AFE30" w14:textId="77777777" w:rsidR="00A028A6" w:rsidRPr="00847A9D" w:rsidRDefault="00A028A6" w:rsidP="00A028A6">
      <w:pPr>
        <w:pStyle w:val="Default"/>
        <w:pBdr>
          <w:top w:val="none" w:sz="0" w:space="0" w:color="auto"/>
          <w:left w:val="none" w:sz="0" w:space="0" w:color="auto"/>
          <w:bottom w:val="none" w:sz="0" w:space="0" w:color="auto"/>
          <w:right w:val="none" w:sz="0" w:space="0" w:color="auto"/>
        </w:pBdr>
        <w:rPr>
          <w:rFonts w:asciiTheme="minorHAnsi" w:hAnsiTheme="minorHAnsi" w:cstheme="minorHAnsi"/>
        </w:rPr>
      </w:pPr>
    </w:p>
    <w:p w14:paraId="1C364E6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lastRenderedPageBreak/>
        <w:t xml:space="preserve">The mother was able to provide the name of a friend who supervised the children sometimes and was able to look after them over night. I checked this friend on our systems ensuring no safeguarding issues. I also consulted with social services who also screened the friend with no objections. I made sure that the children were familiar with the adult and happy to go with her again minimising the stress of the incident. </w:t>
      </w:r>
    </w:p>
    <w:p w14:paraId="6A6BA760"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If no-one was able to care for the children, I would have considered my Police powers to take the children to a place of safety. (S46 Children</w:t>
      </w:r>
      <w:r w:rsidRPr="00847A9D">
        <w:rPr>
          <w:rFonts w:asciiTheme="minorHAnsi" w:hAnsiTheme="minorHAnsi" w:cstheme="minorHAnsi"/>
          <w:sz w:val="24"/>
          <w:szCs w:val="24"/>
          <w:rtl/>
        </w:rPr>
        <w:t>’</w:t>
      </w:r>
      <w:r w:rsidRPr="00847A9D">
        <w:rPr>
          <w:rFonts w:asciiTheme="minorHAnsi" w:hAnsiTheme="minorHAnsi" w:cstheme="minorHAnsi"/>
          <w:sz w:val="24"/>
          <w:szCs w:val="24"/>
        </w:rPr>
        <w:t>s Act, 1989)</w:t>
      </w:r>
    </w:p>
    <w:p w14:paraId="3F0110C6"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tl/>
          <w:lang w:val="ar-SA"/>
        </w:rPr>
        <w:t>“</w:t>
      </w:r>
      <w:r w:rsidRPr="00847A9D">
        <w:rPr>
          <w:rFonts w:asciiTheme="minorHAnsi" w:hAnsiTheme="minorHAnsi" w:cstheme="minorHAnsi"/>
          <w:sz w:val="24"/>
          <w:szCs w:val="24"/>
        </w:rPr>
        <w:t>Where a constable has reasonable cause to believe that a child would otherwise be likely to suffer significant harm, he may remove the child to suitable accommodation and keep him there.”</w:t>
      </w:r>
    </w:p>
    <w:p w14:paraId="26ED6249"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After the mother had been arrested and the children were safe I took the relevant statements from the initial caller and other neighbours regarding what they had witnessed, not just that night but in the last few months since the family had moved there. I had already taken photos and body worn video of the condition of the house and lack of food available as evidence. This was more than enough physical evidence showing the children</w:t>
      </w:r>
      <w:r w:rsidRPr="00847A9D">
        <w:rPr>
          <w:rFonts w:asciiTheme="minorHAnsi" w:hAnsiTheme="minorHAnsi" w:cstheme="minorHAnsi"/>
          <w:sz w:val="24"/>
          <w:szCs w:val="24"/>
          <w:rtl/>
        </w:rPr>
        <w:t>’</w:t>
      </w:r>
      <w:r w:rsidRPr="00847A9D">
        <w:rPr>
          <w:rFonts w:asciiTheme="minorHAnsi" w:hAnsiTheme="minorHAnsi" w:cstheme="minorHAnsi"/>
          <w:sz w:val="24"/>
          <w:szCs w:val="24"/>
        </w:rPr>
        <w:t>s welfare was at risk and to arrest the mother for neglect.</w:t>
      </w:r>
    </w:p>
    <w:p w14:paraId="7BE042A3"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 xml:space="preserve">I completed a public protection notice (PPN) back at the station both for the children and for the mother who needed extra support. This form is passed to our public protection unit in the police. They meet with other agencies developing a plan and support going forward.  They build the next level of safeguarding for the children and support for the parent. </w:t>
      </w:r>
    </w:p>
    <w:p w14:paraId="6569694A"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I believe that arresting the mother and safeguarding the children was legally required, proportionate and appropriate in the circumstances. The children</w:t>
      </w:r>
      <w:r w:rsidRPr="00847A9D">
        <w:rPr>
          <w:rFonts w:asciiTheme="minorHAnsi" w:hAnsiTheme="minorHAnsi" w:cstheme="minorHAnsi"/>
          <w:sz w:val="24"/>
          <w:szCs w:val="24"/>
          <w:rtl/>
        </w:rPr>
        <w:t>’</w:t>
      </w:r>
      <w:r w:rsidRPr="00847A9D">
        <w:rPr>
          <w:rFonts w:asciiTheme="minorHAnsi" w:hAnsiTheme="minorHAnsi" w:cstheme="minorHAnsi"/>
          <w:sz w:val="24"/>
          <w:szCs w:val="24"/>
        </w:rPr>
        <w:t xml:space="preserve">s welfare was my first concern. Neglect can have huge long-lasting negative repercussions on children. The mother needed to be made aware that her behaviour was not acceptable and she is accountable for care of her children. </w:t>
      </w:r>
    </w:p>
    <w:p w14:paraId="17F92250"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 xml:space="preserve">The area they live in is not known for the residents to call the police and willingly report issues. Appropriate action taken to safeguard the children would also encourage such calls preventing further harm. </w:t>
      </w:r>
    </w:p>
    <w:p w14:paraId="4BA61627"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r w:rsidRPr="00847A9D">
        <w:rPr>
          <w:rFonts w:asciiTheme="minorHAnsi" w:hAnsiTheme="minorHAnsi" w:cstheme="minorHAnsi"/>
          <w:sz w:val="24"/>
          <w:szCs w:val="24"/>
        </w:rPr>
        <w:t>Dealing with the situation as I did also meant that the issues were highlighted to the right agencies. Support and a long term plan for both the children and the mother has been put in place. I made sure that mums needs were also addressed with the PPN and I passed her a charity contact that deals specifically with ethic minority, forced marriage and safeguarding. (BAWSO, 2010)</w:t>
      </w:r>
    </w:p>
    <w:p w14:paraId="3DACADC2"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p>
    <w:p w14:paraId="2F99CFBA" w14:textId="762C3A61"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r w:rsidRPr="00847A9D">
        <w:rPr>
          <w:rFonts w:asciiTheme="minorHAnsi" w:hAnsiTheme="minorHAnsi" w:cstheme="minorHAnsi"/>
          <w:sz w:val="24"/>
          <w:szCs w:val="24"/>
        </w:rPr>
        <w:t>Early intervention by support services is shown to have a positive impact in most cases. (Public policy institute for Wales, 2015)</w:t>
      </w:r>
    </w:p>
    <w:p w14:paraId="3AC2D58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p>
    <w:p w14:paraId="5F879142"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r w:rsidRPr="00847A9D">
        <w:rPr>
          <w:rFonts w:asciiTheme="minorHAnsi" w:hAnsiTheme="minorHAnsi" w:cstheme="minorHAnsi"/>
          <w:sz w:val="24"/>
          <w:szCs w:val="24"/>
          <w:rtl/>
          <w:lang w:val="ar-SA"/>
        </w:rPr>
        <w:t>“</w:t>
      </w:r>
      <w:r w:rsidRPr="00847A9D">
        <w:rPr>
          <w:rFonts w:asciiTheme="minorHAnsi" w:hAnsiTheme="minorHAnsi" w:cstheme="minorHAnsi"/>
          <w:sz w:val="24"/>
          <w:szCs w:val="24"/>
        </w:rPr>
        <w:t>As we have shown there are many types of benefits of early intervention. The benefits can be fiscal, social and/or economic”</w:t>
      </w:r>
    </w:p>
    <w:p w14:paraId="6EDC87A9"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p>
    <w:p w14:paraId="1D4D53C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lastRenderedPageBreak/>
        <w:t>The potential consequences for not getting safeguarding of children right can be devastating. An example of when the police have gotten it wrong and not acted quickly enough was the sad incident in Cardiff earlier this year where a three year old boy died from malnourishment and neglect. (Wales on line, 2020)</w:t>
      </w:r>
    </w:p>
    <w:p w14:paraId="3A94F7F4"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color w:val="auto"/>
          <w:sz w:val="24"/>
          <w:szCs w:val="24"/>
          <w:u w:color="FF0000"/>
        </w:rPr>
      </w:pPr>
      <w:r w:rsidRPr="00847A9D">
        <w:rPr>
          <w:rFonts w:asciiTheme="minorHAnsi" w:hAnsiTheme="minorHAnsi" w:cstheme="minorHAnsi"/>
          <w:color w:val="auto"/>
          <w:sz w:val="24"/>
          <w:szCs w:val="24"/>
          <w:u w:color="FF0000"/>
          <w:lang w:val="pt-PT"/>
        </w:rPr>
        <w:t>References</w:t>
      </w:r>
    </w:p>
    <w:p w14:paraId="7FF9179D"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Legislation.Gov.Uk (1933) Children and Young Persons Act</w:t>
      </w:r>
    </w:p>
    <w:p w14:paraId="120BE949"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Available at: https://www.legislation.gov.uk/ukpga/Geo5/23-24/12</w:t>
      </w:r>
    </w:p>
    <w:p w14:paraId="6E0143B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(Accessed 30/10/2020)</w:t>
      </w:r>
    </w:p>
    <w:p w14:paraId="4190F95D"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p>
    <w:p w14:paraId="71BB2BBD"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NSPCC (2020) Protecting children from neglect</w:t>
      </w:r>
    </w:p>
    <w:p w14:paraId="3489F263"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 xml:space="preserve">Available at: </w:t>
      </w:r>
      <w:hyperlink r:id="rId24" w:history="1">
        <w:r w:rsidRPr="00847A9D">
          <w:rPr>
            <w:rStyle w:val="Hyperlink0"/>
            <w:rFonts w:asciiTheme="minorHAnsi" w:hAnsiTheme="minorHAnsi" w:cstheme="minorHAnsi"/>
            <w:sz w:val="24"/>
            <w:szCs w:val="24"/>
          </w:rPr>
          <w:t>https://learning.nspcc.org.uk/child-abuse-and-neglect/neglect#:~:text=Neglect%20is%20%E2%80%9Cthe%20ongoing%20failure%20to%20meet%20a,Government%2C%202014%3B%20Wales%20Safeguarding%20Procedures%20Project%20Board%2C%202019%29</w:t>
        </w:r>
      </w:hyperlink>
      <w:r w:rsidRPr="00847A9D">
        <w:rPr>
          <w:rFonts w:asciiTheme="minorHAnsi" w:hAnsiTheme="minorHAnsi" w:cstheme="minorHAnsi"/>
          <w:sz w:val="24"/>
          <w:szCs w:val="24"/>
        </w:rPr>
        <w:t>.</w:t>
      </w:r>
    </w:p>
    <w:p w14:paraId="2B249C34"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(Accessed 30/10/2020)</w:t>
      </w:r>
    </w:p>
    <w:p w14:paraId="3689415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p>
    <w:p w14:paraId="4A9DA21E"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p>
    <w:p w14:paraId="1C61331D"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 xml:space="preserve">University of Birmingham and West Midlands Police (2017) adverse childhood experience project report. Available at: </w:t>
      </w:r>
      <w:hyperlink r:id="rId25" w:history="1">
        <w:r w:rsidRPr="00847A9D">
          <w:rPr>
            <w:rStyle w:val="Hyperlink0"/>
            <w:rFonts w:asciiTheme="minorHAnsi" w:hAnsiTheme="minorHAnsi" w:cstheme="minorHAnsi"/>
            <w:sz w:val="24"/>
            <w:szCs w:val="24"/>
          </w:rPr>
          <w:t>http://library.college.police.uk/docs/PKF1/02_036.pdf</w:t>
        </w:r>
      </w:hyperlink>
    </w:p>
    <w:p w14:paraId="57F2ADA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rPr>
          <w:rFonts w:asciiTheme="minorHAnsi" w:hAnsiTheme="minorHAnsi" w:cstheme="minorHAnsi"/>
          <w:sz w:val="24"/>
          <w:szCs w:val="24"/>
        </w:rPr>
      </w:pPr>
      <w:r w:rsidRPr="00847A9D">
        <w:rPr>
          <w:rFonts w:asciiTheme="minorHAnsi" w:hAnsiTheme="minorHAnsi" w:cstheme="minorHAnsi"/>
          <w:sz w:val="24"/>
          <w:szCs w:val="24"/>
        </w:rPr>
        <w:t>(Accessed 16/11/2020)</w:t>
      </w:r>
    </w:p>
    <w:p w14:paraId="13FDFDBA"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p>
    <w:p w14:paraId="11FB724F"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Legislation. Gov.Uk (1989) Removal and safeguarding of children</w:t>
      </w:r>
    </w:p>
    <w:p w14:paraId="765CFAD7"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 xml:space="preserve">Available at: </w:t>
      </w:r>
      <w:hyperlink r:id="rId26" w:history="1">
        <w:r w:rsidRPr="00847A9D">
          <w:rPr>
            <w:rStyle w:val="Hyperlink0"/>
            <w:rFonts w:asciiTheme="minorHAnsi" w:hAnsiTheme="minorHAnsi" w:cstheme="minorHAnsi"/>
            <w:sz w:val="24"/>
            <w:szCs w:val="24"/>
          </w:rPr>
          <w:t>https://www.legislation.gov.uk/ukpga/1989/41/section/46</w:t>
        </w:r>
      </w:hyperlink>
    </w:p>
    <w:p w14:paraId="68100882"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(Accessed 15/8/2020)</w:t>
      </w:r>
    </w:p>
    <w:p w14:paraId="4A234D8D"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p>
    <w:p w14:paraId="4762EA65"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Black and ethnic minority women (2010) Forced marriage support</w:t>
      </w:r>
    </w:p>
    <w:p w14:paraId="38C70C2B"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 xml:space="preserve">Available at: </w:t>
      </w:r>
      <w:hyperlink r:id="rId27" w:history="1">
        <w:r w:rsidRPr="00847A9D">
          <w:rPr>
            <w:rStyle w:val="Hyperlink0"/>
            <w:rFonts w:asciiTheme="minorHAnsi" w:hAnsiTheme="minorHAnsi" w:cstheme="minorHAnsi"/>
            <w:sz w:val="24"/>
            <w:szCs w:val="24"/>
          </w:rPr>
          <w:t>https://bawso.org.uk/our-services/women</w:t>
        </w:r>
      </w:hyperlink>
    </w:p>
    <w:p w14:paraId="472AA18A"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r w:rsidRPr="00847A9D">
        <w:rPr>
          <w:rFonts w:asciiTheme="minorHAnsi" w:hAnsiTheme="minorHAnsi" w:cstheme="minorHAnsi"/>
          <w:sz w:val="24"/>
          <w:szCs w:val="24"/>
        </w:rPr>
        <w:t>(Accessed 20/11/2020)</w:t>
      </w:r>
    </w:p>
    <w:p w14:paraId="498415C1"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p>
    <w:p w14:paraId="6B437928"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r w:rsidRPr="00847A9D">
        <w:rPr>
          <w:rFonts w:asciiTheme="minorHAnsi" w:hAnsiTheme="minorHAnsi" w:cstheme="minorHAnsi"/>
          <w:sz w:val="24"/>
          <w:szCs w:val="24"/>
        </w:rPr>
        <w:t>Public policy institute for Wales (2015) Quantifying the Benefits of Early Intervention in Wales</w:t>
      </w:r>
    </w:p>
    <w:p w14:paraId="168BF0E4"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b/>
          <w:bCs/>
          <w:sz w:val="24"/>
          <w:szCs w:val="24"/>
        </w:rPr>
      </w:pPr>
      <w:r w:rsidRPr="00847A9D">
        <w:rPr>
          <w:rFonts w:asciiTheme="minorHAnsi" w:hAnsiTheme="minorHAnsi" w:cstheme="minorHAnsi"/>
          <w:sz w:val="24"/>
          <w:szCs w:val="24"/>
        </w:rPr>
        <w:t>Available at: https://www.wcpp.org.uk/wp-content/uploads/2019/06/PPIW-Report-Quantifying-the-benefits-of-early-intervention.pdf</w:t>
      </w:r>
    </w:p>
    <w:p w14:paraId="11A509F6"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r w:rsidRPr="00847A9D">
        <w:rPr>
          <w:rFonts w:asciiTheme="minorHAnsi" w:hAnsiTheme="minorHAnsi" w:cstheme="minorHAnsi"/>
          <w:sz w:val="24"/>
          <w:szCs w:val="24"/>
        </w:rPr>
        <w:t>(Accessed 17/11/2020)</w:t>
      </w:r>
    </w:p>
    <w:p w14:paraId="037BDF83"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p>
    <w:p w14:paraId="423A6075"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p>
    <w:p w14:paraId="312592FA" w14:textId="4C51F83B" w:rsidR="00A028A6" w:rsidRPr="00847A9D" w:rsidRDefault="0069294A" w:rsidP="00A028A6">
      <w:pPr>
        <w:pStyle w:val="Body"/>
        <w:pBdr>
          <w:top w:val="none" w:sz="0" w:space="0" w:color="auto"/>
          <w:left w:val="none" w:sz="0" w:space="0" w:color="auto"/>
          <w:bottom w:val="none" w:sz="0" w:space="0" w:color="auto"/>
          <w:right w:val="none" w:sz="0" w:space="0" w:color="auto"/>
        </w:pBdr>
        <w:spacing w:after="0" w:line="240" w:lineRule="auto"/>
        <w:rPr>
          <w:rFonts w:asciiTheme="minorHAnsi" w:hAnsiTheme="minorHAnsi" w:cstheme="minorHAnsi"/>
          <w:sz w:val="24"/>
          <w:szCs w:val="24"/>
        </w:rPr>
      </w:pPr>
      <w:r w:rsidRPr="00847A9D">
        <w:rPr>
          <w:rFonts w:asciiTheme="minorHAnsi" w:hAnsiTheme="minorHAnsi" w:cstheme="minorHAnsi"/>
          <w:sz w:val="24"/>
          <w:szCs w:val="24"/>
        </w:rPr>
        <w:t>1318</w:t>
      </w:r>
    </w:p>
    <w:p w14:paraId="098452A5" w14:textId="77777777" w:rsidR="00A028A6" w:rsidRPr="00847A9D" w:rsidRDefault="00A028A6" w:rsidP="00A028A6">
      <w:pPr>
        <w:pStyle w:val="Body"/>
        <w:pBdr>
          <w:top w:val="none" w:sz="0" w:space="0" w:color="auto"/>
          <w:left w:val="none" w:sz="0" w:space="0" w:color="auto"/>
          <w:bottom w:val="none" w:sz="0" w:space="0" w:color="auto"/>
          <w:right w:val="none" w:sz="0" w:space="0" w:color="auto"/>
        </w:pBdr>
        <w:spacing w:after="0"/>
        <w:rPr>
          <w:rFonts w:asciiTheme="minorHAnsi" w:hAnsiTheme="minorHAnsi" w:cstheme="minorHAnsi"/>
          <w:sz w:val="24"/>
          <w:szCs w:val="24"/>
        </w:rPr>
      </w:pPr>
    </w:p>
    <w:p w14:paraId="346344E8"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5F573E43"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30FC8335"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62424D30"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24980879"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7789E238"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7FB87D7E"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63B3546A"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71BA5A45"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1525FB43"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6D24E5EB"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3B956B7F" w14:textId="77777777" w:rsidR="00A028A6" w:rsidRPr="00461C6D" w:rsidRDefault="00A028A6" w:rsidP="00A028A6">
      <w:pPr>
        <w:pStyle w:val="Body"/>
        <w:pBdr>
          <w:top w:val="none" w:sz="0" w:space="0" w:color="auto"/>
          <w:left w:val="none" w:sz="0" w:space="0" w:color="auto"/>
          <w:bottom w:val="none" w:sz="0" w:space="0" w:color="auto"/>
          <w:right w:val="none" w:sz="0" w:space="0" w:color="auto"/>
        </w:pBdr>
        <w:rPr>
          <w:rFonts w:cs="Calibri"/>
          <w:sz w:val="24"/>
          <w:szCs w:val="24"/>
        </w:rPr>
      </w:pPr>
    </w:p>
    <w:p w14:paraId="41E3207D" w14:textId="77777777" w:rsidR="00A028A6" w:rsidRPr="00270EEB" w:rsidRDefault="00A028A6"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6AF73EDA" w:rsidR="5B63D80E" w:rsidRDefault="5B63D80E" w:rsidP="5B63D80E">
      <w:pPr>
        <w:ind w:right="237"/>
        <w:jc w:val="both"/>
        <w:rPr>
          <w:b/>
          <w:bCs/>
          <w:sz w:val="24"/>
          <w:szCs w:val="24"/>
        </w:rPr>
      </w:pPr>
      <w:r w:rsidRPr="5B63D80E">
        <w:rPr>
          <w:b/>
          <w:bCs/>
          <w:sz w:val="24"/>
          <w:szCs w:val="24"/>
        </w:rPr>
        <w:t>ANSWER:</w:t>
      </w:r>
    </w:p>
    <w:p w14:paraId="2A331DB1" w14:textId="1F4CDC0B" w:rsidR="0069294A" w:rsidRDefault="0069294A" w:rsidP="5B63D80E">
      <w:pPr>
        <w:ind w:right="237"/>
        <w:jc w:val="both"/>
        <w:rPr>
          <w:b/>
          <w:bCs/>
          <w:sz w:val="24"/>
          <w:szCs w:val="24"/>
        </w:rPr>
      </w:pPr>
    </w:p>
    <w:p w14:paraId="345C0070" w14:textId="2B5C36CB"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For this task I will be using an example of a vulnerable adult.  She was the victim of repeat a</w:t>
      </w:r>
      <w:r w:rsidR="00847A9D" w:rsidRPr="00847A9D">
        <w:rPr>
          <w:rFonts w:asciiTheme="minorHAnsi" w:hAnsiTheme="minorHAnsi" w:cstheme="minorHAnsi"/>
          <w:color w:val="auto"/>
          <w:sz w:val="24"/>
          <w:szCs w:val="24"/>
        </w:rPr>
        <w:t>nti-social behaviour (ASB).</w:t>
      </w:r>
      <w:r w:rsidRPr="00847A9D">
        <w:rPr>
          <w:rFonts w:asciiTheme="minorHAnsi" w:hAnsiTheme="minorHAnsi" w:cstheme="minorHAnsi"/>
          <w:color w:val="auto"/>
          <w:sz w:val="24"/>
          <w:szCs w:val="24"/>
        </w:rPr>
        <w:t xml:space="preserve"> I will refer to her as Sharon. She lived in a block of council flats, which have a high crime and call rate to the Police. It is in a socially deprived area. There was no cultural or language issues.</w:t>
      </w:r>
    </w:p>
    <w:p w14:paraId="0D283E83" w14:textId="77777777" w:rsidR="00847A9D" w:rsidRPr="00847A9D" w:rsidRDefault="00847A9D" w:rsidP="0069294A">
      <w:pPr>
        <w:rPr>
          <w:rFonts w:asciiTheme="minorHAnsi" w:hAnsiTheme="minorHAnsi" w:cstheme="minorHAnsi"/>
          <w:color w:val="auto"/>
          <w:sz w:val="24"/>
          <w:szCs w:val="24"/>
        </w:rPr>
      </w:pPr>
    </w:p>
    <w:p w14:paraId="48898DFF" w14:textId="38C0F8BE"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Sharon lived on the first floor of the flats and has many health issues. Sharon is classed as disabled due to mobility issues from her health problems. She is a widow with no family living locally; this issue alone would classify her as vulnerable regardless of the repeated ABS difficulties.</w:t>
      </w:r>
    </w:p>
    <w:p w14:paraId="5E136BFD" w14:textId="77777777" w:rsidR="00847A9D" w:rsidRPr="00847A9D" w:rsidRDefault="00847A9D" w:rsidP="0069294A">
      <w:pPr>
        <w:rPr>
          <w:rFonts w:asciiTheme="minorHAnsi" w:hAnsiTheme="minorHAnsi" w:cstheme="minorHAnsi"/>
          <w:color w:val="auto"/>
          <w:sz w:val="24"/>
          <w:szCs w:val="24"/>
        </w:rPr>
      </w:pPr>
    </w:p>
    <w:p w14:paraId="60194A26" w14:textId="2B59967A" w:rsidR="0069294A" w:rsidRPr="00847A9D" w:rsidRDefault="0069294A" w:rsidP="0069294A">
      <w:pPr>
        <w:rPr>
          <w:rFonts w:asciiTheme="minorHAnsi" w:hAnsiTheme="minorHAnsi" w:cstheme="minorHAnsi"/>
          <w:color w:val="auto"/>
          <w:sz w:val="24"/>
          <w:szCs w:val="24"/>
          <w:shd w:val="clear" w:color="auto" w:fill="FFFFFF"/>
        </w:rPr>
      </w:pPr>
      <w:r w:rsidRPr="00847A9D">
        <w:rPr>
          <w:rFonts w:asciiTheme="minorHAnsi" w:hAnsiTheme="minorHAnsi" w:cstheme="minorHAnsi"/>
          <w:color w:val="auto"/>
          <w:sz w:val="24"/>
          <w:szCs w:val="24"/>
        </w:rPr>
        <w:t>The definition of a vulnerable adult i</w:t>
      </w:r>
      <w:r w:rsidRPr="00847A9D">
        <w:rPr>
          <w:rFonts w:asciiTheme="minorHAnsi" w:hAnsiTheme="minorHAnsi" w:cstheme="minorHAnsi"/>
          <w:color w:val="auto"/>
          <w:sz w:val="24"/>
          <w:szCs w:val="24"/>
          <w:shd w:val="clear" w:color="auto" w:fill="FFFFFF"/>
        </w:rPr>
        <w:t>s a person who is, or may be for any reason, unable to take care of him/herself, or is unable to protect him/herself against significant harm or exploitation (NHS, 2014).</w:t>
      </w:r>
    </w:p>
    <w:p w14:paraId="26EE9346" w14:textId="77777777" w:rsidR="00847A9D" w:rsidRPr="00847A9D" w:rsidRDefault="00847A9D" w:rsidP="0069294A">
      <w:pPr>
        <w:rPr>
          <w:rFonts w:asciiTheme="minorHAnsi" w:hAnsiTheme="minorHAnsi" w:cstheme="minorHAnsi"/>
          <w:color w:val="auto"/>
          <w:sz w:val="24"/>
          <w:szCs w:val="24"/>
        </w:rPr>
      </w:pPr>
    </w:p>
    <w:p w14:paraId="453E7DD4" w14:textId="12132611"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Sharon was a repeat victim of ASB by her neighbour living directly beneath her. The male in question suffers with mental health issues and his behaviour becomes worse when he does not take his medication.  </w:t>
      </w:r>
    </w:p>
    <w:p w14:paraId="03A81573" w14:textId="77777777" w:rsidR="00847A9D" w:rsidRPr="00847A9D" w:rsidRDefault="00847A9D" w:rsidP="0069294A">
      <w:pPr>
        <w:rPr>
          <w:rFonts w:asciiTheme="minorHAnsi" w:hAnsiTheme="minorHAnsi" w:cstheme="minorHAnsi"/>
          <w:color w:val="auto"/>
          <w:sz w:val="24"/>
          <w:szCs w:val="24"/>
        </w:rPr>
      </w:pPr>
    </w:p>
    <w:p w14:paraId="4A8A91F9" w14:textId="77777777" w:rsidR="00847A9D"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When I attended a call to Sharon, who was clearly very upset by the incident, she believed her neighbour from the floor below had been pressing the call button on her intercom and running off all evening and he had thrown stones at her windows. </w:t>
      </w:r>
    </w:p>
    <w:p w14:paraId="4B8B9341" w14:textId="77777777" w:rsidR="00847A9D" w:rsidRPr="00847A9D" w:rsidRDefault="00847A9D" w:rsidP="0069294A">
      <w:pPr>
        <w:rPr>
          <w:rFonts w:asciiTheme="minorHAnsi" w:hAnsiTheme="minorHAnsi" w:cstheme="minorHAnsi"/>
          <w:color w:val="auto"/>
          <w:sz w:val="24"/>
          <w:szCs w:val="24"/>
        </w:rPr>
      </w:pPr>
    </w:p>
    <w:p w14:paraId="096E08AF" w14:textId="466A8F65"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Before Sharon had called the Police, the male, via the intercom told Sharon he was going to ‘get her’ and she was worried for her safety. Sharon stated she had two of her windows smashed recently and that she believed it was this neighbour, but had no proof. The </w:t>
      </w:r>
      <w:r w:rsidRPr="00847A9D">
        <w:rPr>
          <w:rFonts w:asciiTheme="minorHAnsi" w:hAnsiTheme="minorHAnsi" w:cstheme="minorHAnsi"/>
          <w:color w:val="auto"/>
          <w:sz w:val="24"/>
          <w:szCs w:val="24"/>
        </w:rPr>
        <w:lastRenderedPageBreak/>
        <w:t>windows remained broken due to Covid-19 restrictions. These problems negatively affected Sharon’s sleep and quality of life.</w:t>
      </w:r>
    </w:p>
    <w:p w14:paraId="010BE5F2" w14:textId="77777777" w:rsidR="00847A9D" w:rsidRPr="00847A9D" w:rsidRDefault="00847A9D" w:rsidP="0069294A">
      <w:pPr>
        <w:rPr>
          <w:rFonts w:asciiTheme="minorHAnsi" w:hAnsiTheme="minorHAnsi" w:cstheme="minorHAnsi"/>
          <w:color w:val="auto"/>
          <w:sz w:val="24"/>
          <w:szCs w:val="24"/>
        </w:rPr>
      </w:pPr>
    </w:p>
    <w:p w14:paraId="1B0E9C10" w14:textId="77777777" w:rsidR="00847A9D"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The records indicated several cases of ASB involving this male from different residents in the flats.   ASB is a significant problem in the UK</w:t>
      </w:r>
      <w:r w:rsidR="00847A9D" w:rsidRPr="00847A9D">
        <w:rPr>
          <w:rFonts w:asciiTheme="minorHAnsi" w:hAnsiTheme="minorHAnsi" w:cstheme="minorHAnsi"/>
          <w:color w:val="auto"/>
          <w:sz w:val="24"/>
          <w:szCs w:val="24"/>
        </w:rPr>
        <w:t>.</w:t>
      </w:r>
      <w:r w:rsidRPr="00847A9D">
        <w:rPr>
          <w:rFonts w:asciiTheme="minorHAnsi" w:hAnsiTheme="minorHAnsi" w:cstheme="minorHAnsi"/>
          <w:color w:val="auto"/>
          <w:sz w:val="24"/>
          <w:szCs w:val="24"/>
        </w:rPr>
        <w:t xml:space="preserve"> It continues to be highlighted by residents as one of the key issues blighting the lives of communities.  </w:t>
      </w:r>
    </w:p>
    <w:p w14:paraId="77090923" w14:textId="77777777" w:rsidR="00847A9D" w:rsidRPr="00847A9D" w:rsidRDefault="00847A9D" w:rsidP="0069294A">
      <w:pPr>
        <w:rPr>
          <w:rFonts w:asciiTheme="minorHAnsi" w:hAnsiTheme="minorHAnsi" w:cstheme="minorHAnsi"/>
          <w:color w:val="auto"/>
          <w:sz w:val="24"/>
          <w:szCs w:val="24"/>
        </w:rPr>
      </w:pPr>
    </w:p>
    <w:p w14:paraId="5D4FCCCE" w14:textId="630FFA7A"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The cost to government agencies responding to reported ASBs in England and Wales is around £3.4 billion per year (National Audit office, 2007).</w:t>
      </w:r>
    </w:p>
    <w:p w14:paraId="77EC3E39" w14:textId="77777777" w:rsidR="0069294A" w:rsidRPr="00847A9D" w:rsidRDefault="0069294A" w:rsidP="0069294A">
      <w:pPr>
        <w:pStyle w:val="legclearfix"/>
        <w:shd w:val="clear" w:color="auto" w:fill="FFFFFF"/>
        <w:spacing w:before="0" w:beforeAutospacing="0" w:after="0" w:afterAutospacing="0"/>
        <w:rPr>
          <w:rFonts w:asciiTheme="minorHAnsi" w:hAnsiTheme="minorHAnsi" w:cstheme="minorHAnsi"/>
        </w:rPr>
      </w:pPr>
    </w:p>
    <w:p w14:paraId="5970F39E" w14:textId="276C119B" w:rsidR="0069294A" w:rsidRPr="00847A9D" w:rsidRDefault="0069294A" w:rsidP="0069294A">
      <w:pPr>
        <w:pStyle w:val="legclearfix"/>
        <w:shd w:val="clear" w:color="auto" w:fill="FFFFFF"/>
        <w:spacing w:before="0" w:beforeAutospacing="0" w:after="0" w:afterAutospacing="0"/>
        <w:rPr>
          <w:rFonts w:asciiTheme="minorHAnsi" w:hAnsiTheme="minorHAnsi" w:cstheme="minorHAnsi"/>
        </w:rPr>
      </w:pPr>
      <w:r w:rsidRPr="00847A9D">
        <w:rPr>
          <w:rFonts w:asciiTheme="minorHAnsi" w:hAnsiTheme="minorHAnsi" w:cstheme="minorHAnsi"/>
        </w:rPr>
        <w:t xml:space="preserve">The definition of ASB is behaviour which has caused or is likely to cause harassment, alarm or distress to any persons - </w:t>
      </w:r>
      <w:r w:rsidRPr="00847A9D">
        <w:rPr>
          <w:rStyle w:val="legds"/>
          <w:rFonts w:asciiTheme="minorHAnsi" w:hAnsiTheme="minorHAnsi" w:cstheme="minorHAnsi"/>
        </w:rPr>
        <w:t>conduct capable of causing nuisance or annoyance to a person in relation to that person’s occupation of residential premises, or</w:t>
      </w:r>
      <w:r w:rsidRPr="00847A9D">
        <w:rPr>
          <w:rFonts w:asciiTheme="minorHAnsi" w:hAnsiTheme="minorHAnsi" w:cstheme="minorHAnsi"/>
        </w:rPr>
        <w:t xml:space="preserve"> </w:t>
      </w:r>
      <w:r w:rsidRPr="00847A9D">
        <w:rPr>
          <w:rStyle w:val="legds"/>
          <w:rFonts w:asciiTheme="minorHAnsi" w:hAnsiTheme="minorHAnsi" w:cstheme="minorHAnsi"/>
        </w:rPr>
        <w:t>conduct capable of causing housing-related nuisance or annoyance to any person (Anti-social Behaviour, Crime and Policing Act, 2014).</w:t>
      </w:r>
    </w:p>
    <w:p w14:paraId="5D3EED1B" w14:textId="77777777" w:rsidR="0069294A" w:rsidRPr="00847A9D" w:rsidRDefault="0069294A" w:rsidP="0069294A">
      <w:pPr>
        <w:rPr>
          <w:rFonts w:asciiTheme="minorHAnsi" w:hAnsiTheme="minorHAnsi" w:cstheme="minorHAnsi"/>
          <w:color w:val="auto"/>
          <w:sz w:val="24"/>
          <w:szCs w:val="24"/>
        </w:rPr>
      </w:pPr>
    </w:p>
    <w:p w14:paraId="72A11A18"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Evaluating the options, safeguarding Sharon was my first concern.  The male didn’t have access to the communal corridor accessing Sharon’s front door.  Sharon had added several bolts to her front door.  Sharon declined to relocate for the evening due to her medical needs and the infrastructure in her home that enabled her independence, and it appeared she would be safe indoors.  </w:t>
      </w:r>
    </w:p>
    <w:p w14:paraId="78202D59" w14:textId="77777777" w:rsidR="0069294A" w:rsidRPr="00847A9D" w:rsidRDefault="0069294A" w:rsidP="0069294A">
      <w:pPr>
        <w:rPr>
          <w:rFonts w:asciiTheme="minorHAnsi" w:hAnsiTheme="minorHAnsi" w:cstheme="minorHAnsi"/>
          <w:color w:val="auto"/>
          <w:sz w:val="24"/>
          <w:szCs w:val="24"/>
        </w:rPr>
      </w:pPr>
    </w:p>
    <w:p w14:paraId="521B168D" w14:textId="533312FD"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Further, possible options were to arrest the male for section 5 Public order - using threatening or abusive words within hearing or sight of a person causing harassment, alarm and distress (Public order Act, 1986). However, there was insufficient evidence to prove that it was the male in question, as Sharon had not seen him do any of this; she only believed it to be the case.  </w:t>
      </w:r>
    </w:p>
    <w:p w14:paraId="67445722" w14:textId="77777777" w:rsidR="0069294A" w:rsidRPr="00847A9D" w:rsidRDefault="0069294A" w:rsidP="0069294A">
      <w:pPr>
        <w:rPr>
          <w:rFonts w:asciiTheme="minorHAnsi" w:hAnsiTheme="minorHAnsi" w:cstheme="minorHAnsi"/>
          <w:color w:val="auto"/>
          <w:sz w:val="24"/>
          <w:szCs w:val="24"/>
        </w:rPr>
      </w:pPr>
    </w:p>
    <w:p w14:paraId="743CEEB8" w14:textId="65D9B5AD"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After reassuring Sharon, I took her details to fill out a public protection notice. This assessment identifies Sharon as a vulnerable adult and is passed to Victim Support and Social Services. These services liaise with other government agencies to support Sharon with this issue. I also completed an ASB referral form for the male, to continue the record of these on-going events. </w:t>
      </w:r>
    </w:p>
    <w:p w14:paraId="6D4B89BC" w14:textId="77777777" w:rsidR="0069294A" w:rsidRPr="00847A9D" w:rsidRDefault="0069294A" w:rsidP="0069294A">
      <w:pPr>
        <w:rPr>
          <w:rFonts w:asciiTheme="minorHAnsi" w:hAnsiTheme="minorHAnsi" w:cstheme="minorHAnsi"/>
          <w:color w:val="auto"/>
          <w:sz w:val="24"/>
          <w:szCs w:val="24"/>
        </w:rPr>
      </w:pPr>
    </w:p>
    <w:p w14:paraId="609EFE54" w14:textId="032018CA"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I informed Sharon that I would discuss her situation with our Council Liaison Officer (Jill). This single point of contact for my Station is responsible for ASB issues that are council related, forming long-term sustainable solutions. Sharon indicated she was on a waiting list to be re-homed due to her mobility issues. Jill could also assist re-housing the male on the ground floor as another possibility. Jill would also be able to request CCTV be placed close to the flats, as several of the neighbours have had their windows smashed over a period of time. </w:t>
      </w:r>
    </w:p>
    <w:p w14:paraId="14F332D8" w14:textId="77777777" w:rsidR="0069294A" w:rsidRPr="00847A9D" w:rsidRDefault="0069294A" w:rsidP="0069294A">
      <w:pPr>
        <w:rPr>
          <w:rFonts w:asciiTheme="minorHAnsi" w:hAnsiTheme="minorHAnsi" w:cstheme="minorHAnsi"/>
          <w:color w:val="auto"/>
          <w:sz w:val="24"/>
          <w:szCs w:val="24"/>
        </w:rPr>
      </w:pPr>
    </w:p>
    <w:p w14:paraId="4E8FD586" w14:textId="1AEA14C9"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Another possible option was to create a police patrol strategy for the flats. This means that on a prescribed time scale the response officers and neighbourhood police officers will drive around the area. Providing this visual presence consistently can deter individuals committing crimes or ASBs </w:t>
      </w:r>
    </w:p>
    <w:p w14:paraId="4E8C5D7F" w14:textId="77777777" w:rsidR="0069294A" w:rsidRPr="00847A9D" w:rsidRDefault="0069294A" w:rsidP="0069294A">
      <w:pPr>
        <w:rPr>
          <w:rFonts w:asciiTheme="minorHAnsi" w:hAnsiTheme="minorHAnsi" w:cstheme="minorHAnsi"/>
          <w:color w:val="auto"/>
          <w:sz w:val="24"/>
          <w:szCs w:val="24"/>
        </w:rPr>
      </w:pPr>
    </w:p>
    <w:p w14:paraId="7EFF5CED" w14:textId="7EEB0B76"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lastRenderedPageBreak/>
        <w:t>Additional approaches could include Community Protection Notice - a written warning outlining the effect their ASB is having and the consequences if the behaviour doesn’t stop. A further possibility is a civil injunction for behaviour likely to cause harassment, alarm or distress. A civil injunction requires the perpetrator to address their ASB. With Criminal Behaviour Orders, the individual is issued a criminal court conviction for a criminal offense, which can lead to imprisonment (Bryant and Bryant, 2018 P.302).</w:t>
      </w:r>
    </w:p>
    <w:p w14:paraId="23AE76CF" w14:textId="77777777" w:rsidR="0069294A" w:rsidRPr="00847A9D" w:rsidRDefault="0069294A" w:rsidP="0069294A">
      <w:pPr>
        <w:rPr>
          <w:rFonts w:asciiTheme="minorHAnsi" w:hAnsiTheme="minorHAnsi" w:cstheme="minorHAnsi"/>
          <w:color w:val="auto"/>
          <w:sz w:val="24"/>
          <w:szCs w:val="24"/>
        </w:rPr>
      </w:pPr>
    </w:p>
    <w:p w14:paraId="015DB3F8" w14:textId="2578372B"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 final approach would be to activate a community trigger. The trigger introduces a right for victims, or victims’ representatives, to ask local agencies to review how they have responded to previous ASB complaints and consider what further action might be taken where the behaviour persists.  </w:t>
      </w:r>
    </w:p>
    <w:p w14:paraId="4BA477C2" w14:textId="77777777" w:rsidR="0069294A" w:rsidRPr="00847A9D" w:rsidRDefault="0069294A" w:rsidP="0069294A">
      <w:pPr>
        <w:rPr>
          <w:rFonts w:asciiTheme="minorHAnsi" w:hAnsiTheme="minorHAnsi" w:cstheme="minorHAnsi"/>
          <w:color w:val="auto"/>
          <w:sz w:val="24"/>
          <w:szCs w:val="24"/>
        </w:rPr>
      </w:pPr>
    </w:p>
    <w:p w14:paraId="259CFBD7" w14:textId="63141C2A"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The threshold for this for South Wales Police is </w:t>
      </w:r>
      <w:r w:rsidRPr="00847A9D">
        <w:rPr>
          <w:rFonts w:asciiTheme="minorHAnsi" w:hAnsiTheme="minorHAnsi" w:cstheme="minorHAnsi"/>
          <w:color w:val="auto"/>
          <w:sz w:val="24"/>
          <w:szCs w:val="24"/>
          <w:shd w:val="clear" w:color="auto" w:fill="FFFFFF"/>
        </w:rPr>
        <w:t>three incidents of ASB in a six-month period reported by one person.</w:t>
      </w:r>
      <w:r w:rsidRPr="00847A9D">
        <w:rPr>
          <w:rFonts w:asciiTheme="minorHAnsi" w:hAnsiTheme="minorHAnsi" w:cstheme="minorHAnsi"/>
          <w:color w:val="auto"/>
          <w:sz w:val="24"/>
          <w:szCs w:val="24"/>
        </w:rPr>
        <w:t xml:space="preserve"> The aim is to offer a ‘safety net’ for vulnerable victims and to help avoid individuals being passed between agencies without resolution (Local Government Association, 2014). </w:t>
      </w:r>
    </w:p>
    <w:p w14:paraId="159BAC21" w14:textId="77777777" w:rsidR="0069294A" w:rsidRPr="00847A9D" w:rsidRDefault="0069294A" w:rsidP="0069294A">
      <w:pPr>
        <w:rPr>
          <w:rFonts w:asciiTheme="minorHAnsi" w:hAnsiTheme="minorHAnsi" w:cstheme="minorHAnsi"/>
          <w:color w:val="auto"/>
          <w:sz w:val="24"/>
          <w:szCs w:val="24"/>
        </w:rPr>
      </w:pPr>
    </w:p>
    <w:p w14:paraId="127637CE" w14:textId="1E4320B6"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I believe that the most effective way to deal with ASB is multi-agency working. No one force or agency can deal with both the root cause and underlying issues that drive ASB, whether it be binge drinking, drug use, mental health issues, and the actual ABS issues themselves.</w:t>
      </w:r>
      <w:r w:rsidR="00847A9D" w:rsidRPr="00847A9D">
        <w:rPr>
          <w:rFonts w:asciiTheme="minorHAnsi" w:hAnsiTheme="minorHAnsi" w:cstheme="minorHAnsi"/>
          <w:color w:val="auto"/>
          <w:sz w:val="24"/>
          <w:szCs w:val="24"/>
        </w:rPr>
        <w:t xml:space="preserve"> </w:t>
      </w:r>
      <w:r w:rsidRPr="00847A9D">
        <w:rPr>
          <w:rFonts w:asciiTheme="minorHAnsi" w:hAnsiTheme="minorHAnsi" w:cstheme="minorHAnsi"/>
          <w:color w:val="auto"/>
          <w:sz w:val="24"/>
          <w:szCs w:val="24"/>
        </w:rPr>
        <w:t>These behaviours and resultant ASB have a huge negative and cumulative impact on the individual, society, and the economy.  Further, persistent or repeated anti-social behaviour needs to be seen as a whole not on an incident-by-incident case (Home office, 2019).</w:t>
      </w:r>
    </w:p>
    <w:p w14:paraId="208D8D3D" w14:textId="77777777" w:rsidR="0069294A" w:rsidRPr="00847A9D" w:rsidRDefault="0069294A" w:rsidP="0069294A">
      <w:pPr>
        <w:rPr>
          <w:rFonts w:asciiTheme="minorHAnsi" w:hAnsiTheme="minorHAnsi" w:cstheme="minorHAnsi"/>
          <w:color w:val="auto"/>
          <w:sz w:val="24"/>
          <w:szCs w:val="24"/>
        </w:rPr>
      </w:pPr>
    </w:p>
    <w:p w14:paraId="5C47A55D" w14:textId="5D828E42"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Occasionally the police get it wrong by not taking into account the larger picture, as in the Fiona Pilkinton case. The review stated that on too many occasions the officers involved only looked at that isolated event of ASB instead of the on-going harassment that the family received which lead to the suicide of Fiona and her daughter (IOPC, 2009).</w:t>
      </w:r>
    </w:p>
    <w:p w14:paraId="0EE17304" w14:textId="77777777" w:rsidR="0069294A" w:rsidRPr="00847A9D" w:rsidRDefault="0069294A" w:rsidP="0069294A">
      <w:pPr>
        <w:rPr>
          <w:rFonts w:asciiTheme="minorHAnsi" w:hAnsiTheme="minorHAnsi" w:cstheme="minorHAnsi"/>
          <w:color w:val="auto"/>
          <w:sz w:val="24"/>
          <w:szCs w:val="24"/>
        </w:rPr>
      </w:pPr>
    </w:p>
    <w:p w14:paraId="439FBE39" w14:textId="11EEBD50"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In addition the serious case review (SCR) of the Fiona Pilkinton case, recorded an acknowledgement of the police failure of partnership with other agencies.</w:t>
      </w:r>
    </w:p>
    <w:p w14:paraId="62515796" w14:textId="77777777" w:rsidR="0069294A" w:rsidRPr="00847A9D" w:rsidRDefault="0069294A" w:rsidP="0069294A">
      <w:pPr>
        <w:pStyle w:val="NormalWeb"/>
        <w:rPr>
          <w:rFonts w:asciiTheme="minorHAnsi" w:hAnsiTheme="minorHAnsi" w:cstheme="minorHAnsi"/>
          <w:sz w:val="24"/>
          <w:szCs w:val="24"/>
        </w:rPr>
      </w:pPr>
      <w:r w:rsidRPr="00847A9D">
        <w:rPr>
          <w:rFonts w:asciiTheme="minorHAnsi" w:hAnsiTheme="minorHAnsi" w:cstheme="minorHAnsi"/>
          <w:sz w:val="24"/>
          <w:szCs w:val="24"/>
        </w:rPr>
        <w:t>"Partnership working was lacking at various points in their interventions". No referrals were made to Leicestershire Council social services during 2007, when 13 incidents of ASB regarding the family were recorded by police.” (Safer Communities St Helens council, 2015)</w:t>
      </w:r>
    </w:p>
    <w:p w14:paraId="659A0F40"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Notably in the SCR of the Fiona Pilkinton case the instruction was given for the use of powers not as a last resort but as a preventative measure. </w:t>
      </w:r>
    </w:p>
    <w:p w14:paraId="6247EA75" w14:textId="77777777" w:rsidR="0069294A" w:rsidRPr="00847A9D" w:rsidRDefault="0069294A" w:rsidP="0069294A">
      <w:pPr>
        <w:pStyle w:val="NormalWeb"/>
        <w:rPr>
          <w:rFonts w:asciiTheme="minorHAnsi" w:hAnsiTheme="minorHAnsi" w:cstheme="minorHAnsi"/>
          <w:sz w:val="24"/>
          <w:szCs w:val="24"/>
        </w:rPr>
      </w:pPr>
      <w:r w:rsidRPr="00847A9D">
        <w:rPr>
          <w:rFonts w:asciiTheme="minorHAnsi" w:hAnsiTheme="minorHAnsi" w:cstheme="minorHAnsi"/>
          <w:sz w:val="24"/>
          <w:szCs w:val="24"/>
        </w:rPr>
        <w:t>“We need to support victims and subject perpetrators to the full range of enforcement powers we have introduced. Not as a last resort, but as a preventative measure.” (Safer Communities St Helens council, 2015)</w:t>
      </w:r>
    </w:p>
    <w:p w14:paraId="7BFA6D08"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Both of these best practice measures are incorporated in seeking to have a multi-agency approach in support for the victims, and also using the all the powers available as noted above to prevent not just stop ASB and indeed repeat victimisation.</w:t>
      </w:r>
    </w:p>
    <w:p w14:paraId="592B774D" w14:textId="77777777" w:rsidR="0069294A" w:rsidRPr="00847A9D" w:rsidRDefault="0069294A" w:rsidP="0069294A">
      <w:pPr>
        <w:rPr>
          <w:rFonts w:asciiTheme="minorHAnsi" w:hAnsiTheme="minorHAnsi" w:cstheme="minorHAnsi"/>
          <w:color w:val="auto"/>
          <w:sz w:val="24"/>
          <w:szCs w:val="24"/>
        </w:rPr>
      </w:pPr>
    </w:p>
    <w:p w14:paraId="5135C6A3" w14:textId="5C0223FD"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lastRenderedPageBreak/>
        <w:t>With the advice above and also the community trigger mentioned earlier there is a more effective solution and forces action on anti-social behaviour with partners in local government and social housing providers as well as the Police. It also helps build better relationships between the different agencies in support for the victims, who should be our first priority</w:t>
      </w:r>
    </w:p>
    <w:p w14:paraId="47448C46" w14:textId="77777777" w:rsidR="0069294A" w:rsidRPr="00847A9D" w:rsidRDefault="0069294A" w:rsidP="0069294A">
      <w:pPr>
        <w:rPr>
          <w:rFonts w:asciiTheme="minorHAnsi" w:hAnsiTheme="minorHAnsi" w:cstheme="minorHAnsi"/>
          <w:color w:val="auto"/>
          <w:sz w:val="24"/>
          <w:szCs w:val="24"/>
        </w:rPr>
      </w:pPr>
    </w:p>
    <w:p w14:paraId="17124970" w14:textId="352E2B6C"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“Priority 1</w:t>
      </w:r>
    </w:p>
    <w:p w14:paraId="024C16C0" w14:textId="77777777" w:rsidR="0069294A" w:rsidRPr="00847A9D" w:rsidRDefault="0069294A" w:rsidP="0069294A">
      <w:pPr>
        <w:rPr>
          <w:rFonts w:asciiTheme="minorHAnsi" w:hAnsiTheme="minorHAnsi" w:cstheme="minorHAnsi"/>
          <w:color w:val="auto"/>
          <w:sz w:val="24"/>
          <w:szCs w:val="24"/>
        </w:rPr>
      </w:pPr>
    </w:p>
    <w:p w14:paraId="33980895" w14:textId="17D2852F"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We will reduce and prevent crime and Anti-social behaviour to keep people safe and confident in their homes and communities” (South-wales Police and crime plan 2019 – 2023, 2018)</w:t>
      </w:r>
    </w:p>
    <w:p w14:paraId="3EF4789A" w14:textId="77777777" w:rsidR="0069294A" w:rsidRPr="00847A9D" w:rsidRDefault="0069294A" w:rsidP="0069294A">
      <w:pPr>
        <w:rPr>
          <w:rFonts w:asciiTheme="minorHAnsi" w:hAnsiTheme="minorHAnsi" w:cstheme="minorHAnsi"/>
          <w:color w:val="auto"/>
          <w:sz w:val="24"/>
          <w:szCs w:val="24"/>
        </w:rPr>
      </w:pPr>
    </w:p>
    <w:p w14:paraId="6A8E0D20" w14:textId="74035583"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References</w:t>
      </w:r>
    </w:p>
    <w:p w14:paraId="7C75643C" w14:textId="77777777" w:rsidR="0069294A" w:rsidRPr="00847A9D" w:rsidRDefault="0069294A" w:rsidP="0069294A">
      <w:pPr>
        <w:rPr>
          <w:rFonts w:asciiTheme="minorHAnsi" w:hAnsiTheme="minorHAnsi" w:cstheme="minorHAnsi"/>
          <w:color w:val="auto"/>
          <w:sz w:val="24"/>
          <w:szCs w:val="24"/>
        </w:rPr>
      </w:pPr>
    </w:p>
    <w:p w14:paraId="669A6C06" w14:textId="3C008EDC"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National Health Service (2014) what does vulnerable adult mean</w:t>
      </w:r>
    </w:p>
    <w:p w14:paraId="4D2F157E"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28" w:anchor=":~:text=What%20does%20vulnerable%20adult%20mean%3F%20From%20the%20perspective,him%20or%20herself%20against%20significant%20harm%20or%20exploitation" w:history="1">
        <w:r w:rsidRPr="00847A9D">
          <w:rPr>
            <w:rStyle w:val="Hyperlink"/>
            <w:rFonts w:asciiTheme="minorHAnsi" w:hAnsiTheme="minorHAnsi" w:cstheme="minorHAnsi"/>
            <w:color w:val="auto"/>
            <w:sz w:val="24"/>
            <w:szCs w:val="24"/>
          </w:rPr>
          <w:t>https://www.uhs.nhs.uk/HealthProfessionals/Clinical-law-updates/Whatismeantbyavulnerableadult.aspx#:~:text=What%20does%20vulnerable%20adult%20mean%3F%20From%20the%20perspective,him%20or%20herself%20against%20significant%20harm%20or%20exploitation</w:t>
        </w:r>
      </w:hyperlink>
      <w:r w:rsidRPr="00847A9D">
        <w:rPr>
          <w:rFonts w:asciiTheme="minorHAnsi" w:hAnsiTheme="minorHAnsi" w:cstheme="minorHAnsi"/>
          <w:color w:val="auto"/>
          <w:sz w:val="24"/>
          <w:szCs w:val="24"/>
        </w:rPr>
        <w:t>.</w:t>
      </w:r>
    </w:p>
    <w:p w14:paraId="22587185"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5/12/2020)</w:t>
      </w:r>
    </w:p>
    <w:p w14:paraId="3607C0A0" w14:textId="77777777" w:rsidR="0069294A" w:rsidRPr="00847A9D" w:rsidRDefault="0069294A" w:rsidP="0069294A">
      <w:pPr>
        <w:rPr>
          <w:rFonts w:asciiTheme="minorHAnsi" w:hAnsiTheme="minorHAnsi" w:cstheme="minorHAnsi"/>
          <w:color w:val="auto"/>
          <w:sz w:val="24"/>
          <w:szCs w:val="24"/>
        </w:rPr>
      </w:pPr>
    </w:p>
    <w:p w14:paraId="627594A3"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National Audit Office (2007) The Home office talking ABS</w:t>
      </w:r>
    </w:p>
    <w:p w14:paraId="53D41B3D"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29" w:history="1">
        <w:r w:rsidRPr="00847A9D">
          <w:rPr>
            <w:rStyle w:val="Hyperlink"/>
            <w:rFonts w:asciiTheme="minorHAnsi" w:hAnsiTheme="minorHAnsi" w:cstheme="minorHAnsi"/>
            <w:color w:val="auto"/>
            <w:sz w:val="24"/>
            <w:szCs w:val="24"/>
          </w:rPr>
          <w:t>The Home Office: Tackling Anti-Social Behaviour - National Audit Office (NAO) Report</w:t>
        </w:r>
      </w:hyperlink>
    </w:p>
    <w:p w14:paraId="0B25CDD4"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5/12/2020)</w:t>
      </w:r>
    </w:p>
    <w:p w14:paraId="4455E940" w14:textId="77777777" w:rsidR="0069294A" w:rsidRPr="00847A9D" w:rsidRDefault="0069294A" w:rsidP="0069294A">
      <w:pPr>
        <w:rPr>
          <w:rFonts w:asciiTheme="minorHAnsi" w:hAnsiTheme="minorHAnsi" w:cstheme="minorHAnsi"/>
          <w:color w:val="auto"/>
          <w:sz w:val="24"/>
          <w:szCs w:val="24"/>
        </w:rPr>
      </w:pPr>
    </w:p>
    <w:p w14:paraId="2EE20EAC" w14:textId="77777777" w:rsidR="0069294A" w:rsidRPr="00847A9D" w:rsidRDefault="0069294A" w:rsidP="0069294A">
      <w:pPr>
        <w:rPr>
          <w:rStyle w:val="legds"/>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Legislation.Gov.Uk (2014) </w:t>
      </w:r>
      <w:r w:rsidRPr="00847A9D">
        <w:rPr>
          <w:rStyle w:val="legds"/>
          <w:rFonts w:asciiTheme="minorHAnsi" w:hAnsiTheme="minorHAnsi" w:cstheme="minorHAnsi"/>
          <w:color w:val="auto"/>
          <w:sz w:val="24"/>
          <w:szCs w:val="24"/>
        </w:rPr>
        <w:t>Anti-social Behaviour, Crime and Policing Act</w:t>
      </w:r>
    </w:p>
    <w:p w14:paraId="3159AED5" w14:textId="77777777" w:rsidR="0069294A" w:rsidRPr="00847A9D" w:rsidRDefault="0069294A" w:rsidP="0069294A">
      <w:pPr>
        <w:rPr>
          <w:rFonts w:asciiTheme="minorHAnsi" w:hAnsiTheme="minorHAnsi" w:cstheme="minorHAnsi"/>
          <w:color w:val="auto"/>
          <w:sz w:val="24"/>
          <w:szCs w:val="24"/>
        </w:rPr>
      </w:pPr>
      <w:r w:rsidRPr="00847A9D">
        <w:rPr>
          <w:rStyle w:val="legds"/>
          <w:rFonts w:asciiTheme="minorHAnsi" w:hAnsiTheme="minorHAnsi" w:cstheme="minorHAnsi"/>
          <w:color w:val="auto"/>
          <w:sz w:val="24"/>
          <w:szCs w:val="24"/>
        </w:rPr>
        <w:t xml:space="preserve">Available at: </w:t>
      </w:r>
      <w:hyperlink r:id="rId30" w:history="1">
        <w:r w:rsidRPr="00847A9D">
          <w:rPr>
            <w:rStyle w:val="Hyperlink"/>
            <w:rFonts w:asciiTheme="minorHAnsi" w:hAnsiTheme="minorHAnsi" w:cstheme="minorHAnsi"/>
            <w:color w:val="auto"/>
            <w:sz w:val="24"/>
            <w:szCs w:val="24"/>
          </w:rPr>
          <w:t>Anti-social Behaviour, Crime and Policing Act 2014 (legislation.gov.uk)</w:t>
        </w:r>
      </w:hyperlink>
    </w:p>
    <w:p w14:paraId="5894ECC1"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5/12/2020)</w:t>
      </w:r>
    </w:p>
    <w:p w14:paraId="644B9DF9" w14:textId="77777777" w:rsidR="0069294A" w:rsidRPr="00847A9D" w:rsidRDefault="0069294A" w:rsidP="0069294A">
      <w:pPr>
        <w:rPr>
          <w:rFonts w:asciiTheme="minorHAnsi" w:hAnsiTheme="minorHAnsi" w:cstheme="minorHAnsi"/>
          <w:color w:val="auto"/>
          <w:sz w:val="24"/>
          <w:szCs w:val="24"/>
        </w:rPr>
      </w:pPr>
    </w:p>
    <w:p w14:paraId="43F84EF2"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Legislation.Gov.Uk (1986) Public order Act.</w:t>
      </w:r>
    </w:p>
    <w:p w14:paraId="27F96C90"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31" w:history="1">
        <w:r w:rsidRPr="00847A9D">
          <w:rPr>
            <w:rStyle w:val="Hyperlink"/>
            <w:rFonts w:asciiTheme="minorHAnsi" w:hAnsiTheme="minorHAnsi" w:cstheme="minorHAnsi"/>
            <w:color w:val="auto"/>
            <w:sz w:val="24"/>
            <w:szCs w:val="24"/>
          </w:rPr>
          <w:t>Public Order Act 1986 (legislation.gov.uk)</w:t>
        </w:r>
      </w:hyperlink>
    </w:p>
    <w:p w14:paraId="26C69134"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5/12/2020)</w:t>
      </w:r>
    </w:p>
    <w:p w14:paraId="2ABD36E8" w14:textId="77777777" w:rsidR="0069294A" w:rsidRPr="00847A9D" w:rsidRDefault="0069294A" w:rsidP="0069294A">
      <w:pPr>
        <w:rPr>
          <w:rFonts w:asciiTheme="minorHAnsi" w:hAnsiTheme="minorHAnsi" w:cstheme="minorHAnsi"/>
          <w:color w:val="auto"/>
          <w:sz w:val="24"/>
          <w:szCs w:val="24"/>
        </w:rPr>
      </w:pPr>
    </w:p>
    <w:p w14:paraId="37F032E8"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Bryant R and Bryant S (2018) Blackstones Handbook for policing students: Oxford University Press</w:t>
      </w:r>
    </w:p>
    <w:p w14:paraId="14DDB2D8" w14:textId="77777777" w:rsidR="0069294A" w:rsidRPr="00847A9D" w:rsidRDefault="0069294A" w:rsidP="0069294A">
      <w:pPr>
        <w:rPr>
          <w:rFonts w:asciiTheme="minorHAnsi" w:hAnsiTheme="minorHAnsi" w:cstheme="minorHAnsi"/>
          <w:color w:val="auto"/>
          <w:sz w:val="24"/>
          <w:szCs w:val="24"/>
        </w:rPr>
      </w:pPr>
    </w:p>
    <w:p w14:paraId="1822C3AA"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Local Government association (2014) implementing the community trigger</w:t>
      </w:r>
    </w:p>
    <w:p w14:paraId="08B91745"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32" w:anchor=":~:text=The%20Anti-social%20Behaviour%2C%20Crime%20and%20Policing%20Act%202014,deliver%20a%20safety%20net%20for%20the%20most%20vulnerable." w:history="1">
        <w:r w:rsidRPr="00847A9D">
          <w:rPr>
            <w:rStyle w:val="Hyperlink"/>
            <w:rFonts w:asciiTheme="minorHAnsi" w:hAnsiTheme="minorHAnsi" w:cstheme="minorHAnsi"/>
            <w:color w:val="auto"/>
            <w:sz w:val="24"/>
            <w:szCs w:val="24"/>
          </w:rPr>
          <w:t>anti-social-behaviour-cri-856.pdf (local.gov.uk)</w:t>
        </w:r>
      </w:hyperlink>
    </w:p>
    <w:p w14:paraId="3FBE629F"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6/12/2020)</w:t>
      </w:r>
    </w:p>
    <w:p w14:paraId="05DA3C37" w14:textId="77777777" w:rsidR="0069294A" w:rsidRPr="00847A9D" w:rsidRDefault="0069294A" w:rsidP="0069294A">
      <w:pPr>
        <w:rPr>
          <w:rFonts w:asciiTheme="minorHAnsi" w:hAnsiTheme="minorHAnsi" w:cstheme="minorHAnsi"/>
          <w:color w:val="auto"/>
          <w:sz w:val="24"/>
          <w:szCs w:val="24"/>
        </w:rPr>
      </w:pPr>
    </w:p>
    <w:p w14:paraId="2044C447"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Home office (2019) Anti-social behaviour powers statutory guidance for frontline professionals</w:t>
      </w:r>
    </w:p>
    <w:p w14:paraId="092A9769"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33" w:history="1">
        <w:r w:rsidRPr="00847A9D">
          <w:rPr>
            <w:rStyle w:val="Hyperlink"/>
            <w:rFonts w:asciiTheme="minorHAnsi" w:hAnsiTheme="minorHAnsi" w:cstheme="minorHAnsi"/>
            <w:color w:val="auto"/>
            <w:sz w:val="24"/>
            <w:szCs w:val="24"/>
          </w:rPr>
          <w:t>2019-08-05_ASB_Revised_Statutory_Guidance_V2.2.pdf (publishing.service.gov.uk)</w:t>
        </w:r>
      </w:hyperlink>
    </w:p>
    <w:p w14:paraId="41FF52CA"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7/12/2020)</w:t>
      </w:r>
    </w:p>
    <w:p w14:paraId="7B17D955" w14:textId="77777777" w:rsidR="0069294A" w:rsidRPr="00847A9D" w:rsidRDefault="0069294A" w:rsidP="0069294A">
      <w:pPr>
        <w:rPr>
          <w:rFonts w:asciiTheme="minorHAnsi" w:hAnsiTheme="minorHAnsi" w:cstheme="minorHAnsi"/>
          <w:color w:val="auto"/>
          <w:sz w:val="24"/>
          <w:szCs w:val="24"/>
        </w:rPr>
      </w:pPr>
    </w:p>
    <w:p w14:paraId="5CF99CCB"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lastRenderedPageBreak/>
        <w:t>Independent office for Police Conduct (2009) report into the contact between Fiona Pilkington and Leicestershire Constabulary</w:t>
      </w:r>
    </w:p>
    <w:p w14:paraId="6F010EF4"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34" w:history="1">
        <w:r w:rsidRPr="00847A9D">
          <w:rPr>
            <w:rStyle w:val="Hyperlink"/>
            <w:rFonts w:asciiTheme="minorHAnsi" w:hAnsiTheme="minorHAnsi" w:cstheme="minorHAnsi"/>
            <w:color w:val="auto"/>
            <w:sz w:val="24"/>
            <w:szCs w:val="24"/>
          </w:rPr>
          <w:t>ipcc_report-fiona-pilkington-leicestershire.pdf (report-it.org.uk)</w:t>
        </w:r>
      </w:hyperlink>
    </w:p>
    <w:p w14:paraId="16A7A679"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07/12/2020)</w:t>
      </w:r>
    </w:p>
    <w:p w14:paraId="38AA1EF0" w14:textId="11083881" w:rsidR="0069294A" w:rsidRPr="00847A9D" w:rsidRDefault="0069294A" w:rsidP="0069294A">
      <w:pPr>
        <w:rPr>
          <w:rFonts w:asciiTheme="minorHAnsi" w:hAnsiTheme="minorHAnsi" w:cstheme="minorHAnsi"/>
          <w:color w:val="auto"/>
          <w:sz w:val="24"/>
          <w:szCs w:val="24"/>
        </w:rPr>
      </w:pPr>
    </w:p>
    <w:p w14:paraId="036C71CD" w14:textId="06E74F7A"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Safer Communities over view and scrutiny panel St Helens Council (2015) Anti-Social Behaviour </w:t>
      </w:r>
    </w:p>
    <w:p w14:paraId="401DB285" w14:textId="7DCB3EB9"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p>
    <w:p w14:paraId="31E38096" w14:textId="6725EB99" w:rsidR="0069294A" w:rsidRPr="00847A9D" w:rsidRDefault="0069294A" w:rsidP="0069294A">
      <w:pPr>
        <w:pStyle w:val="NormalWeb"/>
        <w:spacing w:before="0" w:beforeAutospacing="0" w:after="0" w:afterAutospacing="0"/>
        <w:rPr>
          <w:rStyle w:val="Hyperlink"/>
          <w:rFonts w:asciiTheme="minorHAnsi" w:hAnsiTheme="minorHAnsi" w:cstheme="minorHAnsi"/>
          <w:color w:val="auto"/>
          <w:sz w:val="24"/>
          <w:szCs w:val="24"/>
        </w:rPr>
      </w:pPr>
      <w:hyperlink r:id="rId35" w:history="1">
        <w:r w:rsidRPr="00847A9D">
          <w:rPr>
            <w:rStyle w:val="Hyperlink"/>
            <w:rFonts w:asciiTheme="minorHAnsi" w:hAnsiTheme="minorHAnsi" w:cstheme="minorHAnsi"/>
            <w:color w:val="auto"/>
            <w:sz w:val="24"/>
            <w:szCs w:val="24"/>
          </w:rPr>
          <w:t>http://moderngov.sthelens.gov.uk/documents/s43617/ASB%20Repeats%20April%202015%20report%20scrutiny.pdf</w:t>
        </w:r>
      </w:hyperlink>
    </w:p>
    <w:p w14:paraId="33BD1C01" w14:textId="474EC970"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10/12/2020)</w:t>
      </w:r>
    </w:p>
    <w:p w14:paraId="7FC8D8AC" w14:textId="1FA909CC" w:rsidR="0069294A" w:rsidRPr="00847A9D" w:rsidRDefault="0069294A" w:rsidP="0069294A">
      <w:pPr>
        <w:pStyle w:val="NormalWeb"/>
        <w:spacing w:before="0" w:beforeAutospacing="0" w:after="0" w:afterAutospacing="0"/>
        <w:rPr>
          <w:rFonts w:asciiTheme="minorHAnsi" w:hAnsiTheme="minorHAnsi" w:cstheme="minorHAnsi"/>
          <w:sz w:val="24"/>
          <w:szCs w:val="24"/>
        </w:rPr>
      </w:pPr>
    </w:p>
    <w:p w14:paraId="572D4B0C" w14:textId="77777777" w:rsidR="0069294A" w:rsidRPr="00847A9D" w:rsidRDefault="0069294A" w:rsidP="0069294A">
      <w:pPr>
        <w:rPr>
          <w:rFonts w:asciiTheme="minorHAnsi" w:hAnsiTheme="minorHAnsi" w:cstheme="minorHAnsi"/>
          <w:color w:val="auto"/>
          <w:sz w:val="24"/>
          <w:szCs w:val="24"/>
        </w:rPr>
      </w:pPr>
    </w:p>
    <w:p w14:paraId="7FA50244"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South-wales Police and crime plan 2019 – 2023 (2018) Executive summery</w:t>
      </w:r>
    </w:p>
    <w:p w14:paraId="7854F505"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 xml:space="preserve">Available at: </w:t>
      </w:r>
      <w:hyperlink r:id="rId36" w:history="1">
        <w:r w:rsidRPr="00847A9D">
          <w:rPr>
            <w:rStyle w:val="Hyperlink"/>
            <w:rFonts w:asciiTheme="minorHAnsi" w:hAnsiTheme="minorHAnsi" w:cstheme="minorHAnsi"/>
            <w:color w:val="auto"/>
            <w:sz w:val="24"/>
            <w:szCs w:val="24"/>
          </w:rPr>
          <w:t>2019-01-30-police-and-crime-plan-final-eng.pdf (south-wales.police.uk)</w:t>
        </w:r>
      </w:hyperlink>
    </w:p>
    <w:p w14:paraId="6E48A6A4"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(Accessed 7/12/2020)</w:t>
      </w:r>
    </w:p>
    <w:p w14:paraId="742DDC15" w14:textId="77777777" w:rsidR="0069294A" w:rsidRPr="00847A9D" w:rsidRDefault="0069294A" w:rsidP="0069294A">
      <w:pPr>
        <w:rPr>
          <w:rFonts w:asciiTheme="minorHAnsi" w:hAnsiTheme="minorHAnsi" w:cstheme="minorHAnsi"/>
          <w:color w:val="auto"/>
          <w:sz w:val="24"/>
          <w:szCs w:val="24"/>
        </w:rPr>
      </w:pPr>
    </w:p>
    <w:p w14:paraId="1E61113C" w14:textId="77777777" w:rsidR="0069294A" w:rsidRPr="00847A9D" w:rsidRDefault="0069294A" w:rsidP="0069294A">
      <w:pPr>
        <w:rPr>
          <w:rFonts w:asciiTheme="minorHAnsi" w:hAnsiTheme="minorHAnsi" w:cstheme="minorHAnsi"/>
          <w:color w:val="auto"/>
          <w:sz w:val="24"/>
          <w:szCs w:val="24"/>
        </w:rPr>
      </w:pPr>
      <w:r w:rsidRPr="00847A9D">
        <w:rPr>
          <w:rFonts w:asciiTheme="minorHAnsi" w:hAnsiTheme="minorHAnsi" w:cstheme="minorHAnsi"/>
          <w:color w:val="auto"/>
          <w:sz w:val="24"/>
          <w:szCs w:val="24"/>
        </w:rPr>
        <w:t>1497</w:t>
      </w:r>
    </w:p>
    <w:p w14:paraId="0CDEEB2A" w14:textId="77777777" w:rsidR="0069294A" w:rsidRPr="00847A9D" w:rsidRDefault="0069294A" w:rsidP="0069294A">
      <w:pPr>
        <w:rPr>
          <w:rFonts w:asciiTheme="minorHAnsi" w:hAnsiTheme="minorHAnsi" w:cstheme="minorHAnsi"/>
          <w:color w:val="auto"/>
          <w:sz w:val="24"/>
          <w:szCs w:val="24"/>
        </w:rPr>
      </w:pPr>
    </w:p>
    <w:p w14:paraId="5EF05EDB" w14:textId="77777777" w:rsidR="0069294A" w:rsidRPr="00847A9D" w:rsidRDefault="0069294A" w:rsidP="0069294A">
      <w:pPr>
        <w:rPr>
          <w:rFonts w:asciiTheme="minorHAnsi" w:hAnsiTheme="minorHAnsi" w:cstheme="minorHAnsi"/>
          <w:color w:val="auto"/>
          <w:sz w:val="24"/>
          <w:szCs w:val="24"/>
        </w:rPr>
      </w:pPr>
    </w:p>
    <w:p w14:paraId="4673E507" w14:textId="77777777" w:rsidR="0069294A" w:rsidRPr="00847A9D" w:rsidRDefault="0069294A" w:rsidP="0069294A">
      <w:pPr>
        <w:rPr>
          <w:rFonts w:asciiTheme="minorHAnsi" w:hAnsiTheme="minorHAnsi" w:cstheme="minorHAnsi"/>
          <w:color w:val="auto"/>
          <w:sz w:val="24"/>
          <w:szCs w:val="24"/>
        </w:rPr>
      </w:pPr>
    </w:p>
    <w:p w14:paraId="62A25295" w14:textId="77777777" w:rsidR="0069294A" w:rsidRDefault="0069294A"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2E486BFB" w:rsidR="00711A70" w:rsidRDefault="00711A70" w:rsidP="00340E9A">
      <w:pPr>
        <w:ind w:right="237"/>
        <w:jc w:val="both"/>
        <w:rPr>
          <w:b/>
          <w:sz w:val="24"/>
          <w:szCs w:val="24"/>
        </w:rPr>
      </w:pPr>
      <w:r w:rsidRPr="00450C83">
        <w:rPr>
          <w:b/>
          <w:sz w:val="24"/>
          <w:szCs w:val="24"/>
        </w:rPr>
        <w:t>ANSWER:</w:t>
      </w:r>
    </w:p>
    <w:p w14:paraId="2B635054" w14:textId="7B3723BE" w:rsidR="009D523B" w:rsidRDefault="009D523B" w:rsidP="00340E9A">
      <w:pPr>
        <w:ind w:right="237"/>
        <w:jc w:val="both"/>
        <w:rPr>
          <w:b/>
          <w:sz w:val="24"/>
          <w:szCs w:val="24"/>
        </w:rPr>
      </w:pPr>
    </w:p>
    <w:p w14:paraId="495C4E04"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For this task I will be using the incident of theft by a dentist working at a private dental practice who had worked there for many years. The legislation for citing this crime is taken from the Theft Act, (1968).</w:t>
      </w:r>
    </w:p>
    <w:p w14:paraId="7529B8BB"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“A person is guilty of theft if he dishonestly appropriates property belonging to another with the intention of permanently depriving the other of it”</w:t>
      </w:r>
    </w:p>
    <w:p w14:paraId="5CA0D07F"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The dentist, hereafter referred to as “Sam”, was additionally qualified to conduct cosmetic treatments using Fillers and Botox as well as dental work.  Sam had been taking the Botox and Filler materials from the stock held and paid for by the Practice - treating patients and being paid for it, then not declaring or paying for the stock used from the Practice. The total for the stock not accounted for totalled thousands of pounds, as this had been happening for some time. The Practice is in a wealthy area with a lower crime rate than average. There were no cultural, ethnic or language issues for this incident.</w:t>
      </w:r>
    </w:p>
    <w:p w14:paraId="206B8E00"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When I first attended the surgery to take a statement about the theft, I was initially unprepared for the extent of the detail I would need to obtain and review to be able to </w:t>
      </w:r>
      <w:r w:rsidRPr="009D523B">
        <w:rPr>
          <w:rFonts w:ascii="Calibri" w:hAnsi="Calibri" w:cs="Calibri"/>
          <w:color w:val="auto"/>
          <w:sz w:val="24"/>
          <w:szCs w:val="24"/>
          <w:lang w:eastAsia="en-US"/>
        </w:rPr>
        <w:lastRenderedPageBreak/>
        <w:t xml:space="preserve">investigate this crime effectively. I first met the owner of the Practice who had not witnessed any of the theft, but had reported the crime. </w:t>
      </w:r>
    </w:p>
    <w:p w14:paraId="59336520"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The Practice had over twenty staff members; the majority of them had in some way been involved in the process of the theft, though unwittingly, and would have to be spoken to, with the possibility of giving a statement of evidential value if relevant.  I interviewed the two Practice Managers separately. As I sat with Practice Manager 2 (PM2), who was responsible for documenting the paperwork involved in this theft, and the general day-to-day running of the Practice, she informed me how, and what she had uncovered in the paperwork regarding the theft. </w:t>
      </w:r>
    </w:p>
    <w:p w14:paraId="23BB4F46"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It became clear at this point, that a detailed understanding of how the Practice runs would be needed to clarify how the theft had taken place. This would include how they ordered and stored stock, how they paid their staff, as they are classed as self-employed, how they processed their paper work in order to cross-check all the data and clarify if there was any validity to the reported claim of theft, and further that there was enough evidence to go forward with the complaint. </w:t>
      </w:r>
    </w:p>
    <w:p w14:paraId="63DCF151"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PM2 stated that she had completed a full audit on the Practice paperwork for the last two years for all the dentists, due to the identification of this theft.  Copies were needed for the relevant paperwork to progress the investigation.  In obtaining this data, consideration was given to the Data Protection Act 2018, which ensures that peoples data is used only for its intended purpose (Gov.uk, 2018) as the information needed would include data from all the Practice patients treated within that time frame. </w:t>
      </w:r>
    </w:p>
    <w:p w14:paraId="2E2295CE"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However as stated in section 35 of the Act: -  </w:t>
      </w:r>
    </w:p>
    <w:p w14:paraId="7FD9D075"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“The processing is strictly necessary for the law enforcement purpose” and it did not contravene any of the “personal sensitive data” legislation (Gov.uk, 2018).</w:t>
      </w:r>
    </w:p>
    <w:p w14:paraId="621F036D"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I was able to continue with my request for her to supply copies of ordering sheets/receipts for the relevant period for the Botox and fillers inclusive of vial batch numbers for the whole Practice.  All patients administered Botox/fillers and who paid in this time frame, with their associated vial batch numbers, were provided.</w:t>
      </w:r>
    </w:p>
    <w:p w14:paraId="5AD34E3A"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All invoices completed by Sam for all the stock products used from the Practice, was recorded in a specific logbook.  Sam’s personal logbook (containing all patients treated) is used to process the monthly salary including the deductions. </w:t>
      </w:r>
    </w:p>
    <w:p w14:paraId="776CFAE8"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I completed a statement with PM2, which give me an insight into how and when the theft had happened, and why it had gone unnoticed for so long. I had to understand the process to make sure that PM2 answered all my questions to clarify that there were no other ways, or other persons that could be responsible for the stock items not being accounted for and that a crime had been committed by the accused. </w:t>
      </w:r>
    </w:p>
    <w:p w14:paraId="2AE28F71"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After processing the extensive amount of information and understanding what the managers believed to have happened, I was able to analyse the data and follow the </w:t>
      </w:r>
      <w:r w:rsidRPr="009D523B">
        <w:rPr>
          <w:rFonts w:ascii="Calibri" w:hAnsi="Calibri" w:cs="Calibri"/>
          <w:color w:val="auto"/>
          <w:sz w:val="24"/>
          <w:szCs w:val="24"/>
          <w:lang w:eastAsia="en-US"/>
        </w:rPr>
        <w:lastRenderedPageBreak/>
        <w:t xml:space="preserve">document chain for each stock item that had been used, when, and on which patient, and at what point it had or had not been accounted for and paid for by Sam. </w:t>
      </w:r>
    </w:p>
    <w:p w14:paraId="50A5B0F3"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I asked MP2 for a list of all the employees working in the Practice and had to determine who worked with Sam when the Botox was used, and the administration staff involved in the processing of the invoicing, and the work completed, and payments made for it.</w:t>
      </w:r>
    </w:p>
    <w:p w14:paraId="7F823E61"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I had to take further statements from a range of employees in different job roles who had been involved in dealing with the Practice stock when Sam used the stock.  I also had to view the closed circuit TV (CCTV) in order to establish if there was any evidence available to substantiate or refute this claim of theft.   </w:t>
      </w:r>
    </w:p>
    <w:p w14:paraId="42A002DA"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When I had finished reviewing the statements and analysing the data it was clear that there had been irregularities/misconduct by Sam in the processing of the paperwork and paying for the stock. </w:t>
      </w:r>
    </w:p>
    <w:p w14:paraId="0F9A4987"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Sam had already been dismissed for misconduct. The General Dental Council (GDC) needed to be informed of the potential misconduct to conduct their investigation. The GDC state they will investigate indications of a criminal offence including fraud, theft or dishonesty by a dental professional (General Dental Council, 2019).</w:t>
      </w:r>
    </w:p>
    <w:p w14:paraId="2D037BD6"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Dentists, like other professionals are held to a high level of standards and ethics in the UK, and the governing body needs to be informed of: -</w:t>
      </w:r>
    </w:p>
    <w:p w14:paraId="79B298A1"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“Any referral from another body (for example, a police notification of a criminal caution or conviction), or from other sources” (General Dental Council, 2019).</w:t>
      </w:r>
    </w:p>
    <w:p w14:paraId="53965B2A"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After I gathered all the evidence and fully evaluated the information, I interviewed Sam who denied all the allegations, making counter claims for why this complaint had been made in the first place. </w:t>
      </w:r>
    </w:p>
    <w:p w14:paraId="4A342BB4"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I made sure I had an open mind when I interviewed Sam and that I looked into the lines of enquiry that were discussed during the interview.  Previous cases have taught me to ensure follow-up on other possible sources of evidence brought forward, and to gather evidence from different mediums. </w:t>
      </w:r>
    </w:p>
    <w:p w14:paraId="4E7D833D"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I returned to the Practice to view correspondence between Sam and the Practice Managers, via email and text messages. I then took further statements from both Sam’s personal dental nurses who had witnessed how he processed his paperwork during the relevant time frame. This included identifying and locating a former employee of the Practice and the current nurse who last worked with him. </w:t>
      </w:r>
    </w:p>
    <w:p w14:paraId="402095C0"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p>
    <w:p w14:paraId="3D1DB161"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Throughout this process, I have applied the code of ethics to both the victim and the suspect. I made sure I kept all parties updated with developments of the case, treating all involved with honesty and integrity.  After looking at the information and speaking to Sam I decided to conduct a voluntary interview as there was no necessity to arrest him, as is in </w:t>
      </w:r>
      <w:r w:rsidRPr="009D523B">
        <w:rPr>
          <w:rFonts w:ascii="Calibri" w:hAnsi="Calibri" w:cs="Calibri"/>
          <w:color w:val="auto"/>
          <w:sz w:val="24"/>
          <w:szCs w:val="24"/>
          <w:lang w:eastAsia="en-US"/>
        </w:rPr>
        <w:lastRenderedPageBreak/>
        <w:t>accordance with section 24 PACE Act 1984 code G (Association of chief Police officers, 2012) and in doing so, not infringing on his human rights.</w:t>
      </w:r>
    </w:p>
    <w:p w14:paraId="372AACC8"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I had his demographic details and he was fully cooperating with the investigation.  I was aware that he had lost his job and potentially may not be able to practice dentistry; which had happened in quick succession.  This is stressful for anyone to deal with, but a fair investigation for the owner of the Practice still needed to be followed through. </w:t>
      </w:r>
    </w:p>
    <w:p w14:paraId="7B3346A0"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References.</w:t>
      </w:r>
    </w:p>
    <w:p w14:paraId="79295D62"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p>
    <w:p w14:paraId="42F08325"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Legislation.gov.uk (1991) Theft Act 1968.</w:t>
      </w:r>
    </w:p>
    <w:p w14:paraId="1FE3F6BD"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Available at: </w:t>
      </w:r>
      <w:hyperlink r:id="rId37" w:history="1">
        <w:r w:rsidRPr="009D523B">
          <w:rPr>
            <w:rFonts w:ascii="Calibri" w:hAnsi="Calibri" w:cs="Calibri"/>
            <w:color w:val="auto"/>
            <w:sz w:val="24"/>
            <w:szCs w:val="24"/>
            <w:u w:val="single"/>
            <w:lang w:eastAsia="en-US"/>
          </w:rPr>
          <w:t>https://www.legislation.gov.uk/ukpga/1968/60/crossheading/definition-of-theft</w:t>
        </w:r>
      </w:hyperlink>
      <w:r w:rsidRPr="009D523B">
        <w:rPr>
          <w:rFonts w:ascii="Calibri" w:hAnsi="Calibri" w:cs="Calibri"/>
          <w:color w:val="auto"/>
          <w:sz w:val="24"/>
          <w:szCs w:val="24"/>
          <w:lang w:eastAsia="en-US"/>
        </w:rPr>
        <w:t xml:space="preserve"> </w:t>
      </w:r>
    </w:p>
    <w:p w14:paraId="077D7167"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(Accessed: 25/10/2020) </w:t>
      </w:r>
    </w:p>
    <w:p w14:paraId="72742D7E"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p>
    <w:p w14:paraId="6E023A00"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Gov.uk (2018) Data protection</w:t>
      </w:r>
    </w:p>
    <w:p w14:paraId="6677FC52"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Available at: </w:t>
      </w:r>
      <w:hyperlink r:id="rId38" w:history="1">
        <w:r w:rsidRPr="009D523B">
          <w:rPr>
            <w:rFonts w:ascii="Calibri" w:hAnsi="Calibri" w:cs="Calibri"/>
            <w:color w:val="auto"/>
            <w:sz w:val="24"/>
            <w:szCs w:val="24"/>
            <w:u w:val="single"/>
            <w:lang w:eastAsia="en-US"/>
          </w:rPr>
          <w:t>https://www.gov.uk/data-protection</w:t>
        </w:r>
      </w:hyperlink>
    </w:p>
    <w:p w14:paraId="2417CC67"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(Accessed: 25/10/2020)</w:t>
      </w:r>
    </w:p>
    <w:p w14:paraId="40095380"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p>
    <w:p w14:paraId="40D5254D"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Legislation.gov.uk (2018) Data protection Act 2018 section 35</w:t>
      </w:r>
    </w:p>
    <w:p w14:paraId="4C04BF9B"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Available at: </w:t>
      </w:r>
      <w:hyperlink r:id="rId39" w:history="1">
        <w:r w:rsidRPr="009D523B">
          <w:rPr>
            <w:rFonts w:ascii="Calibri" w:hAnsi="Calibri" w:cs="Calibri"/>
            <w:color w:val="auto"/>
            <w:sz w:val="24"/>
            <w:szCs w:val="24"/>
            <w:u w:val="single"/>
            <w:lang w:eastAsia="en-US"/>
          </w:rPr>
          <w:t>https://www.legislation.gov.uk/ukpga/2018/12/section/35/enacted</w:t>
        </w:r>
      </w:hyperlink>
    </w:p>
    <w:p w14:paraId="6D3785D5"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(Accessed: 25/10/2020)</w:t>
      </w:r>
    </w:p>
    <w:p w14:paraId="06162522"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p>
    <w:p w14:paraId="1A9B3A6F"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General Dentist Council (2019) Fitness to practice</w:t>
      </w:r>
    </w:p>
    <w:p w14:paraId="501D66D3"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Available at: </w:t>
      </w:r>
      <w:hyperlink r:id="rId40" w:history="1">
        <w:r w:rsidRPr="009D523B">
          <w:rPr>
            <w:rFonts w:ascii="Calibri" w:hAnsi="Calibri" w:cs="Calibri"/>
            <w:color w:val="auto"/>
            <w:sz w:val="24"/>
            <w:szCs w:val="24"/>
            <w:u w:val="single"/>
            <w:lang w:eastAsia="en-US"/>
          </w:rPr>
          <w:t>https://www.gdc-uk.org/about-us/what-we-do/fitness-to-practise</w:t>
        </w:r>
      </w:hyperlink>
    </w:p>
    <w:p w14:paraId="12FE96D4"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(Accessed: 30/10/20)</w:t>
      </w:r>
    </w:p>
    <w:p w14:paraId="4BED0540"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p>
    <w:p w14:paraId="5EEF57F7"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Association of chief Police officers (2012) Necessity to arrest </w:t>
      </w:r>
    </w:p>
    <w:p w14:paraId="1F0E9844"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 xml:space="preserve">Available at: </w:t>
      </w:r>
      <w:hyperlink r:id="rId41" w:history="1">
        <w:r w:rsidRPr="009D523B">
          <w:rPr>
            <w:rFonts w:ascii="Calibri" w:hAnsi="Calibri" w:cs="Calibri"/>
            <w:color w:val="auto"/>
            <w:sz w:val="24"/>
            <w:szCs w:val="24"/>
            <w:u w:val="single"/>
            <w:lang w:eastAsia="en-US"/>
          </w:rPr>
          <w:t>http://library.college.police.uk/docs/APPREF/ACPO-Position-Statement-Necessity-to-Arrest.pdf</w:t>
        </w:r>
      </w:hyperlink>
    </w:p>
    <w:p w14:paraId="0DF43402" w14:textId="77777777" w:rsidR="009D523B" w:rsidRPr="009D523B" w:rsidRDefault="009D523B" w:rsidP="009D523B">
      <w:pPr>
        <w:overflowPunct/>
        <w:autoSpaceDE/>
        <w:autoSpaceDN/>
        <w:adjustRightInd/>
        <w:spacing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(Accessed: 10/11/20)</w:t>
      </w:r>
    </w:p>
    <w:p w14:paraId="6C7BF941"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p>
    <w:p w14:paraId="6B162C38"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r w:rsidRPr="009D523B">
        <w:rPr>
          <w:rFonts w:ascii="Calibri" w:hAnsi="Calibri" w:cs="Calibri"/>
          <w:color w:val="auto"/>
          <w:sz w:val="24"/>
          <w:szCs w:val="24"/>
          <w:lang w:eastAsia="en-US"/>
        </w:rPr>
        <w:t>1342</w:t>
      </w:r>
    </w:p>
    <w:p w14:paraId="4CAB590E"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p>
    <w:p w14:paraId="64843989"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p>
    <w:p w14:paraId="3FA0399A" w14:textId="77777777" w:rsidR="009D523B" w:rsidRPr="009D523B" w:rsidRDefault="009D523B" w:rsidP="009D523B">
      <w:pPr>
        <w:overflowPunct/>
        <w:autoSpaceDE/>
        <w:autoSpaceDN/>
        <w:adjustRightInd/>
        <w:spacing w:after="160" w:line="259" w:lineRule="auto"/>
        <w:textAlignment w:val="auto"/>
        <w:rPr>
          <w:rFonts w:ascii="Calibri" w:hAnsi="Calibri" w:cs="Calibri"/>
          <w:color w:val="auto"/>
          <w:sz w:val="24"/>
          <w:szCs w:val="24"/>
          <w:lang w:eastAsia="en-US"/>
        </w:rPr>
      </w:pPr>
    </w:p>
    <w:p w14:paraId="0D6322F8" w14:textId="77777777" w:rsidR="009D523B" w:rsidRPr="00450C83" w:rsidRDefault="009D523B"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46948306" w14:textId="77777777" w:rsidR="00CA66AA" w:rsidRDefault="00CA66AA" w:rsidP="00CA66AA">
      <w:pPr>
        <w:ind w:right="237"/>
        <w:jc w:val="both"/>
        <w:rPr>
          <w:b/>
          <w:sz w:val="24"/>
          <w:szCs w:val="24"/>
        </w:rPr>
      </w:pPr>
      <w:r>
        <w:rPr>
          <w:b/>
          <w:sz w:val="24"/>
          <w:szCs w:val="24"/>
        </w:rPr>
        <w:t>ANSWER:</w:t>
      </w:r>
    </w:p>
    <w:p w14:paraId="253F1962" w14:textId="77777777" w:rsidR="00CA66AA" w:rsidRDefault="00CA66AA" w:rsidP="00CA66AA">
      <w:pPr>
        <w:ind w:right="237"/>
        <w:jc w:val="both"/>
        <w:rPr>
          <w:b/>
          <w:sz w:val="24"/>
          <w:szCs w:val="24"/>
        </w:rPr>
      </w:pPr>
    </w:p>
    <w:p w14:paraId="2E36C7D3" w14:textId="77777777" w:rsidR="00CA66AA" w:rsidRDefault="003A5D7C" w:rsidP="00CA66AA">
      <w:pPr>
        <w:ind w:right="237"/>
        <w:jc w:val="both"/>
        <w:rPr>
          <w:rFonts w:asciiTheme="minorHAnsi" w:hAnsiTheme="minorHAnsi" w:cstheme="minorHAnsi"/>
          <w:sz w:val="24"/>
          <w:szCs w:val="24"/>
        </w:rPr>
      </w:pPr>
      <w:r w:rsidRPr="00CA66AA">
        <w:rPr>
          <w:rFonts w:asciiTheme="minorHAnsi" w:hAnsiTheme="minorHAnsi" w:cstheme="minorHAnsi"/>
          <w:sz w:val="24"/>
          <w:szCs w:val="24"/>
        </w:rPr>
        <w:t>For this task I will discuss an incident regarding a call from a lady who was distressed because her previous partner had posted a sexually explicit video of her and himself on a social media platform without her consent.  After speaking to her and seeing the evidence, in which she could clearly be identified, I saw there were other postings on his feed that were of a disturbing nature requiring investigating.</w:t>
      </w:r>
    </w:p>
    <w:p w14:paraId="778390A2" w14:textId="77777777" w:rsidR="00CA66AA" w:rsidRPr="00CA66AA" w:rsidRDefault="00CA66AA" w:rsidP="00CA66AA">
      <w:pPr>
        <w:ind w:right="237"/>
        <w:jc w:val="both"/>
        <w:rPr>
          <w:rFonts w:asciiTheme="minorHAnsi" w:hAnsiTheme="minorHAnsi" w:cstheme="minorHAnsi"/>
          <w:sz w:val="24"/>
          <w:szCs w:val="24"/>
        </w:rPr>
      </w:pPr>
    </w:p>
    <w:p w14:paraId="1AB5F848" w14:textId="77777777" w:rsidR="00CA66AA" w:rsidRPr="00CA66AA" w:rsidRDefault="003A5D7C" w:rsidP="00CA66AA">
      <w:pPr>
        <w:ind w:right="237"/>
        <w:jc w:val="both"/>
        <w:rPr>
          <w:rFonts w:asciiTheme="minorHAnsi" w:hAnsiTheme="minorHAnsi" w:cstheme="minorHAnsi"/>
          <w:sz w:val="24"/>
          <w:szCs w:val="24"/>
        </w:rPr>
      </w:pPr>
      <w:r w:rsidRPr="00CA66AA">
        <w:rPr>
          <w:rFonts w:asciiTheme="minorHAnsi" w:hAnsiTheme="minorHAnsi" w:cstheme="minorHAnsi"/>
          <w:sz w:val="24"/>
          <w:szCs w:val="24"/>
        </w:rPr>
        <w:t>The initial response was to ensure the lady involved was not in any immediate physical risk or harm and to limit further emotional harm occurring as much as possible, as per policy documents (South -Wales police, 2017): -</w:t>
      </w:r>
    </w:p>
    <w:p w14:paraId="56BE1F95" w14:textId="77777777" w:rsidR="00CA66AA" w:rsidRPr="00CA66AA" w:rsidRDefault="00CA66AA" w:rsidP="00CA66AA">
      <w:pPr>
        <w:ind w:right="237"/>
        <w:jc w:val="both"/>
        <w:rPr>
          <w:rFonts w:asciiTheme="minorHAnsi" w:hAnsiTheme="minorHAnsi" w:cstheme="minorHAnsi"/>
          <w:sz w:val="24"/>
          <w:szCs w:val="24"/>
        </w:rPr>
      </w:pPr>
    </w:p>
    <w:p w14:paraId="2222C3DA" w14:textId="69B4C388" w:rsidR="003A5D7C" w:rsidRPr="00CA66AA" w:rsidRDefault="003A5D7C" w:rsidP="00CA66AA">
      <w:pPr>
        <w:ind w:right="237"/>
        <w:jc w:val="both"/>
        <w:rPr>
          <w:rFonts w:asciiTheme="minorHAnsi" w:hAnsiTheme="minorHAnsi" w:cstheme="minorHAnsi"/>
          <w:b/>
          <w:sz w:val="24"/>
          <w:szCs w:val="24"/>
        </w:rPr>
      </w:pPr>
      <w:r w:rsidRPr="00CA66AA">
        <w:rPr>
          <w:rFonts w:asciiTheme="minorHAnsi" w:hAnsiTheme="minorHAnsi" w:cstheme="minorHAnsi"/>
          <w:sz w:val="24"/>
          <w:szCs w:val="24"/>
        </w:rPr>
        <w:t>“No danger to life or serious injury, no threat of immediate violence and where the caller is not in a highly upset and distressed state”.</w:t>
      </w:r>
    </w:p>
    <w:p w14:paraId="2AC03945" w14:textId="77777777" w:rsidR="003A5D7C" w:rsidRPr="000105EA" w:rsidRDefault="003A5D7C" w:rsidP="003A5D7C">
      <w:pPr>
        <w:pStyle w:val="Body"/>
        <w:rPr>
          <w:rFonts w:cs="Calibri"/>
          <w:sz w:val="24"/>
          <w:szCs w:val="24"/>
        </w:rPr>
      </w:pPr>
      <w:r w:rsidRPr="00CA66AA">
        <w:rPr>
          <w:rFonts w:asciiTheme="minorHAnsi" w:hAnsiTheme="minorHAnsi" w:cstheme="minorHAnsi"/>
          <w:sz w:val="24"/>
          <w:szCs w:val="24"/>
        </w:rPr>
        <w:t>After viewing the evidence and saving it from her phone</w:t>
      </w:r>
      <w:r w:rsidRPr="000105EA">
        <w:rPr>
          <w:rFonts w:cs="Calibri"/>
          <w:sz w:val="24"/>
          <w:szCs w:val="24"/>
        </w:rPr>
        <w:t xml:space="preserve"> I considered saf</w:t>
      </w:r>
      <w:bookmarkStart w:id="6" w:name="_GoBack"/>
      <w:bookmarkEnd w:id="6"/>
      <w:r w:rsidRPr="000105EA">
        <w:rPr>
          <w:rFonts w:cs="Calibri"/>
          <w:sz w:val="24"/>
          <w:szCs w:val="24"/>
        </w:rPr>
        <w:t>eguarding fo</w:t>
      </w:r>
      <w:r>
        <w:rPr>
          <w:rFonts w:cs="Calibri"/>
          <w:sz w:val="24"/>
          <w:szCs w:val="24"/>
        </w:rPr>
        <w:t>r her and possibly another</w:t>
      </w:r>
      <w:r w:rsidRPr="000105EA">
        <w:rPr>
          <w:rFonts w:cs="Calibri"/>
          <w:sz w:val="24"/>
          <w:szCs w:val="24"/>
        </w:rPr>
        <w:t xml:space="preserve"> women </w:t>
      </w:r>
      <w:r>
        <w:rPr>
          <w:rFonts w:cs="Calibri"/>
          <w:sz w:val="24"/>
          <w:szCs w:val="24"/>
        </w:rPr>
        <w:t xml:space="preserve">in a separate issue requiring investigation </w:t>
      </w:r>
      <w:r w:rsidRPr="000105EA">
        <w:rPr>
          <w:rFonts w:cs="Calibri"/>
          <w:sz w:val="24"/>
          <w:szCs w:val="24"/>
        </w:rPr>
        <w:t>on the feed. After discussing this case with my sergeant I informed her</w:t>
      </w:r>
      <w:r>
        <w:rPr>
          <w:rFonts w:cs="Calibri"/>
          <w:sz w:val="24"/>
          <w:szCs w:val="24"/>
        </w:rPr>
        <w:t xml:space="preserve"> that</w:t>
      </w:r>
      <w:r w:rsidRPr="000105EA">
        <w:rPr>
          <w:rFonts w:cs="Calibri"/>
          <w:sz w:val="24"/>
          <w:szCs w:val="24"/>
        </w:rPr>
        <w:t xml:space="preserve"> I had concerns around the other very young looking females on his feed on said platform; including photos of what the male had stated was his</w:t>
      </w:r>
      <w:r>
        <w:rPr>
          <w:rFonts w:cs="Calibri"/>
          <w:sz w:val="24"/>
          <w:szCs w:val="24"/>
        </w:rPr>
        <w:t xml:space="preserve"> young</w:t>
      </w:r>
      <w:r w:rsidRPr="000105EA">
        <w:rPr>
          <w:rFonts w:cs="Calibri"/>
          <w:sz w:val="24"/>
          <w:szCs w:val="24"/>
        </w:rPr>
        <w:t xml:space="preserve"> niece </w:t>
      </w:r>
      <w:r>
        <w:rPr>
          <w:rFonts w:cs="Calibri"/>
          <w:sz w:val="24"/>
          <w:szCs w:val="24"/>
        </w:rPr>
        <w:t xml:space="preserve">together </w:t>
      </w:r>
      <w:r w:rsidRPr="000105EA">
        <w:rPr>
          <w:rFonts w:cs="Calibri"/>
          <w:sz w:val="24"/>
          <w:szCs w:val="24"/>
        </w:rPr>
        <w:t>with very sexualised text regarding her.</w:t>
      </w:r>
    </w:p>
    <w:p w14:paraId="2B61D2F3" w14:textId="77777777" w:rsidR="003A5D7C" w:rsidRPr="000105EA" w:rsidRDefault="003A5D7C" w:rsidP="003A5D7C">
      <w:pPr>
        <w:pStyle w:val="Body"/>
        <w:rPr>
          <w:rFonts w:cs="Calibri"/>
          <w:sz w:val="24"/>
          <w:szCs w:val="24"/>
        </w:rPr>
      </w:pPr>
      <w:r w:rsidRPr="000105EA">
        <w:rPr>
          <w:rFonts w:cs="Calibri"/>
          <w:sz w:val="24"/>
          <w:szCs w:val="24"/>
        </w:rPr>
        <w:t xml:space="preserve">I contacted the officers </w:t>
      </w:r>
      <w:r>
        <w:rPr>
          <w:rFonts w:cs="Calibri"/>
          <w:sz w:val="24"/>
          <w:szCs w:val="24"/>
        </w:rPr>
        <w:t xml:space="preserve">who were </w:t>
      </w:r>
      <w:r w:rsidRPr="000105EA">
        <w:rPr>
          <w:rFonts w:cs="Calibri"/>
          <w:sz w:val="24"/>
          <w:szCs w:val="24"/>
        </w:rPr>
        <w:t>attending the male’s</w:t>
      </w:r>
      <w:r>
        <w:rPr>
          <w:rFonts w:cs="Calibri"/>
          <w:sz w:val="24"/>
          <w:szCs w:val="24"/>
        </w:rPr>
        <w:t xml:space="preserve"> address to arrest him, requesting them</w:t>
      </w:r>
      <w:r w:rsidRPr="000105EA">
        <w:rPr>
          <w:rFonts w:cs="Calibri"/>
          <w:sz w:val="24"/>
          <w:szCs w:val="24"/>
        </w:rPr>
        <w:t xml:space="preserve"> to seize his phone, laptop and any other digital devices at his home for further evidence.  I took a statement from the female and she disclosed that</w:t>
      </w:r>
      <w:r>
        <w:rPr>
          <w:rFonts w:cs="Calibri"/>
          <w:sz w:val="24"/>
          <w:szCs w:val="24"/>
        </w:rPr>
        <w:t>,</w:t>
      </w:r>
      <w:r w:rsidRPr="000105EA">
        <w:rPr>
          <w:rFonts w:cs="Calibri"/>
          <w:sz w:val="24"/>
          <w:szCs w:val="24"/>
        </w:rPr>
        <w:t xml:space="preserve"> while she gave permission for the video to be taken</w:t>
      </w:r>
      <w:r>
        <w:rPr>
          <w:rFonts w:cs="Calibri"/>
          <w:sz w:val="24"/>
          <w:szCs w:val="24"/>
        </w:rPr>
        <w:t>,</w:t>
      </w:r>
      <w:r w:rsidRPr="000105EA">
        <w:rPr>
          <w:rFonts w:cs="Calibri"/>
          <w:sz w:val="24"/>
          <w:szCs w:val="24"/>
        </w:rPr>
        <w:t xml:space="preserve"> she did not consented for it to be put on said platform and was very distressed by it being available in a public forum. </w:t>
      </w:r>
    </w:p>
    <w:p w14:paraId="62E687AC" w14:textId="3ED82EDF" w:rsidR="003A5D7C" w:rsidRPr="000105EA" w:rsidRDefault="003A5D7C" w:rsidP="003A5D7C">
      <w:pPr>
        <w:pStyle w:val="Body"/>
        <w:rPr>
          <w:rFonts w:cs="Calibri"/>
          <w:sz w:val="24"/>
          <w:szCs w:val="24"/>
        </w:rPr>
      </w:pPr>
      <w:r w:rsidRPr="000105EA">
        <w:rPr>
          <w:rFonts w:cs="Calibri"/>
          <w:sz w:val="24"/>
          <w:szCs w:val="24"/>
        </w:rPr>
        <w:t>The statement included</w:t>
      </w:r>
      <w:r>
        <w:rPr>
          <w:rFonts w:cs="Calibri"/>
          <w:sz w:val="24"/>
          <w:szCs w:val="24"/>
        </w:rPr>
        <w:t xml:space="preserve"> the site of </w:t>
      </w:r>
      <w:r w:rsidRPr="000105EA">
        <w:rPr>
          <w:rFonts w:cs="Calibri"/>
          <w:sz w:val="24"/>
          <w:szCs w:val="24"/>
        </w:rPr>
        <w:t>the relevant webpages and social media platforms needed for eviden</w:t>
      </w:r>
      <w:r>
        <w:rPr>
          <w:rFonts w:cs="Calibri"/>
          <w:sz w:val="24"/>
          <w:szCs w:val="24"/>
        </w:rPr>
        <w:t xml:space="preserve">ce, and to pursue their removal.  </w:t>
      </w:r>
      <w:r w:rsidRPr="000105EA">
        <w:rPr>
          <w:rFonts w:cs="Calibri"/>
          <w:sz w:val="24"/>
          <w:szCs w:val="24"/>
        </w:rPr>
        <w:t xml:space="preserve">I made sure that she had adequate </w:t>
      </w:r>
      <w:r>
        <w:rPr>
          <w:rFonts w:cs="Calibri"/>
          <w:sz w:val="24"/>
          <w:szCs w:val="24"/>
        </w:rPr>
        <w:t xml:space="preserve">support </w:t>
      </w:r>
      <w:r w:rsidRPr="000105EA">
        <w:rPr>
          <w:rFonts w:cs="Calibri"/>
          <w:sz w:val="24"/>
          <w:szCs w:val="24"/>
        </w:rPr>
        <w:t xml:space="preserve">in the form of </w:t>
      </w:r>
      <w:r>
        <w:rPr>
          <w:rFonts w:cs="Calibri"/>
          <w:sz w:val="24"/>
          <w:szCs w:val="24"/>
        </w:rPr>
        <w:t xml:space="preserve">a </w:t>
      </w:r>
      <w:r w:rsidRPr="000105EA">
        <w:rPr>
          <w:rFonts w:cs="Calibri"/>
          <w:sz w:val="24"/>
          <w:szCs w:val="24"/>
        </w:rPr>
        <w:t xml:space="preserve">victim support referral and </w:t>
      </w:r>
      <w:r>
        <w:rPr>
          <w:rFonts w:cs="Calibri"/>
          <w:sz w:val="24"/>
          <w:szCs w:val="24"/>
        </w:rPr>
        <w:t>contacts for charities and agencies that</w:t>
      </w:r>
      <w:r w:rsidR="00CA66AA">
        <w:rPr>
          <w:rFonts w:cs="Calibri"/>
          <w:sz w:val="24"/>
          <w:szCs w:val="24"/>
        </w:rPr>
        <w:t xml:space="preserve"> </w:t>
      </w:r>
      <w:r w:rsidRPr="000105EA">
        <w:rPr>
          <w:rFonts w:cs="Calibri"/>
          <w:sz w:val="24"/>
          <w:szCs w:val="24"/>
        </w:rPr>
        <w:t xml:space="preserve">could help her. </w:t>
      </w:r>
    </w:p>
    <w:p w14:paraId="75707953" w14:textId="77777777" w:rsidR="00CA66AA" w:rsidRDefault="003A5D7C" w:rsidP="003A5D7C">
      <w:pPr>
        <w:pStyle w:val="Body"/>
        <w:rPr>
          <w:rFonts w:cs="Calibri"/>
          <w:sz w:val="24"/>
          <w:szCs w:val="24"/>
        </w:rPr>
      </w:pPr>
      <w:r w:rsidRPr="000105EA">
        <w:rPr>
          <w:rFonts w:cs="Calibri"/>
          <w:sz w:val="24"/>
          <w:szCs w:val="24"/>
        </w:rPr>
        <w:lastRenderedPageBreak/>
        <w:t xml:space="preserve">This crime is classed as </w:t>
      </w:r>
      <w:r w:rsidRPr="000105EA">
        <w:rPr>
          <w:rFonts w:cs="Calibri"/>
          <w:sz w:val="24"/>
          <w:szCs w:val="24"/>
          <w:rtl/>
          <w:lang w:val="ar-SA"/>
        </w:rPr>
        <w:t>“</w:t>
      </w:r>
      <w:r w:rsidRPr="000105EA">
        <w:rPr>
          <w:rFonts w:cs="Calibri"/>
          <w:sz w:val="24"/>
          <w:szCs w:val="24"/>
        </w:rPr>
        <w:t>intimate image abuse” more commonly known as revenge porn. (Criminal Justice and courts Act, 2015) which states</w:t>
      </w:r>
      <w:r>
        <w:rPr>
          <w:rFonts w:cs="Calibri"/>
          <w:sz w:val="24"/>
          <w:szCs w:val="24"/>
        </w:rPr>
        <w:t>: -</w:t>
      </w:r>
    </w:p>
    <w:p w14:paraId="4680B5D5" w14:textId="7513033F" w:rsidR="003A5D7C" w:rsidRPr="000105EA" w:rsidRDefault="003A5D7C" w:rsidP="003A5D7C">
      <w:pPr>
        <w:pStyle w:val="Body"/>
        <w:rPr>
          <w:rFonts w:cs="Calibri"/>
          <w:sz w:val="24"/>
          <w:szCs w:val="24"/>
        </w:rPr>
      </w:pPr>
      <w:r w:rsidRPr="000105EA">
        <w:rPr>
          <w:rFonts w:cs="Calibri"/>
          <w:sz w:val="24"/>
          <w:szCs w:val="24"/>
        </w:rPr>
        <w:t xml:space="preserve"> </w:t>
      </w:r>
      <w:r w:rsidRPr="000105EA">
        <w:rPr>
          <w:rFonts w:cs="Calibri"/>
          <w:sz w:val="24"/>
          <w:szCs w:val="24"/>
          <w:rtl/>
          <w:lang w:val="ar-SA"/>
        </w:rPr>
        <w:t>“</w:t>
      </w:r>
      <w:r w:rsidRPr="000105EA">
        <w:rPr>
          <w:rFonts w:cs="Calibri"/>
          <w:sz w:val="24"/>
          <w:szCs w:val="24"/>
        </w:rPr>
        <w:t>It is an offence for a person to disclose a private sexual photograph or film if the disclosure is made without the consent of the individual who appears in the photograph or film, and with the intention of c</w:t>
      </w:r>
      <w:r>
        <w:rPr>
          <w:rFonts w:cs="Calibri"/>
          <w:sz w:val="24"/>
          <w:szCs w:val="24"/>
        </w:rPr>
        <w:t>ausing that individual distress</w:t>
      </w:r>
      <w:r w:rsidRPr="000105EA">
        <w:rPr>
          <w:rFonts w:cs="Calibri"/>
          <w:sz w:val="24"/>
          <w:szCs w:val="24"/>
        </w:rPr>
        <w:t>”</w:t>
      </w:r>
      <w:r>
        <w:rPr>
          <w:rFonts w:cs="Calibri"/>
          <w:sz w:val="24"/>
          <w:szCs w:val="24"/>
        </w:rPr>
        <w:t>.</w:t>
      </w:r>
    </w:p>
    <w:p w14:paraId="52CC80BF" w14:textId="77777777" w:rsidR="003A5D7C" w:rsidRPr="000105EA" w:rsidRDefault="003A5D7C" w:rsidP="003A5D7C">
      <w:pPr>
        <w:pStyle w:val="Body"/>
        <w:rPr>
          <w:rFonts w:cs="Calibri"/>
          <w:sz w:val="24"/>
          <w:szCs w:val="24"/>
        </w:rPr>
      </w:pPr>
      <w:r>
        <w:rPr>
          <w:rFonts w:cs="Calibri"/>
          <w:sz w:val="24"/>
          <w:szCs w:val="24"/>
        </w:rPr>
        <w:t xml:space="preserve">I have noticed </w:t>
      </w:r>
      <w:r w:rsidRPr="000105EA">
        <w:rPr>
          <w:rFonts w:cs="Calibri"/>
          <w:sz w:val="24"/>
          <w:szCs w:val="24"/>
        </w:rPr>
        <w:t>increases in this type of incident in the last few months, which I believe has been exacerb</w:t>
      </w:r>
      <w:r>
        <w:rPr>
          <w:rFonts w:cs="Calibri"/>
          <w:sz w:val="24"/>
          <w:szCs w:val="24"/>
        </w:rPr>
        <w:t xml:space="preserve">ated by ‘lockdown’.  </w:t>
      </w:r>
      <w:r w:rsidRPr="000105EA">
        <w:rPr>
          <w:rFonts w:cs="Calibri"/>
          <w:sz w:val="24"/>
          <w:szCs w:val="24"/>
        </w:rPr>
        <w:t xml:space="preserve">The charity </w:t>
      </w:r>
      <w:r>
        <w:rPr>
          <w:rFonts w:cs="Calibri"/>
          <w:sz w:val="24"/>
          <w:szCs w:val="24"/>
        </w:rPr>
        <w:t>SWGfL</w:t>
      </w:r>
      <w:r w:rsidRPr="000105EA">
        <w:rPr>
          <w:rFonts w:cs="Calibri"/>
          <w:sz w:val="24"/>
          <w:szCs w:val="24"/>
        </w:rPr>
        <w:t xml:space="preserve"> (Safe and secure online, 2017) have stated:</w:t>
      </w:r>
      <w:r>
        <w:rPr>
          <w:rFonts w:cs="Calibri"/>
          <w:sz w:val="24"/>
          <w:szCs w:val="24"/>
        </w:rPr>
        <w:t xml:space="preserve"> -</w:t>
      </w:r>
    </w:p>
    <w:p w14:paraId="0A740D76" w14:textId="77777777" w:rsidR="003A5D7C" w:rsidRPr="000105EA" w:rsidRDefault="003A5D7C" w:rsidP="003A5D7C">
      <w:pPr>
        <w:pStyle w:val="Body"/>
        <w:rPr>
          <w:rFonts w:cs="Calibri"/>
          <w:sz w:val="24"/>
          <w:szCs w:val="24"/>
        </w:rPr>
      </w:pPr>
      <w:r w:rsidRPr="000105EA">
        <w:rPr>
          <w:rFonts w:cs="Calibri"/>
          <w:sz w:val="24"/>
          <w:szCs w:val="24"/>
          <w:rtl/>
          <w:lang w:val="ar-SA"/>
        </w:rPr>
        <w:t>“</w:t>
      </w:r>
      <w:r w:rsidRPr="000105EA">
        <w:rPr>
          <w:rFonts w:cs="Calibri"/>
          <w:sz w:val="24"/>
          <w:szCs w:val="24"/>
        </w:rPr>
        <w:t>The helpline, which was set up in 2015, saw a 98% increase in cases in April 2020, compared with April 2019. This is a trend which has continued month on month”</w:t>
      </w:r>
      <w:r>
        <w:rPr>
          <w:rFonts w:cs="Calibri"/>
          <w:sz w:val="24"/>
          <w:szCs w:val="24"/>
        </w:rPr>
        <w:t>.</w:t>
      </w:r>
    </w:p>
    <w:p w14:paraId="213514D4" w14:textId="77777777" w:rsidR="003A5D7C" w:rsidRPr="000105EA" w:rsidRDefault="003A5D7C" w:rsidP="003A5D7C">
      <w:pPr>
        <w:pStyle w:val="Body"/>
        <w:rPr>
          <w:rFonts w:cs="Calibri"/>
          <w:sz w:val="24"/>
          <w:szCs w:val="24"/>
        </w:rPr>
      </w:pPr>
      <w:r w:rsidRPr="000105EA">
        <w:rPr>
          <w:rFonts w:cs="Calibri"/>
          <w:sz w:val="24"/>
          <w:szCs w:val="24"/>
        </w:rPr>
        <w:t>The other photo on the feed was</w:t>
      </w:r>
      <w:r>
        <w:rPr>
          <w:rFonts w:cs="Calibri"/>
          <w:sz w:val="24"/>
          <w:szCs w:val="24"/>
        </w:rPr>
        <w:t xml:space="preserve"> of </w:t>
      </w:r>
      <w:r w:rsidRPr="000105EA">
        <w:rPr>
          <w:rFonts w:cs="Calibri"/>
          <w:sz w:val="24"/>
          <w:szCs w:val="24"/>
        </w:rPr>
        <w:t xml:space="preserve">a young looking female, who the male had referenced as his niece. </w:t>
      </w:r>
      <w:r>
        <w:rPr>
          <w:rFonts w:cs="Calibri"/>
          <w:sz w:val="24"/>
          <w:szCs w:val="24"/>
        </w:rPr>
        <w:t xml:space="preserve"> </w:t>
      </w:r>
      <w:r w:rsidRPr="000105EA">
        <w:rPr>
          <w:rFonts w:cs="Calibri"/>
          <w:sz w:val="24"/>
          <w:szCs w:val="24"/>
        </w:rPr>
        <w:t>I had to further investigate this</w:t>
      </w:r>
      <w:r>
        <w:rPr>
          <w:rFonts w:cs="Calibri"/>
          <w:sz w:val="24"/>
          <w:szCs w:val="24"/>
        </w:rPr>
        <w:t xml:space="preserve">, </w:t>
      </w:r>
      <w:r w:rsidRPr="000105EA">
        <w:rPr>
          <w:rFonts w:cs="Calibri"/>
          <w:sz w:val="24"/>
          <w:szCs w:val="24"/>
        </w:rPr>
        <w:t>ensuring that she wasn’t a minor and to see if she was aware that he had po</w:t>
      </w:r>
      <w:r>
        <w:rPr>
          <w:rFonts w:cs="Calibri"/>
          <w:sz w:val="24"/>
          <w:szCs w:val="24"/>
        </w:rPr>
        <w:t xml:space="preserve">sted said pictures of her.  </w:t>
      </w:r>
      <w:r w:rsidRPr="000105EA">
        <w:rPr>
          <w:rFonts w:cs="Calibri"/>
          <w:sz w:val="24"/>
          <w:szCs w:val="24"/>
        </w:rPr>
        <w:t xml:space="preserve">Making further enquires, I </w:t>
      </w:r>
      <w:r>
        <w:rPr>
          <w:rFonts w:cs="Calibri"/>
          <w:sz w:val="24"/>
          <w:szCs w:val="24"/>
        </w:rPr>
        <w:t xml:space="preserve">was </w:t>
      </w:r>
      <w:r w:rsidRPr="000105EA">
        <w:rPr>
          <w:rFonts w:cs="Calibri"/>
          <w:sz w:val="24"/>
          <w:szCs w:val="24"/>
        </w:rPr>
        <w:t xml:space="preserve">able to confirm that it was his niece and that she was 21 years old. </w:t>
      </w:r>
    </w:p>
    <w:p w14:paraId="0C6CBBE5" w14:textId="77777777" w:rsidR="003A5D7C" w:rsidRPr="000105EA" w:rsidRDefault="003A5D7C" w:rsidP="003A5D7C">
      <w:pPr>
        <w:pStyle w:val="Body"/>
        <w:rPr>
          <w:rFonts w:cs="Calibri"/>
          <w:sz w:val="24"/>
          <w:szCs w:val="24"/>
        </w:rPr>
      </w:pPr>
      <w:r w:rsidRPr="000105EA">
        <w:rPr>
          <w:rFonts w:cs="Calibri"/>
          <w:sz w:val="24"/>
          <w:szCs w:val="24"/>
        </w:rPr>
        <w:t xml:space="preserve">I </w:t>
      </w:r>
      <w:r>
        <w:rPr>
          <w:rFonts w:cs="Calibri"/>
          <w:sz w:val="24"/>
          <w:szCs w:val="24"/>
        </w:rPr>
        <w:t>spoke</w:t>
      </w:r>
      <w:r w:rsidRPr="000105EA">
        <w:rPr>
          <w:rFonts w:cs="Calibri"/>
          <w:sz w:val="24"/>
          <w:szCs w:val="24"/>
        </w:rPr>
        <w:t xml:space="preserve"> to her, to make her aware that her uncle was using her image in a very sexual way, and to assist her to make informed decisions regarding his actions going forward. </w:t>
      </w:r>
      <w:r>
        <w:rPr>
          <w:rFonts w:cs="Calibri"/>
          <w:sz w:val="24"/>
          <w:szCs w:val="24"/>
        </w:rPr>
        <w:t xml:space="preserve"> </w:t>
      </w:r>
      <w:r w:rsidRPr="000105EA">
        <w:rPr>
          <w:rFonts w:cs="Calibri"/>
          <w:sz w:val="24"/>
          <w:szCs w:val="24"/>
        </w:rPr>
        <w:t>Nothing further was done in regards to this as she was not a minor and the photo had been taken by herself and posted on her Instagram account on a public forum, which once done</w:t>
      </w:r>
      <w:r>
        <w:rPr>
          <w:rFonts w:cs="Calibri"/>
          <w:sz w:val="24"/>
          <w:szCs w:val="24"/>
        </w:rPr>
        <w:t>,</w:t>
      </w:r>
      <w:r w:rsidRPr="000105EA">
        <w:rPr>
          <w:rFonts w:cs="Calibri"/>
          <w:sz w:val="24"/>
          <w:szCs w:val="24"/>
        </w:rPr>
        <w:t xml:space="preserve"> you do not own the right to your own image in the UK. </w:t>
      </w:r>
      <w:r>
        <w:rPr>
          <w:rFonts w:cs="Calibri"/>
          <w:sz w:val="24"/>
          <w:szCs w:val="24"/>
        </w:rPr>
        <w:t xml:space="preserve"> </w:t>
      </w:r>
      <w:r w:rsidRPr="000105EA">
        <w:rPr>
          <w:rFonts w:cs="Calibri"/>
          <w:sz w:val="24"/>
          <w:szCs w:val="24"/>
        </w:rPr>
        <w:t xml:space="preserve">The image itself was not lewd, obscene or disgusting in nature. </w:t>
      </w:r>
    </w:p>
    <w:p w14:paraId="4271007B" w14:textId="77777777" w:rsidR="003A5D7C" w:rsidRPr="000105EA" w:rsidRDefault="003A5D7C" w:rsidP="003A5D7C">
      <w:pPr>
        <w:pStyle w:val="Body"/>
        <w:spacing w:line="240" w:lineRule="auto"/>
        <w:rPr>
          <w:rFonts w:cs="Calibri"/>
          <w:sz w:val="24"/>
          <w:szCs w:val="24"/>
        </w:rPr>
      </w:pPr>
      <w:r w:rsidRPr="000105EA">
        <w:rPr>
          <w:rFonts w:cs="Calibri"/>
          <w:sz w:val="24"/>
          <w:szCs w:val="24"/>
        </w:rPr>
        <w:t xml:space="preserve">To minimise the emotional harm caused by the incident to the victim, after we had gathered the evidence, I started the process of removing the pictures and the video of the sexual act from said platform. </w:t>
      </w:r>
      <w:r>
        <w:rPr>
          <w:rFonts w:cs="Calibri"/>
          <w:sz w:val="24"/>
          <w:szCs w:val="24"/>
        </w:rPr>
        <w:t xml:space="preserve"> </w:t>
      </w:r>
      <w:r w:rsidRPr="000105EA">
        <w:rPr>
          <w:rFonts w:cs="Calibri"/>
          <w:sz w:val="24"/>
          <w:szCs w:val="24"/>
        </w:rPr>
        <w:t xml:space="preserve">The platform was </w:t>
      </w:r>
      <w:r w:rsidRPr="000105EA">
        <w:rPr>
          <w:rFonts w:cs="Calibri"/>
          <w:sz w:val="24"/>
          <w:szCs w:val="24"/>
          <w:rtl/>
          <w:lang w:val="ar-SA"/>
        </w:rPr>
        <w:t>“</w:t>
      </w:r>
      <w:r w:rsidRPr="000105EA">
        <w:rPr>
          <w:rFonts w:cs="Calibri"/>
          <w:sz w:val="24"/>
          <w:szCs w:val="24"/>
        </w:rPr>
        <w:t xml:space="preserve">Twitter” which is an American registered </w:t>
      </w:r>
      <w:r>
        <w:rPr>
          <w:rFonts w:cs="Calibri"/>
          <w:sz w:val="24"/>
          <w:szCs w:val="24"/>
        </w:rPr>
        <w:t>Internet</w:t>
      </w:r>
      <w:r w:rsidRPr="000105EA">
        <w:rPr>
          <w:rFonts w:cs="Calibri"/>
          <w:sz w:val="24"/>
          <w:szCs w:val="24"/>
        </w:rPr>
        <w:t xml:space="preserve"> company and therefore doesn’t have to comply with British Internet laws. </w:t>
      </w:r>
    </w:p>
    <w:p w14:paraId="042C42AF" w14:textId="77777777" w:rsidR="003A5D7C" w:rsidRPr="000105EA" w:rsidRDefault="003A5D7C" w:rsidP="003A5D7C">
      <w:pPr>
        <w:pStyle w:val="Body"/>
        <w:spacing w:line="240" w:lineRule="auto"/>
        <w:rPr>
          <w:rFonts w:cs="Calibri"/>
          <w:sz w:val="24"/>
          <w:szCs w:val="24"/>
        </w:rPr>
      </w:pPr>
      <w:r w:rsidRPr="000105EA">
        <w:rPr>
          <w:rFonts w:cs="Calibri"/>
          <w:sz w:val="24"/>
          <w:szCs w:val="24"/>
        </w:rPr>
        <w:t>However</w:t>
      </w:r>
      <w:r>
        <w:rPr>
          <w:rFonts w:cs="Calibri"/>
          <w:sz w:val="24"/>
          <w:szCs w:val="24"/>
        </w:rPr>
        <w:t xml:space="preserve"> the policy for Twitter is that, </w:t>
      </w:r>
      <w:r w:rsidRPr="000105EA">
        <w:rPr>
          <w:rFonts w:cs="Calibri"/>
          <w:sz w:val="24"/>
          <w:szCs w:val="24"/>
        </w:rPr>
        <w:t>while consenting adult pornographic images are acceptable</w:t>
      </w:r>
      <w:r>
        <w:rPr>
          <w:rFonts w:cs="Calibri"/>
          <w:sz w:val="24"/>
          <w:szCs w:val="24"/>
        </w:rPr>
        <w:t xml:space="preserve">, </w:t>
      </w:r>
      <w:r w:rsidRPr="000105EA">
        <w:rPr>
          <w:rFonts w:cs="Calibri"/>
          <w:sz w:val="24"/>
          <w:szCs w:val="24"/>
        </w:rPr>
        <w:t>non-consenting nudity images or vi</w:t>
      </w:r>
      <w:r>
        <w:rPr>
          <w:rFonts w:cs="Calibri"/>
          <w:sz w:val="24"/>
          <w:szCs w:val="24"/>
        </w:rPr>
        <w:t>deos are not</w:t>
      </w:r>
      <w:r w:rsidRPr="000105EA">
        <w:rPr>
          <w:rFonts w:cs="Calibri"/>
          <w:sz w:val="24"/>
          <w:szCs w:val="24"/>
        </w:rPr>
        <w:t xml:space="preserve"> (Twitter, 2019)</w:t>
      </w:r>
      <w:r>
        <w:rPr>
          <w:rFonts w:cs="Calibri"/>
          <w:sz w:val="24"/>
          <w:szCs w:val="24"/>
        </w:rPr>
        <w:t>.</w:t>
      </w:r>
    </w:p>
    <w:p w14:paraId="3106D871" w14:textId="77777777" w:rsidR="003A5D7C" w:rsidRPr="000105EA" w:rsidRDefault="003A5D7C" w:rsidP="003A5D7C">
      <w:pPr>
        <w:pStyle w:val="Body"/>
        <w:spacing w:line="240" w:lineRule="auto"/>
        <w:rPr>
          <w:rFonts w:cs="Calibri"/>
          <w:sz w:val="24"/>
          <w:szCs w:val="24"/>
        </w:rPr>
      </w:pPr>
      <w:r w:rsidRPr="000105EA">
        <w:rPr>
          <w:rFonts w:cs="Calibri"/>
          <w:sz w:val="24"/>
          <w:szCs w:val="24"/>
          <w:rtl/>
          <w:lang w:val="ar-SA"/>
        </w:rPr>
        <w:t>“</w:t>
      </w:r>
      <w:r w:rsidRPr="000105EA">
        <w:rPr>
          <w:rFonts w:cs="Calibri"/>
          <w:sz w:val="24"/>
          <w:szCs w:val="24"/>
        </w:rPr>
        <w:t>You may not post or share intimate photos or videos of someone that were produced or distributed without their consent”</w:t>
      </w:r>
      <w:r>
        <w:rPr>
          <w:rFonts w:cs="Calibri"/>
          <w:sz w:val="24"/>
          <w:szCs w:val="24"/>
        </w:rPr>
        <w:t>.</w:t>
      </w:r>
    </w:p>
    <w:p w14:paraId="6EAA289C" w14:textId="77777777" w:rsidR="003A5D7C" w:rsidRPr="000105EA" w:rsidRDefault="003A5D7C" w:rsidP="003A5D7C">
      <w:pPr>
        <w:pStyle w:val="Body"/>
        <w:spacing w:line="240" w:lineRule="auto"/>
        <w:rPr>
          <w:rFonts w:cs="Calibri"/>
          <w:sz w:val="24"/>
          <w:szCs w:val="24"/>
        </w:rPr>
      </w:pPr>
      <w:r w:rsidRPr="000105EA">
        <w:rPr>
          <w:rFonts w:cs="Calibri"/>
          <w:sz w:val="24"/>
          <w:szCs w:val="24"/>
        </w:rPr>
        <w:t>I was able to get in touch with a single point of contact for South Wales Police</w:t>
      </w:r>
      <w:r>
        <w:rPr>
          <w:rFonts w:cs="Calibri"/>
          <w:sz w:val="24"/>
          <w:szCs w:val="24"/>
        </w:rPr>
        <w:t xml:space="preserve">, </w:t>
      </w:r>
      <w:r w:rsidRPr="000105EA">
        <w:rPr>
          <w:rFonts w:cs="Calibri"/>
          <w:sz w:val="24"/>
          <w:szCs w:val="24"/>
        </w:rPr>
        <w:t>who deals with these request</w:t>
      </w:r>
      <w:r>
        <w:rPr>
          <w:rFonts w:cs="Calibri"/>
          <w:sz w:val="24"/>
          <w:szCs w:val="24"/>
        </w:rPr>
        <w:t>s, to remove the images</w:t>
      </w:r>
      <w:r w:rsidRPr="000105EA">
        <w:rPr>
          <w:rFonts w:cs="Calibri"/>
          <w:sz w:val="24"/>
          <w:szCs w:val="24"/>
        </w:rPr>
        <w:t xml:space="preserve">. </w:t>
      </w:r>
      <w:r>
        <w:rPr>
          <w:rFonts w:cs="Calibri"/>
          <w:sz w:val="24"/>
          <w:szCs w:val="24"/>
        </w:rPr>
        <w:t xml:space="preserve"> </w:t>
      </w:r>
      <w:r w:rsidRPr="000105EA">
        <w:rPr>
          <w:rFonts w:cs="Calibri"/>
          <w:sz w:val="24"/>
          <w:szCs w:val="24"/>
        </w:rPr>
        <w:t xml:space="preserve">I had all the relevant details </w:t>
      </w:r>
      <w:r>
        <w:rPr>
          <w:rFonts w:cs="Calibri"/>
          <w:sz w:val="24"/>
          <w:szCs w:val="24"/>
        </w:rPr>
        <w:t xml:space="preserve">so </w:t>
      </w:r>
      <w:r w:rsidRPr="000105EA">
        <w:rPr>
          <w:rFonts w:cs="Calibri"/>
          <w:sz w:val="24"/>
          <w:szCs w:val="24"/>
        </w:rPr>
        <w:t xml:space="preserve">we didn’t need to </w:t>
      </w:r>
      <w:r>
        <w:rPr>
          <w:rFonts w:cs="Calibri"/>
          <w:sz w:val="24"/>
          <w:szCs w:val="24"/>
        </w:rPr>
        <w:t>request any profile information</w:t>
      </w:r>
      <w:r w:rsidRPr="000105EA">
        <w:rPr>
          <w:rFonts w:cs="Calibri"/>
          <w:sz w:val="24"/>
          <w:szCs w:val="24"/>
        </w:rPr>
        <w:t xml:space="preserve"> for the images to be removed. </w:t>
      </w:r>
    </w:p>
    <w:p w14:paraId="10E4E668" w14:textId="7E736A0B" w:rsidR="003A5D7C" w:rsidRPr="000105EA" w:rsidRDefault="003A5D7C" w:rsidP="003A5D7C">
      <w:pPr>
        <w:pStyle w:val="Body"/>
        <w:spacing w:line="240" w:lineRule="auto"/>
        <w:rPr>
          <w:rFonts w:cs="Calibri"/>
          <w:sz w:val="24"/>
          <w:szCs w:val="24"/>
        </w:rPr>
      </w:pPr>
      <w:r w:rsidRPr="000105EA">
        <w:rPr>
          <w:rFonts w:cs="Calibri"/>
          <w:sz w:val="24"/>
          <w:szCs w:val="24"/>
        </w:rPr>
        <w:t>The digital devices that had been removed from the male</w:t>
      </w:r>
      <w:r w:rsidRPr="000105EA">
        <w:rPr>
          <w:rFonts w:cs="Calibri"/>
          <w:sz w:val="24"/>
          <w:szCs w:val="24"/>
          <w:rtl/>
        </w:rPr>
        <w:t>’</w:t>
      </w:r>
      <w:r w:rsidRPr="000105EA">
        <w:rPr>
          <w:rFonts w:cs="Calibri"/>
          <w:sz w:val="24"/>
          <w:szCs w:val="24"/>
        </w:rPr>
        <w:t xml:space="preserve">s home were booked into ‘property’ and a digital forensic examination application was completed to enable further investigation of the crime. </w:t>
      </w:r>
      <w:r>
        <w:rPr>
          <w:rFonts w:cs="Calibri"/>
          <w:sz w:val="24"/>
          <w:szCs w:val="24"/>
        </w:rPr>
        <w:t xml:space="preserve"> </w:t>
      </w:r>
      <w:r w:rsidRPr="000105EA">
        <w:rPr>
          <w:rFonts w:cs="Calibri"/>
          <w:sz w:val="24"/>
          <w:szCs w:val="24"/>
        </w:rPr>
        <w:t xml:space="preserve">Before the application is submitted the items must have been lawfully seized under section 19 PACE and the </w:t>
      </w:r>
      <w:r w:rsidR="00CA66AA">
        <w:rPr>
          <w:rFonts w:cs="Calibri"/>
          <w:sz w:val="24"/>
          <w:szCs w:val="24"/>
        </w:rPr>
        <w:t>submission and examination were</w:t>
      </w:r>
      <w:r w:rsidRPr="000105EA">
        <w:rPr>
          <w:rFonts w:cs="Calibri"/>
          <w:sz w:val="24"/>
          <w:szCs w:val="24"/>
        </w:rPr>
        <w:t xml:space="preserve">proportionate and </w:t>
      </w:r>
      <w:r>
        <w:rPr>
          <w:rFonts w:cs="Calibri"/>
          <w:sz w:val="24"/>
          <w:szCs w:val="24"/>
        </w:rPr>
        <w:t xml:space="preserve">necessary for the investigation </w:t>
      </w:r>
      <w:r w:rsidRPr="000105EA">
        <w:rPr>
          <w:rFonts w:cs="Calibri"/>
          <w:sz w:val="24"/>
          <w:szCs w:val="24"/>
        </w:rPr>
        <w:t>(Collage of Policing, 2019)</w:t>
      </w:r>
      <w:r>
        <w:rPr>
          <w:rFonts w:cs="Calibri"/>
          <w:sz w:val="24"/>
          <w:szCs w:val="24"/>
        </w:rPr>
        <w:t>.</w:t>
      </w:r>
    </w:p>
    <w:p w14:paraId="3867CF77" w14:textId="77777777" w:rsidR="003A5D7C" w:rsidRPr="000105EA" w:rsidRDefault="003A5D7C" w:rsidP="003A5D7C">
      <w:pPr>
        <w:pStyle w:val="Body"/>
        <w:spacing w:line="240" w:lineRule="auto"/>
        <w:rPr>
          <w:rFonts w:cs="Calibri"/>
          <w:sz w:val="24"/>
          <w:szCs w:val="24"/>
        </w:rPr>
      </w:pPr>
      <w:r w:rsidRPr="000105EA">
        <w:rPr>
          <w:rFonts w:cs="Calibri"/>
          <w:sz w:val="24"/>
          <w:szCs w:val="24"/>
        </w:rPr>
        <w:lastRenderedPageBreak/>
        <w:t>This w</w:t>
      </w:r>
      <w:r>
        <w:rPr>
          <w:rFonts w:cs="Calibri"/>
          <w:sz w:val="24"/>
          <w:szCs w:val="24"/>
        </w:rPr>
        <w:t>as necessary to investigate the</w:t>
      </w:r>
      <w:r w:rsidRPr="000105EA">
        <w:rPr>
          <w:rFonts w:cs="Calibri"/>
          <w:sz w:val="24"/>
          <w:szCs w:val="24"/>
        </w:rPr>
        <w:t xml:space="preserve"> other images and videos </w:t>
      </w:r>
      <w:r>
        <w:rPr>
          <w:rFonts w:cs="Calibri"/>
          <w:sz w:val="24"/>
          <w:szCs w:val="24"/>
        </w:rPr>
        <w:t xml:space="preserve">that </w:t>
      </w:r>
      <w:r w:rsidRPr="000105EA">
        <w:rPr>
          <w:rFonts w:cs="Calibri"/>
          <w:sz w:val="24"/>
          <w:szCs w:val="24"/>
        </w:rPr>
        <w:t xml:space="preserve">were stored on the </w:t>
      </w:r>
      <w:r>
        <w:rPr>
          <w:rFonts w:cs="Calibri"/>
          <w:sz w:val="24"/>
          <w:szCs w:val="24"/>
        </w:rPr>
        <w:t>devices and the</w:t>
      </w:r>
      <w:r w:rsidRPr="000105EA">
        <w:rPr>
          <w:rFonts w:cs="Calibri"/>
          <w:sz w:val="24"/>
          <w:szCs w:val="24"/>
        </w:rPr>
        <w:t xml:space="preserve"> websites</w:t>
      </w:r>
      <w:r>
        <w:rPr>
          <w:rFonts w:cs="Calibri"/>
          <w:sz w:val="24"/>
          <w:szCs w:val="24"/>
        </w:rPr>
        <w:t xml:space="preserve"> history </w:t>
      </w:r>
      <w:r w:rsidRPr="000105EA">
        <w:rPr>
          <w:rFonts w:cs="Calibri"/>
          <w:sz w:val="24"/>
          <w:szCs w:val="24"/>
        </w:rPr>
        <w:t>and platforms the male had been uplo</w:t>
      </w:r>
      <w:r>
        <w:rPr>
          <w:rFonts w:cs="Calibri"/>
          <w:sz w:val="24"/>
          <w:szCs w:val="24"/>
        </w:rPr>
        <w:t>ading and downloading</w:t>
      </w:r>
      <w:r w:rsidRPr="000105EA">
        <w:rPr>
          <w:rFonts w:cs="Calibri"/>
          <w:sz w:val="24"/>
          <w:szCs w:val="24"/>
        </w:rPr>
        <w:t>.</w:t>
      </w:r>
      <w:r>
        <w:rPr>
          <w:rFonts w:cs="Calibri"/>
          <w:sz w:val="24"/>
          <w:szCs w:val="24"/>
        </w:rPr>
        <w:t xml:space="preserve"> </w:t>
      </w:r>
      <w:r w:rsidRPr="000105EA">
        <w:rPr>
          <w:rFonts w:cs="Calibri"/>
          <w:sz w:val="24"/>
          <w:szCs w:val="24"/>
        </w:rPr>
        <w:t xml:space="preserve"> This search was completed</w:t>
      </w:r>
      <w:r>
        <w:rPr>
          <w:rFonts w:cs="Calibri"/>
          <w:sz w:val="24"/>
          <w:szCs w:val="24"/>
        </w:rPr>
        <w:t xml:space="preserve"> for investigation purposes</w:t>
      </w:r>
      <w:r w:rsidRPr="000105EA">
        <w:rPr>
          <w:rFonts w:cs="Calibri"/>
          <w:sz w:val="24"/>
          <w:szCs w:val="24"/>
        </w:rPr>
        <w:t xml:space="preserve"> (The Criminal procedure and investigations Act, 1998)</w:t>
      </w:r>
      <w:r>
        <w:rPr>
          <w:rFonts w:cs="Calibri"/>
          <w:sz w:val="24"/>
          <w:szCs w:val="24"/>
        </w:rPr>
        <w:t>.</w:t>
      </w:r>
    </w:p>
    <w:p w14:paraId="018EDE1A" w14:textId="77777777" w:rsidR="003A5D7C" w:rsidRPr="000105EA" w:rsidRDefault="003A5D7C" w:rsidP="003A5D7C">
      <w:pPr>
        <w:pStyle w:val="Body"/>
        <w:spacing w:line="240" w:lineRule="auto"/>
        <w:rPr>
          <w:rFonts w:cs="Calibri"/>
          <w:sz w:val="24"/>
          <w:szCs w:val="24"/>
          <w:shd w:val="clear" w:color="auto" w:fill="FFFFFF"/>
        </w:rPr>
      </w:pPr>
      <w:r>
        <w:rPr>
          <w:rFonts w:cs="Calibri"/>
          <w:sz w:val="24"/>
          <w:szCs w:val="24"/>
        </w:rPr>
        <w:t>This</w:t>
      </w:r>
      <w:r w:rsidRPr="000105EA">
        <w:rPr>
          <w:rFonts w:cs="Calibri"/>
          <w:sz w:val="24"/>
          <w:szCs w:val="24"/>
        </w:rPr>
        <w:t xml:space="preserve"> states </w:t>
      </w:r>
      <w:r w:rsidRPr="000105EA">
        <w:rPr>
          <w:rFonts w:cs="Calibri"/>
          <w:sz w:val="24"/>
          <w:szCs w:val="24"/>
          <w:shd w:val="clear" w:color="auto" w:fill="FFFFFF"/>
        </w:rPr>
        <w:t>that where a criminal investigation is conducted all reasonable steps are taken for the purposes of the investigation and, in particular, all reasonable lines of inquiry are pursued. This must be aut</w:t>
      </w:r>
      <w:r>
        <w:rPr>
          <w:rFonts w:cs="Calibri"/>
          <w:sz w:val="24"/>
          <w:szCs w:val="24"/>
          <w:shd w:val="clear" w:color="auto" w:fill="FFFFFF"/>
        </w:rPr>
        <w:t xml:space="preserve">horised by an inspector or higher grade </w:t>
      </w:r>
      <w:r w:rsidRPr="000105EA">
        <w:rPr>
          <w:rFonts w:cs="Calibri"/>
          <w:sz w:val="24"/>
          <w:szCs w:val="24"/>
          <w:shd w:val="clear" w:color="auto" w:fill="FFFFFF"/>
        </w:rPr>
        <w:t>(Bryant and Bryant, 2018, p.179)</w:t>
      </w:r>
      <w:r>
        <w:rPr>
          <w:rFonts w:cs="Calibri"/>
          <w:sz w:val="24"/>
          <w:szCs w:val="24"/>
          <w:shd w:val="clear" w:color="auto" w:fill="FFFFFF"/>
        </w:rPr>
        <w:t>.</w:t>
      </w:r>
    </w:p>
    <w:p w14:paraId="60EB4510" w14:textId="77777777" w:rsidR="003A5D7C" w:rsidRPr="000105EA" w:rsidRDefault="003A5D7C" w:rsidP="003A5D7C">
      <w:pPr>
        <w:pStyle w:val="Body"/>
        <w:spacing w:line="240" w:lineRule="auto"/>
        <w:rPr>
          <w:rFonts w:cs="Calibri"/>
          <w:sz w:val="24"/>
          <w:szCs w:val="24"/>
          <w:shd w:val="clear" w:color="auto" w:fill="FFFFFF"/>
        </w:rPr>
      </w:pPr>
      <w:r w:rsidRPr="000105EA">
        <w:rPr>
          <w:rFonts w:cs="Calibri"/>
          <w:sz w:val="24"/>
          <w:szCs w:val="24"/>
          <w:shd w:val="clear" w:color="auto" w:fill="FFFFFF"/>
        </w:rPr>
        <w:t>There are several groups of people who may be vulnerable to crimes involving digital technology, and they tend to be the most vulnerable in society.</w:t>
      </w:r>
      <w:r>
        <w:rPr>
          <w:rFonts w:cs="Calibri"/>
          <w:sz w:val="24"/>
          <w:szCs w:val="24"/>
          <w:shd w:val="clear" w:color="auto" w:fill="FFFFFF"/>
        </w:rPr>
        <w:t xml:space="preserve"> </w:t>
      </w:r>
      <w:r w:rsidRPr="000105EA">
        <w:rPr>
          <w:rFonts w:cs="Calibri"/>
          <w:sz w:val="24"/>
          <w:szCs w:val="24"/>
          <w:shd w:val="clear" w:color="auto" w:fill="FFFFFF"/>
        </w:rPr>
        <w:t>Technology and access to the Internet is so much more readily available now than ever before.  The crimes are normally sexually related offences and continue to rise year on year. Women make up a large proportion of</w:t>
      </w:r>
      <w:r>
        <w:rPr>
          <w:rFonts w:cs="Calibri"/>
          <w:sz w:val="24"/>
          <w:szCs w:val="24"/>
          <w:shd w:val="clear" w:color="auto" w:fill="FFFFFF"/>
        </w:rPr>
        <w:t xml:space="preserve"> the victims of revenge porn, sometimes</w:t>
      </w:r>
      <w:r w:rsidRPr="000105EA">
        <w:rPr>
          <w:rFonts w:cs="Calibri"/>
          <w:sz w:val="24"/>
          <w:szCs w:val="24"/>
          <w:shd w:val="clear" w:color="auto" w:fill="FFFFFF"/>
        </w:rPr>
        <w:t xml:space="preserve"> having controlling and coercive partners who mak</w:t>
      </w:r>
      <w:r>
        <w:rPr>
          <w:rFonts w:cs="Calibri"/>
          <w:sz w:val="24"/>
          <w:szCs w:val="24"/>
          <w:shd w:val="clear" w:color="auto" w:fill="FFFFFF"/>
        </w:rPr>
        <w:t>e enact things to which they have</w:t>
      </w:r>
      <w:r w:rsidRPr="000105EA">
        <w:rPr>
          <w:rFonts w:cs="Calibri"/>
          <w:sz w:val="24"/>
          <w:szCs w:val="24"/>
          <w:shd w:val="clear" w:color="auto" w:fill="FFFFFF"/>
        </w:rPr>
        <w:t xml:space="preserve"> not cons</w:t>
      </w:r>
      <w:r>
        <w:rPr>
          <w:rFonts w:cs="Calibri"/>
          <w:sz w:val="24"/>
          <w:szCs w:val="24"/>
          <w:shd w:val="clear" w:color="auto" w:fill="FFFFFF"/>
        </w:rPr>
        <w:t>ented (</w:t>
      </w:r>
      <w:r w:rsidRPr="000105EA">
        <w:rPr>
          <w:rFonts w:cs="Calibri"/>
          <w:sz w:val="24"/>
          <w:szCs w:val="24"/>
          <w:shd w:val="clear" w:color="auto" w:fill="FFFFFF"/>
        </w:rPr>
        <w:t>domestic violence</w:t>
      </w:r>
      <w:r>
        <w:rPr>
          <w:rFonts w:cs="Calibri"/>
          <w:sz w:val="24"/>
          <w:szCs w:val="24"/>
          <w:shd w:val="clear" w:color="auto" w:fill="FFFFFF"/>
        </w:rPr>
        <w:t>)</w:t>
      </w:r>
      <w:r w:rsidRPr="000105EA">
        <w:rPr>
          <w:rFonts w:cs="Calibri"/>
          <w:sz w:val="24"/>
          <w:szCs w:val="24"/>
          <w:shd w:val="clear" w:color="auto" w:fill="FFFFFF"/>
        </w:rPr>
        <w:t>. Illegal immigration for the modern Sex slave trade uses such technology</w:t>
      </w:r>
      <w:r>
        <w:rPr>
          <w:rFonts w:cs="Calibri"/>
          <w:sz w:val="24"/>
          <w:szCs w:val="24"/>
          <w:shd w:val="clear" w:color="auto" w:fill="FFFFFF"/>
        </w:rPr>
        <w:t xml:space="preserve">, </w:t>
      </w:r>
      <w:r w:rsidRPr="000105EA">
        <w:rPr>
          <w:rFonts w:cs="Calibri"/>
          <w:sz w:val="24"/>
          <w:szCs w:val="24"/>
          <w:shd w:val="clear" w:color="auto" w:fill="FFFFFF"/>
        </w:rPr>
        <w:t>often in the fo</w:t>
      </w:r>
      <w:r>
        <w:rPr>
          <w:rFonts w:cs="Calibri"/>
          <w:sz w:val="24"/>
          <w:szCs w:val="24"/>
          <w:shd w:val="clear" w:color="auto" w:fill="FFFFFF"/>
        </w:rPr>
        <w:t>rm of Child sexual exploitation</w:t>
      </w:r>
      <w:r w:rsidRPr="000105EA">
        <w:rPr>
          <w:rFonts w:cs="Calibri"/>
          <w:sz w:val="24"/>
          <w:szCs w:val="24"/>
          <w:shd w:val="clear" w:color="auto" w:fill="FFFFFF"/>
        </w:rPr>
        <w:t xml:space="preserve"> (Home office, 2018)</w:t>
      </w:r>
      <w:r>
        <w:rPr>
          <w:rFonts w:cs="Calibri"/>
          <w:sz w:val="24"/>
          <w:szCs w:val="24"/>
          <w:shd w:val="clear" w:color="auto" w:fill="FFFFFF"/>
        </w:rPr>
        <w:t>.</w:t>
      </w:r>
    </w:p>
    <w:p w14:paraId="3CC56ACE" w14:textId="77777777" w:rsidR="003A5D7C" w:rsidRPr="000105EA" w:rsidRDefault="003A5D7C" w:rsidP="003A5D7C">
      <w:pPr>
        <w:pStyle w:val="Body"/>
        <w:spacing w:line="240" w:lineRule="auto"/>
        <w:rPr>
          <w:rFonts w:cs="Calibri"/>
          <w:sz w:val="24"/>
          <w:szCs w:val="24"/>
        </w:rPr>
      </w:pPr>
      <w:r w:rsidRPr="000105EA">
        <w:rPr>
          <w:rFonts w:cs="Calibri"/>
          <w:sz w:val="24"/>
          <w:szCs w:val="24"/>
          <w:rtl/>
          <w:lang w:val="ar-SA"/>
        </w:rPr>
        <w:t>“</w:t>
      </w:r>
      <w:r w:rsidRPr="000105EA">
        <w:rPr>
          <w:rFonts w:cs="Calibri"/>
          <w:sz w:val="24"/>
          <w:szCs w:val="24"/>
        </w:rPr>
        <w:t>Home Office statistics for England and Wales show 47,224 sexual crimes committed against under 16</w:t>
      </w:r>
      <w:r w:rsidRPr="000105EA">
        <w:rPr>
          <w:rFonts w:cs="Calibri"/>
          <w:sz w:val="24"/>
          <w:szCs w:val="24"/>
          <w:rtl/>
        </w:rPr>
        <w:t>’</w:t>
      </w:r>
      <w:r w:rsidRPr="000105EA">
        <w:rPr>
          <w:rFonts w:cs="Calibri"/>
          <w:sz w:val="24"/>
          <w:szCs w:val="24"/>
        </w:rPr>
        <w:t>s during the 12 months ending March 2017, excluding offences relating to indecent images. This is an increase of 15% on the same period the previous year”</w:t>
      </w:r>
      <w:r>
        <w:rPr>
          <w:rFonts w:cs="Calibri"/>
          <w:sz w:val="24"/>
          <w:szCs w:val="24"/>
        </w:rPr>
        <w:t>.</w:t>
      </w:r>
    </w:p>
    <w:p w14:paraId="7C9F26AA" w14:textId="77777777" w:rsidR="003A5D7C" w:rsidRPr="005A1113" w:rsidRDefault="003A5D7C" w:rsidP="003A5D7C">
      <w:pPr>
        <w:pStyle w:val="Body"/>
        <w:spacing w:line="240" w:lineRule="auto"/>
        <w:rPr>
          <w:rFonts w:cs="Calibri"/>
          <w:sz w:val="24"/>
          <w:szCs w:val="24"/>
          <w:shd w:val="clear" w:color="auto" w:fill="FFFFFF"/>
        </w:rPr>
      </w:pPr>
      <w:r w:rsidRPr="000105EA">
        <w:rPr>
          <w:rFonts w:cs="Calibri"/>
          <w:sz w:val="24"/>
          <w:szCs w:val="24"/>
          <w:shd w:val="clear" w:color="auto" w:fill="FFFFFF"/>
        </w:rPr>
        <w:t>Children being groomed using technology may be enticed to send photos or video</w:t>
      </w:r>
      <w:r>
        <w:rPr>
          <w:rFonts w:cs="Calibri"/>
          <w:sz w:val="24"/>
          <w:szCs w:val="24"/>
          <w:shd w:val="clear" w:color="auto" w:fill="FFFFFF"/>
        </w:rPr>
        <w:t>s</w:t>
      </w:r>
      <w:r w:rsidRPr="000105EA">
        <w:rPr>
          <w:rFonts w:cs="Calibri"/>
          <w:sz w:val="24"/>
          <w:szCs w:val="24"/>
          <w:shd w:val="clear" w:color="auto" w:fill="FFFFFF"/>
        </w:rPr>
        <w:t xml:space="preserve"> of themselves over the Internet without knowing whom they are actually sending them to.</w:t>
      </w:r>
      <w:r>
        <w:rPr>
          <w:rFonts w:cs="Calibri"/>
          <w:sz w:val="24"/>
          <w:szCs w:val="24"/>
          <w:shd w:val="clear" w:color="auto" w:fill="FFFFFF"/>
        </w:rPr>
        <w:t xml:space="preserve">  </w:t>
      </w:r>
      <w:r w:rsidRPr="000105EA">
        <w:rPr>
          <w:rFonts w:cs="Calibri"/>
          <w:sz w:val="24"/>
          <w:szCs w:val="24"/>
          <w:shd w:val="clear" w:color="auto" w:fill="FFFFFF"/>
        </w:rPr>
        <w:t xml:space="preserve">As reported by the BBC in the conviction of Dr </w:t>
      </w:r>
      <w:r w:rsidRPr="000105EA">
        <w:rPr>
          <w:rFonts w:cs="Calibri"/>
          <w:sz w:val="24"/>
          <w:szCs w:val="24"/>
        </w:rPr>
        <w:t>Matthew Falder</w:t>
      </w:r>
      <w:r>
        <w:rPr>
          <w:rFonts w:cs="Calibri"/>
          <w:sz w:val="24"/>
          <w:szCs w:val="24"/>
        </w:rPr>
        <w:t xml:space="preserve">, </w:t>
      </w:r>
      <w:r w:rsidRPr="000105EA">
        <w:rPr>
          <w:rFonts w:cs="Calibri"/>
          <w:sz w:val="24"/>
          <w:szCs w:val="24"/>
        </w:rPr>
        <w:t xml:space="preserve">a </w:t>
      </w:r>
      <w:r w:rsidRPr="000105EA">
        <w:rPr>
          <w:rFonts w:cs="Calibri"/>
          <w:color w:val="3F3F42"/>
          <w:sz w:val="24"/>
          <w:szCs w:val="24"/>
          <w:u w:color="3F3F42"/>
          <w:shd w:val="clear" w:color="auto" w:fill="FFFFFF"/>
        </w:rPr>
        <w:t>university lecturer</w:t>
      </w:r>
      <w:r>
        <w:rPr>
          <w:rFonts w:cs="Calibri"/>
          <w:color w:val="3F3F42"/>
          <w:sz w:val="24"/>
          <w:szCs w:val="24"/>
          <w:u w:color="3F3F42"/>
          <w:shd w:val="clear" w:color="auto" w:fill="FFFFFF"/>
        </w:rPr>
        <w:t>,</w:t>
      </w:r>
      <w:r w:rsidRPr="000105EA">
        <w:rPr>
          <w:rFonts w:cs="Calibri"/>
          <w:color w:val="3F3F42"/>
          <w:sz w:val="24"/>
          <w:szCs w:val="24"/>
          <w:u w:color="3F3F42"/>
          <w:shd w:val="clear" w:color="auto" w:fill="FFFFFF"/>
        </w:rPr>
        <w:t xml:space="preserve"> who blackmailed people he met online into sending him degrading photos</w:t>
      </w:r>
      <w:r>
        <w:rPr>
          <w:rFonts w:cs="Calibri"/>
          <w:color w:val="3F3F42"/>
          <w:sz w:val="24"/>
          <w:szCs w:val="24"/>
          <w:u w:color="3F3F42"/>
          <w:shd w:val="clear" w:color="auto" w:fill="FFFFFF"/>
        </w:rPr>
        <w:t xml:space="preserve"> that included</w:t>
      </w:r>
      <w:r w:rsidRPr="000105EA">
        <w:rPr>
          <w:rFonts w:cs="Calibri"/>
          <w:color w:val="3F3F42"/>
          <w:sz w:val="24"/>
          <w:szCs w:val="24"/>
          <w:u w:color="3F3F42"/>
          <w:shd w:val="clear" w:color="auto" w:fill="FFFFFF"/>
        </w:rPr>
        <w:t xml:space="preserve"> acts of </w:t>
      </w:r>
      <w:r>
        <w:rPr>
          <w:rFonts w:cs="Calibri"/>
          <w:color w:val="3F3F42"/>
          <w:sz w:val="24"/>
          <w:szCs w:val="24"/>
          <w:u w:color="3F3F42"/>
          <w:shd w:val="clear" w:color="auto" w:fill="FFFFFF"/>
        </w:rPr>
        <w:t>paedophilia</w:t>
      </w:r>
      <w:r w:rsidRPr="000105EA">
        <w:rPr>
          <w:rFonts w:cs="Calibri"/>
          <w:color w:val="3F3F42"/>
          <w:sz w:val="24"/>
          <w:szCs w:val="24"/>
          <w:u w:color="3F3F42"/>
          <w:shd w:val="clear" w:color="auto" w:fill="FFFFFF"/>
          <w:lang w:val="fr-FR"/>
        </w:rPr>
        <w:t xml:space="preserve"> </w:t>
      </w:r>
      <w:r>
        <w:rPr>
          <w:rFonts w:cs="Calibri"/>
          <w:color w:val="3F3F42"/>
          <w:sz w:val="24"/>
          <w:szCs w:val="24"/>
          <w:u w:color="3F3F42"/>
          <w:shd w:val="clear" w:color="auto" w:fill="FFFFFF"/>
          <w:lang w:val="fr-FR"/>
        </w:rPr>
        <w:t xml:space="preserve">(BBC News, </w:t>
      </w:r>
      <w:r w:rsidRPr="000105EA">
        <w:rPr>
          <w:rFonts w:cs="Calibri"/>
          <w:color w:val="3F3F42"/>
          <w:sz w:val="24"/>
          <w:szCs w:val="24"/>
          <w:u w:color="3F3F42"/>
          <w:shd w:val="clear" w:color="auto" w:fill="FFFFFF"/>
          <w:lang w:val="fr-FR"/>
        </w:rPr>
        <w:t>2018)</w:t>
      </w:r>
      <w:r>
        <w:rPr>
          <w:rFonts w:cs="Calibri"/>
          <w:color w:val="3F3F42"/>
          <w:sz w:val="24"/>
          <w:szCs w:val="24"/>
          <w:u w:color="3F3F42"/>
          <w:shd w:val="clear" w:color="auto" w:fill="FFFFFF"/>
          <w:lang w:val="fr-FR"/>
        </w:rPr>
        <w:t>.</w:t>
      </w:r>
      <w:r w:rsidRPr="000105EA">
        <w:rPr>
          <w:rFonts w:cs="Calibri"/>
          <w:color w:val="3F3F42"/>
          <w:sz w:val="24"/>
          <w:szCs w:val="24"/>
          <w:u w:color="3F3F42"/>
          <w:shd w:val="clear" w:color="auto" w:fill="FFFFFF"/>
          <w:lang w:val="fr-FR"/>
        </w:rPr>
        <w:t xml:space="preserve"> </w:t>
      </w:r>
    </w:p>
    <w:p w14:paraId="009B530E" w14:textId="77777777" w:rsidR="003A5D7C" w:rsidRPr="000105EA" w:rsidRDefault="003A5D7C" w:rsidP="003A5D7C">
      <w:pPr>
        <w:pStyle w:val="Body"/>
        <w:spacing w:line="240" w:lineRule="auto"/>
        <w:rPr>
          <w:rFonts w:cs="Calibri"/>
          <w:sz w:val="24"/>
          <w:szCs w:val="24"/>
          <w:shd w:val="clear" w:color="auto" w:fill="FFFFFF"/>
        </w:rPr>
      </w:pPr>
      <w:r w:rsidRPr="000105EA">
        <w:rPr>
          <w:rFonts w:cs="Calibri"/>
          <w:sz w:val="24"/>
          <w:szCs w:val="24"/>
          <w:shd w:val="clear" w:color="auto" w:fill="FFFFFF"/>
        </w:rPr>
        <w:t>People, who have additional needs, may be made to do things they don’t fully understand,</w:t>
      </w:r>
      <w:r>
        <w:rPr>
          <w:rFonts w:cs="Calibri"/>
          <w:sz w:val="24"/>
          <w:szCs w:val="24"/>
          <w:shd w:val="clear" w:color="auto" w:fill="FFFFFF"/>
        </w:rPr>
        <w:t xml:space="preserve"> where videos</w:t>
      </w:r>
      <w:r w:rsidRPr="000105EA">
        <w:rPr>
          <w:rFonts w:cs="Calibri"/>
          <w:sz w:val="24"/>
          <w:szCs w:val="24"/>
          <w:shd w:val="clear" w:color="auto" w:fill="FFFFFF"/>
        </w:rPr>
        <w:t xml:space="preserve"> or images </w:t>
      </w:r>
      <w:r>
        <w:rPr>
          <w:rFonts w:cs="Calibri"/>
          <w:sz w:val="24"/>
          <w:szCs w:val="24"/>
          <w:shd w:val="clear" w:color="auto" w:fill="FFFFFF"/>
        </w:rPr>
        <w:t xml:space="preserve">are </w:t>
      </w:r>
      <w:r w:rsidRPr="000105EA">
        <w:rPr>
          <w:rFonts w:cs="Calibri"/>
          <w:sz w:val="24"/>
          <w:szCs w:val="24"/>
          <w:shd w:val="clear" w:color="auto" w:fill="FFFFFF"/>
        </w:rPr>
        <w:t xml:space="preserve">taken of them without their consent, </w:t>
      </w:r>
      <w:r>
        <w:rPr>
          <w:rFonts w:cs="Calibri"/>
          <w:sz w:val="24"/>
          <w:szCs w:val="24"/>
          <w:shd w:val="clear" w:color="auto" w:fill="FFFFFF"/>
        </w:rPr>
        <w:t xml:space="preserve">or where they are </w:t>
      </w:r>
      <w:r w:rsidRPr="000105EA">
        <w:rPr>
          <w:rFonts w:cs="Calibri"/>
          <w:sz w:val="24"/>
          <w:szCs w:val="24"/>
          <w:shd w:val="clear" w:color="auto" w:fill="FFFFFF"/>
        </w:rPr>
        <w:t xml:space="preserve">unable to give </w:t>
      </w:r>
      <w:r>
        <w:rPr>
          <w:rFonts w:cs="Calibri"/>
          <w:sz w:val="24"/>
          <w:szCs w:val="24"/>
          <w:shd w:val="clear" w:color="auto" w:fill="FFFFFF"/>
        </w:rPr>
        <w:t xml:space="preserve">informed </w:t>
      </w:r>
      <w:r w:rsidRPr="000105EA">
        <w:rPr>
          <w:rFonts w:cs="Calibri"/>
          <w:sz w:val="24"/>
          <w:szCs w:val="24"/>
          <w:shd w:val="clear" w:color="auto" w:fill="FFFFFF"/>
        </w:rPr>
        <w:t xml:space="preserve">consent due to capacity. </w:t>
      </w:r>
      <w:r>
        <w:rPr>
          <w:rFonts w:cs="Calibri"/>
          <w:sz w:val="24"/>
          <w:szCs w:val="24"/>
          <w:shd w:val="clear" w:color="auto" w:fill="FFFFFF"/>
        </w:rPr>
        <w:t xml:space="preserve"> </w:t>
      </w:r>
      <w:r w:rsidRPr="000105EA">
        <w:rPr>
          <w:rFonts w:cs="Calibri"/>
          <w:sz w:val="24"/>
          <w:szCs w:val="24"/>
          <w:shd w:val="clear" w:color="auto" w:fill="FFFFFF"/>
        </w:rPr>
        <w:t>This group is less able or likely to report these offences to the police.</w:t>
      </w:r>
    </w:p>
    <w:p w14:paraId="61CDE6F9" w14:textId="77777777" w:rsidR="003A5D7C" w:rsidRPr="000105EA" w:rsidRDefault="003A5D7C" w:rsidP="003A5D7C">
      <w:pPr>
        <w:pStyle w:val="Body"/>
        <w:spacing w:line="240" w:lineRule="auto"/>
        <w:rPr>
          <w:rFonts w:cs="Calibri"/>
          <w:sz w:val="24"/>
          <w:szCs w:val="24"/>
        </w:rPr>
      </w:pPr>
      <w:r w:rsidRPr="000105EA">
        <w:rPr>
          <w:rFonts w:cs="Calibri"/>
          <w:sz w:val="24"/>
          <w:szCs w:val="24"/>
          <w:rtl/>
          <w:lang w:val="ar-SA"/>
        </w:rPr>
        <w:t>“</w:t>
      </w:r>
      <w:r w:rsidRPr="000105EA">
        <w:rPr>
          <w:rFonts w:cs="Calibri"/>
          <w:sz w:val="24"/>
          <w:szCs w:val="24"/>
        </w:rPr>
        <w:t>Our understanding of the CSEA threat picture is impeded by a lack of reporting from vulnerable groups, including children who are disabled, those questioning their sexual identity and</w:t>
      </w:r>
      <w:r>
        <w:rPr>
          <w:rFonts w:cs="Calibri"/>
          <w:sz w:val="24"/>
          <w:szCs w:val="24"/>
        </w:rPr>
        <w:t xml:space="preserve"> from black and minority ethnic</w:t>
      </w:r>
      <w:r w:rsidRPr="000105EA">
        <w:rPr>
          <w:rFonts w:cs="Calibri"/>
          <w:sz w:val="24"/>
          <w:szCs w:val="24"/>
        </w:rPr>
        <w:t>” (NCA, 2018)</w:t>
      </w:r>
      <w:r>
        <w:rPr>
          <w:rFonts w:cs="Calibri"/>
          <w:sz w:val="24"/>
          <w:szCs w:val="24"/>
        </w:rPr>
        <w:t>.</w:t>
      </w:r>
    </w:p>
    <w:p w14:paraId="3322C2B7" w14:textId="77777777" w:rsidR="003A5D7C" w:rsidRPr="000105EA" w:rsidRDefault="003A5D7C" w:rsidP="003A5D7C">
      <w:pPr>
        <w:pStyle w:val="Body"/>
        <w:spacing w:line="240" w:lineRule="auto"/>
        <w:rPr>
          <w:rFonts w:cs="Calibri"/>
          <w:sz w:val="24"/>
          <w:szCs w:val="24"/>
          <w:shd w:val="clear" w:color="auto" w:fill="FFFFFF"/>
        </w:rPr>
      </w:pPr>
      <w:r w:rsidRPr="000105EA">
        <w:rPr>
          <w:rFonts w:cs="Calibri"/>
          <w:sz w:val="24"/>
          <w:szCs w:val="24"/>
          <w:shd w:val="clear" w:color="auto" w:fill="FFFFFF"/>
        </w:rPr>
        <w:t>Finally while consideration has been given to the victims within digital crimes, a further consideration should be registered about the children who inadve</w:t>
      </w:r>
      <w:r>
        <w:rPr>
          <w:rFonts w:cs="Calibri"/>
          <w:sz w:val="24"/>
          <w:szCs w:val="24"/>
          <w:shd w:val="clear" w:color="auto" w:fill="FFFFFF"/>
        </w:rPr>
        <w:t>rtently access such material on-</w:t>
      </w:r>
      <w:r w:rsidRPr="000105EA">
        <w:rPr>
          <w:rFonts w:cs="Calibri"/>
          <w:sz w:val="24"/>
          <w:szCs w:val="24"/>
          <w:shd w:val="clear" w:color="auto" w:fill="FFFFFF"/>
        </w:rPr>
        <w:t xml:space="preserve">line which causes significant emotional trauma with life changing affects.  </w:t>
      </w:r>
    </w:p>
    <w:p w14:paraId="6EEFF91D" w14:textId="77777777" w:rsidR="00CA66AA" w:rsidRDefault="00CA66AA" w:rsidP="003A5D7C">
      <w:pPr>
        <w:pStyle w:val="Body"/>
        <w:spacing w:line="240" w:lineRule="auto"/>
        <w:rPr>
          <w:rFonts w:cs="Calibri"/>
          <w:sz w:val="24"/>
          <w:szCs w:val="24"/>
          <w:shd w:val="clear" w:color="auto" w:fill="FFFFFF"/>
        </w:rPr>
      </w:pPr>
    </w:p>
    <w:p w14:paraId="5794A6C5" w14:textId="7A537658" w:rsidR="003A5D7C" w:rsidRPr="000105EA" w:rsidRDefault="003A5D7C" w:rsidP="003A5D7C">
      <w:pPr>
        <w:pStyle w:val="Body"/>
        <w:spacing w:line="240" w:lineRule="auto"/>
        <w:rPr>
          <w:rFonts w:cs="Calibri"/>
          <w:sz w:val="24"/>
          <w:szCs w:val="24"/>
          <w:shd w:val="clear" w:color="auto" w:fill="FFFFFF"/>
        </w:rPr>
      </w:pPr>
      <w:r>
        <w:rPr>
          <w:rFonts w:cs="Calibri"/>
          <w:sz w:val="24"/>
          <w:szCs w:val="24"/>
          <w:shd w:val="clear" w:color="auto" w:fill="FFFFFF"/>
        </w:rPr>
        <w:lastRenderedPageBreak/>
        <w:t>References</w:t>
      </w:r>
    </w:p>
    <w:p w14:paraId="7CCEA78F" w14:textId="77777777" w:rsidR="003A5D7C" w:rsidRPr="000105EA" w:rsidRDefault="003A5D7C" w:rsidP="003A5D7C">
      <w:pPr>
        <w:pStyle w:val="Body"/>
        <w:tabs>
          <w:tab w:val="center" w:pos="4510"/>
        </w:tabs>
        <w:spacing w:after="0" w:line="240" w:lineRule="auto"/>
        <w:rPr>
          <w:rFonts w:cs="Calibri"/>
          <w:sz w:val="24"/>
          <w:szCs w:val="24"/>
          <w:shd w:val="clear" w:color="auto" w:fill="FFFFFF"/>
        </w:rPr>
      </w:pPr>
      <w:r w:rsidRPr="000105EA">
        <w:rPr>
          <w:rFonts w:cs="Calibri"/>
          <w:sz w:val="24"/>
          <w:szCs w:val="24"/>
          <w:shd w:val="clear" w:color="auto" w:fill="FFFFFF"/>
        </w:rPr>
        <w:t>South Wales Police Policy document (2017) TRHV</w:t>
      </w:r>
    </w:p>
    <w:p w14:paraId="1EFF0A8B" w14:textId="6699E597" w:rsidR="003A5D7C" w:rsidRPr="000105EA" w:rsidRDefault="003A5D7C" w:rsidP="003A5D7C">
      <w:pPr>
        <w:pStyle w:val="Body"/>
        <w:tabs>
          <w:tab w:val="center" w:pos="4510"/>
        </w:tabs>
        <w:spacing w:after="0" w:line="240" w:lineRule="auto"/>
        <w:rPr>
          <w:rFonts w:cs="Calibri"/>
          <w:sz w:val="24"/>
          <w:szCs w:val="24"/>
          <w:shd w:val="clear" w:color="auto" w:fill="FFFFFF"/>
        </w:rPr>
      </w:pPr>
      <w:r w:rsidRPr="000105EA">
        <w:rPr>
          <w:rFonts w:cs="Calibri"/>
          <w:sz w:val="24"/>
          <w:szCs w:val="24"/>
          <w:shd w:val="clear" w:color="auto" w:fill="FFFFFF"/>
        </w:rPr>
        <w:t xml:space="preserve">Available at: </w:t>
      </w:r>
      <w:hyperlink r:id="rId42" w:history="1">
        <w:r w:rsidR="00CA66AA" w:rsidRPr="00A33246">
          <w:rPr>
            <w:rStyle w:val="Hyperlink"/>
            <w:rFonts w:cs="Calibri"/>
            <w:sz w:val="24"/>
            <w:szCs w:val="24"/>
            <w:shd w:val="clear" w:color="auto" w:fill="FFFFFF"/>
          </w:rPr>
          <w:t>https://bob.swp-rest.police.int/sorce/beacon/singlepageview.aspx?contentType=Documents&amp;row=1964&amp;SVPrimaryMenu=1142&amp;SPVReferrer=Sitesearch</w:t>
        </w:r>
      </w:hyperlink>
    </w:p>
    <w:p w14:paraId="3944380F" w14:textId="420CB71D" w:rsidR="003A5D7C" w:rsidRPr="000105EA" w:rsidRDefault="00CA66AA" w:rsidP="003A5D7C">
      <w:pPr>
        <w:pStyle w:val="Body"/>
        <w:tabs>
          <w:tab w:val="center" w:pos="4510"/>
        </w:tabs>
        <w:spacing w:after="0" w:line="240" w:lineRule="auto"/>
        <w:rPr>
          <w:rFonts w:cs="Calibri"/>
          <w:sz w:val="24"/>
          <w:szCs w:val="24"/>
          <w:shd w:val="clear" w:color="auto" w:fill="FFFFFF"/>
        </w:rPr>
      </w:pPr>
      <w:r>
        <w:rPr>
          <w:rFonts w:cs="Calibri"/>
          <w:sz w:val="24"/>
          <w:szCs w:val="24"/>
          <w:shd w:val="clear" w:color="auto" w:fill="FFFFFF"/>
        </w:rPr>
        <w:t>(Accessed</w:t>
      </w:r>
      <w:r w:rsidR="003A5D7C" w:rsidRPr="000105EA">
        <w:rPr>
          <w:rFonts w:cs="Calibri"/>
          <w:sz w:val="24"/>
          <w:szCs w:val="24"/>
          <w:shd w:val="clear" w:color="auto" w:fill="FFFFFF"/>
        </w:rPr>
        <w:t xml:space="preserve"> 25/10/2020)</w:t>
      </w:r>
    </w:p>
    <w:p w14:paraId="09276ED2" w14:textId="77777777" w:rsidR="003A5D7C" w:rsidRPr="000105EA" w:rsidRDefault="003A5D7C" w:rsidP="003A5D7C">
      <w:pPr>
        <w:pStyle w:val="Body"/>
        <w:spacing w:line="240" w:lineRule="auto"/>
        <w:rPr>
          <w:rFonts w:cs="Calibri"/>
          <w:sz w:val="24"/>
          <w:szCs w:val="24"/>
          <w:shd w:val="clear" w:color="auto" w:fill="FFFFFF"/>
        </w:rPr>
      </w:pPr>
    </w:p>
    <w:p w14:paraId="48D319D2" w14:textId="77777777" w:rsidR="003A5D7C" w:rsidRPr="000105EA" w:rsidRDefault="003A5D7C" w:rsidP="003A5D7C">
      <w:pPr>
        <w:pStyle w:val="Body"/>
        <w:spacing w:after="0"/>
        <w:rPr>
          <w:rFonts w:cs="Calibri"/>
          <w:sz w:val="24"/>
          <w:szCs w:val="24"/>
        </w:rPr>
      </w:pPr>
      <w:r w:rsidRPr="000105EA">
        <w:rPr>
          <w:rFonts w:cs="Calibri"/>
          <w:sz w:val="24"/>
          <w:szCs w:val="24"/>
        </w:rPr>
        <w:t>Legislation. Gov.uk (2015) Disclosing sexual images</w:t>
      </w:r>
    </w:p>
    <w:p w14:paraId="65927B95" w14:textId="77777777" w:rsidR="003A5D7C" w:rsidRPr="000105EA" w:rsidRDefault="003A5D7C" w:rsidP="003A5D7C">
      <w:pPr>
        <w:pStyle w:val="Body"/>
        <w:spacing w:after="0"/>
        <w:rPr>
          <w:rFonts w:cs="Calibri"/>
          <w:sz w:val="24"/>
          <w:szCs w:val="24"/>
        </w:rPr>
      </w:pPr>
      <w:r w:rsidRPr="000105EA">
        <w:rPr>
          <w:rFonts w:cs="Calibri"/>
          <w:sz w:val="24"/>
          <w:szCs w:val="24"/>
        </w:rPr>
        <w:t>Available at: https://www.legislation.gov.uk/ukpga/2015/2/section/33/enacted</w:t>
      </w:r>
    </w:p>
    <w:p w14:paraId="3F9BEB5B" w14:textId="77777777" w:rsidR="003A5D7C" w:rsidRPr="000105EA" w:rsidRDefault="003A5D7C" w:rsidP="003A5D7C">
      <w:pPr>
        <w:pStyle w:val="Body"/>
        <w:spacing w:after="0"/>
        <w:rPr>
          <w:rFonts w:cs="Calibri"/>
          <w:sz w:val="24"/>
          <w:szCs w:val="24"/>
        </w:rPr>
      </w:pPr>
      <w:r w:rsidRPr="000105EA">
        <w:rPr>
          <w:rFonts w:cs="Calibri"/>
          <w:sz w:val="24"/>
          <w:szCs w:val="24"/>
        </w:rPr>
        <w:t>(Accessed 27/10/2020)</w:t>
      </w:r>
    </w:p>
    <w:p w14:paraId="5BA0CEEF" w14:textId="77777777" w:rsidR="003A5D7C" w:rsidRPr="00CA66AA" w:rsidRDefault="003A5D7C" w:rsidP="003A5D7C">
      <w:pPr>
        <w:pStyle w:val="Body"/>
        <w:spacing w:after="0"/>
        <w:rPr>
          <w:rFonts w:cs="Calibri"/>
          <w:sz w:val="24"/>
          <w:szCs w:val="24"/>
        </w:rPr>
      </w:pPr>
    </w:p>
    <w:p w14:paraId="432F8E9A" w14:textId="77777777" w:rsidR="003A5D7C" w:rsidRPr="00CA66AA" w:rsidRDefault="003A5D7C" w:rsidP="003A5D7C">
      <w:pPr>
        <w:pStyle w:val="Body"/>
        <w:spacing w:after="0"/>
        <w:rPr>
          <w:rFonts w:cs="Calibri"/>
          <w:sz w:val="24"/>
          <w:szCs w:val="24"/>
        </w:rPr>
      </w:pPr>
      <w:r w:rsidRPr="00CA66AA">
        <w:rPr>
          <w:rFonts w:cs="Calibri"/>
          <w:sz w:val="24"/>
          <w:szCs w:val="24"/>
        </w:rPr>
        <w:t>SWGfI Safe and secure online (2017) Revenge Porn</w:t>
      </w:r>
    </w:p>
    <w:p w14:paraId="127E7361" w14:textId="77777777" w:rsidR="003A5D7C" w:rsidRPr="00CA66AA" w:rsidRDefault="003A5D7C" w:rsidP="003A5D7C">
      <w:pPr>
        <w:pStyle w:val="Body"/>
        <w:spacing w:after="0"/>
        <w:rPr>
          <w:rFonts w:cs="Calibri"/>
          <w:sz w:val="24"/>
          <w:szCs w:val="24"/>
        </w:rPr>
      </w:pPr>
      <w:r w:rsidRPr="00CA66AA">
        <w:rPr>
          <w:rFonts w:cs="Calibri"/>
          <w:sz w:val="24"/>
          <w:szCs w:val="24"/>
        </w:rPr>
        <w:t>Available at: https://swgfl.org.uk/magazine/revenge-porn-helpline-the-busiest-year-yet/</w:t>
      </w:r>
    </w:p>
    <w:p w14:paraId="181D0404" w14:textId="77777777" w:rsidR="003A5D7C" w:rsidRPr="00CA66AA" w:rsidRDefault="003A5D7C" w:rsidP="003A5D7C">
      <w:pPr>
        <w:pStyle w:val="Body"/>
        <w:rPr>
          <w:rFonts w:cs="Calibri"/>
          <w:sz w:val="24"/>
          <w:szCs w:val="24"/>
        </w:rPr>
      </w:pPr>
      <w:r w:rsidRPr="00CA66AA">
        <w:rPr>
          <w:rFonts w:cs="Calibri"/>
          <w:sz w:val="24"/>
          <w:szCs w:val="24"/>
        </w:rPr>
        <w:t>(Accessed 27/10/2020)</w:t>
      </w:r>
    </w:p>
    <w:p w14:paraId="2C2FD4A3" w14:textId="77777777" w:rsidR="003A5D7C" w:rsidRPr="00CA66AA" w:rsidRDefault="003A5D7C" w:rsidP="003A5D7C">
      <w:pPr>
        <w:pStyle w:val="Body"/>
        <w:spacing w:after="0" w:line="240" w:lineRule="auto"/>
        <w:rPr>
          <w:rFonts w:cs="Calibri"/>
          <w:sz w:val="24"/>
          <w:szCs w:val="24"/>
        </w:rPr>
      </w:pPr>
      <w:r w:rsidRPr="00CA66AA">
        <w:rPr>
          <w:rFonts w:cs="Calibri"/>
          <w:sz w:val="24"/>
          <w:szCs w:val="24"/>
        </w:rPr>
        <w:t xml:space="preserve">Twitter (2019) Non-consensual nudity policy </w:t>
      </w:r>
    </w:p>
    <w:p w14:paraId="41FD3A1F" w14:textId="77777777" w:rsidR="003A5D7C" w:rsidRPr="00CA66AA" w:rsidRDefault="003A5D7C" w:rsidP="003A5D7C">
      <w:pPr>
        <w:pStyle w:val="Body"/>
        <w:spacing w:after="0" w:line="240" w:lineRule="auto"/>
        <w:rPr>
          <w:rFonts w:cs="Calibri"/>
          <w:sz w:val="24"/>
          <w:szCs w:val="24"/>
        </w:rPr>
      </w:pPr>
      <w:r w:rsidRPr="00CA66AA">
        <w:rPr>
          <w:rFonts w:cs="Calibri"/>
          <w:sz w:val="24"/>
          <w:szCs w:val="24"/>
        </w:rPr>
        <w:t>Available at: https://help.twitter.com/en/rules-and-policies/intimate-media</w:t>
      </w:r>
    </w:p>
    <w:p w14:paraId="2AAB86FD" w14:textId="77777777" w:rsidR="003A5D7C" w:rsidRPr="00CA66AA" w:rsidRDefault="003A5D7C" w:rsidP="003A5D7C">
      <w:pPr>
        <w:pStyle w:val="Body"/>
        <w:spacing w:after="0" w:line="240" w:lineRule="auto"/>
        <w:rPr>
          <w:rFonts w:cs="Calibri"/>
          <w:sz w:val="24"/>
          <w:szCs w:val="24"/>
        </w:rPr>
      </w:pPr>
      <w:r w:rsidRPr="00CA66AA">
        <w:rPr>
          <w:rFonts w:cs="Calibri"/>
          <w:sz w:val="24"/>
          <w:szCs w:val="24"/>
        </w:rPr>
        <w:t>(Accessed 27/10/2020)</w:t>
      </w:r>
    </w:p>
    <w:p w14:paraId="11665594" w14:textId="77777777" w:rsidR="003A5D7C" w:rsidRPr="00CA66AA" w:rsidRDefault="003A5D7C" w:rsidP="003A5D7C">
      <w:pPr>
        <w:pStyle w:val="Body"/>
        <w:spacing w:after="0" w:line="240" w:lineRule="auto"/>
        <w:rPr>
          <w:rFonts w:cs="Calibri"/>
          <w:sz w:val="24"/>
          <w:szCs w:val="24"/>
        </w:rPr>
      </w:pPr>
    </w:p>
    <w:p w14:paraId="1DEDD50D" w14:textId="77777777" w:rsidR="003A5D7C" w:rsidRPr="00CA66AA" w:rsidRDefault="003A5D7C" w:rsidP="003A5D7C">
      <w:pPr>
        <w:pStyle w:val="Body"/>
        <w:spacing w:after="0" w:line="240" w:lineRule="auto"/>
        <w:rPr>
          <w:rFonts w:cs="Calibri"/>
          <w:sz w:val="24"/>
          <w:szCs w:val="24"/>
        </w:rPr>
      </w:pPr>
      <w:r w:rsidRPr="00CA66AA">
        <w:rPr>
          <w:rFonts w:cs="Calibri"/>
          <w:sz w:val="24"/>
          <w:szCs w:val="24"/>
        </w:rPr>
        <w:t>College of Policing (2019) Section 19 PACE</w:t>
      </w:r>
    </w:p>
    <w:p w14:paraId="481315BC" w14:textId="77777777" w:rsidR="003A5D7C" w:rsidRPr="000105EA" w:rsidRDefault="003A5D7C" w:rsidP="003A5D7C">
      <w:pPr>
        <w:pStyle w:val="Body"/>
        <w:spacing w:after="0" w:line="240" w:lineRule="auto"/>
        <w:rPr>
          <w:rFonts w:cs="Calibri"/>
          <w:sz w:val="24"/>
          <w:szCs w:val="24"/>
        </w:rPr>
      </w:pPr>
      <w:r w:rsidRPr="00CA66AA">
        <w:rPr>
          <w:rFonts w:cs="Calibri"/>
          <w:sz w:val="24"/>
          <w:szCs w:val="24"/>
        </w:rPr>
        <w:t xml:space="preserve">Available at : </w:t>
      </w:r>
      <w:hyperlink r:id="rId43" w:anchor=":~:text=Under%20section%2019%20of%20PACE%20if%20an%20officer,from%20being%20concealed%2C%20lost%2C%20damaged%2C%20altered%20or%20destroyed" w:history="1">
        <w:r w:rsidRPr="00CA66AA">
          <w:rPr>
            <w:rStyle w:val="Hyperlink"/>
            <w:rFonts w:cs="Calibri"/>
            <w:sz w:val="24"/>
            <w:szCs w:val="24"/>
          </w:rPr>
          <w:t>https://www.app.college.police.uk/app-content/investigations/investigative-strategies/search-powers-and-obtaining-and-executing-search-warrants/#:~:text=Under%20section%2019%20of%20PACE%20if%20an%20officer,from%20being%20concealed%2C%20lost%2C%20damaged%2C%20altered%20or%20destroyed</w:t>
        </w:r>
      </w:hyperlink>
      <w:r w:rsidRPr="000105EA">
        <w:rPr>
          <w:rFonts w:cs="Calibri"/>
          <w:sz w:val="24"/>
          <w:szCs w:val="24"/>
        </w:rPr>
        <w:t>.</w:t>
      </w:r>
    </w:p>
    <w:p w14:paraId="1F35A81D" w14:textId="27762D98" w:rsidR="003A5D7C" w:rsidRPr="000105EA" w:rsidRDefault="003A5D7C" w:rsidP="003A5D7C">
      <w:pPr>
        <w:pStyle w:val="Body"/>
        <w:spacing w:after="0" w:line="240" w:lineRule="auto"/>
        <w:rPr>
          <w:rFonts w:cs="Calibri"/>
          <w:sz w:val="24"/>
          <w:szCs w:val="24"/>
        </w:rPr>
      </w:pPr>
      <w:r w:rsidRPr="000105EA">
        <w:rPr>
          <w:rFonts w:cs="Calibri"/>
          <w:sz w:val="24"/>
          <w:szCs w:val="24"/>
        </w:rPr>
        <w:t>(Accessed 30/10/2020)</w:t>
      </w:r>
    </w:p>
    <w:p w14:paraId="687F19B4" w14:textId="77777777" w:rsidR="003A5D7C" w:rsidRPr="000105EA" w:rsidRDefault="003A5D7C" w:rsidP="003A5D7C">
      <w:pPr>
        <w:pStyle w:val="Body"/>
        <w:spacing w:after="0" w:line="240" w:lineRule="auto"/>
        <w:rPr>
          <w:rFonts w:cs="Calibri"/>
          <w:sz w:val="24"/>
          <w:szCs w:val="24"/>
        </w:rPr>
      </w:pPr>
    </w:p>
    <w:p w14:paraId="6F09FEEE" w14:textId="77777777" w:rsidR="003A5D7C" w:rsidRPr="000105EA" w:rsidRDefault="003A5D7C" w:rsidP="003A5D7C">
      <w:pPr>
        <w:pStyle w:val="Body"/>
        <w:spacing w:line="240" w:lineRule="auto"/>
        <w:rPr>
          <w:rFonts w:cs="Calibri"/>
          <w:sz w:val="24"/>
          <w:szCs w:val="24"/>
        </w:rPr>
      </w:pPr>
      <w:r w:rsidRPr="000105EA">
        <w:rPr>
          <w:rFonts w:cs="Calibri"/>
          <w:sz w:val="24"/>
          <w:szCs w:val="24"/>
        </w:rPr>
        <w:t>Bryant, R and Bryant, S (2018) Blackstones Handbook for Policing students. Reading: Oxford University press.</w:t>
      </w:r>
    </w:p>
    <w:p w14:paraId="6D85E9EB" w14:textId="77777777" w:rsidR="003A5D7C" w:rsidRPr="000105EA" w:rsidRDefault="003A5D7C" w:rsidP="003A5D7C">
      <w:pPr>
        <w:pStyle w:val="Body"/>
        <w:spacing w:after="0" w:line="240" w:lineRule="auto"/>
        <w:rPr>
          <w:rFonts w:cs="Calibri"/>
          <w:sz w:val="24"/>
          <w:szCs w:val="24"/>
        </w:rPr>
      </w:pPr>
    </w:p>
    <w:p w14:paraId="456BC725" w14:textId="77777777" w:rsidR="003A5D7C" w:rsidRPr="000105EA" w:rsidRDefault="003A5D7C" w:rsidP="003A5D7C">
      <w:pPr>
        <w:pStyle w:val="Body"/>
        <w:spacing w:after="0" w:line="240" w:lineRule="auto"/>
        <w:rPr>
          <w:rFonts w:cs="Calibri"/>
          <w:sz w:val="24"/>
          <w:szCs w:val="24"/>
        </w:rPr>
      </w:pPr>
      <w:r w:rsidRPr="000105EA">
        <w:rPr>
          <w:rFonts w:cs="Calibri"/>
          <w:sz w:val="24"/>
          <w:szCs w:val="24"/>
        </w:rPr>
        <w:t xml:space="preserve">Home office (2018) sexual offending </w:t>
      </w:r>
    </w:p>
    <w:p w14:paraId="52C3AA23" w14:textId="77777777" w:rsidR="003A5D7C" w:rsidRPr="000105EA" w:rsidRDefault="003A5D7C" w:rsidP="003A5D7C">
      <w:pPr>
        <w:pStyle w:val="Body"/>
        <w:spacing w:after="0" w:line="240" w:lineRule="auto"/>
        <w:rPr>
          <w:rFonts w:cs="Calibri"/>
          <w:sz w:val="24"/>
          <w:szCs w:val="24"/>
        </w:rPr>
      </w:pPr>
      <w:r w:rsidRPr="000105EA">
        <w:rPr>
          <w:rFonts w:cs="Calibri"/>
          <w:sz w:val="24"/>
          <w:szCs w:val="24"/>
        </w:rPr>
        <w:t>Available at: https://www.ons.gov.uk/peoplepopulationandcommunity/crimeandjustice/articles/sexualoffendingvictimisationandthepaththroughthecriminaljusticesystem/latest#summary</w:t>
      </w:r>
    </w:p>
    <w:p w14:paraId="3762D66F" w14:textId="4C151926" w:rsidR="003A5D7C" w:rsidRPr="000105EA" w:rsidRDefault="00CA66AA" w:rsidP="003A5D7C">
      <w:pPr>
        <w:pStyle w:val="Body"/>
        <w:spacing w:after="0" w:line="240" w:lineRule="auto"/>
        <w:rPr>
          <w:rFonts w:cs="Calibri"/>
          <w:sz w:val="24"/>
          <w:szCs w:val="24"/>
        </w:rPr>
      </w:pPr>
      <w:r>
        <w:rPr>
          <w:rFonts w:cs="Calibri"/>
          <w:sz w:val="24"/>
          <w:szCs w:val="24"/>
        </w:rPr>
        <w:t>(Assessed</w:t>
      </w:r>
      <w:r w:rsidR="003A5D7C" w:rsidRPr="000105EA">
        <w:rPr>
          <w:rFonts w:cs="Calibri"/>
          <w:sz w:val="24"/>
          <w:szCs w:val="24"/>
        </w:rPr>
        <w:t xml:space="preserve"> 3/11/2020)</w:t>
      </w:r>
    </w:p>
    <w:p w14:paraId="65C9325E" w14:textId="77777777" w:rsidR="003A5D7C" w:rsidRPr="000105EA" w:rsidRDefault="003A5D7C" w:rsidP="003A5D7C">
      <w:pPr>
        <w:pStyle w:val="Body"/>
        <w:spacing w:after="0" w:line="240" w:lineRule="auto"/>
        <w:rPr>
          <w:rFonts w:cs="Calibri"/>
          <w:sz w:val="24"/>
          <w:szCs w:val="24"/>
          <w:shd w:val="clear" w:color="auto" w:fill="FFFFFF"/>
        </w:rPr>
      </w:pPr>
    </w:p>
    <w:p w14:paraId="729E3C60" w14:textId="77777777" w:rsidR="003A5D7C" w:rsidRPr="000105EA" w:rsidRDefault="003A5D7C" w:rsidP="003A5D7C">
      <w:pPr>
        <w:pStyle w:val="Body"/>
        <w:spacing w:after="0" w:line="240" w:lineRule="auto"/>
        <w:rPr>
          <w:rFonts w:cs="Calibri"/>
          <w:color w:val="3F3F42"/>
          <w:sz w:val="24"/>
          <w:szCs w:val="24"/>
          <w:u w:color="3F3F42"/>
          <w:shd w:val="clear" w:color="auto" w:fill="FFFFFF"/>
        </w:rPr>
      </w:pPr>
      <w:r w:rsidRPr="000105EA">
        <w:rPr>
          <w:rFonts w:cs="Calibri"/>
          <w:sz w:val="24"/>
          <w:szCs w:val="24"/>
          <w:shd w:val="clear" w:color="auto" w:fill="FFFFFF"/>
        </w:rPr>
        <w:t xml:space="preserve">BBC news (2018) </w:t>
      </w:r>
      <w:r w:rsidRPr="000105EA">
        <w:rPr>
          <w:rFonts w:cs="Calibri"/>
          <w:color w:val="3F3F42"/>
          <w:sz w:val="24"/>
          <w:szCs w:val="24"/>
          <w:u w:color="3F3F42"/>
          <w:shd w:val="clear" w:color="auto" w:fill="FFFFFF"/>
          <w:lang w:val="fr-FR"/>
        </w:rPr>
        <w:t>How global taskforce caught Birmingham paedophile</w:t>
      </w:r>
    </w:p>
    <w:p w14:paraId="3B7F3539" w14:textId="77777777" w:rsidR="003A5D7C" w:rsidRPr="000105EA" w:rsidRDefault="003A5D7C" w:rsidP="003A5D7C">
      <w:pPr>
        <w:pStyle w:val="Body"/>
        <w:spacing w:after="0" w:line="240" w:lineRule="auto"/>
        <w:rPr>
          <w:rFonts w:cs="Calibri"/>
          <w:sz w:val="24"/>
          <w:szCs w:val="24"/>
          <w:shd w:val="clear" w:color="auto" w:fill="FFFFFF"/>
        </w:rPr>
      </w:pPr>
      <w:r>
        <w:rPr>
          <w:rStyle w:val="Hyperlink2"/>
          <w:rFonts w:cs="Calibri"/>
          <w:color w:val="auto"/>
          <w:sz w:val="24"/>
          <w:szCs w:val="24"/>
        </w:rPr>
        <w:t>Available on</w:t>
      </w:r>
      <w:r w:rsidRPr="000105EA">
        <w:rPr>
          <w:rStyle w:val="Hyperlink2"/>
          <w:rFonts w:cs="Calibri"/>
          <w:sz w:val="24"/>
          <w:szCs w:val="24"/>
        </w:rPr>
        <w:t xml:space="preserve">: </w:t>
      </w:r>
      <w:hyperlink r:id="rId44" w:history="1">
        <w:r w:rsidRPr="000105EA">
          <w:rPr>
            <w:rStyle w:val="Hyperlink2"/>
            <w:rFonts w:cs="Calibri"/>
            <w:sz w:val="24"/>
            <w:szCs w:val="24"/>
          </w:rPr>
          <w:t>https://www.bbc.co.uk/news/uk-england-birmingham-42921977</w:t>
        </w:r>
      </w:hyperlink>
    </w:p>
    <w:p w14:paraId="1A299969" w14:textId="5ACE0018" w:rsidR="003A5D7C" w:rsidRPr="000105EA" w:rsidRDefault="00CA66AA" w:rsidP="003A5D7C">
      <w:pPr>
        <w:pStyle w:val="Body"/>
        <w:spacing w:after="0" w:line="240" w:lineRule="auto"/>
        <w:rPr>
          <w:rFonts w:cs="Calibri"/>
          <w:sz w:val="24"/>
          <w:szCs w:val="24"/>
          <w:shd w:val="clear" w:color="auto" w:fill="FFFFFF"/>
        </w:rPr>
      </w:pPr>
      <w:r>
        <w:rPr>
          <w:rFonts w:cs="Calibri"/>
          <w:sz w:val="24"/>
          <w:szCs w:val="24"/>
          <w:shd w:val="clear" w:color="auto" w:fill="FFFFFF"/>
        </w:rPr>
        <w:t>(Assessed</w:t>
      </w:r>
      <w:r w:rsidR="003A5D7C">
        <w:rPr>
          <w:rFonts w:cs="Calibri"/>
          <w:sz w:val="24"/>
          <w:szCs w:val="24"/>
          <w:shd w:val="clear" w:color="auto" w:fill="FFFFFF"/>
        </w:rPr>
        <w:t xml:space="preserve"> </w:t>
      </w:r>
      <w:r w:rsidR="003A5D7C" w:rsidRPr="000105EA">
        <w:rPr>
          <w:rFonts w:cs="Calibri"/>
          <w:sz w:val="24"/>
          <w:szCs w:val="24"/>
          <w:shd w:val="clear" w:color="auto" w:fill="FFFFFF"/>
        </w:rPr>
        <w:t>30/20/3030)</w:t>
      </w:r>
    </w:p>
    <w:p w14:paraId="48EF127B" w14:textId="77777777" w:rsidR="003A5D7C" w:rsidRPr="000105EA" w:rsidRDefault="003A5D7C" w:rsidP="003A5D7C">
      <w:pPr>
        <w:pStyle w:val="Body"/>
        <w:spacing w:after="0" w:line="240" w:lineRule="auto"/>
        <w:rPr>
          <w:rFonts w:cs="Calibri"/>
          <w:sz w:val="24"/>
          <w:szCs w:val="24"/>
          <w:shd w:val="clear" w:color="auto" w:fill="FFFFFF"/>
        </w:rPr>
      </w:pPr>
    </w:p>
    <w:p w14:paraId="16A4E183" w14:textId="77777777" w:rsidR="003A5D7C" w:rsidRPr="000105EA" w:rsidRDefault="003A5D7C" w:rsidP="003A5D7C">
      <w:pPr>
        <w:pStyle w:val="Body"/>
        <w:spacing w:after="0" w:line="240" w:lineRule="auto"/>
        <w:rPr>
          <w:rFonts w:cs="Calibri"/>
          <w:sz w:val="24"/>
          <w:szCs w:val="24"/>
        </w:rPr>
      </w:pPr>
    </w:p>
    <w:p w14:paraId="4E6C167C" w14:textId="77777777" w:rsidR="003A5D7C" w:rsidRPr="000105EA" w:rsidRDefault="003A5D7C" w:rsidP="003A5D7C">
      <w:pPr>
        <w:pStyle w:val="Body"/>
        <w:spacing w:after="0" w:line="240" w:lineRule="auto"/>
        <w:rPr>
          <w:rFonts w:cs="Calibri"/>
          <w:sz w:val="24"/>
          <w:szCs w:val="24"/>
        </w:rPr>
      </w:pPr>
      <w:r w:rsidRPr="000105EA">
        <w:rPr>
          <w:rFonts w:cs="Calibri"/>
          <w:sz w:val="24"/>
          <w:szCs w:val="24"/>
        </w:rPr>
        <w:t xml:space="preserve">NCA (2018) National strategic assessment of serious and organised crime </w:t>
      </w:r>
    </w:p>
    <w:p w14:paraId="23A78038" w14:textId="77777777" w:rsidR="003A5D7C" w:rsidRPr="000105EA" w:rsidRDefault="003A5D7C" w:rsidP="003A5D7C">
      <w:pPr>
        <w:pStyle w:val="Body"/>
        <w:spacing w:after="0" w:line="240" w:lineRule="auto"/>
        <w:rPr>
          <w:rFonts w:cs="Calibri"/>
          <w:sz w:val="24"/>
          <w:szCs w:val="24"/>
        </w:rPr>
      </w:pPr>
      <w:r w:rsidRPr="000105EA">
        <w:rPr>
          <w:rFonts w:cs="Calibri"/>
          <w:sz w:val="24"/>
          <w:szCs w:val="24"/>
        </w:rPr>
        <w:t xml:space="preserve">Available at: </w:t>
      </w:r>
      <w:hyperlink r:id="rId45" w:history="1">
        <w:r w:rsidRPr="000105EA">
          <w:rPr>
            <w:rStyle w:val="Hyperlink1"/>
            <w:sz w:val="24"/>
            <w:szCs w:val="24"/>
          </w:rPr>
          <w:t>https://nationalcrimeagency.gov.uk/who-we-are/publications/173-national-strategic-assessment-of-serious-and-organised-crime-2018/file</w:t>
        </w:r>
      </w:hyperlink>
    </w:p>
    <w:p w14:paraId="6BEEB0C5" w14:textId="100674AE" w:rsidR="003A5D7C" w:rsidRPr="000105EA" w:rsidRDefault="00CA66AA" w:rsidP="003A5D7C">
      <w:pPr>
        <w:pStyle w:val="Body"/>
        <w:spacing w:after="0" w:line="240" w:lineRule="auto"/>
        <w:rPr>
          <w:rFonts w:cs="Calibri"/>
          <w:sz w:val="24"/>
          <w:szCs w:val="24"/>
          <w:shd w:val="clear" w:color="auto" w:fill="FFFFFF"/>
        </w:rPr>
      </w:pPr>
      <w:r>
        <w:rPr>
          <w:rFonts w:cs="Calibri"/>
          <w:sz w:val="24"/>
          <w:szCs w:val="24"/>
          <w:shd w:val="clear" w:color="auto" w:fill="FFFFFF"/>
        </w:rPr>
        <w:lastRenderedPageBreak/>
        <w:t>(Accessed</w:t>
      </w:r>
      <w:r w:rsidR="003A5D7C" w:rsidRPr="000105EA">
        <w:rPr>
          <w:rFonts w:cs="Calibri"/>
          <w:sz w:val="24"/>
          <w:szCs w:val="24"/>
          <w:shd w:val="clear" w:color="auto" w:fill="FFFFFF"/>
        </w:rPr>
        <w:t xml:space="preserve"> 3/11/2020)</w:t>
      </w:r>
    </w:p>
    <w:p w14:paraId="3F0059E5" w14:textId="77777777" w:rsidR="003A5D7C" w:rsidRPr="000105EA" w:rsidRDefault="003A5D7C" w:rsidP="003A5D7C">
      <w:pPr>
        <w:pStyle w:val="Body"/>
        <w:spacing w:after="0" w:line="240" w:lineRule="auto"/>
        <w:rPr>
          <w:rFonts w:cs="Calibri"/>
          <w:sz w:val="24"/>
          <w:szCs w:val="24"/>
          <w:shd w:val="clear" w:color="auto" w:fill="FFFFFF"/>
        </w:rPr>
      </w:pPr>
    </w:p>
    <w:p w14:paraId="0B85886D" w14:textId="1FE09EBE" w:rsidR="003A5D7C" w:rsidRPr="000105EA" w:rsidRDefault="00CA66AA" w:rsidP="003A5D7C">
      <w:pPr>
        <w:pStyle w:val="Body"/>
        <w:spacing w:line="240" w:lineRule="auto"/>
        <w:rPr>
          <w:rFonts w:cs="Calibri"/>
          <w:sz w:val="24"/>
          <w:szCs w:val="24"/>
        </w:rPr>
      </w:pPr>
      <w:r>
        <w:rPr>
          <w:rFonts w:cs="Calibri"/>
          <w:sz w:val="24"/>
          <w:szCs w:val="24"/>
        </w:rPr>
        <w:t>1363</w:t>
      </w:r>
    </w:p>
    <w:p w14:paraId="5EA94F51" w14:textId="77777777" w:rsidR="003A5D7C" w:rsidRPr="00270EEB" w:rsidRDefault="003A5D7C"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4C7ED3">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4C7ED3">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3A5D7C" w:rsidRDefault="003A5D7C">
      <w:r>
        <w:separator/>
      </w:r>
    </w:p>
  </w:endnote>
  <w:endnote w:type="continuationSeparator" w:id="0">
    <w:p w14:paraId="3C56B659" w14:textId="77777777" w:rsidR="003A5D7C" w:rsidRDefault="003A5D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Unicode MS">
    <w:altName w:val="Arial"/>
    <w:panose1 w:val="020B0604020202020204"/>
    <w:charset w:val="00"/>
    <w:family w:val="auto"/>
    <w:pitch w:val="variable"/>
    <w:sig w:usb0="F7FFAFFF" w:usb1="E9DFFFFF" w:usb2="0000003F" w:usb3="00000000" w:csb0="003F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1F35AE" w14:textId="6B7CA96D" w:rsidR="003A5D7C" w:rsidRDefault="00CA66AA" w:rsidP="00CA66AA">
    <w:pPr>
      <w:pStyle w:val="Footer"/>
      <w:rPr>
        <w:sz w:val="17"/>
      </w:rPr>
    </w:pPr>
    <w:bookmarkStart w:id="2" w:name="TITUS1FooterEvenPages"/>
    <w:r>
      <w:rPr>
        <w:sz w:val="17"/>
      </w:rPr>
      <w:t> </w:t>
    </w:r>
  </w:p>
  <w:bookmarkEnd w:id="2"/>
  <w:p w14:paraId="3A932A14" w14:textId="3D2A8991" w:rsidR="003A5D7C" w:rsidRDefault="003A5D7C" w:rsidP="004C7ED3">
    <w:pPr>
      <w:pStyle w:val="Footer"/>
      <w:jc w:val="right"/>
    </w:pPr>
    <w:r>
      <w:fldChar w:fldCharType="begin"/>
    </w:r>
    <w:r>
      <w:instrText xml:space="preserve"> PAGE   \* MERGEFORMAT </w:instrText>
    </w:r>
    <w:r>
      <w:fldChar w:fldCharType="separate"/>
    </w:r>
    <w:r w:rsidR="00CA66AA">
      <w:rPr>
        <w:noProof/>
      </w:rPr>
      <w:t>8</w:t>
    </w:r>
    <w:r>
      <w:rPr>
        <w:noProof/>
      </w:rPr>
      <w:fldChar w:fldCharType="end"/>
    </w:r>
  </w:p>
  <w:p w14:paraId="3AC20800" w14:textId="77777777" w:rsidR="003A5D7C" w:rsidRPr="00BB5EAA" w:rsidRDefault="003A5D7C" w:rsidP="004C7ED3">
    <w:pPr>
      <w:pStyle w:val="Footer"/>
      <w:ind w:right="360"/>
      <w:jc w:val="center"/>
    </w:pPr>
  </w:p>
  <w:p w14:paraId="2C625706" w14:textId="77777777" w:rsidR="003A5D7C" w:rsidRDefault="003A5D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EBB9A" w14:textId="131B2D37" w:rsidR="003A5D7C" w:rsidRDefault="00CA66AA" w:rsidP="00CA66AA">
    <w:pPr>
      <w:pStyle w:val="Footer"/>
      <w:rPr>
        <w:sz w:val="17"/>
      </w:rPr>
    </w:pPr>
    <w:bookmarkStart w:id="3" w:name="TITUS1FooterPrimary"/>
    <w:r>
      <w:rPr>
        <w:sz w:val="17"/>
      </w:rPr>
      <w:t> </w:t>
    </w:r>
  </w:p>
  <w:bookmarkEnd w:id="3"/>
  <w:p w14:paraId="50521BFA" w14:textId="5AC279E6" w:rsidR="003A5D7C" w:rsidRDefault="003A5D7C">
    <w:pPr>
      <w:pStyle w:val="Footer"/>
      <w:jc w:val="right"/>
    </w:pPr>
    <w:r>
      <w:fldChar w:fldCharType="begin"/>
    </w:r>
    <w:r>
      <w:instrText xml:space="preserve"> PAGE   \* MERGEFORMAT </w:instrText>
    </w:r>
    <w:r>
      <w:fldChar w:fldCharType="separate"/>
    </w:r>
    <w:r w:rsidR="00CA66AA">
      <w:rPr>
        <w:noProof/>
      </w:rPr>
      <w:t>7</w:t>
    </w:r>
    <w:r>
      <w:rPr>
        <w:noProof/>
      </w:rPr>
      <w:fldChar w:fldCharType="end"/>
    </w:r>
  </w:p>
  <w:p w14:paraId="790812FF" w14:textId="77777777" w:rsidR="003A5D7C" w:rsidRPr="00BB5EAA" w:rsidRDefault="003A5D7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ABB83" w14:textId="6C877D36" w:rsidR="003A5D7C" w:rsidRDefault="00CA66AA" w:rsidP="00CA66AA">
    <w:pPr>
      <w:pStyle w:val="Footer"/>
      <w:rPr>
        <w:sz w:val="17"/>
      </w:rPr>
    </w:pPr>
    <w:bookmarkStart w:id="5" w:name="TITUS1FooterFirstPage"/>
    <w:r>
      <w:rPr>
        <w:sz w:val="17"/>
      </w:rPr>
      <w:t> </w:t>
    </w:r>
  </w:p>
  <w:bookmarkEnd w:id="5"/>
  <w:p w14:paraId="580D8AE1" w14:textId="08C194D2" w:rsidR="003A5D7C" w:rsidRDefault="003A5D7C" w:rsidP="004C7ED3">
    <w:pPr>
      <w:pStyle w:val="Footer"/>
      <w:jc w:val="right"/>
    </w:pPr>
    <w:r>
      <w:fldChar w:fldCharType="begin"/>
    </w:r>
    <w:r>
      <w:instrText xml:space="preserve"> PAGE   \* MERGEFORMAT </w:instrText>
    </w:r>
    <w:r>
      <w:fldChar w:fldCharType="separate"/>
    </w:r>
    <w:r w:rsidR="00CA66AA">
      <w:rPr>
        <w:noProof/>
      </w:rPr>
      <w:t>1</w:t>
    </w:r>
    <w:r>
      <w:rPr>
        <w:noProof/>
      </w:rPr>
      <w:fldChar w:fldCharType="end"/>
    </w:r>
  </w:p>
  <w:p w14:paraId="1A95B959" w14:textId="77777777" w:rsidR="003A5D7C" w:rsidRPr="00BB5EAA" w:rsidRDefault="003A5D7C" w:rsidP="004C7ED3">
    <w:pPr>
      <w:pStyle w:val="Footer"/>
      <w:ind w:right="360"/>
      <w:jc w:val="center"/>
    </w:pPr>
  </w:p>
  <w:p w14:paraId="527A14B9" w14:textId="77777777" w:rsidR="003A5D7C" w:rsidRDefault="003A5D7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B14704" w14:textId="610F145B" w:rsidR="003A5D7C" w:rsidRDefault="00CA66AA" w:rsidP="00CA66AA">
    <w:pPr>
      <w:pStyle w:val="Footer"/>
      <w:rPr>
        <w:sz w:val="17"/>
      </w:rPr>
    </w:pPr>
    <w:bookmarkStart w:id="9" w:name="TITUS2FooterEvenPages"/>
    <w:r>
      <w:rPr>
        <w:sz w:val="17"/>
      </w:rPr>
      <w:t> </w:t>
    </w:r>
  </w:p>
  <w:bookmarkEnd w:id="9"/>
  <w:p w14:paraId="23835B51" w14:textId="77777777" w:rsidR="003A5D7C" w:rsidRDefault="003A5D7C" w:rsidP="004C7ED3">
    <w:pPr>
      <w:pStyle w:val="Footer"/>
      <w:jc w:val="right"/>
    </w:pPr>
  </w:p>
  <w:p w14:paraId="47FE4915" w14:textId="2E7D54DF" w:rsidR="003A5D7C" w:rsidRDefault="003A5D7C" w:rsidP="004C7ED3">
    <w:pPr>
      <w:pStyle w:val="Footer"/>
      <w:jc w:val="right"/>
    </w:pPr>
    <w:r>
      <w:fldChar w:fldCharType="begin"/>
    </w:r>
    <w:r>
      <w:instrText xml:space="preserve"> PAGE   \* MERGEFORMAT </w:instrText>
    </w:r>
    <w:r>
      <w:fldChar w:fldCharType="separate"/>
    </w:r>
    <w:r w:rsidR="00CA66AA">
      <w:rPr>
        <w:noProof/>
      </w:rPr>
      <w:t>28</w:t>
    </w:r>
    <w:r>
      <w:rPr>
        <w:noProof/>
      </w:rPr>
      <w:fldChar w:fldCharType="end"/>
    </w:r>
  </w:p>
  <w:p w14:paraId="0146824D" w14:textId="77777777" w:rsidR="003A5D7C" w:rsidRPr="00BB5EAA" w:rsidRDefault="003A5D7C" w:rsidP="004C7ED3">
    <w:pPr>
      <w:pStyle w:val="Footer"/>
      <w:ind w:right="360"/>
      <w:jc w:val="center"/>
    </w:pPr>
  </w:p>
  <w:p w14:paraId="09016505" w14:textId="77777777" w:rsidR="003A5D7C" w:rsidRDefault="003A5D7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1F336" w14:textId="01CC25B9" w:rsidR="003A5D7C" w:rsidRDefault="00CA66AA" w:rsidP="00CA66AA">
    <w:pPr>
      <w:pStyle w:val="Footer"/>
      <w:rPr>
        <w:sz w:val="17"/>
      </w:rPr>
    </w:pPr>
    <w:bookmarkStart w:id="10" w:name="TITUS2FooterPrimary"/>
    <w:r>
      <w:rPr>
        <w:sz w:val="17"/>
      </w:rPr>
      <w:t> </w:t>
    </w:r>
  </w:p>
  <w:bookmarkEnd w:id="10"/>
  <w:p w14:paraId="760E9B47" w14:textId="77777777" w:rsidR="003A5D7C" w:rsidRDefault="003A5D7C">
    <w:pPr>
      <w:pStyle w:val="Footer"/>
      <w:jc w:val="right"/>
    </w:pPr>
  </w:p>
  <w:p w14:paraId="69EC3143" w14:textId="2DB8A970" w:rsidR="003A5D7C" w:rsidRDefault="003A5D7C">
    <w:pPr>
      <w:pStyle w:val="Footer"/>
      <w:jc w:val="right"/>
    </w:pPr>
    <w:r>
      <w:fldChar w:fldCharType="begin"/>
    </w:r>
    <w:r>
      <w:instrText xml:space="preserve"> PAGE   \* MERGEFORMAT </w:instrText>
    </w:r>
    <w:r>
      <w:fldChar w:fldCharType="separate"/>
    </w:r>
    <w:r w:rsidR="00CA66AA">
      <w:rPr>
        <w:noProof/>
      </w:rPr>
      <w:t>27</w:t>
    </w:r>
    <w:r>
      <w:rPr>
        <w:noProof/>
      </w:rPr>
      <w:fldChar w:fldCharType="end"/>
    </w:r>
  </w:p>
  <w:p w14:paraId="252ABE98" w14:textId="77777777" w:rsidR="003A5D7C" w:rsidRPr="00BB5EAA" w:rsidRDefault="003A5D7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9932F" w14:textId="3DE9BC47" w:rsidR="003A5D7C" w:rsidRDefault="00CA66AA" w:rsidP="00CA66AA">
    <w:pPr>
      <w:pStyle w:val="Footer"/>
      <w:rPr>
        <w:sz w:val="17"/>
      </w:rPr>
    </w:pPr>
    <w:bookmarkStart w:id="12" w:name="TITUS2FooterFirstPage"/>
    <w:r>
      <w:rPr>
        <w:sz w:val="17"/>
      </w:rPr>
      <w:t> </w:t>
    </w:r>
  </w:p>
  <w:bookmarkEnd w:id="12"/>
  <w:p w14:paraId="04004870" w14:textId="77777777" w:rsidR="003A5D7C" w:rsidRDefault="003A5D7C" w:rsidP="004C7ED3">
    <w:pPr>
      <w:pStyle w:val="Footer"/>
      <w:jc w:val="right"/>
    </w:pPr>
  </w:p>
  <w:p w14:paraId="1210549C" w14:textId="5F226F61" w:rsidR="003A5D7C" w:rsidRDefault="003A5D7C" w:rsidP="004C7ED3">
    <w:pPr>
      <w:pStyle w:val="Footer"/>
      <w:jc w:val="right"/>
    </w:pPr>
    <w:r>
      <w:fldChar w:fldCharType="begin"/>
    </w:r>
    <w:r>
      <w:instrText xml:space="preserve"> PAGE   \* MERGEFORMAT </w:instrText>
    </w:r>
    <w:r>
      <w:fldChar w:fldCharType="separate"/>
    </w:r>
    <w:r w:rsidR="00CA66AA">
      <w:rPr>
        <w:noProof/>
      </w:rPr>
      <w:t>9</w:t>
    </w:r>
    <w:r>
      <w:rPr>
        <w:noProof/>
      </w:rPr>
      <w:fldChar w:fldCharType="end"/>
    </w:r>
  </w:p>
  <w:p w14:paraId="178A92AE" w14:textId="77777777" w:rsidR="003A5D7C" w:rsidRPr="00BB5EAA" w:rsidRDefault="003A5D7C" w:rsidP="004C7ED3">
    <w:pPr>
      <w:pStyle w:val="Footer"/>
      <w:ind w:right="360"/>
      <w:jc w:val="center"/>
    </w:pPr>
  </w:p>
  <w:p w14:paraId="3B0866EB" w14:textId="77777777" w:rsidR="003A5D7C" w:rsidRDefault="003A5D7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47BFF" w14:textId="48687783" w:rsidR="003A5D7C" w:rsidRDefault="00CA66AA" w:rsidP="00CA66AA">
    <w:pPr>
      <w:pStyle w:val="Footer"/>
      <w:rPr>
        <w:sz w:val="17"/>
      </w:rPr>
    </w:pPr>
    <w:bookmarkStart w:id="15" w:name="TITUS3FooterEvenPages"/>
    <w:r>
      <w:rPr>
        <w:sz w:val="17"/>
      </w:rPr>
      <w:t> </w:t>
    </w:r>
  </w:p>
  <w:bookmarkEnd w:id="15"/>
  <w:p w14:paraId="33B8FD91" w14:textId="77777777" w:rsidR="003A5D7C" w:rsidRDefault="003A5D7C" w:rsidP="004C7ED3">
    <w:pPr>
      <w:pStyle w:val="Footer"/>
      <w:jc w:val="right"/>
    </w:pPr>
  </w:p>
  <w:p w14:paraId="0EF5AAB9" w14:textId="77777777" w:rsidR="003A5D7C" w:rsidRDefault="003A5D7C" w:rsidP="004C7ED3">
    <w:pPr>
      <w:pStyle w:val="Footer"/>
      <w:jc w:val="right"/>
    </w:pPr>
    <w:r>
      <w:fldChar w:fldCharType="begin"/>
    </w:r>
    <w:r>
      <w:instrText xml:space="preserve"> PAGE   \* MERGEFORMAT </w:instrText>
    </w:r>
    <w:r>
      <w:fldChar w:fldCharType="separate"/>
    </w:r>
    <w:r>
      <w:rPr>
        <w:noProof/>
      </w:rPr>
      <w:t>8</w:t>
    </w:r>
    <w:r>
      <w:rPr>
        <w:noProof/>
      </w:rPr>
      <w:fldChar w:fldCharType="end"/>
    </w:r>
  </w:p>
  <w:p w14:paraId="01A340D2" w14:textId="77777777" w:rsidR="003A5D7C" w:rsidRPr="00BB5EAA" w:rsidRDefault="003A5D7C" w:rsidP="004C7ED3">
    <w:pPr>
      <w:pStyle w:val="Footer"/>
      <w:ind w:right="360"/>
      <w:jc w:val="center"/>
    </w:pPr>
  </w:p>
  <w:p w14:paraId="6EFA61F2" w14:textId="77777777" w:rsidR="003A5D7C" w:rsidRDefault="003A5D7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D64A9" w14:textId="5EB37866" w:rsidR="003A5D7C" w:rsidRDefault="00CA66AA" w:rsidP="00CA66AA">
    <w:pPr>
      <w:pStyle w:val="Footer"/>
      <w:rPr>
        <w:sz w:val="17"/>
      </w:rPr>
    </w:pPr>
    <w:bookmarkStart w:id="16" w:name="TITUS3FooterPrimary"/>
    <w:r>
      <w:rPr>
        <w:sz w:val="17"/>
      </w:rPr>
      <w:t> </w:t>
    </w:r>
  </w:p>
  <w:bookmarkEnd w:id="16"/>
  <w:p w14:paraId="22EF55A2" w14:textId="77777777" w:rsidR="003A5D7C" w:rsidRDefault="003A5D7C">
    <w:pPr>
      <w:pStyle w:val="Footer"/>
      <w:jc w:val="right"/>
    </w:pPr>
  </w:p>
  <w:p w14:paraId="781B6821" w14:textId="77777777" w:rsidR="003A5D7C" w:rsidRDefault="003A5D7C">
    <w:pPr>
      <w:pStyle w:val="Footer"/>
      <w:jc w:val="right"/>
    </w:pPr>
    <w:r>
      <w:fldChar w:fldCharType="begin"/>
    </w:r>
    <w:r>
      <w:instrText xml:space="preserve"> PAGE   \* MERGEFORMAT </w:instrText>
    </w:r>
    <w:r>
      <w:fldChar w:fldCharType="separate"/>
    </w:r>
    <w:r>
      <w:rPr>
        <w:noProof/>
      </w:rPr>
      <w:t>7</w:t>
    </w:r>
    <w:r>
      <w:rPr>
        <w:noProof/>
      </w:rPr>
      <w:fldChar w:fldCharType="end"/>
    </w:r>
  </w:p>
  <w:p w14:paraId="4E76B7CB" w14:textId="77777777" w:rsidR="003A5D7C" w:rsidRPr="00BB5EAA" w:rsidRDefault="003A5D7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F78761" w14:textId="2429FF54" w:rsidR="003A5D7C" w:rsidRDefault="00CA66AA" w:rsidP="00CA66AA">
    <w:pPr>
      <w:pStyle w:val="Footer"/>
      <w:rPr>
        <w:sz w:val="17"/>
      </w:rPr>
    </w:pPr>
    <w:bookmarkStart w:id="18" w:name="TITUS3FooterFirstPage"/>
    <w:r>
      <w:rPr>
        <w:sz w:val="17"/>
      </w:rPr>
      <w:t> </w:t>
    </w:r>
  </w:p>
  <w:bookmarkEnd w:id="18"/>
  <w:p w14:paraId="0945D2EC" w14:textId="77777777" w:rsidR="003A5D7C" w:rsidRDefault="003A5D7C" w:rsidP="004C7ED3">
    <w:pPr>
      <w:pStyle w:val="Footer"/>
      <w:jc w:val="right"/>
    </w:pPr>
  </w:p>
  <w:p w14:paraId="5C1157E6" w14:textId="5390F7D2" w:rsidR="003A5D7C" w:rsidRDefault="003A5D7C" w:rsidP="004C7ED3">
    <w:pPr>
      <w:pStyle w:val="Footer"/>
      <w:jc w:val="right"/>
    </w:pPr>
    <w:r>
      <w:fldChar w:fldCharType="begin"/>
    </w:r>
    <w:r>
      <w:instrText xml:space="preserve"> PAGE   \* MERGEFORMAT </w:instrText>
    </w:r>
    <w:r>
      <w:fldChar w:fldCharType="separate"/>
    </w:r>
    <w:r w:rsidR="00CA66AA">
      <w:rPr>
        <w:noProof/>
      </w:rPr>
      <w:t>29</w:t>
    </w:r>
    <w:r>
      <w:rPr>
        <w:noProof/>
      </w:rPr>
      <w:fldChar w:fldCharType="end"/>
    </w:r>
  </w:p>
  <w:p w14:paraId="2065ED38" w14:textId="77777777" w:rsidR="003A5D7C" w:rsidRPr="00BB5EAA" w:rsidRDefault="003A5D7C" w:rsidP="004C7ED3">
    <w:pPr>
      <w:pStyle w:val="Footer"/>
      <w:ind w:right="360"/>
      <w:jc w:val="center"/>
    </w:pPr>
  </w:p>
  <w:p w14:paraId="13269950" w14:textId="77777777" w:rsidR="003A5D7C" w:rsidRDefault="003A5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3A5D7C" w:rsidRDefault="003A5D7C">
      <w:r>
        <w:separator/>
      </w:r>
    </w:p>
  </w:footnote>
  <w:footnote w:type="continuationSeparator" w:id="0">
    <w:p w14:paraId="58F5E15C" w14:textId="77777777" w:rsidR="003A5D7C" w:rsidRDefault="003A5D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81F171" w14:textId="44EB18D8" w:rsidR="003A5D7C" w:rsidRDefault="00CA66AA" w:rsidP="00CA66AA">
    <w:pPr>
      <w:pStyle w:val="Header"/>
      <w:rPr>
        <w:sz w:val="17"/>
      </w:rPr>
    </w:pPr>
    <w:bookmarkStart w:id="0" w:name="TITUS1HeaderEvenPages"/>
    <w:r>
      <w:rPr>
        <w:sz w:val="17"/>
      </w:rPr>
      <w:t> </w:t>
    </w:r>
  </w:p>
  <w:bookmarkEnd w:id="0"/>
  <w:p w14:paraId="0860E46D" w14:textId="77777777" w:rsidR="003A5D7C" w:rsidRDefault="003A5D7C" w:rsidP="00847A9D">
    <w:pPr>
      <w:pStyle w:val="Header"/>
    </w:pPr>
  </w:p>
  <w:p w14:paraId="07EC3B74" w14:textId="77777777" w:rsidR="003A5D7C" w:rsidRDefault="003A5D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9FEEB9" w14:textId="1F8DA7A9" w:rsidR="003A5D7C" w:rsidRDefault="00CA66AA" w:rsidP="00CA66AA">
    <w:pPr>
      <w:pStyle w:val="Header"/>
      <w:rPr>
        <w:sz w:val="17"/>
      </w:rPr>
    </w:pPr>
    <w:bookmarkStart w:id="1" w:name="TITUS1HeaderPrimary"/>
    <w:r>
      <w:rPr>
        <w:sz w:val="17"/>
      </w:rPr>
      <w:t> </w:t>
    </w:r>
  </w:p>
  <w:bookmarkEnd w:id="1"/>
  <w:p w14:paraId="44487ED1" w14:textId="77777777" w:rsidR="003A5D7C" w:rsidRDefault="003A5D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AD752" w14:textId="286C0507" w:rsidR="003A5D7C" w:rsidRDefault="00CA66AA" w:rsidP="00CA66AA">
    <w:pPr>
      <w:pStyle w:val="Header"/>
      <w:rPr>
        <w:sz w:val="17"/>
      </w:rPr>
    </w:pPr>
    <w:bookmarkStart w:id="4" w:name="TITUS1HeaderFirstPage"/>
    <w:r>
      <w:rPr>
        <w:sz w:val="17"/>
      </w:rPr>
      <w:t> </w:t>
    </w:r>
  </w:p>
  <w:bookmarkEnd w:id="4"/>
  <w:p w14:paraId="50D4E1D3" w14:textId="77777777" w:rsidR="003A5D7C" w:rsidRDefault="003A5D7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F54FB" w14:textId="093C55DD" w:rsidR="003A5D7C" w:rsidRDefault="00CA66AA" w:rsidP="00CA66AA">
    <w:pPr>
      <w:pStyle w:val="Header"/>
      <w:rPr>
        <w:sz w:val="17"/>
      </w:rPr>
    </w:pPr>
    <w:bookmarkStart w:id="7" w:name="TITUS2HeaderEvenPages"/>
    <w:r>
      <w:rPr>
        <w:sz w:val="17"/>
      </w:rPr>
      <w:t> </w:t>
    </w:r>
  </w:p>
  <w:bookmarkEnd w:id="7"/>
  <w:p w14:paraId="36F55EF8" w14:textId="77777777" w:rsidR="003A5D7C" w:rsidRDefault="003A5D7C" w:rsidP="004C7ED3">
    <w:pPr>
      <w:pStyle w:val="Header"/>
    </w:pPr>
  </w:p>
  <w:p w14:paraId="71A9DA02" w14:textId="77777777" w:rsidR="003A5D7C" w:rsidRDefault="003A5D7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0FC17" w14:textId="2D41BB04" w:rsidR="003A5D7C" w:rsidRDefault="00CA66AA" w:rsidP="00CA66AA">
    <w:pPr>
      <w:pStyle w:val="Header"/>
      <w:rPr>
        <w:sz w:val="17"/>
      </w:rPr>
    </w:pPr>
    <w:bookmarkStart w:id="8" w:name="TITUS2HeaderPrimary"/>
    <w:r>
      <w:rPr>
        <w:sz w:val="17"/>
      </w:rPr>
      <w:t> </w:t>
    </w:r>
  </w:p>
  <w:bookmarkEnd w:id="8"/>
  <w:p w14:paraId="2429E16F" w14:textId="77777777" w:rsidR="003A5D7C" w:rsidRDefault="003A5D7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9CAF7" w14:textId="2E439406" w:rsidR="003A5D7C" w:rsidRDefault="00CA66AA" w:rsidP="00CA66AA">
    <w:pPr>
      <w:pStyle w:val="Header"/>
      <w:rPr>
        <w:sz w:val="17"/>
      </w:rPr>
    </w:pPr>
    <w:bookmarkStart w:id="11" w:name="TITUS2HeaderFirstPage"/>
    <w:r>
      <w:rPr>
        <w:sz w:val="17"/>
      </w:rPr>
      <w:t> </w:t>
    </w:r>
  </w:p>
  <w:bookmarkEnd w:id="11"/>
  <w:p w14:paraId="1AA7EEFE" w14:textId="77777777" w:rsidR="003A5D7C" w:rsidRDefault="003A5D7C" w:rsidP="004C7ED3">
    <w:pPr>
      <w:pStyle w:val="Header"/>
    </w:pPr>
  </w:p>
  <w:p w14:paraId="15CFA0A7" w14:textId="77777777" w:rsidR="003A5D7C" w:rsidRDefault="003A5D7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644FE" w14:textId="4AFC9508" w:rsidR="003A5D7C" w:rsidRDefault="00CA66AA" w:rsidP="00CA66AA">
    <w:pPr>
      <w:pStyle w:val="Header"/>
      <w:rPr>
        <w:sz w:val="17"/>
      </w:rPr>
    </w:pPr>
    <w:bookmarkStart w:id="13" w:name="TITUS3HeaderEvenPages"/>
    <w:r>
      <w:rPr>
        <w:sz w:val="17"/>
      </w:rPr>
      <w:t> </w:t>
    </w:r>
  </w:p>
  <w:bookmarkEnd w:id="13"/>
  <w:p w14:paraId="68F46592" w14:textId="77777777" w:rsidR="003A5D7C" w:rsidRDefault="003A5D7C" w:rsidP="004C7ED3">
    <w:pPr>
      <w:pStyle w:val="Header"/>
    </w:pPr>
  </w:p>
  <w:p w14:paraId="77C1B50A" w14:textId="77777777" w:rsidR="003A5D7C" w:rsidRDefault="003A5D7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2B565" w14:textId="5A92B879" w:rsidR="003A5D7C" w:rsidRDefault="00CA66AA" w:rsidP="00CA66AA">
    <w:pPr>
      <w:pStyle w:val="Header"/>
      <w:rPr>
        <w:sz w:val="17"/>
      </w:rPr>
    </w:pPr>
    <w:bookmarkStart w:id="14" w:name="TITUS3HeaderPrimary"/>
    <w:r>
      <w:rPr>
        <w:sz w:val="17"/>
      </w:rPr>
      <w:t> </w:t>
    </w:r>
  </w:p>
  <w:bookmarkEnd w:id="14"/>
  <w:p w14:paraId="451D760E" w14:textId="77777777" w:rsidR="003A5D7C" w:rsidRDefault="003A5D7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97B763" w14:textId="64FFEE84" w:rsidR="003A5D7C" w:rsidRDefault="00CA66AA" w:rsidP="00CA66AA">
    <w:pPr>
      <w:pStyle w:val="Header"/>
      <w:rPr>
        <w:sz w:val="17"/>
      </w:rPr>
    </w:pPr>
    <w:bookmarkStart w:id="17" w:name="TITUS3HeaderFirstPage"/>
    <w:r>
      <w:rPr>
        <w:sz w:val="17"/>
      </w:rPr>
      <w:t> </w:t>
    </w:r>
  </w:p>
  <w:bookmarkEnd w:id="17"/>
  <w:p w14:paraId="5285A9C2" w14:textId="77777777" w:rsidR="003A5D7C" w:rsidRDefault="003A5D7C" w:rsidP="004C7ED3">
    <w:pPr>
      <w:pStyle w:val="Header"/>
    </w:pPr>
  </w:p>
  <w:p w14:paraId="69E7A3EA" w14:textId="77777777" w:rsidR="003A5D7C" w:rsidRDefault="003A5D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5D7C"/>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7ED3"/>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294A"/>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A9D"/>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323F"/>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523B"/>
    <w:rsid w:val="009D7BC9"/>
    <w:rsid w:val="009E0C5A"/>
    <w:rsid w:val="009E1982"/>
    <w:rsid w:val="009E4D2C"/>
    <w:rsid w:val="009F0978"/>
    <w:rsid w:val="009F0A44"/>
    <w:rsid w:val="009F3AEC"/>
    <w:rsid w:val="00A00081"/>
    <w:rsid w:val="00A015F7"/>
    <w:rsid w:val="00A028A6"/>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66AA"/>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Body">
    <w:name w:val="Body"/>
    <w:rsid w:val="00A028A6"/>
    <w:pPr>
      <w:pBdr>
        <w:top w:val="none" w:sz="96" w:space="31" w:color="FFFFFF" w:shadow="1" w:frame="1"/>
        <w:left w:val="none" w:sz="96" w:space="31" w:color="FFFFFF" w:shadow="1" w:frame="1"/>
        <w:bottom w:val="none" w:sz="96" w:space="31" w:color="FFFFFF" w:shadow="1" w:frame="1"/>
        <w:right w:val="none" w:sz="96" w:space="31" w:color="FFFFFF" w:shadow="1" w:frame="1"/>
      </w:pBdr>
      <w:spacing w:after="160" w:line="259" w:lineRule="auto"/>
    </w:pPr>
    <w:rPr>
      <w:rFonts w:ascii="Calibri" w:hAnsi="Calibri" w:cs="Arial Unicode MS"/>
      <w:color w:val="000000"/>
      <w:sz w:val="22"/>
      <w:szCs w:val="22"/>
      <w:u w:color="000000"/>
      <w:lang w:val="en-US" w:eastAsia="en-GB"/>
    </w:rPr>
  </w:style>
  <w:style w:type="paragraph" w:customStyle="1" w:styleId="Default">
    <w:name w:val="Default"/>
    <w:rsid w:val="00A028A6"/>
    <w:pPr>
      <w:pBdr>
        <w:top w:val="none" w:sz="96" w:space="31" w:color="FFFFFF" w:shadow="1" w:frame="1"/>
        <w:left w:val="none" w:sz="96" w:space="31" w:color="FFFFFF" w:shadow="1" w:frame="1"/>
        <w:bottom w:val="none" w:sz="96" w:space="31" w:color="FFFFFF" w:shadow="1" w:frame="1"/>
        <w:right w:val="none" w:sz="96" w:space="31" w:color="FFFFFF" w:shadow="1" w:frame="1"/>
      </w:pBdr>
    </w:pPr>
    <w:rPr>
      <w:rFonts w:ascii="Calibri" w:hAnsi="Calibri" w:cs="Arial Unicode MS"/>
      <w:color w:val="000000"/>
      <w:sz w:val="24"/>
      <w:szCs w:val="24"/>
      <w:u w:color="000000"/>
      <w:lang w:val="en-US" w:eastAsia="en-GB"/>
    </w:rPr>
  </w:style>
  <w:style w:type="character" w:customStyle="1" w:styleId="Hyperlink0">
    <w:name w:val="Hyperlink.0"/>
    <w:basedOn w:val="Hyperlink"/>
    <w:rsid w:val="00A028A6"/>
    <w:rPr>
      <w:rFonts w:cs="Times New Roman"/>
      <w:color w:val="0563C1"/>
      <w:u w:val="single" w:color="0563C1"/>
    </w:rPr>
  </w:style>
  <w:style w:type="paragraph" w:customStyle="1" w:styleId="legclearfix">
    <w:name w:val="legclearfix"/>
    <w:basedOn w:val="Normal"/>
    <w:rsid w:val="006929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69294A"/>
  </w:style>
  <w:style w:type="paragraph" w:styleId="NormalWeb">
    <w:name w:val="Normal (Web)"/>
    <w:basedOn w:val="Normal"/>
    <w:uiPriority w:val="99"/>
    <w:unhideWhenUsed/>
    <w:rsid w:val="0069294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lang w:eastAsia="en-US"/>
    </w:rPr>
  </w:style>
  <w:style w:type="character" w:customStyle="1" w:styleId="Hyperlink1">
    <w:name w:val="Hyperlink.1"/>
    <w:basedOn w:val="DefaultParagraphFont"/>
    <w:rsid w:val="003A5D7C"/>
    <w:rPr>
      <w:rFonts w:ascii="Calibri" w:eastAsia="Calibri" w:hAnsi="Calibri" w:cs="Calibri"/>
      <w:outline w:val="0"/>
      <w:color w:val="0563C1"/>
      <w:u w:val="single" w:color="0563C1"/>
      <w:shd w:val="clear" w:color="auto" w:fill="FFFFFF"/>
    </w:rPr>
  </w:style>
  <w:style w:type="character" w:customStyle="1" w:styleId="Hyperlink2">
    <w:name w:val="Hyperlink.2"/>
    <w:basedOn w:val="DefaultParagraphFont"/>
    <w:rsid w:val="003A5D7C"/>
    <w:rPr>
      <w:outline w:val="0"/>
      <w:color w:val="0563C1"/>
      <w:u w:val="single" w:color="0563C1"/>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www.legislation.gov.uk/ukpga/1989/41/section/46" TargetMode="External"/><Relationship Id="rId39" Type="http://schemas.openxmlformats.org/officeDocument/2006/relationships/hyperlink" Target="https://www.legislation.gov.uk/ukpga/2018/12/section/35/enacted" TargetMode="External"/><Relationship Id="rId21" Type="http://schemas.openxmlformats.org/officeDocument/2006/relationships/footer" Target="footer2.xml"/><Relationship Id="rId34" Type="http://schemas.openxmlformats.org/officeDocument/2006/relationships/hyperlink" Target="https://www.report-it.org.uk/files/ipcc_report-fiona-pilkington-leicestershire.pdf" TargetMode="External"/><Relationship Id="rId42" Type="http://schemas.openxmlformats.org/officeDocument/2006/relationships/hyperlink" Target="https://bob.swp-rest.police.int/sorce/beacon/singlepageview.aspx?contentType=Documents&amp;row=1964&amp;SVPrimaryMenu=1142&amp;SPVReferrer=Sitesearch" TargetMode="External"/><Relationship Id="rId47" Type="http://schemas.openxmlformats.org/officeDocument/2006/relationships/header" Target="header5.xml"/><Relationship Id="rId50" Type="http://schemas.openxmlformats.org/officeDocument/2006/relationships/header" Target="header6.xml"/><Relationship Id="rId55" Type="http://schemas.openxmlformats.org/officeDocument/2006/relationships/footer" Target="footer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uk-england-london-52868465" TargetMode="External"/><Relationship Id="rId25" Type="http://schemas.openxmlformats.org/officeDocument/2006/relationships/hyperlink" Target="http://library.college.police.uk/docs/PKF1/02_036.pdf" TargetMode="External"/><Relationship Id="rId33" Type="http://schemas.openxmlformats.org/officeDocument/2006/relationships/hyperlink" Target="https://assets.publishing.service.gov.uk/government/uploads/system/uploads/attachment_data/file/823316/2019-08-05_ASB_Revised_Statutory_Guidance_V2.2.pdf" TargetMode="External"/><Relationship Id="rId38" Type="http://schemas.openxmlformats.org/officeDocument/2006/relationships/hyperlink" Target="https://www.gov.uk/data-protection" TargetMode="External"/><Relationship Id="rId46" Type="http://schemas.openxmlformats.org/officeDocument/2006/relationships/header" Target="header4.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hatworks.college.police.uk/Research/Documents/150317_Fair_cop%202_FINAL_REPORT.pdf" TargetMode="External"/><Relationship Id="rId20" Type="http://schemas.openxmlformats.org/officeDocument/2006/relationships/footer" Target="footer1.xml"/><Relationship Id="rId29" Type="http://schemas.openxmlformats.org/officeDocument/2006/relationships/hyperlink" Target="https://www.nao.org.uk/report/the-home-office-tackling-anti-social-behaviour/" TargetMode="External"/><Relationship Id="rId41" Type="http://schemas.openxmlformats.org/officeDocument/2006/relationships/hyperlink" Target="http://library.college.police.uk/docs/APPREF/ACPO-Position-Statement-Necessity-to-Arrest.pdf" TargetMode="External"/><Relationship Id="rId54"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rning.nspcc.org.uk/child-abuse-and-neglect/neglect%23:~:text=Neglect%2520is%2520%25E2%2580%259Cthe%2520ongoing%2520failure%2520to%2520meet%2520a,Government%252C%25202014%253B%2520Wales%2520Safeguarding%2520Procedures%2520Project%2520Board%252C%25202019%2529" TargetMode="External"/><Relationship Id="rId32" Type="http://schemas.openxmlformats.org/officeDocument/2006/relationships/hyperlink" Target="https://local.gov.uk/sites/default/files/documents/anti-social-behaviour-cri-856.pdf" TargetMode="External"/><Relationship Id="rId37" Type="http://schemas.openxmlformats.org/officeDocument/2006/relationships/hyperlink" Target="https://www.legislation.gov.uk/ukpga/1968/60/crossheading/definition-of-theft" TargetMode="External"/><Relationship Id="rId40" Type="http://schemas.openxmlformats.org/officeDocument/2006/relationships/hyperlink" Target="https://www.gdc-uk.org/about-us/what-we-do/fitness-to-practise" TargetMode="External"/><Relationship Id="rId45" Type="http://schemas.openxmlformats.org/officeDocument/2006/relationships/hyperlink" Target="https://nationalcrimeagency.gov.uk/who-we-are/publications/173-national-strategic-assessment-of-serious-and-organised-crime-2018/file" TargetMode="External"/><Relationship Id="rId53" Type="http://schemas.openxmlformats.org/officeDocument/2006/relationships/header" Target="header8.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What-we-do/Ethics/Ethics-home/Documents/Code_of_Ethics.pdf" TargetMode="External"/><Relationship Id="rId23" Type="http://schemas.openxmlformats.org/officeDocument/2006/relationships/footer" Target="footer3.xml"/><Relationship Id="rId28" Type="http://schemas.openxmlformats.org/officeDocument/2006/relationships/hyperlink" Target="https://www.uhs.nhs.uk/HealthProfessionals/Clinical-law-updates/Whatismeantbyavulnerableadult.aspx" TargetMode="External"/><Relationship Id="rId36" Type="http://schemas.openxmlformats.org/officeDocument/2006/relationships/hyperlink" Target="https://commissioner.south-wales.police.uk/media/1317/2019-01-30-police-and-crime-plan-final-eng.pdf" TargetMode="External"/><Relationship Id="rId49" Type="http://schemas.openxmlformats.org/officeDocument/2006/relationships/footer" Target="footer5.xml"/><Relationship Id="rId57"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s://www.legislation.gov.uk/ukpga/1986/64/section/5" TargetMode="External"/><Relationship Id="rId44" Type="http://schemas.openxmlformats.org/officeDocument/2006/relationships/hyperlink" Target="https://www.bbc.co.uk/news/uk-england-birmingham-42921977" TargetMode="External"/><Relationship Id="rId52"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eds.b.ebscohost.com/eds/pdfviewer/pdfviewer?vid=2&amp;sid=8bcea19a-e7ae-4d41-98a0-3dcad9024f05%40pdc-v-sessmgr02" TargetMode="External"/><Relationship Id="rId22" Type="http://schemas.openxmlformats.org/officeDocument/2006/relationships/header" Target="header3.xml"/><Relationship Id="rId27" Type="http://schemas.openxmlformats.org/officeDocument/2006/relationships/hyperlink" Target="https://bawso.org.uk/our-services/women" TargetMode="External"/><Relationship Id="rId30" Type="http://schemas.openxmlformats.org/officeDocument/2006/relationships/hyperlink" Target="https://www.legislation.gov.uk/ukpga/2014/12/section/2/enacted" TargetMode="External"/><Relationship Id="rId35" Type="http://schemas.openxmlformats.org/officeDocument/2006/relationships/hyperlink" Target="http://moderngov.sthelens.gov.uk/documents/s43617/ASB%20Repeats%20April%202015%20report%20scrutiny.pdf" TargetMode="External"/><Relationship Id="rId43" Type="http://schemas.openxmlformats.org/officeDocument/2006/relationships/hyperlink" Target="https://www.app.college.police.uk/app-content/investigations/investigative-strategies/search-powers-and-obtaining-and-executing-search-warrants/" TargetMode="External"/><Relationship Id="rId48" Type="http://schemas.openxmlformats.org/officeDocument/2006/relationships/footer" Target="footer4.xml"/><Relationship Id="rId56" Type="http://schemas.openxmlformats.org/officeDocument/2006/relationships/header" Target="header9.xml"/><Relationship Id="rId8" Type="http://schemas.openxmlformats.org/officeDocument/2006/relationships/webSettings" Target="webSettings.xml"/><Relationship Id="rId51" Type="http://schemas.openxmlformats.org/officeDocument/2006/relationships/footer" Target="footer6.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EDCFEE3-DD05-412B-B03F-BEEDA93FA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29</Pages>
  <Words>7823</Words>
  <Characters>47678</Characters>
  <Application>Microsoft Office Word</Application>
  <DocSecurity>0</DocSecurity>
  <Lines>397</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Cole,Esther swp6481</cp:lastModifiedBy>
  <cp:revision>6</cp:revision>
  <cp:lastPrinted>2014-08-26T08:55:00Z</cp:lastPrinted>
  <dcterms:created xsi:type="dcterms:W3CDTF">2020-10-21T11:42:00Z</dcterms:created>
  <dcterms:modified xsi:type="dcterms:W3CDTF">2020-12-12T19:19:00Z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33c31333-7986-4fb8-a416-27d9703163f5</vt:lpwstr>
  </property>
  <property fmtid="{D5CDD505-2E9C-101B-9397-08002B2CF9AE}" pid="4" name="Classification">
    <vt:lpwstr>OFFICIAL</vt:lpwstr>
  </property>
  <property fmtid="{D5CDD505-2E9C-101B-9397-08002B2CF9AE}" pid="5" name="Visibility">
    <vt:lpwstr>NOT VISIBLE</vt:lpwstr>
  </property>
</Properties>
</file>