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E21A3" w14:textId="24AB8023" w:rsidR="00B151A8" w:rsidRPr="00DF7481" w:rsidRDefault="00DF7481" w:rsidP="00DF7481">
      <w:pPr>
        <w:spacing w:line="360" w:lineRule="auto"/>
        <w:rPr>
          <w:rFonts w:ascii="Arial" w:hAnsi="Arial" w:cs="Arial"/>
          <w:b/>
          <w:bCs/>
          <w:sz w:val="36"/>
          <w:szCs w:val="36"/>
        </w:rPr>
      </w:pPr>
      <w:r w:rsidRPr="00DF7481">
        <w:rPr>
          <w:rFonts w:ascii="Arial" w:hAnsi="Arial" w:cs="Arial"/>
          <w:b/>
          <w:bCs/>
          <w:sz w:val="36"/>
          <w:szCs w:val="36"/>
        </w:rPr>
        <w:t>Financial Management for the Hotel Industry</w:t>
      </w:r>
    </w:p>
    <w:p w14:paraId="4664D354" w14:textId="57AFDBA0" w:rsidR="00DF7481" w:rsidRDefault="00DF7481" w:rsidP="00DF7481">
      <w:pPr>
        <w:spacing w:line="360" w:lineRule="auto"/>
        <w:rPr>
          <w:rFonts w:ascii="Arial" w:hAnsi="Arial" w:cs="Arial"/>
          <w:b/>
          <w:bCs/>
          <w:sz w:val="36"/>
          <w:szCs w:val="36"/>
        </w:rPr>
      </w:pPr>
      <w:r w:rsidRPr="00DF7481">
        <w:rPr>
          <w:rFonts w:ascii="Arial" w:hAnsi="Arial" w:cs="Arial"/>
          <w:b/>
          <w:bCs/>
          <w:sz w:val="36"/>
          <w:szCs w:val="36"/>
        </w:rPr>
        <w:t>BMIH5007</w:t>
      </w:r>
    </w:p>
    <w:p w14:paraId="4725ECAB" w14:textId="7554A0B8" w:rsidR="00DF7481" w:rsidRPr="00DF7481" w:rsidRDefault="00DF7481" w:rsidP="00DF7481">
      <w:pPr>
        <w:spacing w:line="360" w:lineRule="auto"/>
        <w:rPr>
          <w:rFonts w:ascii="Arial" w:hAnsi="Arial" w:cs="Arial"/>
          <w:b/>
          <w:bCs/>
          <w:sz w:val="40"/>
          <w:szCs w:val="40"/>
        </w:rPr>
      </w:pPr>
      <w:r w:rsidRPr="00DF7481">
        <w:rPr>
          <w:rFonts w:ascii="Arial" w:hAnsi="Arial" w:cs="Arial"/>
          <w:b/>
          <w:bCs/>
          <w:sz w:val="24"/>
          <w:szCs w:val="24"/>
        </w:rPr>
        <w:t>Report Case Study: Urban Heights Hotel</w:t>
      </w:r>
    </w:p>
    <w:p w14:paraId="1C1027F8" w14:textId="77777777" w:rsidR="00DF7481" w:rsidRDefault="00DF7481" w:rsidP="00DF7481">
      <w:pPr>
        <w:spacing w:line="360" w:lineRule="auto"/>
        <w:rPr>
          <w:rFonts w:ascii="Arial" w:hAnsi="Arial" w:cs="Arial"/>
          <w:b/>
          <w:bCs/>
          <w:sz w:val="36"/>
          <w:szCs w:val="36"/>
        </w:rPr>
      </w:pPr>
    </w:p>
    <w:p w14:paraId="70BB83E4" w14:textId="77777777" w:rsidR="00DF7481" w:rsidRPr="00DF7481" w:rsidRDefault="00DF7481" w:rsidP="00DF7481">
      <w:pPr>
        <w:spacing w:line="360" w:lineRule="auto"/>
        <w:rPr>
          <w:rFonts w:ascii="Arial" w:hAnsi="Arial" w:cs="Arial"/>
          <w:b/>
          <w:bCs/>
          <w:sz w:val="28"/>
          <w:szCs w:val="28"/>
        </w:rPr>
      </w:pPr>
    </w:p>
    <w:p w14:paraId="294D3835" w14:textId="77777777" w:rsidR="00DF7481" w:rsidRPr="00DF7481" w:rsidRDefault="00DF7481" w:rsidP="00DF7481">
      <w:pPr>
        <w:spacing w:line="360" w:lineRule="auto"/>
        <w:rPr>
          <w:rFonts w:ascii="Arial" w:hAnsi="Arial" w:cs="Arial"/>
          <w:b/>
          <w:bCs/>
          <w:sz w:val="28"/>
          <w:szCs w:val="28"/>
        </w:rPr>
      </w:pPr>
    </w:p>
    <w:p w14:paraId="3CED6198" w14:textId="1E061FF9" w:rsidR="00DF7481" w:rsidRPr="00F25251" w:rsidRDefault="00DF7481" w:rsidP="00DF7481">
      <w:pPr>
        <w:spacing w:line="360" w:lineRule="auto"/>
        <w:rPr>
          <w:rFonts w:ascii="Arial" w:hAnsi="Arial" w:cs="Arial"/>
          <w:b/>
          <w:bCs/>
          <w:sz w:val="24"/>
          <w:szCs w:val="24"/>
        </w:rPr>
      </w:pPr>
      <w:proofErr w:type="spellStart"/>
      <w:r w:rsidRPr="00F25251">
        <w:rPr>
          <w:rFonts w:ascii="Arial" w:hAnsi="Arial" w:cs="Arial"/>
          <w:b/>
          <w:bCs/>
          <w:sz w:val="24"/>
          <w:szCs w:val="24"/>
        </w:rPr>
        <w:t>Lecturer:</w:t>
      </w:r>
      <w:r w:rsidR="009E2CBB">
        <w:rPr>
          <w:rFonts w:ascii="Arial" w:hAnsi="Arial" w:cs="Arial"/>
          <w:b/>
          <w:bCs/>
          <w:sz w:val="24"/>
          <w:szCs w:val="24"/>
        </w:rPr>
        <w:t>Tristan</w:t>
      </w:r>
      <w:proofErr w:type="spellEnd"/>
      <w:r w:rsidR="009E2CBB">
        <w:rPr>
          <w:rFonts w:ascii="Arial" w:hAnsi="Arial" w:cs="Arial"/>
          <w:b/>
          <w:bCs/>
          <w:sz w:val="24"/>
          <w:szCs w:val="24"/>
        </w:rPr>
        <w:t xml:space="preserve"> </w:t>
      </w:r>
      <w:r w:rsidR="0007121C">
        <w:rPr>
          <w:rFonts w:ascii="Arial" w:hAnsi="Arial" w:cs="Arial"/>
          <w:b/>
          <w:bCs/>
          <w:sz w:val="24"/>
          <w:szCs w:val="24"/>
        </w:rPr>
        <w:t xml:space="preserve">Hawkins </w:t>
      </w:r>
    </w:p>
    <w:p w14:paraId="5CE6ECA2" w14:textId="76A5E558" w:rsidR="00DF7481" w:rsidRPr="00F25251" w:rsidRDefault="00DF7481" w:rsidP="00DF7481">
      <w:pPr>
        <w:spacing w:line="360" w:lineRule="auto"/>
        <w:rPr>
          <w:rFonts w:ascii="Arial" w:hAnsi="Arial" w:cs="Arial"/>
          <w:b/>
          <w:bCs/>
          <w:sz w:val="24"/>
          <w:szCs w:val="24"/>
        </w:rPr>
      </w:pPr>
      <w:r w:rsidRPr="00F25251">
        <w:rPr>
          <w:rFonts w:ascii="Arial" w:hAnsi="Arial" w:cs="Arial"/>
          <w:b/>
          <w:bCs/>
          <w:sz w:val="24"/>
          <w:szCs w:val="24"/>
        </w:rPr>
        <w:t>Student id:</w:t>
      </w:r>
      <w:r w:rsidR="0007121C">
        <w:rPr>
          <w:rFonts w:ascii="Arial" w:hAnsi="Arial" w:cs="Arial"/>
          <w:b/>
          <w:bCs/>
          <w:sz w:val="24"/>
          <w:szCs w:val="24"/>
        </w:rPr>
        <w:t>2208099</w:t>
      </w:r>
    </w:p>
    <w:p w14:paraId="04A19CA0" w14:textId="6E633072" w:rsidR="00DF7481" w:rsidRPr="00F25251" w:rsidRDefault="00DF7481" w:rsidP="00DF7481">
      <w:pPr>
        <w:spacing w:line="360" w:lineRule="auto"/>
        <w:rPr>
          <w:rFonts w:ascii="Arial" w:hAnsi="Arial" w:cs="Arial"/>
          <w:b/>
          <w:bCs/>
          <w:sz w:val="24"/>
          <w:szCs w:val="24"/>
        </w:rPr>
      </w:pPr>
      <w:r w:rsidRPr="00F25251">
        <w:rPr>
          <w:rFonts w:ascii="Arial" w:hAnsi="Arial" w:cs="Arial"/>
          <w:b/>
          <w:bCs/>
          <w:sz w:val="24"/>
          <w:szCs w:val="24"/>
        </w:rPr>
        <w:t xml:space="preserve">Student name: </w:t>
      </w:r>
      <w:proofErr w:type="spellStart"/>
      <w:r w:rsidR="0007121C">
        <w:rPr>
          <w:rFonts w:ascii="Arial" w:hAnsi="Arial" w:cs="Arial"/>
          <w:b/>
          <w:bCs/>
          <w:sz w:val="24"/>
          <w:szCs w:val="24"/>
        </w:rPr>
        <w:t>Ionela</w:t>
      </w:r>
      <w:proofErr w:type="spellEnd"/>
      <w:r w:rsidR="0007121C">
        <w:rPr>
          <w:rFonts w:ascii="Arial" w:hAnsi="Arial" w:cs="Arial"/>
          <w:b/>
          <w:bCs/>
          <w:sz w:val="24"/>
          <w:szCs w:val="24"/>
        </w:rPr>
        <w:t xml:space="preserve"> </w:t>
      </w:r>
      <w:proofErr w:type="spellStart"/>
      <w:r w:rsidR="0007121C">
        <w:rPr>
          <w:rFonts w:ascii="Arial" w:hAnsi="Arial" w:cs="Arial"/>
          <w:b/>
          <w:bCs/>
          <w:sz w:val="24"/>
          <w:szCs w:val="24"/>
        </w:rPr>
        <w:t>Lacramioara</w:t>
      </w:r>
      <w:proofErr w:type="spellEnd"/>
      <w:r w:rsidR="0007121C">
        <w:rPr>
          <w:rFonts w:ascii="Arial" w:hAnsi="Arial" w:cs="Arial"/>
          <w:b/>
          <w:bCs/>
          <w:sz w:val="24"/>
          <w:szCs w:val="24"/>
        </w:rPr>
        <w:t xml:space="preserve"> </w:t>
      </w:r>
      <w:proofErr w:type="spellStart"/>
      <w:r w:rsidR="0007121C">
        <w:rPr>
          <w:rFonts w:ascii="Arial" w:hAnsi="Arial" w:cs="Arial"/>
          <w:b/>
          <w:bCs/>
          <w:sz w:val="24"/>
          <w:szCs w:val="24"/>
        </w:rPr>
        <w:t>Balta</w:t>
      </w:r>
      <w:proofErr w:type="spellEnd"/>
      <w:r w:rsidR="0007121C">
        <w:rPr>
          <w:rFonts w:ascii="Arial" w:hAnsi="Arial" w:cs="Arial"/>
          <w:b/>
          <w:bCs/>
          <w:sz w:val="24"/>
          <w:szCs w:val="24"/>
        </w:rPr>
        <w:t xml:space="preserve"> </w:t>
      </w:r>
    </w:p>
    <w:p w14:paraId="6C254EF8" w14:textId="201337DB" w:rsidR="00F25251" w:rsidRPr="00F25251" w:rsidRDefault="00F25251" w:rsidP="00DF7481">
      <w:pPr>
        <w:spacing w:line="360" w:lineRule="auto"/>
        <w:rPr>
          <w:rFonts w:ascii="Arial" w:hAnsi="Arial" w:cs="Arial"/>
          <w:b/>
          <w:bCs/>
          <w:sz w:val="24"/>
          <w:szCs w:val="24"/>
        </w:rPr>
      </w:pPr>
      <w:r w:rsidRPr="00F25251">
        <w:rPr>
          <w:rFonts w:ascii="Arial" w:hAnsi="Arial" w:cs="Arial"/>
          <w:b/>
          <w:bCs/>
          <w:sz w:val="24"/>
          <w:szCs w:val="24"/>
        </w:rPr>
        <w:t>Word count: 2110</w:t>
      </w:r>
    </w:p>
    <w:p w14:paraId="79F40BE4" w14:textId="77777777" w:rsidR="00DF7481" w:rsidRDefault="00DF7481" w:rsidP="00DF7481">
      <w:pPr>
        <w:spacing w:line="360" w:lineRule="auto"/>
        <w:rPr>
          <w:rFonts w:ascii="Arial" w:hAnsi="Arial" w:cs="Arial"/>
          <w:b/>
          <w:bCs/>
          <w:sz w:val="28"/>
          <w:szCs w:val="28"/>
        </w:rPr>
      </w:pPr>
    </w:p>
    <w:p w14:paraId="1BA7B997" w14:textId="77777777" w:rsidR="00DF7481" w:rsidRDefault="00DF7481" w:rsidP="00DF7481">
      <w:pPr>
        <w:spacing w:line="360" w:lineRule="auto"/>
        <w:rPr>
          <w:rFonts w:ascii="Arial" w:hAnsi="Arial" w:cs="Arial"/>
          <w:b/>
          <w:bCs/>
          <w:sz w:val="28"/>
          <w:szCs w:val="28"/>
        </w:rPr>
      </w:pPr>
    </w:p>
    <w:p w14:paraId="4B273FF3" w14:textId="77777777" w:rsidR="00DF7481" w:rsidRDefault="00DF7481" w:rsidP="00DF7481">
      <w:pPr>
        <w:spacing w:line="360" w:lineRule="auto"/>
        <w:rPr>
          <w:rFonts w:ascii="Arial" w:hAnsi="Arial" w:cs="Arial"/>
          <w:b/>
          <w:bCs/>
          <w:sz w:val="28"/>
          <w:szCs w:val="28"/>
        </w:rPr>
      </w:pPr>
    </w:p>
    <w:p w14:paraId="21F98C60" w14:textId="77777777" w:rsidR="00DF7481" w:rsidRDefault="00DF7481" w:rsidP="00DF7481">
      <w:pPr>
        <w:spacing w:line="360" w:lineRule="auto"/>
        <w:rPr>
          <w:rFonts w:ascii="Arial" w:hAnsi="Arial" w:cs="Arial"/>
          <w:b/>
          <w:bCs/>
          <w:sz w:val="28"/>
          <w:szCs w:val="28"/>
        </w:rPr>
      </w:pPr>
    </w:p>
    <w:p w14:paraId="5B0C63FD" w14:textId="77777777" w:rsidR="00DF7481" w:rsidRDefault="00DF7481" w:rsidP="00DF7481">
      <w:pPr>
        <w:spacing w:line="360" w:lineRule="auto"/>
        <w:rPr>
          <w:rFonts w:ascii="Arial" w:hAnsi="Arial" w:cs="Arial"/>
          <w:b/>
          <w:bCs/>
          <w:sz w:val="28"/>
          <w:szCs w:val="28"/>
        </w:rPr>
      </w:pPr>
    </w:p>
    <w:p w14:paraId="0726095A" w14:textId="77777777" w:rsidR="00DF7481" w:rsidRDefault="00DF7481" w:rsidP="00DF7481">
      <w:pPr>
        <w:spacing w:line="360" w:lineRule="auto"/>
        <w:rPr>
          <w:rFonts w:ascii="Arial" w:hAnsi="Arial" w:cs="Arial"/>
          <w:b/>
          <w:bCs/>
          <w:sz w:val="28"/>
          <w:szCs w:val="28"/>
        </w:rPr>
      </w:pPr>
    </w:p>
    <w:p w14:paraId="24F94E81" w14:textId="77777777" w:rsidR="00F42F39" w:rsidRDefault="00F42F39" w:rsidP="00DF7481">
      <w:pPr>
        <w:spacing w:line="360" w:lineRule="auto"/>
        <w:rPr>
          <w:rFonts w:ascii="Arial" w:hAnsi="Arial" w:cs="Arial"/>
          <w:b/>
          <w:bCs/>
          <w:sz w:val="28"/>
          <w:szCs w:val="28"/>
        </w:rPr>
      </w:pPr>
    </w:p>
    <w:p w14:paraId="0445E779" w14:textId="77777777" w:rsidR="00F42F39" w:rsidRDefault="00F42F39" w:rsidP="00DF7481">
      <w:pPr>
        <w:spacing w:line="360" w:lineRule="auto"/>
        <w:rPr>
          <w:rFonts w:ascii="Arial" w:hAnsi="Arial" w:cs="Arial"/>
          <w:b/>
          <w:bCs/>
          <w:sz w:val="28"/>
          <w:szCs w:val="28"/>
        </w:rPr>
      </w:pPr>
    </w:p>
    <w:p w14:paraId="583115EF" w14:textId="77777777" w:rsidR="00F42F39" w:rsidRDefault="00F42F39" w:rsidP="00DF7481">
      <w:pPr>
        <w:spacing w:line="360" w:lineRule="auto"/>
        <w:rPr>
          <w:rFonts w:ascii="Arial" w:hAnsi="Arial" w:cs="Arial"/>
          <w:b/>
          <w:bCs/>
          <w:sz w:val="28"/>
          <w:szCs w:val="28"/>
        </w:rPr>
      </w:pPr>
    </w:p>
    <w:p w14:paraId="5E8D02BA" w14:textId="77777777" w:rsidR="00F42F39" w:rsidRDefault="00F42F39" w:rsidP="00DF7481">
      <w:pPr>
        <w:spacing w:line="360" w:lineRule="auto"/>
        <w:rPr>
          <w:rFonts w:ascii="Arial" w:hAnsi="Arial" w:cs="Arial"/>
          <w:b/>
          <w:bCs/>
          <w:sz w:val="28"/>
          <w:szCs w:val="28"/>
        </w:rPr>
      </w:pPr>
    </w:p>
    <w:p w14:paraId="599F940A" w14:textId="77777777" w:rsidR="00F42F39" w:rsidRDefault="00F42F39" w:rsidP="00DF7481">
      <w:pPr>
        <w:spacing w:line="360" w:lineRule="auto"/>
        <w:rPr>
          <w:rFonts w:ascii="Arial" w:hAnsi="Arial" w:cs="Arial"/>
          <w:b/>
          <w:bCs/>
          <w:sz w:val="28"/>
          <w:szCs w:val="28"/>
        </w:rPr>
      </w:pPr>
    </w:p>
    <w:p w14:paraId="2D1465DE" w14:textId="77777777" w:rsidR="00F42F39" w:rsidRDefault="00F42F39" w:rsidP="00DF7481">
      <w:pPr>
        <w:spacing w:line="360" w:lineRule="auto"/>
        <w:rPr>
          <w:rFonts w:ascii="Arial" w:hAnsi="Arial" w:cs="Arial"/>
          <w:b/>
          <w:bCs/>
          <w:sz w:val="28"/>
          <w:szCs w:val="28"/>
        </w:rPr>
      </w:pPr>
    </w:p>
    <w:sdt>
      <w:sdtPr>
        <w:rPr>
          <w:rFonts w:asciiTheme="minorHAnsi" w:eastAsiaTheme="minorHAnsi" w:hAnsiTheme="minorHAnsi" w:cstheme="minorBidi"/>
          <w:color w:val="auto"/>
          <w:kern w:val="2"/>
          <w:sz w:val="22"/>
          <w:szCs w:val="22"/>
          <w:lang w:val="en-GB"/>
          <w14:ligatures w14:val="standardContextual"/>
        </w:rPr>
        <w:id w:val="222575137"/>
        <w:docPartObj>
          <w:docPartGallery w:val="Table of Contents"/>
          <w:docPartUnique/>
        </w:docPartObj>
      </w:sdtPr>
      <w:sdtEndPr>
        <w:rPr>
          <w:b/>
          <w:bCs/>
          <w:noProof/>
        </w:rPr>
      </w:sdtEndPr>
      <w:sdtContent>
        <w:p w14:paraId="5106F012" w14:textId="107C2BA0" w:rsidR="004B7039" w:rsidRPr="00F25251" w:rsidRDefault="004B7039" w:rsidP="00F25251">
          <w:pPr>
            <w:pStyle w:val="TOCHeading"/>
            <w:spacing w:line="360" w:lineRule="auto"/>
            <w:jc w:val="both"/>
            <w:rPr>
              <w:rFonts w:ascii="Arial" w:hAnsi="Arial" w:cs="Arial"/>
              <w:sz w:val="24"/>
              <w:szCs w:val="24"/>
            </w:rPr>
          </w:pPr>
          <w:r w:rsidRPr="00F25251">
            <w:rPr>
              <w:rFonts w:ascii="Arial" w:hAnsi="Arial" w:cs="Arial"/>
              <w:sz w:val="24"/>
              <w:szCs w:val="24"/>
            </w:rPr>
            <w:t>Table of Contents</w:t>
          </w:r>
        </w:p>
        <w:p w14:paraId="180A4C99" w14:textId="1EE4432A" w:rsidR="004B7039" w:rsidRPr="00F25251" w:rsidRDefault="004B7039" w:rsidP="00F25251">
          <w:pPr>
            <w:pStyle w:val="TOC1"/>
            <w:tabs>
              <w:tab w:val="left" w:pos="480"/>
              <w:tab w:val="right" w:leader="dot" w:pos="9016"/>
            </w:tabs>
            <w:spacing w:line="360" w:lineRule="auto"/>
            <w:jc w:val="both"/>
            <w:rPr>
              <w:rFonts w:ascii="Arial" w:hAnsi="Arial" w:cs="Arial"/>
              <w:noProof/>
              <w:sz w:val="24"/>
              <w:szCs w:val="24"/>
            </w:rPr>
          </w:pPr>
          <w:r w:rsidRPr="00F25251">
            <w:rPr>
              <w:rFonts w:ascii="Arial" w:hAnsi="Arial" w:cs="Arial"/>
              <w:sz w:val="24"/>
              <w:szCs w:val="24"/>
            </w:rPr>
            <w:fldChar w:fldCharType="begin"/>
          </w:r>
          <w:r w:rsidRPr="00F25251">
            <w:rPr>
              <w:rFonts w:ascii="Arial" w:hAnsi="Arial" w:cs="Arial"/>
              <w:sz w:val="24"/>
              <w:szCs w:val="24"/>
            </w:rPr>
            <w:instrText xml:space="preserve"> TOC \o "1-3" \h \z \u </w:instrText>
          </w:r>
          <w:r w:rsidRPr="00F25251">
            <w:rPr>
              <w:rFonts w:ascii="Arial" w:hAnsi="Arial" w:cs="Arial"/>
              <w:sz w:val="24"/>
              <w:szCs w:val="24"/>
            </w:rPr>
            <w:fldChar w:fldCharType="separate"/>
          </w:r>
          <w:hyperlink w:anchor="_Toc168518971" w:history="1">
            <w:r w:rsidRPr="00F25251">
              <w:rPr>
                <w:rStyle w:val="Hyperlink"/>
                <w:rFonts w:ascii="Arial" w:hAnsi="Arial" w:cs="Arial"/>
                <w:noProof/>
                <w:sz w:val="24"/>
                <w:szCs w:val="24"/>
              </w:rPr>
              <w:t>1.</w:t>
            </w:r>
            <w:r w:rsidRPr="00F25251">
              <w:rPr>
                <w:rFonts w:ascii="Arial" w:hAnsi="Arial" w:cs="Arial"/>
                <w:noProof/>
                <w:sz w:val="24"/>
                <w:szCs w:val="24"/>
              </w:rPr>
              <w:tab/>
            </w:r>
            <w:r w:rsidRPr="00F25251">
              <w:rPr>
                <w:rStyle w:val="Hyperlink"/>
                <w:rFonts w:ascii="Arial" w:hAnsi="Arial" w:cs="Arial"/>
                <w:noProof/>
                <w:sz w:val="24"/>
                <w:szCs w:val="24"/>
              </w:rPr>
              <w:t>Introduction</w:t>
            </w:r>
            <w:r w:rsidRPr="00F25251">
              <w:rPr>
                <w:rFonts w:ascii="Arial" w:hAnsi="Arial" w:cs="Arial"/>
                <w:noProof/>
                <w:webHidden/>
                <w:sz w:val="24"/>
                <w:szCs w:val="24"/>
              </w:rPr>
              <w:tab/>
            </w:r>
            <w:r w:rsidRPr="00F25251">
              <w:rPr>
                <w:rFonts w:ascii="Arial" w:hAnsi="Arial" w:cs="Arial"/>
                <w:noProof/>
                <w:webHidden/>
                <w:sz w:val="24"/>
                <w:szCs w:val="24"/>
              </w:rPr>
              <w:fldChar w:fldCharType="begin"/>
            </w:r>
            <w:r w:rsidRPr="00F25251">
              <w:rPr>
                <w:rFonts w:ascii="Arial" w:hAnsi="Arial" w:cs="Arial"/>
                <w:noProof/>
                <w:webHidden/>
                <w:sz w:val="24"/>
                <w:szCs w:val="24"/>
              </w:rPr>
              <w:instrText xml:space="preserve"> PAGEREF _Toc168518971 \h </w:instrText>
            </w:r>
            <w:r w:rsidRPr="00F25251">
              <w:rPr>
                <w:rFonts w:ascii="Arial" w:hAnsi="Arial" w:cs="Arial"/>
                <w:noProof/>
                <w:webHidden/>
                <w:sz w:val="24"/>
                <w:szCs w:val="24"/>
              </w:rPr>
            </w:r>
            <w:r w:rsidRPr="00F25251">
              <w:rPr>
                <w:rFonts w:ascii="Arial" w:hAnsi="Arial" w:cs="Arial"/>
                <w:noProof/>
                <w:webHidden/>
                <w:sz w:val="24"/>
                <w:szCs w:val="24"/>
              </w:rPr>
              <w:fldChar w:fldCharType="separate"/>
            </w:r>
            <w:r w:rsidR="00F25251">
              <w:rPr>
                <w:rFonts w:ascii="Arial" w:hAnsi="Arial" w:cs="Arial"/>
                <w:noProof/>
                <w:webHidden/>
                <w:sz w:val="24"/>
                <w:szCs w:val="24"/>
              </w:rPr>
              <w:t>3</w:t>
            </w:r>
            <w:r w:rsidRPr="00F25251">
              <w:rPr>
                <w:rFonts w:ascii="Arial" w:hAnsi="Arial" w:cs="Arial"/>
                <w:noProof/>
                <w:webHidden/>
                <w:sz w:val="24"/>
                <w:szCs w:val="24"/>
              </w:rPr>
              <w:fldChar w:fldCharType="end"/>
            </w:r>
          </w:hyperlink>
        </w:p>
        <w:p w14:paraId="5E2941A0" w14:textId="08922688" w:rsidR="004B7039" w:rsidRPr="00F25251" w:rsidRDefault="00C67FD6" w:rsidP="00F25251">
          <w:pPr>
            <w:pStyle w:val="TOC1"/>
            <w:tabs>
              <w:tab w:val="left" w:pos="480"/>
              <w:tab w:val="right" w:leader="dot" w:pos="9016"/>
            </w:tabs>
            <w:spacing w:line="360" w:lineRule="auto"/>
            <w:jc w:val="both"/>
            <w:rPr>
              <w:rFonts w:ascii="Arial" w:hAnsi="Arial" w:cs="Arial"/>
              <w:noProof/>
              <w:sz w:val="24"/>
              <w:szCs w:val="24"/>
            </w:rPr>
          </w:pPr>
          <w:hyperlink w:anchor="_Toc168518972" w:history="1">
            <w:r w:rsidR="004B7039" w:rsidRPr="00F25251">
              <w:rPr>
                <w:rStyle w:val="Hyperlink"/>
                <w:rFonts w:ascii="Arial" w:eastAsia="Times New Roman" w:hAnsi="Arial" w:cs="Arial"/>
                <w:noProof/>
                <w:sz w:val="24"/>
                <w:szCs w:val="24"/>
              </w:rPr>
              <w:t>2.</w:t>
            </w:r>
            <w:r w:rsidR="004B7039" w:rsidRPr="00F25251">
              <w:rPr>
                <w:rFonts w:ascii="Arial" w:hAnsi="Arial" w:cs="Arial"/>
                <w:noProof/>
                <w:sz w:val="24"/>
                <w:szCs w:val="24"/>
              </w:rPr>
              <w:tab/>
            </w:r>
            <w:r w:rsidR="004B7039" w:rsidRPr="00F25251">
              <w:rPr>
                <w:rStyle w:val="Hyperlink"/>
                <w:rFonts w:ascii="Arial" w:hAnsi="Arial" w:cs="Arial"/>
                <w:noProof/>
                <w:sz w:val="24"/>
                <w:szCs w:val="24"/>
              </w:rPr>
              <w:t>Urban Heights Hotel's financial performance</w:t>
            </w:r>
            <w:r w:rsidR="004B7039" w:rsidRPr="00F25251">
              <w:rPr>
                <w:rFonts w:ascii="Arial" w:hAnsi="Arial" w:cs="Arial"/>
                <w:noProof/>
                <w:webHidden/>
                <w:sz w:val="24"/>
                <w:szCs w:val="24"/>
              </w:rPr>
              <w:tab/>
            </w:r>
            <w:r w:rsidR="004B7039" w:rsidRPr="00F25251">
              <w:rPr>
                <w:rFonts w:ascii="Arial" w:hAnsi="Arial" w:cs="Arial"/>
                <w:noProof/>
                <w:webHidden/>
                <w:sz w:val="24"/>
                <w:szCs w:val="24"/>
              </w:rPr>
              <w:fldChar w:fldCharType="begin"/>
            </w:r>
            <w:r w:rsidR="004B7039" w:rsidRPr="00F25251">
              <w:rPr>
                <w:rFonts w:ascii="Arial" w:hAnsi="Arial" w:cs="Arial"/>
                <w:noProof/>
                <w:webHidden/>
                <w:sz w:val="24"/>
                <w:szCs w:val="24"/>
              </w:rPr>
              <w:instrText xml:space="preserve"> PAGEREF _Toc168518972 \h </w:instrText>
            </w:r>
            <w:r w:rsidR="004B7039" w:rsidRPr="00F25251">
              <w:rPr>
                <w:rFonts w:ascii="Arial" w:hAnsi="Arial" w:cs="Arial"/>
                <w:noProof/>
                <w:webHidden/>
                <w:sz w:val="24"/>
                <w:szCs w:val="24"/>
              </w:rPr>
            </w:r>
            <w:r w:rsidR="004B7039" w:rsidRPr="00F25251">
              <w:rPr>
                <w:rFonts w:ascii="Arial" w:hAnsi="Arial" w:cs="Arial"/>
                <w:noProof/>
                <w:webHidden/>
                <w:sz w:val="24"/>
                <w:szCs w:val="24"/>
              </w:rPr>
              <w:fldChar w:fldCharType="separate"/>
            </w:r>
            <w:r w:rsidR="00F25251">
              <w:rPr>
                <w:rFonts w:ascii="Arial" w:hAnsi="Arial" w:cs="Arial"/>
                <w:noProof/>
                <w:webHidden/>
                <w:sz w:val="24"/>
                <w:szCs w:val="24"/>
              </w:rPr>
              <w:t>3</w:t>
            </w:r>
            <w:r w:rsidR="004B7039" w:rsidRPr="00F25251">
              <w:rPr>
                <w:rFonts w:ascii="Arial" w:hAnsi="Arial" w:cs="Arial"/>
                <w:noProof/>
                <w:webHidden/>
                <w:sz w:val="24"/>
                <w:szCs w:val="24"/>
              </w:rPr>
              <w:fldChar w:fldCharType="end"/>
            </w:r>
          </w:hyperlink>
        </w:p>
        <w:p w14:paraId="6FC7923B" w14:textId="5829FE98" w:rsidR="004B7039" w:rsidRPr="00F25251" w:rsidRDefault="00C67FD6" w:rsidP="00F25251">
          <w:pPr>
            <w:pStyle w:val="TOC1"/>
            <w:tabs>
              <w:tab w:val="left" w:pos="480"/>
              <w:tab w:val="right" w:leader="dot" w:pos="9016"/>
            </w:tabs>
            <w:spacing w:line="360" w:lineRule="auto"/>
            <w:jc w:val="both"/>
            <w:rPr>
              <w:rFonts w:ascii="Arial" w:hAnsi="Arial" w:cs="Arial"/>
              <w:noProof/>
              <w:sz w:val="24"/>
              <w:szCs w:val="24"/>
            </w:rPr>
          </w:pPr>
          <w:hyperlink w:anchor="_Toc168518973" w:history="1">
            <w:r w:rsidR="004B7039" w:rsidRPr="00F25251">
              <w:rPr>
                <w:rStyle w:val="Hyperlink"/>
                <w:rFonts w:ascii="Arial" w:eastAsia="Times New Roman" w:hAnsi="Arial" w:cs="Arial"/>
                <w:noProof/>
                <w:sz w:val="24"/>
                <w:szCs w:val="24"/>
              </w:rPr>
              <w:t>3.</w:t>
            </w:r>
            <w:r w:rsidR="004B7039" w:rsidRPr="00F25251">
              <w:rPr>
                <w:rFonts w:ascii="Arial" w:hAnsi="Arial" w:cs="Arial"/>
                <w:noProof/>
                <w:sz w:val="24"/>
                <w:szCs w:val="24"/>
              </w:rPr>
              <w:tab/>
            </w:r>
            <w:r w:rsidR="004B7039" w:rsidRPr="00F25251">
              <w:rPr>
                <w:rStyle w:val="Hyperlink"/>
                <w:rFonts w:ascii="Arial" w:hAnsi="Arial" w:cs="Arial"/>
                <w:noProof/>
                <w:sz w:val="24"/>
                <w:szCs w:val="24"/>
              </w:rPr>
              <w:t>Key reasons behind the decline in profitability</w:t>
            </w:r>
            <w:r w:rsidR="004B7039" w:rsidRPr="00F25251">
              <w:rPr>
                <w:rFonts w:ascii="Arial" w:hAnsi="Arial" w:cs="Arial"/>
                <w:noProof/>
                <w:webHidden/>
                <w:sz w:val="24"/>
                <w:szCs w:val="24"/>
              </w:rPr>
              <w:tab/>
            </w:r>
            <w:r w:rsidR="004B7039" w:rsidRPr="00F25251">
              <w:rPr>
                <w:rFonts w:ascii="Arial" w:hAnsi="Arial" w:cs="Arial"/>
                <w:noProof/>
                <w:webHidden/>
                <w:sz w:val="24"/>
                <w:szCs w:val="24"/>
              </w:rPr>
              <w:fldChar w:fldCharType="begin"/>
            </w:r>
            <w:r w:rsidR="004B7039" w:rsidRPr="00F25251">
              <w:rPr>
                <w:rFonts w:ascii="Arial" w:hAnsi="Arial" w:cs="Arial"/>
                <w:noProof/>
                <w:webHidden/>
                <w:sz w:val="24"/>
                <w:szCs w:val="24"/>
              </w:rPr>
              <w:instrText xml:space="preserve"> PAGEREF _Toc168518973 \h </w:instrText>
            </w:r>
            <w:r w:rsidR="004B7039" w:rsidRPr="00F25251">
              <w:rPr>
                <w:rFonts w:ascii="Arial" w:hAnsi="Arial" w:cs="Arial"/>
                <w:noProof/>
                <w:webHidden/>
                <w:sz w:val="24"/>
                <w:szCs w:val="24"/>
              </w:rPr>
            </w:r>
            <w:r w:rsidR="004B7039" w:rsidRPr="00F25251">
              <w:rPr>
                <w:rFonts w:ascii="Arial" w:hAnsi="Arial" w:cs="Arial"/>
                <w:noProof/>
                <w:webHidden/>
                <w:sz w:val="24"/>
                <w:szCs w:val="24"/>
              </w:rPr>
              <w:fldChar w:fldCharType="separate"/>
            </w:r>
            <w:r w:rsidR="00F25251">
              <w:rPr>
                <w:rFonts w:ascii="Arial" w:hAnsi="Arial" w:cs="Arial"/>
                <w:noProof/>
                <w:webHidden/>
                <w:sz w:val="24"/>
                <w:szCs w:val="24"/>
              </w:rPr>
              <w:t>4</w:t>
            </w:r>
            <w:r w:rsidR="004B7039" w:rsidRPr="00F25251">
              <w:rPr>
                <w:rFonts w:ascii="Arial" w:hAnsi="Arial" w:cs="Arial"/>
                <w:noProof/>
                <w:webHidden/>
                <w:sz w:val="24"/>
                <w:szCs w:val="24"/>
              </w:rPr>
              <w:fldChar w:fldCharType="end"/>
            </w:r>
          </w:hyperlink>
        </w:p>
        <w:p w14:paraId="5641CBFB" w14:textId="7E05C95E" w:rsidR="004B7039" w:rsidRPr="00F25251" w:rsidRDefault="00C67FD6" w:rsidP="00F25251">
          <w:pPr>
            <w:pStyle w:val="TOC1"/>
            <w:tabs>
              <w:tab w:val="left" w:pos="480"/>
              <w:tab w:val="right" w:leader="dot" w:pos="9016"/>
            </w:tabs>
            <w:spacing w:line="360" w:lineRule="auto"/>
            <w:jc w:val="both"/>
            <w:rPr>
              <w:rFonts w:ascii="Arial" w:hAnsi="Arial" w:cs="Arial"/>
              <w:noProof/>
              <w:sz w:val="24"/>
              <w:szCs w:val="24"/>
            </w:rPr>
          </w:pPr>
          <w:hyperlink w:anchor="_Toc168518974" w:history="1">
            <w:r w:rsidR="004B7039" w:rsidRPr="00F25251">
              <w:rPr>
                <w:rStyle w:val="Hyperlink"/>
                <w:rFonts w:ascii="Arial" w:eastAsia="Times New Roman" w:hAnsi="Arial" w:cs="Arial"/>
                <w:noProof/>
                <w:sz w:val="24"/>
                <w:szCs w:val="24"/>
              </w:rPr>
              <w:t>4.</w:t>
            </w:r>
            <w:r w:rsidR="004B7039" w:rsidRPr="00F25251">
              <w:rPr>
                <w:rFonts w:ascii="Arial" w:hAnsi="Arial" w:cs="Arial"/>
                <w:noProof/>
                <w:sz w:val="24"/>
                <w:szCs w:val="24"/>
              </w:rPr>
              <w:tab/>
            </w:r>
            <w:r w:rsidR="004B7039" w:rsidRPr="00F25251">
              <w:rPr>
                <w:rStyle w:val="Hyperlink"/>
                <w:rFonts w:ascii="Arial" w:eastAsia="Times New Roman" w:hAnsi="Arial" w:cs="Arial"/>
                <w:noProof/>
                <w:sz w:val="24"/>
                <w:szCs w:val="24"/>
              </w:rPr>
              <w:t>Conclusion</w:t>
            </w:r>
            <w:r w:rsidR="004B7039" w:rsidRPr="00F25251">
              <w:rPr>
                <w:rFonts w:ascii="Arial" w:hAnsi="Arial" w:cs="Arial"/>
                <w:noProof/>
                <w:webHidden/>
                <w:sz w:val="24"/>
                <w:szCs w:val="24"/>
              </w:rPr>
              <w:tab/>
            </w:r>
            <w:r w:rsidR="004B7039" w:rsidRPr="00F25251">
              <w:rPr>
                <w:rFonts w:ascii="Arial" w:hAnsi="Arial" w:cs="Arial"/>
                <w:noProof/>
                <w:webHidden/>
                <w:sz w:val="24"/>
                <w:szCs w:val="24"/>
              </w:rPr>
              <w:fldChar w:fldCharType="begin"/>
            </w:r>
            <w:r w:rsidR="004B7039" w:rsidRPr="00F25251">
              <w:rPr>
                <w:rFonts w:ascii="Arial" w:hAnsi="Arial" w:cs="Arial"/>
                <w:noProof/>
                <w:webHidden/>
                <w:sz w:val="24"/>
                <w:szCs w:val="24"/>
              </w:rPr>
              <w:instrText xml:space="preserve"> PAGEREF _Toc168518974 \h </w:instrText>
            </w:r>
            <w:r w:rsidR="004B7039" w:rsidRPr="00F25251">
              <w:rPr>
                <w:rFonts w:ascii="Arial" w:hAnsi="Arial" w:cs="Arial"/>
                <w:noProof/>
                <w:webHidden/>
                <w:sz w:val="24"/>
                <w:szCs w:val="24"/>
              </w:rPr>
            </w:r>
            <w:r w:rsidR="004B7039" w:rsidRPr="00F25251">
              <w:rPr>
                <w:rFonts w:ascii="Arial" w:hAnsi="Arial" w:cs="Arial"/>
                <w:noProof/>
                <w:webHidden/>
                <w:sz w:val="24"/>
                <w:szCs w:val="24"/>
              </w:rPr>
              <w:fldChar w:fldCharType="separate"/>
            </w:r>
            <w:r w:rsidR="00F25251">
              <w:rPr>
                <w:rFonts w:ascii="Arial" w:hAnsi="Arial" w:cs="Arial"/>
                <w:noProof/>
                <w:webHidden/>
                <w:sz w:val="24"/>
                <w:szCs w:val="24"/>
              </w:rPr>
              <w:t>6</w:t>
            </w:r>
            <w:r w:rsidR="004B7039" w:rsidRPr="00F25251">
              <w:rPr>
                <w:rFonts w:ascii="Arial" w:hAnsi="Arial" w:cs="Arial"/>
                <w:noProof/>
                <w:webHidden/>
                <w:sz w:val="24"/>
                <w:szCs w:val="24"/>
              </w:rPr>
              <w:fldChar w:fldCharType="end"/>
            </w:r>
          </w:hyperlink>
        </w:p>
        <w:p w14:paraId="353B416A" w14:textId="24C3E472" w:rsidR="004B7039" w:rsidRPr="00F25251" w:rsidRDefault="00C67FD6" w:rsidP="00F25251">
          <w:pPr>
            <w:pStyle w:val="TOC1"/>
            <w:tabs>
              <w:tab w:val="left" w:pos="480"/>
              <w:tab w:val="right" w:leader="dot" w:pos="9016"/>
            </w:tabs>
            <w:spacing w:line="360" w:lineRule="auto"/>
            <w:jc w:val="both"/>
            <w:rPr>
              <w:rFonts w:ascii="Arial" w:hAnsi="Arial" w:cs="Arial"/>
              <w:noProof/>
              <w:sz w:val="24"/>
              <w:szCs w:val="24"/>
            </w:rPr>
          </w:pPr>
          <w:hyperlink w:anchor="_Toc168518975" w:history="1">
            <w:r w:rsidR="004B7039" w:rsidRPr="00F25251">
              <w:rPr>
                <w:rStyle w:val="Hyperlink"/>
                <w:rFonts w:ascii="Arial" w:eastAsia="Times New Roman" w:hAnsi="Arial" w:cs="Arial"/>
                <w:noProof/>
                <w:sz w:val="24"/>
                <w:szCs w:val="24"/>
              </w:rPr>
              <w:t>5.</w:t>
            </w:r>
            <w:r w:rsidR="004B7039" w:rsidRPr="00F25251">
              <w:rPr>
                <w:rFonts w:ascii="Arial" w:hAnsi="Arial" w:cs="Arial"/>
                <w:noProof/>
                <w:sz w:val="24"/>
                <w:szCs w:val="24"/>
              </w:rPr>
              <w:tab/>
            </w:r>
            <w:r w:rsidR="004B7039" w:rsidRPr="00F25251">
              <w:rPr>
                <w:rStyle w:val="Hyperlink"/>
                <w:rFonts w:ascii="Arial" w:eastAsia="Times New Roman" w:hAnsi="Arial" w:cs="Arial"/>
                <w:noProof/>
                <w:sz w:val="24"/>
                <w:szCs w:val="24"/>
              </w:rPr>
              <w:t>Recommendations</w:t>
            </w:r>
            <w:r w:rsidR="004B7039" w:rsidRPr="00F25251">
              <w:rPr>
                <w:rFonts w:ascii="Arial" w:hAnsi="Arial" w:cs="Arial"/>
                <w:noProof/>
                <w:webHidden/>
                <w:sz w:val="24"/>
                <w:szCs w:val="24"/>
              </w:rPr>
              <w:tab/>
            </w:r>
            <w:r w:rsidR="004B7039" w:rsidRPr="00F25251">
              <w:rPr>
                <w:rFonts w:ascii="Arial" w:hAnsi="Arial" w:cs="Arial"/>
                <w:noProof/>
                <w:webHidden/>
                <w:sz w:val="24"/>
                <w:szCs w:val="24"/>
              </w:rPr>
              <w:fldChar w:fldCharType="begin"/>
            </w:r>
            <w:r w:rsidR="004B7039" w:rsidRPr="00F25251">
              <w:rPr>
                <w:rFonts w:ascii="Arial" w:hAnsi="Arial" w:cs="Arial"/>
                <w:noProof/>
                <w:webHidden/>
                <w:sz w:val="24"/>
                <w:szCs w:val="24"/>
              </w:rPr>
              <w:instrText xml:space="preserve"> PAGEREF _Toc168518975 \h </w:instrText>
            </w:r>
            <w:r w:rsidR="004B7039" w:rsidRPr="00F25251">
              <w:rPr>
                <w:rFonts w:ascii="Arial" w:hAnsi="Arial" w:cs="Arial"/>
                <w:noProof/>
                <w:webHidden/>
                <w:sz w:val="24"/>
                <w:szCs w:val="24"/>
              </w:rPr>
            </w:r>
            <w:r w:rsidR="004B7039" w:rsidRPr="00F25251">
              <w:rPr>
                <w:rFonts w:ascii="Arial" w:hAnsi="Arial" w:cs="Arial"/>
                <w:noProof/>
                <w:webHidden/>
                <w:sz w:val="24"/>
                <w:szCs w:val="24"/>
              </w:rPr>
              <w:fldChar w:fldCharType="separate"/>
            </w:r>
            <w:r w:rsidR="00F25251">
              <w:rPr>
                <w:rFonts w:ascii="Arial" w:hAnsi="Arial" w:cs="Arial"/>
                <w:noProof/>
                <w:webHidden/>
                <w:sz w:val="24"/>
                <w:szCs w:val="24"/>
              </w:rPr>
              <w:t>7</w:t>
            </w:r>
            <w:r w:rsidR="004B7039" w:rsidRPr="00F25251">
              <w:rPr>
                <w:rFonts w:ascii="Arial" w:hAnsi="Arial" w:cs="Arial"/>
                <w:noProof/>
                <w:webHidden/>
                <w:sz w:val="24"/>
                <w:szCs w:val="24"/>
              </w:rPr>
              <w:fldChar w:fldCharType="end"/>
            </w:r>
          </w:hyperlink>
        </w:p>
        <w:p w14:paraId="3D494232" w14:textId="7DC39B1A" w:rsidR="004B7039" w:rsidRPr="00F25251" w:rsidRDefault="00C67FD6" w:rsidP="00F25251">
          <w:pPr>
            <w:pStyle w:val="TOC1"/>
            <w:tabs>
              <w:tab w:val="left" w:pos="480"/>
              <w:tab w:val="right" w:leader="dot" w:pos="9016"/>
            </w:tabs>
            <w:spacing w:line="360" w:lineRule="auto"/>
            <w:jc w:val="both"/>
            <w:rPr>
              <w:rFonts w:ascii="Arial" w:hAnsi="Arial" w:cs="Arial"/>
              <w:noProof/>
              <w:sz w:val="24"/>
              <w:szCs w:val="24"/>
            </w:rPr>
          </w:pPr>
          <w:hyperlink w:anchor="_Toc168518976" w:history="1">
            <w:r w:rsidR="004B7039" w:rsidRPr="00F25251">
              <w:rPr>
                <w:rStyle w:val="Hyperlink"/>
                <w:rFonts w:ascii="Arial" w:hAnsi="Arial" w:cs="Arial"/>
                <w:noProof/>
                <w:sz w:val="24"/>
                <w:szCs w:val="24"/>
              </w:rPr>
              <w:t>6.</w:t>
            </w:r>
            <w:r w:rsidR="004B7039" w:rsidRPr="00F25251">
              <w:rPr>
                <w:rFonts w:ascii="Arial" w:hAnsi="Arial" w:cs="Arial"/>
                <w:noProof/>
                <w:sz w:val="24"/>
                <w:szCs w:val="24"/>
              </w:rPr>
              <w:tab/>
            </w:r>
            <w:r w:rsidR="004B7039" w:rsidRPr="00F25251">
              <w:rPr>
                <w:rStyle w:val="Hyperlink"/>
                <w:rFonts w:ascii="Arial" w:hAnsi="Arial" w:cs="Arial"/>
                <w:noProof/>
                <w:sz w:val="24"/>
                <w:szCs w:val="24"/>
              </w:rPr>
              <w:t>References</w:t>
            </w:r>
            <w:r w:rsidR="004B7039" w:rsidRPr="00F25251">
              <w:rPr>
                <w:rFonts w:ascii="Arial" w:hAnsi="Arial" w:cs="Arial"/>
                <w:noProof/>
                <w:webHidden/>
                <w:sz w:val="24"/>
                <w:szCs w:val="24"/>
              </w:rPr>
              <w:tab/>
            </w:r>
            <w:r w:rsidR="004B7039" w:rsidRPr="00F25251">
              <w:rPr>
                <w:rFonts w:ascii="Arial" w:hAnsi="Arial" w:cs="Arial"/>
                <w:noProof/>
                <w:webHidden/>
                <w:sz w:val="24"/>
                <w:szCs w:val="24"/>
              </w:rPr>
              <w:fldChar w:fldCharType="begin"/>
            </w:r>
            <w:r w:rsidR="004B7039" w:rsidRPr="00F25251">
              <w:rPr>
                <w:rFonts w:ascii="Arial" w:hAnsi="Arial" w:cs="Arial"/>
                <w:noProof/>
                <w:webHidden/>
                <w:sz w:val="24"/>
                <w:szCs w:val="24"/>
              </w:rPr>
              <w:instrText xml:space="preserve"> PAGEREF _Toc168518976 \h </w:instrText>
            </w:r>
            <w:r w:rsidR="004B7039" w:rsidRPr="00F25251">
              <w:rPr>
                <w:rFonts w:ascii="Arial" w:hAnsi="Arial" w:cs="Arial"/>
                <w:noProof/>
                <w:webHidden/>
                <w:sz w:val="24"/>
                <w:szCs w:val="24"/>
              </w:rPr>
            </w:r>
            <w:r w:rsidR="004B7039" w:rsidRPr="00F25251">
              <w:rPr>
                <w:rFonts w:ascii="Arial" w:hAnsi="Arial" w:cs="Arial"/>
                <w:noProof/>
                <w:webHidden/>
                <w:sz w:val="24"/>
                <w:szCs w:val="24"/>
              </w:rPr>
              <w:fldChar w:fldCharType="separate"/>
            </w:r>
            <w:r w:rsidR="00F25251">
              <w:rPr>
                <w:rFonts w:ascii="Arial" w:hAnsi="Arial" w:cs="Arial"/>
                <w:noProof/>
                <w:webHidden/>
                <w:sz w:val="24"/>
                <w:szCs w:val="24"/>
              </w:rPr>
              <w:t>9</w:t>
            </w:r>
            <w:r w:rsidR="004B7039" w:rsidRPr="00F25251">
              <w:rPr>
                <w:rFonts w:ascii="Arial" w:hAnsi="Arial" w:cs="Arial"/>
                <w:noProof/>
                <w:webHidden/>
                <w:sz w:val="24"/>
                <w:szCs w:val="24"/>
              </w:rPr>
              <w:fldChar w:fldCharType="end"/>
            </w:r>
          </w:hyperlink>
        </w:p>
        <w:p w14:paraId="3E7D44F7" w14:textId="40EB6339" w:rsidR="004B7039" w:rsidRPr="00F25251" w:rsidRDefault="00C67FD6" w:rsidP="00F25251">
          <w:pPr>
            <w:pStyle w:val="TOC1"/>
            <w:tabs>
              <w:tab w:val="left" w:pos="480"/>
              <w:tab w:val="right" w:leader="dot" w:pos="9016"/>
            </w:tabs>
            <w:spacing w:line="360" w:lineRule="auto"/>
            <w:jc w:val="both"/>
            <w:rPr>
              <w:rFonts w:ascii="Arial" w:hAnsi="Arial" w:cs="Arial"/>
              <w:noProof/>
              <w:sz w:val="24"/>
              <w:szCs w:val="24"/>
            </w:rPr>
          </w:pPr>
          <w:hyperlink w:anchor="_Toc168518977" w:history="1">
            <w:r w:rsidR="004B7039" w:rsidRPr="00F25251">
              <w:rPr>
                <w:rStyle w:val="Hyperlink"/>
                <w:rFonts w:ascii="Arial" w:hAnsi="Arial" w:cs="Arial"/>
                <w:noProof/>
                <w:sz w:val="24"/>
                <w:szCs w:val="24"/>
              </w:rPr>
              <w:t>7.</w:t>
            </w:r>
            <w:r w:rsidR="004B7039" w:rsidRPr="00F25251">
              <w:rPr>
                <w:rFonts w:ascii="Arial" w:hAnsi="Arial" w:cs="Arial"/>
                <w:noProof/>
                <w:sz w:val="24"/>
                <w:szCs w:val="24"/>
              </w:rPr>
              <w:tab/>
            </w:r>
            <w:r w:rsidR="004B7039" w:rsidRPr="00F25251">
              <w:rPr>
                <w:rStyle w:val="Hyperlink"/>
                <w:rFonts w:ascii="Arial" w:hAnsi="Arial" w:cs="Arial"/>
                <w:noProof/>
                <w:sz w:val="24"/>
                <w:szCs w:val="24"/>
              </w:rPr>
              <w:t>Appendix</w:t>
            </w:r>
            <w:r w:rsidR="004B7039" w:rsidRPr="00F25251">
              <w:rPr>
                <w:rFonts w:ascii="Arial" w:hAnsi="Arial" w:cs="Arial"/>
                <w:noProof/>
                <w:webHidden/>
                <w:sz w:val="24"/>
                <w:szCs w:val="24"/>
              </w:rPr>
              <w:tab/>
            </w:r>
            <w:r w:rsidR="004B7039" w:rsidRPr="00F25251">
              <w:rPr>
                <w:rFonts w:ascii="Arial" w:hAnsi="Arial" w:cs="Arial"/>
                <w:noProof/>
                <w:webHidden/>
                <w:sz w:val="24"/>
                <w:szCs w:val="24"/>
              </w:rPr>
              <w:fldChar w:fldCharType="begin"/>
            </w:r>
            <w:r w:rsidR="004B7039" w:rsidRPr="00F25251">
              <w:rPr>
                <w:rFonts w:ascii="Arial" w:hAnsi="Arial" w:cs="Arial"/>
                <w:noProof/>
                <w:webHidden/>
                <w:sz w:val="24"/>
                <w:szCs w:val="24"/>
              </w:rPr>
              <w:instrText xml:space="preserve"> PAGEREF _Toc168518977 \h </w:instrText>
            </w:r>
            <w:r w:rsidR="004B7039" w:rsidRPr="00F25251">
              <w:rPr>
                <w:rFonts w:ascii="Arial" w:hAnsi="Arial" w:cs="Arial"/>
                <w:noProof/>
                <w:webHidden/>
                <w:sz w:val="24"/>
                <w:szCs w:val="24"/>
              </w:rPr>
            </w:r>
            <w:r w:rsidR="004B7039" w:rsidRPr="00F25251">
              <w:rPr>
                <w:rFonts w:ascii="Arial" w:hAnsi="Arial" w:cs="Arial"/>
                <w:noProof/>
                <w:webHidden/>
                <w:sz w:val="24"/>
                <w:szCs w:val="24"/>
              </w:rPr>
              <w:fldChar w:fldCharType="separate"/>
            </w:r>
            <w:r w:rsidR="00F25251">
              <w:rPr>
                <w:rFonts w:ascii="Arial" w:hAnsi="Arial" w:cs="Arial"/>
                <w:noProof/>
                <w:webHidden/>
                <w:sz w:val="24"/>
                <w:szCs w:val="24"/>
              </w:rPr>
              <w:t>11</w:t>
            </w:r>
            <w:r w:rsidR="004B7039" w:rsidRPr="00F25251">
              <w:rPr>
                <w:rFonts w:ascii="Arial" w:hAnsi="Arial" w:cs="Arial"/>
                <w:noProof/>
                <w:webHidden/>
                <w:sz w:val="24"/>
                <w:szCs w:val="24"/>
              </w:rPr>
              <w:fldChar w:fldCharType="end"/>
            </w:r>
          </w:hyperlink>
        </w:p>
        <w:p w14:paraId="1234D136" w14:textId="4959AE2F" w:rsidR="004B7039" w:rsidRDefault="004B7039" w:rsidP="00F25251">
          <w:pPr>
            <w:spacing w:line="360" w:lineRule="auto"/>
            <w:jc w:val="both"/>
          </w:pPr>
          <w:r w:rsidRPr="00F25251">
            <w:rPr>
              <w:rFonts w:ascii="Arial" w:hAnsi="Arial" w:cs="Arial"/>
              <w:b/>
              <w:bCs/>
              <w:noProof/>
              <w:sz w:val="24"/>
              <w:szCs w:val="24"/>
            </w:rPr>
            <w:fldChar w:fldCharType="end"/>
          </w:r>
        </w:p>
      </w:sdtContent>
    </w:sdt>
    <w:p w14:paraId="22617AA7" w14:textId="77777777" w:rsidR="00F42F39" w:rsidRDefault="00F42F39" w:rsidP="00DF7481">
      <w:pPr>
        <w:spacing w:line="360" w:lineRule="auto"/>
        <w:rPr>
          <w:rFonts w:ascii="Arial" w:hAnsi="Arial" w:cs="Arial"/>
          <w:b/>
          <w:bCs/>
          <w:sz w:val="28"/>
          <w:szCs w:val="28"/>
        </w:rPr>
      </w:pPr>
    </w:p>
    <w:p w14:paraId="0FBB3090" w14:textId="77777777" w:rsidR="00F42F39" w:rsidRDefault="00F42F39" w:rsidP="00DF7481">
      <w:pPr>
        <w:spacing w:line="360" w:lineRule="auto"/>
        <w:rPr>
          <w:rFonts w:ascii="Arial" w:hAnsi="Arial" w:cs="Arial"/>
          <w:b/>
          <w:bCs/>
          <w:sz w:val="28"/>
          <w:szCs w:val="28"/>
        </w:rPr>
      </w:pPr>
    </w:p>
    <w:p w14:paraId="6CADCE3B" w14:textId="77777777" w:rsidR="00F42F39" w:rsidRDefault="00F42F39" w:rsidP="00DF7481">
      <w:pPr>
        <w:spacing w:line="360" w:lineRule="auto"/>
        <w:rPr>
          <w:rFonts w:ascii="Arial" w:hAnsi="Arial" w:cs="Arial"/>
          <w:b/>
          <w:bCs/>
          <w:sz w:val="28"/>
          <w:szCs w:val="28"/>
        </w:rPr>
      </w:pPr>
    </w:p>
    <w:p w14:paraId="03216ADE" w14:textId="77777777" w:rsidR="00F42F39" w:rsidRDefault="00F42F39" w:rsidP="00DF7481">
      <w:pPr>
        <w:spacing w:line="360" w:lineRule="auto"/>
        <w:rPr>
          <w:rFonts w:ascii="Arial" w:hAnsi="Arial" w:cs="Arial"/>
          <w:b/>
          <w:bCs/>
          <w:sz w:val="28"/>
          <w:szCs w:val="28"/>
        </w:rPr>
      </w:pPr>
    </w:p>
    <w:p w14:paraId="0197ABE2" w14:textId="77777777" w:rsidR="00F42F39" w:rsidRDefault="00F42F39" w:rsidP="00DF7481">
      <w:pPr>
        <w:spacing w:line="360" w:lineRule="auto"/>
        <w:rPr>
          <w:rFonts w:ascii="Arial" w:hAnsi="Arial" w:cs="Arial"/>
          <w:b/>
          <w:bCs/>
          <w:sz w:val="28"/>
          <w:szCs w:val="28"/>
        </w:rPr>
      </w:pPr>
    </w:p>
    <w:p w14:paraId="34CAD9B7" w14:textId="77777777" w:rsidR="00F42F39" w:rsidRDefault="00F42F39" w:rsidP="00DF7481">
      <w:pPr>
        <w:spacing w:line="360" w:lineRule="auto"/>
        <w:rPr>
          <w:rFonts w:ascii="Arial" w:hAnsi="Arial" w:cs="Arial"/>
          <w:b/>
          <w:bCs/>
          <w:sz w:val="28"/>
          <w:szCs w:val="28"/>
        </w:rPr>
      </w:pPr>
    </w:p>
    <w:p w14:paraId="0B3B2CB5" w14:textId="77777777" w:rsidR="00F42F39" w:rsidRDefault="00F42F39" w:rsidP="00DF7481">
      <w:pPr>
        <w:spacing w:line="360" w:lineRule="auto"/>
        <w:rPr>
          <w:rFonts w:ascii="Arial" w:hAnsi="Arial" w:cs="Arial"/>
          <w:b/>
          <w:bCs/>
          <w:sz w:val="28"/>
          <w:szCs w:val="28"/>
        </w:rPr>
      </w:pPr>
    </w:p>
    <w:p w14:paraId="3815AD7E" w14:textId="77777777" w:rsidR="00F42F39" w:rsidRDefault="00F42F39" w:rsidP="00DF7481">
      <w:pPr>
        <w:spacing w:line="360" w:lineRule="auto"/>
        <w:rPr>
          <w:rFonts w:ascii="Arial" w:hAnsi="Arial" w:cs="Arial"/>
          <w:b/>
          <w:bCs/>
          <w:sz w:val="28"/>
          <w:szCs w:val="28"/>
        </w:rPr>
      </w:pPr>
    </w:p>
    <w:p w14:paraId="4750A689" w14:textId="77777777" w:rsidR="00F42F39" w:rsidRDefault="00F42F39" w:rsidP="00DF7481">
      <w:pPr>
        <w:spacing w:line="360" w:lineRule="auto"/>
        <w:rPr>
          <w:rFonts w:ascii="Arial" w:hAnsi="Arial" w:cs="Arial"/>
          <w:b/>
          <w:bCs/>
          <w:sz w:val="28"/>
          <w:szCs w:val="28"/>
        </w:rPr>
      </w:pPr>
    </w:p>
    <w:p w14:paraId="4E6AFB41" w14:textId="77777777" w:rsidR="00F42F39" w:rsidRDefault="00F42F39" w:rsidP="00DF7481">
      <w:pPr>
        <w:spacing w:line="360" w:lineRule="auto"/>
        <w:rPr>
          <w:rFonts w:ascii="Arial" w:hAnsi="Arial" w:cs="Arial"/>
          <w:b/>
          <w:bCs/>
          <w:sz w:val="28"/>
          <w:szCs w:val="28"/>
        </w:rPr>
      </w:pPr>
    </w:p>
    <w:p w14:paraId="228BF977" w14:textId="77777777" w:rsidR="00F42F39" w:rsidRDefault="00F42F39" w:rsidP="00DF7481">
      <w:pPr>
        <w:spacing w:line="360" w:lineRule="auto"/>
        <w:rPr>
          <w:rFonts w:ascii="Arial" w:hAnsi="Arial" w:cs="Arial"/>
          <w:b/>
          <w:bCs/>
          <w:sz w:val="28"/>
          <w:szCs w:val="28"/>
        </w:rPr>
      </w:pPr>
    </w:p>
    <w:p w14:paraId="3DE83ADF" w14:textId="77777777" w:rsidR="00F42F39" w:rsidRDefault="00F42F39" w:rsidP="00DF7481">
      <w:pPr>
        <w:spacing w:line="360" w:lineRule="auto"/>
        <w:rPr>
          <w:rFonts w:ascii="Arial" w:hAnsi="Arial" w:cs="Arial"/>
          <w:b/>
          <w:bCs/>
          <w:sz w:val="28"/>
          <w:szCs w:val="28"/>
        </w:rPr>
      </w:pPr>
    </w:p>
    <w:p w14:paraId="2BF9C95A" w14:textId="77777777" w:rsidR="00F42F39" w:rsidRDefault="00F42F39" w:rsidP="00DF7481">
      <w:pPr>
        <w:spacing w:line="360" w:lineRule="auto"/>
        <w:rPr>
          <w:rFonts w:ascii="Arial" w:hAnsi="Arial" w:cs="Arial"/>
          <w:b/>
          <w:bCs/>
          <w:sz w:val="28"/>
          <w:szCs w:val="28"/>
        </w:rPr>
      </w:pPr>
    </w:p>
    <w:p w14:paraId="44172726" w14:textId="77777777" w:rsidR="00F42F39" w:rsidRDefault="00F42F39" w:rsidP="00DF7481">
      <w:pPr>
        <w:spacing w:line="360" w:lineRule="auto"/>
        <w:rPr>
          <w:rFonts w:ascii="Arial" w:hAnsi="Arial" w:cs="Arial"/>
          <w:b/>
          <w:bCs/>
          <w:sz w:val="28"/>
          <w:szCs w:val="28"/>
        </w:rPr>
      </w:pPr>
    </w:p>
    <w:p w14:paraId="57FE2F4D" w14:textId="77777777" w:rsidR="00F42F39" w:rsidRDefault="00F42F39" w:rsidP="00DF7481">
      <w:pPr>
        <w:spacing w:line="360" w:lineRule="auto"/>
        <w:rPr>
          <w:rFonts w:ascii="Arial" w:hAnsi="Arial" w:cs="Arial"/>
          <w:b/>
          <w:bCs/>
          <w:sz w:val="28"/>
          <w:szCs w:val="28"/>
        </w:rPr>
      </w:pPr>
    </w:p>
    <w:p w14:paraId="0E4985D5" w14:textId="77777777" w:rsidR="00F42F39" w:rsidRPr="00F25251" w:rsidRDefault="00F42F39" w:rsidP="00F25251">
      <w:pPr>
        <w:spacing w:line="360" w:lineRule="auto"/>
        <w:jc w:val="both"/>
        <w:rPr>
          <w:rFonts w:ascii="Arial" w:hAnsi="Arial" w:cs="Arial"/>
          <w:b/>
          <w:bCs/>
          <w:sz w:val="24"/>
          <w:szCs w:val="24"/>
        </w:rPr>
      </w:pPr>
    </w:p>
    <w:p w14:paraId="768614C1" w14:textId="2E54B1FA" w:rsidR="00F42F39" w:rsidRPr="00F25251" w:rsidRDefault="00F42F39" w:rsidP="00F25251">
      <w:pPr>
        <w:pStyle w:val="EU"/>
        <w:numPr>
          <w:ilvl w:val="0"/>
          <w:numId w:val="5"/>
        </w:numPr>
        <w:spacing w:line="360" w:lineRule="auto"/>
        <w:rPr>
          <w:color w:val="auto"/>
        </w:rPr>
      </w:pPr>
      <w:bookmarkStart w:id="0" w:name="_Toc168518971"/>
      <w:r w:rsidRPr="00F25251">
        <w:rPr>
          <w:color w:val="auto"/>
        </w:rPr>
        <w:t>Introduction</w:t>
      </w:r>
      <w:bookmarkEnd w:id="0"/>
      <w:r w:rsidRPr="00F25251">
        <w:rPr>
          <w:color w:val="auto"/>
        </w:rPr>
        <w:t xml:space="preserve"> </w:t>
      </w:r>
    </w:p>
    <w:p w14:paraId="5AC2EE5F" w14:textId="6CC584CD" w:rsidR="00F42F39" w:rsidRPr="00F25251" w:rsidRDefault="00F42F39" w:rsidP="00F25251">
      <w:pPr>
        <w:spacing w:after="0" w:line="360" w:lineRule="auto"/>
        <w:jc w:val="both"/>
        <w:rPr>
          <w:rFonts w:ascii="Arial" w:eastAsia="Times New Roman" w:hAnsi="Arial" w:cs="Arial"/>
          <w:kern w:val="0"/>
          <w:sz w:val="24"/>
          <w:szCs w:val="24"/>
          <w:lang w:eastAsia="en-GB"/>
          <w14:ligatures w14:val="none"/>
        </w:rPr>
      </w:pPr>
      <w:r w:rsidRPr="00F25251">
        <w:rPr>
          <w:rFonts w:ascii="Arial" w:eastAsia="Times New Roman" w:hAnsi="Arial" w:cs="Arial"/>
          <w:kern w:val="0"/>
          <w:sz w:val="24"/>
          <w:szCs w:val="24"/>
          <w:lang w:eastAsia="en-GB"/>
          <w14:ligatures w14:val="none"/>
        </w:rPr>
        <w:t xml:space="preserve">The metropolitan Heights Hotel, situated in a bustling metropolitan environment, provides a variety of amenities such as a restaurant, bar and event venues. Over the past few years, the hotel has experienced a worrisome decrease in income, occupancy rates, and customer satisfaction, despite its advantageous location and wide range of amenities. These problems have generated substantial apprehensions over the hotel's long-term sustainability. The objective of this research is to </w:t>
      </w:r>
      <w:r w:rsidR="007E666B" w:rsidRPr="00F25251">
        <w:rPr>
          <w:rFonts w:ascii="Arial" w:eastAsia="Times New Roman" w:hAnsi="Arial" w:cs="Arial"/>
          <w:kern w:val="0"/>
          <w:sz w:val="24"/>
          <w:szCs w:val="24"/>
          <w:lang w:eastAsia="en-GB"/>
          <w14:ligatures w14:val="none"/>
        </w:rPr>
        <w:t>commence</w:t>
      </w:r>
      <w:r w:rsidRPr="00F25251">
        <w:rPr>
          <w:rFonts w:ascii="Arial" w:eastAsia="Times New Roman" w:hAnsi="Arial" w:cs="Arial"/>
          <w:kern w:val="0"/>
          <w:sz w:val="24"/>
          <w:szCs w:val="24"/>
          <w:lang w:eastAsia="en-GB"/>
          <w14:ligatures w14:val="none"/>
        </w:rPr>
        <w:t xml:space="preserve"> a</w:t>
      </w:r>
      <w:r w:rsidR="007E666B" w:rsidRPr="00F25251">
        <w:rPr>
          <w:rFonts w:ascii="Arial" w:eastAsia="Times New Roman" w:hAnsi="Arial" w:cs="Arial"/>
          <w:kern w:val="0"/>
          <w:sz w:val="24"/>
          <w:szCs w:val="24"/>
          <w:lang w:eastAsia="en-GB"/>
          <w14:ligatures w14:val="none"/>
        </w:rPr>
        <w:t xml:space="preserve">n </w:t>
      </w:r>
      <w:r w:rsidRPr="00F25251">
        <w:rPr>
          <w:rFonts w:ascii="Arial" w:eastAsia="Times New Roman" w:hAnsi="Arial" w:cs="Arial"/>
          <w:kern w:val="0"/>
          <w:sz w:val="24"/>
          <w:szCs w:val="24"/>
          <w:lang w:eastAsia="en-GB"/>
          <w14:ligatures w14:val="none"/>
        </w:rPr>
        <w:t xml:space="preserve">assessment of Urban Heights Hotel's financial performance, </w:t>
      </w:r>
      <w:r w:rsidR="007E666B" w:rsidRPr="00F25251">
        <w:rPr>
          <w:rFonts w:ascii="Arial" w:eastAsia="Times New Roman" w:hAnsi="Arial" w:cs="Arial"/>
          <w:kern w:val="0"/>
          <w:sz w:val="24"/>
          <w:szCs w:val="24"/>
          <w:lang w:eastAsia="en-GB"/>
          <w14:ligatures w14:val="none"/>
        </w:rPr>
        <w:t>determine</w:t>
      </w:r>
      <w:r w:rsidRPr="00F25251">
        <w:rPr>
          <w:rFonts w:ascii="Arial" w:eastAsia="Times New Roman" w:hAnsi="Arial" w:cs="Arial"/>
          <w:kern w:val="0"/>
          <w:sz w:val="24"/>
          <w:szCs w:val="24"/>
          <w:lang w:eastAsia="en-GB"/>
          <w14:ligatures w14:val="none"/>
        </w:rPr>
        <w:t xml:space="preserve"> the root causes of its deteriorating profitability, and provide a strategic </w:t>
      </w:r>
      <w:r w:rsidR="007E666B" w:rsidRPr="00F25251">
        <w:rPr>
          <w:rFonts w:ascii="Arial" w:eastAsia="Times New Roman" w:hAnsi="Arial" w:cs="Arial"/>
          <w:kern w:val="0"/>
          <w:sz w:val="24"/>
          <w:szCs w:val="24"/>
          <w:lang w:eastAsia="en-GB"/>
          <w14:ligatures w14:val="none"/>
        </w:rPr>
        <w:t>plan</w:t>
      </w:r>
      <w:r w:rsidRPr="00F25251">
        <w:rPr>
          <w:rFonts w:ascii="Arial" w:eastAsia="Times New Roman" w:hAnsi="Arial" w:cs="Arial"/>
          <w:kern w:val="0"/>
          <w:sz w:val="24"/>
          <w:szCs w:val="24"/>
          <w:lang w:eastAsia="en-GB"/>
          <w14:ligatures w14:val="none"/>
        </w:rPr>
        <w:t xml:space="preserve"> to revive its financial well-being and reputation. This analysis aims to offer practical suggestions to revitalise the hotel's market position and ensure its long-term viability by examining financial trends and operational efficiencies.</w:t>
      </w:r>
    </w:p>
    <w:p w14:paraId="653E907A" w14:textId="77777777" w:rsidR="00F42F39" w:rsidRPr="00F25251" w:rsidRDefault="00F42F39" w:rsidP="00F25251">
      <w:pPr>
        <w:spacing w:after="0" w:line="360" w:lineRule="auto"/>
        <w:jc w:val="both"/>
        <w:rPr>
          <w:rFonts w:ascii="Arial" w:eastAsia="Times New Roman" w:hAnsi="Arial" w:cs="Arial"/>
          <w:kern w:val="0"/>
          <w:sz w:val="24"/>
          <w:szCs w:val="24"/>
          <w:lang w:eastAsia="en-GB"/>
          <w14:ligatures w14:val="none"/>
        </w:rPr>
      </w:pPr>
    </w:p>
    <w:p w14:paraId="38919EDF" w14:textId="38D0191C" w:rsidR="00F42F39" w:rsidRPr="00F25251" w:rsidRDefault="00F42F39" w:rsidP="00F25251">
      <w:pPr>
        <w:pStyle w:val="EU"/>
        <w:numPr>
          <w:ilvl w:val="0"/>
          <w:numId w:val="5"/>
        </w:numPr>
        <w:spacing w:line="360" w:lineRule="auto"/>
        <w:rPr>
          <w:rFonts w:eastAsia="Times New Roman"/>
          <w:color w:val="auto"/>
        </w:rPr>
      </w:pPr>
      <w:bookmarkStart w:id="1" w:name="_Toc168518972"/>
      <w:r w:rsidRPr="00F25251">
        <w:rPr>
          <w:color w:val="auto"/>
        </w:rPr>
        <w:t>Urban Heights Hotel's financial performance</w:t>
      </w:r>
      <w:bookmarkEnd w:id="1"/>
    </w:p>
    <w:p w14:paraId="5A9C2718" w14:textId="6CFD2726" w:rsidR="00F42F39" w:rsidRPr="00F25251" w:rsidRDefault="00F42F39" w:rsidP="00F25251">
      <w:pPr>
        <w:spacing w:after="0" w:line="360" w:lineRule="auto"/>
        <w:jc w:val="both"/>
        <w:rPr>
          <w:rFonts w:ascii="Arial" w:eastAsia="Times New Roman" w:hAnsi="Arial" w:cs="Arial"/>
          <w:kern w:val="0"/>
          <w:sz w:val="24"/>
          <w:szCs w:val="24"/>
          <w:lang w:eastAsia="en-GB"/>
          <w14:ligatures w14:val="none"/>
        </w:rPr>
      </w:pPr>
      <w:r w:rsidRPr="00F25251">
        <w:rPr>
          <w:rFonts w:ascii="Arial" w:eastAsia="Times New Roman" w:hAnsi="Arial" w:cs="Arial"/>
          <w:kern w:val="0"/>
          <w:sz w:val="24"/>
          <w:szCs w:val="24"/>
          <w:lang w:eastAsia="en-GB"/>
          <w14:ligatures w14:val="none"/>
        </w:rPr>
        <w:t>The financial performance of Urban Heights Hotel has experienced a consistent downturn from 2021 to 2023. This is evident through notable decreases in revenue and notable increases in operating expenses, resulting in a major negative impact on profitability, liquidity, and solvency</w:t>
      </w:r>
      <w:r w:rsidR="007E666B" w:rsidRPr="00F25251">
        <w:rPr>
          <w:rFonts w:ascii="Arial" w:eastAsia="Times New Roman" w:hAnsi="Arial" w:cs="Arial"/>
          <w:kern w:val="0"/>
          <w:sz w:val="24"/>
          <w:szCs w:val="24"/>
          <w:lang w:eastAsia="en-GB"/>
          <w14:ligatures w14:val="none"/>
        </w:rPr>
        <w:t xml:space="preserve"> (Seal, 2019). </w:t>
      </w:r>
      <w:r w:rsidRPr="00F25251">
        <w:rPr>
          <w:rFonts w:ascii="Arial" w:eastAsia="Times New Roman" w:hAnsi="Arial" w:cs="Arial"/>
          <w:kern w:val="0"/>
          <w:sz w:val="24"/>
          <w:szCs w:val="24"/>
          <w:lang w:eastAsia="en-GB"/>
          <w14:ligatures w14:val="none"/>
        </w:rPr>
        <w:t>The hotel's income declined from £2,500,000 in 2021 to £1,800,000 in 2023, indicating a lack of success in attracting and retaining clients, possibly due to heightened competition and economic downturns</w:t>
      </w:r>
      <w:r w:rsidR="007E666B" w:rsidRPr="00F25251">
        <w:rPr>
          <w:rFonts w:ascii="Arial" w:eastAsia="Times New Roman" w:hAnsi="Arial" w:cs="Arial"/>
          <w:kern w:val="0"/>
          <w:sz w:val="24"/>
          <w:szCs w:val="24"/>
          <w:lang w:eastAsia="en-GB"/>
          <w14:ligatures w14:val="none"/>
        </w:rPr>
        <w:t xml:space="preserve">. </w:t>
      </w:r>
      <w:r w:rsidRPr="00F25251">
        <w:rPr>
          <w:rFonts w:ascii="Arial" w:eastAsia="Times New Roman" w:hAnsi="Arial" w:cs="Arial"/>
          <w:kern w:val="0"/>
          <w:sz w:val="24"/>
          <w:szCs w:val="24"/>
          <w:lang w:eastAsia="en-GB"/>
          <w14:ligatures w14:val="none"/>
        </w:rPr>
        <w:t>Concurrently, there was an increase in operational expenses from £1,800,000 in 2021 to £2,300,000 in 2023, indicating inefficiencies and a rise in costs (</w:t>
      </w:r>
      <w:r w:rsidR="007E666B" w:rsidRPr="00F25251">
        <w:rPr>
          <w:rFonts w:ascii="Arial" w:eastAsia="Times New Roman" w:hAnsi="Arial" w:cs="Arial"/>
          <w:kern w:val="0"/>
          <w:sz w:val="24"/>
          <w:szCs w:val="24"/>
          <w:lang w:eastAsia="en-GB"/>
          <w14:ligatures w14:val="none"/>
        </w:rPr>
        <w:t>Drury, 2021</w:t>
      </w:r>
      <w:r w:rsidRPr="00F25251">
        <w:rPr>
          <w:rFonts w:ascii="Arial" w:eastAsia="Times New Roman" w:hAnsi="Arial" w:cs="Arial"/>
          <w:kern w:val="0"/>
          <w:sz w:val="24"/>
          <w:szCs w:val="24"/>
          <w:lang w:eastAsia="en-GB"/>
          <w14:ligatures w14:val="none"/>
        </w:rPr>
        <w:t>). The Operating Profit Ratio, which quantifies the effectiveness of fundamental activities by dividing operating profit by sales, declined from 0.28 in 2021 to 0.09 in 2022, and subsequently to -0.27 in 2023</w:t>
      </w:r>
      <w:r w:rsidR="007E666B" w:rsidRPr="00F25251">
        <w:rPr>
          <w:rFonts w:ascii="Arial" w:eastAsia="Times New Roman" w:hAnsi="Arial" w:cs="Arial"/>
          <w:kern w:val="0"/>
          <w:sz w:val="24"/>
          <w:szCs w:val="24"/>
          <w:lang w:eastAsia="en-GB"/>
          <w14:ligatures w14:val="none"/>
        </w:rPr>
        <w:t xml:space="preserve"> (</w:t>
      </w:r>
      <w:proofErr w:type="spellStart"/>
      <w:r w:rsidR="007E666B" w:rsidRPr="00F25251">
        <w:rPr>
          <w:rFonts w:ascii="Arial" w:eastAsia="Times New Roman" w:hAnsi="Arial" w:cs="Arial"/>
          <w:kern w:val="0"/>
          <w:sz w:val="24"/>
          <w:szCs w:val="24"/>
          <w:lang w:eastAsia="en-GB"/>
          <w14:ligatures w14:val="none"/>
        </w:rPr>
        <w:t>Atrill</w:t>
      </w:r>
      <w:proofErr w:type="spellEnd"/>
      <w:r w:rsidR="007E666B" w:rsidRPr="00F25251">
        <w:rPr>
          <w:rFonts w:ascii="Arial" w:eastAsia="Times New Roman" w:hAnsi="Arial" w:cs="Arial"/>
          <w:kern w:val="0"/>
          <w:sz w:val="24"/>
          <w:szCs w:val="24"/>
          <w:lang w:eastAsia="en-GB"/>
          <w14:ligatures w14:val="none"/>
        </w:rPr>
        <w:t xml:space="preserve"> and </w:t>
      </w:r>
      <w:proofErr w:type="spellStart"/>
      <w:r w:rsidR="007E666B" w:rsidRPr="00F25251">
        <w:rPr>
          <w:rFonts w:ascii="Arial" w:eastAsia="Times New Roman" w:hAnsi="Arial" w:cs="Arial"/>
          <w:kern w:val="0"/>
          <w:sz w:val="24"/>
          <w:szCs w:val="24"/>
          <w:lang w:eastAsia="en-GB"/>
          <w14:ligatures w14:val="none"/>
        </w:rPr>
        <w:t>McLaney</w:t>
      </w:r>
      <w:proofErr w:type="spellEnd"/>
      <w:r w:rsidR="007E666B" w:rsidRPr="00F25251">
        <w:rPr>
          <w:rFonts w:ascii="Arial" w:eastAsia="Times New Roman" w:hAnsi="Arial" w:cs="Arial"/>
          <w:kern w:val="0"/>
          <w:sz w:val="24"/>
          <w:szCs w:val="24"/>
          <w:lang w:eastAsia="en-GB"/>
          <w14:ligatures w14:val="none"/>
        </w:rPr>
        <w:t>, 2021).</w:t>
      </w:r>
      <w:r w:rsidRPr="00F25251">
        <w:rPr>
          <w:rFonts w:ascii="Arial" w:eastAsia="Times New Roman" w:hAnsi="Arial" w:cs="Arial"/>
          <w:kern w:val="0"/>
          <w:sz w:val="24"/>
          <w:szCs w:val="24"/>
          <w:lang w:eastAsia="en-GB"/>
          <w14:ligatures w14:val="none"/>
        </w:rPr>
        <w:t xml:space="preserve"> The decrease in performance emphasises the increasing lack of effectiveness in operations, as operating expenses surpass revenues by 2023 (</w:t>
      </w:r>
      <w:r w:rsidR="007E666B" w:rsidRPr="00F25251">
        <w:rPr>
          <w:rFonts w:ascii="Arial" w:eastAsia="Times New Roman" w:hAnsi="Arial" w:cs="Arial"/>
          <w:kern w:val="0"/>
          <w:sz w:val="24"/>
          <w:szCs w:val="24"/>
          <w:lang w:eastAsia="en-GB"/>
          <w14:ligatures w14:val="none"/>
        </w:rPr>
        <w:t>Jagels, 2007</w:t>
      </w:r>
      <w:r w:rsidRPr="00F25251">
        <w:rPr>
          <w:rFonts w:ascii="Arial" w:eastAsia="Times New Roman" w:hAnsi="Arial" w:cs="Arial"/>
          <w:kern w:val="0"/>
          <w:sz w:val="24"/>
          <w:szCs w:val="24"/>
          <w:lang w:eastAsia="en-GB"/>
          <w14:ligatures w14:val="none"/>
        </w:rPr>
        <w:t>). Similarly, the Net Profit Ratio, which measures overall profitability by dividing net income by sales, decreased from 0.28 in 2021 to 0.09 in 2022, and further to -0.27 in 2023, suggesting significant financial difficulties and the hotel's inability to create adequate profit (</w:t>
      </w:r>
      <w:r w:rsidR="007E666B" w:rsidRPr="00F25251">
        <w:rPr>
          <w:rFonts w:ascii="Arial" w:eastAsia="Times New Roman" w:hAnsi="Arial" w:cs="Arial"/>
          <w:kern w:val="0"/>
          <w:sz w:val="24"/>
          <w:szCs w:val="24"/>
          <w:lang w:eastAsia="en-GB"/>
          <w14:ligatures w14:val="none"/>
        </w:rPr>
        <w:t>Drury</w:t>
      </w:r>
      <w:r w:rsidRPr="00F25251">
        <w:rPr>
          <w:rFonts w:ascii="Arial" w:eastAsia="Times New Roman" w:hAnsi="Arial" w:cs="Arial"/>
          <w:kern w:val="0"/>
          <w:sz w:val="24"/>
          <w:szCs w:val="24"/>
          <w:lang w:eastAsia="en-GB"/>
          <w14:ligatures w14:val="none"/>
        </w:rPr>
        <w:t>, 202</w:t>
      </w:r>
      <w:r w:rsidR="007E666B" w:rsidRPr="00F25251">
        <w:rPr>
          <w:rFonts w:ascii="Arial" w:eastAsia="Times New Roman" w:hAnsi="Arial" w:cs="Arial"/>
          <w:kern w:val="0"/>
          <w:sz w:val="24"/>
          <w:szCs w:val="24"/>
          <w:lang w:eastAsia="en-GB"/>
          <w14:ligatures w14:val="none"/>
        </w:rPr>
        <w:t>1</w:t>
      </w:r>
      <w:r w:rsidRPr="00F25251">
        <w:rPr>
          <w:rFonts w:ascii="Arial" w:eastAsia="Times New Roman" w:hAnsi="Arial" w:cs="Arial"/>
          <w:kern w:val="0"/>
          <w:sz w:val="24"/>
          <w:szCs w:val="24"/>
          <w:lang w:eastAsia="en-GB"/>
          <w14:ligatures w14:val="none"/>
        </w:rPr>
        <w:t>). The liquidity ratios, which assess the hotel's capacity to fulfil immediate financial obligations, also expose concerning patterns. The Current Ratio, which is determined by dividing total current assets by current liabilities, declined from 1.8 in 2021 to 1.11 in 2022, and subsequently to 0.6 in 2023. The decreasing trend indicates a growing challenge in meeting immediate financial obligations, indicating a decline in overall financial stability (</w:t>
      </w:r>
      <w:r w:rsidR="007E666B" w:rsidRPr="00F25251">
        <w:rPr>
          <w:rFonts w:ascii="Arial" w:eastAsia="Times New Roman" w:hAnsi="Arial" w:cs="Arial"/>
          <w:kern w:val="0"/>
          <w:sz w:val="24"/>
          <w:szCs w:val="24"/>
          <w:lang w:eastAsia="en-GB"/>
          <w14:ligatures w14:val="none"/>
        </w:rPr>
        <w:t>Wild, 2018</w:t>
      </w:r>
      <w:r w:rsidRPr="00F25251">
        <w:rPr>
          <w:rFonts w:ascii="Arial" w:eastAsia="Times New Roman" w:hAnsi="Arial" w:cs="Arial"/>
          <w:kern w:val="0"/>
          <w:sz w:val="24"/>
          <w:szCs w:val="24"/>
          <w:lang w:eastAsia="en-GB"/>
          <w14:ligatures w14:val="none"/>
        </w:rPr>
        <w:t>). The Quick Ratio, which omits inventories to offer a more rigorous assessment of liquidity, has also decreased, highlighting worse cash flow managemen</w:t>
      </w:r>
      <w:r w:rsidR="007E666B" w:rsidRPr="00F25251">
        <w:rPr>
          <w:rFonts w:ascii="Arial" w:eastAsia="Times New Roman" w:hAnsi="Arial" w:cs="Arial"/>
          <w:kern w:val="0"/>
          <w:sz w:val="24"/>
          <w:szCs w:val="24"/>
          <w:lang w:eastAsia="en-GB"/>
          <w14:ligatures w14:val="none"/>
        </w:rPr>
        <w:t>t (Weetman, 2019).</w:t>
      </w:r>
      <w:r w:rsidRPr="00F25251">
        <w:rPr>
          <w:rFonts w:ascii="Arial" w:eastAsia="Times New Roman" w:hAnsi="Arial" w:cs="Arial"/>
          <w:kern w:val="0"/>
          <w:sz w:val="24"/>
          <w:szCs w:val="24"/>
          <w:lang w:eastAsia="en-GB"/>
          <w14:ligatures w14:val="none"/>
        </w:rPr>
        <w:t xml:space="preserve"> The Equity Ratio, which represents the percentage of total assets funded by shareholders' equity, declined from 0.40 in 2021 to 0.35 in 2022, and subsequently to 0.29 in 2023, indicating a fall in solvency</w:t>
      </w:r>
      <w:r w:rsidR="007E666B" w:rsidRPr="00F25251">
        <w:rPr>
          <w:rFonts w:ascii="Arial" w:eastAsia="Times New Roman" w:hAnsi="Arial" w:cs="Arial"/>
          <w:kern w:val="0"/>
          <w:sz w:val="24"/>
          <w:szCs w:val="24"/>
          <w:lang w:eastAsia="en-GB"/>
          <w14:ligatures w14:val="none"/>
        </w:rPr>
        <w:t xml:space="preserve"> (</w:t>
      </w:r>
      <w:proofErr w:type="spellStart"/>
      <w:r w:rsidR="007E666B" w:rsidRPr="00F25251">
        <w:rPr>
          <w:rFonts w:ascii="Arial" w:eastAsia="Times New Roman" w:hAnsi="Arial" w:cs="Arial"/>
          <w:kern w:val="0"/>
          <w:sz w:val="24"/>
          <w:szCs w:val="24"/>
          <w:lang w:eastAsia="en-GB"/>
          <w14:ligatures w14:val="none"/>
        </w:rPr>
        <w:t>Atrill</w:t>
      </w:r>
      <w:proofErr w:type="spellEnd"/>
      <w:r w:rsidR="007E666B" w:rsidRPr="00F25251">
        <w:rPr>
          <w:rFonts w:ascii="Arial" w:eastAsia="Times New Roman" w:hAnsi="Arial" w:cs="Arial"/>
          <w:kern w:val="0"/>
          <w:sz w:val="24"/>
          <w:szCs w:val="24"/>
          <w:lang w:eastAsia="en-GB"/>
          <w14:ligatures w14:val="none"/>
        </w:rPr>
        <w:t xml:space="preserve"> and </w:t>
      </w:r>
      <w:proofErr w:type="spellStart"/>
      <w:r w:rsidR="007E666B" w:rsidRPr="00F25251">
        <w:rPr>
          <w:rFonts w:ascii="Arial" w:eastAsia="Times New Roman" w:hAnsi="Arial" w:cs="Arial"/>
          <w:kern w:val="0"/>
          <w:sz w:val="24"/>
          <w:szCs w:val="24"/>
          <w:lang w:eastAsia="en-GB"/>
          <w14:ligatures w14:val="none"/>
        </w:rPr>
        <w:t>McLaney</w:t>
      </w:r>
      <w:proofErr w:type="spellEnd"/>
      <w:r w:rsidR="007E666B" w:rsidRPr="00F25251">
        <w:rPr>
          <w:rFonts w:ascii="Arial" w:eastAsia="Times New Roman" w:hAnsi="Arial" w:cs="Arial"/>
          <w:kern w:val="0"/>
          <w:sz w:val="24"/>
          <w:szCs w:val="24"/>
          <w:lang w:eastAsia="en-GB"/>
          <w14:ligatures w14:val="none"/>
        </w:rPr>
        <w:t>, 2021).</w:t>
      </w:r>
      <w:r w:rsidRPr="00F25251">
        <w:rPr>
          <w:rFonts w:ascii="Arial" w:eastAsia="Times New Roman" w:hAnsi="Arial" w:cs="Arial"/>
          <w:kern w:val="0"/>
          <w:sz w:val="24"/>
          <w:szCs w:val="24"/>
          <w:lang w:eastAsia="en-GB"/>
          <w14:ligatures w14:val="none"/>
        </w:rPr>
        <w:t xml:space="preserve"> This trend indicates a decline in the dependence on equity financing and a simultaneous rise in financial leverage</w:t>
      </w:r>
      <w:r w:rsidR="007E666B" w:rsidRPr="00F25251">
        <w:rPr>
          <w:rFonts w:ascii="Arial" w:eastAsia="Times New Roman" w:hAnsi="Arial" w:cs="Arial"/>
          <w:kern w:val="0"/>
          <w:sz w:val="24"/>
          <w:szCs w:val="24"/>
          <w:lang w:eastAsia="en-GB"/>
          <w14:ligatures w14:val="none"/>
        </w:rPr>
        <w:t xml:space="preserve">. </w:t>
      </w:r>
      <w:r w:rsidRPr="00F25251">
        <w:rPr>
          <w:rFonts w:ascii="Arial" w:eastAsia="Times New Roman" w:hAnsi="Arial" w:cs="Arial"/>
          <w:kern w:val="0"/>
          <w:sz w:val="24"/>
          <w:szCs w:val="24"/>
          <w:lang w:eastAsia="en-GB"/>
          <w14:ligatures w14:val="none"/>
        </w:rPr>
        <w:t>In contrast, the Debt Ratio, which quantifies the percentage of total assets funded by debt, rose from 0.59 in 2021 to 0.64 in 2022, and subsequently to 0.70 in 2023. The increasing debt ratio indicates a growing reliance on borrowed cash, which raises financial risk (</w:t>
      </w:r>
      <w:r w:rsidR="007E666B" w:rsidRPr="00F25251">
        <w:rPr>
          <w:rFonts w:ascii="Arial" w:eastAsia="Times New Roman" w:hAnsi="Arial" w:cs="Arial"/>
          <w:kern w:val="0"/>
          <w:sz w:val="24"/>
          <w:szCs w:val="24"/>
          <w:lang w:eastAsia="en-GB"/>
          <w14:ligatures w14:val="none"/>
        </w:rPr>
        <w:t>Bhimani, 2006</w:t>
      </w:r>
      <w:r w:rsidRPr="00F25251">
        <w:rPr>
          <w:rFonts w:ascii="Arial" w:eastAsia="Times New Roman" w:hAnsi="Arial" w:cs="Arial"/>
          <w:kern w:val="0"/>
          <w:sz w:val="24"/>
          <w:szCs w:val="24"/>
          <w:lang w:eastAsia="en-GB"/>
          <w14:ligatures w14:val="none"/>
        </w:rPr>
        <w:t>). The financial facts unequivocally indicate that Urban Heights Hotel is encountering substantial financial difficulties. The significant decrease in income, along with increasing operational expenses, has resulted in declining profit ratios, showing notable inefficiencies and a lack of potential to make profit</w:t>
      </w:r>
      <w:r w:rsidR="007E666B" w:rsidRPr="00F25251">
        <w:rPr>
          <w:rFonts w:ascii="Arial" w:eastAsia="Times New Roman" w:hAnsi="Arial" w:cs="Arial"/>
          <w:kern w:val="0"/>
          <w:sz w:val="24"/>
          <w:szCs w:val="24"/>
          <w:lang w:eastAsia="en-GB"/>
          <w14:ligatures w14:val="none"/>
        </w:rPr>
        <w:t xml:space="preserve"> (</w:t>
      </w:r>
      <w:proofErr w:type="spellStart"/>
      <w:r w:rsidR="007E666B" w:rsidRPr="00F25251">
        <w:rPr>
          <w:rFonts w:ascii="Arial" w:eastAsia="Times New Roman" w:hAnsi="Arial" w:cs="Arial"/>
          <w:kern w:val="0"/>
          <w:sz w:val="24"/>
          <w:szCs w:val="24"/>
          <w:lang w:eastAsia="en-GB"/>
          <w14:ligatures w14:val="none"/>
        </w:rPr>
        <w:t>Guilding</w:t>
      </w:r>
      <w:proofErr w:type="spellEnd"/>
      <w:r w:rsidR="007E666B" w:rsidRPr="00F25251">
        <w:rPr>
          <w:rFonts w:ascii="Arial" w:eastAsia="Times New Roman" w:hAnsi="Arial" w:cs="Arial"/>
          <w:kern w:val="0"/>
          <w:sz w:val="24"/>
          <w:szCs w:val="24"/>
          <w:lang w:eastAsia="en-GB"/>
          <w14:ligatures w14:val="none"/>
        </w:rPr>
        <w:t>, 2014).</w:t>
      </w:r>
      <w:r w:rsidRPr="00F25251">
        <w:rPr>
          <w:rFonts w:ascii="Arial" w:eastAsia="Times New Roman" w:hAnsi="Arial" w:cs="Arial"/>
          <w:kern w:val="0"/>
          <w:sz w:val="24"/>
          <w:szCs w:val="24"/>
          <w:lang w:eastAsia="en-GB"/>
          <w14:ligatures w14:val="none"/>
        </w:rPr>
        <w:t xml:space="preserve"> The deteriorating liquidity ratios indicate possible challenges in fulfilling immediate financial obligations, while the rising debt ratio indicates an increasing dependence on borrowing, which may pose a risk to the hotel's financial stability if revenue growth does not improve</w:t>
      </w:r>
      <w:r w:rsidR="007E666B" w:rsidRPr="00F25251">
        <w:rPr>
          <w:rFonts w:ascii="Arial" w:eastAsia="Times New Roman" w:hAnsi="Arial" w:cs="Arial"/>
          <w:kern w:val="0"/>
          <w:sz w:val="24"/>
          <w:szCs w:val="24"/>
          <w:lang w:eastAsia="en-GB"/>
          <w14:ligatures w14:val="none"/>
        </w:rPr>
        <w:t xml:space="preserve"> (Seal, Garrison, and Noreen, 2008).</w:t>
      </w:r>
      <w:r w:rsidRPr="00F25251">
        <w:rPr>
          <w:rFonts w:ascii="Arial" w:eastAsia="Times New Roman" w:hAnsi="Arial" w:cs="Arial"/>
          <w:kern w:val="0"/>
          <w:sz w:val="24"/>
          <w:szCs w:val="24"/>
          <w:lang w:eastAsia="en-GB"/>
          <w14:ligatures w14:val="none"/>
        </w:rPr>
        <w:t xml:space="preserve"> </w:t>
      </w:r>
    </w:p>
    <w:p w14:paraId="42364953" w14:textId="77777777" w:rsidR="00F42F39" w:rsidRPr="00F25251" w:rsidRDefault="00F42F39" w:rsidP="00F25251">
      <w:pPr>
        <w:spacing w:after="0" w:line="360" w:lineRule="auto"/>
        <w:jc w:val="both"/>
        <w:rPr>
          <w:rFonts w:ascii="Arial" w:eastAsia="Times New Roman" w:hAnsi="Arial" w:cs="Arial"/>
          <w:kern w:val="0"/>
          <w:sz w:val="24"/>
          <w:szCs w:val="24"/>
          <w:lang w:eastAsia="en-GB"/>
          <w14:ligatures w14:val="none"/>
        </w:rPr>
      </w:pPr>
    </w:p>
    <w:p w14:paraId="38BA5A9B" w14:textId="24BA1B34" w:rsidR="00F42F39" w:rsidRPr="00F25251" w:rsidRDefault="004B7039" w:rsidP="00F25251">
      <w:pPr>
        <w:pStyle w:val="EU"/>
        <w:numPr>
          <w:ilvl w:val="0"/>
          <w:numId w:val="5"/>
        </w:numPr>
        <w:spacing w:line="360" w:lineRule="auto"/>
        <w:rPr>
          <w:rFonts w:eastAsia="Times New Roman"/>
          <w:color w:val="auto"/>
        </w:rPr>
      </w:pPr>
      <w:bookmarkStart w:id="2" w:name="_Toc168518973"/>
      <w:r w:rsidRPr="00F25251">
        <w:rPr>
          <w:color w:val="auto"/>
        </w:rPr>
        <w:t>K</w:t>
      </w:r>
      <w:r w:rsidR="00F42F39" w:rsidRPr="00F25251">
        <w:rPr>
          <w:color w:val="auto"/>
        </w:rPr>
        <w:t>ey reasons behind the decline in profitability</w:t>
      </w:r>
      <w:bookmarkEnd w:id="2"/>
    </w:p>
    <w:p w14:paraId="250C73D9" w14:textId="50AC5A0D" w:rsidR="004B7039" w:rsidRPr="00F25251" w:rsidRDefault="004B7039" w:rsidP="00F25251">
      <w:pPr>
        <w:spacing w:after="0" w:line="360" w:lineRule="auto"/>
        <w:jc w:val="both"/>
        <w:rPr>
          <w:rFonts w:ascii="Arial" w:eastAsia="Times New Roman" w:hAnsi="Arial" w:cs="Arial"/>
          <w:kern w:val="0"/>
          <w:sz w:val="24"/>
          <w:szCs w:val="24"/>
          <w:lang w:eastAsia="en-GB"/>
          <w14:ligatures w14:val="none"/>
        </w:rPr>
      </w:pPr>
      <w:r w:rsidRPr="00F25251">
        <w:rPr>
          <w:rFonts w:ascii="Arial" w:eastAsia="Times New Roman" w:hAnsi="Arial" w:cs="Arial"/>
          <w:kern w:val="0"/>
          <w:sz w:val="24"/>
          <w:szCs w:val="24"/>
          <w:lang w:eastAsia="en-GB"/>
          <w14:ligatures w14:val="none"/>
        </w:rPr>
        <w:t>The profitability of Urban Heights Hotel has been significantly affected by a range of real-world events and broader economic variables. The hotel's decrease in profitability can be ascribed to various significant factors, such as heightened competition, economic recessions, escalating operational expenses, and changing consumer trends. To begin with, the market pressure has been reinforced by the growing competition from both traditional hotels and alternative accommodations such as Airbnb. The client base of holiday rental properties has experienced a substantial growth, providing consumers with a wider range of options and frequently at affordable costs. The rivalry has compelled hotels to either reduce their rates or face the possibility of losing clients, which has had a negative impact on their revenue (Mintel, 2023). Furthermore, the hospitality business has been significantly affected by the long-lasting consequences of the economic decline worsened by the COVID-19 epidemic. The pandemic resulted in a decline in both recreational and corporate travel, which are crucial sources of income for hotels</w:t>
      </w:r>
      <w:r w:rsidR="00CE0AA1" w:rsidRPr="00F25251">
        <w:rPr>
          <w:rFonts w:ascii="Arial" w:eastAsia="Times New Roman" w:hAnsi="Arial" w:cs="Arial"/>
          <w:kern w:val="0"/>
          <w:sz w:val="24"/>
          <w:szCs w:val="24"/>
          <w:lang w:eastAsia="en-GB"/>
          <w14:ligatures w14:val="none"/>
        </w:rPr>
        <w:t xml:space="preserve"> </w:t>
      </w:r>
      <w:r w:rsidR="00CE0AA1" w:rsidRPr="00F25251">
        <w:rPr>
          <w:rFonts w:ascii="Arial" w:hAnsi="Arial" w:cs="Arial"/>
          <w:sz w:val="24"/>
          <w:szCs w:val="24"/>
          <w:shd w:val="clear" w:color="auto" w:fill="FFFFFF"/>
        </w:rPr>
        <w:t xml:space="preserve"> (Shapoval et al., 2021. </w:t>
      </w:r>
      <w:r w:rsidRPr="00F25251">
        <w:rPr>
          <w:rFonts w:ascii="Arial" w:eastAsia="Times New Roman" w:hAnsi="Arial" w:cs="Arial"/>
          <w:kern w:val="0"/>
          <w:sz w:val="24"/>
          <w:szCs w:val="24"/>
          <w:lang w:eastAsia="en-GB"/>
          <w14:ligatures w14:val="none"/>
        </w:rPr>
        <w:t xml:space="preserve"> Despite modest improvement, the number of guests staying in hotels in the UK has not reached the levels seen before the pandemic. The sluggish economic recovery is further exacerbated by the persistent cost-of-living crisis, which has had an impact on consumer purchasing patterns</w:t>
      </w:r>
      <w:r w:rsidR="00CE0AA1" w:rsidRPr="00F25251">
        <w:rPr>
          <w:rFonts w:ascii="Arial" w:hAnsi="Arial" w:cs="Arial"/>
          <w:sz w:val="24"/>
          <w:szCs w:val="24"/>
          <w:shd w:val="clear" w:color="auto" w:fill="FFFFFF"/>
        </w:rPr>
        <w:t xml:space="preserve"> (Harari and Keep, 2021).</w:t>
      </w:r>
      <w:r w:rsidRPr="00F25251">
        <w:rPr>
          <w:rFonts w:ascii="Arial" w:eastAsia="Times New Roman" w:hAnsi="Arial" w:cs="Arial"/>
          <w:kern w:val="0"/>
          <w:sz w:val="24"/>
          <w:szCs w:val="24"/>
          <w:lang w:eastAsia="en-GB"/>
          <w14:ligatures w14:val="none"/>
        </w:rPr>
        <w:t xml:space="preserve"> Middle- and higher-income households, who have historically been the main target market for hotels, are also experiencing financial constraints, resulting in decreased non-essential spending on travel and lodging (Mintel, 2023). The hotel's profitability has been adversely affected by the increasing running expenditures. The rise in inflation has led to an increase in the prices of various goods and services, such as utilities, food and beverage supply, and maintenance. In addition, labour expenses have escalated as a result of the augmented minimum wage and the necessity to offer greater compensation in order to attract and keep employees in a fiercely competitive employment market. The hotel's profit margins have decreased due to the rising costs that have grown faster than its revenue (ONS, 2023). Furthermore, shifting consumer preferences have been a contributing factor. There is an increasing need for experiences that offer greater value, such as wellness amenities and environmental initiatives. Hotels that do not adjust to these evolving demands may encounter difficulties in attracting and retaining guests</w:t>
      </w:r>
      <w:r w:rsidR="00CE0AA1" w:rsidRPr="00F25251">
        <w:rPr>
          <w:rFonts w:ascii="Arial" w:eastAsia="Times New Roman" w:hAnsi="Arial" w:cs="Arial"/>
          <w:kern w:val="0"/>
          <w:sz w:val="24"/>
          <w:szCs w:val="24"/>
          <w:lang w:eastAsia="en-GB"/>
          <w14:ligatures w14:val="none"/>
        </w:rPr>
        <w:t xml:space="preserve"> (Gonzalez-Rodrigues, Diaz-Fernandes, and Font, 2020).</w:t>
      </w:r>
      <w:r w:rsidRPr="00F25251">
        <w:rPr>
          <w:rFonts w:ascii="Arial" w:eastAsia="Times New Roman" w:hAnsi="Arial" w:cs="Arial"/>
          <w:kern w:val="0"/>
          <w:sz w:val="24"/>
          <w:szCs w:val="24"/>
          <w:lang w:eastAsia="en-GB"/>
          <w14:ligatures w14:val="none"/>
        </w:rPr>
        <w:t xml:space="preserve"> Currently, a large number of consumers have a preference for accommodations that provide customised experiences and improved amenities for well-being. However, implementing these features requires a substantial amount of expenditure</w:t>
      </w:r>
      <w:r w:rsidR="00CE0AA1" w:rsidRPr="00F25251">
        <w:rPr>
          <w:rFonts w:ascii="Arial" w:eastAsia="Times New Roman" w:hAnsi="Arial" w:cs="Arial"/>
          <w:kern w:val="0"/>
          <w:sz w:val="24"/>
          <w:szCs w:val="24"/>
          <w:lang w:eastAsia="en-GB"/>
          <w14:ligatures w14:val="none"/>
        </w:rPr>
        <w:t xml:space="preserve"> (Walker, 2021).</w:t>
      </w:r>
      <w:r w:rsidRPr="00F25251">
        <w:rPr>
          <w:rFonts w:ascii="Arial" w:eastAsia="Times New Roman" w:hAnsi="Arial" w:cs="Arial"/>
          <w:kern w:val="0"/>
          <w:sz w:val="24"/>
          <w:szCs w:val="24"/>
          <w:lang w:eastAsia="en-GB"/>
          <w14:ligatures w14:val="none"/>
        </w:rPr>
        <w:t xml:space="preserve"> The hotel's financial numbers are indicative of these difficulties. The Operating Profit Ratio, which quantifies the percentage of revenue that remains after deducting operating expenses, has experienced a significant decline from 0.28 in 2021 to -0.27 in 2023. This decrease emphasises significant operational inefficiencies and the influence of increasing costs on profitability</w:t>
      </w:r>
      <w:r w:rsidR="00CE0AA1" w:rsidRPr="00F25251">
        <w:rPr>
          <w:rFonts w:ascii="Arial" w:eastAsia="Times New Roman" w:hAnsi="Arial" w:cs="Arial"/>
          <w:kern w:val="0"/>
          <w:sz w:val="24"/>
          <w:szCs w:val="24"/>
          <w:lang w:eastAsia="en-GB"/>
          <w14:ligatures w14:val="none"/>
        </w:rPr>
        <w:t xml:space="preserve"> (Drury, 2021).</w:t>
      </w:r>
      <w:r w:rsidRPr="00F25251">
        <w:rPr>
          <w:rFonts w:ascii="Arial" w:eastAsia="Times New Roman" w:hAnsi="Arial" w:cs="Arial"/>
          <w:kern w:val="0"/>
          <w:sz w:val="24"/>
          <w:szCs w:val="24"/>
          <w:lang w:eastAsia="en-GB"/>
          <w14:ligatures w14:val="none"/>
        </w:rPr>
        <w:t xml:space="preserve"> Similarly, the Net Profit Ratio, which represents the hotel's overall profitability after deducting all expenses, has reflected this declining pattern, highlighting the hotel's incapacity to create adequate profit (</w:t>
      </w:r>
      <w:r w:rsidR="00CE0AA1" w:rsidRPr="00F25251">
        <w:rPr>
          <w:rFonts w:ascii="Arial" w:eastAsia="Times New Roman" w:hAnsi="Arial" w:cs="Arial"/>
          <w:kern w:val="0"/>
          <w:sz w:val="24"/>
          <w:szCs w:val="24"/>
          <w:lang w:eastAsia="en-GB"/>
          <w14:ligatures w14:val="none"/>
        </w:rPr>
        <w:t>Seal, 2019</w:t>
      </w:r>
      <w:r w:rsidRPr="00F25251">
        <w:rPr>
          <w:rFonts w:ascii="Arial" w:eastAsia="Times New Roman" w:hAnsi="Arial" w:cs="Arial"/>
          <w:kern w:val="0"/>
          <w:sz w:val="24"/>
          <w:szCs w:val="24"/>
          <w:lang w:eastAsia="en-GB"/>
          <w14:ligatures w14:val="none"/>
        </w:rPr>
        <w:t>). The Current Ratio, a measure of liquidity, has experienced a decrease from 1.8 in 2021 to 0.6 in 2023, suggesting potential challenges in fulfilling immediate financial obligations</w:t>
      </w:r>
      <w:r w:rsidR="00CE0AA1" w:rsidRPr="00F25251">
        <w:rPr>
          <w:rFonts w:ascii="Arial" w:eastAsia="Times New Roman" w:hAnsi="Arial" w:cs="Arial"/>
          <w:kern w:val="0"/>
          <w:sz w:val="24"/>
          <w:szCs w:val="24"/>
          <w:lang w:eastAsia="en-GB"/>
          <w14:ligatures w14:val="none"/>
        </w:rPr>
        <w:t xml:space="preserve"> (</w:t>
      </w:r>
      <w:proofErr w:type="spellStart"/>
      <w:r w:rsidR="00CE0AA1" w:rsidRPr="00F25251">
        <w:rPr>
          <w:rFonts w:ascii="Arial" w:eastAsia="Times New Roman" w:hAnsi="Arial" w:cs="Arial"/>
          <w:kern w:val="0"/>
          <w:sz w:val="24"/>
          <w:szCs w:val="24"/>
          <w:lang w:eastAsia="en-GB"/>
          <w14:ligatures w14:val="none"/>
        </w:rPr>
        <w:t>Guilding</w:t>
      </w:r>
      <w:proofErr w:type="spellEnd"/>
      <w:r w:rsidR="00CE0AA1" w:rsidRPr="00F25251">
        <w:rPr>
          <w:rFonts w:ascii="Arial" w:eastAsia="Times New Roman" w:hAnsi="Arial" w:cs="Arial"/>
          <w:kern w:val="0"/>
          <w:sz w:val="24"/>
          <w:szCs w:val="24"/>
          <w:lang w:eastAsia="en-GB"/>
          <w14:ligatures w14:val="none"/>
        </w:rPr>
        <w:t>, 2014).</w:t>
      </w:r>
      <w:r w:rsidRPr="00F25251">
        <w:rPr>
          <w:rFonts w:ascii="Arial" w:eastAsia="Times New Roman" w:hAnsi="Arial" w:cs="Arial"/>
          <w:kern w:val="0"/>
          <w:sz w:val="24"/>
          <w:szCs w:val="24"/>
          <w:lang w:eastAsia="en-GB"/>
          <w14:ligatures w14:val="none"/>
        </w:rPr>
        <w:t xml:space="preserve"> The decline in liquidity can be linked to the rise in operational expenses and the diminished capacity to earn cash from operations. The Quick Ratio, which omits inventory, exhibits a parallel pattern, strengthening </w:t>
      </w:r>
      <w:r w:rsidR="00CE0AA1" w:rsidRPr="00F25251">
        <w:rPr>
          <w:rFonts w:ascii="Arial" w:eastAsia="Times New Roman" w:hAnsi="Arial" w:cs="Arial"/>
          <w:kern w:val="0"/>
          <w:sz w:val="24"/>
          <w:szCs w:val="24"/>
          <w:lang w:eastAsia="en-GB"/>
          <w14:ligatures w14:val="none"/>
        </w:rPr>
        <w:t>worries</w:t>
      </w:r>
      <w:r w:rsidRPr="00F25251">
        <w:rPr>
          <w:rFonts w:ascii="Arial" w:eastAsia="Times New Roman" w:hAnsi="Arial" w:cs="Arial"/>
          <w:kern w:val="0"/>
          <w:sz w:val="24"/>
          <w:szCs w:val="24"/>
          <w:lang w:eastAsia="en-GB"/>
          <w14:ligatures w14:val="none"/>
        </w:rPr>
        <w:t xml:space="preserve"> regarding the hotel's immediate financial health (</w:t>
      </w:r>
      <w:r w:rsidR="00CE0AA1" w:rsidRPr="00F25251">
        <w:rPr>
          <w:rFonts w:ascii="Arial" w:eastAsia="Times New Roman" w:hAnsi="Arial" w:cs="Arial"/>
          <w:kern w:val="0"/>
          <w:sz w:val="24"/>
          <w:szCs w:val="24"/>
          <w:lang w:eastAsia="en-GB"/>
          <w14:ligatures w14:val="none"/>
        </w:rPr>
        <w:t>Wild, 2018</w:t>
      </w:r>
      <w:r w:rsidRPr="00F25251">
        <w:rPr>
          <w:rFonts w:ascii="Arial" w:eastAsia="Times New Roman" w:hAnsi="Arial" w:cs="Arial"/>
          <w:kern w:val="0"/>
          <w:sz w:val="24"/>
          <w:szCs w:val="24"/>
          <w:lang w:eastAsia="en-GB"/>
          <w14:ligatures w14:val="none"/>
        </w:rPr>
        <w:t>). The solvency of the company has deteriorated as evidenced by the decline in the Equity Ratio from 0.40 in 2021 to 0.29 in 2023, suggesting an increasing dependence on debt financing. In contrast, the Debt Ratio has risen from 0.59 to 0.70 within the same time frame, indicating a greater level of financial leverage and the accompanying dangers</w:t>
      </w:r>
      <w:r w:rsidR="00CE0AA1" w:rsidRPr="00F25251">
        <w:rPr>
          <w:rFonts w:ascii="Arial" w:eastAsia="Times New Roman" w:hAnsi="Arial" w:cs="Arial"/>
          <w:kern w:val="0"/>
          <w:sz w:val="24"/>
          <w:szCs w:val="24"/>
          <w:lang w:eastAsia="en-GB"/>
          <w14:ligatures w14:val="none"/>
        </w:rPr>
        <w:t xml:space="preserve"> (</w:t>
      </w:r>
      <w:proofErr w:type="spellStart"/>
      <w:r w:rsidR="00CE0AA1" w:rsidRPr="00F25251">
        <w:rPr>
          <w:rFonts w:ascii="Arial" w:eastAsia="Times New Roman" w:hAnsi="Arial" w:cs="Arial"/>
          <w:kern w:val="0"/>
          <w:sz w:val="24"/>
          <w:szCs w:val="24"/>
          <w:lang w:eastAsia="en-GB"/>
          <w14:ligatures w14:val="none"/>
        </w:rPr>
        <w:t>Atrill</w:t>
      </w:r>
      <w:proofErr w:type="spellEnd"/>
      <w:r w:rsidR="00CE0AA1" w:rsidRPr="00F25251">
        <w:rPr>
          <w:rFonts w:ascii="Arial" w:eastAsia="Times New Roman" w:hAnsi="Arial" w:cs="Arial"/>
          <w:kern w:val="0"/>
          <w:sz w:val="24"/>
          <w:szCs w:val="24"/>
          <w:lang w:eastAsia="en-GB"/>
          <w14:ligatures w14:val="none"/>
        </w:rPr>
        <w:t xml:space="preserve"> and </w:t>
      </w:r>
      <w:proofErr w:type="spellStart"/>
      <w:r w:rsidR="00CE0AA1" w:rsidRPr="00F25251">
        <w:rPr>
          <w:rFonts w:ascii="Arial" w:eastAsia="Times New Roman" w:hAnsi="Arial" w:cs="Arial"/>
          <w:kern w:val="0"/>
          <w:sz w:val="24"/>
          <w:szCs w:val="24"/>
          <w:lang w:eastAsia="en-GB"/>
          <w14:ligatures w14:val="none"/>
        </w:rPr>
        <w:t>Mclaney</w:t>
      </w:r>
      <w:proofErr w:type="spellEnd"/>
      <w:r w:rsidR="00CE0AA1" w:rsidRPr="00F25251">
        <w:rPr>
          <w:rFonts w:ascii="Arial" w:eastAsia="Times New Roman" w:hAnsi="Arial" w:cs="Arial"/>
          <w:kern w:val="0"/>
          <w:sz w:val="24"/>
          <w:szCs w:val="24"/>
          <w:lang w:eastAsia="en-GB"/>
          <w14:ligatures w14:val="none"/>
        </w:rPr>
        <w:t>, 2021).</w:t>
      </w:r>
      <w:r w:rsidRPr="00F25251">
        <w:rPr>
          <w:rFonts w:ascii="Arial" w:eastAsia="Times New Roman" w:hAnsi="Arial" w:cs="Arial"/>
          <w:kern w:val="0"/>
          <w:sz w:val="24"/>
          <w:szCs w:val="24"/>
          <w:lang w:eastAsia="en-GB"/>
          <w14:ligatures w14:val="none"/>
        </w:rPr>
        <w:t xml:space="preserve"> The Rising Debt Ratio indicates that the hotel is becoming more reliant on borrowed cash to support its operations, which might be precarious if revenue generation remains low (</w:t>
      </w:r>
      <w:r w:rsidR="00CE0AA1" w:rsidRPr="00F25251">
        <w:rPr>
          <w:rFonts w:ascii="Arial" w:eastAsia="Times New Roman" w:hAnsi="Arial" w:cs="Arial"/>
          <w:kern w:val="0"/>
          <w:sz w:val="24"/>
          <w:szCs w:val="24"/>
          <w:lang w:eastAsia="en-GB"/>
          <w14:ligatures w14:val="none"/>
        </w:rPr>
        <w:t>Weetman, 2019</w:t>
      </w:r>
      <w:r w:rsidRPr="00F25251">
        <w:rPr>
          <w:rFonts w:ascii="Arial" w:eastAsia="Times New Roman" w:hAnsi="Arial" w:cs="Arial"/>
          <w:kern w:val="0"/>
          <w:sz w:val="24"/>
          <w:szCs w:val="24"/>
          <w:lang w:eastAsia="en-GB"/>
          <w14:ligatures w14:val="none"/>
        </w:rPr>
        <w:t>). Finally, the decrease in profitability of Urban Heights Hotel can be attributed to heightened competition, economic downturns, escalating operational expenses, and changing consumer tastes. These elements, along with the patterns observed in important financial ratios, highlight the immediate necessity for a strategic turnaround strategy to tackle operational inefficiencies, enhance cost management, and adjust to evolving market demands.</w:t>
      </w:r>
    </w:p>
    <w:p w14:paraId="5933EE1F" w14:textId="77777777" w:rsidR="004B7039" w:rsidRPr="00F25251" w:rsidRDefault="004B7039" w:rsidP="00F25251">
      <w:pPr>
        <w:spacing w:after="0" w:line="360" w:lineRule="auto"/>
        <w:jc w:val="both"/>
        <w:rPr>
          <w:rFonts w:ascii="Arial" w:eastAsia="Times New Roman" w:hAnsi="Arial" w:cs="Arial"/>
          <w:kern w:val="0"/>
          <w:sz w:val="24"/>
          <w:szCs w:val="24"/>
          <w:lang w:eastAsia="en-GB"/>
          <w14:ligatures w14:val="none"/>
        </w:rPr>
      </w:pPr>
    </w:p>
    <w:p w14:paraId="7FC3E9F2" w14:textId="3084EBFC" w:rsidR="004B7039" w:rsidRPr="00F25251" w:rsidRDefault="004B7039" w:rsidP="00F25251">
      <w:pPr>
        <w:pStyle w:val="EU"/>
        <w:numPr>
          <w:ilvl w:val="0"/>
          <w:numId w:val="5"/>
        </w:numPr>
        <w:spacing w:line="360" w:lineRule="auto"/>
        <w:rPr>
          <w:rFonts w:eastAsia="Times New Roman"/>
          <w:color w:val="auto"/>
        </w:rPr>
      </w:pPr>
      <w:bookmarkStart w:id="3" w:name="_Toc168518974"/>
      <w:r w:rsidRPr="00F25251">
        <w:rPr>
          <w:rFonts w:eastAsia="Times New Roman"/>
          <w:color w:val="auto"/>
        </w:rPr>
        <w:t>Conclusion</w:t>
      </w:r>
      <w:bookmarkEnd w:id="3"/>
    </w:p>
    <w:p w14:paraId="50FFE8CC" w14:textId="5D273AD2" w:rsidR="004B7039" w:rsidRPr="00F25251" w:rsidRDefault="004B7039" w:rsidP="00F25251">
      <w:pPr>
        <w:spacing w:after="0" w:line="360" w:lineRule="auto"/>
        <w:jc w:val="both"/>
        <w:rPr>
          <w:rFonts w:ascii="Arial" w:eastAsia="Times New Roman" w:hAnsi="Arial" w:cs="Arial"/>
          <w:kern w:val="0"/>
          <w:sz w:val="24"/>
          <w:szCs w:val="24"/>
          <w:lang w:eastAsia="en-GB"/>
          <w14:ligatures w14:val="none"/>
        </w:rPr>
      </w:pPr>
      <w:r w:rsidRPr="00F25251">
        <w:rPr>
          <w:rFonts w:ascii="Arial" w:eastAsia="Times New Roman" w:hAnsi="Arial" w:cs="Arial"/>
          <w:kern w:val="0"/>
          <w:sz w:val="24"/>
          <w:szCs w:val="24"/>
          <w:lang w:eastAsia="en-GB"/>
          <w14:ligatures w14:val="none"/>
        </w:rPr>
        <w:t>In conlusion. the decrease in financial performance of Urban Heights Hotel between 2021 and 2023 highlights notable operational inefficiencies, increasing expenses, and external economic influences. The hotel had a decrease in revenue from £2,500,000 to £1,800,000, along with an increase in operating expenses from £1,800,000 to £2,300,000. This indicates significant difficulties in maintaining profitability and financial stability. The financial condition is deteriorating due to intensified competition, economic downturns, and changing consumer preferences, as indicated by key financial ratios such as the Operating Profit Ratio, Net Profit Ratio, Current Ratio, and Debt Ratio. In order to tackle these problems, it is crucial to implement a complete plan that emphasises cost control, operational effectiveness, and adaptability to market conditions. Urban Heights Hotel may achieve long-term sustainability by executing certain strategies to improve profitability and liquidity, which will help stabilise its financial position.</w:t>
      </w:r>
    </w:p>
    <w:p w14:paraId="4AE25027" w14:textId="77777777" w:rsidR="004B7039" w:rsidRPr="00F25251" w:rsidRDefault="004B7039" w:rsidP="00F25251">
      <w:pPr>
        <w:spacing w:after="0" w:line="360" w:lineRule="auto"/>
        <w:jc w:val="both"/>
        <w:rPr>
          <w:rFonts w:ascii="Arial" w:eastAsia="Times New Roman" w:hAnsi="Arial" w:cs="Arial"/>
          <w:kern w:val="0"/>
          <w:sz w:val="24"/>
          <w:szCs w:val="24"/>
          <w:lang w:eastAsia="en-GB"/>
          <w14:ligatures w14:val="none"/>
        </w:rPr>
      </w:pPr>
    </w:p>
    <w:p w14:paraId="7665A457" w14:textId="1771F4D2" w:rsidR="004B7039" w:rsidRPr="00F25251" w:rsidRDefault="004B7039" w:rsidP="00F25251">
      <w:pPr>
        <w:pStyle w:val="EU"/>
        <w:numPr>
          <w:ilvl w:val="0"/>
          <w:numId w:val="5"/>
        </w:numPr>
        <w:spacing w:line="360" w:lineRule="auto"/>
        <w:rPr>
          <w:rFonts w:eastAsia="Times New Roman"/>
          <w:color w:val="auto"/>
        </w:rPr>
      </w:pPr>
      <w:bookmarkStart w:id="4" w:name="_Toc168518975"/>
      <w:r w:rsidRPr="00F25251">
        <w:rPr>
          <w:rFonts w:eastAsia="Times New Roman"/>
          <w:color w:val="auto"/>
        </w:rPr>
        <w:t>Recommendations</w:t>
      </w:r>
      <w:bookmarkEnd w:id="4"/>
      <w:r w:rsidRPr="00F25251">
        <w:rPr>
          <w:rFonts w:eastAsia="Times New Roman"/>
          <w:color w:val="auto"/>
        </w:rPr>
        <w:t xml:space="preserve"> </w:t>
      </w:r>
    </w:p>
    <w:p w14:paraId="49CC76C8" w14:textId="4930D2F7" w:rsidR="004B7039" w:rsidRPr="00F25251" w:rsidRDefault="004B7039" w:rsidP="00F25251">
      <w:pPr>
        <w:spacing w:after="0" w:line="360" w:lineRule="auto"/>
        <w:jc w:val="both"/>
        <w:rPr>
          <w:rFonts w:ascii="Arial" w:eastAsia="Times New Roman" w:hAnsi="Arial" w:cs="Arial"/>
          <w:kern w:val="0"/>
          <w:sz w:val="24"/>
          <w:szCs w:val="24"/>
          <w:lang w:eastAsia="en-GB"/>
          <w14:ligatures w14:val="none"/>
        </w:rPr>
      </w:pPr>
      <w:r w:rsidRPr="00F25251">
        <w:rPr>
          <w:rFonts w:ascii="Arial" w:eastAsia="Times New Roman" w:hAnsi="Arial" w:cs="Arial"/>
          <w:kern w:val="0"/>
          <w:sz w:val="24"/>
          <w:szCs w:val="24"/>
          <w:lang w:eastAsia="en-GB"/>
          <w14:ligatures w14:val="none"/>
        </w:rPr>
        <w:t>In order to formulate an accurate strategy for revitalising Urban Heights Hotel, it is crucial to tackle the primary factors that are negatively affecting its financial well-being and regain its standing in the market. This strategy must include developing operational efficiencies, optimising cost management, responding to evolving market demands, and rejuvenating the hotel's reputation. To enhance operational efficiencies, it is advisable to perform a comprehensive audit of all operational processes in order to identify any inefficiencies and potential opportunities for cost reduction</w:t>
      </w:r>
      <w:r w:rsidR="00CE0AA1" w:rsidRPr="00F25251">
        <w:rPr>
          <w:rFonts w:ascii="Arial" w:eastAsia="Times New Roman" w:hAnsi="Arial" w:cs="Arial"/>
          <w:kern w:val="0"/>
          <w:sz w:val="24"/>
          <w:szCs w:val="24"/>
          <w:lang w:eastAsia="en-GB"/>
          <w14:ligatures w14:val="none"/>
        </w:rPr>
        <w:t xml:space="preserve"> (Weetman, 2019).</w:t>
      </w:r>
      <w:r w:rsidRPr="00F25251">
        <w:rPr>
          <w:rFonts w:ascii="Arial" w:eastAsia="Times New Roman" w:hAnsi="Arial" w:cs="Arial"/>
          <w:kern w:val="0"/>
          <w:sz w:val="24"/>
          <w:szCs w:val="24"/>
          <w:lang w:eastAsia="en-GB"/>
          <w14:ligatures w14:val="none"/>
        </w:rPr>
        <w:t xml:space="preserve"> By implementing optimal strategies for energy management, waste reduction, and labour scheduling, it is possible to effectively decrease operational expenses. By using technology, such as automated check-in systems and effective housekeeping management software, businesses can optimise their operations and decrease labour expenses (</w:t>
      </w:r>
      <w:proofErr w:type="spellStart"/>
      <w:r w:rsidR="00F25251" w:rsidRPr="00F25251">
        <w:rPr>
          <w:rFonts w:ascii="Arial" w:eastAsia="Times New Roman" w:hAnsi="Arial" w:cs="Arial"/>
          <w:kern w:val="0"/>
          <w:sz w:val="24"/>
          <w:szCs w:val="24"/>
          <w:lang w:eastAsia="en-GB"/>
          <w14:ligatures w14:val="none"/>
        </w:rPr>
        <w:t>Gaturu</w:t>
      </w:r>
      <w:proofErr w:type="spellEnd"/>
      <w:r w:rsidR="00F25251" w:rsidRPr="00F25251">
        <w:rPr>
          <w:rFonts w:ascii="Arial" w:eastAsia="Times New Roman" w:hAnsi="Arial" w:cs="Arial"/>
          <w:kern w:val="0"/>
          <w:sz w:val="24"/>
          <w:szCs w:val="24"/>
          <w:lang w:eastAsia="en-GB"/>
          <w14:ligatures w14:val="none"/>
        </w:rPr>
        <w:t xml:space="preserve">, </w:t>
      </w:r>
      <w:proofErr w:type="spellStart"/>
      <w:r w:rsidR="00F25251" w:rsidRPr="00F25251">
        <w:rPr>
          <w:rFonts w:ascii="Arial" w:eastAsia="Times New Roman" w:hAnsi="Arial" w:cs="Arial"/>
          <w:kern w:val="0"/>
          <w:sz w:val="24"/>
          <w:szCs w:val="24"/>
          <w:lang w:eastAsia="en-GB"/>
          <w14:ligatures w14:val="none"/>
        </w:rPr>
        <w:t>Mutinda</w:t>
      </w:r>
      <w:proofErr w:type="spellEnd"/>
      <w:r w:rsidR="00F25251" w:rsidRPr="00F25251">
        <w:rPr>
          <w:rFonts w:ascii="Arial" w:eastAsia="Times New Roman" w:hAnsi="Arial" w:cs="Arial"/>
          <w:kern w:val="0"/>
          <w:sz w:val="24"/>
          <w:szCs w:val="24"/>
          <w:lang w:eastAsia="en-GB"/>
          <w14:ligatures w14:val="none"/>
        </w:rPr>
        <w:t xml:space="preserve">, and </w:t>
      </w:r>
      <w:proofErr w:type="spellStart"/>
      <w:r w:rsidR="00F25251" w:rsidRPr="00F25251">
        <w:rPr>
          <w:rFonts w:ascii="Arial" w:eastAsia="Times New Roman" w:hAnsi="Arial" w:cs="Arial"/>
          <w:kern w:val="0"/>
          <w:sz w:val="24"/>
          <w:szCs w:val="24"/>
          <w:lang w:eastAsia="en-GB"/>
          <w14:ligatures w14:val="none"/>
        </w:rPr>
        <w:t>Muricho</w:t>
      </w:r>
      <w:proofErr w:type="spellEnd"/>
      <w:r w:rsidR="00F25251" w:rsidRPr="00F25251">
        <w:rPr>
          <w:rFonts w:ascii="Arial" w:eastAsia="Times New Roman" w:hAnsi="Arial" w:cs="Arial"/>
          <w:kern w:val="0"/>
          <w:sz w:val="24"/>
          <w:szCs w:val="24"/>
          <w:lang w:eastAsia="en-GB"/>
          <w14:ligatures w14:val="none"/>
        </w:rPr>
        <w:t>, 2022</w:t>
      </w:r>
      <w:r w:rsidRPr="00F25251">
        <w:rPr>
          <w:rFonts w:ascii="Arial" w:eastAsia="Times New Roman" w:hAnsi="Arial" w:cs="Arial"/>
          <w:kern w:val="0"/>
          <w:sz w:val="24"/>
          <w:szCs w:val="24"/>
          <w:lang w:eastAsia="en-GB"/>
          <w14:ligatures w14:val="none"/>
        </w:rPr>
        <w:t>). Cost management is a crucial component. By renegotiating supplier contracts, securing more favourable rates, combining purchases to take advantage of bulk discounts, and researching alternative suppliers, it is possible to effectively decrease procurement expenses. Incorporating stringent budgetary measures and conducting frequent financial evaluations will aid in overseeing expenditures and guaranteeing compliance with the budget (</w:t>
      </w:r>
      <w:proofErr w:type="spellStart"/>
      <w:r w:rsidR="00F25251" w:rsidRPr="00F25251">
        <w:rPr>
          <w:rFonts w:ascii="Arial" w:eastAsia="Times New Roman" w:hAnsi="Arial" w:cs="Arial"/>
          <w:kern w:val="0"/>
          <w:sz w:val="24"/>
          <w:szCs w:val="24"/>
          <w:lang w:eastAsia="en-GB"/>
          <w14:ligatures w14:val="none"/>
        </w:rPr>
        <w:t>Atrill</w:t>
      </w:r>
      <w:proofErr w:type="spellEnd"/>
      <w:r w:rsidR="00F25251" w:rsidRPr="00F25251">
        <w:rPr>
          <w:rFonts w:ascii="Arial" w:eastAsia="Times New Roman" w:hAnsi="Arial" w:cs="Arial"/>
          <w:kern w:val="0"/>
          <w:sz w:val="24"/>
          <w:szCs w:val="24"/>
          <w:lang w:eastAsia="en-GB"/>
          <w14:ligatures w14:val="none"/>
        </w:rPr>
        <w:t xml:space="preserve"> and </w:t>
      </w:r>
      <w:proofErr w:type="spellStart"/>
      <w:r w:rsidR="00F25251" w:rsidRPr="00F25251">
        <w:rPr>
          <w:rFonts w:ascii="Arial" w:eastAsia="Times New Roman" w:hAnsi="Arial" w:cs="Arial"/>
          <w:kern w:val="0"/>
          <w:sz w:val="24"/>
          <w:szCs w:val="24"/>
          <w:lang w:eastAsia="en-GB"/>
          <w14:ligatures w14:val="none"/>
        </w:rPr>
        <w:t>McLaney</w:t>
      </w:r>
      <w:proofErr w:type="spellEnd"/>
      <w:r w:rsidR="00F25251" w:rsidRPr="00F25251">
        <w:rPr>
          <w:rFonts w:ascii="Arial" w:eastAsia="Times New Roman" w:hAnsi="Arial" w:cs="Arial"/>
          <w:kern w:val="0"/>
          <w:sz w:val="24"/>
          <w:szCs w:val="24"/>
          <w:lang w:eastAsia="en-GB"/>
          <w14:ligatures w14:val="none"/>
        </w:rPr>
        <w:t>, 2021</w:t>
      </w:r>
      <w:r w:rsidRPr="00F25251">
        <w:rPr>
          <w:rFonts w:ascii="Arial" w:eastAsia="Times New Roman" w:hAnsi="Arial" w:cs="Arial"/>
          <w:kern w:val="0"/>
          <w:sz w:val="24"/>
          <w:szCs w:val="24"/>
          <w:lang w:eastAsia="en-GB"/>
          <w14:ligatures w14:val="none"/>
        </w:rPr>
        <w:t>). Adapting to dynamic market needs requires improving the guest experience to align with shifting customer expectations. The desire for wellness and sustainability travel experiences is increasing. Urban Heights Hotel can enhance its appeal to guests by allocating resources towards the development of wellness amenities, including spas, fitness centres, and environmentally conscious initiatives. The hotel may distinguish itself from competitors and appeal to a more sophisticated customer by providing personalised experiences, such as tailored wellness programmes and sustainable food options (Mintel, 2023). The hotel's reputation and customer base can be improved by rejuvenating marketing and branding strategies. Utilising digital marketing techniques such as social media campaigns, search engine optimisation, and online advertising can enhance the hotel's visibility</w:t>
      </w:r>
      <w:r w:rsidR="00F25251" w:rsidRPr="00F25251">
        <w:rPr>
          <w:rFonts w:ascii="Arial" w:eastAsia="Times New Roman" w:hAnsi="Arial" w:cs="Arial"/>
          <w:kern w:val="0"/>
          <w:sz w:val="24"/>
          <w:szCs w:val="24"/>
          <w:lang w:eastAsia="en-GB"/>
          <w14:ligatures w14:val="none"/>
        </w:rPr>
        <w:t xml:space="preserve"> (Walker, 2021).</w:t>
      </w:r>
      <w:r w:rsidRPr="00F25251">
        <w:rPr>
          <w:rFonts w:ascii="Arial" w:eastAsia="Times New Roman" w:hAnsi="Arial" w:cs="Arial"/>
          <w:kern w:val="0"/>
          <w:sz w:val="24"/>
          <w:szCs w:val="24"/>
          <w:lang w:eastAsia="en-GB"/>
          <w14:ligatures w14:val="none"/>
        </w:rPr>
        <w:t xml:space="preserve"> In addition, improving the hotel's online visibility by collaborating with online travel agents and having a strong presence on review platforms will enhance customer perception and increase the number of bookings (Mintel, 2023). Implementing a loyalty programme can incentivize customers to make repeat purchases and foster enduring customer relationships. Providing incentives such as reduced prices for future visits, exclusive privileges to facilities, and customised promotions can improve customer loyalty and boost the rate of occupancy </w:t>
      </w:r>
      <w:r w:rsidR="00F25251" w:rsidRPr="00F25251">
        <w:rPr>
          <w:rFonts w:ascii="Arial" w:hAnsi="Arial" w:cs="Arial"/>
          <w:sz w:val="24"/>
          <w:szCs w:val="24"/>
          <w:shd w:val="clear" w:color="auto" w:fill="FFFFFF"/>
        </w:rPr>
        <w:t> (</w:t>
      </w:r>
      <w:proofErr w:type="spellStart"/>
      <w:r w:rsidR="00F25251" w:rsidRPr="00F25251">
        <w:rPr>
          <w:rFonts w:ascii="Arial" w:hAnsi="Arial" w:cs="Arial"/>
          <w:sz w:val="24"/>
          <w:szCs w:val="24"/>
          <w:shd w:val="clear" w:color="auto" w:fill="FFFFFF"/>
        </w:rPr>
        <w:t>Myftaraj</w:t>
      </w:r>
      <w:proofErr w:type="spellEnd"/>
      <w:r w:rsidR="00F25251" w:rsidRPr="00F25251">
        <w:rPr>
          <w:rFonts w:ascii="Arial" w:hAnsi="Arial" w:cs="Arial"/>
          <w:sz w:val="24"/>
          <w:szCs w:val="24"/>
          <w:shd w:val="clear" w:color="auto" w:fill="FFFFFF"/>
        </w:rPr>
        <w:t xml:space="preserve"> and </w:t>
      </w:r>
      <w:proofErr w:type="spellStart"/>
      <w:r w:rsidR="00F25251" w:rsidRPr="00F25251">
        <w:rPr>
          <w:rFonts w:ascii="Arial" w:hAnsi="Arial" w:cs="Arial"/>
          <w:sz w:val="24"/>
          <w:szCs w:val="24"/>
          <w:shd w:val="clear" w:color="auto" w:fill="FFFFFF"/>
        </w:rPr>
        <w:t>Trebicka</w:t>
      </w:r>
      <w:proofErr w:type="spellEnd"/>
      <w:r w:rsidR="00F25251" w:rsidRPr="00F25251">
        <w:rPr>
          <w:rFonts w:ascii="Arial" w:hAnsi="Arial" w:cs="Arial"/>
          <w:sz w:val="24"/>
          <w:szCs w:val="24"/>
          <w:shd w:val="clear" w:color="auto" w:fill="FFFFFF"/>
        </w:rPr>
        <w:t xml:space="preserve">, 2023). </w:t>
      </w:r>
      <w:r w:rsidRPr="00F25251">
        <w:rPr>
          <w:rFonts w:ascii="Arial" w:eastAsia="Times New Roman" w:hAnsi="Arial" w:cs="Arial"/>
          <w:kern w:val="0"/>
          <w:sz w:val="24"/>
          <w:szCs w:val="24"/>
          <w:lang w:eastAsia="en-GB"/>
          <w14:ligatures w14:val="none"/>
        </w:rPr>
        <w:t>It is essential to focus on the hotel's financial structure in order to enhance solvency. By refinancing current debt and considering equity financing, one might alleviate financial strain by obtaining more advantageous conditions</w:t>
      </w:r>
      <w:r w:rsidR="00F25251" w:rsidRPr="00F25251">
        <w:rPr>
          <w:rFonts w:ascii="Arial" w:eastAsia="Times New Roman" w:hAnsi="Arial" w:cs="Arial"/>
          <w:kern w:val="0"/>
          <w:sz w:val="24"/>
          <w:szCs w:val="24"/>
          <w:lang w:eastAsia="en-GB"/>
          <w14:ligatures w14:val="none"/>
        </w:rPr>
        <w:t xml:space="preserve"> (Weetman, 2019). </w:t>
      </w:r>
      <w:r w:rsidRPr="00F25251">
        <w:rPr>
          <w:rFonts w:ascii="Arial" w:eastAsia="Times New Roman" w:hAnsi="Arial" w:cs="Arial"/>
          <w:kern w:val="0"/>
          <w:sz w:val="24"/>
          <w:szCs w:val="24"/>
          <w:lang w:eastAsia="en-GB"/>
          <w14:ligatures w14:val="none"/>
        </w:rPr>
        <w:t>Furthermore, enhancing liquidity and financial stability can be achieved by using effective cash flow management strategies such as promptly issuing invoices, optimising collection procedures, and maintaining a cash reserve (</w:t>
      </w:r>
      <w:r w:rsidR="00F25251" w:rsidRPr="00F25251">
        <w:rPr>
          <w:rFonts w:ascii="Arial" w:eastAsia="Times New Roman" w:hAnsi="Arial" w:cs="Arial"/>
          <w:kern w:val="0"/>
          <w:sz w:val="24"/>
          <w:szCs w:val="24"/>
          <w:lang w:eastAsia="en-GB"/>
          <w14:ligatures w14:val="none"/>
        </w:rPr>
        <w:t>Seal, 2021</w:t>
      </w:r>
      <w:r w:rsidRPr="00F25251">
        <w:rPr>
          <w:rFonts w:ascii="Arial" w:eastAsia="Times New Roman" w:hAnsi="Arial" w:cs="Arial"/>
          <w:kern w:val="0"/>
          <w:sz w:val="24"/>
          <w:szCs w:val="24"/>
          <w:lang w:eastAsia="en-GB"/>
          <w14:ligatures w14:val="none"/>
        </w:rPr>
        <w:t>). Staff training and development are crucial for upholding high service standards and improving the client experience. Proficient personnel capable of delivering great service will have a beneficial influence on client satisfaction and loyalty. By implementing frequent training programmes that specifically target customer service, operational efficiency, and product knowledge, the workforce will be equipped with the necessary skills and knowledge to function optimally (</w:t>
      </w:r>
      <w:r w:rsidR="00F25251" w:rsidRPr="00F25251">
        <w:rPr>
          <w:rFonts w:ascii="Arial" w:eastAsia="Times New Roman" w:hAnsi="Arial" w:cs="Arial"/>
          <w:kern w:val="0"/>
          <w:sz w:val="24"/>
          <w:szCs w:val="24"/>
          <w:lang w:eastAsia="en-GB"/>
          <w14:ligatures w14:val="none"/>
        </w:rPr>
        <w:t>Walker, 2021</w:t>
      </w:r>
      <w:r w:rsidRPr="00F25251">
        <w:rPr>
          <w:rFonts w:ascii="Arial" w:eastAsia="Times New Roman" w:hAnsi="Arial" w:cs="Arial"/>
          <w:kern w:val="0"/>
          <w:sz w:val="24"/>
          <w:szCs w:val="24"/>
          <w:lang w:eastAsia="en-GB"/>
          <w14:ligatures w14:val="none"/>
        </w:rPr>
        <w:t>). Lastly, it is essential to consistently monitor and evaluate the tactics that have been put into action in order to guarantee their efficacy. Progress should be evaluated and appropriate modifications made through regular financial assessments, study of consumer input, and assessment of performance measures. Implementing this proactive strategy would enable Urban Heights Hotel to maintain its competitiveness and promptly adapt to market fluctuations (</w:t>
      </w:r>
      <w:r w:rsidR="00F25251" w:rsidRPr="00F25251">
        <w:rPr>
          <w:rFonts w:ascii="Arial" w:eastAsia="Times New Roman" w:hAnsi="Arial" w:cs="Arial"/>
          <w:kern w:val="0"/>
          <w:sz w:val="24"/>
          <w:szCs w:val="24"/>
          <w:lang w:eastAsia="en-GB"/>
          <w14:ligatures w14:val="none"/>
        </w:rPr>
        <w:t>Swart and Taylor, 2018</w:t>
      </w:r>
      <w:r w:rsidRPr="00F25251">
        <w:rPr>
          <w:rFonts w:ascii="Arial" w:eastAsia="Times New Roman" w:hAnsi="Arial" w:cs="Arial"/>
          <w:kern w:val="0"/>
          <w:sz w:val="24"/>
          <w:szCs w:val="24"/>
          <w:lang w:eastAsia="en-GB"/>
          <w14:ligatures w14:val="none"/>
        </w:rPr>
        <w:t>). Urban Heights Hotel may achieve financial rejuvenation, enhance its market standing, and secure its long-term sustainability by applying these tactics. The hotel's turnaround and sustainable development will be achieved by addressing operational inefficiencies, improving cost management, responding to market demands, and strengthening marketing activities.</w:t>
      </w:r>
    </w:p>
    <w:p w14:paraId="413893A3" w14:textId="77777777" w:rsidR="00DF7481" w:rsidRPr="00F25251" w:rsidRDefault="00DF7481" w:rsidP="00F25251">
      <w:pPr>
        <w:spacing w:line="360" w:lineRule="auto"/>
        <w:jc w:val="both"/>
        <w:rPr>
          <w:rFonts w:ascii="Arial" w:hAnsi="Arial" w:cs="Arial"/>
          <w:b/>
          <w:bCs/>
          <w:sz w:val="24"/>
          <w:szCs w:val="24"/>
        </w:rPr>
      </w:pPr>
    </w:p>
    <w:p w14:paraId="2652A98E" w14:textId="77777777" w:rsidR="00DF7481" w:rsidRPr="00F25251" w:rsidRDefault="00DF7481" w:rsidP="00F25251">
      <w:pPr>
        <w:spacing w:line="360" w:lineRule="auto"/>
        <w:jc w:val="both"/>
        <w:rPr>
          <w:rFonts w:ascii="Arial" w:hAnsi="Arial" w:cs="Arial"/>
          <w:b/>
          <w:bCs/>
          <w:sz w:val="24"/>
          <w:szCs w:val="24"/>
        </w:rPr>
      </w:pPr>
    </w:p>
    <w:p w14:paraId="38044416" w14:textId="77777777" w:rsidR="00DF7481" w:rsidRPr="00F25251" w:rsidRDefault="00DF7481" w:rsidP="00F25251">
      <w:pPr>
        <w:spacing w:line="360" w:lineRule="auto"/>
        <w:jc w:val="both"/>
        <w:rPr>
          <w:rFonts w:ascii="Arial" w:hAnsi="Arial" w:cs="Arial"/>
          <w:b/>
          <w:bCs/>
          <w:sz w:val="24"/>
          <w:szCs w:val="24"/>
        </w:rPr>
      </w:pPr>
    </w:p>
    <w:p w14:paraId="325D9A54" w14:textId="77777777" w:rsidR="00DF7481" w:rsidRPr="00F25251" w:rsidRDefault="00DF7481" w:rsidP="00F25251">
      <w:pPr>
        <w:spacing w:line="360" w:lineRule="auto"/>
        <w:jc w:val="both"/>
        <w:rPr>
          <w:rFonts w:ascii="Arial" w:hAnsi="Arial" w:cs="Arial"/>
          <w:b/>
          <w:bCs/>
          <w:sz w:val="24"/>
          <w:szCs w:val="24"/>
        </w:rPr>
      </w:pPr>
    </w:p>
    <w:p w14:paraId="455ED7C9" w14:textId="77777777" w:rsidR="00DF7481" w:rsidRPr="00F25251" w:rsidRDefault="00DF7481" w:rsidP="00F25251">
      <w:pPr>
        <w:spacing w:line="360" w:lineRule="auto"/>
        <w:jc w:val="both"/>
        <w:rPr>
          <w:rFonts w:ascii="Arial" w:hAnsi="Arial" w:cs="Arial"/>
          <w:b/>
          <w:bCs/>
          <w:sz w:val="24"/>
          <w:szCs w:val="24"/>
        </w:rPr>
      </w:pPr>
    </w:p>
    <w:p w14:paraId="4CA45678" w14:textId="77777777" w:rsidR="004B7039" w:rsidRPr="00F25251" w:rsidRDefault="004B7039" w:rsidP="00F25251">
      <w:pPr>
        <w:spacing w:line="360" w:lineRule="auto"/>
        <w:jc w:val="both"/>
        <w:rPr>
          <w:rFonts w:ascii="Arial" w:hAnsi="Arial" w:cs="Arial"/>
          <w:b/>
          <w:bCs/>
          <w:sz w:val="24"/>
          <w:szCs w:val="24"/>
        </w:rPr>
      </w:pPr>
    </w:p>
    <w:p w14:paraId="25635623" w14:textId="77777777" w:rsidR="00F25251" w:rsidRDefault="00F25251" w:rsidP="00DF7481">
      <w:pPr>
        <w:spacing w:line="360" w:lineRule="auto"/>
        <w:rPr>
          <w:rFonts w:ascii="Arial" w:hAnsi="Arial" w:cs="Arial"/>
          <w:b/>
          <w:bCs/>
          <w:sz w:val="28"/>
          <w:szCs w:val="28"/>
        </w:rPr>
      </w:pPr>
    </w:p>
    <w:p w14:paraId="3C364363" w14:textId="77777777" w:rsidR="004B7039" w:rsidRPr="00F25251" w:rsidRDefault="004B7039" w:rsidP="00F25251">
      <w:pPr>
        <w:spacing w:line="360" w:lineRule="auto"/>
        <w:jc w:val="both"/>
        <w:rPr>
          <w:rFonts w:ascii="Arial" w:hAnsi="Arial" w:cs="Arial"/>
          <w:b/>
          <w:bCs/>
          <w:sz w:val="24"/>
          <w:szCs w:val="24"/>
        </w:rPr>
      </w:pPr>
    </w:p>
    <w:p w14:paraId="640955B6" w14:textId="554433D9" w:rsidR="004B7039" w:rsidRPr="00F25251" w:rsidRDefault="004B7039" w:rsidP="00F25251">
      <w:pPr>
        <w:pStyle w:val="EU"/>
        <w:numPr>
          <w:ilvl w:val="0"/>
          <w:numId w:val="5"/>
        </w:numPr>
        <w:spacing w:line="360" w:lineRule="auto"/>
        <w:rPr>
          <w:color w:val="auto"/>
        </w:rPr>
      </w:pPr>
      <w:bookmarkStart w:id="5" w:name="_Toc168518976"/>
      <w:r w:rsidRPr="00F25251">
        <w:rPr>
          <w:color w:val="auto"/>
        </w:rPr>
        <w:t>References</w:t>
      </w:r>
      <w:bookmarkEnd w:id="5"/>
      <w:r w:rsidRPr="00F25251">
        <w:rPr>
          <w:color w:val="auto"/>
        </w:rPr>
        <w:t xml:space="preserve"> </w:t>
      </w:r>
    </w:p>
    <w:p w14:paraId="33299E5C" w14:textId="77777777" w:rsidR="004B7039" w:rsidRPr="00F25251" w:rsidRDefault="004B7039" w:rsidP="00F25251">
      <w:pPr>
        <w:spacing w:line="360" w:lineRule="auto"/>
        <w:jc w:val="both"/>
        <w:rPr>
          <w:rFonts w:ascii="Arial" w:hAnsi="Arial" w:cs="Arial"/>
          <w:b/>
          <w:bCs/>
          <w:sz w:val="24"/>
          <w:szCs w:val="24"/>
        </w:rPr>
      </w:pPr>
    </w:p>
    <w:p w14:paraId="69F007E1" w14:textId="77777777" w:rsidR="007E666B" w:rsidRPr="00F25251" w:rsidRDefault="007E666B" w:rsidP="00F25251">
      <w:pPr>
        <w:spacing w:line="360" w:lineRule="auto"/>
        <w:jc w:val="both"/>
        <w:rPr>
          <w:rFonts w:ascii="Arial" w:hAnsi="Arial" w:cs="Arial"/>
          <w:sz w:val="24"/>
          <w:szCs w:val="24"/>
        </w:rPr>
      </w:pPr>
      <w:proofErr w:type="spellStart"/>
      <w:r w:rsidRPr="00F25251">
        <w:rPr>
          <w:rFonts w:ascii="Arial" w:hAnsi="Arial" w:cs="Arial"/>
          <w:sz w:val="24"/>
          <w:szCs w:val="24"/>
        </w:rPr>
        <w:t>Atrill</w:t>
      </w:r>
      <w:proofErr w:type="spellEnd"/>
      <w:r w:rsidRPr="00F25251">
        <w:rPr>
          <w:rFonts w:ascii="Arial" w:hAnsi="Arial" w:cs="Arial"/>
          <w:sz w:val="24"/>
          <w:szCs w:val="24"/>
        </w:rPr>
        <w:t xml:space="preserve"> P, </w:t>
      </w:r>
      <w:proofErr w:type="spellStart"/>
      <w:r w:rsidRPr="00F25251">
        <w:rPr>
          <w:rFonts w:ascii="Arial" w:hAnsi="Arial" w:cs="Arial"/>
          <w:sz w:val="24"/>
          <w:szCs w:val="24"/>
        </w:rPr>
        <w:t>McLaney</w:t>
      </w:r>
      <w:proofErr w:type="spellEnd"/>
      <w:r w:rsidRPr="00F25251">
        <w:rPr>
          <w:rFonts w:ascii="Arial" w:hAnsi="Arial" w:cs="Arial"/>
          <w:sz w:val="24"/>
          <w:szCs w:val="24"/>
        </w:rPr>
        <w:t xml:space="preserve"> E (2021) Management Accounting for Decision Makers, FT Prentice Hall </w:t>
      </w:r>
    </w:p>
    <w:p w14:paraId="2CC9AF08" w14:textId="62269A71" w:rsidR="007E666B" w:rsidRPr="00F25251" w:rsidRDefault="007E666B" w:rsidP="00F25251">
      <w:pPr>
        <w:spacing w:line="360" w:lineRule="auto"/>
        <w:jc w:val="both"/>
        <w:rPr>
          <w:rFonts w:ascii="Arial" w:hAnsi="Arial" w:cs="Arial"/>
          <w:sz w:val="24"/>
          <w:szCs w:val="24"/>
        </w:rPr>
      </w:pPr>
      <w:r w:rsidRPr="00F25251">
        <w:rPr>
          <w:rFonts w:ascii="Arial" w:hAnsi="Arial" w:cs="Arial"/>
          <w:sz w:val="24"/>
          <w:szCs w:val="24"/>
        </w:rPr>
        <w:t>Bhimani A, (Ed) (2006) Contemporary Issues in Management Accounting , Oxford</w:t>
      </w:r>
    </w:p>
    <w:p w14:paraId="5AFE9B3C" w14:textId="68E9BC77" w:rsidR="007E666B" w:rsidRPr="00F25251" w:rsidRDefault="007E666B" w:rsidP="00F25251">
      <w:pPr>
        <w:spacing w:line="360" w:lineRule="auto"/>
        <w:jc w:val="both"/>
        <w:rPr>
          <w:rFonts w:ascii="Arial" w:hAnsi="Arial" w:cs="Arial"/>
          <w:sz w:val="24"/>
          <w:szCs w:val="24"/>
        </w:rPr>
      </w:pPr>
      <w:r w:rsidRPr="00F25251">
        <w:rPr>
          <w:rFonts w:ascii="Arial" w:hAnsi="Arial" w:cs="Arial"/>
          <w:sz w:val="24"/>
          <w:szCs w:val="24"/>
        </w:rPr>
        <w:t xml:space="preserve">Drury C (2021) (11th Ed) Management and Cost Accounting, London, Prentice Hall </w:t>
      </w:r>
    </w:p>
    <w:p w14:paraId="149C4165" w14:textId="3FEE2DD1" w:rsidR="00F25251" w:rsidRPr="00F25251" w:rsidRDefault="00F25251" w:rsidP="00F25251">
      <w:pPr>
        <w:spacing w:line="360" w:lineRule="auto"/>
        <w:jc w:val="both"/>
        <w:rPr>
          <w:rFonts w:ascii="Arial" w:hAnsi="Arial" w:cs="Arial"/>
          <w:sz w:val="24"/>
          <w:szCs w:val="24"/>
        </w:rPr>
      </w:pPr>
      <w:proofErr w:type="spellStart"/>
      <w:r w:rsidRPr="00F25251">
        <w:rPr>
          <w:rFonts w:ascii="Arial" w:hAnsi="Arial" w:cs="Arial"/>
          <w:sz w:val="24"/>
          <w:szCs w:val="24"/>
          <w:shd w:val="clear" w:color="auto" w:fill="FFFFFF"/>
        </w:rPr>
        <w:t>Gaturu</w:t>
      </w:r>
      <w:proofErr w:type="spellEnd"/>
      <w:r w:rsidRPr="00F25251">
        <w:rPr>
          <w:rFonts w:ascii="Arial" w:hAnsi="Arial" w:cs="Arial"/>
          <w:sz w:val="24"/>
          <w:szCs w:val="24"/>
          <w:shd w:val="clear" w:color="auto" w:fill="FFFFFF"/>
        </w:rPr>
        <w:t xml:space="preserve">, S., Mutinda, R. and </w:t>
      </w:r>
      <w:proofErr w:type="spellStart"/>
      <w:r w:rsidRPr="00F25251">
        <w:rPr>
          <w:rFonts w:ascii="Arial" w:hAnsi="Arial" w:cs="Arial"/>
          <w:sz w:val="24"/>
          <w:szCs w:val="24"/>
          <w:shd w:val="clear" w:color="auto" w:fill="FFFFFF"/>
        </w:rPr>
        <w:t>Miricho</w:t>
      </w:r>
      <w:proofErr w:type="spellEnd"/>
      <w:r w:rsidRPr="00F25251">
        <w:rPr>
          <w:rFonts w:ascii="Arial" w:hAnsi="Arial" w:cs="Arial"/>
          <w:sz w:val="24"/>
          <w:szCs w:val="24"/>
          <w:shd w:val="clear" w:color="auto" w:fill="FFFFFF"/>
        </w:rPr>
        <w:t>, M., 2022. Cost reduction strategies and guest satisfaction among hotels in the coast region of Kenya. </w:t>
      </w:r>
      <w:r w:rsidRPr="00F25251">
        <w:rPr>
          <w:rFonts w:ascii="Arial" w:hAnsi="Arial" w:cs="Arial"/>
          <w:i/>
          <w:iCs/>
          <w:sz w:val="24"/>
          <w:szCs w:val="24"/>
          <w:shd w:val="clear" w:color="auto" w:fill="FFFFFF"/>
        </w:rPr>
        <w:t>Journal of Hospitality and Tourism</w:t>
      </w:r>
      <w:r w:rsidRPr="00F25251">
        <w:rPr>
          <w:rFonts w:ascii="Arial" w:hAnsi="Arial" w:cs="Arial"/>
          <w:sz w:val="24"/>
          <w:szCs w:val="24"/>
          <w:shd w:val="clear" w:color="auto" w:fill="FFFFFF"/>
        </w:rPr>
        <w:t>, </w:t>
      </w:r>
      <w:r w:rsidRPr="00F25251">
        <w:rPr>
          <w:rFonts w:ascii="Arial" w:hAnsi="Arial" w:cs="Arial"/>
          <w:i/>
          <w:iCs/>
          <w:sz w:val="24"/>
          <w:szCs w:val="24"/>
          <w:shd w:val="clear" w:color="auto" w:fill="FFFFFF"/>
        </w:rPr>
        <w:t>2</w:t>
      </w:r>
      <w:r w:rsidRPr="00F25251">
        <w:rPr>
          <w:rFonts w:ascii="Arial" w:hAnsi="Arial" w:cs="Arial"/>
          <w:sz w:val="24"/>
          <w:szCs w:val="24"/>
          <w:shd w:val="clear" w:color="auto" w:fill="FFFFFF"/>
        </w:rPr>
        <w:t>(1), pp.16-32.</w:t>
      </w:r>
    </w:p>
    <w:p w14:paraId="6C8DEDDB" w14:textId="6E5DE63F" w:rsidR="00CE0AA1" w:rsidRPr="00F25251" w:rsidRDefault="00CE0AA1" w:rsidP="00F25251">
      <w:pPr>
        <w:spacing w:line="360" w:lineRule="auto"/>
        <w:jc w:val="both"/>
        <w:rPr>
          <w:rFonts w:ascii="Arial" w:hAnsi="Arial" w:cs="Arial"/>
          <w:sz w:val="24"/>
          <w:szCs w:val="24"/>
        </w:rPr>
      </w:pPr>
      <w:r w:rsidRPr="00F25251">
        <w:rPr>
          <w:rFonts w:ascii="Arial" w:hAnsi="Arial" w:cs="Arial"/>
          <w:sz w:val="24"/>
          <w:szCs w:val="24"/>
          <w:shd w:val="clear" w:color="auto" w:fill="FFFFFF"/>
        </w:rPr>
        <w:t>González-Rodríguez, M.R., Díaz-Fernández, M.C. and Font, X., 2020. Factors influencing willingness of customers of environmentally friendly hotels to pay a price premium. </w:t>
      </w:r>
      <w:r w:rsidRPr="00F25251">
        <w:rPr>
          <w:rFonts w:ascii="Arial" w:hAnsi="Arial" w:cs="Arial"/>
          <w:i/>
          <w:iCs/>
          <w:sz w:val="24"/>
          <w:szCs w:val="24"/>
          <w:shd w:val="clear" w:color="auto" w:fill="FFFFFF"/>
        </w:rPr>
        <w:t>International Journal of Contemporary Hospitality Management</w:t>
      </w:r>
      <w:r w:rsidRPr="00F25251">
        <w:rPr>
          <w:rFonts w:ascii="Arial" w:hAnsi="Arial" w:cs="Arial"/>
          <w:sz w:val="24"/>
          <w:szCs w:val="24"/>
          <w:shd w:val="clear" w:color="auto" w:fill="FFFFFF"/>
        </w:rPr>
        <w:t>, </w:t>
      </w:r>
      <w:r w:rsidRPr="00F25251">
        <w:rPr>
          <w:rFonts w:ascii="Arial" w:hAnsi="Arial" w:cs="Arial"/>
          <w:i/>
          <w:iCs/>
          <w:sz w:val="24"/>
          <w:szCs w:val="24"/>
          <w:shd w:val="clear" w:color="auto" w:fill="FFFFFF"/>
        </w:rPr>
        <w:t>32</w:t>
      </w:r>
      <w:r w:rsidRPr="00F25251">
        <w:rPr>
          <w:rFonts w:ascii="Arial" w:hAnsi="Arial" w:cs="Arial"/>
          <w:sz w:val="24"/>
          <w:szCs w:val="24"/>
          <w:shd w:val="clear" w:color="auto" w:fill="FFFFFF"/>
        </w:rPr>
        <w:t>(1), pp.60-80.</w:t>
      </w:r>
    </w:p>
    <w:p w14:paraId="7D21CD1C" w14:textId="6D115CA2" w:rsidR="007E666B" w:rsidRPr="00F25251" w:rsidRDefault="007E666B" w:rsidP="00F25251">
      <w:pPr>
        <w:spacing w:line="360" w:lineRule="auto"/>
        <w:jc w:val="both"/>
        <w:rPr>
          <w:rFonts w:ascii="Arial" w:hAnsi="Arial" w:cs="Arial"/>
          <w:sz w:val="24"/>
          <w:szCs w:val="24"/>
        </w:rPr>
      </w:pPr>
      <w:proofErr w:type="spellStart"/>
      <w:r w:rsidRPr="00F25251">
        <w:rPr>
          <w:rFonts w:ascii="Arial" w:hAnsi="Arial" w:cs="Arial"/>
          <w:sz w:val="24"/>
          <w:szCs w:val="24"/>
        </w:rPr>
        <w:t>Guilding,C</w:t>
      </w:r>
      <w:proofErr w:type="spellEnd"/>
      <w:r w:rsidRPr="00F25251">
        <w:rPr>
          <w:rFonts w:ascii="Arial" w:hAnsi="Arial" w:cs="Arial"/>
          <w:sz w:val="24"/>
          <w:szCs w:val="24"/>
        </w:rPr>
        <w:t>.(2014) (3rd Edition) Accounting Essentials for Hospitality Managers, London, Routledge</w:t>
      </w:r>
    </w:p>
    <w:p w14:paraId="19304781" w14:textId="798F50C5" w:rsidR="00CE0AA1" w:rsidRPr="00F25251" w:rsidRDefault="00CE0AA1" w:rsidP="00F25251">
      <w:pPr>
        <w:pStyle w:val="NormalWeb"/>
        <w:spacing w:before="0" w:beforeAutospacing="0" w:after="0" w:afterAutospacing="0" w:line="360" w:lineRule="auto"/>
        <w:jc w:val="both"/>
        <w:rPr>
          <w:rFonts w:ascii="Arial" w:hAnsi="Arial" w:cs="Arial"/>
        </w:rPr>
      </w:pPr>
      <w:r w:rsidRPr="00F25251">
        <w:rPr>
          <w:rFonts w:ascii="Arial" w:hAnsi="Arial" w:cs="Arial"/>
        </w:rPr>
        <w:t>Harari, D. and Keep, M. (2021). </w:t>
      </w:r>
      <w:r w:rsidRPr="00F25251">
        <w:rPr>
          <w:rFonts w:ascii="Arial" w:hAnsi="Arial" w:cs="Arial"/>
          <w:i/>
          <w:iCs/>
        </w:rPr>
        <w:t>Coronavirus: Economic Impact</w:t>
      </w:r>
      <w:r w:rsidRPr="00F25251">
        <w:rPr>
          <w:rFonts w:ascii="Arial" w:hAnsi="Arial" w:cs="Arial"/>
        </w:rPr>
        <w:t xml:space="preserve">. [online] Parliament.uk. Available at: </w:t>
      </w:r>
      <w:hyperlink r:id="rId8" w:history="1">
        <w:r w:rsidRPr="00F25251">
          <w:rPr>
            <w:rStyle w:val="Hyperlink"/>
            <w:rFonts w:ascii="Arial" w:hAnsi="Arial" w:cs="Arial"/>
            <w:color w:val="auto"/>
          </w:rPr>
          <w:t>https://researchbriefings.files.parliament.uk/documents/CBP-8866/CBP-8866.pdf</w:t>
        </w:r>
      </w:hyperlink>
      <w:r w:rsidRPr="00F25251">
        <w:rPr>
          <w:rFonts w:ascii="Arial" w:hAnsi="Arial" w:cs="Arial"/>
        </w:rPr>
        <w:t>.</w:t>
      </w:r>
    </w:p>
    <w:p w14:paraId="1011EC38" w14:textId="77777777" w:rsidR="00CE0AA1" w:rsidRPr="00F25251" w:rsidRDefault="00CE0AA1" w:rsidP="00F25251">
      <w:pPr>
        <w:pStyle w:val="NormalWeb"/>
        <w:spacing w:before="0" w:beforeAutospacing="0" w:after="0" w:afterAutospacing="0" w:line="360" w:lineRule="auto"/>
        <w:jc w:val="both"/>
        <w:rPr>
          <w:rFonts w:ascii="Arial" w:hAnsi="Arial" w:cs="Arial"/>
        </w:rPr>
      </w:pPr>
    </w:p>
    <w:p w14:paraId="60DD44FC" w14:textId="23AC7282" w:rsidR="00F25251" w:rsidRPr="00F25251" w:rsidRDefault="007E666B" w:rsidP="00F25251">
      <w:pPr>
        <w:spacing w:line="360" w:lineRule="auto"/>
        <w:jc w:val="both"/>
        <w:rPr>
          <w:rFonts w:ascii="Arial" w:hAnsi="Arial" w:cs="Arial"/>
          <w:sz w:val="24"/>
          <w:szCs w:val="24"/>
        </w:rPr>
      </w:pPr>
      <w:proofErr w:type="spellStart"/>
      <w:r w:rsidRPr="00F25251">
        <w:rPr>
          <w:rFonts w:ascii="Arial" w:hAnsi="Arial" w:cs="Arial"/>
          <w:sz w:val="24"/>
          <w:szCs w:val="24"/>
        </w:rPr>
        <w:t>Jagels,M</w:t>
      </w:r>
      <w:proofErr w:type="spellEnd"/>
      <w:r w:rsidRPr="00F25251">
        <w:rPr>
          <w:rFonts w:ascii="Arial" w:hAnsi="Arial" w:cs="Arial"/>
          <w:sz w:val="24"/>
          <w:szCs w:val="24"/>
        </w:rPr>
        <w:t>. (2007) Hospitality Management Accounting, London, Wiley</w:t>
      </w:r>
    </w:p>
    <w:p w14:paraId="6237298D" w14:textId="4BDCD943" w:rsidR="007E666B" w:rsidRPr="00F25251" w:rsidRDefault="007E666B" w:rsidP="00F25251">
      <w:pPr>
        <w:pStyle w:val="NormalWeb"/>
        <w:spacing w:before="0" w:beforeAutospacing="0" w:after="0" w:afterAutospacing="0" w:line="360" w:lineRule="auto"/>
        <w:jc w:val="both"/>
        <w:rPr>
          <w:rFonts w:ascii="Arial" w:hAnsi="Arial" w:cs="Arial"/>
        </w:rPr>
      </w:pPr>
      <w:r w:rsidRPr="00F25251">
        <w:rPr>
          <w:rFonts w:ascii="Arial" w:hAnsi="Arial" w:cs="Arial"/>
        </w:rPr>
        <w:t>Mintel (2023). </w:t>
      </w:r>
      <w:r w:rsidRPr="00F25251">
        <w:rPr>
          <w:rFonts w:ascii="Arial" w:hAnsi="Arial" w:cs="Arial"/>
          <w:i/>
          <w:iCs/>
        </w:rPr>
        <w:t>UK Hotels Market Report (Updated 2020)</w:t>
      </w:r>
      <w:r w:rsidRPr="00F25251">
        <w:rPr>
          <w:rFonts w:ascii="Arial" w:hAnsi="Arial" w:cs="Arial"/>
        </w:rPr>
        <w:t xml:space="preserve">. [online] Available at: </w:t>
      </w:r>
      <w:hyperlink r:id="rId9" w:history="1">
        <w:r w:rsidRPr="00F25251">
          <w:rPr>
            <w:rStyle w:val="Hyperlink"/>
            <w:rFonts w:ascii="Arial" w:hAnsi="Arial" w:cs="Arial"/>
            <w:color w:val="auto"/>
          </w:rPr>
          <w:t>https://store.mintel.com/report/uk-hotels-market-report</w:t>
        </w:r>
      </w:hyperlink>
      <w:r w:rsidRPr="00F25251">
        <w:rPr>
          <w:rFonts w:ascii="Arial" w:hAnsi="Arial" w:cs="Arial"/>
        </w:rPr>
        <w:t>.</w:t>
      </w:r>
    </w:p>
    <w:p w14:paraId="344F7669" w14:textId="77777777" w:rsidR="00F25251" w:rsidRPr="00F25251" w:rsidRDefault="00F25251" w:rsidP="00F25251">
      <w:pPr>
        <w:pStyle w:val="NormalWeb"/>
        <w:spacing w:before="0" w:beforeAutospacing="0" w:after="0" w:afterAutospacing="0" w:line="360" w:lineRule="auto"/>
        <w:jc w:val="both"/>
        <w:rPr>
          <w:rFonts w:ascii="Arial" w:hAnsi="Arial" w:cs="Arial"/>
        </w:rPr>
      </w:pPr>
    </w:p>
    <w:p w14:paraId="78AA6DED" w14:textId="3868BCB2" w:rsidR="00F25251" w:rsidRPr="00F25251" w:rsidRDefault="00F25251" w:rsidP="00F25251">
      <w:pPr>
        <w:pStyle w:val="NormalWeb"/>
        <w:spacing w:before="0" w:beforeAutospacing="0" w:after="0" w:afterAutospacing="0" w:line="360" w:lineRule="auto"/>
        <w:jc w:val="both"/>
        <w:rPr>
          <w:rFonts w:ascii="Arial" w:hAnsi="Arial" w:cs="Arial"/>
        </w:rPr>
      </w:pPr>
      <w:proofErr w:type="spellStart"/>
      <w:r w:rsidRPr="00F25251">
        <w:rPr>
          <w:rFonts w:ascii="Arial" w:hAnsi="Arial" w:cs="Arial"/>
        </w:rPr>
        <w:t>Myftaraj</w:t>
      </w:r>
      <w:proofErr w:type="spellEnd"/>
      <w:r w:rsidRPr="00F25251">
        <w:rPr>
          <w:rFonts w:ascii="Arial" w:hAnsi="Arial" w:cs="Arial"/>
        </w:rPr>
        <w:t xml:space="preserve">, E. and Trebicka, B. (2023). </w:t>
      </w:r>
      <w:proofErr w:type="spellStart"/>
      <w:r w:rsidRPr="00F25251">
        <w:rPr>
          <w:rFonts w:ascii="Arial" w:hAnsi="Arial" w:cs="Arial"/>
        </w:rPr>
        <w:t>Analyzing</w:t>
      </w:r>
      <w:proofErr w:type="spellEnd"/>
      <w:r w:rsidRPr="00F25251">
        <w:rPr>
          <w:rFonts w:ascii="Arial" w:hAnsi="Arial" w:cs="Arial"/>
        </w:rPr>
        <w:t xml:space="preserve"> the impact of loyalty card programs on customer </w:t>
      </w:r>
      <w:proofErr w:type="spellStart"/>
      <w:r w:rsidRPr="00F25251">
        <w:rPr>
          <w:rFonts w:ascii="Arial" w:hAnsi="Arial" w:cs="Arial"/>
        </w:rPr>
        <w:t>behavior</w:t>
      </w:r>
      <w:proofErr w:type="spellEnd"/>
      <w:r w:rsidRPr="00F25251">
        <w:rPr>
          <w:rFonts w:ascii="Arial" w:hAnsi="Arial" w:cs="Arial"/>
        </w:rPr>
        <w:t>: insights from the Albanian market. </w:t>
      </w:r>
      <w:r w:rsidRPr="00F25251">
        <w:rPr>
          <w:rFonts w:ascii="Arial" w:hAnsi="Arial" w:cs="Arial"/>
          <w:i/>
          <w:iCs/>
        </w:rPr>
        <w:t>F1000Research</w:t>
      </w:r>
      <w:r w:rsidRPr="00F25251">
        <w:rPr>
          <w:rFonts w:ascii="Arial" w:hAnsi="Arial" w:cs="Arial"/>
        </w:rPr>
        <w:t xml:space="preserve">, [online] 12, p.1028. </w:t>
      </w:r>
      <w:proofErr w:type="spellStart"/>
      <w:r w:rsidRPr="00F25251">
        <w:rPr>
          <w:rFonts w:ascii="Arial" w:hAnsi="Arial" w:cs="Arial"/>
        </w:rPr>
        <w:t>doi:https</w:t>
      </w:r>
      <w:proofErr w:type="spellEnd"/>
      <w:r w:rsidRPr="00F25251">
        <w:rPr>
          <w:rFonts w:ascii="Arial" w:hAnsi="Arial" w:cs="Arial"/>
        </w:rPr>
        <w:t>://doi.org/10.12688/f1000research.138185.3.</w:t>
      </w:r>
    </w:p>
    <w:p w14:paraId="410E74EF" w14:textId="77777777" w:rsidR="00CE0AA1" w:rsidRPr="00F25251" w:rsidRDefault="00CE0AA1" w:rsidP="00F25251">
      <w:pPr>
        <w:pStyle w:val="NormalWeb"/>
        <w:spacing w:before="0" w:beforeAutospacing="0" w:after="0" w:afterAutospacing="0" w:line="360" w:lineRule="auto"/>
        <w:jc w:val="both"/>
        <w:rPr>
          <w:rFonts w:ascii="Arial" w:hAnsi="Arial" w:cs="Arial"/>
        </w:rPr>
      </w:pPr>
    </w:p>
    <w:p w14:paraId="7E050458" w14:textId="11C57541" w:rsidR="00CE0AA1" w:rsidRPr="00F25251" w:rsidRDefault="00CE0AA1" w:rsidP="00F25251">
      <w:pPr>
        <w:pStyle w:val="NormalWeb"/>
        <w:spacing w:before="0" w:beforeAutospacing="0" w:after="0" w:afterAutospacing="0" w:line="360" w:lineRule="auto"/>
        <w:jc w:val="both"/>
        <w:rPr>
          <w:rFonts w:ascii="Arial" w:hAnsi="Arial" w:cs="Arial"/>
        </w:rPr>
      </w:pPr>
      <w:r w:rsidRPr="00F25251">
        <w:rPr>
          <w:rFonts w:ascii="Arial" w:hAnsi="Arial" w:cs="Arial"/>
        </w:rPr>
        <w:t>ONS (2023). </w:t>
      </w:r>
      <w:r w:rsidRPr="00F25251">
        <w:rPr>
          <w:rFonts w:ascii="Arial" w:hAnsi="Arial" w:cs="Arial"/>
          <w:i/>
          <w:iCs/>
        </w:rPr>
        <w:t>Inflation and Price Indices - Office for National Statistics</w:t>
      </w:r>
      <w:r w:rsidRPr="00F25251">
        <w:rPr>
          <w:rFonts w:ascii="Arial" w:hAnsi="Arial" w:cs="Arial"/>
        </w:rPr>
        <w:t>. [online] ons.gov.uk. Available at: https://www.ons.gov.uk/economy/inflationandpriceindices.</w:t>
      </w:r>
    </w:p>
    <w:p w14:paraId="1EE9A5DE" w14:textId="77777777" w:rsidR="007E666B" w:rsidRPr="00F25251" w:rsidRDefault="007E666B" w:rsidP="00F25251">
      <w:pPr>
        <w:pStyle w:val="NormalWeb"/>
        <w:spacing w:before="0" w:beforeAutospacing="0" w:after="0" w:afterAutospacing="0" w:line="360" w:lineRule="auto"/>
        <w:jc w:val="both"/>
        <w:rPr>
          <w:rFonts w:ascii="Arial" w:hAnsi="Arial" w:cs="Arial"/>
        </w:rPr>
      </w:pPr>
    </w:p>
    <w:p w14:paraId="2E072F7F" w14:textId="09AA07EC" w:rsidR="004B7039" w:rsidRPr="00F25251" w:rsidRDefault="007E666B" w:rsidP="00F25251">
      <w:pPr>
        <w:spacing w:line="360" w:lineRule="auto"/>
        <w:jc w:val="both"/>
        <w:rPr>
          <w:rFonts w:ascii="Arial" w:hAnsi="Arial" w:cs="Arial"/>
          <w:sz w:val="24"/>
          <w:szCs w:val="24"/>
        </w:rPr>
      </w:pPr>
      <w:r w:rsidRPr="00F25251">
        <w:rPr>
          <w:rFonts w:ascii="Arial" w:hAnsi="Arial" w:cs="Arial"/>
          <w:sz w:val="24"/>
          <w:szCs w:val="24"/>
        </w:rPr>
        <w:t>Seal W (2019) (6th Ed) Management Accounting, London, McGraw Hill</w:t>
      </w:r>
    </w:p>
    <w:p w14:paraId="447CD965" w14:textId="650A420C" w:rsidR="007E666B" w:rsidRPr="00F25251" w:rsidRDefault="007E666B" w:rsidP="00F25251">
      <w:pPr>
        <w:spacing w:line="360" w:lineRule="auto"/>
        <w:jc w:val="both"/>
        <w:rPr>
          <w:rFonts w:ascii="Arial" w:hAnsi="Arial" w:cs="Arial"/>
          <w:sz w:val="24"/>
          <w:szCs w:val="24"/>
        </w:rPr>
      </w:pPr>
      <w:r w:rsidRPr="00F25251">
        <w:rPr>
          <w:rFonts w:ascii="Arial" w:hAnsi="Arial" w:cs="Arial"/>
          <w:sz w:val="24"/>
          <w:szCs w:val="24"/>
        </w:rPr>
        <w:t>Seal W, Garrison RH, Noreen E (2008) Management Accounting, McGraw Hill</w:t>
      </w:r>
    </w:p>
    <w:p w14:paraId="0F98AFD2" w14:textId="77777777" w:rsidR="00CE0AA1" w:rsidRDefault="00CE0AA1" w:rsidP="00F25251">
      <w:pPr>
        <w:pStyle w:val="NormalWeb"/>
        <w:spacing w:before="0" w:beforeAutospacing="0" w:after="0" w:afterAutospacing="0" w:line="360" w:lineRule="auto"/>
        <w:jc w:val="both"/>
        <w:rPr>
          <w:rFonts w:ascii="Arial" w:hAnsi="Arial" w:cs="Arial"/>
        </w:rPr>
      </w:pPr>
      <w:r w:rsidRPr="00F25251">
        <w:rPr>
          <w:rFonts w:ascii="Arial" w:hAnsi="Arial" w:cs="Arial"/>
        </w:rPr>
        <w:t xml:space="preserve">Shapoval, V., Hägglund, P., </w:t>
      </w:r>
      <w:proofErr w:type="spellStart"/>
      <w:r w:rsidRPr="00F25251">
        <w:rPr>
          <w:rFonts w:ascii="Arial" w:hAnsi="Arial" w:cs="Arial"/>
        </w:rPr>
        <w:t>Pizam</w:t>
      </w:r>
      <w:proofErr w:type="spellEnd"/>
      <w:r w:rsidRPr="00F25251">
        <w:rPr>
          <w:rFonts w:ascii="Arial" w:hAnsi="Arial" w:cs="Arial"/>
        </w:rPr>
        <w:t xml:space="preserve">, A., Abraham, V., </w:t>
      </w:r>
      <w:proofErr w:type="spellStart"/>
      <w:r w:rsidRPr="00F25251">
        <w:rPr>
          <w:rFonts w:ascii="Arial" w:hAnsi="Arial" w:cs="Arial"/>
        </w:rPr>
        <w:t>Carlbäck</w:t>
      </w:r>
      <w:proofErr w:type="spellEnd"/>
      <w:r w:rsidRPr="00F25251">
        <w:rPr>
          <w:rFonts w:ascii="Arial" w:hAnsi="Arial" w:cs="Arial"/>
        </w:rPr>
        <w:t>, M., Nygren, T. and Smith, R.M. (2021). The COVID-19 pandemic effects on the hospitality industry using social systems theory: A multi-country comparison. </w:t>
      </w:r>
      <w:r w:rsidRPr="00F25251">
        <w:rPr>
          <w:rFonts w:ascii="Arial" w:hAnsi="Arial" w:cs="Arial"/>
          <w:i/>
          <w:iCs/>
        </w:rPr>
        <w:t>International Journal of Hospitality Management</w:t>
      </w:r>
      <w:r w:rsidRPr="00F25251">
        <w:rPr>
          <w:rFonts w:ascii="Arial" w:hAnsi="Arial" w:cs="Arial"/>
        </w:rPr>
        <w:t>, 94(102813), p.102813.</w:t>
      </w:r>
    </w:p>
    <w:p w14:paraId="1DA65E48" w14:textId="77777777" w:rsidR="00F25251" w:rsidRPr="00F25251" w:rsidRDefault="00F25251" w:rsidP="00F25251">
      <w:pPr>
        <w:pStyle w:val="NormalWeb"/>
        <w:spacing w:before="0" w:beforeAutospacing="0" w:after="0" w:afterAutospacing="0" w:line="360" w:lineRule="auto"/>
        <w:jc w:val="both"/>
        <w:rPr>
          <w:rFonts w:ascii="Arial" w:hAnsi="Arial" w:cs="Arial"/>
        </w:rPr>
      </w:pPr>
    </w:p>
    <w:p w14:paraId="12224C96" w14:textId="5CED7905" w:rsidR="00F25251" w:rsidRPr="00F25251" w:rsidRDefault="00F25251" w:rsidP="00F25251">
      <w:pPr>
        <w:pStyle w:val="NormalWeb"/>
        <w:spacing w:before="0" w:beforeAutospacing="0" w:after="0" w:afterAutospacing="0" w:line="360" w:lineRule="auto"/>
        <w:jc w:val="both"/>
        <w:rPr>
          <w:rFonts w:ascii="Arial" w:hAnsi="Arial" w:cs="Arial"/>
        </w:rPr>
      </w:pPr>
      <w:r w:rsidRPr="00F25251">
        <w:rPr>
          <w:rFonts w:ascii="Arial" w:hAnsi="Arial" w:cs="Arial"/>
          <w:shd w:val="clear" w:color="auto" w:fill="FFFFFF"/>
        </w:rPr>
        <w:t>Swart, M.P. and Taylor, A., 2018. Monitoring and Assessing Business Performance in Tourism: The Case of Hospitality Business. In </w:t>
      </w:r>
      <w:r w:rsidRPr="00F25251">
        <w:rPr>
          <w:rFonts w:ascii="Arial" w:hAnsi="Arial" w:cs="Arial"/>
          <w:i/>
          <w:iCs/>
          <w:shd w:val="clear" w:color="auto" w:fill="FFFFFF"/>
        </w:rPr>
        <w:t>The Emerald Handbook of Entrepreneurship in Tourism, Travel and Hospitality: Skills for Successful Ventures</w:t>
      </w:r>
      <w:r w:rsidRPr="00F25251">
        <w:rPr>
          <w:rFonts w:ascii="Arial" w:hAnsi="Arial" w:cs="Arial"/>
          <w:shd w:val="clear" w:color="auto" w:fill="FFFFFF"/>
        </w:rPr>
        <w:t> (pp. 207-222). Emerald Publishing Limited.</w:t>
      </w:r>
    </w:p>
    <w:p w14:paraId="60362811" w14:textId="7B358B6C" w:rsidR="00CE0AA1" w:rsidRPr="00F25251" w:rsidRDefault="00CE0AA1" w:rsidP="00F25251">
      <w:pPr>
        <w:pStyle w:val="NormalWeb"/>
        <w:spacing w:line="360" w:lineRule="auto"/>
        <w:jc w:val="both"/>
        <w:rPr>
          <w:rFonts w:ascii="Arial" w:hAnsi="Arial" w:cs="Arial"/>
        </w:rPr>
      </w:pPr>
      <w:r w:rsidRPr="00F25251">
        <w:rPr>
          <w:rFonts w:ascii="Arial" w:hAnsi="Arial" w:cs="Arial"/>
        </w:rPr>
        <w:t>‌Walker J (2021) Introduction to Hospitality, Harlow, Pearson</w:t>
      </w:r>
    </w:p>
    <w:p w14:paraId="52D51B57" w14:textId="7FD5B8E6" w:rsidR="007E666B" w:rsidRPr="00F25251" w:rsidRDefault="007E666B" w:rsidP="00F25251">
      <w:pPr>
        <w:spacing w:line="360" w:lineRule="auto"/>
        <w:jc w:val="both"/>
        <w:rPr>
          <w:rFonts w:ascii="Arial" w:hAnsi="Arial" w:cs="Arial"/>
          <w:b/>
          <w:bCs/>
          <w:sz w:val="24"/>
          <w:szCs w:val="24"/>
        </w:rPr>
      </w:pPr>
      <w:r w:rsidRPr="00F25251">
        <w:rPr>
          <w:rFonts w:ascii="Arial" w:hAnsi="Arial" w:cs="Arial"/>
          <w:sz w:val="24"/>
          <w:szCs w:val="24"/>
          <w:shd w:val="clear" w:color="auto" w:fill="FFFFFF"/>
        </w:rPr>
        <w:t>Weetman, P., 2019. </w:t>
      </w:r>
      <w:r w:rsidRPr="00F25251">
        <w:rPr>
          <w:rFonts w:ascii="Arial" w:hAnsi="Arial" w:cs="Arial"/>
          <w:i/>
          <w:iCs/>
          <w:sz w:val="24"/>
          <w:szCs w:val="24"/>
          <w:shd w:val="clear" w:color="auto" w:fill="FFFFFF"/>
        </w:rPr>
        <w:t>Financial and management accounting</w:t>
      </w:r>
      <w:r w:rsidRPr="00F25251">
        <w:rPr>
          <w:rFonts w:ascii="Arial" w:hAnsi="Arial" w:cs="Arial"/>
          <w:sz w:val="24"/>
          <w:szCs w:val="24"/>
          <w:shd w:val="clear" w:color="auto" w:fill="FFFFFF"/>
        </w:rPr>
        <w:t>. Pearson UK.</w:t>
      </w:r>
    </w:p>
    <w:p w14:paraId="33A0AB33" w14:textId="095B9ABD" w:rsidR="004B7039" w:rsidRPr="00F25251" w:rsidRDefault="007E666B" w:rsidP="00F25251">
      <w:pPr>
        <w:spacing w:line="360" w:lineRule="auto"/>
        <w:jc w:val="both"/>
        <w:rPr>
          <w:rFonts w:ascii="Arial" w:hAnsi="Arial" w:cs="Arial"/>
          <w:b/>
          <w:bCs/>
          <w:sz w:val="24"/>
          <w:szCs w:val="24"/>
        </w:rPr>
      </w:pPr>
      <w:r w:rsidRPr="00F25251">
        <w:rPr>
          <w:rFonts w:ascii="Arial" w:hAnsi="Arial" w:cs="Arial"/>
          <w:sz w:val="24"/>
          <w:szCs w:val="24"/>
        </w:rPr>
        <w:t>Wild J (2018) Fundamental Accounting Principles, New York, McGraw Hill</w:t>
      </w:r>
    </w:p>
    <w:p w14:paraId="7DC51316" w14:textId="77777777" w:rsidR="004B7039" w:rsidRPr="00F25251" w:rsidRDefault="004B7039" w:rsidP="00F25251">
      <w:pPr>
        <w:spacing w:line="360" w:lineRule="auto"/>
        <w:jc w:val="both"/>
        <w:rPr>
          <w:rFonts w:ascii="Arial" w:hAnsi="Arial" w:cs="Arial"/>
          <w:b/>
          <w:bCs/>
          <w:sz w:val="24"/>
          <w:szCs w:val="24"/>
        </w:rPr>
      </w:pPr>
    </w:p>
    <w:p w14:paraId="480AAB53" w14:textId="77777777" w:rsidR="004B7039" w:rsidRPr="00F25251" w:rsidRDefault="004B7039" w:rsidP="00F25251">
      <w:pPr>
        <w:spacing w:line="360" w:lineRule="auto"/>
        <w:jc w:val="both"/>
        <w:rPr>
          <w:rFonts w:ascii="Arial" w:hAnsi="Arial" w:cs="Arial"/>
          <w:b/>
          <w:bCs/>
          <w:sz w:val="24"/>
          <w:szCs w:val="24"/>
        </w:rPr>
      </w:pPr>
    </w:p>
    <w:p w14:paraId="3C4D2DA0" w14:textId="77777777" w:rsidR="004B7039" w:rsidRDefault="004B7039" w:rsidP="00DF7481">
      <w:pPr>
        <w:spacing w:line="360" w:lineRule="auto"/>
        <w:rPr>
          <w:rFonts w:ascii="Arial" w:hAnsi="Arial" w:cs="Arial"/>
          <w:b/>
          <w:bCs/>
          <w:sz w:val="28"/>
          <w:szCs w:val="28"/>
        </w:rPr>
      </w:pPr>
    </w:p>
    <w:p w14:paraId="519F54F7" w14:textId="77777777" w:rsidR="004B7039" w:rsidRDefault="004B7039" w:rsidP="00DF7481">
      <w:pPr>
        <w:spacing w:line="360" w:lineRule="auto"/>
        <w:rPr>
          <w:rFonts w:ascii="Arial" w:hAnsi="Arial" w:cs="Arial"/>
          <w:b/>
          <w:bCs/>
          <w:sz w:val="28"/>
          <w:szCs w:val="28"/>
        </w:rPr>
      </w:pPr>
    </w:p>
    <w:p w14:paraId="3EFBCB51" w14:textId="77777777" w:rsidR="004B7039" w:rsidRDefault="004B7039" w:rsidP="00DF7481">
      <w:pPr>
        <w:spacing w:line="360" w:lineRule="auto"/>
        <w:rPr>
          <w:rFonts w:ascii="Arial" w:hAnsi="Arial" w:cs="Arial"/>
          <w:b/>
          <w:bCs/>
          <w:sz w:val="28"/>
          <w:szCs w:val="28"/>
        </w:rPr>
      </w:pPr>
    </w:p>
    <w:p w14:paraId="2C556E9F" w14:textId="77777777" w:rsidR="00F25251" w:rsidRDefault="00F25251" w:rsidP="00DF7481">
      <w:pPr>
        <w:spacing w:line="360" w:lineRule="auto"/>
        <w:rPr>
          <w:rFonts w:ascii="Arial" w:hAnsi="Arial" w:cs="Arial"/>
          <w:b/>
          <w:bCs/>
          <w:sz w:val="28"/>
          <w:szCs w:val="28"/>
        </w:rPr>
      </w:pPr>
    </w:p>
    <w:p w14:paraId="776401B3" w14:textId="77777777" w:rsidR="004B7039" w:rsidRDefault="004B7039" w:rsidP="00DF7481">
      <w:pPr>
        <w:spacing w:line="360" w:lineRule="auto"/>
        <w:rPr>
          <w:rFonts w:ascii="Arial" w:hAnsi="Arial" w:cs="Arial"/>
          <w:b/>
          <w:bCs/>
          <w:sz w:val="28"/>
          <w:szCs w:val="28"/>
        </w:rPr>
      </w:pPr>
    </w:p>
    <w:p w14:paraId="3007BCE0" w14:textId="77777777" w:rsidR="004B7039" w:rsidRDefault="004B7039" w:rsidP="00DF7481">
      <w:pPr>
        <w:spacing w:line="360" w:lineRule="auto"/>
        <w:rPr>
          <w:rFonts w:ascii="Arial" w:hAnsi="Arial" w:cs="Arial"/>
          <w:b/>
          <w:bCs/>
          <w:sz w:val="28"/>
          <w:szCs w:val="28"/>
        </w:rPr>
      </w:pPr>
    </w:p>
    <w:p w14:paraId="0DA736AF" w14:textId="77777777" w:rsidR="004B7039" w:rsidRDefault="004B7039" w:rsidP="00DF7481">
      <w:pPr>
        <w:spacing w:line="360" w:lineRule="auto"/>
        <w:rPr>
          <w:rFonts w:ascii="Arial" w:hAnsi="Arial" w:cs="Arial"/>
          <w:b/>
          <w:bCs/>
          <w:sz w:val="28"/>
          <w:szCs w:val="28"/>
        </w:rPr>
      </w:pPr>
    </w:p>
    <w:p w14:paraId="3CF7512F" w14:textId="77777777" w:rsidR="00DF7481" w:rsidRDefault="00DF7481" w:rsidP="00DF7481">
      <w:pPr>
        <w:spacing w:line="360" w:lineRule="auto"/>
        <w:rPr>
          <w:rFonts w:ascii="Arial" w:hAnsi="Arial" w:cs="Arial"/>
          <w:b/>
          <w:bCs/>
          <w:sz w:val="28"/>
          <w:szCs w:val="28"/>
        </w:rPr>
      </w:pPr>
    </w:p>
    <w:p w14:paraId="49938BCD" w14:textId="3DE2F8B1" w:rsidR="00DF7481" w:rsidRPr="00F25251" w:rsidRDefault="000B5DB9" w:rsidP="00F25251">
      <w:pPr>
        <w:pStyle w:val="EU"/>
        <w:numPr>
          <w:ilvl w:val="0"/>
          <w:numId w:val="5"/>
        </w:numPr>
        <w:spacing w:line="360" w:lineRule="auto"/>
        <w:rPr>
          <w:color w:val="auto"/>
        </w:rPr>
      </w:pPr>
      <w:bookmarkStart w:id="6" w:name="_Toc168518977"/>
      <w:r w:rsidRPr="00F25251">
        <w:rPr>
          <w:color w:val="auto"/>
        </w:rPr>
        <w:t>Appendix</w:t>
      </w:r>
      <w:bookmarkEnd w:id="6"/>
    </w:p>
    <w:p w14:paraId="1544615F" w14:textId="4A9F0208" w:rsidR="00DF7481" w:rsidRPr="00F25251" w:rsidRDefault="00DF7481" w:rsidP="00F25251">
      <w:pPr>
        <w:pStyle w:val="ListParagraph"/>
        <w:numPr>
          <w:ilvl w:val="0"/>
          <w:numId w:val="1"/>
        </w:numPr>
        <w:spacing w:line="360" w:lineRule="auto"/>
        <w:jc w:val="both"/>
        <w:rPr>
          <w:rFonts w:ascii="Arial" w:eastAsiaTheme="minorEastAsia" w:hAnsi="Arial" w:cs="Arial"/>
          <w:b/>
          <w:bCs/>
          <w:sz w:val="24"/>
          <w:szCs w:val="24"/>
          <w:highlight w:val="yellow"/>
        </w:rPr>
      </w:pPr>
      <w:r w:rsidRPr="00F25251">
        <w:rPr>
          <w:rFonts w:ascii="Arial" w:hAnsi="Arial" w:cs="Arial"/>
          <w:b/>
          <w:bCs/>
          <w:sz w:val="24"/>
          <w:szCs w:val="24"/>
          <w:highlight w:val="yellow"/>
        </w:rPr>
        <w:t>Operating profit ratio =</w:t>
      </w:r>
      <m:oMath>
        <m:f>
          <m:fPr>
            <m:ctrlPr>
              <w:rPr>
                <w:rFonts w:ascii="Cambria Math" w:hAnsi="Cambria Math" w:cs="Arial"/>
                <w:b/>
                <w:bCs/>
                <w:i/>
                <w:sz w:val="24"/>
                <w:szCs w:val="24"/>
                <w:highlight w:val="yellow"/>
              </w:rPr>
            </m:ctrlPr>
          </m:fPr>
          <m:num>
            <m:r>
              <m:rPr>
                <m:sty m:val="bi"/>
              </m:rPr>
              <w:rPr>
                <w:rFonts w:ascii="Cambria Math" w:hAnsi="Cambria Math" w:cs="Arial"/>
                <w:sz w:val="24"/>
                <w:szCs w:val="24"/>
                <w:highlight w:val="yellow"/>
              </w:rPr>
              <m:t>Operating profit</m:t>
            </m:r>
          </m:num>
          <m:den>
            <m:r>
              <m:rPr>
                <m:sty m:val="bi"/>
              </m:rPr>
              <w:rPr>
                <w:rFonts w:ascii="Cambria Math" w:hAnsi="Cambria Math" w:cs="Arial"/>
                <w:sz w:val="24"/>
                <w:szCs w:val="24"/>
                <w:highlight w:val="yellow"/>
              </w:rPr>
              <m:t>Revenue</m:t>
            </m:r>
          </m:den>
        </m:f>
      </m:oMath>
    </w:p>
    <w:p w14:paraId="2D598772" w14:textId="732DA84F" w:rsidR="00DF7481" w:rsidRPr="00F25251" w:rsidRDefault="00DF7481" w:rsidP="00F25251">
      <w:pPr>
        <w:spacing w:line="360" w:lineRule="auto"/>
        <w:jc w:val="both"/>
        <w:rPr>
          <w:rFonts w:ascii="Arial" w:eastAsiaTheme="minorEastAsia" w:hAnsi="Arial" w:cs="Arial"/>
          <w:b/>
          <w:bCs/>
          <w:sz w:val="24"/>
          <w:szCs w:val="24"/>
        </w:rPr>
      </w:pPr>
      <w:r w:rsidRPr="00F25251">
        <w:rPr>
          <w:rFonts w:ascii="Arial" w:hAnsi="Arial" w:cs="Arial"/>
          <w:b/>
          <w:bCs/>
          <w:sz w:val="24"/>
          <w:szCs w:val="24"/>
        </w:rPr>
        <w:t>Operating profit ratio 2021 =</w:t>
      </w:r>
      <m:oMath>
        <m:f>
          <m:fPr>
            <m:ctrlPr>
              <w:rPr>
                <w:rFonts w:ascii="Cambria Math" w:hAnsi="Cambria Math" w:cs="Arial"/>
                <w:b/>
                <w:bCs/>
                <w:i/>
                <w:sz w:val="24"/>
                <w:szCs w:val="24"/>
              </w:rPr>
            </m:ctrlPr>
          </m:fPr>
          <m:num>
            <m:r>
              <m:rPr>
                <m:sty m:val="bi"/>
              </m:rPr>
              <w:rPr>
                <w:rFonts w:ascii="Cambria Math" w:hAnsi="Cambria Math" w:cs="Arial"/>
                <w:sz w:val="24"/>
                <w:szCs w:val="24"/>
              </w:rPr>
              <m:t>Operating profit</m:t>
            </m:r>
          </m:num>
          <m:den>
            <m:r>
              <m:rPr>
                <m:sty m:val="bi"/>
              </m:rPr>
              <w:rPr>
                <w:rFonts w:ascii="Cambria Math" w:hAnsi="Cambria Math" w:cs="Arial"/>
                <w:sz w:val="24"/>
                <w:szCs w:val="24"/>
              </w:rPr>
              <m:t>Revenue</m:t>
            </m:r>
          </m:den>
        </m:f>
      </m:oMath>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£700,000</m:t>
            </m:r>
          </m:num>
          <m:den>
            <m:r>
              <m:rPr>
                <m:sty m:val="bi"/>
              </m:rPr>
              <w:rPr>
                <w:rFonts w:ascii="Cambria Math" w:hAnsi="Cambria Math" w:cs="Arial"/>
                <w:sz w:val="24"/>
                <w:szCs w:val="24"/>
              </w:rPr>
              <m:t>£2,500,000</m:t>
            </m:r>
          </m:den>
        </m:f>
      </m:oMath>
      <w:r w:rsidR="000C0C1D" w:rsidRPr="00F25251">
        <w:rPr>
          <w:rFonts w:ascii="Arial" w:eastAsiaTheme="minorEastAsia" w:hAnsi="Arial" w:cs="Arial"/>
          <w:b/>
          <w:bCs/>
          <w:sz w:val="24"/>
          <w:szCs w:val="24"/>
        </w:rPr>
        <w:t>=0.28</w:t>
      </w:r>
    </w:p>
    <w:p w14:paraId="07EA61DE" w14:textId="3F315523" w:rsidR="00DF7481" w:rsidRPr="00F25251" w:rsidRDefault="00DF7481" w:rsidP="00F25251">
      <w:pPr>
        <w:spacing w:line="360" w:lineRule="auto"/>
        <w:jc w:val="both"/>
        <w:rPr>
          <w:rFonts w:ascii="Arial" w:hAnsi="Arial" w:cs="Arial"/>
          <w:sz w:val="24"/>
          <w:szCs w:val="24"/>
        </w:rPr>
      </w:pPr>
      <w:r w:rsidRPr="00F25251">
        <w:rPr>
          <w:rFonts w:ascii="Arial" w:hAnsi="Arial" w:cs="Arial"/>
          <w:sz w:val="24"/>
          <w:szCs w:val="24"/>
        </w:rPr>
        <w:t>Operating profit= Revenue – Operating Expenses</w:t>
      </w:r>
    </w:p>
    <w:p w14:paraId="22366F21" w14:textId="34386955" w:rsidR="000C0C1D" w:rsidRPr="00F25251" w:rsidRDefault="000C0C1D" w:rsidP="00F25251">
      <w:pPr>
        <w:spacing w:line="360" w:lineRule="auto"/>
        <w:jc w:val="both"/>
        <w:rPr>
          <w:rFonts w:ascii="Arial" w:hAnsi="Arial" w:cs="Arial"/>
          <w:sz w:val="24"/>
          <w:szCs w:val="24"/>
        </w:rPr>
      </w:pPr>
      <w:r w:rsidRPr="00F25251">
        <w:rPr>
          <w:rFonts w:ascii="Arial" w:hAnsi="Arial" w:cs="Arial"/>
          <w:sz w:val="24"/>
          <w:szCs w:val="24"/>
        </w:rPr>
        <w:t>Operating profit 2021= £2,500,000-£1,800,000=£700,000</w:t>
      </w:r>
    </w:p>
    <w:p w14:paraId="704D9584" w14:textId="549D98BB" w:rsidR="000C0C1D" w:rsidRPr="00F25251" w:rsidRDefault="000C0C1D" w:rsidP="00F25251">
      <w:pPr>
        <w:spacing w:line="360" w:lineRule="auto"/>
        <w:jc w:val="both"/>
        <w:rPr>
          <w:rFonts w:ascii="Arial" w:eastAsiaTheme="minorEastAsia" w:hAnsi="Arial" w:cs="Arial"/>
          <w:b/>
          <w:bCs/>
          <w:sz w:val="24"/>
          <w:szCs w:val="24"/>
        </w:rPr>
      </w:pPr>
      <w:r w:rsidRPr="00F25251">
        <w:rPr>
          <w:rFonts w:ascii="Arial" w:hAnsi="Arial" w:cs="Arial"/>
          <w:b/>
          <w:bCs/>
          <w:sz w:val="24"/>
          <w:szCs w:val="24"/>
        </w:rPr>
        <w:t>Operating profit ratio 2022=</w:t>
      </w:r>
      <m:oMath>
        <m:f>
          <m:fPr>
            <m:ctrlPr>
              <w:rPr>
                <w:rFonts w:ascii="Cambria Math" w:hAnsi="Cambria Math" w:cs="Arial"/>
                <w:b/>
                <w:bCs/>
                <w:i/>
                <w:sz w:val="24"/>
                <w:szCs w:val="24"/>
              </w:rPr>
            </m:ctrlPr>
          </m:fPr>
          <m:num>
            <m:r>
              <m:rPr>
                <m:sty m:val="bi"/>
              </m:rPr>
              <w:rPr>
                <w:rFonts w:ascii="Cambria Math" w:hAnsi="Cambria Math" w:cs="Arial"/>
                <w:sz w:val="24"/>
                <w:szCs w:val="24"/>
              </w:rPr>
              <m:t>Operating profit</m:t>
            </m:r>
          </m:num>
          <m:den>
            <m:r>
              <m:rPr>
                <m:sty m:val="bi"/>
              </m:rPr>
              <w:rPr>
                <w:rFonts w:ascii="Cambria Math" w:hAnsi="Cambria Math" w:cs="Arial"/>
                <w:sz w:val="24"/>
                <w:szCs w:val="24"/>
              </w:rPr>
              <m:t>Revenue</m:t>
            </m:r>
          </m:den>
        </m:f>
      </m:oMath>
      <w:r w:rsidRPr="00F25251">
        <w:rPr>
          <w:rFonts w:ascii="Arial" w:eastAsiaTheme="minorEastAsia" w:hAnsi="Arial" w:cs="Arial"/>
          <w:b/>
          <w:bCs/>
          <w:sz w:val="24"/>
          <w:szCs w:val="24"/>
        </w:rPr>
        <w:t>=</w:t>
      </w:r>
      <m:oMath>
        <m:f>
          <m:fPr>
            <m:ctrlPr>
              <w:rPr>
                <w:rFonts w:ascii="Cambria Math" w:hAnsi="Cambria Math" w:cs="Arial"/>
                <w:b/>
                <w:bCs/>
                <w:i/>
                <w:sz w:val="24"/>
                <w:szCs w:val="24"/>
              </w:rPr>
            </m:ctrlPr>
          </m:fPr>
          <m:num>
            <m:r>
              <m:rPr>
                <m:sty m:val="bi"/>
              </m:rPr>
              <w:rPr>
                <w:rFonts w:ascii="Cambria Math" w:hAnsi="Cambria Math" w:cs="Arial"/>
                <w:sz w:val="24"/>
                <w:szCs w:val="24"/>
              </w:rPr>
              <m:t>£200,000</m:t>
            </m:r>
          </m:num>
          <m:den>
            <m:r>
              <m:rPr>
                <m:sty m:val="bi"/>
              </m:rPr>
              <w:rPr>
                <w:rFonts w:ascii="Cambria Math" w:hAnsi="Cambria Math" w:cs="Arial"/>
                <w:sz w:val="24"/>
                <w:szCs w:val="24"/>
              </w:rPr>
              <m:t>£2,200,000</m:t>
            </m:r>
          </m:den>
        </m:f>
      </m:oMath>
      <w:r w:rsidRPr="00F25251">
        <w:rPr>
          <w:rFonts w:ascii="Arial" w:eastAsiaTheme="minorEastAsia" w:hAnsi="Arial" w:cs="Arial"/>
          <w:b/>
          <w:bCs/>
          <w:sz w:val="24"/>
          <w:szCs w:val="24"/>
        </w:rPr>
        <w:t>=0.09</w:t>
      </w:r>
    </w:p>
    <w:p w14:paraId="4D908B0D" w14:textId="6FB0EAB0" w:rsidR="000C0C1D" w:rsidRPr="00F25251" w:rsidRDefault="000C0C1D" w:rsidP="00F25251">
      <w:pPr>
        <w:spacing w:line="360" w:lineRule="auto"/>
        <w:jc w:val="both"/>
        <w:rPr>
          <w:rFonts w:ascii="Arial" w:hAnsi="Arial" w:cs="Arial"/>
          <w:sz w:val="24"/>
          <w:szCs w:val="24"/>
        </w:rPr>
      </w:pPr>
      <w:r w:rsidRPr="00F25251">
        <w:rPr>
          <w:rFonts w:ascii="Arial" w:eastAsiaTheme="minorEastAsia" w:hAnsi="Arial" w:cs="Arial"/>
          <w:sz w:val="24"/>
          <w:szCs w:val="24"/>
        </w:rPr>
        <w:t>Operating profit 2022= £2,200,000-£2,000,000=£200,000</w:t>
      </w:r>
    </w:p>
    <w:p w14:paraId="491D532A" w14:textId="0EBAED90" w:rsidR="00DF7481" w:rsidRPr="00F25251" w:rsidRDefault="000B5DB9" w:rsidP="00F25251">
      <w:pPr>
        <w:spacing w:line="360" w:lineRule="auto"/>
        <w:jc w:val="both"/>
        <w:rPr>
          <w:rFonts w:ascii="Arial" w:hAnsi="Arial" w:cs="Arial"/>
          <w:b/>
          <w:bCs/>
          <w:sz w:val="24"/>
          <w:szCs w:val="24"/>
        </w:rPr>
      </w:pPr>
      <w:r w:rsidRPr="00F25251">
        <w:rPr>
          <w:rFonts w:ascii="Arial" w:hAnsi="Arial" w:cs="Arial"/>
          <w:b/>
          <w:bCs/>
          <w:sz w:val="24"/>
          <w:szCs w:val="24"/>
        </w:rPr>
        <w:t>Operating profit ratio 2023 =</w:t>
      </w:r>
      <m:oMath>
        <m:f>
          <m:fPr>
            <m:ctrlPr>
              <w:rPr>
                <w:rFonts w:ascii="Cambria Math" w:hAnsi="Cambria Math" w:cs="Arial"/>
                <w:b/>
                <w:bCs/>
                <w:i/>
                <w:sz w:val="24"/>
                <w:szCs w:val="24"/>
              </w:rPr>
            </m:ctrlPr>
          </m:fPr>
          <m:num>
            <m:r>
              <m:rPr>
                <m:sty m:val="bi"/>
              </m:rPr>
              <w:rPr>
                <w:rFonts w:ascii="Cambria Math" w:hAnsi="Cambria Math" w:cs="Arial"/>
                <w:sz w:val="24"/>
                <w:szCs w:val="24"/>
              </w:rPr>
              <m:t>Operating profit</m:t>
            </m:r>
          </m:num>
          <m:den>
            <m:r>
              <m:rPr>
                <m:sty m:val="bi"/>
              </m:rPr>
              <w:rPr>
                <w:rFonts w:ascii="Cambria Math" w:hAnsi="Cambria Math" w:cs="Arial"/>
                <w:sz w:val="24"/>
                <w:szCs w:val="24"/>
              </w:rPr>
              <m:t>Revenue</m:t>
            </m:r>
          </m:den>
        </m:f>
      </m:oMath>
      <w:r w:rsidRPr="00F25251">
        <w:rPr>
          <w:rFonts w:ascii="Arial" w:hAnsi="Arial" w:cs="Arial"/>
          <w:b/>
          <w:bCs/>
          <w:sz w:val="24"/>
          <w:szCs w:val="24"/>
        </w:rPr>
        <w:t>=</w:t>
      </w:r>
      <m:oMath>
        <m:f>
          <m:fPr>
            <m:ctrlPr>
              <w:rPr>
                <w:rFonts w:ascii="Cambria Math" w:hAnsi="Cambria Math" w:cs="Arial"/>
                <w:b/>
                <w:bCs/>
                <w:i/>
                <w:sz w:val="24"/>
                <w:szCs w:val="24"/>
              </w:rPr>
            </m:ctrlPr>
          </m:fPr>
          <m:num>
            <m:r>
              <m:rPr>
                <m:sty m:val="bi"/>
              </m:rPr>
              <w:rPr>
                <w:rFonts w:ascii="Cambria Math" w:hAnsi="Cambria Math" w:cs="Arial"/>
                <w:sz w:val="24"/>
                <w:szCs w:val="24"/>
              </w:rPr>
              <m:t>-£500,000</m:t>
            </m:r>
          </m:num>
          <m:den>
            <m:r>
              <m:rPr>
                <m:sty m:val="bi"/>
              </m:rPr>
              <w:rPr>
                <w:rFonts w:ascii="Cambria Math" w:hAnsi="Cambria Math" w:cs="Arial"/>
                <w:sz w:val="24"/>
                <w:szCs w:val="24"/>
              </w:rPr>
              <m:t>£1,800,000</m:t>
            </m:r>
          </m:den>
        </m:f>
      </m:oMath>
      <w:r w:rsidRPr="00F25251">
        <w:rPr>
          <w:rFonts w:ascii="Arial" w:eastAsiaTheme="minorEastAsia" w:hAnsi="Arial" w:cs="Arial"/>
          <w:b/>
          <w:bCs/>
          <w:sz w:val="24"/>
          <w:szCs w:val="24"/>
        </w:rPr>
        <w:t>=-0.27</w:t>
      </w:r>
    </w:p>
    <w:p w14:paraId="43D8CC5E" w14:textId="708B0F32" w:rsidR="00DF7481" w:rsidRPr="00F25251" w:rsidRDefault="000B5DB9" w:rsidP="00F25251">
      <w:pPr>
        <w:spacing w:line="360" w:lineRule="auto"/>
        <w:jc w:val="both"/>
        <w:rPr>
          <w:rFonts w:ascii="Arial" w:hAnsi="Arial" w:cs="Arial"/>
          <w:sz w:val="24"/>
          <w:szCs w:val="24"/>
        </w:rPr>
      </w:pPr>
      <w:r w:rsidRPr="00F25251">
        <w:rPr>
          <w:rFonts w:ascii="Arial" w:hAnsi="Arial" w:cs="Arial"/>
          <w:sz w:val="24"/>
          <w:szCs w:val="24"/>
        </w:rPr>
        <w:t>Operating profit 2023=£1,800,000-£2,300,000= -£500,000</w:t>
      </w:r>
    </w:p>
    <w:p w14:paraId="3B72F42C" w14:textId="77777777" w:rsidR="000B5DB9" w:rsidRPr="00F25251" w:rsidRDefault="000B5DB9" w:rsidP="00F25251">
      <w:pPr>
        <w:spacing w:line="360" w:lineRule="auto"/>
        <w:jc w:val="both"/>
        <w:rPr>
          <w:rFonts w:ascii="Arial" w:hAnsi="Arial" w:cs="Arial"/>
          <w:sz w:val="24"/>
          <w:szCs w:val="24"/>
        </w:rPr>
      </w:pPr>
    </w:p>
    <w:p w14:paraId="6A9EDA60" w14:textId="42596A90" w:rsidR="000B5DB9" w:rsidRPr="00F25251" w:rsidRDefault="000B5DB9" w:rsidP="00F25251">
      <w:pPr>
        <w:pStyle w:val="ListParagraph"/>
        <w:numPr>
          <w:ilvl w:val="0"/>
          <w:numId w:val="1"/>
        </w:numPr>
        <w:spacing w:line="360" w:lineRule="auto"/>
        <w:jc w:val="both"/>
        <w:rPr>
          <w:rFonts w:ascii="Arial" w:hAnsi="Arial" w:cs="Arial"/>
          <w:b/>
          <w:bCs/>
          <w:sz w:val="24"/>
          <w:szCs w:val="24"/>
          <w:highlight w:val="yellow"/>
        </w:rPr>
      </w:pPr>
      <w:r w:rsidRPr="00F25251">
        <w:rPr>
          <w:rFonts w:ascii="Arial" w:hAnsi="Arial" w:cs="Arial"/>
          <w:b/>
          <w:bCs/>
          <w:sz w:val="24"/>
          <w:szCs w:val="24"/>
          <w:highlight w:val="yellow"/>
        </w:rPr>
        <w:t>Net Profit ratio=</w:t>
      </w:r>
      <m:oMath>
        <m:f>
          <m:fPr>
            <m:ctrlPr>
              <w:rPr>
                <w:rFonts w:ascii="Cambria Math" w:hAnsi="Cambria Math" w:cs="Arial"/>
                <w:b/>
                <w:bCs/>
                <w:i/>
                <w:sz w:val="24"/>
                <w:szCs w:val="24"/>
                <w:highlight w:val="yellow"/>
              </w:rPr>
            </m:ctrlPr>
          </m:fPr>
          <m:num>
            <m:r>
              <m:rPr>
                <m:sty m:val="bi"/>
              </m:rPr>
              <w:rPr>
                <w:rFonts w:ascii="Cambria Math" w:hAnsi="Cambria Math" w:cs="Arial"/>
                <w:sz w:val="24"/>
                <w:szCs w:val="24"/>
                <w:highlight w:val="yellow"/>
              </w:rPr>
              <m:t>Net profit</m:t>
            </m:r>
          </m:num>
          <m:den>
            <m:r>
              <m:rPr>
                <m:sty m:val="bi"/>
              </m:rPr>
              <w:rPr>
                <w:rFonts w:ascii="Cambria Math" w:hAnsi="Cambria Math" w:cs="Arial"/>
                <w:sz w:val="24"/>
                <w:szCs w:val="24"/>
                <w:highlight w:val="yellow"/>
              </w:rPr>
              <m:t>Revenue</m:t>
            </m:r>
          </m:den>
        </m:f>
      </m:oMath>
    </w:p>
    <w:p w14:paraId="1FDC8722" w14:textId="0760BF27" w:rsidR="000B5DB9" w:rsidRPr="00F25251" w:rsidRDefault="000B5DB9" w:rsidP="00F25251">
      <w:pPr>
        <w:spacing w:line="360" w:lineRule="auto"/>
        <w:jc w:val="both"/>
        <w:rPr>
          <w:rFonts w:ascii="Arial" w:hAnsi="Arial" w:cs="Arial"/>
          <w:b/>
          <w:bCs/>
          <w:sz w:val="24"/>
          <w:szCs w:val="24"/>
        </w:rPr>
      </w:pPr>
      <w:r w:rsidRPr="00F25251">
        <w:rPr>
          <w:rFonts w:ascii="Arial" w:hAnsi="Arial" w:cs="Arial"/>
          <w:b/>
          <w:bCs/>
          <w:sz w:val="24"/>
          <w:szCs w:val="24"/>
        </w:rPr>
        <w:t>Net Profit ratio 2021=</w:t>
      </w:r>
      <m:oMath>
        <m:f>
          <m:fPr>
            <m:ctrlPr>
              <w:rPr>
                <w:rFonts w:ascii="Cambria Math" w:hAnsi="Cambria Math" w:cs="Arial"/>
                <w:b/>
                <w:bCs/>
                <w:i/>
                <w:sz w:val="24"/>
                <w:szCs w:val="24"/>
              </w:rPr>
            </m:ctrlPr>
          </m:fPr>
          <m:num>
            <m:r>
              <m:rPr>
                <m:sty m:val="bi"/>
              </m:rPr>
              <w:rPr>
                <w:rFonts w:ascii="Cambria Math" w:hAnsi="Cambria Math" w:cs="Arial"/>
                <w:sz w:val="24"/>
                <w:szCs w:val="24"/>
              </w:rPr>
              <m:t>Net profit</m:t>
            </m:r>
          </m:num>
          <m:den>
            <m:r>
              <m:rPr>
                <m:sty m:val="bi"/>
              </m:rPr>
              <w:rPr>
                <w:rFonts w:ascii="Cambria Math" w:hAnsi="Cambria Math" w:cs="Arial"/>
                <w:sz w:val="24"/>
                <w:szCs w:val="24"/>
              </w:rPr>
              <m:t>Revenue</m:t>
            </m:r>
          </m:den>
        </m:f>
      </m:oMath>
      <w:r w:rsidRPr="00F25251">
        <w:rPr>
          <w:rFonts w:ascii="Arial" w:eastAsiaTheme="minorEastAsia" w:hAnsi="Arial" w:cs="Arial"/>
          <w:b/>
          <w:bCs/>
          <w:sz w:val="24"/>
          <w:szCs w:val="24"/>
        </w:rPr>
        <w:t>=</w:t>
      </w:r>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£700,000</m:t>
            </m:r>
          </m:num>
          <m:den>
            <m:r>
              <m:rPr>
                <m:sty m:val="bi"/>
              </m:rPr>
              <w:rPr>
                <w:rFonts w:ascii="Cambria Math" w:hAnsi="Cambria Math" w:cs="Arial"/>
                <w:sz w:val="24"/>
                <w:szCs w:val="24"/>
              </w:rPr>
              <m:t>£2,500,000</m:t>
            </m:r>
          </m:den>
        </m:f>
      </m:oMath>
      <w:r w:rsidR="004F4FFC" w:rsidRPr="00F25251">
        <w:rPr>
          <w:rFonts w:ascii="Arial" w:eastAsiaTheme="minorEastAsia" w:hAnsi="Arial" w:cs="Arial"/>
          <w:b/>
          <w:bCs/>
          <w:sz w:val="24"/>
          <w:szCs w:val="24"/>
        </w:rPr>
        <w:t>=0.28</w:t>
      </w:r>
    </w:p>
    <w:p w14:paraId="2B4A9E4D" w14:textId="4F511387" w:rsidR="004F4FFC" w:rsidRPr="00F25251" w:rsidRDefault="004F4FFC" w:rsidP="00F25251">
      <w:pPr>
        <w:spacing w:line="360" w:lineRule="auto"/>
        <w:jc w:val="both"/>
        <w:rPr>
          <w:rFonts w:ascii="Arial" w:hAnsi="Arial" w:cs="Arial"/>
          <w:b/>
          <w:bCs/>
          <w:sz w:val="24"/>
          <w:szCs w:val="24"/>
        </w:rPr>
      </w:pPr>
      <w:r w:rsidRPr="00F25251">
        <w:rPr>
          <w:rFonts w:ascii="Arial" w:hAnsi="Arial" w:cs="Arial"/>
          <w:b/>
          <w:bCs/>
          <w:sz w:val="24"/>
          <w:szCs w:val="24"/>
        </w:rPr>
        <w:t>Net Profit ratio 2022=</w:t>
      </w:r>
      <m:oMath>
        <m:f>
          <m:fPr>
            <m:ctrlPr>
              <w:rPr>
                <w:rFonts w:ascii="Cambria Math" w:hAnsi="Cambria Math" w:cs="Arial"/>
                <w:b/>
                <w:bCs/>
                <w:i/>
                <w:sz w:val="24"/>
                <w:szCs w:val="24"/>
              </w:rPr>
            </m:ctrlPr>
          </m:fPr>
          <m:num>
            <m:r>
              <m:rPr>
                <m:sty m:val="bi"/>
              </m:rPr>
              <w:rPr>
                <w:rFonts w:ascii="Cambria Math" w:hAnsi="Cambria Math" w:cs="Arial"/>
                <w:sz w:val="24"/>
                <w:szCs w:val="24"/>
              </w:rPr>
              <m:t>Net profit</m:t>
            </m:r>
          </m:num>
          <m:den>
            <m:r>
              <m:rPr>
                <m:sty m:val="bi"/>
              </m:rPr>
              <w:rPr>
                <w:rFonts w:ascii="Cambria Math" w:hAnsi="Cambria Math" w:cs="Arial"/>
                <w:sz w:val="24"/>
                <w:szCs w:val="24"/>
              </w:rPr>
              <m:t>Revenue</m:t>
            </m:r>
          </m:den>
        </m:f>
      </m:oMath>
      <w:r w:rsidRPr="00F25251">
        <w:rPr>
          <w:rFonts w:ascii="Arial" w:eastAsiaTheme="minorEastAsia" w:hAnsi="Arial" w:cs="Arial"/>
          <w:b/>
          <w:bCs/>
          <w:sz w:val="24"/>
          <w:szCs w:val="24"/>
        </w:rPr>
        <w:t>=</w:t>
      </w:r>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£200,000</m:t>
            </m:r>
          </m:num>
          <m:den>
            <m:r>
              <m:rPr>
                <m:sty m:val="bi"/>
              </m:rPr>
              <w:rPr>
                <w:rFonts w:ascii="Cambria Math" w:hAnsi="Cambria Math" w:cs="Arial"/>
                <w:sz w:val="24"/>
                <w:szCs w:val="24"/>
              </w:rPr>
              <m:t>£2,200,000</m:t>
            </m:r>
          </m:den>
        </m:f>
      </m:oMath>
      <w:r w:rsidRPr="00F25251">
        <w:rPr>
          <w:rFonts w:ascii="Arial" w:eastAsiaTheme="minorEastAsia" w:hAnsi="Arial" w:cs="Arial"/>
          <w:b/>
          <w:bCs/>
          <w:sz w:val="24"/>
          <w:szCs w:val="24"/>
        </w:rPr>
        <w:t>=0.09</w:t>
      </w:r>
    </w:p>
    <w:p w14:paraId="358BBB7E" w14:textId="11656022" w:rsidR="004F4FFC" w:rsidRPr="00F25251" w:rsidRDefault="004F4FFC" w:rsidP="00F25251">
      <w:pPr>
        <w:spacing w:line="360" w:lineRule="auto"/>
        <w:jc w:val="both"/>
        <w:rPr>
          <w:rFonts w:ascii="Arial" w:hAnsi="Arial" w:cs="Arial"/>
          <w:b/>
          <w:bCs/>
          <w:sz w:val="24"/>
          <w:szCs w:val="24"/>
        </w:rPr>
      </w:pPr>
      <w:r w:rsidRPr="00F25251">
        <w:rPr>
          <w:rFonts w:ascii="Arial" w:hAnsi="Arial" w:cs="Arial"/>
          <w:b/>
          <w:bCs/>
          <w:sz w:val="24"/>
          <w:szCs w:val="24"/>
        </w:rPr>
        <w:t>Net Profit ratio 2022=</w:t>
      </w:r>
      <m:oMath>
        <m:f>
          <m:fPr>
            <m:ctrlPr>
              <w:rPr>
                <w:rFonts w:ascii="Cambria Math" w:hAnsi="Cambria Math" w:cs="Arial"/>
                <w:b/>
                <w:bCs/>
                <w:i/>
                <w:sz w:val="24"/>
                <w:szCs w:val="24"/>
              </w:rPr>
            </m:ctrlPr>
          </m:fPr>
          <m:num>
            <m:r>
              <m:rPr>
                <m:sty m:val="bi"/>
              </m:rPr>
              <w:rPr>
                <w:rFonts w:ascii="Cambria Math" w:hAnsi="Cambria Math" w:cs="Arial"/>
                <w:sz w:val="24"/>
                <w:szCs w:val="24"/>
              </w:rPr>
              <m:t>Net profit</m:t>
            </m:r>
          </m:num>
          <m:den>
            <m:r>
              <m:rPr>
                <m:sty m:val="bi"/>
              </m:rPr>
              <w:rPr>
                <w:rFonts w:ascii="Cambria Math" w:hAnsi="Cambria Math" w:cs="Arial"/>
                <w:sz w:val="24"/>
                <w:szCs w:val="24"/>
              </w:rPr>
              <m:t>Revenue</m:t>
            </m:r>
          </m:den>
        </m:f>
      </m:oMath>
      <w:r w:rsidRPr="00F25251">
        <w:rPr>
          <w:rFonts w:ascii="Arial" w:eastAsiaTheme="minorEastAsia" w:hAnsi="Arial" w:cs="Arial"/>
          <w:b/>
          <w:bCs/>
          <w:sz w:val="24"/>
          <w:szCs w:val="24"/>
        </w:rPr>
        <w:t>=</w:t>
      </w:r>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-£500,000</m:t>
            </m:r>
          </m:num>
          <m:den>
            <m:r>
              <m:rPr>
                <m:sty m:val="bi"/>
              </m:rPr>
              <w:rPr>
                <w:rFonts w:ascii="Cambria Math" w:hAnsi="Cambria Math" w:cs="Arial"/>
                <w:sz w:val="24"/>
                <w:szCs w:val="24"/>
              </w:rPr>
              <m:t>£1,800,000</m:t>
            </m:r>
          </m:den>
        </m:f>
      </m:oMath>
      <w:r w:rsidRPr="00F25251">
        <w:rPr>
          <w:rFonts w:ascii="Arial" w:eastAsiaTheme="minorEastAsia" w:hAnsi="Arial" w:cs="Arial"/>
          <w:b/>
          <w:bCs/>
          <w:sz w:val="24"/>
          <w:szCs w:val="24"/>
        </w:rPr>
        <w:t>=-0.27</w:t>
      </w:r>
    </w:p>
    <w:p w14:paraId="35824AD0" w14:textId="695693A9" w:rsidR="000B5DB9" w:rsidRPr="00F25251" w:rsidRDefault="000B5DB9" w:rsidP="00F25251">
      <w:pPr>
        <w:spacing w:line="360" w:lineRule="auto"/>
        <w:jc w:val="both"/>
        <w:rPr>
          <w:rFonts w:ascii="Arial" w:hAnsi="Arial" w:cs="Arial"/>
          <w:sz w:val="24"/>
          <w:szCs w:val="24"/>
        </w:rPr>
      </w:pPr>
    </w:p>
    <w:p w14:paraId="58C10B3E" w14:textId="63D0F6A6" w:rsidR="000B5DB9" w:rsidRPr="00F25251" w:rsidRDefault="000F4CB6" w:rsidP="00F25251">
      <w:pPr>
        <w:pStyle w:val="ListParagraph"/>
        <w:numPr>
          <w:ilvl w:val="0"/>
          <w:numId w:val="1"/>
        </w:numPr>
        <w:spacing w:line="360" w:lineRule="auto"/>
        <w:jc w:val="both"/>
        <w:rPr>
          <w:rFonts w:ascii="Arial" w:hAnsi="Arial" w:cs="Arial"/>
          <w:b/>
          <w:bCs/>
          <w:sz w:val="24"/>
          <w:szCs w:val="24"/>
          <w:highlight w:val="yellow"/>
        </w:rPr>
      </w:pPr>
      <w:r w:rsidRPr="00F25251">
        <w:rPr>
          <w:rFonts w:ascii="Arial" w:hAnsi="Arial" w:cs="Arial"/>
          <w:b/>
          <w:bCs/>
          <w:sz w:val="24"/>
          <w:szCs w:val="24"/>
          <w:highlight w:val="yellow"/>
        </w:rPr>
        <w:t>Current ratio=</w:t>
      </w:r>
      <m:oMath>
        <m:f>
          <m:fPr>
            <m:ctrlPr>
              <w:rPr>
                <w:rFonts w:ascii="Cambria Math" w:hAnsi="Cambria Math" w:cs="Arial"/>
                <w:b/>
                <w:bCs/>
                <w:i/>
                <w:sz w:val="24"/>
                <w:szCs w:val="24"/>
                <w:highlight w:val="yellow"/>
              </w:rPr>
            </m:ctrlPr>
          </m:fPr>
          <m:num>
            <m:r>
              <m:rPr>
                <m:sty m:val="bi"/>
              </m:rPr>
              <w:rPr>
                <w:rFonts w:ascii="Cambria Math" w:hAnsi="Cambria Math" w:cs="Arial"/>
                <w:sz w:val="24"/>
                <w:szCs w:val="24"/>
                <w:highlight w:val="yellow"/>
              </w:rPr>
              <m:t>Total current assets</m:t>
            </m:r>
          </m:num>
          <m:den>
            <m:r>
              <m:rPr>
                <m:sty m:val="bi"/>
              </m:rPr>
              <w:rPr>
                <w:rFonts w:ascii="Cambria Math" w:hAnsi="Cambria Math" w:cs="Arial"/>
                <w:sz w:val="24"/>
                <w:szCs w:val="24"/>
                <w:highlight w:val="yellow"/>
              </w:rPr>
              <m:t>Current liabilities</m:t>
            </m:r>
          </m:den>
        </m:f>
      </m:oMath>
    </w:p>
    <w:p w14:paraId="0A1DF581" w14:textId="4E87BCD4" w:rsidR="000F4CB6" w:rsidRPr="00F25251" w:rsidRDefault="000F4CB6" w:rsidP="00F25251">
      <w:pPr>
        <w:spacing w:line="360" w:lineRule="auto"/>
        <w:jc w:val="both"/>
        <w:rPr>
          <w:rFonts w:ascii="Arial" w:hAnsi="Arial" w:cs="Arial"/>
          <w:b/>
          <w:bCs/>
          <w:sz w:val="24"/>
          <w:szCs w:val="24"/>
        </w:rPr>
      </w:pPr>
      <w:r w:rsidRPr="00F25251">
        <w:rPr>
          <w:rFonts w:ascii="Arial" w:hAnsi="Arial" w:cs="Arial"/>
          <w:b/>
          <w:bCs/>
          <w:sz w:val="24"/>
          <w:szCs w:val="24"/>
        </w:rPr>
        <w:t xml:space="preserve">Current ratio 2021= </w:t>
      </w:r>
      <m:oMath>
        <m:f>
          <m:fPr>
            <m:ctrlPr>
              <w:rPr>
                <w:rFonts w:ascii="Cambria Math" w:hAnsi="Cambria Math" w:cs="Arial"/>
                <w:b/>
                <w:bCs/>
                <w:i/>
                <w:sz w:val="24"/>
                <w:szCs w:val="24"/>
              </w:rPr>
            </m:ctrlPr>
          </m:fPr>
          <m:num>
            <m:r>
              <m:rPr>
                <m:sty m:val="bi"/>
              </m:rPr>
              <w:rPr>
                <w:rFonts w:ascii="Cambria Math" w:hAnsi="Cambria Math" w:cs="Arial"/>
                <w:sz w:val="24"/>
                <w:szCs w:val="24"/>
              </w:rPr>
              <m:t>Total Current assets</m:t>
            </m:r>
          </m:num>
          <m:den>
            <m:r>
              <m:rPr>
                <m:sty m:val="bi"/>
              </m:rPr>
              <w:rPr>
                <w:rFonts w:ascii="Cambria Math" w:hAnsi="Cambria Math" w:cs="Arial"/>
                <w:sz w:val="24"/>
                <w:szCs w:val="24"/>
              </w:rPr>
              <m:t>Current liabilities</m:t>
            </m:r>
          </m:den>
        </m:f>
      </m:oMath>
      <w:r w:rsidR="00CA4E68" w:rsidRPr="00F25251">
        <w:rPr>
          <w:rFonts w:ascii="Arial" w:eastAsiaTheme="minorEastAsia" w:hAnsi="Arial" w:cs="Arial"/>
          <w:b/>
          <w:bCs/>
          <w:sz w:val="24"/>
          <w:szCs w:val="24"/>
        </w:rPr>
        <w:t>=</w:t>
      </w:r>
      <w:r w:rsidR="00CA4E68"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£450,000</m:t>
            </m:r>
          </m:num>
          <m:den>
            <m:r>
              <m:rPr>
                <m:sty m:val="bi"/>
              </m:rPr>
              <w:rPr>
                <w:rFonts w:ascii="Cambria Math" w:hAnsi="Cambria Math" w:cs="Arial"/>
                <w:sz w:val="24"/>
                <w:szCs w:val="24"/>
              </w:rPr>
              <m:t>£250,000</m:t>
            </m:r>
          </m:den>
        </m:f>
      </m:oMath>
      <w:r w:rsidR="00CA4E68" w:rsidRPr="00F25251">
        <w:rPr>
          <w:rFonts w:ascii="Arial" w:eastAsiaTheme="minorEastAsia" w:hAnsi="Arial" w:cs="Arial"/>
          <w:b/>
          <w:bCs/>
          <w:sz w:val="24"/>
          <w:szCs w:val="24"/>
        </w:rPr>
        <w:t>=1.8</w:t>
      </w:r>
    </w:p>
    <w:p w14:paraId="63B5AB79" w14:textId="0B160ABB" w:rsidR="000F4CB6" w:rsidRPr="00F25251" w:rsidRDefault="000F4CB6" w:rsidP="00F25251">
      <w:pPr>
        <w:spacing w:line="360" w:lineRule="auto"/>
        <w:jc w:val="both"/>
        <w:rPr>
          <w:rFonts w:ascii="Arial" w:hAnsi="Arial" w:cs="Arial"/>
          <w:sz w:val="24"/>
          <w:szCs w:val="24"/>
        </w:rPr>
      </w:pPr>
      <w:r w:rsidRPr="00F25251">
        <w:rPr>
          <w:rFonts w:ascii="Arial" w:hAnsi="Arial" w:cs="Arial"/>
          <w:sz w:val="24"/>
          <w:szCs w:val="24"/>
        </w:rPr>
        <w:t>Current assets 2021= Cash and equivalents+ Accounts Receivables=£300,000+£150,000= £450,000</w:t>
      </w:r>
    </w:p>
    <w:p w14:paraId="75526E33" w14:textId="2AEDB3E9" w:rsidR="000F4CB6" w:rsidRPr="00F25251" w:rsidRDefault="000F4CB6" w:rsidP="00F25251">
      <w:pPr>
        <w:spacing w:line="360" w:lineRule="auto"/>
        <w:jc w:val="both"/>
        <w:rPr>
          <w:rFonts w:ascii="Arial" w:hAnsi="Arial" w:cs="Arial"/>
          <w:sz w:val="24"/>
          <w:szCs w:val="24"/>
        </w:rPr>
      </w:pPr>
      <w:r w:rsidRPr="00F25251">
        <w:rPr>
          <w:rFonts w:ascii="Arial" w:hAnsi="Arial" w:cs="Arial"/>
          <w:sz w:val="24"/>
          <w:szCs w:val="24"/>
        </w:rPr>
        <w:t xml:space="preserve">Current liabilities= </w:t>
      </w:r>
      <w:r w:rsidR="00CA4E68" w:rsidRPr="00F25251">
        <w:rPr>
          <w:rFonts w:ascii="Arial" w:hAnsi="Arial" w:cs="Arial"/>
          <w:sz w:val="24"/>
          <w:szCs w:val="24"/>
        </w:rPr>
        <w:t>Account payable= £250,000</w:t>
      </w:r>
    </w:p>
    <w:p w14:paraId="627C89E2" w14:textId="3DCE46B1" w:rsidR="00CA4E68" w:rsidRPr="00F25251" w:rsidRDefault="00CA4E68" w:rsidP="00F25251">
      <w:pPr>
        <w:spacing w:line="360" w:lineRule="auto"/>
        <w:jc w:val="both"/>
        <w:rPr>
          <w:rFonts w:ascii="Arial" w:hAnsi="Arial" w:cs="Arial"/>
          <w:b/>
          <w:bCs/>
          <w:sz w:val="24"/>
          <w:szCs w:val="24"/>
        </w:rPr>
      </w:pPr>
      <w:r w:rsidRPr="00F25251">
        <w:rPr>
          <w:rFonts w:ascii="Arial" w:hAnsi="Arial" w:cs="Arial"/>
          <w:b/>
          <w:bCs/>
          <w:sz w:val="24"/>
          <w:szCs w:val="24"/>
        </w:rPr>
        <w:t xml:space="preserve">Current ratio 2022= </w:t>
      </w:r>
      <m:oMath>
        <m:f>
          <m:fPr>
            <m:ctrlPr>
              <w:rPr>
                <w:rFonts w:ascii="Cambria Math" w:hAnsi="Cambria Math" w:cs="Arial"/>
                <w:b/>
                <w:bCs/>
                <w:i/>
                <w:sz w:val="24"/>
                <w:szCs w:val="24"/>
              </w:rPr>
            </m:ctrlPr>
          </m:fPr>
          <m:num>
            <m:r>
              <m:rPr>
                <m:sty m:val="bi"/>
              </m:rPr>
              <w:rPr>
                <w:rFonts w:ascii="Cambria Math" w:hAnsi="Cambria Math" w:cs="Arial"/>
                <w:sz w:val="24"/>
                <w:szCs w:val="24"/>
              </w:rPr>
              <m:t>Total Current assets</m:t>
            </m:r>
          </m:num>
          <m:den>
            <m:r>
              <m:rPr>
                <m:sty m:val="bi"/>
              </m:rPr>
              <w:rPr>
                <w:rFonts w:ascii="Cambria Math" w:hAnsi="Cambria Math" w:cs="Arial"/>
                <w:sz w:val="24"/>
                <w:szCs w:val="24"/>
              </w:rPr>
              <m:t>Current liabilities</m:t>
            </m:r>
          </m:den>
        </m:f>
      </m:oMath>
      <w:r w:rsidRPr="00F25251">
        <w:rPr>
          <w:rFonts w:ascii="Arial" w:eastAsiaTheme="minorEastAsia" w:hAnsi="Arial" w:cs="Arial"/>
          <w:b/>
          <w:bCs/>
          <w:sz w:val="24"/>
          <w:szCs w:val="24"/>
        </w:rPr>
        <w:t>=</w:t>
      </w:r>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£300,000</m:t>
            </m:r>
          </m:num>
          <m:den>
            <m:r>
              <m:rPr>
                <m:sty m:val="bi"/>
              </m:rPr>
              <w:rPr>
                <w:rFonts w:ascii="Cambria Math" w:hAnsi="Cambria Math" w:cs="Arial"/>
                <w:sz w:val="24"/>
                <w:szCs w:val="24"/>
              </w:rPr>
              <m:t>£270,000</m:t>
            </m:r>
          </m:den>
        </m:f>
      </m:oMath>
      <w:r w:rsidRPr="00F25251">
        <w:rPr>
          <w:rFonts w:ascii="Arial" w:eastAsiaTheme="minorEastAsia" w:hAnsi="Arial" w:cs="Arial"/>
          <w:b/>
          <w:bCs/>
          <w:sz w:val="24"/>
          <w:szCs w:val="24"/>
        </w:rPr>
        <w:t>=1.11</w:t>
      </w:r>
    </w:p>
    <w:p w14:paraId="795E30B2" w14:textId="6CA2AF53" w:rsidR="00DF7481" w:rsidRPr="00F25251" w:rsidRDefault="00CA4E68" w:rsidP="00F25251">
      <w:pPr>
        <w:spacing w:line="360" w:lineRule="auto"/>
        <w:jc w:val="both"/>
        <w:rPr>
          <w:rFonts w:ascii="Arial" w:hAnsi="Arial" w:cs="Arial"/>
          <w:sz w:val="24"/>
          <w:szCs w:val="24"/>
        </w:rPr>
      </w:pPr>
      <w:r w:rsidRPr="00F25251">
        <w:rPr>
          <w:rFonts w:ascii="Arial" w:hAnsi="Arial" w:cs="Arial"/>
          <w:sz w:val="24"/>
          <w:szCs w:val="24"/>
        </w:rPr>
        <w:t>Current assets 2022= £200,000+£100,000= £300,000</w:t>
      </w:r>
    </w:p>
    <w:p w14:paraId="2B138A01" w14:textId="0E3EDA13" w:rsidR="00CA4E68" w:rsidRPr="00F25251" w:rsidRDefault="00CA4E68" w:rsidP="00F25251">
      <w:pPr>
        <w:spacing w:line="360" w:lineRule="auto"/>
        <w:jc w:val="both"/>
        <w:rPr>
          <w:rFonts w:ascii="Arial" w:hAnsi="Arial" w:cs="Arial"/>
          <w:b/>
          <w:bCs/>
          <w:sz w:val="24"/>
          <w:szCs w:val="24"/>
        </w:rPr>
      </w:pPr>
      <w:r w:rsidRPr="00F25251">
        <w:rPr>
          <w:rFonts w:ascii="Arial" w:hAnsi="Arial" w:cs="Arial"/>
          <w:b/>
          <w:bCs/>
          <w:sz w:val="24"/>
          <w:szCs w:val="24"/>
        </w:rPr>
        <w:t xml:space="preserve">Current ratio 2023= </w:t>
      </w:r>
      <m:oMath>
        <m:f>
          <m:fPr>
            <m:ctrlPr>
              <w:rPr>
                <w:rFonts w:ascii="Cambria Math" w:hAnsi="Cambria Math" w:cs="Arial"/>
                <w:b/>
                <w:bCs/>
                <w:i/>
                <w:sz w:val="24"/>
                <w:szCs w:val="24"/>
              </w:rPr>
            </m:ctrlPr>
          </m:fPr>
          <m:num>
            <m:r>
              <m:rPr>
                <m:sty m:val="bi"/>
              </m:rPr>
              <w:rPr>
                <w:rFonts w:ascii="Cambria Math" w:hAnsi="Cambria Math" w:cs="Arial"/>
                <w:sz w:val="24"/>
                <w:szCs w:val="24"/>
              </w:rPr>
              <m:t>Total Current assets</m:t>
            </m:r>
          </m:num>
          <m:den>
            <m:r>
              <m:rPr>
                <m:sty m:val="bi"/>
              </m:rPr>
              <w:rPr>
                <w:rFonts w:ascii="Cambria Math" w:hAnsi="Cambria Math" w:cs="Arial"/>
                <w:sz w:val="24"/>
                <w:szCs w:val="24"/>
              </w:rPr>
              <m:t>Current liabilities</m:t>
            </m:r>
          </m:den>
        </m:f>
      </m:oMath>
      <w:r w:rsidRPr="00F25251">
        <w:rPr>
          <w:rFonts w:ascii="Arial" w:eastAsiaTheme="minorEastAsia" w:hAnsi="Arial" w:cs="Arial"/>
          <w:b/>
          <w:bCs/>
          <w:sz w:val="24"/>
          <w:szCs w:val="24"/>
        </w:rPr>
        <w:t>=</w:t>
      </w:r>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£180,000</m:t>
            </m:r>
          </m:num>
          <m:den>
            <m:r>
              <m:rPr>
                <m:sty m:val="bi"/>
              </m:rPr>
              <w:rPr>
                <w:rFonts w:ascii="Cambria Math" w:hAnsi="Cambria Math" w:cs="Arial"/>
                <w:sz w:val="24"/>
                <w:szCs w:val="24"/>
              </w:rPr>
              <m:t>£300,000</m:t>
            </m:r>
          </m:den>
        </m:f>
      </m:oMath>
      <w:r w:rsidRPr="00F25251">
        <w:rPr>
          <w:rFonts w:ascii="Arial" w:eastAsiaTheme="minorEastAsia" w:hAnsi="Arial" w:cs="Arial"/>
          <w:b/>
          <w:bCs/>
          <w:sz w:val="24"/>
          <w:szCs w:val="24"/>
        </w:rPr>
        <w:t>=0.6</w:t>
      </w:r>
    </w:p>
    <w:p w14:paraId="7CD46CD0" w14:textId="2230955A" w:rsidR="00DF7481" w:rsidRPr="00F25251" w:rsidRDefault="00CA4E68" w:rsidP="00F25251">
      <w:pPr>
        <w:spacing w:line="360" w:lineRule="auto"/>
        <w:jc w:val="both"/>
        <w:rPr>
          <w:rFonts w:ascii="Arial" w:hAnsi="Arial" w:cs="Arial"/>
          <w:sz w:val="24"/>
          <w:szCs w:val="24"/>
        </w:rPr>
      </w:pPr>
      <w:r w:rsidRPr="00F25251">
        <w:rPr>
          <w:rFonts w:ascii="Arial" w:hAnsi="Arial" w:cs="Arial"/>
          <w:sz w:val="24"/>
          <w:szCs w:val="24"/>
        </w:rPr>
        <w:t>Current assets 2023=£100,000+£80,000=£180,000</w:t>
      </w:r>
    </w:p>
    <w:p w14:paraId="6FAFE377" w14:textId="77777777" w:rsidR="00DF7481" w:rsidRPr="00F25251" w:rsidRDefault="00DF7481" w:rsidP="00F25251">
      <w:pPr>
        <w:spacing w:line="360" w:lineRule="auto"/>
        <w:jc w:val="both"/>
        <w:rPr>
          <w:rFonts w:ascii="Arial" w:hAnsi="Arial" w:cs="Arial"/>
          <w:b/>
          <w:bCs/>
          <w:sz w:val="24"/>
          <w:szCs w:val="24"/>
        </w:rPr>
      </w:pPr>
    </w:p>
    <w:p w14:paraId="724B884F" w14:textId="2F325141" w:rsidR="00DF7481" w:rsidRPr="00F25251" w:rsidRDefault="005D64AB" w:rsidP="00F25251">
      <w:pPr>
        <w:pStyle w:val="ListParagraph"/>
        <w:numPr>
          <w:ilvl w:val="0"/>
          <w:numId w:val="1"/>
        </w:numPr>
        <w:spacing w:line="360" w:lineRule="auto"/>
        <w:jc w:val="both"/>
        <w:rPr>
          <w:rFonts w:ascii="Arial" w:hAnsi="Arial" w:cs="Arial"/>
          <w:b/>
          <w:bCs/>
          <w:sz w:val="24"/>
          <w:szCs w:val="24"/>
          <w:highlight w:val="yellow"/>
        </w:rPr>
      </w:pPr>
      <w:r w:rsidRPr="00F25251">
        <w:rPr>
          <w:rFonts w:ascii="Arial" w:hAnsi="Arial" w:cs="Arial"/>
          <w:b/>
          <w:bCs/>
          <w:sz w:val="24"/>
          <w:szCs w:val="24"/>
          <w:highlight w:val="yellow"/>
        </w:rPr>
        <w:t>Equity ratio=</w:t>
      </w:r>
      <m:oMath>
        <m:f>
          <m:fPr>
            <m:ctrlPr>
              <w:rPr>
                <w:rFonts w:ascii="Cambria Math" w:hAnsi="Cambria Math" w:cs="Arial"/>
                <w:b/>
                <w:bCs/>
                <w:i/>
                <w:sz w:val="24"/>
                <w:szCs w:val="24"/>
                <w:highlight w:val="yellow"/>
              </w:rPr>
            </m:ctrlPr>
          </m:fPr>
          <m:num>
            <m:r>
              <m:rPr>
                <m:sty m:val="bi"/>
              </m:rPr>
              <w:rPr>
                <w:rFonts w:ascii="Cambria Math" w:hAnsi="Cambria Math" w:cs="Arial"/>
                <w:sz w:val="24"/>
                <w:szCs w:val="24"/>
                <w:highlight w:val="yellow"/>
              </w:rPr>
              <m:t>Total Equity</m:t>
            </m:r>
          </m:num>
          <m:den>
            <m:r>
              <m:rPr>
                <m:sty m:val="bi"/>
              </m:rPr>
              <w:rPr>
                <w:rFonts w:ascii="Cambria Math" w:hAnsi="Cambria Math" w:cs="Arial"/>
                <w:sz w:val="24"/>
                <w:szCs w:val="24"/>
                <w:highlight w:val="yellow"/>
              </w:rPr>
              <m:t>Total Assests</m:t>
            </m:r>
          </m:den>
        </m:f>
      </m:oMath>
    </w:p>
    <w:p w14:paraId="4EE610BD" w14:textId="605E1B00" w:rsidR="005D64AB" w:rsidRPr="00F25251" w:rsidRDefault="005D64AB" w:rsidP="00F25251">
      <w:pPr>
        <w:spacing w:line="360" w:lineRule="auto"/>
        <w:jc w:val="both"/>
        <w:rPr>
          <w:rFonts w:ascii="Arial" w:hAnsi="Arial" w:cs="Arial"/>
          <w:b/>
          <w:bCs/>
          <w:sz w:val="24"/>
          <w:szCs w:val="24"/>
        </w:rPr>
      </w:pPr>
      <w:r w:rsidRPr="00F25251">
        <w:rPr>
          <w:rFonts w:ascii="Arial" w:hAnsi="Arial" w:cs="Arial"/>
          <w:b/>
          <w:bCs/>
          <w:sz w:val="24"/>
          <w:szCs w:val="24"/>
        </w:rPr>
        <w:t>Equity ratio 2021=</w:t>
      </w:r>
      <m:oMath>
        <m:f>
          <m:fPr>
            <m:ctrlPr>
              <w:rPr>
                <w:rFonts w:ascii="Cambria Math" w:hAnsi="Cambria Math" w:cs="Arial"/>
                <w:b/>
                <w:bCs/>
                <w:i/>
                <w:sz w:val="24"/>
                <w:szCs w:val="24"/>
              </w:rPr>
            </m:ctrlPr>
          </m:fPr>
          <m:num>
            <m:r>
              <m:rPr>
                <m:sty m:val="bi"/>
              </m:rPr>
              <w:rPr>
                <w:rFonts w:ascii="Cambria Math" w:hAnsi="Cambria Math" w:cs="Arial"/>
                <w:sz w:val="24"/>
                <w:szCs w:val="24"/>
              </w:rPr>
              <m:t>Total Equity</m:t>
            </m:r>
          </m:num>
          <m:den>
            <m:r>
              <m:rPr>
                <m:sty m:val="bi"/>
              </m:rPr>
              <w:rPr>
                <w:rFonts w:ascii="Cambria Math" w:hAnsi="Cambria Math" w:cs="Arial"/>
                <w:sz w:val="24"/>
                <w:szCs w:val="24"/>
              </w:rPr>
              <m:t>Total Assests</m:t>
            </m:r>
          </m:den>
        </m:f>
      </m:oMath>
      <w:r w:rsidRPr="00F25251">
        <w:rPr>
          <w:rFonts w:ascii="Arial" w:hAnsi="Arial" w:cs="Arial"/>
          <w:b/>
          <w:bCs/>
          <w:sz w:val="24"/>
          <w:szCs w:val="24"/>
        </w:rPr>
        <w:t>=</w:t>
      </w:r>
      <m:oMath>
        <m:f>
          <m:fPr>
            <m:ctrlPr>
              <w:rPr>
                <w:rFonts w:ascii="Cambria Math" w:hAnsi="Cambria Math" w:cs="Arial"/>
                <w:b/>
                <w:bCs/>
                <w:i/>
                <w:sz w:val="24"/>
                <w:szCs w:val="24"/>
              </w:rPr>
            </m:ctrlPr>
          </m:fPr>
          <m:num>
            <m:r>
              <m:rPr>
                <m:sty m:val="bi"/>
              </m:rPr>
              <w:rPr>
                <w:rFonts w:ascii="Cambria Math" w:hAnsi="Cambria Math" w:cs="Arial"/>
                <w:sz w:val="24"/>
                <w:szCs w:val="24"/>
              </w:rPr>
              <m:t>£2,200,000</m:t>
            </m:r>
          </m:num>
          <m:den>
            <m:r>
              <m:rPr>
                <m:sty m:val="bi"/>
              </m:rPr>
              <w:rPr>
                <w:rFonts w:ascii="Cambria Math" w:hAnsi="Cambria Math" w:cs="Arial"/>
                <w:sz w:val="24"/>
                <w:szCs w:val="24"/>
              </w:rPr>
              <m:t>£5,450,000</m:t>
            </m:r>
          </m:den>
        </m:f>
      </m:oMath>
      <w:r w:rsidRPr="00F25251">
        <w:rPr>
          <w:rFonts w:ascii="Arial" w:eastAsiaTheme="minorEastAsia" w:hAnsi="Arial" w:cs="Arial"/>
          <w:b/>
          <w:bCs/>
          <w:sz w:val="24"/>
          <w:szCs w:val="24"/>
        </w:rPr>
        <w:t>=0.40</w:t>
      </w:r>
    </w:p>
    <w:p w14:paraId="1EE56827" w14:textId="6EA6D228" w:rsidR="005D64AB" w:rsidRPr="00F25251" w:rsidRDefault="005D64AB" w:rsidP="00F25251">
      <w:pPr>
        <w:spacing w:line="360" w:lineRule="auto"/>
        <w:jc w:val="both"/>
        <w:rPr>
          <w:rFonts w:ascii="Arial" w:hAnsi="Arial" w:cs="Arial"/>
          <w:b/>
          <w:bCs/>
          <w:sz w:val="24"/>
          <w:szCs w:val="24"/>
        </w:rPr>
      </w:pPr>
      <w:r w:rsidRPr="00F25251">
        <w:rPr>
          <w:rFonts w:ascii="Arial" w:hAnsi="Arial" w:cs="Arial"/>
          <w:b/>
          <w:bCs/>
          <w:sz w:val="24"/>
          <w:szCs w:val="24"/>
        </w:rPr>
        <w:t>Equity ratio 2022=</w:t>
      </w:r>
      <m:oMath>
        <m:f>
          <m:fPr>
            <m:ctrlPr>
              <w:rPr>
                <w:rFonts w:ascii="Cambria Math" w:hAnsi="Cambria Math" w:cs="Arial"/>
                <w:b/>
                <w:bCs/>
                <w:i/>
                <w:sz w:val="24"/>
                <w:szCs w:val="24"/>
              </w:rPr>
            </m:ctrlPr>
          </m:fPr>
          <m:num>
            <m:r>
              <m:rPr>
                <m:sty m:val="bi"/>
              </m:rPr>
              <w:rPr>
                <w:rFonts w:ascii="Cambria Math" w:hAnsi="Cambria Math" w:cs="Arial"/>
                <w:sz w:val="24"/>
                <w:szCs w:val="24"/>
              </w:rPr>
              <m:t>Total Equity</m:t>
            </m:r>
          </m:num>
          <m:den>
            <m:r>
              <m:rPr>
                <m:sty m:val="bi"/>
              </m:rPr>
              <w:rPr>
                <w:rFonts w:ascii="Cambria Math" w:hAnsi="Cambria Math" w:cs="Arial"/>
                <w:sz w:val="24"/>
                <w:szCs w:val="24"/>
              </w:rPr>
              <m:t>Total Assests</m:t>
            </m:r>
          </m:den>
        </m:f>
      </m:oMath>
      <w:r w:rsidRPr="00F25251">
        <w:rPr>
          <w:rFonts w:ascii="Arial" w:eastAsiaTheme="minorEastAsia" w:hAnsi="Arial" w:cs="Arial"/>
          <w:b/>
          <w:bCs/>
          <w:sz w:val="24"/>
          <w:szCs w:val="24"/>
        </w:rPr>
        <w:t>=</w:t>
      </w:r>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£1,830,000</m:t>
            </m:r>
          </m:num>
          <m:den>
            <m:r>
              <m:rPr>
                <m:sty m:val="bi"/>
              </m:rPr>
              <w:rPr>
                <w:rFonts w:ascii="Cambria Math" w:hAnsi="Cambria Math" w:cs="Arial"/>
                <w:sz w:val="24"/>
                <w:szCs w:val="24"/>
              </w:rPr>
              <m:t>£5,100,000</m:t>
            </m:r>
          </m:den>
        </m:f>
      </m:oMath>
      <w:r w:rsidRPr="00F25251">
        <w:rPr>
          <w:rFonts w:ascii="Arial" w:eastAsiaTheme="minorEastAsia" w:hAnsi="Arial" w:cs="Arial"/>
          <w:b/>
          <w:bCs/>
          <w:sz w:val="24"/>
          <w:szCs w:val="24"/>
        </w:rPr>
        <w:t>=0.35</w:t>
      </w:r>
    </w:p>
    <w:p w14:paraId="4ABE7C50" w14:textId="2979D6B8" w:rsidR="005D64AB" w:rsidRPr="00F25251" w:rsidRDefault="005D64AB" w:rsidP="00F25251">
      <w:pPr>
        <w:spacing w:line="360" w:lineRule="auto"/>
        <w:jc w:val="both"/>
        <w:rPr>
          <w:rFonts w:ascii="Arial" w:hAnsi="Arial" w:cs="Arial"/>
          <w:b/>
          <w:bCs/>
          <w:sz w:val="24"/>
          <w:szCs w:val="24"/>
        </w:rPr>
      </w:pPr>
      <w:r w:rsidRPr="00F25251">
        <w:rPr>
          <w:rFonts w:ascii="Arial" w:hAnsi="Arial" w:cs="Arial"/>
          <w:b/>
          <w:bCs/>
          <w:sz w:val="24"/>
          <w:szCs w:val="24"/>
        </w:rPr>
        <w:t>Equity ratio 2023=</w:t>
      </w:r>
      <m:oMath>
        <m:f>
          <m:fPr>
            <m:ctrlPr>
              <w:rPr>
                <w:rFonts w:ascii="Cambria Math" w:hAnsi="Cambria Math" w:cs="Arial"/>
                <w:b/>
                <w:bCs/>
                <w:i/>
                <w:sz w:val="24"/>
                <w:szCs w:val="24"/>
              </w:rPr>
            </m:ctrlPr>
          </m:fPr>
          <m:num>
            <m:r>
              <m:rPr>
                <m:sty m:val="bi"/>
              </m:rPr>
              <w:rPr>
                <w:rFonts w:ascii="Cambria Math" w:hAnsi="Cambria Math" w:cs="Arial"/>
                <w:sz w:val="24"/>
                <w:szCs w:val="24"/>
              </w:rPr>
              <m:t>Total Equity</m:t>
            </m:r>
          </m:num>
          <m:den>
            <m:r>
              <m:rPr>
                <m:sty m:val="bi"/>
              </m:rPr>
              <w:rPr>
                <w:rFonts w:ascii="Cambria Math" w:hAnsi="Cambria Math" w:cs="Arial"/>
                <w:sz w:val="24"/>
                <w:szCs w:val="24"/>
              </w:rPr>
              <m:t>Total Assests</m:t>
            </m:r>
          </m:den>
        </m:f>
      </m:oMath>
      <w:r w:rsidRPr="00F25251">
        <w:rPr>
          <w:rFonts w:ascii="Arial" w:eastAsiaTheme="minorEastAsia" w:hAnsi="Arial" w:cs="Arial"/>
          <w:b/>
          <w:bCs/>
          <w:sz w:val="24"/>
          <w:szCs w:val="24"/>
        </w:rPr>
        <w:t>=</w:t>
      </w:r>
      <w:r w:rsidRPr="00F25251">
        <w:rPr>
          <w:rFonts w:ascii="Arial" w:hAnsi="Arial" w:cs="Arial"/>
          <w:b/>
          <w:bCs/>
          <w:sz w:val="24"/>
          <w:szCs w:val="24"/>
        </w:rPr>
        <w:t xml:space="preserve"> </w:t>
      </w:r>
      <m:oMath>
        <m:f>
          <m:fPr>
            <m:ctrlPr>
              <w:rPr>
                <w:rFonts w:ascii="Cambria Math" w:hAnsi="Cambria Math" w:cs="Arial"/>
                <w:b/>
                <w:bCs/>
                <w:i/>
                <w:sz w:val="24"/>
                <w:szCs w:val="24"/>
              </w:rPr>
            </m:ctrlPr>
          </m:fPr>
          <m:num>
            <m:r>
              <m:rPr>
                <m:sty m:val="bi"/>
              </m:rPr>
              <w:rPr>
                <w:rFonts w:ascii="Cambria Math" w:hAnsi="Cambria Math" w:cs="Arial"/>
                <w:sz w:val="24"/>
                <w:szCs w:val="24"/>
              </w:rPr>
              <m:t>£1,380,000</m:t>
            </m:r>
          </m:num>
          <m:den>
            <m:r>
              <m:rPr>
                <m:sty m:val="bi"/>
              </m:rPr>
              <w:rPr>
                <w:rFonts w:ascii="Cambria Math" w:hAnsi="Cambria Math" w:cs="Arial"/>
                <w:sz w:val="24"/>
                <w:szCs w:val="24"/>
              </w:rPr>
              <m:t>£4,680,000</m:t>
            </m:r>
          </m:den>
        </m:f>
      </m:oMath>
      <w:r w:rsidRPr="00F25251">
        <w:rPr>
          <w:rFonts w:ascii="Arial" w:eastAsiaTheme="minorEastAsia" w:hAnsi="Arial" w:cs="Arial"/>
          <w:b/>
          <w:bCs/>
          <w:sz w:val="24"/>
          <w:szCs w:val="24"/>
        </w:rPr>
        <w:t>=0.29</w:t>
      </w:r>
    </w:p>
    <w:p w14:paraId="5F9DD62D" w14:textId="61D9639A" w:rsidR="005D64AB" w:rsidRPr="00F25251" w:rsidRDefault="005D64AB" w:rsidP="00F25251">
      <w:pPr>
        <w:spacing w:line="360" w:lineRule="auto"/>
        <w:jc w:val="both"/>
        <w:rPr>
          <w:rFonts w:ascii="Arial" w:hAnsi="Arial" w:cs="Arial"/>
          <w:b/>
          <w:bCs/>
          <w:sz w:val="24"/>
          <w:szCs w:val="24"/>
        </w:rPr>
      </w:pPr>
    </w:p>
    <w:p w14:paraId="3AD936DA" w14:textId="74E48438" w:rsidR="005D64AB" w:rsidRPr="00F25251" w:rsidRDefault="005D64AB" w:rsidP="00F25251">
      <w:pPr>
        <w:pStyle w:val="ListParagraph"/>
        <w:numPr>
          <w:ilvl w:val="0"/>
          <w:numId w:val="1"/>
        </w:numPr>
        <w:spacing w:line="360" w:lineRule="auto"/>
        <w:jc w:val="both"/>
        <w:rPr>
          <w:rFonts w:ascii="Arial" w:hAnsi="Arial" w:cs="Arial"/>
          <w:b/>
          <w:bCs/>
          <w:sz w:val="24"/>
          <w:szCs w:val="24"/>
          <w:highlight w:val="yellow"/>
        </w:rPr>
      </w:pPr>
      <w:r w:rsidRPr="00F25251">
        <w:rPr>
          <w:rFonts w:ascii="Arial" w:hAnsi="Arial" w:cs="Arial"/>
          <w:b/>
          <w:bCs/>
          <w:sz w:val="24"/>
          <w:szCs w:val="24"/>
          <w:highlight w:val="yellow"/>
        </w:rPr>
        <w:t>Debt ratio=</w:t>
      </w:r>
      <m:oMath>
        <m:f>
          <m:fPr>
            <m:ctrlPr>
              <w:rPr>
                <w:rFonts w:ascii="Cambria Math" w:hAnsi="Cambria Math" w:cs="Arial"/>
                <w:b/>
                <w:bCs/>
                <w:i/>
                <w:sz w:val="24"/>
                <w:szCs w:val="24"/>
                <w:highlight w:val="yellow"/>
              </w:rPr>
            </m:ctrlPr>
          </m:fPr>
          <m:num>
            <m:r>
              <m:rPr>
                <m:sty m:val="bi"/>
              </m:rPr>
              <w:rPr>
                <w:rFonts w:ascii="Cambria Math" w:hAnsi="Cambria Math" w:cs="Arial"/>
                <w:sz w:val="24"/>
                <w:szCs w:val="24"/>
                <w:highlight w:val="yellow"/>
              </w:rPr>
              <m:t>Total liabilities</m:t>
            </m:r>
          </m:num>
          <m:den>
            <m:r>
              <m:rPr>
                <m:sty m:val="bi"/>
              </m:rPr>
              <w:rPr>
                <w:rFonts w:ascii="Cambria Math" w:hAnsi="Cambria Math" w:cs="Arial"/>
                <w:sz w:val="24"/>
                <w:szCs w:val="24"/>
                <w:highlight w:val="yellow"/>
              </w:rPr>
              <m:t>Total assests</m:t>
            </m:r>
          </m:den>
        </m:f>
      </m:oMath>
    </w:p>
    <w:p w14:paraId="201F12C7" w14:textId="66C751F9" w:rsidR="005D64AB" w:rsidRPr="00F25251" w:rsidRDefault="005D64AB" w:rsidP="00F25251">
      <w:pPr>
        <w:spacing w:line="360" w:lineRule="auto"/>
        <w:jc w:val="both"/>
        <w:rPr>
          <w:rFonts w:ascii="Arial" w:eastAsiaTheme="minorEastAsia" w:hAnsi="Arial" w:cs="Arial"/>
          <w:b/>
          <w:bCs/>
          <w:sz w:val="24"/>
          <w:szCs w:val="24"/>
        </w:rPr>
      </w:pPr>
      <w:r w:rsidRPr="00F25251">
        <w:rPr>
          <w:rFonts w:ascii="Arial" w:hAnsi="Arial" w:cs="Arial"/>
          <w:b/>
          <w:bCs/>
          <w:sz w:val="24"/>
          <w:szCs w:val="24"/>
        </w:rPr>
        <w:t>Debt ratio 2021=</w:t>
      </w:r>
      <m:oMath>
        <m:f>
          <m:fPr>
            <m:ctrlPr>
              <w:rPr>
                <w:rFonts w:ascii="Cambria Math" w:hAnsi="Cambria Math" w:cs="Arial"/>
                <w:b/>
                <w:bCs/>
                <w:i/>
                <w:sz w:val="24"/>
                <w:szCs w:val="24"/>
              </w:rPr>
            </m:ctrlPr>
          </m:fPr>
          <m:num>
            <m:r>
              <m:rPr>
                <m:sty m:val="bi"/>
              </m:rPr>
              <w:rPr>
                <w:rFonts w:ascii="Cambria Math" w:hAnsi="Cambria Math" w:cs="Arial"/>
                <w:sz w:val="24"/>
                <w:szCs w:val="24"/>
              </w:rPr>
              <m:t>Total liabilities</m:t>
            </m:r>
          </m:num>
          <m:den>
            <m:r>
              <m:rPr>
                <m:sty m:val="bi"/>
              </m:rPr>
              <w:rPr>
                <w:rFonts w:ascii="Cambria Math" w:hAnsi="Cambria Math" w:cs="Arial"/>
                <w:sz w:val="24"/>
                <w:szCs w:val="24"/>
              </w:rPr>
              <m:t>Total assests</m:t>
            </m:r>
          </m:den>
        </m:f>
      </m:oMath>
      <w:r w:rsidRPr="00F25251">
        <w:rPr>
          <w:rFonts w:ascii="Arial" w:eastAsiaTheme="minorEastAsia" w:hAnsi="Arial" w:cs="Arial"/>
          <w:b/>
          <w:bCs/>
          <w:sz w:val="24"/>
          <w:szCs w:val="24"/>
        </w:rPr>
        <w:t>=</w:t>
      </w:r>
      <m:oMath>
        <m:f>
          <m:fPr>
            <m:ctrlPr>
              <w:rPr>
                <w:rFonts w:ascii="Cambria Math" w:hAnsi="Cambria Math" w:cs="Arial"/>
                <w:b/>
                <w:bCs/>
                <w:i/>
                <w:sz w:val="24"/>
                <w:szCs w:val="24"/>
              </w:rPr>
            </m:ctrlPr>
          </m:fPr>
          <m:num>
            <m:r>
              <m:rPr>
                <m:sty m:val="bi"/>
              </m:rPr>
              <w:rPr>
                <w:rFonts w:ascii="Cambria Math" w:hAnsi="Cambria Math" w:cs="Arial"/>
                <w:sz w:val="24"/>
                <w:szCs w:val="24"/>
              </w:rPr>
              <m:t>£3,250,000</m:t>
            </m:r>
          </m:num>
          <m:den>
            <m:r>
              <m:rPr>
                <m:sty m:val="bi"/>
              </m:rPr>
              <w:rPr>
                <w:rFonts w:ascii="Cambria Math" w:hAnsi="Cambria Math" w:cs="Arial"/>
                <w:sz w:val="24"/>
                <w:szCs w:val="24"/>
              </w:rPr>
              <m:t>£5,450,000</m:t>
            </m:r>
          </m:den>
        </m:f>
      </m:oMath>
      <w:r w:rsidRPr="00F25251">
        <w:rPr>
          <w:rFonts w:ascii="Arial" w:eastAsiaTheme="minorEastAsia" w:hAnsi="Arial" w:cs="Arial"/>
          <w:b/>
          <w:bCs/>
          <w:sz w:val="24"/>
          <w:szCs w:val="24"/>
        </w:rPr>
        <w:t>=0.59</w:t>
      </w:r>
    </w:p>
    <w:p w14:paraId="24A8DA8A" w14:textId="4C4C7F8A" w:rsidR="005D64AB" w:rsidRPr="00F25251" w:rsidRDefault="005D64AB" w:rsidP="00F25251">
      <w:pPr>
        <w:spacing w:line="360" w:lineRule="auto"/>
        <w:jc w:val="both"/>
        <w:rPr>
          <w:rFonts w:ascii="Arial" w:hAnsi="Arial" w:cs="Arial"/>
          <w:b/>
          <w:bCs/>
          <w:sz w:val="24"/>
          <w:szCs w:val="24"/>
        </w:rPr>
      </w:pPr>
      <w:r w:rsidRPr="00F25251">
        <w:rPr>
          <w:rFonts w:ascii="Arial" w:hAnsi="Arial" w:cs="Arial"/>
          <w:b/>
          <w:bCs/>
          <w:sz w:val="24"/>
          <w:szCs w:val="24"/>
        </w:rPr>
        <w:t>Debt ratio 2022=</w:t>
      </w:r>
      <m:oMath>
        <m:f>
          <m:fPr>
            <m:ctrlPr>
              <w:rPr>
                <w:rFonts w:ascii="Cambria Math" w:hAnsi="Cambria Math" w:cs="Arial"/>
                <w:b/>
                <w:bCs/>
                <w:i/>
                <w:sz w:val="24"/>
                <w:szCs w:val="24"/>
              </w:rPr>
            </m:ctrlPr>
          </m:fPr>
          <m:num>
            <m:r>
              <m:rPr>
                <m:sty m:val="bi"/>
              </m:rPr>
              <w:rPr>
                <w:rFonts w:ascii="Cambria Math" w:hAnsi="Cambria Math" w:cs="Arial"/>
                <w:sz w:val="24"/>
                <w:szCs w:val="24"/>
              </w:rPr>
              <m:t>Total liabilities</m:t>
            </m:r>
          </m:num>
          <m:den>
            <m:r>
              <m:rPr>
                <m:sty m:val="bi"/>
              </m:rPr>
              <w:rPr>
                <w:rFonts w:ascii="Cambria Math" w:hAnsi="Cambria Math" w:cs="Arial"/>
                <w:sz w:val="24"/>
                <w:szCs w:val="24"/>
              </w:rPr>
              <m:t>Total assests</m:t>
            </m:r>
          </m:den>
        </m:f>
      </m:oMath>
      <w:r w:rsidRPr="00F25251">
        <w:rPr>
          <w:rFonts w:ascii="Arial" w:eastAsiaTheme="minorEastAsia" w:hAnsi="Arial" w:cs="Arial"/>
          <w:b/>
          <w:bCs/>
          <w:sz w:val="24"/>
          <w:szCs w:val="24"/>
        </w:rPr>
        <w:t>=</w:t>
      </w:r>
      <m:oMath>
        <m:f>
          <m:fPr>
            <m:ctrlPr>
              <w:rPr>
                <w:rFonts w:ascii="Cambria Math" w:hAnsi="Cambria Math" w:cs="Arial"/>
                <w:b/>
                <w:bCs/>
                <w:i/>
                <w:sz w:val="24"/>
                <w:szCs w:val="24"/>
              </w:rPr>
            </m:ctrlPr>
          </m:fPr>
          <m:num>
            <m:r>
              <m:rPr>
                <m:sty m:val="bi"/>
              </m:rPr>
              <w:rPr>
                <w:rFonts w:ascii="Cambria Math" w:hAnsi="Cambria Math" w:cs="Arial"/>
                <w:sz w:val="24"/>
                <w:szCs w:val="24"/>
              </w:rPr>
              <m:t>£3,270,000</m:t>
            </m:r>
          </m:num>
          <m:den>
            <m:r>
              <m:rPr>
                <m:sty m:val="bi"/>
              </m:rPr>
              <w:rPr>
                <w:rFonts w:ascii="Cambria Math" w:hAnsi="Cambria Math" w:cs="Arial"/>
                <w:sz w:val="24"/>
                <w:szCs w:val="24"/>
              </w:rPr>
              <m:t>£5,100,000</m:t>
            </m:r>
          </m:den>
        </m:f>
      </m:oMath>
      <w:r w:rsidRPr="00F25251">
        <w:rPr>
          <w:rFonts w:ascii="Arial" w:eastAsiaTheme="minorEastAsia" w:hAnsi="Arial" w:cs="Arial"/>
          <w:b/>
          <w:bCs/>
          <w:sz w:val="24"/>
          <w:szCs w:val="24"/>
        </w:rPr>
        <w:t>=0.64</w:t>
      </w:r>
    </w:p>
    <w:p w14:paraId="3B076648" w14:textId="53A74D10" w:rsidR="005D64AB" w:rsidRPr="00F25251" w:rsidRDefault="005D64AB" w:rsidP="00F25251">
      <w:pPr>
        <w:spacing w:line="360" w:lineRule="auto"/>
        <w:jc w:val="both"/>
        <w:rPr>
          <w:rFonts w:ascii="Arial" w:hAnsi="Arial" w:cs="Arial"/>
          <w:b/>
          <w:bCs/>
          <w:sz w:val="24"/>
          <w:szCs w:val="24"/>
        </w:rPr>
      </w:pPr>
      <w:r w:rsidRPr="00F25251">
        <w:rPr>
          <w:rFonts w:ascii="Arial" w:hAnsi="Arial" w:cs="Arial"/>
          <w:b/>
          <w:bCs/>
          <w:sz w:val="24"/>
          <w:szCs w:val="24"/>
        </w:rPr>
        <w:t>Debt ratio 2023=</w:t>
      </w:r>
      <m:oMath>
        <m:f>
          <m:fPr>
            <m:ctrlPr>
              <w:rPr>
                <w:rFonts w:ascii="Cambria Math" w:hAnsi="Cambria Math" w:cs="Arial"/>
                <w:b/>
                <w:bCs/>
                <w:i/>
                <w:sz w:val="24"/>
                <w:szCs w:val="24"/>
              </w:rPr>
            </m:ctrlPr>
          </m:fPr>
          <m:num>
            <m:r>
              <m:rPr>
                <m:sty m:val="bi"/>
              </m:rPr>
              <w:rPr>
                <w:rFonts w:ascii="Cambria Math" w:hAnsi="Cambria Math" w:cs="Arial"/>
                <w:sz w:val="24"/>
                <w:szCs w:val="24"/>
              </w:rPr>
              <m:t>Total liabilities</m:t>
            </m:r>
          </m:num>
          <m:den>
            <m:r>
              <m:rPr>
                <m:sty m:val="bi"/>
              </m:rPr>
              <w:rPr>
                <w:rFonts w:ascii="Cambria Math" w:hAnsi="Cambria Math" w:cs="Arial"/>
                <w:sz w:val="24"/>
                <w:szCs w:val="24"/>
              </w:rPr>
              <m:t>Total assests</m:t>
            </m:r>
          </m:den>
        </m:f>
      </m:oMath>
      <w:r w:rsidRPr="00F25251">
        <w:rPr>
          <w:rFonts w:ascii="Arial" w:eastAsiaTheme="minorEastAsia" w:hAnsi="Arial" w:cs="Arial"/>
          <w:b/>
          <w:bCs/>
          <w:sz w:val="24"/>
          <w:szCs w:val="24"/>
        </w:rPr>
        <w:t>=</w:t>
      </w:r>
      <m:oMath>
        <m:f>
          <m:fPr>
            <m:ctrlPr>
              <w:rPr>
                <w:rFonts w:ascii="Cambria Math" w:hAnsi="Cambria Math" w:cs="Arial"/>
                <w:b/>
                <w:bCs/>
                <w:i/>
                <w:sz w:val="24"/>
                <w:szCs w:val="24"/>
              </w:rPr>
            </m:ctrlPr>
          </m:fPr>
          <m:num>
            <m:r>
              <m:rPr>
                <m:sty m:val="bi"/>
              </m:rPr>
              <w:rPr>
                <w:rFonts w:ascii="Cambria Math" w:hAnsi="Cambria Math" w:cs="Arial"/>
                <w:sz w:val="24"/>
                <w:szCs w:val="24"/>
              </w:rPr>
              <m:t>£3,300,000</m:t>
            </m:r>
          </m:num>
          <m:den>
            <m:r>
              <m:rPr>
                <m:sty m:val="bi"/>
              </m:rPr>
              <w:rPr>
                <w:rFonts w:ascii="Cambria Math" w:hAnsi="Cambria Math" w:cs="Arial"/>
                <w:sz w:val="24"/>
                <w:szCs w:val="24"/>
              </w:rPr>
              <m:t>£4,680,000</m:t>
            </m:r>
          </m:den>
        </m:f>
      </m:oMath>
      <w:r w:rsidRPr="00F25251">
        <w:rPr>
          <w:rFonts w:ascii="Arial" w:eastAsiaTheme="minorEastAsia" w:hAnsi="Arial" w:cs="Arial"/>
          <w:b/>
          <w:bCs/>
          <w:sz w:val="24"/>
          <w:szCs w:val="24"/>
        </w:rPr>
        <w:t>=0.70</w:t>
      </w:r>
    </w:p>
    <w:p w14:paraId="33998C51" w14:textId="77777777" w:rsidR="005D64AB" w:rsidRPr="00F25251" w:rsidRDefault="005D64AB" w:rsidP="00F25251">
      <w:pPr>
        <w:spacing w:line="360" w:lineRule="auto"/>
        <w:jc w:val="both"/>
        <w:rPr>
          <w:rFonts w:ascii="Arial" w:hAnsi="Arial" w:cs="Arial"/>
          <w:b/>
          <w:bCs/>
          <w:sz w:val="24"/>
          <w:szCs w:val="24"/>
        </w:rPr>
      </w:pPr>
    </w:p>
    <w:p w14:paraId="1A19A7FA" w14:textId="0DBBD364" w:rsidR="00DF7481" w:rsidRPr="00F25251" w:rsidRDefault="00DF7481" w:rsidP="00F25251">
      <w:pPr>
        <w:spacing w:line="360" w:lineRule="auto"/>
        <w:jc w:val="both"/>
        <w:rPr>
          <w:rFonts w:ascii="Arial" w:hAnsi="Arial" w:cs="Arial"/>
          <w:b/>
          <w:bCs/>
          <w:sz w:val="24"/>
          <w:szCs w:val="24"/>
        </w:rPr>
      </w:pPr>
    </w:p>
    <w:p w14:paraId="78D9954D" w14:textId="77777777" w:rsidR="00DF7481" w:rsidRPr="00F25251" w:rsidRDefault="00DF7481" w:rsidP="00F25251">
      <w:pPr>
        <w:spacing w:line="360" w:lineRule="auto"/>
        <w:jc w:val="both"/>
        <w:rPr>
          <w:rFonts w:ascii="Arial" w:hAnsi="Arial" w:cs="Arial"/>
          <w:b/>
          <w:bCs/>
          <w:sz w:val="24"/>
          <w:szCs w:val="24"/>
        </w:rPr>
      </w:pPr>
    </w:p>
    <w:p w14:paraId="45FDA9CA" w14:textId="77777777" w:rsidR="00DF7481" w:rsidRDefault="00DF7481" w:rsidP="00DF7481">
      <w:pPr>
        <w:spacing w:line="360" w:lineRule="auto"/>
        <w:rPr>
          <w:rFonts w:ascii="Arial" w:hAnsi="Arial" w:cs="Arial"/>
          <w:b/>
          <w:bCs/>
          <w:sz w:val="28"/>
          <w:szCs w:val="28"/>
        </w:rPr>
      </w:pPr>
    </w:p>
    <w:p w14:paraId="3292E182" w14:textId="77777777" w:rsidR="00DF7481" w:rsidRDefault="00DF7481" w:rsidP="00DF7481">
      <w:pPr>
        <w:spacing w:line="360" w:lineRule="auto"/>
        <w:rPr>
          <w:rFonts w:ascii="Arial" w:hAnsi="Arial" w:cs="Arial"/>
          <w:b/>
          <w:bCs/>
          <w:sz w:val="28"/>
          <w:szCs w:val="28"/>
        </w:rPr>
      </w:pPr>
    </w:p>
    <w:p w14:paraId="44C26008" w14:textId="77777777" w:rsidR="00DF7481" w:rsidRDefault="00DF7481" w:rsidP="00DF7481">
      <w:pPr>
        <w:spacing w:line="360" w:lineRule="auto"/>
        <w:rPr>
          <w:rFonts w:ascii="Arial" w:hAnsi="Arial" w:cs="Arial"/>
          <w:b/>
          <w:bCs/>
          <w:sz w:val="28"/>
          <w:szCs w:val="28"/>
        </w:rPr>
      </w:pPr>
    </w:p>
    <w:p w14:paraId="22F94804" w14:textId="77777777" w:rsidR="00DF7481" w:rsidRDefault="00DF7481" w:rsidP="00DF7481">
      <w:pPr>
        <w:spacing w:line="360" w:lineRule="auto"/>
        <w:rPr>
          <w:rFonts w:ascii="Arial" w:hAnsi="Arial" w:cs="Arial"/>
          <w:b/>
          <w:bCs/>
          <w:sz w:val="28"/>
          <w:szCs w:val="28"/>
        </w:rPr>
      </w:pPr>
    </w:p>
    <w:p w14:paraId="24C92B1C" w14:textId="77777777" w:rsidR="00DF7481" w:rsidRDefault="00DF7481" w:rsidP="00DF7481">
      <w:pPr>
        <w:spacing w:line="360" w:lineRule="auto"/>
        <w:rPr>
          <w:rFonts w:ascii="Arial" w:hAnsi="Arial" w:cs="Arial"/>
          <w:b/>
          <w:bCs/>
          <w:sz w:val="28"/>
          <w:szCs w:val="28"/>
        </w:rPr>
      </w:pPr>
    </w:p>
    <w:p w14:paraId="7367E761" w14:textId="77777777" w:rsidR="00DF7481" w:rsidRDefault="00DF7481" w:rsidP="00DF7481">
      <w:pPr>
        <w:spacing w:line="360" w:lineRule="auto"/>
        <w:rPr>
          <w:rFonts w:ascii="Arial" w:hAnsi="Arial" w:cs="Arial"/>
          <w:b/>
          <w:bCs/>
          <w:sz w:val="28"/>
          <w:szCs w:val="28"/>
        </w:rPr>
      </w:pPr>
    </w:p>
    <w:p w14:paraId="358E250F" w14:textId="77777777" w:rsidR="00DF7481" w:rsidRDefault="00DF7481" w:rsidP="00DF7481">
      <w:pPr>
        <w:spacing w:line="360" w:lineRule="auto"/>
        <w:rPr>
          <w:rFonts w:ascii="Arial" w:hAnsi="Arial" w:cs="Arial"/>
          <w:b/>
          <w:bCs/>
          <w:sz w:val="28"/>
          <w:szCs w:val="28"/>
        </w:rPr>
      </w:pPr>
    </w:p>
    <w:p w14:paraId="42AF732A" w14:textId="77777777" w:rsidR="00DF7481" w:rsidRPr="00DF7481" w:rsidRDefault="00DF7481" w:rsidP="00DF7481">
      <w:pPr>
        <w:spacing w:line="360" w:lineRule="auto"/>
        <w:rPr>
          <w:rFonts w:ascii="Arial" w:hAnsi="Arial" w:cs="Arial"/>
          <w:b/>
          <w:bCs/>
          <w:sz w:val="28"/>
          <w:szCs w:val="28"/>
        </w:rPr>
      </w:pPr>
    </w:p>
    <w:sectPr w:rsidR="00DF7481" w:rsidRPr="00DF748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F9E2F" w14:textId="77777777" w:rsidR="00AA1257" w:rsidRDefault="00AA1257" w:rsidP="00DF7481">
      <w:pPr>
        <w:spacing w:after="0" w:line="240" w:lineRule="auto"/>
      </w:pPr>
      <w:r>
        <w:separator/>
      </w:r>
    </w:p>
  </w:endnote>
  <w:endnote w:type="continuationSeparator" w:id="0">
    <w:p w14:paraId="50896A80" w14:textId="77777777" w:rsidR="00AA1257" w:rsidRDefault="00AA1257" w:rsidP="00DF7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847961"/>
      <w:docPartObj>
        <w:docPartGallery w:val="Page Numbers (Bottom of Page)"/>
        <w:docPartUnique/>
      </w:docPartObj>
    </w:sdtPr>
    <w:sdtEndPr>
      <w:rPr>
        <w:noProof/>
      </w:rPr>
    </w:sdtEndPr>
    <w:sdtContent>
      <w:p w14:paraId="014C5F0D" w14:textId="6394A1AA" w:rsidR="00DF7481" w:rsidRDefault="00DF74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012F7" w14:textId="77777777" w:rsidR="00DF7481" w:rsidRDefault="00DF7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B5AEF" w14:textId="77777777" w:rsidR="00AA1257" w:rsidRDefault="00AA1257" w:rsidP="00DF7481">
      <w:pPr>
        <w:spacing w:after="0" w:line="240" w:lineRule="auto"/>
      </w:pPr>
      <w:r>
        <w:separator/>
      </w:r>
    </w:p>
  </w:footnote>
  <w:footnote w:type="continuationSeparator" w:id="0">
    <w:p w14:paraId="7F8CCB24" w14:textId="77777777" w:rsidR="00AA1257" w:rsidRDefault="00AA1257" w:rsidP="00DF74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07EB1"/>
    <w:multiLevelType w:val="hybridMultilevel"/>
    <w:tmpl w:val="EA905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406BAF"/>
    <w:multiLevelType w:val="hybridMultilevel"/>
    <w:tmpl w:val="A2ECB056"/>
    <w:lvl w:ilvl="0" w:tplc="E9DE8ACE">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8E3091"/>
    <w:multiLevelType w:val="hybridMultilevel"/>
    <w:tmpl w:val="68420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88712C"/>
    <w:multiLevelType w:val="hybridMultilevel"/>
    <w:tmpl w:val="38D22136"/>
    <w:lvl w:ilvl="0" w:tplc="FFFFFFFF">
      <w:start w:val="1"/>
      <w:numFmt w:val="decimal"/>
      <w:lvlText w:val="%1."/>
      <w:lvlJc w:val="left"/>
      <w:pPr>
        <w:ind w:left="720" w:hanging="360"/>
      </w:pPr>
      <w:rPr>
        <w:rFonts w:eastAsiaTheme="minorHAns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ADF4AFA"/>
    <w:multiLevelType w:val="hybridMultilevel"/>
    <w:tmpl w:val="F7AAEB12"/>
    <w:lvl w:ilvl="0" w:tplc="FFFFFFFF">
      <w:start w:val="1"/>
      <w:numFmt w:val="decimal"/>
      <w:lvlText w:val="%1."/>
      <w:lvlJc w:val="left"/>
      <w:pPr>
        <w:ind w:left="720" w:hanging="360"/>
      </w:pPr>
      <w:rPr>
        <w:rFonts w:eastAsiaTheme="minorHAns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81181078">
    <w:abstractNumId w:val="1"/>
  </w:num>
  <w:num w:numId="2" w16cid:durableId="2077313584">
    <w:abstractNumId w:val="3"/>
  </w:num>
  <w:num w:numId="3" w16cid:durableId="633680745">
    <w:abstractNumId w:val="4"/>
  </w:num>
  <w:num w:numId="4" w16cid:durableId="1594506591">
    <w:abstractNumId w:val="2"/>
  </w:num>
  <w:num w:numId="5" w16cid:durableId="1798448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481"/>
    <w:rsid w:val="0007121C"/>
    <w:rsid w:val="000B5DB9"/>
    <w:rsid w:val="000C0C1D"/>
    <w:rsid w:val="000F4CB6"/>
    <w:rsid w:val="004B7039"/>
    <w:rsid w:val="004F4FFC"/>
    <w:rsid w:val="005D64AB"/>
    <w:rsid w:val="007B0CC3"/>
    <w:rsid w:val="007E666B"/>
    <w:rsid w:val="009E2CBB"/>
    <w:rsid w:val="00AA1257"/>
    <w:rsid w:val="00B151A8"/>
    <w:rsid w:val="00C82D1F"/>
    <w:rsid w:val="00CA4E68"/>
    <w:rsid w:val="00CE0AA1"/>
    <w:rsid w:val="00D16628"/>
    <w:rsid w:val="00D33FD7"/>
    <w:rsid w:val="00DF7481"/>
    <w:rsid w:val="00F25251"/>
    <w:rsid w:val="00F42F39"/>
    <w:rsid w:val="00FF0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20530"/>
  <w15:chartTrackingRefBased/>
  <w15:docId w15:val="{2749C3C9-EF1A-491F-A3BA-EC69A61E4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DF74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74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74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74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74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74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74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74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DF74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74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74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74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74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4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4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481"/>
    <w:rPr>
      <w:rFonts w:eastAsiaTheme="majorEastAsia" w:cstheme="majorBidi"/>
      <w:color w:val="272727" w:themeColor="text1" w:themeTint="D8"/>
    </w:rPr>
  </w:style>
  <w:style w:type="paragraph" w:styleId="Title">
    <w:name w:val="Title"/>
    <w:basedOn w:val="Normal"/>
    <w:next w:val="Normal"/>
    <w:link w:val="TitleChar"/>
    <w:uiPriority w:val="10"/>
    <w:qFormat/>
    <w:rsid w:val="00DF74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4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4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4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481"/>
    <w:pPr>
      <w:spacing w:before="160"/>
      <w:jc w:val="center"/>
    </w:pPr>
    <w:rPr>
      <w:i/>
      <w:iCs/>
      <w:color w:val="404040" w:themeColor="text1" w:themeTint="BF"/>
    </w:rPr>
  </w:style>
  <w:style w:type="character" w:customStyle="1" w:styleId="QuoteChar">
    <w:name w:val="Quote Char"/>
    <w:basedOn w:val="DefaultParagraphFont"/>
    <w:link w:val="Quote"/>
    <w:uiPriority w:val="29"/>
    <w:rsid w:val="00DF7481"/>
    <w:rPr>
      <w:i/>
      <w:iCs/>
      <w:color w:val="404040" w:themeColor="text1" w:themeTint="BF"/>
    </w:rPr>
  </w:style>
  <w:style w:type="paragraph" w:styleId="ListParagraph">
    <w:name w:val="List Paragraph"/>
    <w:basedOn w:val="Normal"/>
    <w:uiPriority w:val="34"/>
    <w:qFormat/>
    <w:rsid w:val="00DF7481"/>
    <w:pPr>
      <w:ind w:left="720"/>
      <w:contextualSpacing/>
    </w:pPr>
  </w:style>
  <w:style w:type="character" w:styleId="IntenseEmphasis">
    <w:name w:val="Intense Emphasis"/>
    <w:basedOn w:val="DefaultParagraphFont"/>
    <w:uiPriority w:val="21"/>
    <w:qFormat/>
    <w:rsid w:val="00DF7481"/>
    <w:rPr>
      <w:i/>
      <w:iCs/>
      <w:color w:val="0F4761" w:themeColor="accent1" w:themeShade="BF"/>
    </w:rPr>
  </w:style>
  <w:style w:type="paragraph" w:styleId="IntenseQuote">
    <w:name w:val="Intense Quote"/>
    <w:basedOn w:val="Normal"/>
    <w:next w:val="Normal"/>
    <w:link w:val="IntenseQuoteChar"/>
    <w:uiPriority w:val="30"/>
    <w:qFormat/>
    <w:rsid w:val="00DF74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7481"/>
    <w:rPr>
      <w:i/>
      <w:iCs/>
      <w:color w:val="0F4761" w:themeColor="accent1" w:themeShade="BF"/>
    </w:rPr>
  </w:style>
  <w:style w:type="character" w:styleId="IntenseReference">
    <w:name w:val="Intense Reference"/>
    <w:basedOn w:val="DefaultParagraphFont"/>
    <w:uiPriority w:val="32"/>
    <w:qFormat/>
    <w:rsid w:val="00DF7481"/>
    <w:rPr>
      <w:b/>
      <w:bCs/>
      <w:smallCaps/>
      <w:color w:val="0F4761" w:themeColor="accent1" w:themeShade="BF"/>
      <w:spacing w:val="5"/>
    </w:rPr>
  </w:style>
  <w:style w:type="paragraph" w:styleId="Header">
    <w:name w:val="header"/>
    <w:basedOn w:val="Normal"/>
    <w:link w:val="HeaderChar"/>
    <w:uiPriority w:val="99"/>
    <w:unhideWhenUsed/>
    <w:rsid w:val="00DF7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481"/>
  </w:style>
  <w:style w:type="paragraph" w:styleId="Footer">
    <w:name w:val="footer"/>
    <w:basedOn w:val="Normal"/>
    <w:link w:val="FooterChar"/>
    <w:uiPriority w:val="99"/>
    <w:unhideWhenUsed/>
    <w:rsid w:val="00DF7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481"/>
  </w:style>
  <w:style w:type="character" w:styleId="PlaceholderText">
    <w:name w:val="Placeholder Text"/>
    <w:basedOn w:val="DefaultParagraphFont"/>
    <w:uiPriority w:val="99"/>
    <w:semiHidden/>
    <w:rsid w:val="00DF7481"/>
    <w:rPr>
      <w:color w:val="666666"/>
    </w:rPr>
  </w:style>
  <w:style w:type="paragraph" w:styleId="TOCHeading">
    <w:name w:val="TOC Heading"/>
    <w:basedOn w:val="Heading1"/>
    <w:next w:val="Normal"/>
    <w:uiPriority w:val="39"/>
    <w:unhideWhenUsed/>
    <w:qFormat/>
    <w:rsid w:val="004B7039"/>
    <w:pPr>
      <w:outlineLvl w:val="9"/>
    </w:pPr>
    <w:rPr>
      <w:kern w:val="0"/>
      <w:lang w:val="en-US"/>
      <w14:ligatures w14:val="none"/>
    </w:rPr>
  </w:style>
  <w:style w:type="paragraph" w:styleId="TOC1">
    <w:name w:val="toc 1"/>
    <w:basedOn w:val="Normal"/>
    <w:next w:val="Normal"/>
    <w:autoRedefine/>
    <w:uiPriority w:val="39"/>
    <w:unhideWhenUsed/>
    <w:rsid w:val="004B7039"/>
    <w:pPr>
      <w:spacing w:after="100"/>
    </w:pPr>
  </w:style>
  <w:style w:type="character" w:styleId="Hyperlink">
    <w:name w:val="Hyperlink"/>
    <w:basedOn w:val="DefaultParagraphFont"/>
    <w:uiPriority w:val="99"/>
    <w:unhideWhenUsed/>
    <w:rsid w:val="004B7039"/>
    <w:rPr>
      <w:color w:val="467886" w:themeColor="hyperlink"/>
      <w:u w:val="single"/>
    </w:rPr>
  </w:style>
  <w:style w:type="paragraph" w:styleId="NormalWeb">
    <w:name w:val="Normal (Web)"/>
    <w:basedOn w:val="Normal"/>
    <w:uiPriority w:val="99"/>
    <w:unhideWhenUsed/>
    <w:rsid w:val="007E66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E66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629450">
      <w:bodyDiv w:val="1"/>
      <w:marLeft w:val="0"/>
      <w:marRight w:val="0"/>
      <w:marTop w:val="0"/>
      <w:marBottom w:val="0"/>
      <w:divBdr>
        <w:top w:val="none" w:sz="0" w:space="0" w:color="auto"/>
        <w:left w:val="none" w:sz="0" w:space="0" w:color="auto"/>
        <w:bottom w:val="none" w:sz="0" w:space="0" w:color="auto"/>
        <w:right w:val="none" w:sz="0" w:space="0" w:color="auto"/>
      </w:divBdr>
    </w:div>
    <w:div w:id="870997856">
      <w:bodyDiv w:val="1"/>
      <w:marLeft w:val="0"/>
      <w:marRight w:val="0"/>
      <w:marTop w:val="0"/>
      <w:marBottom w:val="0"/>
      <w:divBdr>
        <w:top w:val="none" w:sz="0" w:space="0" w:color="auto"/>
        <w:left w:val="none" w:sz="0" w:space="0" w:color="auto"/>
        <w:bottom w:val="none" w:sz="0" w:space="0" w:color="auto"/>
        <w:right w:val="none" w:sz="0" w:space="0" w:color="auto"/>
      </w:divBdr>
    </w:div>
    <w:div w:id="921379180">
      <w:bodyDiv w:val="1"/>
      <w:marLeft w:val="0"/>
      <w:marRight w:val="0"/>
      <w:marTop w:val="0"/>
      <w:marBottom w:val="0"/>
      <w:divBdr>
        <w:top w:val="none" w:sz="0" w:space="0" w:color="auto"/>
        <w:left w:val="none" w:sz="0" w:space="0" w:color="auto"/>
        <w:bottom w:val="none" w:sz="0" w:space="0" w:color="auto"/>
        <w:right w:val="none" w:sz="0" w:space="0" w:color="auto"/>
      </w:divBdr>
    </w:div>
    <w:div w:id="1108310907">
      <w:bodyDiv w:val="1"/>
      <w:marLeft w:val="0"/>
      <w:marRight w:val="0"/>
      <w:marTop w:val="0"/>
      <w:marBottom w:val="0"/>
      <w:divBdr>
        <w:top w:val="none" w:sz="0" w:space="0" w:color="auto"/>
        <w:left w:val="none" w:sz="0" w:space="0" w:color="auto"/>
        <w:bottom w:val="none" w:sz="0" w:space="0" w:color="auto"/>
        <w:right w:val="none" w:sz="0" w:space="0" w:color="auto"/>
      </w:divBdr>
    </w:div>
    <w:div w:id="1487894426">
      <w:bodyDiv w:val="1"/>
      <w:marLeft w:val="0"/>
      <w:marRight w:val="0"/>
      <w:marTop w:val="0"/>
      <w:marBottom w:val="0"/>
      <w:divBdr>
        <w:top w:val="none" w:sz="0" w:space="0" w:color="auto"/>
        <w:left w:val="none" w:sz="0" w:space="0" w:color="auto"/>
        <w:bottom w:val="none" w:sz="0" w:space="0" w:color="auto"/>
        <w:right w:val="none" w:sz="0" w:space="0" w:color="auto"/>
      </w:divBdr>
    </w:div>
    <w:div w:id="1589078110">
      <w:bodyDiv w:val="1"/>
      <w:marLeft w:val="0"/>
      <w:marRight w:val="0"/>
      <w:marTop w:val="0"/>
      <w:marBottom w:val="0"/>
      <w:divBdr>
        <w:top w:val="none" w:sz="0" w:space="0" w:color="auto"/>
        <w:left w:val="none" w:sz="0" w:space="0" w:color="auto"/>
        <w:bottom w:val="none" w:sz="0" w:space="0" w:color="auto"/>
        <w:right w:val="none" w:sz="0" w:space="0" w:color="auto"/>
      </w:divBdr>
    </w:div>
    <w:div w:id="1638989953">
      <w:bodyDiv w:val="1"/>
      <w:marLeft w:val="0"/>
      <w:marRight w:val="0"/>
      <w:marTop w:val="0"/>
      <w:marBottom w:val="0"/>
      <w:divBdr>
        <w:top w:val="none" w:sz="0" w:space="0" w:color="auto"/>
        <w:left w:val="none" w:sz="0" w:space="0" w:color="auto"/>
        <w:bottom w:val="none" w:sz="0" w:space="0" w:color="auto"/>
        <w:right w:val="none" w:sz="0" w:space="0" w:color="auto"/>
      </w:divBdr>
    </w:div>
    <w:div w:id="1783768956">
      <w:bodyDiv w:val="1"/>
      <w:marLeft w:val="0"/>
      <w:marRight w:val="0"/>
      <w:marTop w:val="0"/>
      <w:marBottom w:val="0"/>
      <w:divBdr>
        <w:top w:val="none" w:sz="0" w:space="0" w:color="auto"/>
        <w:left w:val="none" w:sz="0" w:space="0" w:color="auto"/>
        <w:bottom w:val="none" w:sz="0" w:space="0" w:color="auto"/>
        <w:right w:val="none" w:sz="0" w:space="0" w:color="auto"/>
      </w:divBdr>
    </w:div>
    <w:div w:id="1809937518">
      <w:bodyDiv w:val="1"/>
      <w:marLeft w:val="0"/>
      <w:marRight w:val="0"/>
      <w:marTop w:val="0"/>
      <w:marBottom w:val="0"/>
      <w:divBdr>
        <w:top w:val="none" w:sz="0" w:space="0" w:color="auto"/>
        <w:left w:val="none" w:sz="0" w:space="0" w:color="auto"/>
        <w:bottom w:val="none" w:sz="0" w:space="0" w:color="auto"/>
        <w:right w:val="none" w:sz="0" w:space="0" w:color="auto"/>
      </w:divBdr>
    </w:div>
    <w:div w:id="182769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CBP-8866/CBP-8866.pdf"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store.mintel.com/report/uk-hotels-market-repor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A50C4-D02F-45C0-8109-7806A5D11A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3165</Words>
  <Characters>18044</Characters>
  <Application>Microsoft Office Word</Application>
  <DocSecurity>0</DocSecurity>
  <Lines>150</Lines>
  <Paragraphs>42</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Urban Heights Hotel's financial performance</vt:lpstr>
      <vt:lpstr>Key reasons behind the decline in profitability</vt:lpstr>
      <vt:lpstr>Conclusion</vt:lpstr>
      <vt:lpstr>Recommendations </vt:lpstr>
      <vt:lpstr>References </vt:lpstr>
      <vt:lpstr>Appendix</vt:lpstr>
    </vt:vector>
  </TitlesOfParts>
  <Company/>
  <LinksUpToDate>false</LinksUpToDate>
  <CharactersWithSpaces>21167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Hristu_balta@yahoo.co.uk</cp:lastModifiedBy>
  <cp:revision>2</cp:revision>
  <dcterms:created xsi:type="dcterms:W3CDTF">2024-06-05T22:17:00Z</dcterms:created>
  <dcterms:modified xsi:type="dcterms:W3CDTF">2024-06-05T22:17:00Z</dcterms:modified>
</cp:coreProperties>
</file>