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5ABA" w:rsidRDefault="00E35ABA" w:rsidP="00E35ABA">
      <w:pPr>
        <w:ind w:left="4320" w:hanging="2880"/>
        <w:rPr>
          <w:rFonts w:ascii="Arial" w:hAnsi="Arial" w:cs="Arial"/>
          <w:b/>
          <w:bCs/>
          <w:color w:val="000000" w:themeColor="text1"/>
        </w:rPr>
      </w:pPr>
      <w:r>
        <w:rPr>
          <w:rFonts w:ascii="Arial" w:hAnsi="Arial" w:cs="Arial"/>
          <w:b/>
          <w:noProof/>
          <w:color w:val="000000" w:themeColor="text1"/>
        </w:rPr>
        <w:drawing>
          <wp:inline distT="0" distB="0" distL="0" distR="0">
            <wp:extent cx="4143375" cy="1933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E35ABA" w:rsidRDefault="00E35ABA" w:rsidP="00E35ABA">
      <w:pPr>
        <w:ind w:left="4320" w:hanging="2880"/>
        <w:rPr>
          <w:rFonts w:ascii="Arial" w:hAnsi="Arial" w:cs="Arial"/>
          <w:b/>
          <w:bCs/>
          <w:color w:val="000000" w:themeColor="text1"/>
        </w:rPr>
      </w:pPr>
    </w:p>
    <w:p w:rsidR="00E35ABA" w:rsidRDefault="00E35ABA" w:rsidP="00E35ABA">
      <w:pPr>
        <w:ind w:left="4320" w:hanging="2880"/>
        <w:rPr>
          <w:rFonts w:ascii="Arial" w:hAnsi="Arial" w:cs="Arial"/>
          <w:b/>
        </w:rPr>
      </w:pPr>
      <w:r>
        <w:rPr>
          <w:rFonts w:ascii="Arial" w:hAnsi="Arial" w:cs="Arial"/>
          <w:b/>
          <w:bCs/>
          <w:color w:val="000000" w:themeColor="text1"/>
        </w:rPr>
        <w:t xml:space="preserve">Assignment Title: </w:t>
      </w:r>
      <w:r>
        <w:rPr>
          <w:rFonts w:ascii="Arial" w:hAnsi="Arial" w:cs="Arial"/>
          <w:b/>
          <w:bCs/>
          <w:color w:val="000000" w:themeColor="text1"/>
        </w:rPr>
        <w:tab/>
      </w:r>
      <w:r>
        <w:rPr>
          <w:rFonts w:ascii="Arial" w:hAnsi="Arial" w:cs="Arial"/>
          <w:b/>
        </w:rPr>
        <w:t xml:space="preserve">Written Assignment </w:t>
      </w:r>
    </w:p>
    <w:p w:rsidR="00E35ABA" w:rsidRDefault="00E35ABA" w:rsidP="00E35ABA">
      <w:pPr>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Introduction to Public Health</w:t>
      </w:r>
    </w:p>
    <w:p w:rsidR="00E35ABA" w:rsidRDefault="00E35ABA" w:rsidP="00E35ABA">
      <w:pPr>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t>LCHS4005</w:t>
      </w:r>
    </w:p>
    <w:p w:rsidR="00E35ABA" w:rsidRDefault="00E35ABA" w:rsidP="00E35ABA">
      <w:pPr>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Certificate of Higher Education Skills for the Workplace (Health &amp; Social Care)</w:t>
      </w:r>
    </w:p>
    <w:p w:rsidR="00E35ABA" w:rsidRDefault="00E35ABA" w:rsidP="00E35ABA">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Forida</w:t>
      </w:r>
      <w:proofErr w:type="spellEnd"/>
      <w:r>
        <w:rPr>
          <w:rFonts w:ascii="Arial" w:hAnsi="Arial" w:cs="Arial"/>
          <w:b/>
          <w:bCs/>
          <w:color w:val="000000" w:themeColor="text1"/>
        </w:rPr>
        <w:t xml:space="preserve"> Begum</w:t>
      </w:r>
    </w:p>
    <w:p w:rsidR="00E35ABA" w:rsidRDefault="00E35ABA" w:rsidP="00E35ABA">
      <w:pPr>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t>2127874</w:t>
      </w:r>
    </w:p>
    <w:p w:rsidR="00E35ABA" w:rsidRDefault="00E35ABA" w:rsidP="00E35ABA">
      <w:pPr>
        <w:ind w:left="720" w:firstLine="720"/>
        <w:rPr>
          <w:rFonts w:ascii="Arial" w:hAnsi="Arial" w:cs="Arial"/>
          <w:b/>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Ms</w:t>
      </w:r>
      <w:proofErr w:type="spellEnd"/>
      <w:r>
        <w:rPr>
          <w:rFonts w:ascii="Arial" w:hAnsi="Arial" w:cs="Arial"/>
          <w:b/>
          <w:bCs/>
          <w:color w:val="000000" w:themeColor="text1"/>
        </w:rPr>
        <w:t xml:space="preserve">, </w:t>
      </w:r>
      <w:r>
        <w:rPr>
          <w:rFonts w:ascii="Arial" w:hAnsi="Arial" w:cs="Arial"/>
          <w:b/>
        </w:rPr>
        <w:t>Gillian Weaver</w:t>
      </w:r>
    </w:p>
    <w:p w:rsidR="00E35ABA" w:rsidRDefault="00E35ABA">
      <w:pPr>
        <w:spacing w:line="259" w:lineRule="auto"/>
        <w:jc w:val="left"/>
        <w:rPr>
          <w:rFonts w:ascii="Arial" w:hAnsi="Arial" w:cs="Arial"/>
          <w:b/>
        </w:rPr>
      </w:pPr>
      <w:r>
        <w:rPr>
          <w:rFonts w:ascii="Arial" w:hAnsi="Arial" w:cs="Arial"/>
          <w:b/>
        </w:rPr>
        <w:br w:type="page"/>
      </w:r>
    </w:p>
    <w:sdt>
      <w:sdtPr>
        <w:rPr>
          <w:rFonts w:asciiTheme="minorHAnsi" w:eastAsiaTheme="minorHAnsi" w:hAnsiTheme="minorHAnsi" w:cstheme="minorBidi"/>
          <w:color w:val="auto"/>
          <w:sz w:val="24"/>
          <w:szCs w:val="22"/>
        </w:rPr>
        <w:id w:val="7103937"/>
        <w:docPartObj>
          <w:docPartGallery w:val="Table of Contents"/>
          <w:docPartUnique/>
        </w:docPartObj>
      </w:sdtPr>
      <w:sdtEndPr>
        <w:rPr>
          <w:b/>
          <w:bCs/>
          <w:noProof/>
        </w:rPr>
      </w:sdtEndPr>
      <w:sdtContent>
        <w:p w:rsidR="00BC3BD3" w:rsidRDefault="00BC3BD3">
          <w:pPr>
            <w:pStyle w:val="TOCHeading"/>
          </w:pPr>
          <w:r>
            <w:t>Table of Contents</w:t>
          </w:r>
        </w:p>
        <w:p w:rsidR="00BC3BD3" w:rsidRDefault="00BC3BD3">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41981656" w:history="1">
            <w:r w:rsidRPr="00834DB6">
              <w:rPr>
                <w:rStyle w:val="Hyperlink"/>
                <w:rFonts w:ascii="Arial" w:eastAsia="Times New Roman" w:hAnsi="Arial" w:cs="Arial"/>
                <w:noProof/>
              </w:rPr>
              <w:t>Title: Epidemiology and Management of Malaria: A Global Perspective</w:t>
            </w:r>
            <w:r>
              <w:rPr>
                <w:noProof/>
                <w:webHidden/>
              </w:rPr>
              <w:tab/>
            </w:r>
            <w:r>
              <w:rPr>
                <w:noProof/>
                <w:webHidden/>
              </w:rPr>
              <w:fldChar w:fldCharType="begin"/>
            </w:r>
            <w:r>
              <w:rPr>
                <w:noProof/>
                <w:webHidden/>
              </w:rPr>
              <w:instrText xml:space="preserve"> PAGEREF _Toc141981656 \h </w:instrText>
            </w:r>
            <w:r>
              <w:rPr>
                <w:noProof/>
                <w:webHidden/>
              </w:rPr>
            </w:r>
            <w:r>
              <w:rPr>
                <w:noProof/>
                <w:webHidden/>
              </w:rPr>
              <w:fldChar w:fldCharType="separate"/>
            </w:r>
            <w:r>
              <w:rPr>
                <w:noProof/>
                <w:webHidden/>
              </w:rPr>
              <w:t>3</w:t>
            </w:r>
            <w:r>
              <w:rPr>
                <w:noProof/>
                <w:webHidden/>
              </w:rPr>
              <w:fldChar w:fldCharType="end"/>
            </w:r>
          </w:hyperlink>
        </w:p>
        <w:p w:rsidR="00BC3BD3" w:rsidRDefault="00AD4D12">
          <w:pPr>
            <w:pStyle w:val="TOC1"/>
            <w:tabs>
              <w:tab w:val="right" w:leader="dot" w:pos="9350"/>
            </w:tabs>
            <w:rPr>
              <w:rFonts w:eastAsiaTheme="minorEastAsia"/>
              <w:noProof/>
              <w:sz w:val="22"/>
            </w:rPr>
          </w:pPr>
          <w:hyperlink w:anchor="_Toc141981657" w:history="1">
            <w:r w:rsidR="00BC3BD3" w:rsidRPr="00834DB6">
              <w:rPr>
                <w:rStyle w:val="Hyperlink"/>
                <w:rFonts w:ascii="Arial" w:eastAsia="Times New Roman" w:hAnsi="Arial" w:cs="Arial"/>
                <w:noProof/>
              </w:rPr>
              <w:t>Introduction:</w:t>
            </w:r>
            <w:r w:rsidR="00BC3BD3">
              <w:rPr>
                <w:noProof/>
                <w:webHidden/>
              </w:rPr>
              <w:tab/>
            </w:r>
            <w:r w:rsidR="00BC3BD3">
              <w:rPr>
                <w:noProof/>
                <w:webHidden/>
              </w:rPr>
              <w:fldChar w:fldCharType="begin"/>
            </w:r>
            <w:r w:rsidR="00BC3BD3">
              <w:rPr>
                <w:noProof/>
                <w:webHidden/>
              </w:rPr>
              <w:instrText xml:space="preserve"> PAGEREF _Toc141981657 \h </w:instrText>
            </w:r>
            <w:r w:rsidR="00BC3BD3">
              <w:rPr>
                <w:noProof/>
                <w:webHidden/>
              </w:rPr>
            </w:r>
            <w:r w:rsidR="00BC3BD3">
              <w:rPr>
                <w:noProof/>
                <w:webHidden/>
              </w:rPr>
              <w:fldChar w:fldCharType="separate"/>
            </w:r>
            <w:r w:rsidR="00BC3BD3">
              <w:rPr>
                <w:noProof/>
                <w:webHidden/>
              </w:rPr>
              <w:t>3</w:t>
            </w:r>
            <w:r w:rsidR="00BC3BD3">
              <w:rPr>
                <w:noProof/>
                <w:webHidden/>
              </w:rPr>
              <w:fldChar w:fldCharType="end"/>
            </w:r>
          </w:hyperlink>
        </w:p>
        <w:p w:rsidR="00BC3BD3" w:rsidRDefault="00AD4D12">
          <w:pPr>
            <w:pStyle w:val="TOC1"/>
            <w:tabs>
              <w:tab w:val="right" w:leader="dot" w:pos="9350"/>
            </w:tabs>
            <w:rPr>
              <w:rFonts w:eastAsiaTheme="minorEastAsia"/>
              <w:noProof/>
              <w:sz w:val="22"/>
            </w:rPr>
          </w:pPr>
          <w:hyperlink w:anchor="_Toc141981658" w:history="1">
            <w:r w:rsidR="00BC3BD3" w:rsidRPr="00834DB6">
              <w:rPr>
                <w:rStyle w:val="Hyperlink"/>
                <w:rFonts w:ascii="Arial" w:eastAsia="Times New Roman" w:hAnsi="Arial" w:cs="Arial"/>
                <w:noProof/>
              </w:rPr>
              <w:t>Discussion</w:t>
            </w:r>
            <w:r w:rsidR="00BC3BD3">
              <w:rPr>
                <w:noProof/>
                <w:webHidden/>
              </w:rPr>
              <w:tab/>
            </w:r>
            <w:r w:rsidR="00BC3BD3">
              <w:rPr>
                <w:noProof/>
                <w:webHidden/>
              </w:rPr>
              <w:fldChar w:fldCharType="begin"/>
            </w:r>
            <w:r w:rsidR="00BC3BD3">
              <w:rPr>
                <w:noProof/>
                <w:webHidden/>
              </w:rPr>
              <w:instrText xml:space="preserve"> PAGEREF _Toc141981658 \h </w:instrText>
            </w:r>
            <w:r w:rsidR="00BC3BD3">
              <w:rPr>
                <w:noProof/>
                <w:webHidden/>
              </w:rPr>
            </w:r>
            <w:r w:rsidR="00BC3BD3">
              <w:rPr>
                <w:noProof/>
                <w:webHidden/>
              </w:rPr>
              <w:fldChar w:fldCharType="separate"/>
            </w:r>
            <w:r w:rsidR="00BC3BD3">
              <w:rPr>
                <w:noProof/>
                <w:webHidden/>
              </w:rPr>
              <w:t>4</w:t>
            </w:r>
            <w:r w:rsidR="00BC3BD3">
              <w:rPr>
                <w:noProof/>
                <w:webHidden/>
              </w:rPr>
              <w:fldChar w:fldCharType="end"/>
            </w:r>
          </w:hyperlink>
        </w:p>
        <w:p w:rsidR="00BC3BD3" w:rsidRDefault="00AD4D12">
          <w:pPr>
            <w:pStyle w:val="TOC2"/>
            <w:tabs>
              <w:tab w:val="right" w:leader="dot" w:pos="9350"/>
            </w:tabs>
            <w:rPr>
              <w:rFonts w:eastAsiaTheme="minorEastAsia"/>
              <w:noProof/>
              <w:sz w:val="22"/>
            </w:rPr>
          </w:pPr>
          <w:hyperlink w:anchor="_Toc141981659" w:history="1">
            <w:r w:rsidR="00BC3BD3" w:rsidRPr="00834DB6">
              <w:rPr>
                <w:rStyle w:val="Hyperlink"/>
                <w:rFonts w:ascii="Arial" w:eastAsia="Times New Roman" w:hAnsi="Arial" w:cs="Arial"/>
                <w:noProof/>
              </w:rPr>
              <w:t>Strategies and Approaches for Disease Measurement, Monitoring, and Control:</w:t>
            </w:r>
            <w:r w:rsidR="00BC3BD3">
              <w:rPr>
                <w:noProof/>
                <w:webHidden/>
              </w:rPr>
              <w:tab/>
            </w:r>
            <w:r w:rsidR="00BC3BD3">
              <w:rPr>
                <w:noProof/>
                <w:webHidden/>
              </w:rPr>
              <w:fldChar w:fldCharType="begin"/>
            </w:r>
            <w:r w:rsidR="00BC3BD3">
              <w:rPr>
                <w:noProof/>
                <w:webHidden/>
              </w:rPr>
              <w:instrText xml:space="preserve"> PAGEREF _Toc141981659 \h </w:instrText>
            </w:r>
            <w:r w:rsidR="00BC3BD3">
              <w:rPr>
                <w:noProof/>
                <w:webHidden/>
              </w:rPr>
            </w:r>
            <w:r w:rsidR="00BC3BD3">
              <w:rPr>
                <w:noProof/>
                <w:webHidden/>
              </w:rPr>
              <w:fldChar w:fldCharType="separate"/>
            </w:r>
            <w:r w:rsidR="00BC3BD3">
              <w:rPr>
                <w:noProof/>
                <w:webHidden/>
              </w:rPr>
              <w:t>4</w:t>
            </w:r>
            <w:r w:rsidR="00BC3BD3">
              <w:rPr>
                <w:noProof/>
                <w:webHidden/>
              </w:rPr>
              <w:fldChar w:fldCharType="end"/>
            </w:r>
          </w:hyperlink>
        </w:p>
        <w:p w:rsidR="00BC3BD3" w:rsidRDefault="00AD4D12">
          <w:pPr>
            <w:pStyle w:val="TOC2"/>
            <w:tabs>
              <w:tab w:val="right" w:leader="dot" w:pos="9350"/>
            </w:tabs>
            <w:rPr>
              <w:rFonts w:eastAsiaTheme="minorEastAsia"/>
              <w:noProof/>
              <w:sz w:val="22"/>
            </w:rPr>
          </w:pPr>
          <w:hyperlink w:anchor="_Toc141981660" w:history="1">
            <w:r w:rsidR="00BC3BD3" w:rsidRPr="00834DB6">
              <w:rPr>
                <w:rStyle w:val="Hyperlink"/>
                <w:rFonts w:ascii="Arial" w:eastAsia="Times New Roman" w:hAnsi="Arial" w:cs="Arial"/>
                <w:noProof/>
              </w:rPr>
              <w:t>Epidemiology of Malaria:</w:t>
            </w:r>
            <w:r w:rsidR="00BC3BD3">
              <w:rPr>
                <w:noProof/>
                <w:webHidden/>
              </w:rPr>
              <w:tab/>
            </w:r>
            <w:r w:rsidR="00BC3BD3">
              <w:rPr>
                <w:noProof/>
                <w:webHidden/>
              </w:rPr>
              <w:fldChar w:fldCharType="begin"/>
            </w:r>
            <w:r w:rsidR="00BC3BD3">
              <w:rPr>
                <w:noProof/>
                <w:webHidden/>
              </w:rPr>
              <w:instrText xml:space="preserve"> PAGEREF _Toc141981660 \h </w:instrText>
            </w:r>
            <w:r w:rsidR="00BC3BD3">
              <w:rPr>
                <w:noProof/>
                <w:webHidden/>
              </w:rPr>
            </w:r>
            <w:r w:rsidR="00BC3BD3">
              <w:rPr>
                <w:noProof/>
                <w:webHidden/>
              </w:rPr>
              <w:fldChar w:fldCharType="separate"/>
            </w:r>
            <w:r w:rsidR="00BC3BD3">
              <w:rPr>
                <w:noProof/>
                <w:webHidden/>
              </w:rPr>
              <w:t>5</w:t>
            </w:r>
            <w:r w:rsidR="00BC3BD3">
              <w:rPr>
                <w:noProof/>
                <w:webHidden/>
              </w:rPr>
              <w:fldChar w:fldCharType="end"/>
            </w:r>
          </w:hyperlink>
        </w:p>
        <w:p w:rsidR="00BC3BD3" w:rsidRDefault="00AD4D12">
          <w:pPr>
            <w:pStyle w:val="TOC2"/>
            <w:tabs>
              <w:tab w:val="right" w:leader="dot" w:pos="9350"/>
            </w:tabs>
            <w:rPr>
              <w:rFonts w:eastAsiaTheme="minorEastAsia"/>
              <w:noProof/>
              <w:sz w:val="22"/>
            </w:rPr>
          </w:pPr>
          <w:hyperlink w:anchor="_Toc141981661" w:history="1">
            <w:r w:rsidR="00BC3BD3" w:rsidRPr="00834DB6">
              <w:rPr>
                <w:rStyle w:val="Hyperlink"/>
                <w:rFonts w:ascii="Arial" w:eastAsia="Times New Roman" w:hAnsi="Arial" w:cs="Arial"/>
                <w:noProof/>
              </w:rPr>
              <w:t>Short-term Public Health Consequences of Malaria:</w:t>
            </w:r>
            <w:r w:rsidR="00BC3BD3">
              <w:rPr>
                <w:noProof/>
                <w:webHidden/>
              </w:rPr>
              <w:tab/>
            </w:r>
            <w:r w:rsidR="00BC3BD3">
              <w:rPr>
                <w:noProof/>
                <w:webHidden/>
              </w:rPr>
              <w:fldChar w:fldCharType="begin"/>
            </w:r>
            <w:r w:rsidR="00BC3BD3">
              <w:rPr>
                <w:noProof/>
                <w:webHidden/>
              </w:rPr>
              <w:instrText xml:space="preserve"> PAGEREF _Toc141981661 \h </w:instrText>
            </w:r>
            <w:r w:rsidR="00BC3BD3">
              <w:rPr>
                <w:noProof/>
                <w:webHidden/>
              </w:rPr>
            </w:r>
            <w:r w:rsidR="00BC3BD3">
              <w:rPr>
                <w:noProof/>
                <w:webHidden/>
              </w:rPr>
              <w:fldChar w:fldCharType="separate"/>
            </w:r>
            <w:r w:rsidR="00BC3BD3">
              <w:rPr>
                <w:noProof/>
                <w:webHidden/>
              </w:rPr>
              <w:t>7</w:t>
            </w:r>
            <w:r w:rsidR="00BC3BD3">
              <w:rPr>
                <w:noProof/>
                <w:webHidden/>
              </w:rPr>
              <w:fldChar w:fldCharType="end"/>
            </w:r>
          </w:hyperlink>
        </w:p>
        <w:p w:rsidR="00BC3BD3" w:rsidRDefault="00AD4D12">
          <w:pPr>
            <w:pStyle w:val="TOC2"/>
            <w:tabs>
              <w:tab w:val="right" w:leader="dot" w:pos="9350"/>
            </w:tabs>
            <w:rPr>
              <w:rFonts w:eastAsiaTheme="minorEastAsia"/>
              <w:noProof/>
              <w:sz w:val="22"/>
            </w:rPr>
          </w:pPr>
          <w:hyperlink w:anchor="_Toc141981662" w:history="1">
            <w:r w:rsidR="00BC3BD3" w:rsidRPr="00834DB6">
              <w:rPr>
                <w:rStyle w:val="Hyperlink"/>
                <w:rFonts w:ascii="Arial" w:eastAsia="Times New Roman" w:hAnsi="Arial" w:cs="Arial"/>
                <w:noProof/>
              </w:rPr>
              <w:t>Strategies and Policies to Support Affected Individuals and Communities:</w:t>
            </w:r>
            <w:r w:rsidR="00BC3BD3">
              <w:rPr>
                <w:noProof/>
                <w:webHidden/>
              </w:rPr>
              <w:tab/>
            </w:r>
            <w:r w:rsidR="00BC3BD3">
              <w:rPr>
                <w:noProof/>
                <w:webHidden/>
              </w:rPr>
              <w:fldChar w:fldCharType="begin"/>
            </w:r>
            <w:r w:rsidR="00BC3BD3">
              <w:rPr>
                <w:noProof/>
                <w:webHidden/>
              </w:rPr>
              <w:instrText xml:space="preserve"> PAGEREF _Toc141981662 \h </w:instrText>
            </w:r>
            <w:r w:rsidR="00BC3BD3">
              <w:rPr>
                <w:noProof/>
                <w:webHidden/>
              </w:rPr>
            </w:r>
            <w:r w:rsidR="00BC3BD3">
              <w:rPr>
                <w:noProof/>
                <w:webHidden/>
              </w:rPr>
              <w:fldChar w:fldCharType="separate"/>
            </w:r>
            <w:r w:rsidR="00BC3BD3">
              <w:rPr>
                <w:noProof/>
                <w:webHidden/>
              </w:rPr>
              <w:t>8</w:t>
            </w:r>
            <w:r w:rsidR="00BC3BD3">
              <w:rPr>
                <w:noProof/>
                <w:webHidden/>
              </w:rPr>
              <w:fldChar w:fldCharType="end"/>
            </w:r>
          </w:hyperlink>
        </w:p>
        <w:p w:rsidR="00BC3BD3" w:rsidRDefault="00AD4D12">
          <w:pPr>
            <w:pStyle w:val="TOC1"/>
            <w:tabs>
              <w:tab w:val="right" w:leader="dot" w:pos="9350"/>
            </w:tabs>
            <w:rPr>
              <w:rFonts w:eastAsiaTheme="minorEastAsia"/>
              <w:noProof/>
              <w:sz w:val="22"/>
            </w:rPr>
          </w:pPr>
          <w:hyperlink w:anchor="_Toc141981663" w:history="1">
            <w:r w:rsidR="00BC3BD3" w:rsidRPr="00834DB6">
              <w:rPr>
                <w:rStyle w:val="Hyperlink"/>
                <w:rFonts w:ascii="Arial" w:eastAsia="Times New Roman" w:hAnsi="Arial" w:cs="Arial"/>
                <w:noProof/>
              </w:rPr>
              <w:t>Conclusion:</w:t>
            </w:r>
            <w:r w:rsidR="00BC3BD3">
              <w:rPr>
                <w:noProof/>
                <w:webHidden/>
              </w:rPr>
              <w:tab/>
            </w:r>
            <w:r w:rsidR="00BC3BD3">
              <w:rPr>
                <w:noProof/>
                <w:webHidden/>
              </w:rPr>
              <w:fldChar w:fldCharType="begin"/>
            </w:r>
            <w:r w:rsidR="00BC3BD3">
              <w:rPr>
                <w:noProof/>
                <w:webHidden/>
              </w:rPr>
              <w:instrText xml:space="preserve"> PAGEREF _Toc141981663 \h </w:instrText>
            </w:r>
            <w:r w:rsidR="00BC3BD3">
              <w:rPr>
                <w:noProof/>
                <w:webHidden/>
              </w:rPr>
            </w:r>
            <w:r w:rsidR="00BC3BD3">
              <w:rPr>
                <w:noProof/>
                <w:webHidden/>
              </w:rPr>
              <w:fldChar w:fldCharType="separate"/>
            </w:r>
            <w:r w:rsidR="00BC3BD3">
              <w:rPr>
                <w:noProof/>
                <w:webHidden/>
              </w:rPr>
              <w:t>9</w:t>
            </w:r>
            <w:r w:rsidR="00BC3BD3">
              <w:rPr>
                <w:noProof/>
                <w:webHidden/>
              </w:rPr>
              <w:fldChar w:fldCharType="end"/>
            </w:r>
          </w:hyperlink>
        </w:p>
        <w:p w:rsidR="00BC3BD3" w:rsidRDefault="00AD4D12">
          <w:pPr>
            <w:pStyle w:val="TOC1"/>
            <w:tabs>
              <w:tab w:val="right" w:leader="dot" w:pos="9350"/>
            </w:tabs>
            <w:rPr>
              <w:rFonts w:eastAsiaTheme="minorEastAsia"/>
              <w:noProof/>
              <w:sz w:val="22"/>
            </w:rPr>
          </w:pPr>
          <w:hyperlink w:anchor="_Toc141981664" w:history="1">
            <w:r w:rsidR="00BC3BD3" w:rsidRPr="00834DB6">
              <w:rPr>
                <w:rStyle w:val="Hyperlink"/>
                <w:rFonts w:ascii="Arial" w:eastAsia="Times New Roman" w:hAnsi="Arial" w:cs="Arial"/>
                <w:noProof/>
              </w:rPr>
              <w:t>Recommendation:</w:t>
            </w:r>
            <w:r w:rsidR="00BC3BD3">
              <w:rPr>
                <w:noProof/>
                <w:webHidden/>
              </w:rPr>
              <w:tab/>
            </w:r>
            <w:r w:rsidR="00BC3BD3">
              <w:rPr>
                <w:noProof/>
                <w:webHidden/>
              </w:rPr>
              <w:fldChar w:fldCharType="begin"/>
            </w:r>
            <w:r w:rsidR="00BC3BD3">
              <w:rPr>
                <w:noProof/>
                <w:webHidden/>
              </w:rPr>
              <w:instrText xml:space="preserve"> PAGEREF _Toc141981664 \h </w:instrText>
            </w:r>
            <w:r w:rsidR="00BC3BD3">
              <w:rPr>
                <w:noProof/>
                <w:webHidden/>
              </w:rPr>
            </w:r>
            <w:r w:rsidR="00BC3BD3">
              <w:rPr>
                <w:noProof/>
                <w:webHidden/>
              </w:rPr>
              <w:fldChar w:fldCharType="separate"/>
            </w:r>
            <w:r w:rsidR="00BC3BD3">
              <w:rPr>
                <w:noProof/>
                <w:webHidden/>
              </w:rPr>
              <w:t>9</w:t>
            </w:r>
            <w:r w:rsidR="00BC3BD3">
              <w:rPr>
                <w:noProof/>
                <w:webHidden/>
              </w:rPr>
              <w:fldChar w:fldCharType="end"/>
            </w:r>
          </w:hyperlink>
        </w:p>
        <w:p w:rsidR="00BC3BD3" w:rsidRDefault="00AD4D12">
          <w:pPr>
            <w:pStyle w:val="TOC1"/>
            <w:tabs>
              <w:tab w:val="right" w:leader="dot" w:pos="9350"/>
            </w:tabs>
            <w:rPr>
              <w:rFonts w:eastAsiaTheme="minorEastAsia"/>
              <w:noProof/>
              <w:sz w:val="22"/>
            </w:rPr>
          </w:pPr>
          <w:hyperlink w:anchor="_Toc141981665" w:history="1">
            <w:r w:rsidR="00BC3BD3" w:rsidRPr="00834DB6">
              <w:rPr>
                <w:rStyle w:val="Hyperlink"/>
                <w:noProof/>
              </w:rPr>
              <w:t>References</w:t>
            </w:r>
            <w:r w:rsidR="00BC3BD3">
              <w:rPr>
                <w:noProof/>
                <w:webHidden/>
              </w:rPr>
              <w:tab/>
            </w:r>
            <w:r w:rsidR="00BC3BD3">
              <w:rPr>
                <w:noProof/>
                <w:webHidden/>
              </w:rPr>
              <w:fldChar w:fldCharType="begin"/>
            </w:r>
            <w:r w:rsidR="00BC3BD3">
              <w:rPr>
                <w:noProof/>
                <w:webHidden/>
              </w:rPr>
              <w:instrText xml:space="preserve"> PAGEREF _Toc141981665 \h </w:instrText>
            </w:r>
            <w:r w:rsidR="00BC3BD3">
              <w:rPr>
                <w:noProof/>
                <w:webHidden/>
              </w:rPr>
            </w:r>
            <w:r w:rsidR="00BC3BD3">
              <w:rPr>
                <w:noProof/>
                <w:webHidden/>
              </w:rPr>
              <w:fldChar w:fldCharType="separate"/>
            </w:r>
            <w:r w:rsidR="00BC3BD3">
              <w:rPr>
                <w:noProof/>
                <w:webHidden/>
              </w:rPr>
              <w:t>11</w:t>
            </w:r>
            <w:r w:rsidR="00BC3BD3">
              <w:rPr>
                <w:noProof/>
                <w:webHidden/>
              </w:rPr>
              <w:fldChar w:fldCharType="end"/>
            </w:r>
          </w:hyperlink>
        </w:p>
        <w:p w:rsidR="00BC3BD3" w:rsidRDefault="00BC3BD3">
          <w:r>
            <w:rPr>
              <w:b/>
              <w:bCs/>
              <w:noProof/>
            </w:rPr>
            <w:fldChar w:fldCharType="end"/>
          </w:r>
        </w:p>
      </w:sdtContent>
    </w:sdt>
    <w:p w:rsidR="00DF1C0A" w:rsidRDefault="00DF1C0A">
      <w:pPr>
        <w:spacing w:line="259" w:lineRule="auto"/>
        <w:jc w:val="left"/>
      </w:pPr>
      <w:r>
        <w:br w:type="page"/>
      </w:r>
    </w:p>
    <w:p w:rsidR="00DF1C0A" w:rsidRPr="00E35ABA" w:rsidRDefault="00DF1C0A" w:rsidP="00DF1C0A">
      <w:pPr>
        <w:pStyle w:val="Heading1"/>
        <w:rPr>
          <w:rFonts w:ascii="Arial" w:eastAsia="Times New Roman" w:hAnsi="Arial" w:cs="Arial"/>
          <w:sz w:val="24"/>
          <w:szCs w:val="24"/>
        </w:rPr>
      </w:pPr>
      <w:r w:rsidRPr="00DF1C0A">
        <w:rPr>
          <w:rFonts w:eastAsia="Times New Roman"/>
        </w:rPr>
        <w:lastRenderedPageBreak/>
        <w:br/>
      </w:r>
      <w:bookmarkStart w:id="0" w:name="_Toc141954522"/>
      <w:bookmarkStart w:id="1" w:name="_Toc141981656"/>
      <w:r w:rsidRPr="00E35ABA">
        <w:rPr>
          <w:rFonts w:ascii="Arial" w:eastAsia="Times New Roman" w:hAnsi="Arial" w:cs="Arial"/>
          <w:sz w:val="24"/>
          <w:szCs w:val="24"/>
        </w:rPr>
        <w:t>Title: Epidemiology and Management of Malaria: A Global Perspective</w:t>
      </w:r>
      <w:bookmarkEnd w:id="0"/>
      <w:bookmarkEnd w:id="1"/>
    </w:p>
    <w:p w:rsidR="00DF1C0A" w:rsidRPr="00E35ABA" w:rsidRDefault="00DF1C0A" w:rsidP="00DF1C0A">
      <w:pPr>
        <w:pStyle w:val="Heading1"/>
        <w:rPr>
          <w:rFonts w:ascii="Arial" w:eastAsia="Times New Roman" w:hAnsi="Arial" w:cs="Arial"/>
          <w:sz w:val="24"/>
          <w:szCs w:val="24"/>
        </w:rPr>
      </w:pPr>
      <w:bookmarkStart w:id="2" w:name="_Toc141954523"/>
      <w:bookmarkStart w:id="3" w:name="_Toc141981657"/>
      <w:r w:rsidRPr="00E35ABA">
        <w:rPr>
          <w:rFonts w:ascii="Arial" w:eastAsia="Times New Roman" w:hAnsi="Arial" w:cs="Arial"/>
          <w:sz w:val="24"/>
          <w:szCs w:val="24"/>
        </w:rPr>
        <w:t>Introduction:</w:t>
      </w:r>
      <w:bookmarkEnd w:id="2"/>
      <w:bookmarkEnd w:id="3"/>
      <w:r w:rsidRPr="00E35ABA">
        <w:rPr>
          <w:rFonts w:ascii="Arial" w:eastAsia="Times New Roman" w:hAnsi="Arial" w:cs="Arial"/>
          <w:sz w:val="24"/>
          <w:szCs w:val="24"/>
        </w:rPr>
        <w:t xml:space="preserve"> </w:t>
      </w:r>
    </w:p>
    <w:p w:rsidR="00DF1C0A" w:rsidRPr="00E35ABA" w:rsidRDefault="00DF1C0A" w:rsidP="00DF1C0A">
      <w:pPr>
        <w:rPr>
          <w:rFonts w:ascii="Arial" w:hAnsi="Arial" w:cs="Arial"/>
          <w:szCs w:val="24"/>
        </w:rPr>
      </w:pPr>
      <w:r w:rsidRPr="00E35ABA">
        <w:rPr>
          <w:rFonts w:ascii="Arial" w:hAnsi="Arial" w:cs="Arial"/>
          <w:szCs w:val="24"/>
        </w:rPr>
        <w:t>This comprehensive report delves into the multifaceted strategies employed to assess, supervise, and manage infectious diseases within communities across the globe, with particular emphasis on malaria. Malaria, a life-threatening infectious disease transmitted through mosquito bites, continues to pose significant health challenges, especially in tropical and subtropical regions.</w:t>
      </w:r>
    </w:p>
    <w:p w:rsidR="00DF1C0A" w:rsidRPr="00E35ABA" w:rsidRDefault="00DF1C0A" w:rsidP="00DF1C0A">
      <w:pPr>
        <w:rPr>
          <w:rFonts w:ascii="Arial" w:hAnsi="Arial" w:cs="Arial"/>
          <w:szCs w:val="24"/>
        </w:rPr>
      </w:pPr>
      <w:r w:rsidRPr="00E35ABA">
        <w:rPr>
          <w:rFonts w:ascii="Arial" w:hAnsi="Arial" w:cs="Arial"/>
          <w:szCs w:val="24"/>
        </w:rPr>
        <w:t>To construct this report, extensive data has been meticulously sourced from reputable outlets, including esteemed research papers, official government reports, and crucial information from authoritative bodies like the World Health Organization (WHO) and the UK's National Health Service (NHS). The report aims to present a detailed overview of various approaches and initiatives adopted to combat the spread of infectious diseases and, specifically, the eradication of malaria</w:t>
      </w:r>
      <w:r w:rsidR="00DC3C53" w:rsidRPr="00E35ABA">
        <w:rPr>
          <w:rFonts w:ascii="Arial" w:hAnsi="Arial" w:cs="Arial"/>
          <w:szCs w:val="24"/>
        </w:rPr>
        <w:t xml:space="preserve"> </w:t>
      </w:r>
      <w:r w:rsidR="007F2BDE" w:rsidRPr="00E35ABA">
        <w:rPr>
          <w:rFonts w:ascii="Arial" w:hAnsi="Arial" w:cs="Arial"/>
          <w:noProof/>
          <w:szCs w:val="24"/>
        </w:rPr>
        <w:t>(</w:t>
      </w:r>
      <w:r w:rsidR="00FD4D53" w:rsidRPr="00FD4D53">
        <w:rPr>
          <w:rFonts w:ascii="Arial" w:hAnsi="Arial" w:cs="Arial"/>
          <w:noProof/>
        </w:rPr>
        <w:t>Molineaux</w:t>
      </w:r>
      <w:r w:rsidR="00FD4D53" w:rsidRPr="00FD4D53">
        <w:rPr>
          <w:rFonts w:ascii="Arial" w:hAnsi="Arial" w:cs="Arial"/>
          <w:noProof/>
          <w:szCs w:val="24"/>
        </w:rPr>
        <w:t xml:space="preserve">  and </w:t>
      </w:r>
      <w:r w:rsidR="007F2BDE" w:rsidRPr="00FD4D53">
        <w:rPr>
          <w:rFonts w:ascii="Arial" w:hAnsi="Arial" w:cs="Arial"/>
          <w:noProof/>
          <w:szCs w:val="24"/>
        </w:rPr>
        <w:t>Gramiccia</w:t>
      </w:r>
      <w:r w:rsidR="007F2BDE" w:rsidRPr="00E35ABA">
        <w:rPr>
          <w:rFonts w:ascii="Arial" w:hAnsi="Arial" w:cs="Arial"/>
          <w:noProof/>
          <w:szCs w:val="24"/>
        </w:rPr>
        <w:t>, 1980)</w:t>
      </w:r>
      <w:r w:rsidRPr="00E35ABA">
        <w:rPr>
          <w:rFonts w:ascii="Arial" w:hAnsi="Arial" w:cs="Arial"/>
          <w:szCs w:val="24"/>
        </w:rPr>
        <w:t>.</w:t>
      </w:r>
    </w:p>
    <w:p w:rsidR="00DF1C0A" w:rsidRPr="00E35ABA" w:rsidRDefault="00DF1C0A" w:rsidP="00DF1C0A">
      <w:pPr>
        <w:rPr>
          <w:rFonts w:ascii="Arial" w:hAnsi="Arial" w:cs="Arial"/>
          <w:szCs w:val="24"/>
        </w:rPr>
      </w:pPr>
      <w:r w:rsidRPr="00E35ABA">
        <w:rPr>
          <w:rFonts w:ascii="Arial" w:hAnsi="Arial" w:cs="Arial"/>
          <w:szCs w:val="24"/>
        </w:rPr>
        <w:t>Within the United Kingdom and worldwide, significant advancements have been made in terms of disease surveillance, prevention, and control. The report evaluates the importance of robust surveillance systems, early detection methods, and effective intervention strategies that have been instrumental in mitigating the burden of infectious diseases. Furthermore, it highlights the significance of international collaboration and partnerships among various stakeholders to address global health challenges, exemplifying the shared responsibility and commitment to protect communities from infectious diseases.</w:t>
      </w:r>
    </w:p>
    <w:p w:rsidR="00DF1C0A" w:rsidRPr="00E35ABA" w:rsidRDefault="00734B60" w:rsidP="00DF1C0A">
      <w:pPr>
        <w:rPr>
          <w:rFonts w:ascii="Arial" w:hAnsi="Arial" w:cs="Arial"/>
          <w:szCs w:val="24"/>
        </w:rPr>
      </w:pPr>
      <w:r w:rsidRPr="00E35ABA">
        <w:rPr>
          <w:rFonts w:ascii="Arial" w:hAnsi="Arial" w:cs="Arial"/>
          <w:szCs w:val="24"/>
        </w:rPr>
        <w:t>So</w:t>
      </w:r>
      <w:r w:rsidR="00DF1C0A" w:rsidRPr="00E35ABA">
        <w:rPr>
          <w:rFonts w:ascii="Arial" w:hAnsi="Arial" w:cs="Arial"/>
          <w:szCs w:val="24"/>
        </w:rPr>
        <w:t>, this report provides a comprehensive understanding of the intricate and vital measures taken to measure, monitor, and control infectious diseases within communities, focusing on malaria as a poignant example. By examining the strategies implemented both in the United Kingdom and worldwide, it underscores the continuous efforts to safeguard public health, aiming for a healthier and safer future for all</w:t>
      </w:r>
      <w:r w:rsidR="00DC3C53" w:rsidRPr="00E35ABA">
        <w:rPr>
          <w:rFonts w:ascii="Arial" w:hAnsi="Arial" w:cs="Arial"/>
          <w:szCs w:val="24"/>
        </w:rPr>
        <w:t xml:space="preserve"> </w:t>
      </w:r>
      <w:r w:rsidR="007F2BDE" w:rsidRPr="00E35ABA">
        <w:rPr>
          <w:rFonts w:ascii="Arial" w:hAnsi="Arial" w:cs="Arial"/>
          <w:noProof/>
          <w:szCs w:val="24"/>
        </w:rPr>
        <w:t>(Macdonald, 1957)</w:t>
      </w:r>
      <w:r w:rsidR="00DF1C0A" w:rsidRPr="00E35ABA">
        <w:rPr>
          <w:rFonts w:ascii="Arial" w:hAnsi="Arial" w:cs="Arial"/>
          <w:szCs w:val="24"/>
        </w:rPr>
        <w:t>.</w:t>
      </w:r>
    </w:p>
    <w:p w:rsidR="00DF1C0A" w:rsidRPr="00E35ABA" w:rsidRDefault="00734B60" w:rsidP="00734B60">
      <w:pPr>
        <w:pStyle w:val="Heading1"/>
        <w:rPr>
          <w:rFonts w:ascii="Arial" w:eastAsia="Times New Roman" w:hAnsi="Arial" w:cs="Arial"/>
          <w:sz w:val="24"/>
          <w:szCs w:val="24"/>
        </w:rPr>
      </w:pPr>
      <w:bookmarkStart w:id="4" w:name="_Toc141954524"/>
      <w:bookmarkStart w:id="5" w:name="_Toc141981658"/>
      <w:r w:rsidRPr="00E35ABA">
        <w:rPr>
          <w:rFonts w:ascii="Arial" w:eastAsia="Times New Roman" w:hAnsi="Arial" w:cs="Arial"/>
          <w:sz w:val="24"/>
          <w:szCs w:val="24"/>
        </w:rPr>
        <w:lastRenderedPageBreak/>
        <w:t>Discussion</w:t>
      </w:r>
      <w:bookmarkEnd w:id="4"/>
      <w:bookmarkEnd w:id="5"/>
    </w:p>
    <w:p w:rsidR="00734B60" w:rsidRPr="00E35ABA" w:rsidRDefault="00DF1C0A" w:rsidP="00734B60">
      <w:pPr>
        <w:pStyle w:val="Heading2"/>
        <w:rPr>
          <w:rFonts w:ascii="Arial" w:eastAsia="Times New Roman" w:hAnsi="Arial" w:cs="Arial"/>
          <w:sz w:val="24"/>
          <w:szCs w:val="24"/>
        </w:rPr>
      </w:pPr>
      <w:bookmarkStart w:id="6" w:name="_Toc141954525"/>
      <w:bookmarkStart w:id="7" w:name="_Toc141981659"/>
      <w:r w:rsidRPr="00E35ABA">
        <w:rPr>
          <w:rFonts w:ascii="Arial" w:eastAsia="Times New Roman" w:hAnsi="Arial" w:cs="Arial"/>
          <w:color w:val="auto"/>
          <w:sz w:val="24"/>
          <w:szCs w:val="24"/>
          <w:bdr w:val="none" w:sz="0" w:space="0" w:color="auto"/>
        </w:rPr>
        <w:t>Strategies and Approaches for Disease Measurement, Monitoring, and Control:</w:t>
      </w:r>
      <w:bookmarkEnd w:id="6"/>
      <w:bookmarkEnd w:id="7"/>
      <w:r w:rsidRPr="00E35ABA">
        <w:rPr>
          <w:rFonts w:ascii="Arial" w:eastAsia="Times New Roman" w:hAnsi="Arial" w:cs="Arial"/>
          <w:color w:val="auto"/>
          <w:sz w:val="24"/>
          <w:szCs w:val="24"/>
          <w:bdr w:val="none" w:sz="0" w:space="0" w:color="auto"/>
        </w:rPr>
        <w:t xml:space="preserve"> </w:t>
      </w:r>
    </w:p>
    <w:p w:rsidR="00DF1C0A" w:rsidRPr="00E35ABA" w:rsidRDefault="00DF1C0A" w:rsidP="00734B60">
      <w:pPr>
        <w:rPr>
          <w:rFonts w:ascii="Arial" w:hAnsi="Arial" w:cs="Arial"/>
          <w:szCs w:val="24"/>
        </w:rPr>
      </w:pPr>
      <w:r w:rsidRPr="00E35ABA">
        <w:rPr>
          <w:rFonts w:ascii="Arial" w:hAnsi="Arial" w:cs="Arial"/>
          <w:szCs w:val="24"/>
        </w:rPr>
        <w:t>In the UK and worldwide, several strategies are employed to measure, monitor, and control infectious diseases:</w:t>
      </w:r>
    </w:p>
    <w:p w:rsidR="00734B60" w:rsidRPr="00E35ABA" w:rsidRDefault="00734B60" w:rsidP="00734B60">
      <w:pPr>
        <w:rPr>
          <w:rFonts w:ascii="Arial" w:hAnsi="Arial" w:cs="Arial"/>
          <w:szCs w:val="24"/>
        </w:rPr>
      </w:pPr>
      <w:r w:rsidRPr="00E35ABA">
        <w:rPr>
          <w:rFonts w:ascii="Arial" w:hAnsi="Arial" w:cs="Arial"/>
          <w:szCs w:val="24"/>
        </w:rPr>
        <w:t>In the battle against infectious diseases, a comprehensive public health approach is essential to safeguard populations and prevent widespread outbreaks. This approach involves several key components that work synergistically to monitor, diagnose, prevent, and educate. In this context, surveillance systems, diagnostic testing, vaccination programs, vector control, and health education play pivotal roles</w:t>
      </w:r>
      <w:r w:rsidR="00DC3C53" w:rsidRPr="00E35ABA">
        <w:rPr>
          <w:rFonts w:ascii="Arial" w:hAnsi="Arial" w:cs="Arial"/>
          <w:szCs w:val="24"/>
        </w:rPr>
        <w:t xml:space="preserve"> </w:t>
      </w:r>
      <w:r w:rsidR="007F2BDE" w:rsidRPr="00E35ABA">
        <w:rPr>
          <w:rFonts w:ascii="Arial" w:hAnsi="Arial" w:cs="Arial"/>
          <w:noProof/>
          <w:szCs w:val="24"/>
        </w:rPr>
        <w:t>(Mharakurwa</w:t>
      </w:r>
      <w:r w:rsidR="004949F6">
        <w:rPr>
          <w:rFonts w:ascii="Arial" w:hAnsi="Arial" w:cs="Arial"/>
          <w:noProof/>
          <w:szCs w:val="24"/>
        </w:rPr>
        <w:t xml:space="preserve"> </w:t>
      </w:r>
      <w:r w:rsidR="004949F6" w:rsidRPr="004949F6">
        <w:rPr>
          <w:rFonts w:ascii="Arial" w:hAnsi="Arial" w:cs="Arial"/>
          <w:i/>
          <w:noProof/>
          <w:szCs w:val="24"/>
        </w:rPr>
        <w:t>et al</w:t>
      </w:r>
      <w:r w:rsidR="004949F6">
        <w:rPr>
          <w:rFonts w:ascii="Arial" w:hAnsi="Arial" w:cs="Arial"/>
          <w:noProof/>
          <w:szCs w:val="24"/>
        </w:rPr>
        <w:t>.</w:t>
      </w:r>
      <w:r w:rsidR="007F2BDE" w:rsidRPr="00E35ABA">
        <w:rPr>
          <w:rFonts w:ascii="Arial" w:hAnsi="Arial" w:cs="Arial"/>
          <w:noProof/>
          <w:szCs w:val="24"/>
        </w:rPr>
        <w:t xml:space="preserve"> 2012)</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Surveillance systems are the backbone of disease monitoring. They consist of passive and active methods that track disease incidence, prevalence, and trends in affected communities. Health authorities continuously collect and analyze data from hospitals, clinics, laboratories, and other sources to detect disease outbreaks and identify potential risk factors. By monitoring the data, authorities can quickly respond to emerging threats, allocate resources effectively, and implement targeted interventions to contain the spread of infections.</w:t>
      </w:r>
    </w:p>
    <w:p w:rsidR="00734B60" w:rsidRPr="00E35ABA" w:rsidRDefault="00734B60" w:rsidP="00734B60">
      <w:pPr>
        <w:rPr>
          <w:rFonts w:ascii="Arial" w:hAnsi="Arial" w:cs="Arial"/>
          <w:szCs w:val="24"/>
        </w:rPr>
      </w:pPr>
      <w:r w:rsidRPr="00E35ABA">
        <w:rPr>
          <w:rFonts w:ascii="Arial" w:hAnsi="Arial" w:cs="Arial"/>
          <w:szCs w:val="24"/>
        </w:rPr>
        <w:t>The effectiveness of surveillance is enhanced by diagnostic testing. Early and accurate diagnosis is crucial for timely treatment and disease containment. Diagnostic tests are designed to identify the specific infectious agents responsible for the disease, enabling healthcare professionals to make informed decisions about treatment strategies and infection control measures. Rapid diagnostic tests, in particular, are instrumental in resource-limited settings where quick responses are vital.</w:t>
      </w:r>
    </w:p>
    <w:p w:rsidR="00734B60" w:rsidRPr="00E35ABA" w:rsidRDefault="00734B60" w:rsidP="00734B60">
      <w:pPr>
        <w:rPr>
          <w:rFonts w:ascii="Arial" w:hAnsi="Arial" w:cs="Arial"/>
          <w:szCs w:val="24"/>
        </w:rPr>
      </w:pPr>
      <w:r w:rsidRPr="00E35ABA">
        <w:rPr>
          <w:rFonts w:ascii="Arial" w:hAnsi="Arial" w:cs="Arial"/>
          <w:szCs w:val="24"/>
        </w:rPr>
        <w:t xml:space="preserve">Vaccination programs are a cornerstone of infectious disease prevention. Immunization helps build immunity in individuals and communities, protecting them from the targeted diseases. Governments and health organizations implement vaccination campaigns to provide vaccines to vulnerable populations, ensuring widespread coverage. By achieving high vaccination rates, communities can achieve herd immunity, preventing the spread of </w:t>
      </w:r>
      <w:r w:rsidRPr="00E35ABA">
        <w:rPr>
          <w:rFonts w:ascii="Arial" w:hAnsi="Arial" w:cs="Arial"/>
          <w:szCs w:val="24"/>
        </w:rPr>
        <w:lastRenderedPageBreak/>
        <w:t>diseases even to those who are not vaccinated, including those who cannot be immunized due to medical reasons</w:t>
      </w:r>
      <w:r w:rsidR="00DC3C53" w:rsidRPr="00E35ABA">
        <w:rPr>
          <w:rFonts w:ascii="Arial" w:hAnsi="Arial" w:cs="Arial"/>
          <w:szCs w:val="24"/>
        </w:rPr>
        <w:t xml:space="preserve"> </w:t>
      </w:r>
      <w:r w:rsidR="007F2BDE" w:rsidRPr="00E35ABA">
        <w:rPr>
          <w:rFonts w:ascii="Arial" w:hAnsi="Arial" w:cs="Arial"/>
          <w:noProof/>
          <w:szCs w:val="24"/>
        </w:rPr>
        <w:t>(Rowland</w:t>
      </w:r>
      <w:r w:rsidR="008C7E08">
        <w:rPr>
          <w:rFonts w:ascii="Arial" w:hAnsi="Arial" w:cs="Arial"/>
          <w:noProof/>
          <w:szCs w:val="24"/>
        </w:rPr>
        <w:t xml:space="preserve"> and Nosten, 2001</w:t>
      </w:r>
      <w:r w:rsidR="007F2BDE" w:rsidRPr="00E35ABA">
        <w:rPr>
          <w:rFonts w:ascii="Arial" w:hAnsi="Arial" w:cs="Arial"/>
          <w:noProof/>
          <w:szCs w:val="24"/>
        </w:rPr>
        <w:t>)</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 xml:space="preserve">Vector control is another critical aspect of public health interventions. Many infectious diseases, such as malaria, dengue fever, and </w:t>
      </w:r>
      <w:proofErr w:type="spellStart"/>
      <w:r w:rsidRPr="00E35ABA">
        <w:rPr>
          <w:rFonts w:ascii="Arial" w:hAnsi="Arial" w:cs="Arial"/>
          <w:szCs w:val="24"/>
        </w:rPr>
        <w:t>Zika</w:t>
      </w:r>
      <w:proofErr w:type="spellEnd"/>
      <w:r w:rsidRPr="00E35ABA">
        <w:rPr>
          <w:rFonts w:ascii="Arial" w:hAnsi="Arial" w:cs="Arial"/>
          <w:szCs w:val="24"/>
        </w:rPr>
        <w:t>, are transmitted through vectors like mosquitoes. Vector control measures, such as insecticide-treated nets, indoor residual spraying, and environmental management, help reduce vector populations and interrupt disease transmission cycles. By targeting the vectors, public health authorities can minimize the risk of disease outbreaks and protect at-risk populations.</w:t>
      </w:r>
    </w:p>
    <w:p w:rsidR="00734B60" w:rsidRPr="00E35ABA" w:rsidRDefault="00734B60" w:rsidP="00734B60">
      <w:pPr>
        <w:rPr>
          <w:rFonts w:ascii="Arial" w:hAnsi="Arial" w:cs="Arial"/>
          <w:szCs w:val="24"/>
        </w:rPr>
      </w:pPr>
      <w:r w:rsidRPr="00E35ABA">
        <w:rPr>
          <w:rFonts w:ascii="Arial" w:hAnsi="Arial" w:cs="Arial"/>
          <w:szCs w:val="24"/>
        </w:rPr>
        <w:t>Health education and awareness campaigns are essential for empowering individuals to take preventive measures and make informed decisions about their health. These campaigns raise awareness about disease prevention, symptoms, and available treatments. By disseminating accurate information through various channels, such as media, community meetings, and educational materials, public health officials can promote healthy behaviors and encourage early detection and treatment-seeking</w:t>
      </w:r>
      <w:r w:rsidR="00DC3C53" w:rsidRPr="00E35ABA">
        <w:rPr>
          <w:rFonts w:ascii="Arial" w:hAnsi="Arial" w:cs="Arial"/>
          <w:szCs w:val="24"/>
        </w:rPr>
        <w:t xml:space="preserve"> </w:t>
      </w:r>
      <w:r w:rsidR="008C6E2A">
        <w:rPr>
          <w:rFonts w:ascii="Arial" w:hAnsi="Arial" w:cs="Arial"/>
          <w:noProof/>
          <w:szCs w:val="24"/>
        </w:rPr>
        <w:t xml:space="preserve">(Smith </w:t>
      </w:r>
      <w:r w:rsidR="008C6E2A" w:rsidRPr="008C6E2A">
        <w:rPr>
          <w:rFonts w:ascii="Arial" w:hAnsi="Arial" w:cs="Arial"/>
          <w:i/>
          <w:noProof/>
          <w:szCs w:val="24"/>
        </w:rPr>
        <w:t>et al.</w:t>
      </w:r>
      <w:r w:rsidR="007F2BDE" w:rsidRPr="00E35ABA">
        <w:rPr>
          <w:rFonts w:ascii="Arial" w:hAnsi="Arial" w:cs="Arial"/>
          <w:noProof/>
          <w:szCs w:val="24"/>
        </w:rPr>
        <w:t xml:space="preserve"> 2008)</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So, the multifaceted approach to infectious disease control involves surveillance, diagnostic testing, vaccination, vector control, and health education. Each component plays a unique and essential role in protecting communities from the threats of infectious diseases. As public health practices continue to evolve, strengthening these pillars of disease control will be paramount in safeguarding global health and mitigating the impact of future infectious disease outbreaks.</w:t>
      </w:r>
    </w:p>
    <w:p w:rsidR="00734B60" w:rsidRPr="00E35ABA" w:rsidRDefault="00DF1C0A" w:rsidP="00734B60">
      <w:pPr>
        <w:pStyle w:val="Heading2"/>
        <w:rPr>
          <w:rFonts w:ascii="Arial" w:eastAsia="Times New Roman" w:hAnsi="Arial" w:cs="Arial"/>
          <w:color w:val="auto"/>
          <w:sz w:val="24"/>
          <w:szCs w:val="24"/>
          <w:bdr w:val="none" w:sz="0" w:space="0" w:color="auto"/>
        </w:rPr>
      </w:pPr>
      <w:bookmarkStart w:id="8" w:name="_Toc141954526"/>
      <w:bookmarkStart w:id="9" w:name="_Toc141981660"/>
      <w:r w:rsidRPr="00E35ABA">
        <w:rPr>
          <w:rFonts w:ascii="Arial" w:eastAsia="Times New Roman" w:hAnsi="Arial" w:cs="Arial"/>
          <w:color w:val="auto"/>
          <w:sz w:val="24"/>
          <w:szCs w:val="24"/>
          <w:bdr w:val="none" w:sz="0" w:space="0" w:color="auto"/>
        </w:rPr>
        <w:t>Epidemiology of Malaria:</w:t>
      </w:r>
      <w:bookmarkEnd w:id="8"/>
      <w:bookmarkEnd w:id="9"/>
      <w:r w:rsidRPr="00E35ABA">
        <w:rPr>
          <w:rFonts w:ascii="Arial" w:eastAsia="Times New Roman" w:hAnsi="Arial" w:cs="Arial"/>
          <w:color w:val="auto"/>
          <w:sz w:val="24"/>
          <w:szCs w:val="24"/>
          <w:bdr w:val="none" w:sz="0" w:space="0" w:color="auto"/>
        </w:rPr>
        <w:t xml:space="preserve"> </w:t>
      </w:r>
    </w:p>
    <w:p w:rsidR="00734B60" w:rsidRPr="00E35ABA" w:rsidRDefault="00734B60" w:rsidP="00734B60">
      <w:pPr>
        <w:rPr>
          <w:rFonts w:ascii="Arial" w:hAnsi="Arial" w:cs="Arial"/>
          <w:szCs w:val="24"/>
        </w:rPr>
      </w:pPr>
      <w:r w:rsidRPr="00E35ABA">
        <w:rPr>
          <w:rFonts w:ascii="Arial" w:hAnsi="Arial" w:cs="Arial"/>
          <w:szCs w:val="24"/>
        </w:rPr>
        <w:t>Malaria, a deadly disease caused by Plasmodium parasites, has been a longstanding global health challenge. The disease is primarily transmitted through the bites of infected female Anopheles mosquitoes. Once inside the human body, the parasites multiply in the liver and then infect and destroy red blood cells, leading to symptoms such as fever, chills, headache, muscle aches, and fatigue. If left untreated, severe cases of malaria can result in organ failure, coma, and even death, making it a significant public health concern</w:t>
      </w:r>
      <w:r w:rsidR="00DC3C53" w:rsidRPr="00E35ABA">
        <w:rPr>
          <w:rFonts w:ascii="Arial" w:hAnsi="Arial" w:cs="Arial"/>
          <w:szCs w:val="24"/>
        </w:rPr>
        <w:t xml:space="preserve"> </w:t>
      </w:r>
      <w:r w:rsidR="00AD788C" w:rsidRPr="00E35ABA">
        <w:rPr>
          <w:rFonts w:ascii="Arial" w:hAnsi="Arial" w:cs="Arial"/>
          <w:noProof/>
          <w:szCs w:val="24"/>
        </w:rPr>
        <w:t>(</w:t>
      </w:r>
      <w:r w:rsidR="00FD4D53" w:rsidRPr="00FD4D53">
        <w:rPr>
          <w:rFonts w:ascii="Arial" w:hAnsi="Arial" w:cs="Arial"/>
          <w:noProof/>
        </w:rPr>
        <w:t>Molineaux</w:t>
      </w:r>
      <w:r w:rsidR="00FD4D53" w:rsidRPr="00FD4D53">
        <w:rPr>
          <w:rFonts w:ascii="Arial" w:hAnsi="Arial" w:cs="Arial"/>
          <w:noProof/>
          <w:szCs w:val="24"/>
        </w:rPr>
        <w:t xml:space="preserve">  and Gramiccia</w:t>
      </w:r>
      <w:r w:rsidR="00FD4D53" w:rsidRPr="00E35ABA">
        <w:rPr>
          <w:rFonts w:ascii="Arial" w:hAnsi="Arial" w:cs="Arial"/>
          <w:noProof/>
          <w:szCs w:val="24"/>
        </w:rPr>
        <w:t>, 1980</w:t>
      </w:r>
      <w:r w:rsidR="00AD788C" w:rsidRPr="00E35ABA">
        <w:rPr>
          <w:rFonts w:ascii="Arial" w:hAnsi="Arial" w:cs="Arial"/>
          <w:noProof/>
          <w:szCs w:val="24"/>
        </w:rPr>
        <w:t>)</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lastRenderedPageBreak/>
        <w:t>While malaria was once endemic in many parts of the world, concerted efforts in the past few decades have made substantial progress in reducing its prevalence. Organizations like the World Health Organization (WHO) and national health agencies work tirelessly to gather epidemiological data to better understand the disease and develop effective prevention and control strategies.</w:t>
      </w:r>
    </w:p>
    <w:p w:rsidR="00734B60" w:rsidRPr="00E35ABA" w:rsidRDefault="00734B60" w:rsidP="00734B60">
      <w:pPr>
        <w:rPr>
          <w:rFonts w:ascii="Arial" w:hAnsi="Arial" w:cs="Arial"/>
          <w:szCs w:val="24"/>
        </w:rPr>
      </w:pPr>
      <w:r w:rsidRPr="00E35ABA">
        <w:rPr>
          <w:rFonts w:ascii="Arial" w:hAnsi="Arial" w:cs="Arial"/>
          <w:szCs w:val="24"/>
        </w:rPr>
        <w:t>One of the main aspects of malaria epidemiology is surveillance, where health authorities systematically collect data on the number of cases, geographical distribution, and seasonal trends. This data is crucial for identifying high-risk areas and populations, which helps in targeting resources and interventions effectively</w:t>
      </w:r>
      <w:r w:rsidR="00DC3C53" w:rsidRPr="00E35ABA">
        <w:rPr>
          <w:rFonts w:ascii="Arial" w:hAnsi="Arial" w:cs="Arial"/>
          <w:szCs w:val="24"/>
        </w:rPr>
        <w:t xml:space="preserve"> </w:t>
      </w:r>
      <w:r w:rsidR="00AD788C" w:rsidRPr="00E35ABA">
        <w:rPr>
          <w:rFonts w:ascii="Arial" w:hAnsi="Arial" w:cs="Arial"/>
          <w:noProof/>
          <w:szCs w:val="24"/>
        </w:rPr>
        <w:t>(Macdonald, 1957)</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Sub-Saharan Africa bears the highest burden of malaria cases, accounting for over 90% of the global malaria cases and deaths. Children under five and pregnant women are particularly vulnerable, as their immune systems are less developed or suppressed. Additionally, malaria disproportionately affects populations in poverty-stricken regions, where access to health</w:t>
      </w:r>
      <w:r w:rsidR="00AD4D12">
        <w:rPr>
          <w:rFonts w:ascii="Arial" w:hAnsi="Arial" w:cs="Arial"/>
          <w:szCs w:val="24"/>
        </w:rPr>
        <w:t xml:space="preserve"> </w:t>
      </w:r>
      <w:r w:rsidRPr="00E35ABA">
        <w:rPr>
          <w:rFonts w:ascii="Arial" w:hAnsi="Arial" w:cs="Arial"/>
          <w:szCs w:val="24"/>
        </w:rPr>
        <w:t>care and preventive measures is limited.</w:t>
      </w:r>
    </w:p>
    <w:p w:rsidR="00734B60" w:rsidRPr="00E35ABA" w:rsidRDefault="00734B60" w:rsidP="00734B60">
      <w:pPr>
        <w:rPr>
          <w:rFonts w:ascii="Arial" w:hAnsi="Arial" w:cs="Arial"/>
          <w:szCs w:val="24"/>
        </w:rPr>
      </w:pPr>
      <w:r w:rsidRPr="00E35ABA">
        <w:rPr>
          <w:rFonts w:ascii="Arial" w:hAnsi="Arial" w:cs="Arial"/>
          <w:szCs w:val="24"/>
        </w:rPr>
        <w:t>In response to this global health crisis, various preventive and control measures have been implemented. These include the distribution of insecticide-treated bed nets, indoor residual spraying to control mosquito populations, early diagnosis, and prompt treatment with effective antimalarial medications.</w:t>
      </w:r>
    </w:p>
    <w:p w:rsidR="00734B60" w:rsidRPr="00E35ABA" w:rsidRDefault="00734B60" w:rsidP="00734B60">
      <w:pPr>
        <w:rPr>
          <w:rFonts w:ascii="Arial" w:hAnsi="Arial" w:cs="Arial"/>
          <w:szCs w:val="24"/>
        </w:rPr>
      </w:pPr>
      <w:r w:rsidRPr="00E35ABA">
        <w:rPr>
          <w:rFonts w:ascii="Arial" w:hAnsi="Arial" w:cs="Arial"/>
          <w:szCs w:val="24"/>
        </w:rPr>
        <w:t>Furthermore, the emergence of drug-resistant parasites poses an additional challenge in malaria control efforts. Regular monitoring and surveillance of drug resistance are critical to ensure that treatment strategies remain effective and adaptable to changing circumstances.</w:t>
      </w:r>
    </w:p>
    <w:p w:rsidR="00734B60" w:rsidRPr="00E35ABA" w:rsidRDefault="00734B60" w:rsidP="00734B60">
      <w:pPr>
        <w:rPr>
          <w:rFonts w:ascii="Arial" w:hAnsi="Arial" w:cs="Arial"/>
          <w:szCs w:val="24"/>
        </w:rPr>
      </w:pPr>
      <w:r w:rsidRPr="00E35ABA">
        <w:rPr>
          <w:rFonts w:ascii="Arial" w:hAnsi="Arial" w:cs="Arial"/>
          <w:szCs w:val="24"/>
        </w:rPr>
        <w:t>So, malaria remains a significant global health threat, especially in tropical and subtropical regions. Understanding its epidemiology through surveillance and data collection is essential for devising targeted and effective strategies to combat this life-threatening disease. Continued collaborative efforts by international organizations, governments, and local communities are necessary to achieve the ultimate goal of malaria elimination</w:t>
      </w:r>
      <w:r w:rsidR="00DC3C53" w:rsidRPr="00E35ABA">
        <w:rPr>
          <w:rFonts w:ascii="Arial" w:hAnsi="Arial" w:cs="Arial"/>
          <w:szCs w:val="24"/>
        </w:rPr>
        <w:t xml:space="preserve"> </w:t>
      </w:r>
      <w:r w:rsidR="00AD788C" w:rsidRPr="00E35ABA">
        <w:rPr>
          <w:rFonts w:ascii="Arial" w:hAnsi="Arial" w:cs="Arial"/>
          <w:noProof/>
          <w:szCs w:val="24"/>
        </w:rPr>
        <w:t>(Mharakurwa</w:t>
      </w:r>
      <w:r w:rsidR="004949F6">
        <w:rPr>
          <w:rFonts w:ascii="Arial" w:hAnsi="Arial" w:cs="Arial"/>
          <w:noProof/>
          <w:szCs w:val="24"/>
        </w:rPr>
        <w:t xml:space="preserve"> </w:t>
      </w:r>
      <w:r w:rsidR="004949F6" w:rsidRPr="004949F6">
        <w:rPr>
          <w:rFonts w:ascii="Arial" w:hAnsi="Arial" w:cs="Arial"/>
          <w:i/>
          <w:noProof/>
          <w:szCs w:val="24"/>
        </w:rPr>
        <w:t>et al.</w:t>
      </w:r>
      <w:r w:rsidR="00AD788C" w:rsidRPr="00E35ABA">
        <w:rPr>
          <w:rFonts w:ascii="Arial" w:hAnsi="Arial" w:cs="Arial"/>
          <w:noProof/>
          <w:szCs w:val="24"/>
        </w:rPr>
        <w:t xml:space="preserve"> 2012)</w:t>
      </w:r>
      <w:r w:rsidRPr="00E35ABA">
        <w:rPr>
          <w:rFonts w:ascii="Arial" w:hAnsi="Arial" w:cs="Arial"/>
          <w:szCs w:val="24"/>
        </w:rPr>
        <w:t>.</w:t>
      </w:r>
    </w:p>
    <w:p w:rsidR="00734B60" w:rsidRPr="00E35ABA" w:rsidRDefault="00DF1C0A" w:rsidP="00734B60">
      <w:pPr>
        <w:pStyle w:val="Heading2"/>
        <w:rPr>
          <w:rFonts w:ascii="Arial" w:eastAsia="Times New Roman" w:hAnsi="Arial" w:cs="Arial"/>
          <w:color w:val="auto"/>
          <w:sz w:val="24"/>
          <w:szCs w:val="24"/>
          <w:bdr w:val="none" w:sz="0" w:space="0" w:color="auto"/>
        </w:rPr>
      </w:pPr>
      <w:bookmarkStart w:id="10" w:name="_Toc141954527"/>
      <w:bookmarkStart w:id="11" w:name="_Toc141981661"/>
      <w:r w:rsidRPr="00E35ABA">
        <w:rPr>
          <w:rFonts w:ascii="Arial" w:eastAsia="Times New Roman" w:hAnsi="Arial" w:cs="Arial"/>
          <w:color w:val="auto"/>
          <w:sz w:val="24"/>
          <w:szCs w:val="24"/>
          <w:bdr w:val="none" w:sz="0" w:space="0" w:color="auto"/>
        </w:rPr>
        <w:lastRenderedPageBreak/>
        <w:t>Short-term Public Health Consequences of Malaria:</w:t>
      </w:r>
      <w:bookmarkEnd w:id="10"/>
      <w:bookmarkEnd w:id="11"/>
      <w:r w:rsidRPr="00E35ABA">
        <w:rPr>
          <w:rFonts w:ascii="Arial" w:eastAsia="Times New Roman" w:hAnsi="Arial" w:cs="Arial"/>
          <w:color w:val="auto"/>
          <w:sz w:val="24"/>
          <w:szCs w:val="24"/>
          <w:bdr w:val="none" w:sz="0" w:space="0" w:color="auto"/>
        </w:rPr>
        <w:t xml:space="preserve"> </w:t>
      </w:r>
    </w:p>
    <w:p w:rsidR="00734B60" w:rsidRPr="00E35ABA" w:rsidRDefault="00734B60" w:rsidP="00734B60">
      <w:pPr>
        <w:rPr>
          <w:rFonts w:ascii="Arial" w:hAnsi="Arial" w:cs="Arial"/>
          <w:szCs w:val="24"/>
        </w:rPr>
      </w:pPr>
      <w:r w:rsidRPr="00E35ABA">
        <w:rPr>
          <w:rFonts w:ascii="Arial" w:hAnsi="Arial" w:cs="Arial"/>
          <w:szCs w:val="24"/>
        </w:rPr>
        <w:t>In health and social care settings, malaria remains a significant public health concern, particularly in regions with high transmission rates. The disease is caused by Plasmodium parasites transmitted through the bites of infected female Anopheles mosquitoes. While efforts have been made to combat malaria, it continues to pose numerous short-term consequences that affect both individuals and communities</w:t>
      </w:r>
      <w:r w:rsidR="00DC3C53" w:rsidRPr="00E35ABA">
        <w:rPr>
          <w:rFonts w:ascii="Arial" w:hAnsi="Arial" w:cs="Arial"/>
          <w:szCs w:val="24"/>
        </w:rPr>
        <w:t xml:space="preserve"> </w:t>
      </w:r>
      <w:r w:rsidR="000E3074" w:rsidRPr="00E35ABA">
        <w:rPr>
          <w:rFonts w:ascii="Arial" w:hAnsi="Arial" w:cs="Arial"/>
          <w:noProof/>
          <w:szCs w:val="24"/>
        </w:rPr>
        <w:t>(Rowland</w:t>
      </w:r>
      <w:r w:rsidR="008C7E08">
        <w:rPr>
          <w:rFonts w:ascii="Arial" w:hAnsi="Arial" w:cs="Arial"/>
          <w:noProof/>
          <w:szCs w:val="24"/>
        </w:rPr>
        <w:t xml:space="preserve"> and Nosten, 2001</w:t>
      </w:r>
      <w:r w:rsidR="000E3074" w:rsidRPr="00E35ABA">
        <w:rPr>
          <w:rFonts w:ascii="Arial" w:hAnsi="Arial" w:cs="Arial"/>
          <w:noProof/>
          <w:szCs w:val="24"/>
        </w:rPr>
        <w:t>)</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One of the primary short-term consequences of malaria outbreaks is the high treatment demand it places on healthcare facilities. During outbreaks, there is a sudden surge in patients seeking medical attention for symptoms such as fever, chills, headaches, and fatigue. The influx of patients can overwhelm healthcare providers and facilities, leading to longer waiting times and stretched resources. In such situations, it becomes challenging to provide timely and adequate care to all affected individuals.</w:t>
      </w:r>
    </w:p>
    <w:p w:rsidR="00734B60" w:rsidRPr="00E35ABA" w:rsidRDefault="00734B60" w:rsidP="00734B60">
      <w:pPr>
        <w:rPr>
          <w:rFonts w:ascii="Arial" w:hAnsi="Arial" w:cs="Arial"/>
          <w:szCs w:val="24"/>
        </w:rPr>
      </w:pPr>
      <w:r w:rsidRPr="00E35ABA">
        <w:rPr>
          <w:rFonts w:ascii="Arial" w:hAnsi="Arial" w:cs="Arial"/>
          <w:szCs w:val="24"/>
        </w:rPr>
        <w:t>The economic impact of malaria is also significant, especially in regions where the disease is endemic. Malaria-related illnesses can lead to decreased productivity in the workforce due to illness and absenteeism. This reduced productivity, in turn, affects the economic output of communities and countries. Additionally, the increased health</w:t>
      </w:r>
      <w:r w:rsidR="00AD4D12">
        <w:rPr>
          <w:rFonts w:ascii="Arial" w:hAnsi="Arial" w:cs="Arial"/>
          <w:szCs w:val="24"/>
        </w:rPr>
        <w:t xml:space="preserve"> </w:t>
      </w:r>
      <w:r w:rsidRPr="00E35ABA">
        <w:rPr>
          <w:rFonts w:ascii="Arial" w:hAnsi="Arial" w:cs="Arial"/>
          <w:szCs w:val="24"/>
        </w:rPr>
        <w:t>care costs associated with treating malaria patients place a burden on limited healthcare resources, diverting funds that could be used for other health initiatives. This strain on resources can hinder the overall healthcare system's ability to respond effectively to other medical emergencies or health issues.</w:t>
      </w:r>
    </w:p>
    <w:p w:rsidR="00734B60" w:rsidRPr="00E35ABA" w:rsidRDefault="00734B60" w:rsidP="00734B60">
      <w:pPr>
        <w:rPr>
          <w:rFonts w:ascii="Arial" w:hAnsi="Arial" w:cs="Arial"/>
          <w:szCs w:val="24"/>
        </w:rPr>
      </w:pPr>
      <w:r w:rsidRPr="00E35ABA">
        <w:rPr>
          <w:rFonts w:ascii="Arial" w:hAnsi="Arial" w:cs="Arial"/>
          <w:szCs w:val="24"/>
        </w:rPr>
        <w:t>Furthermore, malaria can disrupt daily life in affected communities. The illness can strike both adults and children, hindering their ability to carry out their regular routines, attend school, or engage in productive activities. The disease's impact on livelihoods can be particularly harsh for individuals who rely on daily wages for survival. As they become incapacitated by the illness, their income and economic stability suffer. This vicious cycle perpetuates poverty and hampers the social and economic development of affected areas</w:t>
      </w:r>
      <w:r w:rsidR="00DC3C53" w:rsidRPr="00E35ABA">
        <w:rPr>
          <w:rFonts w:ascii="Arial" w:hAnsi="Arial" w:cs="Arial"/>
          <w:szCs w:val="24"/>
        </w:rPr>
        <w:t xml:space="preserve"> </w:t>
      </w:r>
      <w:r w:rsidR="008C6E2A">
        <w:rPr>
          <w:rFonts w:ascii="Arial" w:hAnsi="Arial" w:cs="Arial"/>
          <w:noProof/>
          <w:szCs w:val="24"/>
        </w:rPr>
        <w:t xml:space="preserve">(Smith </w:t>
      </w:r>
      <w:r w:rsidR="008C6E2A" w:rsidRPr="008C6E2A">
        <w:rPr>
          <w:rFonts w:ascii="Arial" w:hAnsi="Arial" w:cs="Arial"/>
          <w:i/>
          <w:noProof/>
          <w:szCs w:val="24"/>
        </w:rPr>
        <w:t>et al.</w:t>
      </w:r>
      <w:r w:rsidR="00AD788C" w:rsidRPr="00E35ABA">
        <w:rPr>
          <w:rFonts w:ascii="Arial" w:hAnsi="Arial" w:cs="Arial"/>
          <w:noProof/>
          <w:szCs w:val="24"/>
        </w:rPr>
        <w:t xml:space="preserve"> 2008)</w:t>
      </w:r>
      <w:r w:rsidRPr="00E35ABA">
        <w:rPr>
          <w:rFonts w:ascii="Arial" w:hAnsi="Arial" w:cs="Arial"/>
          <w:szCs w:val="24"/>
        </w:rPr>
        <w:t>.</w:t>
      </w:r>
    </w:p>
    <w:p w:rsidR="00734B60" w:rsidRPr="00E35ABA" w:rsidRDefault="00734B60" w:rsidP="00734B60">
      <w:pPr>
        <w:rPr>
          <w:rFonts w:ascii="Arial" w:hAnsi="Arial" w:cs="Arial"/>
          <w:szCs w:val="24"/>
        </w:rPr>
      </w:pPr>
      <w:r w:rsidRPr="00E35ABA">
        <w:rPr>
          <w:rFonts w:ascii="Arial" w:hAnsi="Arial" w:cs="Arial"/>
          <w:szCs w:val="24"/>
        </w:rPr>
        <w:t xml:space="preserve">So, malaria's short-term consequences in health and social care settings are far-reaching and multifaceted. They include overwhelming treatment demand, economic burdens, and disruptions to daily life. To mitigate these consequences, comprehensive malaria control </w:t>
      </w:r>
      <w:r w:rsidRPr="00E35ABA">
        <w:rPr>
          <w:rFonts w:ascii="Arial" w:hAnsi="Arial" w:cs="Arial"/>
          <w:szCs w:val="24"/>
        </w:rPr>
        <w:lastRenderedPageBreak/>
        <w:t>measures, such as vector control, early diagnosis, and prompt treatment, are essential. Additionally, ongoing research, public awareness campaigns, and international collaborations are crucial to reduce malaria's impact on individuals, communities, and economies, ultimately moving towards its eradication</w:t>
      </w:r>
      <w:r w:rsidR="00DC3C53" w:rsidRPr="00E35ABA">
        <w:rPr>
          <w:rFonts w:ascii="Arial" w:hAnsi="Arial" w:cs="Arial"/>
          <w:szCs w:val="24"/>
        </w:rPr>
        <w:t xml:space="preserve"> </w:t>
      </w:r>
      <w:r w:rsidR="00AD788C" w:rsidRPr="00E35ABA">
        <w:rPr>
          <w:rFonts w:ascii="Arial" w:hAnsi="Arial" w:cs="Arial"/>
          <w:noProof/>
          <w:szCs w:val="24"/>
        </w:rPr>
        <w:t>(</w:t>
      </w:r>
      <w:r w:rsidR="00FD4D53" w:rsidRPr="00FD4D53">
        <w:rPr>
          <w:rFonts w:ascii="Arial" w:hAnsi="Arial" w:cs="Arial"/>
          <w:noProof/>
        </w:rPr>
        <w:t>Molineaux</w:t>
      </w:r>
      <w:r w:rsidR="00FD4D53" w:rsidRPr="00FD4D53">
        <w:rPr>
          <w:rFonts w:ascii="Arial" w:hAnsi="Arial" w:cs="Arial"/>
          <w:noProof/>
          <w:szCs w:val="24"/>
        </w:rPr>
        <w:t xml:space="preserve">  and Gramiccia</w:t>
      </w:r>
      <w:r w:rsidR="00FD4D53" w:rsidRPr="00E35ABA">
        <w:rPr>
          <w:rFonts w:ascii="Arial" w:hAnsi="Arial" w:cs="Arial"/>
          <w:noProof/>
          <w:szCs w:val="24"/>
        </w:rPr>
        <w:t>, 1980</w:t>
      </w:r>
      <w:r w:rsidR="00AD788C" w:rsidRPr="00E35ABA">
        <w:rPr>
          <w:rFonts w:ascii="Arial" w:hAnsi="Arial" w:cs="Arial"/>
          <w:noProof/>
          <w:szCs w:val="24"/>
        </w:rPr>
        <w:t>)</w:t>
      </w:r>
      <w:r w:rsidRPr="00E35ABA">
        <w:rPr>
          <w:rFonts w:ascii="Arial" w:hAnsi="Arial" w:cs="Arial"/>
          <w:szCs w:val="24"/>
        </w:rPr>
        <w:t>.</w:t>
      </w:r>
    </w:p>
    <w:p w:rsidR="00415554" w:rsidRPr="00E35ABA" w:rsidRDefault="00DF1C0A" w:rsidP="00415554">
      <w:pPr>
        <w:pStyle w:val="Heading2"/>
        <w:rPr>
          <w:rFonts w:ascii="Arial" w:eastAsia="Times New Roman" w:hAnsi="Arial" w:cs="Arial"/>
          <w:color w:val="auto"/>
          <w:sz w:val="24"/>
          <w:szCs w:val="24"/>
          <w:bdr w:val="none" w:sz="0" w:space="0" w:color="auto"/>
        </w:rPr>
      </w:pPr>
      <w:bookmarkStart w:id="12" w:name="_Toc141954528"/>
      <w:bookmarkStart w:id="13" w:name="_Toc141981662"/>
      <w:r w:rsidRPr="00E35ABA">
        <w:rPr>
          <w:rFonts w:ascii="Arial" w:eastAsia="Times New Roman" w:hAnsi="Arial" w:cs="Arial"/>
          <w:color w:val="auto"/>
          <w:sz w:val="24"/>
          <w:szCs w:val="24"/>
          <w:bdr w:val="none" w:sz="0" w:space="0" w:color="auto"/>
        </w:rPr>
        <w:t>Strategies and Policies to Support Affected Individuals and Communities:</w:t>
      </w:r>
      <w:bookmarkEnd w:id="12"/>
      <w:bookmarkEnd w:id="13"/>
      <w:r w:rsidRPr="00E35ABA">
        <w:rPr>
          <w:rFonts w:ascii="Arial" w:eastAsia="Times New Roman" w:hAnsi="Arial" w:cs="Arial"/>
          <w:color w:val="auto"/>
          <w:sz w:val="24"/>
          <w:szCs w:val="24"/>
          <w:bdr w:val="none" w:sz="0" w:space="0" w:color="auto"/>
        </w:rPr>
        <w:t xml:space="preserve"> </w:t>
      </w:r>
    </w:p>
    <w:p w:rsidR="00415554" w:rsidRPr="00E35ABA" w:rsidRDefault="00415554" w:rsidP="00415554">
      <w:pPr>
        <w:rPr>
          <w:rFonts w:ascii="Arial" w:hAnsi="Arial" w:cs="Arial"/>
          <w:szCs w:val="24"/>
        </w:rPr>
      </w:pPr>
      <w:r w:rsidRPr="00E35ABA">
        <w:rPr>
          <w:rFonts w:ascii="Arial" w:hAnsi="Arial" w:cs="Arial"/>
          <w:szCs w:val="24"/>
        </w:rPr>
        <w:t>The United Kingdom boasts a well-established and robust healthcare system that plays a crucial role in supporting individuals affected by infectious diseases. Among the key strategies and policies that have been implemented to combat these diseases, such as malaria, are access to healthcare, research and development, international aid, and global partnerships.</w:t>
      </w:r>
    </w:p>
    <w:p w:rsidR="00415554" w:rsidRPr="00E35ABA" w:rsidRDefault="00415554" w:rsidP="00415554">
      <w:pPr>
        <w:rPr>
          <w:rFonts w:ascii="Arial" w:hAnsi="Arial" w:cs="Arial"/>
          <w:szCs w:val="24"/>
        </w:rPr>
      </w:pPr>
      <w:r w:rsidRPr="00E35ABA">
        <w:rPr>
          <w:rFonts w:ascii="Arial" w:hAnsi="Arial" w:cs="Arial"/>
          <w:szCs w:val="24"/>
        </w:rPr>
        <w:t>One of the cornerstones of the UK's approach to infectious diseases is its commitment to ensuring access to high-quality healthcare services for all its citizens. The National Health Service (NHS) plays a pivotal role in this regard, offering timely diagnosis, treatment, and ongoing support for those affected by diseases like malaria. This inclusivity ensures that vulnerable populations and those at risk have the necessary resources to combat and manage infectious diseases effectively.</w:t>
      </w:r>
    </w:p>
    <w:p w:rsidR="00415554" w:rsidRPr="00E35ABA" w:rsidRDefault="00415554" w:rsidP="00415554">
      <w:pPr>
        <w:rPr>
          <w:rFonts w:ascii="Arial" w:hAnsi="Arial" w:cs="Arial"/>
          <w:szCs w:val="24"/>
        </w:rPr>
      </w:pPr>
      <w:r w:rsidRPr="00E35ABA">
        <w:rPr>
          <w:rFonts w:ascii="Arial" w:hAnsi="Arial" w:cs="Arial"/>
          <w:szCs w:val="24"/>
        </w:rPr>
        <w:t>Research and development also occupy a significant position in the UK's fight against infectious diseases. The country invests heavily in scientific initiatives aimed at advancing diagnostics, treatments, and prevention measures. By fostering innovation and supporting groundbreaking research, the UK continuously seeks to improve its capacity to combat existing diseases and respond to emerging threats</w:t>
      </w:r>
      <w:r w:rsidR="00DC3C53" w:rsidRPr="00E35ABA">
        <w:rPr>
          <w:rFonts w:ascii="Arial" w:hAnsi="Arial" w:cs="Arial"/>
          <w:szCs w:val="24"/>
        </w:rPr>
        <w:t xml:space="preserve"> </w:t>
      </w:r>
      <w:r w:rsidR="00AD788C" w:rsidRPr="00E35ABA">
        <w:rPr>
          <w:rFonts w:ascii="Arial" w:hAnsi="Arial" w:cs="Arial"/>
          <w:noProof/>
          <w:szCs w:val="24"/>
        </w:rPr>
        <w:t>(</w:t>
      </w:r>
      <w:r w:rsidR="00FD4D53" w:rsidRPr="00FD4D53">
        <w:rPr>
          <w:rFonts w:ascii="Arial" w:hAnsi="Arial" w:cs="Arial"/>
          <w:noProof/>
        </w:rPr>
        <w:t>Molineaux</w:t>
      </w:r>
      <w:r w:rsidR="00FD4D53" w:rsidRPr="00FD4D53">
        <w:rPr>
          <w:rFonts w:ascii="Arial" w:hAnsi="Arial" w:cs="Arial"/>
          <w:noProof/>
          <w:szCs w:val="24"/>
        </w:rPr>
        <w:t xml:space="preserve">  and Gramiccia</w:t>
      </w:r>
      <w:r w:rsidR="00FD4D53" w:rsidRPr="00E35ABA">
        <w:rPr>
          <w:rFonts w:ascii="Arial" w:hAnsi="Arial" w:cs="Arial"/>
          <w:noProof/>
          <w:szCs w:val="24"/>
        </w:rPr>
        <w:t>, 1980</w:t>
      </w:r>
      <w:r w:rsidR="00AD788C" w:rsidRPr="00E35ABA">
        <w:rPr>
          <w:rFonts w:ascii="Arial" w:hAnsi="Arial" w:cs="Arial"/>
          <w:noProof/>
          <w:szCs w:val="24"/>
        </w:rPr>
        <w:t>)</w:t>
      </w:r>
      <w:r w:rsidRPr="00E35ABA">
        <w:rPr>
          <w:rFonts w:ascii="Arial" w:hAnsi="Arial" w:cs="Arial"/>
          <w:szCs w:val="24"/>
        </w:rPr>
        <w:t>.</w:t>
      </w:r>
    </w:p>
    <w:p w:rsidR="00415554" w:rsidRPr="00E35ABA" w:rsidRDefault="00415554" w:rsidP="00415554">
      <w:pPr>
        <w:rPr>
          <w:rFonts w:ascii="Arial" w:hAnsi="Arial" w:cs="Arial"/>
          <w:szCs w:val="24"/>
        </w:rPr>
      </w:pPr>
      <w:r w:rsidRPr="00E35ABA">
        <w:rPr>
          <w:rFonts w:ascii="Arial" w:hAnsi="Arial" w:cs="Arial"/>
          <w:szCs w:val="24"/>
        </w:rPr>
        <w:t>Recognizing the global nature of infectious diseases, the UK actively engages in international aid efforts. The government and various organizations extend support to countries burdened with high malaria cases. This assistance takes various forms, ranging from financial aid to the provision of medical supplies and expertise. The UK's commitment to global solidarity not only helps affected countries but also strengthens the collective response to infectious diseases.</w:t>
      </w:r>
    </w:p>
    <w:p w:rsidR="00415554" w:rsidRPr="00E35ABA" w:rsidRDefault="00415554" w:rsidP="00415554">
      <w:pPr>
        <w:rPr>
          <w:rFonts w:ascii="Arial" w:hAnsi="Arial" w:cs="Arial"/>
          <w:szCs w:val="24"/>
        </w:rPr>
      </w:pPr>
      <w:r w:rsidRPr="00E35ABA">
        <w:rPr>
          <w:rFonts w:ascii="Arial" w:hAnsi="Arial" w:cs="Arial"/>
          <w:szCs w:val="24"/>
        </w:rPr>
        <w:lastRenderedPageBreak/>
        <w:t>Moreover, the UK values the power of collaboration and actively participates in global partnerships. By working alongside international organizations like the World Health Organization (WHO), the UK contributes to shaping and implementing global initiatives to combat infectious diseases. These partnerships facilitate the exchange of knowledge, resources, and best practices, further bolstering the global fight against infectious diseases like malaria</w:t>
      </w:r>
      <w:r w:rsidR="00DC3C53" w:rsidRPr="00E35ABA">
        <w:rPr>
          <w:rFonts w:ascii="Arial" w:hAnsi="Arial" w:cs="Arial"/>
          <w:szCs w:val="24"/>
        </w:rPr>
        <w:t xml:space="preserve"> </w:t>
      </w:r>
      <w:r w:rsidR="00AD788C" w:rsidRPr="00E35ABA">
        <w:rPr>
          <w:rFonts w:ascii="Arial" w:hAnsi="Arial" w:cs="Arial"/>
          <w:noProof/>
          <w:szCs w:val="24"/>
        </w:rPr>
        <w:t>(Macdonald, 1957)</w:t>
      </w:r>
      <w:r w:rsidRPr="00E35ABA">
        <w:rPr>
          <w:rFonts w:ascii="Arial" w:hAnsi="Arial" w:cs="Arial"/>
          <w:szCs w:val="24"/>
        </w:rPr>
        <w:t>.</w:t>
      </w:r>
    </w:p>
    <w:p w:rsidR="00415554" w:rsidRPr="00E35ABA" w:rsidRDefault="00415554" w:rsidP="00415554">
      <w:pPr>
        <w:rPr>
          <w:rFonts w:ascii="Arial" w:hAnsi="Arial" w:cs="Arial"/>
          <w:szCs w:val="24"/>
        </w:rPr>
      </w:pPr>
      <w:r w:rsidRPr="00E35ABA">
        <w:rPr>
          <w:rFonts w:ascii="Arial" w:hAnsi="Arial" w:cs="Arial"/>
          <w:szCs w:val="24"/>
        </w:rPr>
        <w:t>So, the UK's healthcare system exhibits a comprehensive and well-coordinated approach to combat infectious diseases, with a specific focus on malaria. By ensuring access to health</w:t>
      </w:r>
      <w:r w:rsidR="00AD4D12">
        <w:rPr>
          <w:rFonts w:ascii="Arial" w:hAnsi="Arial" w:cs="Arial"/>
          <w:szCs w:val="24"/>
        </w:rPr>
        <w:t xml:space="preserve"> </w:t>
      </w:r>
      <w:r w:rsidRPr="00E35ABA">
        <w:rPr>
          <w:rFonts w:ascii="Arial" w:hAnsi="Arial" w:cs="Arial"/>
          <w:szCs w:val="24"/>
        </w:rPr>
        <w:t>care, investing in research and development, extending international aid, and engaging in global partnerships, the UK continues to make significant strides in safeguarding the health and well-being of its citizens and contributing to the global efforts in tackling infectious diseases. This multi-faceted strategy reinforces the UK's position as a leader in global health and demonstrates its unwavering commitment to protecting public health both domestically and internationally</w:t>
      </w:r>
      <w:r w:rsidR="00DC3C53" w:rsidRPr="00E35ABA">
        <w:rPr>
          <w:rFonts w:ascii="Arial" w:hAnsi="Arial" w:cs="Arial"/>
          <w:szCs w:val="24"/>
        </w:rPr>
        <w:t xml:space="preserve"> </w:t>
      </w:r>
      <w:r w:rsidR="004949F6">
        <w:rPr>
          <w:rFonts w:ascii="Arial" w:hAnsi="Arial" w:cs="Arial"/>
          <w:noProof/>
          <w:szCs w:val="24"/>
        </w:rPr>
        <w:t xml:space="preserve">(Mharakurwa </w:t>
      </w:r>
      <w:r w:rsidR="004949F6" w:rsidRPr="004949F6">
        <w:rPr>
          <w:rFonts w:ascii="Arial" w:hAnsi="Arial" w:cs="Arial"/>
          <w:i/>
          <w:noProof/>
          <w:szCs w:val="24"/>
        </w:rPr>
        <w:t>et al.</w:t>
      </w:r>
      <w:r w:rsidR="00E35ABA" w:rsidRPr="004949F6">
        <w:rPr>
          <w:rFonts w:ascii="Arial" w:hAnsi="Arial" w:cs="Arial"/>
          <w:i/>
          <w:noProof/>
          <w:szCs w:val="24"/>
        </w:rPr>
        <w:t xml:space="preserve"> </w:t>
      </w:r>
      <w:r w:rsidR="00E35ABA" w:rsidRPr="00E35ABA">
        <w:rPr>
          <w:rFonts w:ascii="Arial" w:hAnsi="Arial" w:cs="Arial"/>
          <w:noProof/>
          <w:szCs w:val="24"/>
        </w:rPr>
        <w:t>2012)</w:t>
      </w:r>
      <w:r w:rsidRPr="00E35ABA">
        <w:rPr>
          <w:rFonts w:ascii="Arial" w:hAnsi="Arial" w:cs="Arial"/>
          <w:szCs w:val="24"/>
        </w:rPr>
        <w:t>.</w:t>
      </w:r>
    </w:p>
    <w:p w:rsidR="00415554" w:rsidRPr="00E35ABA" w:rsidRDefault="00DF1C0A" w:rsidP="00D76761">
      <w:pPr>
        <w:pStyle w:val="Heading1"/>
        <w:rPr>
          <w:rFonts w:ascii="Arial" w:eastAsia="Times New Roman" w:hAnsi="Arial" w:cs="Arial"/>
          <w:sz w:val="24"/>
          <w:szCs w:val="24"/>
        </w:rPr>
      </w:pPr>
      <w:bookmarkStart w:id="14" w:name="_Toc141954529"/>
      <w:bookmarkStart w:id="15" w:name="_Toc141981663"/>
      <w:r w:rsidRPr="00E35ABA">
        <w:rPr>
          <w:rFonts w:ascii="Arial" w:eastAsia="Times New Roman" w:hAnsi="Arial" w:cs="Arial"/>
          <w:sz w:val="24"/>
          <w:szCs w:val="24"/>
        </w:rPr>
        <w:t>Conclusion:</w:t>
      </w:r>
      <w:bookmarkEnd w:id="14"/>
      <w:bookmarkEnd w:id="15"/>
      <w:r w:rsidRPr="00E35ABA">
        <w:rPr>
          <w:rFonts w:ascii="Arial" w:eastAsia="Times New Roman" w:hAnsi="Arial" w:cs="Arial"/>
          <w:sz w:val="24"/>
          <w:szCs w:val="24"/>
        </w:rPr>
        <w:t xml:space="preserve"> </w:t>
      </w:r>
    </w:p>
    <w:p w:rsidR="00415554" w:rsidRPr="00E35ABA" w:rsidRDefault="00DF1C0A" w:rsidP="008F6E4B">
      <w:pPr>
        <w:rPr>
          <w:rFonts w:ascii="Arial" w:eastAsia="Times New Roman" w:hAnsi="Arial" w:cs="Arial"/>
          <w:color w:val="374151"/>
          <w:szCs w:val="24"/>
        </w:rPr>
      </w:pPr>
      <w:r w:rsidRPr="00E35ABA">
        <w:rPr>
          <w:rFonts w:ascii="Arial" w:hAnsi="Arial" w:cs="Arial"/>
          <w:szCs w:val="24"/>
        </w:rPr>
        <w:t>The management of infectious diseases requires a multifaceted approach, incorporating surveillance, prevention, treatment, and support for affected individuals and communities. Understanding the epidemiology of specific diseases, such as malaria, is crucial for designing effective strategies to control their spread and mitigate their impact on public health and social care settings. Continuous research, collaboration, and policy implementation are essential to combat infectious diseases both in the UK and worldwide</w:t>
      </w:r>
      <w:r w:rsidR="00DC3C53" w:rsidRPr="00E35ABA">
        <w:rPr>
          <w:rFonts w:ascii="Arial" w:hAnsi="Arial" w:cs="Arial"/>
          <w:szCs w:val="24"/>
        </w:rPr>
        <w:t xml:space="preserve"> </w:t>
      </w:r>
      <w:r w:rsidR="00E35ABA" w:rsidRPr="00E35ABA">
        <w:rPr>
          <w:rFonts w:ascii="Arial" w:hAnsi="Arial" w:cs="Arial"/>
          <w:noProof/>
          <w:szCs w:val="24"/>
        </w:rPr>
        <w:t>(Rowland</w:t>
      </w:r>
      <w:r w:rsidR="008C7E08">
        <w:rPr>
          <w:rFonts w:ascii="Arial" w:hAnsi="Arial" w:cs="Arial"/>
          <w:noProof/>
          <w:szCs w:val="24"/>
        </w:rPr>
        <w:t xml:space="preserve"> and Nosten, 2001</w:t>
      </w:r>
      <w:r w:rsidR="00E35ABA" w:rsidRPr="00E35ABA">
        <w:rPr>
          <w:rFonts w:ascii="Arial" w:hAnsi="Arial" w:cs="Arial"/>
          <w:noProof/>
          <w:szCs w:val="24"/>
        </w:rPr>
        <w:t>)</w:t>
      </w:r>
      <w:r w:rsidRPr="00E35ABA">
        <w:rPr>
          <w:rFonts w:ascii="Arial" w:hAnsi="Arial" w:cs="Arial"/>
          <w:szCs w:val="24"/>
        </w:rPr>
        <w:t>.</w:t>
      </w:r>
    </w:p>
    <w:p w:rsidR="00415554" w:rsidRPr="00E35ABA" w:rsidRDefault="00415554" w:rsidP="00D76761">
      <w:pPr>
        <w:pStyle w:val="Heading1"/>
        <w:rPr>
          <w:rFonts w:ascii="Arial" w:eastAsia="Times New Roman" w:hAnsi="Arial" w:cs="Arial"/>
          <w:color w:val="374151"/>
          <w:sz w:val="24"/>
          <w:szCs w:val="24"/>
        </w:rPr>
      </w:pPr>
      <w:bookmarkStart w:id="16" w:name="_Toc141954530"/>
      <w:bookmarkStart w:id="17" w:name="_Toc141981664"/>
      <w:r w:rsidRPr="00E35ABA">
        <w:rPr>
          <w:rFonts w:ascii="Arial" w:eastAsia="Times New Roman" w:hAnsi="Arial" w:cs="Arial"/>
          <w:sz w:val="24"/>
          <w:szCs w:val="24"/>
        </w:rPr>
        <w:t>Recommendation:</w:t>
      </w:r>
      <w:bookmarkEnd w:id="16"/>
      <w:bookmarkEnd w:id="17"/>
    </w:p>
    <w:p w:rsidR="00415554" w:rsidRPr="00E35ABA" w:rsidRDefault="00415554" w:rsidP="008F6E4B">
      <w:pPr>
        <w:rPr>
          <w:rFonts w:ascii="Arial" w:hAnsi="Arial" w:cs="Arial"/>
          <w:szCs w:val="24"/>
        </w:rPr>
      </w:pPr>
      <w:r w:rsidRPr="00E35ABA">
        <w:rPr>
          <w:rFonts w:ascii="Arial" w:hAnsi="Arial" w:cs="Arial"/>
          <w:szCs w:val="24"/>
        </w:rPr>
        <w:t>To further enhance infectious disease control efforts, it is recommended that the UK and other countries continue investing in research and development to improve diagnostics, treatments, and preventive measures. Innovative technologies, such as point-of-care diagnostic tests, can be developed and deployed to enable rapid and accurate disease detection, especially in resource-limited settings.</w:t>
      </w:r>
    </w:p>
    <w:p w:rsidR="00415554" w:rsidRPr="00E35ABA" w:rsidRDefault="00415554" w:rsidP="008F6E4B">
      <w:pPr>
        <w:rPr>
          <w:rFonts w:ascii="Arial" w:hAnsi="Arial" w:cs="Arial"/>
          <w:szCs w:val="24"/>
        </w:rPr>
      </w:pPr>
      <w:r w:rsidRPr="00E35ABA">
        <w:rPr>
          <w:rFonts w:ascii="Arial" w:hAnsi="Arial" w:cs="Arial"/>
          <w:szCs w:val="24"/>
        </w:rPr>
        <w:lastRenderedPageBreak/>
        <w:t>Additionally, there should be a continued focus on strengthening surveillance systems and data collection methods. Harnessing emerging technologies, like data analytics and artificial intelligence, can improve the efficiency and accuracy of disease surveillance, enabling quicker responses to emerging threats.</w:t>
      </w:r>
    </w:p>
    <w:p w:rsidR="00415554" w:rsidRPr="00E35ABA" w:rsidRDefault="00415554" w:rsidP="008F6E4B">
      <w:pPr>
        <w:rPr>
          <w:rFonts w:ascii="Arial" w:hAnsi="Arial" w:cs="Arial"/>
          <w:szCs w:val="24"/>
        </w:rPr>
      </w:pPr>
      <w:r w:rsidRPr="00E35ABA">
        <w:rPr>
          <w:rFonts w:ascii="Arial" w:hAnsi="Arial" w:cs="Arial"/>
          <w:szCs w:val="24"/>
        </w:rPr>
        <w:t>Furthermore, international collaborations and partnerships should be fostered to promote knowledge sharing and resource allocation. By working together, countries can pool their expertise, resources, and best practices to tackle infectious diseases on a global scale. The UK, as a leader in global health, can play a vital role in facilitating and supporting these partnerships</w:t>
      </w:r>
      <w:r w:rsidR="00DC3C53" w:rsidRPr="00E35ABA">
        <w:rPr>
          <w:rFonts w:ascii="Arial" w:hAnsi="Arial" w:cs="Arial"/>
          <w:szCs w:val="24"/>
        </w:rPr>
        <w:t xml:space="preserve"> </w:t>
      </w:r>
      <w:r w:rsidR="008C6E2A">
        <w:rPr>
          <w:rFonts w:ascii="Arial" w:hAnsi="Arial" w:cs="Arial"/>
          <w:noProof/>
          <w:szCs w:val="24"/>
        </w:rPr>
        <w:t xml:space="preserve">(Smith </w:t>
      </w:r>
      <w:r w:rsidR="008C6E2A" w:rsidRPr="008C6E2A">
        <w:rPr>
          <w:rFonts w:ascii="Arial" w:hAnsi="Arial" w:cs="Arial"/>
          <w:i/>
          <w:noProof/>
          <w:szCs w:val="24"/>
        </w:rPr>
        <w:t>et al.</w:t>
      </w:r>
      <w:r w:rsidR="00E35ABA" w:rsidRPr="00E35ABA">
        <w:rPr>
          <w:rFonts w:ascii="Arial" w:hAnsi="Arial" w:cs="Arial"/>
          <w:noProof/>
          <w:szCs w:val="24"/>
        </w:rPr>
        <w:t xml:space="preserve"> 2008)</w:t>
      </w:r>
      <w:r w:rsidRPr="00E35ABA">
        <w:rPr>
          <w:rFonts w:ascii="Arial" w:hAnsi="Arial" w:cs="Arial"/>
          <w:szCs w:val="24"/>
        </w:rPr>
        <w:t>.</w:t>
      </w:r>
    </w:p>
    <w:p w:rsidR="00DC3C53" w:rsidRPr="00E35ABA" w:rsidRDefault="00415554" w:rsidP="008F6E4B">
      <w:pPr>
        <w:rPr>
          <w:rFonts w:ascii="Arial" w:hAnsi="Arial" w:cs="Arial"/>
          <w:szCs w:val="24"/>
        </w:rPr>
      </w:pPr>
      <w:r w:rsidRPr="00E35ABA">
        <w:rPr>
          <w:rFonts w:ascii="Arial" w:hAnsi="Arial" w:cs="Arial"/>
          <w:szCs w:val="24"/>
        </w:rPr>
        <w:t>Finally, continued financial support and political commitment are essential to sustain and expand infectious disease control efforts. Governments should prioritize public health funding and view it as an investment in the well-being and resilience of their populations.</w:t>
      </w:r>
      <w:r w:rsidR="008F6E4B" w:rsidRPr="00E35ABA">
        <w:rPr>
          <w:rFonts w:ascii="Arial" w:hAnsi="Arial" w:cs="Arial"/>
          <w:szCs w:val="24"/>
        </w:rPr>
        <w:t xml:space="preserve"> So</w:t>
      </w:r>
      <w:r w:rsidRPr="00E35ABA">
        <w:rPr>
          <w:rFonts w:ascii="Arial" w:hAnsi="Arial" w:cs="Arial"/>
          <w:szCs w:val="24"/>
        </w:rPr>
        <w:t xml:space="preserve">, by adopting these recommendations and building upon existing strategies, countries can strengthen their resilience against infectious diseases and work towards the ultimate goal of global health security. </w:t>
      </w:r>
    </w:p>
    <w:p w:rsidR="00DC3C53" w:rsidRDefault="00DC3C53">
      <w:pPr>
        <w:spacing w:line="259" w:lineRule="auto"/>
        <w:jc w:val="left"/>
      </w:pPr>
      <w:r>
        <w:br w:type="page"/>
      </w:r>
      <w:bookmarkStart w:id="18" w:name="_GoBack"/>
      <w:bookmarkEnd w:id="18"/>
    </w:p>
    <w:bookmarkStart w:id="19" w:name="_Toc141954531" w:displacedByCustomXml="next"/>
    <w:bookmarkStart w:id="20" w:name="_Toc141981665" w:displacedByCustomXml="next"/>
    <w:sdt>
      <w:sdtPr>
        <w:rPr>
          <w:rFonts w:eastAsiaTheme="minorHAnsi" w:cstheme="minorBidi"/>
          <w:b w:val="0"/>
          <w:sz w:val="24"/>
          <w:szCs w:val="22"/>
        </w:rPr>
        <w:id w:val="1396165109"/>
        <w:docPartObj>
          <w:docPartGallery w:val="Bibliographies"/>
          <w:docPartUnique/>
        </w:docPartObj>
      </w:sdtPr>
      <w:sdtEndPr/>
      <w:sdtContent>
        <w:p w:rsidR="00DC3C53" w:rsidRDefault="00DC3C53">
          <w:pPr>
            <w:pStyle w:val="Heading1"/>
          </w:pPr>
          <w:r>
            <w:t>References</w:t>
          </w:r>
          <w:bookmarkEnd w:id="20"/>
          <w:bookmarkEnd w:id="19"/>
        </w:p>
        <w:p w:rsidR="00DC3C53" w:rsidRDefault="00FD4D53" w:rsidP="00DC3C53">
          <w:pPr>
            <w:pStyle w:val="Bibliography"/>
            <w:rPr>
              <w:noProof/>
              <w:szCs w:val="24"/>
            </w:rPr>
          </w:pPr>
          <w:r>
            <w:rPr>
              <w:noProof/>
            </w:rPr>
            <w:t xml:space="preserve">Molineaux, L., and </w:t>
          </w:r>
          <w:r w:rsidR="00DC3C53">
            <w:rPr>
              <w:noProof/>
            </w:rPr>
            <w:t xml:space="preserve">Gramiccia, </w:t>
          </w:r>
          <w:r>
            <w:rPr>
              <w:noProof/>
            </w:rPr>
            <w:t>G.</w:t>
          </w:r>
          <w:r w:rsidR="00DC3C53">
            <w:rPr>
              <w:noProof/>
            </w:rPr>
            <w:t xml:space="preserve"> </w:t>
          </w:r>
          <w:r>
            <w:rPr>
              <w:noProof/>
            </w:rPr>
            <w:t>(</w:t>
          </w:r>
          <w:r w:rsidR="00DC3C53">
            <w:rPr>
              <w:noProof/>
            </w:rPr>
            <w:t>1980</w:t>
          </w:r>
          <w:r>
            <w:rPr>
              <w:noProof/>
            </w:rPr>
            <w:t>)</w:t>
          </w:r>
          <w:r w:rsidR="00DC3C53">
            <w:rPr>
              <w:noProof/>
            </w:rPr>
            <w:t xml:space="preserve">. </w:t>
          </w:r>
          <w:r w:rsidR="00DC3C53">
            <w:rPr>
              <w:i/>
              <w:iCs/>
              <w:noProof/>
            </w:rPr>
            <w:t xml:space="preserve">The Garki project : research on the epidemiology and control of malaria in the Sudan savanna of West Africa, </w:t>
          </w:r>
          <w:r w:rsidR="00DC3C53">
            <w:rPr>
              <w:noProof/>
            </w:rPr>
            <w:t>GE</w:t>
          </w:r>
          <w:r>
            <w:rPr>
              <w:noProof/>
            </w:rPr>
            <w:t>NEVA: WORLD HEALTH ORGANIZATION</w:t>
          </w:r>
          <w:r w:rsidR="00DC3C53">
            <w:rPr>
              <w:noProof/>
            </w:rPr>
            <w:t>.</w:t>
          </w:r>
        </w:p>
        <w:p w:rsidR="00DC3C53" w:rsidRDefault="00FD4D53" w:rsidP="00DC3C53">
          <w:pPr>
            <w:pStyle w:val="Bibliography"/>
            <w:rPr>
              <w:noProof/>
            </w:rPr>
          </w:pPr>
          <w:r>
            <w:rPr>
              <w:rFonts w:ascii="Verdana" w:hAnsi="Verdana"/>
              <w:color w:val="232323"/>
              <w:sz w:val="21"/>
              <w:szCs w:val="21"/>
              <w:shd w:val="clear" w:color="auto" w:fill="FFFFFF"/>
            </w:rPr>
            <w:t>Macdonald, G. (1957)</w:t>
          </w:r>
          <w:r w:rsidR="00FD169C">
            <w:rPr>
              <w:rFonts w:ascii="Verdana" w:hAnsi="Verdana"/>
              <w:color w:val="232323"/>
              <w:sz w:val="21"/>
              <w:szCs w:val="21"/>
              <w:shd w:val="clear" w:color="auto" w:fill="FFFFFF"/>
            </w:rPr>
            <w:t>.</w:t>
          </w:r>
          <w:r>
            <w:rPr>
              <w:rFonts w:ascii="Verdana" w:hAnsi="Verdana"/>
              <w:color w:val="232323"/>
              <w:sz w:val="21"/>
              <w:szCs w:val="21"/>
              <w:shd w:val="clear" w:color="auto" w:fill="FFFFFF"/>
            </w:rPr>
            <w:t xml:space="preserve"> </w:t>
          </w:r>
          <w:r w:rsidRPr="00FD4D53">
            <w:rPr>
              <w:rFonts w:ascii="Verdana" w:hAnsi="Verdana"/>
              <w:i/>
              <w:color w:val="232323"/>
              <w:sz w:val="21"/>
              <w:szCs w:val="21"/>
              <w:shd w:val="clear" w:color="auto" w:fill="FFFFFF"/>
            </w:rPr>
            <w:t>The Epidemiology and Control of Malaria</w:t>
          </w:r>
          <w:r>
            <w:rPr>
              <w:rFonts w:ascii="Verdana" w:hAnsi="Verdana"/>
              <w:color w:val="232323"/>
              <w:sz w:val="21"/>
              <w:szCs w:val="21"/>
              <w:shd w:val="clear" w:color="auto" w:fill="FFFFFF"/>
            </w:rPr>
            <w:t>. London: Oxford University Press</w:t>
          </w:r>
          <w:r>
            <w:rPr>
              <w:noProof/>
            </w:rPr>
            <w:t>.</w:t>
          </w:r>
        </w:p>
        <w:p w:rsidR="00DC3C53" w:rsidRDefault="004949F6" w:rsidP="00DC3C53">
          <w:pPr>
            <w:pStyle w:val="Bibliography"/>
            <w:rPr>
              <w:noProof/>
            </w:rPr>
          </w:pPr>
          <w:r w:rsidRPr="004949F6">
            <w:rPr>
              <w:noProof/>
            </w:rPr>
            <w:t xml:space="preserve">Mharakurwa, S., Thuma, P. E., Norris, D. E., Mulenga, M., Chalwe, V., Chipeta, J., Munyati, S., Mutambu, S., Mason, P. R., </w:t>
          </w:r>
          <w:r>
            <w:rPr>
              <w:noProof/>
            </w:rPr>
            <w:t xml:space="preserve">and </w:t>
          </w:r>
          <w:r w:rsidRPr="004949F6">
            <w:rPr>
              <w:noProof/>
            </w:rPr>
            <w:t>Southern Africa ICEMR Team</w:t>
          </w:r>
          <w:r>
            <w:rPr>
              <w:noProof/>
            </w:rPr>
            <w:t>,</w:t>
          </w:r>
          <w:r w:rsidRPr="004949F6">
            <w:rPr>
              <w:noProof/>
            </w:rPr>
            <w:t xml:space="preserve"> (2012). </w:t>
          </w:r>
          <w:r>
            <w:rPr>
              <w:noProof/>
            </w:rPr>
            <w:t>‘</w:t>
          </w:r>
          <w:r w:rsidRPr="004949F6">
            <w:rPr>
              <w:noProof/>
            </w:rPr>
            <w:t>Malaria epidemiology and control in Southern Africa</w:t>
          </w:r>
          <w:r>
            <w:rPr>
              <w:noProof/>
            </w:rPr>
            <w:t xml:space="preserve">’. </w:t>
          </w:r>
          <w:r w:rsidRPr="004949F6">
            <w:rPr>
              <w:i/>
              <w:noProof/>
            </w:rPr>
            <w:t>Acta tropica, 121(3), 202–206</w:t>
          </w:r>
          <w:r w:rsidR="00DC3C53" w:rsidRPr="004949F6">
            <w:rPr>
              <w:i/>
              <w:noProof/>
            </w:rPr>
            <w:t>.</w:t>
          </w:r>
        </w:p>
        <w:p w:rsidR="00DC3C53" w:rsidRDefault="008C7E08" w:rsidP="00DC3C53">
          <w:pPr>
            <w:pStyle w:val="Bibliography"/>
            <w:rPr>
              <w:noProof/>
            </w:rPr>
          </w:pPr>
          <w:r>
            <w:rPr>
              <w:noProof/>
            </w:rPr>
            <w:t>Rowland, M., and</w:t>
          </w:r>
          <w:r w:rsidR="005450B0" w:rsidRPr="005450B0">
            <w:rPr>
              <w:noProof/>
            </w:rPr>
            <w:t xml:space="preserve"> Nosten, F. (2001). </w:t>
          </w:r>
          <w:r w:rsidR="005450B0" w:rsidRPr="008C7E08">
            <w:rPr>
              <w:noProof/>
            </w:rPr>
            <w:t>‘Malaria epidemiology and control in refugee camps and complex emergencies’.</w:t>
          </w:r>
          <w:r w:rsidR="005450B0" w:rsidRPr="005450B0">
            <w:rPr>
              <w:i/>
              <w:noProof/>
            </w:rPr>
            <w:t xml:space="preserve"> </w:t>
          </w:r>
          <w:r w:rsidR="005450B0" w:rsidRPr="008C7E08">
            <w:rPr>
              <w:i/>
              <w:noProof/>
            </w:rPr>
            <w:t>Annals of tropical medicine and parasitology, 95(8), 741–754</w:t>
          </w:r>
          <w:r w:rsidR="00DC3C53" w:rsidRPr="008C7E08">
            <w:rPr>
              <w:i/>
              <w:noProof/>
            </w:rPr>
            <w:t>.</w:t>
          </w:r>
        </w:p>
        <w:p w:rsidR="00DC3C53" w:rsidRPr="008C6E2A" w:rsidRDefault="008C7E08" w:rsidP="008C6E2A">
          <w:pPr>
            <w:pStyle w:val="Bibliography"/>
            <w:rPr>
              <w:i/>
              <w:noProof/>
            </w:rPr>
          </w:pPr>
          <w:r>
            <w:rPr>
              <w:noProof/>
            </w:rPr>
            <w:t>Smith, T</w:t>
          </w:r>
          <w:r w:rsidRPr="008C7E08">
            <w:rPr>
              <w:noProof/>
            </w:rPr>
            <w:t xml:space="preserve">., </w:t>
          </w:r>
          <w:r>
            <w:rPr>
              <w:noProof/>
            </w:rPr>
            <w:t>Maire, N., Ross, a., Penny, M., Chitnis, n., Schapira, a., S</w:t>
          </w:r>
          <w:r w:rsidRPr="008C7E08">
            <w:rPr>
              <w:noProof/>
            </w:rPr>
            <w:t>tu</w:t>
          </w:r>
          <w:r>
            <w:rPr>
              <w:noProof/>
            </w:rPr>
            <w:t>der, a., Genton, b., Lengeler, c., Tediosi, F., De Savigny, D</w:t>
          </w:r>
          <w:r w:rsidRPr="008C7E08">
            <w:rPr>
              <w:noProof/>
            </w:rPr>
            <w:t>.</w:t>
          </w:r>
          <w:r>
            <w:rPr>
              <w:noProof/>
            </w:rPr>
            <w:t>, and Tanner, M. (2008) ‘</w:t>
          </w:r>
          <w:r w:rsidRPr="008C7E08">
            <w:rPr>
              <w:noProof/>
            </w:rPr>
            <w:t>Towards a comprehensive simulation model of ma</w:t>
          </w:r>
          <w:r>
            <w:rPr>
              <w:noProof/>
            </w:rPr>
            <w:t>laria epidemiology and control’.</w:t>
          </w:r>
          <w:r w:rsidRPr="008C7E08">
            <w:rPr>
              <w:noProof/>
            </w:rPr>
            <w:t xml:space="preserve"> </w:t>
          </w:r>
          <w:r w:rsidRPr="008C7E08">
            <w:rPr>
              <w:i/>
              <w:noProof/>
            </w:rPr>
            <w:t>Parasitology. Cambridge University Press, 135(13), pp. 1507–1516.</w:t>
          </w:r>
        </w:p>
      </w:sdtContent>
    </w:sdt>
    <w:p w:rsidR="00415554" w:rsidRPr="00DF1C0A" w:rsidRDefault="00415554" w:rsidP="008F6E4B"/>
    <w:p w:rsidR="00261BDA" w:rsidRDefault="00AD4D12"/>
    <w:sectPr w:rsidR="00261B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E81FED"/>
    <w:multiLevelType w:val="multilevel"/>
    <w:tmpl w:val="F8625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2C0499A"/>
    <w:multiLevelType w:val="multilevel"/>
    <w:tmpl w:val="C75C87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4304FFC"/>
    <w:multiLevelType w:val="multilevel"/>
    <w:tmpl w:val="85EE96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B164D9C"/>
    <w:multiLevelType w:val="multilevel"/>
    <w:tmpl w:val="4684BB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C0A"/>
    <w:rsid w:val="0001602A"/>
    <w:rsid w:val="000C1E0B"/>
    <w:rsid w:val="000E3074"/>
    <w:rsid w:val="00202740"/>
    <w:rsid w:val="002C3F57"/>
    <w:rsid w:val="003806AA"/>
    <w:rsid w:val="00415554"/>
    <w:rsid w:val="004949F6"/>
    <w:rsid w:val="005450B0"/>
    <w:rsid w:val="006046B7"/>
    <w:rsid w:val="00734B60"/>
    <w:rsid w:val="007F2BDE"/>
    <w:rsid w:val="00817A7B"/>
    <w:rsid w:val="008C6E2A"/>
    <w:rsid w:val="008C7E08"/>
    <w:rsid w:val="008F6E4B"/>
    <w:rsid w:val="00984602"/>
    <w:rsid w:val="009C0E41"/>
    <w:rsid w:val="00AD4D12"/>
    <w:rsid w:val="00AD788C"/>
    <w:rsid w:val="00BC3BD3"/>
    <w:rsid w:val="00D76761"/>
    <w:rsid w:val="00DC3C53"/>
    <w:rsid w:val="00DF1C0A"/>
    <w:rsid w:val="00E35ABA"/>
    <w:rsid w:val="00E94F4A"/>
    <w:rsid w:val="00FD169C"/>
    <w:rsid w:val="00FD4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24FA1D-956A-47E0-8C91-5BC5C3F4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34B60"/>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semiHidden/>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734B60"/>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semiHidden/>
    <w:rsid w:val="003806AA"/>
    <w:rPr>
      <w:rFonts w:eastAsiaTheme="majorEastAsia" w:cstheme="majorBidi"/>
      <w:b/>
      <w:sz w:val="26"/>
      <w:szCs w:val="24"/>
    </w:rPr>
  </w:style>
  <w:style w:type="paragraph" w:styleId="NormalWeb">
    <w:name w:val="Normal (Web)"/>
    <w:basedOn w:val="Normal"/>
    <w:uiPriority w:val="99"/>
    <w:semiHidden/>
    <w:unhideWhenUsed/>
    <w:rsid w:val="00DF1C0A"/>
    <w:pPr>
      <w:spacing w:before="100" w:beforeAutospacing="1" w:after="100" w:afterAutospacing="1" w:line="240" w:lineRule="auto"/>
      <w:jc w:val="left"/>
    </w:pPr>
    <w:rPr>
      <w:rFonts w:ascii="Times New Roman" w:eastAsia="Times New Roman" w:hAnsi="Times New Roman" w:cs="Times New Roman"/>
      <w:szCs w:val="24"/>
    </w:rPr>
  </w:style>
  <w:style w:type="paragraph" w:styleId="Bibliography">
    <w:name w:val="Bibliography"/>
    <w:basedOn w:val="Normal"/>
    <w:next w:val="Normal"/>
    <w:uiPriority w:val="37"/>
    <w:unhideWhenUsed/>
    <w:rsid w:val="00DC3C53"/>
  </w:style>
  <w:style w:type="paragraph" w:styleId="TOCHeading">
    <w:name w:val="TOC Heading"/>
    <w:basedOn w:val="Heading1"/>
    <w:next w:val="Normal"/>
    <w:uiPriority w:val="39"/>
    <w:unhideWhenUsed/>
    <w:qFormat/>
    <w:rsid w:val="00DC3C5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C3C53"/>
    <w:pPr>
      <w:spacing w:after="100"/>
    </w:pPr>
  </w:style>
  <w:style w:type="paragraph" w:styleId="TOC2">
    <w:name w:val="toc 2"/>
    <w:basedOn w:val="Normal"/>
    <w:next w:val="Normal"/>
    <w:autoRedefine/>
    <w:uiPriority w:val="39"/>
    <w:unhideWhenUsed/>
    <w:rsid w:val="00DC3C53"/>
    <w:pPr>
      <w:spacing w:after="100"/>
      <w:ind w:left="240"/>
    </w:pPr>
  </w:style>
  <w:style w:type="character" w:styleId="Hyperlink">
    <w:name w:val="Hyperlink"/>
    <w:basedOn w:val="DefaultParagraphFont"/>
    <w:uiPriority w:val="99"/>
    <w:unhideWhenUsed/>
    <w:rsid w:val="00DC3C53"/>
    <w:rPr>
      <w:color w:val="0563C1" w:themeColor="hyperlink"/>
      <w:u w:val="single"/>
    </w:rPr>
  </w:style>
  <w:style w:type="paragraph" w:styleId="Title">
    <w:name w:val="Title"/>
    <w:basedOn w:val="Normal"/>
    <w:next w:val="Normal"/>
    <w:link w:val="TitleChar"/>
    <w:uiPriority w:val="10"/>
    <w:qFormat/>
    <w:rsid w:val="00D767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76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840025">
      <w:bodyDiv w:val="1"/>
      <w:marLeft w:val="0"/>
      <w:marRight w:val="0"/>
      <w:marTop w:val="0"/>
      <w:marBottom w:val="0"/>
      <w:divBdr>
        <w:top w:val="none" w:sz="0" w:space="0" w:color="auto"/>
        <w:left w:val="none" w:sz="0" w:space="0" w:color="auto"/>
        <w:bottom w:val="none" w:sz="0" w:space="0" w:color="auto"/>
        <w:right w:val="none" w:sz="0" w:space="0" w:color="auto"/>
      </w:divBdr>
    </w:div>
    <w:div w:id="241447670">
      <w:bodyDiv w:val="1"/>
      <w:marLeft w:val="0"/>
      <w:marRight w:val="0"/>
      <w:marTop w:val="0"/>
      <w:marBottom w:val="0"/>
      <w:divBdr>
        <w:top w:val="none" w:sz="0" w:space="0" w:color="auto"/>
        <w:left w:val="none" w:sz="0" w:space="0" w:color="auto"/>
        <w:bottom w:val="none" w:sz="0" w:space="0" w:color="auto"/>
        <w:right w:val="none" w:sz="0" w:space="0" w:color="auto"/>
      </w:divBdr>
    </w:div>
    <w:div w:id="302540391">
      <w:bodyDiv w:val="1"/>
      <w:marLeft w:val="0"/>
      <w:marRight w:val="0"/>
      <w:marTop w:val="0"/>
      <w:marBottom w:val="0"/>
      <w:divBdr>
        <w:top w:val="none" w:sz="0" w:space="0" w:color="auto"/>
        <w:left w:val="none" w:sz="0" w:space="0" w:color="auto"/>
        <w:bottom w:val="none" w:sz="0" w:space="0" w:color="auto"/>
        <w:right w:val="none" w:sz="0" w:space="0" w:color="auto"/>
      </w:divBdr>
    </w:div>
    <w:div w:id="403913636">
      <w:bodyDiv w:val="1"/>
      <w:marLeft w:val="0"/>
      <w:marRight w:val="0"/>
      <w:marTop w:val="0"/>
      <w:marBottom w:val="0"/>
      <w:divBdr>
        <w:top w:val="none" w:sz="0" w:space="0" w:color="auto"/>
        <w:left w:val="none" w:sz="0" w:space="0" w:color="auto"/>
        <w:bottom w:val="none" w:sz="0" w:space="0" w:color="auto"/>
        <w:right w:val="none" w:sz="0" w:space="0" w:color="auto"/>
      </w:divBdr>
    </w:div>
    <w:div w:id="462775293">
      <w:bodyDiv w:val="1"/>
      <w:marLeft w:val="0"/>
      <w:marRight w:val="0"/>
      <w:marTop w:val="0"/>
      <w:marBottom w:val="0"/>
      <w:divBdr>
        <w:top w:val="none" w:sz="0" w:space="0" w:color="auto"/>
        <w:left w:val="none" w:sz="0" w:space="0" w:color="auto"/>
        <w:bottom w:val="none" w:sz="0" w:space="0" w:color="auto"/>
        <w:right w:val="none" w:sz="0" w:space="0" w:color="auto"/>
      </w:divBdr>
    </w:div>
    <w:div w:id="527530902">
      <w:bodyDiv w:val="1"/>
      <w:marLeft w:val="0"/>
      <w:marRight w:val="0"/>
      <w:marTop w:val="0"/>
      <w:marBottom w:val="0"/>
      <w:divBdr>
        <w:top w:val="none" w:sz="0" w:space="0" w:color="auto"/>
        <w:left w:val="none" w:sz="0" w:space="0" w:color="auto"/>
        <w:bottom w:val="none" w:sz="0" w:space="0" w:color="auto"/>
        <w:right w:val="none" w:sz="0" w:space="0" w:color="auto"/>
      </w:divBdr>
    </w:div>
    <w:div w:id="647172782">
      <w:bodyDiv w:val="1"/>
      <w:marLeft w:val="0"/>
      <w:marRight w:val="0"/>
      <w:marTop w:val="0"/>
      <w:marBottom w:val="0"/>
      <w:divBdr>
        <w:top w:val="none" w:sz="0" w:space="0" w:color="auto"/>
        <w:left w:val="none" w:sz="0" w:space="0" w:color="auto"/>
        <w:bottom w:val="none" w:sz="0" w:space="0" w:color="auto"/>
        <w:right w:val="none" w:sz="0" w:space="0" w:color="auto"/>
      </w:divBdr>
      <w:divsChild>
        <w:div w:id="537276036">
          <w:marLeft w:val="0"/>
          <w:marRight w:val="0"/>
          <w:marTop w:val="0"/>
          <w:marBottom w:val="0"/>
          <w:divBdr>
            <w:top w:val="single" w:sz="2" w:space="0" w:color="auto"/>
            <w:left w:val="single" w:sz="2" w:space="0" w:color="auto"/>
            <w:bottom w:val="single" w:sz="6" w:space="0" w:color="auto"/>
            <w:right w:val="single" w:sz="2" w:space="0" w:color="auto"/>
          </w:divBdr>
          <w:divsChild>
            <w:div w:id="6661512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663574">
                  <w:marLeft w:val="0"/>
                  <w:marRight w:val="0"/>
                  <w:marTop w:val="0"/>
                  <w:marBottom w:val="0"/>
                  <w:divBdr>
                    <w:top w:val="single" w:sz="2" w:space="0" w:color="D9D9E3"/>
                    <w:left w:val="single" w:sz="2" w:space="0" w:color="D9D9E3"/>
                    <w:bottom w:val="single" w:sz="2" w:space="0" w:color="D9D9E3"/>
                    <w:right w:val="single" w:sz="2" w:space="0" w:color="D9D9E3"/>
                  </w:divBdr>
                  <w:divsChild>
                    <w:div w:id="1203443390">
                      <w:marLeft w:val="0"/>
                      <w:marRight w:val="0"/>
                      <w:marTop w:val="0"/>
                      <w:marBottom w:val="0"/>
                      <w:divBdr>
                        <w:top w:val="single" w:sz="2" w:space="0" w:color="D9D9E3"/>
                        <w:left w:val="single" w:sz="2" w:space="0" w:color="D9D9E3"/>
                        <w:bottom w:val="single" w:sz="2" w:space="0" w:color="D9D9E3"/>
                        <w:right w:val="single" w:sz="2" w:space="0" w:color="D9D9E3"/>
                      </w:divBdr>
                      <w:divsChild>
                        <w:div w:id="374042046">
                          <w:marLeft w:val="0"/>
                          <w:marRight w:val="0"/>
                          <w:marTop w:val="0"/>
                          <w:marBottom w:val="0"/>
                          <w:divBdr>
                            <w:top w:val="single" w:sz="2" w:space="0" w:color="D9D9E3"/>
                            <w:left w:val="single" w:sz="2" w:space="0" w:color="D9D9E3"/>
                            <w:bottom w:val="single" w:sz="2" w:space="0" w:color="D9D9E3"/>
                            <w:right w:val="single" w:sz="2" w:space="0" w:color="D9D9E3"/>
                          </w:divBdr>
                          <w:divsChild>
                            <w:div w:id="1609972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4567669">
      <w:bodyDiv w:val="1"/>
      <w:marLeft w:val="0"/>
      <w:marRight w:val="0"/>
      <w:marTop w:val="0"/>
      <w:marBottom w:val="0"/>
      <w:divBdr>
        <w:top w:val="none" w:sz="0" w:space="0" w:color="auto"/>
        <w:left w:val="none" w:sz="0" w:space="0" w:color="auto"/>
        <w:bottom w:val="none" w:sz="0" w:space="0" w:color="auto"/>
        <w:right w:val="none" w:sz="0" w:space="0" w:color="auto"/>
      </w:divBdr>
    </w:div>
    <w:div w:id="817452996">
      <w:bodyDiv w:val="1"/>
      <w:marLeft w:val="0"/>
      <w:marRight w:val="0"/>
      <w:marTop w:val="0"/>
      <w:marBottom w:val="0"/>
      <w:divBdr>
        <w:top w:val="none" w:sz="0" w:space="0" w:color="auto"/>
        <w:left w:val="none" w:sz="0" w:space="0" w:color="auto"/>
        <w:bottom w:val="none" w:sz="0" w:space="0" w:color="auto"/>
        <w:right w:val="none" w:sz="0" w:space="0" w:color="auto"/>
      </w:divBdr>
    </w:div>
    <w:div w:id="1062407506">
      <w:bodyDiv w:val="1"/>
      <w:marLeft w:val="0"/>
      <w:marRight w:val="0"/>
      <w:marTop w:val="0"/>
      <w:marBottom w:val="0"/>
      <w:divBdr>
        <w:top w:val="none" w:sz="0" w:space="0" w:color="auto"/>
        <w:left w:val="none" w:sz="0" w:space="0" w:color="auto"/>
        <w:bottom w:val="none" w:sz="0" w:space="0" w:color="auto"/>
        <w:right w:val="none" w:sz="0" w:space="0" w:color="auto"/>
      </w:divBdr>
    </w:div>
    <w:div w:id="1078020929">
      <w:bodyDiv w:val="1"/>
      <w:marLeft w:val="0"/>
      <w:marRight w:val="0"/>
      <w:marTop w:val="0"/>
      <w:marBottom w:val="0"/>
      <w:divBdr>
        <w:top w:val="none" w:sz="0" w:space="0" w:color="auto"/>
        <w:left w:val="none" w:sz="0" w:space="0" w:color="auto"/>
        <w:bottom w:val="none" w:sz="0" w:space="0" w:color="auto"/>
        <w:right w:val="none" w:sz="0" w:space="0" w:color="auto"/>
      </w:divBdr>
    </w:div>
    <w:div w:id="1088577809">
      <w:bodyDiv w:val="1"/>
      <w:marLeft w:val="0"/>
      <w:marRight w:val="0"/>
      <w:marTop w:val="0"/>
      <w:marBottom w:val="0"/>
      <w:divBdr>
        <w:top w:val="none" w:sz="0" w:space="0" w:color="auto"/>
        <w:left w:val="none" w:sz="0" w:space="0" w:color="auto"/>
        <w:bottom w:val="none" w:sz="0" w:space="0" w:color="auto"/>
        <w:right w:val="none" w:sz="0" w:space="0" w:color="auto"/>
      </w:divBdr>
    </w:div>
    <w:div w:id="1273247509">
      <w:bodyDiv w:val="1"/>
      <w:marLeft w:val="0"/>
      <w:marRight w:val="0"/>
      <w:marTop w:val="0"/>
      <w:marBottom w:val="0"/>
      <w:divBdr>
        <w:top w:val="none" w:sz="0" w:space="0" w:color="auto"/>
        <w:left w:val="none" w:sz="0" w:space="0" w:color="auto"/>
        <w:bottom w:val="none" w:sz="0" w:space="0" w:color="auto"/>
        <w:right w:val="none" w:sz="0" w:space="0" w:color="auto"/>
      </w:divBdr>
    </w:div>
    <w:div w:id="1512524059">
      <w:bodyDiv w:val="1"/>
      <w:marLeft w:val="0"/>
      <w:marRight w:val="0"/>
      <w:marTop w:val="0"/>
      <w:marBottom w:val="0"/>
      <w:divBdr>
        <w:top w:val="none" w:sz="0" w:space="0" w:color="auto"/>
        <w:left w:val="none" w:sz="0" w:space="0" w:color="auto"/>
        <w:bottom w:val="none" w:sz="0" w:space="0" w:color="auto"/>
        <w:right w:val="none" w:sz="0" w:space="0" w:color="auto"/>
      </w:divBdr>
    </w:div>
    <w:div w:id="1526794497">
      <w:bodyDiv w:val="1"/>
      <w:marLeft w:val="0"/>
      <w:marRight w:val="0"/>
      <w:marTop w:val="0"/>
      <w:marBottom w:val="0"/>
      <w:divBdr>
        <w:top w:val="none" w:sz="0" w:space="0" w:color="auto"/>
        <w:left w:val="none" w:sz="0" w:space="0" w:color="auto"/>
        <w:bottom w:val="none" w:sz="0" w:space="0" w:color="auto"/>
        <w:right w:val="none" w:sz="0" w:space="0" w:color="auto"/>
      </w:divBdr>
    </w:div>
    <w:div w:id="1628001247">
      <w:bodyDiv w:val="1"/>
      <w:marLeft w:val="0"/>
      <w:marRight w:val="0"/>
      <w:marTop w:val="0"/>
      <w:marBottom w:val="0"/>
      <w:divBdr>
        <w:top w:val="none" w:sz="0" w:space="0" w:color="auto"/>
        <w:left w:val="none" w:sz="0" w:space="0" w:color="auto"/>
        <w:bottom w:val="none" w:sz="0" w:space="0" w:color="auto"/>
        <w:right w:val="none" w:sz="0" w:space="0" w:color="auto"/>
      </w:divBdr>
    </w:div>
    <w:div w:id="1684626116">
      <w:bodyDiv w:val="1"/>
      <w:marLeft w:val="0"/>
      <w:marRight w:val="0"/>
      <w:marTop w:val="0"/>
      <w:marBottom w:val="0"/>
      <w:divBdr>
        <w:top w:val="none" w:sz="0" w:space="0" w:color="auto"/>
        <w:left w:val="none" w:sz="0" w:space="0" w:color="auto"/>
        <w:bottom w:val="none" w:sz="0" w:space="0" w:color="auto"/>
        <w:right w:val="none" w:sz="0" w:space="0" w:color="auto"/>
      </w:divBdr>
    </w:div>
    <w:div w:id="1692604955">
      <w:bodyDiv w:val="1"/>
      <w:marLeft w:val="0"/>
      <w:marRight w:val="0"/>
      <w:marTop w:val="0"/>
      <w:marBottom w:val="0"/>
      <w:divBdr>
        <w:top w:val="none" w:sz="0" w:space="0" w:color="auto"/>
        <w:left w:val="none" w:sz="0" w:space="0" w:color="auto"/>
        <w:bottom w:val="none" w:sz="0" w:space="0" w:color="auto"/>
        <w:right w:val="none" w:sz="0" w:space="0" w:color="auto"/>
      </w:divBdr>
    </w:div>
    <w:div w:id="1849371614">
      <w:bodyDiv w:val="1"/>
      <w:marLeft w:val="0"/>
      <w:marRight w:val="0"/>
      <w:marTop w:val="0"/>
      <w:marBottom w:val="0"/>
      <w:divBdr>
        <w:top w:val="none" w:sz="0" w:space="0" w:color="auto"/>
        <w:left w:val="none" w:sz="0" w:space="0" w:color="auto"/>
        <w:bottom w:val="none" w:sz="0" w:space="0" w:color="auto"/>
        <w:right w:val="none" w:sz="0" w:space="0" w:color="auto"/>
      </w:divBdr>
    </w:div>
    <w:div w:id="200646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Mac57</b:Tag>
    <b:SourceType>Book</b:SourceType>
    <b:Guid>{C2B0945B-07D4-4663-871F-B6E6F06428F4}</b:Guid>
    <b:Title> The Epidemiology and Control of Malaria</b:Title>
    <b:Year>1957</b:Year>
    <b:Author>
      <b:Author>
        <b:NameList>
          <b:Person>
            <b:Last>Macdonald</b:Last>
            <b:First>G.</b:First>
          </b:Person>
        </b:NameList>
      </b:Author>
    </b:Author>
    <b:City>London</b:City>
    <b:Publisher>Oxford Univ. Pr.</b:Publisher>
    <b:Edition>19581000237</b:Edition>
    <b:RefOrder>2</b:RefOrder>
  </b:Source>
  <b:Source>
    <b:Tag>Sun12</b:Tag>
    <b:SourceType>JournalArticle</b:SourceType>
    <b:Guid>{F4567252-D860-4FC4-8C69-BC6E16621F30}</b:Guid>
    <b:Title>Malaria epidemiology and control in Southern Africa</b:Title>
    <b:Year>2012</b:Year>
    <b:Author>
      <b:Author>
        <b:NameList>
          <b:Person>
            <b:Last>Mharakurwa</b:Last>
            <b:First>Sungano</b:First>
          </b:Person>
        </b:NameList>
      </b:Author>
    </b:Author>
    <b:JournalName>Acta Tropica</b:JournalName>
    <b:Pages>202-206</b:Pages>
    <b:Volume>121</b:Volume>
    <b:Issue>3</b:Issue>
    <b:RefOrder>3</b:RefOrder>
  </b:Source>
  <b:Source>
    <b:Tag>TSM08</b:Tag>
    <b:SourceType>JournalArticle</b:SourceType>
    <b:Guid>{3F962A27-0FD6-42B3-8523-502C2417D9B8}</b:Guid>
    <b:Title>Towards a comprehensive simulation model of malaria epidemiology and control</b:Title>
    <b:JournalName>Mathematical modelling of parasitic infections: from data and parameter estimation to evolutionary implications</b:JournalName>
    <b:Year>2008</b:Year>
    <b:Volume>135</b:Volume>
    <b:Issue>13</b:Issue>
    <b:Publisher> Cambridge University Press</b:Publisher>
    <b:Author>
      <b:Author>
        <b:NameList>
          <b:Person>
            <b:Last>SMITH</b:Last>
            <b:First>T.</b:First>
          </b:Person>
        </b:NameList>
      </b:Author>
    </b:Author>
    <b:RefOrder>5</b:RefOrder>
  </b:Source>
  <b:Source>
    <b:Tag>Gra80</b:Tag>
    <b:SourceType>Report</b:SourceType>
    <b:Guid>{F95CA160-D8F0-4B37-BB91-3A0C77417192}</b:Guid>
    <b:Author>
      <b:Author>
        <b:NameList>
          <b:Person>
            <b:Last>Gramiccia</b:Last>
            <b:First>L.</b:First>
            <b:Middle>Molineaux and G.</b:Middle>
          </b:Person>
        </b:NameList>
      </b:Author>
    </b:Author>
    <b:Title>The Garki project : research on the epidemiology and control of malaria in the Sudan savanna of West Africa</b:Title>
    <b:Year>1980</b:Year>
    <b:City>GENEVA</b:City>
    <b:Publisher>WORLD HEALTH ORGANIZATION </b:Publisher>
    <b:RefOrder>1</b:RefOrder>
  </b:Source>
  <b:Source>
    <b:Tag>MRo16</b:Tag>
    <b:SourceType>JournalArticle</b:SourceType>
    <b:Guid>{15473CD2-EE35-423C-B98D-64F671DA34A3}</b:Guid>
    <b:Title>Malaria epidemiology and control in refugee camps and complex emergencies</b:Title>
    <b:Year>2016</b:Year>
    <b:Author>
      <b:Author>
        <b:NameList>
          <b:Person>
            <b:Last>Rowland</b:Last>
            <b:First>M.</b:First>
          </b:Person>
        </b:NameList>
      </b:Author>
    </b:Author>
    <b:JournalName>Annals of Tropical Medicine &amp; Parasitology </b:JournalName>
    <b:Pages>741-754</b:Pages>
    <b:Volume>95</b:Volume>
    <b:Issue>8</b:Issue>
    <b:RefOrder>4</b:RefOrder>
  </b:Source>
</b:Sources>
</file>

<file path=customXml/itemProps1.xml><?xml version="1.0" encoding="utf-8"?>
<ds:datastoreItem xmlns:ds="http://schemas.openxmlformats.org/officeDocument/2006/customXml" ds:itemID="{1695F82B-9116-4405-BC91-2B36AB874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11</Pages>
  <Words>2816</Words>
  <Characters>16054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13</cp:revision>
  <dcterms:created xsi:type="dcterms:W3CDTF">2023-08-02T19:15:00Z</dcterms:created>
  <dcterms:modified xsi:type="dcterms:W3CDTF">2023-08-03T22:49:00Z</dcterms:modified>
</cp:coreProperties>
</file>