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43792" w14:textId="77777777" w:rsidR="00C852E7" w:rsidRDefault="00C852E7" w:rsidP="00C852E7">
      <w:pPr>
        <w:spacing w:line="480" w:lineRule="auto"/>
        <w:ind w:firstLine="720"/>
        <w:rPr>
          <w:rFonts w:ascii="Arial" w:hAnsi="Arial" w:cs="Arial"/>
          <w:color w:val="333333"/>
          <w:sz w:val="24"/>
          <w:szCs w:val="24"/>
          <w:shd w:val="clear" w:color="auto" w:fill="FFFFFF"/>
        </w:rPr>
      </w:pPr>
    </w:p>
    <w:p w14:paraId="47AEE1DC" w14:textId="77777777" w:rsidR="00C852E7" w:rsidRDefault="00C852E7" w:rsidP="00C852E7">
      <w:pPr>
        <w:spacing w:line="480" w:lineRule="auto"/>
        <w:ind w:firstLine="720"/>
        <w:rPr>
          <w:rFonts w:ascii="Arial" w:hAnsi="Arial" w:cs="Arial"/>
          <w:color w:val="333333"/>
          <w:sz w:val="24"/>
          <w:szCs w:val="24"/>
          <w:shd w:val="clear" w:color="auto" w:fill="FFFFFF"/>
        </w:rPr>
      </w:pPr>
    </w:p>
    <w:p w14:paraId="09AB52C0" w14:textId="77777777" w:rsidR="00C852E7" w:rsidRDefault="00C852E7" w:rsidP="00C852E7">
      <w:pPr>
        <w:spacing w:line="480" w:lineRule="auto"/>
        <w:ind w:firstLine="720"/>
        <w:rPr>
          <w:rFonts w:ascii="Arial" w:hAnsi="Arial" w:cs="Arial"/>
          <w:color w:val="333333"/>
          <w:sz w:val="24"/>
          <w:szCs w:val="24"/>
          <w:shd w:val="clear" w:color="auto" w:fill="FFFFFF"/>
        </w:rPr>
      </w:pPr>
    </w:p>
    <w:p w14:paraId="7A924A2E" w14:textId="77777777" w:rsidR="00735F46" w:rsidRDefault="00735F46" w:rsidP="00C852E7">
      <w:pPr>
        <w:jc w:val="center"/>
        <w:rPr>
          <w:rFonts w:ascii="Arial" w:hAnsi="Arial" w:cs="Arial"/>
          <w:sz w:val="24"/>
          <w:szCs w:val="24"/>
        </w:rPr>
      </w:pPr>
    </w:p>
    <w:p w14:paraId="575B60CA" w14:textId="77777777" w:rsidR="00735F46" w:rsidRDefault="00735F46" w:rsidP="00C852E7">
      <w:pPr>
        <w:jc w:val="center"/>
        <w:rPr>
          <w:rFonts w:ascii="Arial" w:hAnsi="Arial" w:cs="Arial"/>
          <w:sz w:val="24"/>
          <w:szCs w:val="24"/>
        </w:rPr>
      </w:pPr>
    </w:p>
    <w:p w14:paraId="0FC97EEC" w14:textId="77777777" w:rsidR="00735F46" w:rsidRDefault="00735F46" w:rsidP="005A7C24">
      <w:pPr>
        <w:spacing w:line="480" w:lineRule="auto"/>
        <w:jc w:val="center"/>
        <w:rPr>
          <w:rFonts w:ascii="Arial" w:hAnsi="Arial" w:cs="Arial"/>
          <w:sz w:val="24"/>
          <w:szCs w:val="24"/>
        </w:rPr>
      </w:pPr>
    </w:p>
    <w:p w14:paraId="174D1ED8" w14:textId="673A3513" w:rsidR="00C852E7" w:rsidRDefault="001C7BE7" w:rsidP="005A7C24">
      <w:pPr>
        <w:spacing w:line="480" w:lineRule="auto"/>
        <w:jc w:val="center"/>
        <w:rPr>
          <w:rFonts w:ascii="Arial" w:hAnsi="Arial" w:cs="Arial"/>
          <w:sz w:val="24"/>
          <w:szCs w:val="24"/>
        </w:rPr>
      </w:pPr>
      <w:r w:rsidRPr="001C7BE7">
        <w:rPr>
          <w:rFonts w:ascii="Arial" w:hAnsi="Arial" w:cs="Arial"/>
          <w:sz w:val="24"/>
          <w:szCs w:val="24"/>
        </w:rPr>
        <w:t>CRITICALLY REFLECT ON YOUR USE OF THE FOUNDATIONAL SKILLS OF COUNSELLING.</w:t>
      </w:r>
    </w:p>
    <w:p w14:paraId="04A50AD5" w14:textId="77777777" w:rsidR="00C852E7" w:rsidRDefault="00C852E7" w:rsidP="005A7C24">
      <w:pPr>
        <w:spacing w:line="480" w:lineRule="auto"/>
        <w:jc w:val="center"/>
        <w:rPr>
          <w:rFonts w:ascii="Arial" w:hAnsi="Arial" w:cs="Arial"/>
          <w:sz w:val="24"/>
          <w:szCs w:val="24"/>
        </w:rPr>
      </w:pPr>
    </w:p>
    <w:p w14:paraId="64936943" w14:textId="77777777" w:rsidR="00402F1C" w:rsidRDefault="00402F1C" w:rsidP="005A7C24">
      <w:pPr>
        <w:spacing w:line="480" w:lineRule="auto"/>
        <w:jc w:val="center"/>
        <w:rPr>
          <w:rFonts w:ascii="Arial" w:hAnsi="Arial" w:cs="Arial"/>
          <w:sz w:val="24"/>
          <w:szCs w:val="24"/>
        </w:rPr>
      </w:pPr>
    </w:p>
    <w:p w14:paraId="7E227CFD" w14:textId="77777777" w:rsidR="00402F1C" w:rsidRDefault="00402F1C" w:rsidP="005A7C24">
      <w:pPr>
        <w:spacing w:line="480" w:lineRule="auto"/>
        <w:jc w:val="center"/>
        <w:rPr>
          <w:rFonts w:ascii="Arial" w:hAnsi="Arial" w:cs="Arial"/>
          <w:sz w:val="24"/>
          <w:szCs w:val="24"/>
        </w:rPr>
      </w:pPr>
    </w:p>
    <w:p w14:paraId="0C72F927" w14:textId="77777777" w:rsidR="00402F1C" w:rsidRDefault="00402F1C" w:rsidP="005A7C24">
      <w:pPr>
        <w:spacing w:line="480" w:lineRule="auto"/>
        <w:jc w:val="center"/>
        <w:rPr>
          <w:rFonts w:ascii="Arial" w:hAnsi="Arial" w:cs="Arial"/>
          <w:sz w:val="24"/>
          <w:szCs w:val="24"/>
        </w:rPr>
      </w:pPr>
    </w:p>
    <w:p w14:paraId="4A9D2FFF" w14:textId="0C21EC4D" w:rsidR="00C852E7" w:rsidRDefault="00C852E7" w:rsidP="005A7C24">
      <w:pPr>
        <w:spacing w:line="480" w:lineRule="auto"/>
        <w:jc w:val="center"/>
        <w:rPr>
          <w:rFonts w:ascii="Arial" w:hAnsi="Arial" w:cs="Arial"/>
          <w:sz w:val="24"/>
          <w:szCs w:val="24"/>
        </w:rPr>
      </w:pPr>
      <w:r>
        <w:rPr>
          <w:rFonts w:ascii="Arial" w:hAnsi="Arial" w:cs="Arial"/>
          <w:sz w:val="24"/>
          <w:szCs w:val="24"/>
        </w:rPr>
        <w:t>Kristen Hyett</w:t>
      </w:r>
    </w:p>
    <w:p w14:paraId="0B472055" w14:textId="77777777" w:rsidR="00C852E7" w:rsidRDefault="00C852E7" w:rsidP="005A7C24">
      <w:pPr>
        <w:spacing w:line="480" w:lineRule="auto"/>
        <w:jc w:val="center"/>
        <w:rPr>
          <w:rFonts w:ascii="Arial" w:hAnsi="Arial" w:cs="Arial"/>
          <w:sz w:val="24"/>
          <w:szCs w:val="24"/>
        </w:rPr>
      </w:pPr>
      <w:r>
        <w:rPr>
          <w:rFonts w:ascii="Arial" w:hAnsi="Arial" w:cs="Arial"/>
          <w:sz w:val="24"/>
          <w:szCs w:val="24"/>
        </w:rPr>
        <w:t>1700850</w:t>
      </w:r>
    </w:p>
    <w:p w14:paraId="42B0166D" w14:textId="77777777" w:rsidR="00C852E7" w:rsidRDefault="00C852E7" w:rsidP="005A7C24">
      <w:pPr>
        <w:spacing w:line="480" w:lineRule="auto"/>
        <w:jc w:val="center"/>
        <w:rPr>
          <w:rFonts w:ascii="Arial" w:hAnsi="Arial" w:cs="Arial"/>
          <w:sz w:val="24"/>
          <w:szCs w:val="24"/>
        </w:rPr>
      </w:pPr>
    </w:p>
    <w:p w14:paraId="1DF0D169" w14:textId="77777777" w:rsidR="00402F1C" w:rsidRDefault="00402F1C" w:rsidP="005A7C24">
      <w:pPr>
        <w:spacing w:line="480" w:lineRule="auto"/>
        <w:jc w:val="center"/>
        <w:rPr>
          <w:rFonts w:ascii="Arial" w:hAnsi="Arial" w:cs="Arial"/>
          <w:sz w:val="24"/>
          <w:szCs w:val="24"/>
        </w:rPr>
      </w:pPr>
    </w:p>
    <w:p w14:paraId="71959872" w14:textId="2B294A6D" w:rsidR="00402F1C" w:rsidRPr="00A27298" w:rsidRDefault="00402F1C" w:rsidP="005A7C24">
      <w:pPr>
        <w:spacing w:line="480" w:lineRule="auto"/>
        <w:jc w:val="center"/>
        <w:rPr>
          <w:rFonts w:ascii="Arial" w:hAnsi="Arial" w:cs="Arial"/>
          <w:sz w:val="24"/>
          <w:szCs w:val="24"/>
        </w:rPr>
      </w:pPr>
      <w:r w:rsidRPr="00A27298">
        <w:rPr>
          <w:rFonts w:ascii="Arial" w:hAnsi="Arial" w:cs="Arial"/>
          <w:sz w:val="24"/>
          <w:szCs w:val="24"/>
        </w:rPr>
        <w:t>Graduate Certificate in Counselling Skills</w:t>
      </w:r>
    </w:p>
    <w:p w14:paraId="13063B69" w14:textId="77777777" w:rsidR="00402F1C" w:rsidRDefault="00402F1C" w:rsidP="005A7C24">
      <w:pPr>
        <w:spacing w:line="480" w:lineRule="auto"/>
        <w:jc w:val="center"/>
        <w:rPr>
          <w:rFonts w:ascii="Arial" w:hAnsi="Arial" w:cs="Arial"/>
          <w:sz w:val="24"/>
          <w:szCs w:val="24"/>
        </w:rPr>
      </w:pPr>
      <w:r>
        <w:rPr>
          <w:rFonts w:ascii="Arial" w:hAnsi="Arial" w:cs="Arial"/>
          <w:sz w:val="24"/>
          <w:szCs w:val="24"/>
        </w:rPr>
        <w:t>Andrea Williams</w:t>
      </w:r>
    </w:p>
    <w:p w14:paraId="7121F77E" w14:textId="77777777" w:rsidR="00402F1C" w:rsidRDefault="00402F1C" w:rsidP="005A7C24">
      <w:pPr>
        <w:spacing w:line="480" w:lineRule="auto"/>
        <w:jc w:val="center"/>
        <w:rPr>
          <w:rFonts w:ascii="Arial" w:hAnsi="Arial" w:cs="Arial"/>
          <w:sz w:val="24"/>
          <w:szCs w:val="24"/>
        </w:rPr>
      </w:pPr>
      <w:r>
        <w:rPr>
          <w:rFonts w:ascii="Arial" w:hAnsi="Arial" w:cs="Arial"/>
          <w:sz w:val="24"/>
          <w:szCs w:val="24"/>
        </w:rPr>
        <w:t>University of Wales Trinity Saint David</w:t>
      </w:r>
    </w:p>
    <w:p w14:paraId="6D8DA0D3" w14:textId="77777777" w:rsidR="00B95D4D" w:rsidRDefault="00B95D4D" w:rsidP="00B95D4D">
      <w:pPr>
        <w:spacing w:line="480" w:lineRule="auto"/>
        <w:jc w:val="center"/>
        <w:rPr>
          <w:rFonts w:ascii="Arial" w:hAnsi="Arial" w:cs="Arial"/>
          <w:sz w:val="24"/>
          <w:szCs w:val="24"/>
        </w:rPr>
      </w:pPr>
      <w:r>
        <w:rPr>
          <w:rFonts w:ascii="Arial" w:hAnsi="Arial" w:cs="Arial"/>
          <w:sz w:val="24"/>
          <w:szCs w:val="24"/>
        </w:rPr>
        <w:t>11</w:t>
      </w:r>
      <w:r w:rsidRPr="00B95D4D">
        <w:rPr>
          <w:rFonts w:ascii="Arial" w:hAnsi="Arial" w:cs="Arial"/>
          <w:sz w:val="24"/>
          <w:szCs w:val="24"/>
          <w:vertAlign w:val="superscript"/>
        </w:rPr>
        <w:t>th</w:t>
      </w:r>
      <w:r>
        <w:rPr>
          <w:rFonts w:ascii="Arial" w:hAnsi="Arial" w:cs="Arial"/>
          <w:sz w:val="24"/>
          <w:szCs w:val="24"/>
        </w:rPr>
        <w:t xml:space="preserve"> December </w:t>
      </w:r>
      <w:r w:rsidR="00402F1C">
        <w:rPr>
          <w:rFonts w:ascii="Arial" w:hAnsi="Arial" w:cs="Arial"/>
          <w:sz w:val="24"/>
          <w:szCs w:val="24"/>
        </w:rPr>
        <w:t>2023</w:t>
      </w:r>
    </w:p>
    <w:p w14:paraId="6D6E3281" w14:textId="7B487344" w:rsidR="00C852E7" w:rsidRPr="00B95D4D" w:rsidRDefault="00C852E7" w:rsidP="00B95D4D">
      <w:pPr>
        <w:spacing w:line="480" w:lineRule="auto"/>
        <w:ind w:firstLine="720"/>
        <w:rPr>
          <w:rFonts w:ascii="Arial" w:hAnsi="Arial" w:cs="Arial"/>
          <w:sz w:val="24"/>
          <w:szCs w:val="24"/>
        </w:rPr>
      </w:pPr>
      <w:r w:rsidRPr="00C852E7">
        <w:rPr>
          <w:rFonts w:ascii="Arial" w:hAnsi="Arial" w:cs="Arial"/>
          <w:sz w:val="24"/>
          <w:szCs w:val="24"/>
          <w:shd w:val="clear" w:color="auto" w:fill="FFFFFF"/>
        </w:rPr>
        <w:lastRenderedPageBreak/>
        <w:t>Counselling and psychotherapy can be defined as, “talking based methods of addressing psychological and psychosomatic problems and change, including deep and prolonged human suffering, situational dilemmas, crises and developmental needs, and aspirations towards the realisation of human potential” (Feltham and Horton, 2012, p. 3). The United Kingdom Council for Psychotherapy (UKCP, 2023) put the idea as striving to assist clients in gaining clarity about their challenges, allowing them to develop a deeper understanding of their motivations, empowering them to initiate shifts in their thought patterns and behaviours, with a therapy that fits best. There are many vital characteristics that counselling practitioners possess, allowing them to do their job to a high standard. However, McLeod &amp; McLeod (2011, p. 16) acknowledges that good counsellors are “made by life”, meaning that alongside training it is vital to be self-aware of their own values, morals and human experiences which could help them to relate with the individual they are dealing with and to recognise their own vulnerability within that situation</w:t>
      </w:r>
      <w:r w:rsidRPr="00F11DF8">
        <w:rPr>
          <w:rFonts w:ascii="Arial" w:hAnsi="Arial" w:cs="Arial"/>
          <w:sz w:val="24"/>
          <w:szCs w:val="24"/>
          <w:shd w:val="clear" w:color="auto" w:fill="FFFFFF"/>
        </w:rPr>
        <w:t>.</w:t>
      </w:r>
      <w:r w:rsidR="00F11DF8" w:rsidRPr="00F11DF8">
        <w:rPr>
          <w:rFonts w:ascii="Arial" w:hAnsi="Arial" w:cs="Arial"/>
          <w:sz w:val="24"/>
          <w:szCs w:val="24"/>
          <w:shd w:val="clear" w:color="auto" w:fill="FFFFFF"/>
        </w:rPr>
        <w:t xml:space="preserve"> Carl Rogers (1957) outlined six core conditions for change in person-</w:t>
      </w:r>
      <w:r w:rsidR="00AE08EE" w:rsidRPr="00F11DF8">
        <w:rPr>
          <w:rFonts w:ascii="Arial" w:hAnsi="Arial" w:cs="Arial"/>
          <w:sz w:val="24"/>
          <w:szCs w:val="24"/>
          <w:shd w:val="clear" w:color="auto" w:fill="FFFFFF"/>
        </w:rPr>
        <w:t>centred</w:t>
      </w:r>
      <w:r w:rsidR="00F11DF8" w:rsidRPr="00F11DF8">
        <w:rPr>
          <w:rFonts w:ascii="Arial" w:hAnsi="Arial" w:cs="Arial"/>
          <w:sz w:val="24"/>
          <w:szCs w:val="24"/>
          <w:shd w:val="clear" w:color="auto" w:fill="FFFFFF"/>
        </w:rPr>
        <w:t xml:space="preserve"> therapy, with congruence, empathy, and unconditional positive regard being </w:t>
      </w:r>
      <w:r w:rsidR="004E0403">
        <w:rPr>
          <w:rFonts w:ascii="Arial" w:hAnsi="Arial" w:cs="Arial"/>
          <w:sz w:val="24"/>
          <w:szCs w:val="24"/>
          <w:shd w:val="clear" w:color="auto" w:fill="FFFFFF"/>
        </w:rPr>
        <w:t>crucial</w:t>
      </w:r>
      <w:r w:rsidR="00F11DF8" w:rsidRPr="00F11DF8">
        <w:rPr>
          <w:rFonts w:ascii="Arial" w:hAnsi="Arial" w:cs="Arial"/>
          <w:sz w:val="24"/>
          <w:szCs w:val="24"/>
          <w:shd w:val="clear" w:color="auto" w:fill="FFFFFF"/>
        </w:rPr>
        <w:t>.</w:t>
      </w:r>
      <w:r w:rsidRPr="00F11DF8">
        <w:rPr>
          <w:rFonts w:ascii="Arial" w:hAnsi="Arial" w:cs="Arial"/>
          <w:sz w:val="24"/>
          <w:szCs w:val="24"/>
          <w:shd w:val="clear" w:color="auto" w:fill="FFFFFF"/>
        </w:rPr>
        <w:t xml:space="preserve"> </w:t>
      </w:r>
      <w:r w:rsidRPr="00C852E7">
        <w:rPr>
          <w:rFonts w:ascii="Arial" w:hAnsi="Arial" w:cs="Arial"/>
          <w:sz w:val="24"/>
          <w:szCs w:val="24"/>
          <w:shd w:val="clear" w:color="auto" w:fill="FFFFFF"/>
        </w:rPr>
        <w:t>Looking at research from a variety of different practitioners such as Rogers (1957) and McLeod &amp; McLeod (2011), I have learned about and practiced skills which are vital within the counselling role. Throughout this essay, I will critically reflect on my use of these skills, referring to a recorded practice session between myself and my peers. The recording that will be referred to is Skills Recording 27.11.23 - Kristen Hyett.</w:t>
      </w:r>
    </w:p>
    <w:p w14:paraId="7368CE30" w14:textId="644F4565" w:rsidR="00C852E7" w:rsidRDefault="00C852E7" w:rsidP="00C852E7">
      <w:pPr>
        <w:spacing w:line="480" w:lineRule="auto"/>
        <w:ind w:firstLine="720"/>
        <w:rPr>
          <w:rFonts w:ascii="Arial" w:hAnsi="Arial" w:cs="Arial"/>
          <w:sz w:val="24"/>
          <w:szCs w:val="24"/>
        </w:rPr>
      </w:pPr>
      <w:r w:rsidRPr="00C852E7">
        <w:rPr>
          <w:rFonts w:ascii="Arial" w:hAnsi="Arial" w:cs="Arial"/>
          <w:sz w:val="24"/>
          <w:szCs w:val="24"/>
          <w:shd w:val="clear" w:color="auto" w:fill="FFFFFF"/>
        </w:rPr>
        <w:t xml:space="preserve">Firstly, when taking on a new client, it is important to create a contract with this individual so that both parties understand the terms of the contract (Grover, Avasthi and Jagiwala, 2020), which should be mentioned at the start of each session setting the tone and creating an appropriate starting point between the two parties. </w:t>
      </w:r>
      <w:r w:rsidRPr="00C852E7">
        <w:rPr>
          <w:rFonts w:ascii="Arial" w:hAnsi="Arial" w:cs="Arial"/>
          <w:sz w:val="24"/>
          <w:szCs w:val="24"/>
          <w:shd w:val="clear" w:color="auto" w:fill="FFFFFF"/>
        </w:rPr>
        <w:lastRenderedPageBreak/>
        <w:t>Within this contract there should be reference to a number of things.  An introduction is essential. It allows the atmosphere to settle and for the relationship to become more than just emails or a phone call organising this session. At the start of the recording, I introduced myself and asked the other party to introduce themselves. I was very enthusiastic, but maybe almost a bit over enthusiastic. I could perhaps take things a bit slower, in a calmer manner to set the tone of the session.</w:t>
      </w:r>
    </w:p>
    <w:p w14:paraId="7E485F23" w14:textId="410FF8EF"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Another thing, is the length of the session and how many sessions.  I acknowledge that the session will be thirty minutes and at around twenty-seven minutes I would take time to wrap things up and summarise the session. It is important to set boundaries for the client and counsellor, as the counsellor cannot spend all day with one client </w:t>
      </w:r>
      <w:r w:rsidR="00562F1A">
        <w:rPr>
          <w:rFonts w:ascii="Arial" w:hAnsi="Arial" w:cs="Arial"/>
          <w:sz w:val="24"/>
          <w:szCs w:val="24"/>
          <w:shd w:val="clear" w:color="auto" w:fill="FFFFFF"/>
        </w:rPr>
        <w:t>a</w:t>
      </w:r>
      <w:r w:rsidRPr="00C852E7">
        <w:rPr>
          <w:rFonts w:ascii="Arial" w:hAnsi="Arial" w:cs="Arial"/>
          <w:sz w:val="24"/>
          <w:szCs w:val="24"/>
          <w:shd w:val="clear" w:color="auto" w:fill="FFFFFF"/>
        </w:rPr>
        <w:t>s it would not be effective. Therefore, setting for example an hour session every week, would be more beneficial allowing the counsellor to “provide some sort of supportive insights in the time available” (Wilson, 2006, p. 139) and perhaps get a deeper, specific understanding of the problem. This also allows for the counsellor to take time to reflect on their shorter session, and to get an understanding of where the next session may lead, without being overwhelmed by too much information. Within the recording, I didn’t mention the number of sessions, as this was for an assessment, but in a profession this would be needed.</w:t>
      </w:r>
    </w:p>
    <w:p w14:paraId="3CAE3459" w14:textId="1A5C3404"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I discussed with the client about coming into contact with them outside a therapy session. This is important when contracting, as the nature of why a client is in therapy may be impacted. A client in an abusive relationship would be very vulnerable if both parties come across each other outside the therapy sessions, if the counsellor brought up that they know the client due to therapy. It is crucial that the counsellor understands clearly what they can and cannot do with regards to a client </w:t>
      </w:r>
      <w:r w:rsidRPr="00C852E7">
        <w:rPr>
          <w:rFonts w:ascii="Arial" w:hAnsi="Arial" w:cs="Arial"/>
          <w:sz w:val="24"/>
          <w:szCs w:val="24"/>
          <w:shd w:val="clear" w:color="auto" w:fill="FFFFFF"/>
        </w:rPr>
        <w:lastRenderedPageBreak/>
        <w:t>to ensure their safety (Sanderson, 2008). It is also important to note that anything discussed within the session stays within that session for confidentiality purposes</w:t>
      </w:r>
      <w:r w:rsidR="00065F83">
        <w:rPr>
          <w:rFonts w:ascii="Arial" w:hAnsi="Arial" w:cs="Arial"/>
          <w:sz w:val="24"/>
          <w:szCs w:val="24"/>
          <w:shd w:val="clear" w:color="auto" w:fill="FFFFFF"/>
        </w:rPr>
        <w:t xml:space="preserve">; </w:t>
      </w:r>
      <w:r w:rsidRPr="00C852E7">
        <w:rPr>
          <w:rFonts w:ascii="Arial" w:hAnsi="Arial" w:cs="Arial"/>
          <w:sz w:val="24"/>
          <w:szCs w:val="24"/>
          <w:shd w:val="clear" w:color="auto" w:fill="FFFFFF"/>
        </w:rPr>
        <w:t>to keep a safe space for the individual to disclose things, which I mentioned.</w:t>
      </w:r>
    </w:p>
    <w:p w14:paraId="696859EE" w14:textId="0018EE9F"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Confidentiality is therefore the most important aspect of the contracting. It is the counsellors duty ethically to safeguard disclosures from the client within the session, except under certain conditions (Jungers et al., 2013). The British association for counselling and psychotherapy (2018) identify that it is important when working with clients to keep them informed about how their information will be used, informing them that if there are any safeguarding concerns of the individual or another person, that the counsellor will be required to disclose this information. Within the recording, I identified clearly that this is a concern and acknowledged the third party. I also mentioned that it was being recorded and would</w:t>
      </w:r>
      <w:r w:rsidR="001854F1">
        <w:rPr>
          <w:rFonts w:ascii="Arial" w:hAnsi="Arial" w:cs="Arial"/>
          <w:sz w:val="24"/>
          <w:szCs w:val="24"/>
          <w:shd w:val="clear" w:color="auto" w:fill="FFFFFF"/>
        </w:rPr>
        <w:t xml:space="preserve"> be</w:t>
      </w:r>
      <w:r w:rsidRPr="00C852E7">
        <w:rPr>
          <w:rFonts w:ascii="Arial" w:hAnsi="Arial" w:cs="Arial"/>
          <w:sz w:val="24"/>
          <w:szCs w:val="24"/>
          <w:shd w:val="clear" w:color="auto" w:fill="FFFFFF"/>
        </w:rPr>
        <w:t xml:space="preserve"> accessed by my tutor and possibly an external examiner, but it would be stored securely, which is hugely important for the client to feel they can share comfortably without their session being leaked. Furthermore, I mentioned that if anything was said that could put them in </w:t>
      </w:r>
      <w:r w:rsidR="009A4CCA" w:rsidRPr="00C852E7">
        <w:rPr>
          <w:rFonts w:ascii="Arial" w:hAnsi="Arial" w:cs="Arial"/>
          <w:sz w:val="24"/>
          <w:szCs w:val="24"/>
          <w:shd w:val="clear" w:color="auto" w:fill="FFFFFF"/>
        </w:rPr>
        <w:t>danger,</w:t>
      </w:r>
      <w:r w:rsidRPr="00C852E7">
        <w:rPr>
          <w:rFonts w:ascii="Arial" w:hAnsi="Arial" w:cs="Arial"/>
          <w:sz w:val="24"/>
          <w:szCs w:val="24"/>
          <w:shd w:val="clear" w:color="auto" w:fill="FFFFFF"/>
        </w:rPr>
        <w:t xml:space="preserve"> I would have to tell someone. This is very important as the safety of the client and others are vital and I have ensured this is clear.</w:t>
      </w:r>
    </w:p>
    <w:p w14:paraId="4EAD8439"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The setting of the environment should be considered, to ensure the client feels comfortable in the chair they are in, the temperature of the room, the lighting and the space between both parties. This is important for both physical and emotional comfort, allowing the parties to feel safe and not vulnerable (Sanders &amp; Lehmann, 2018). I believe that this is a crucial part to the session and although you cannot cater for every client, it is good to keep in mind the ideas presented by them allowing them to feel as comfortable as possible. Within the recording, I didn’t mention the setting which I think I should. However, for assessment purposes, there </w:t>
      </w:r>
      <w:r w:rsidRPr="00C852E7">
        <w:rPr>
          <w:rFonts w:ascii="Arial" w:hAnsi="Arial" w:cs="Arial"/>
          <w:sz w:val="24"/>
          <w:szCs w:val="24"/>
          <w:shd w:val="clear" w:color="auto" w:fill="FFFFFF"/>
        </w:rPr>
        <w:lastRenderedPageBreak/>
        <w:t>were only certain conditions that it could be completed in. We had limited space to allow for how close we were, the comfort and for us both to fit into the camera. If this was to happen again, I would ask the client if they were comfortable within the space, if the lighting was okay and if the temperature needed adjusting.</w:t>
      </w:r>
    </w:p>
    <w:p w14:paraId="0FC63587"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I think overall my contracting was good and I managed to mention the essential aspects of contracting which McLeod &amp; McLeod (2011) reference. However, there are additional things such as the amount of therapy sessions which I should add, for good practice. Although it isn’t necessary for these sessions, in a professional setting this would have to be discussed. In addition, it took around 1 minute and 20 seconds for me to do the contracting and I feel this was a bit quick. I think I talk a bit fast and need to slow down to set the tone of the meeting, to not to be too intimidating,  and to get the client to feel more comfortable and not feel rushed. This is definitely something I need to work on over time.</w:t>
      </w:r>
    </w:p>
    <w:p w14:paraId="0F1F797B" w14:textId="77777777" w:rsidR="00C852E7" w:rsidRDefault="00C852E7" w:rsidP="00C852E7">
      <w:pPr>
        <w:spacing w:line="480" w:lineRule="auto"/>
        <w:ind w:firstLine="720"/>
        <w:rPr>
          <w:rFonts w:ascii="Arial" w:hAnsi="Arial" w:cs="Arial"/>
          <w:sz w:val="24"/>
          <w:szCs w:val="24"/>
        </w:rPr>
      </w:pPr>
      <w:r w:rsidRPr="00C852E7">
        <w:rPr>
          <w:rFonts w:ascii="Arial" w:hAnsi="Arial" w:cs="Arial"/>
          <w:sz w:val="24"/>
          <w:szCs w:val="24"/>
          <w:shd w:val="clear" w:color="auto" w:fill="FFFFFF"/>
        </w:rPr>
        <w:t>The recording then moves onto the main body of the session. I invited the client to bring what they want, when they are ready. I think it is important to give that “when you’re ready” statement as to not pressure the client into coming in straight away and have that processing time after the contracting. Also, if the person has different things going on at the time, they may want a moment to prioritise what they want to speak about. However, this can cause problems if they decide to sit there indefinitely and thus the session would be pointless, so this is just something to be aware of.</w:t>
      </w:r>
    </w:p>
    <w:p w14:paraId="0B79F336" w14:textId="5B6BF156" w:rsidR="001E51E3" w:rsidRDefault="00C852E7" w:rsidP="001E51E3">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The client started telling me about their family and their feelings towards a new relationship. I used active listening throughout the session by nodding and saying “yeah” to show I was following with the story. I also used the SOLAR (Egan, </w:t>
      </w:r>
      <w:r w:rsidRPr="00C852E7">
        <w:rPr>
          <w:rFonts w:ascii="Arial" w:hAnsi="Arial" w:cs="Arial"/>
          <w:sz w:val="24"/>
          <w:szCs w:val="24"/>
          <w:shd w:val="clear" w:color="auto" w:fill="FFFFFF"/>
        </w:rPr>
        <w:lastRenderedPageBreak/>
        <w:t xml:space="preserve">2013, p. 77) principles, by sitting square on with the client allowing myself to look involved and not too relaxed. I had an open posture throughout and didn’t cross my arms. I didn’t lean into the client throughout the session as I thought that our space was confined already, and I didn’t want to make the client feel pressured. Instead, I sat with good posture throughout. This could be added in different circumstances to help the client feel that the counsellor is interested and committed within the session. I have good eye contact throughout the recording. I feel that the client was benefitting from the amount of eye contact given and I would occasionally move from their gaze as to not stare, making them feel intimidated. The idea of eye contact with some individuals may be too much, but counsellors must find the balance and not look away and break their attention and lose out on what the client is discussing. I feel that I have a relaxed manner and mirrored her posture.  </w:t>
      </w:r>
      <w:r w:rsidR="001E51E3" w:rsidRPr="001E51E3">
        <w:rPr>
          <w:rFonts w:ascii="Arial" w:hAnsi="Arial" w:cs="Arial"/>
          <w:sz w:val="24"/>
          <w:szCs w:val="24"/>
          <w:shd w:val="clear" w:color="auto" w:fill="FFFFFF"/>
        </w:rPr>
        <w:t xml:space="preserve">I maintained minimal fidgeting, </w:t>
      </w:r>
      <w:r w:rsidR="001E51E3">
        <w:rPr>
          <w:rFonts w:ascii="Arial" w:hAnsi="Arial" w:cs="Arial"/>
          <w:sz w:val="24"/>
          <w:szCs w:val="24"/>
          <w:shd w:val="clear" w:color="auto" w:fill="FFFFFF"/>
        </w:rPr>
        <w:t xml:space="preserve">which is </w:t>
      </w:r>
      <w:r w:rsidR="001E51E3" w:rsidRPr="001E51E3">
        <w:rPr>
          <w:rFonts w:ascii="Arial" w:hAnsi="Arial" w:cs="Arial"/>
          <w:sz w:val="24"/>
          <w:szCs w:val="24"/>
          <w:shd w:val="clear" w:color="auto" w:fill="FFFFFF"/>
        </w:rPr>
        <w:t xml:space="preserve">essential to prevent distractions for the client and maintain the </w:t>
      </w:r>
      <w:r w:rsidR="001E51E3" w:rsidRPr="001E51E3">
        <w:rPr>
          <w:rFonts w:ascii="Arial" w:hAnsi="Arial" w:cs="Arial"/>
          <w:sz w:val="24"/>
          <w:szCs w:val="24"/>
          <w:shd w:val="clear" w:color="auto" w:fill="FFFFFF"/>
        </w:rPr>
        <w:t>counsellor’s</w:t>
      </w:r>
      <w:r w:rsidR="001E51E3" w:rsidRPr="001E51E3">
        <w:rPr>
          <w:rFonts w:ascii="Arial" w:hAnsi="Arial" w:cs="Arial"/>
          <w:sz w:val="24"/>
          <w:szCs w:val="24"/>
          <w:shd w:val="clear" w:color="auto" w:fill="FFFFFF"/>
        </w:rPr>
        <w:t xml:space="preserve"> focus.</w:t>
      </w:r>
    </w:p>
    <w:p w14:paraId="621C8AC1"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I let the client talk for about 2 and a half minutes initially to get the issue they were facing out. At 3 minutes 15, I noticed their body language and mirrored the crossing of the legs. This use of non-verbal communication is a huge part of counselling, and it can be seen as “a form of body listening”, (Midwinter &amp; Dickson, 2015, p. 30) which can pick up on a lot of different emotions which can be explored and can be a display of empathy towards the client.</w:t>
      </w:r>
    </w:p>
    <w:p w14:paraId="50D16FE6" w14:textId="1BB157E9"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At 3 minutes 46, I used the skill reflecting to draw together what I picked up on from what they had said. I then used the skill of phenomenological noticing to notice their smiling in relation to the playfulness and got a sense of positivity which is a useful thing to pick up on. I was able to detect the contrast between the relationship they were talking about in comparison to their own. I then directed a closed leading </w:t>
      </w:r>
      <w:r w:rsidRPr="00C852E7">
        <w:rPr>
          <w:rFonts w:ascii="Arial" w:hAnsi="Arial" w:cs="Arial"/>
          <w:sz w:val="24"/>
          <w:szCs w:val="24"/>
          <w:shd w:val="clear" w:color="auto" w:fill="FFFFFF"/>
        </w:rPr>
        <w:lastRenderedPageBreak/>
        <w:t>question with some immediacy, “you seem to have some doubts about where your family lie within your relationship.” which is helpful to direct or explain a thought. In this case, I wanted to see if I was on the right route with their attitude towards the relationship. However, in my delivery of the question it didn’t really sound like a question and instead of me finishing and just letting them think I added “you know” which sounds like I am almost telling them what they are feeling. But, from this question it did lead to the client opening up about their feelings on the topic of their partner and their family. I think this was one of the main themes overall which was causing problems for them rather than the initial discussion of the relationship of their brother which is a huge positive.</w:t>
      </w:r>
    </w:p>
    <w:p w14:paraId="62CF6C15"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However, looking at the gap between the contracting and when I came in to reflect back there was a long wait. Looking back there are times where I could have jumped in to ask a question to gain insight and maybe get to a deeper understanding of the main issue quicker. At 1 minute 50 they say, “I feel it’s a bit different compared to how they react to my partners”. Here, I could have asked an open leading question such as “can you tell me more about how it is different”, which may have led to the things brought up at 4 minutes 25 coming up quicker, permitting things to be explored faster. On the other hand, I left it, and it allowed the client to explain at their own pace and produce some background information, helping me empathise and acknowledge the clients feelings. This is something I think I need to work on, and practice coming in a bit sooner and then reflecting on the response I get, rather than waiting as I don’t want to interrupt the flow.</w:t>
      </w:r>
    </w:p>
    <w:p w14:paraId="2E509EDF"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As the session continued there was a moment where I picked up on their feelings of joy around family and Christmas by the pace of the conversation and more phenomenological noticing which is good. Then when noticing the contrast </w:t>
      </w:r>
      <w:r w:rsidRPr="00C852E7">
        <w:rPr>
          <w:rFonts w:ascii="Arial" w:hAnsi="Arial" w:cs="Arial"/>
          <w:sz w:val="24"/>
          <w:szCs w:val="24"/>
          <w:shd w:val="clear" w:color="auto" w:fill="FFFFFF"/>
        </w:rPr>
        <w:lastRenderedPageBreak/>
        <w:t>when discussing their partner again by slowing down and then again reflecting on the information and clarifying how they feel.</w:t>
      </w:r>
    </w:p>
    <w:p w14:paraId="6751394D"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Moving on slightly, after exploring some more about the clients’ feelings towards their partner and Christmas, they used the word “traumatizing”, at this point I jumped in and said “traumatizing is a strong word”. This led to the client saying, “I don’t mean it that much”. Perhaps I could have just repeated the word back to them and there would have been a different response. Or I could have asked for some clarification as there is a bit of confusion between the two descriptions that were given. However, if I had asked a question this may have brought up a topic that the client didn’t feel comfortable sharing. But in this case, the client went on to open up about an experience with an old partner which I feel was getting very emotional and I could have explored that. Then again, they changed it around and went back to focus on their current partner. The old relationship could have been explored to get to deeper emotions and feelings, but I felt that the client didn’t want to talk about that so perhaps that may be something for them to explore in an actual counselling session and not one for training purposes.</w:t>
      </w:r>
    </w:p>
    <w:p w14:paraId="18058B68" w14:textId="6E779521"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I used the skill of paraphrasing, at 19 minutes 4, I repeated back what they had said to me about their partner saying how their partner wanted to be a good head of the family like the client’s father and used this idea of the mindset, mirroring the role as the head of family to ask a closed leading question about if the relationship would change. </w:t>
      </w:r>
      <w:r w:rsidR="007C7392" w:rsidRPr="007C7392">
        <w:rPr>
          <w:rFonts w:ascii="Arial" w:hAnsi="Arial" w:cs="Arial"/>
          <w:sz w:val="24"/>
          <w:szCs w:val="24"/>
          <w:shd w:val="clear" w:color="auto" w:fill="FFFFFF"/>
        </w:rPr>
        <w:t>This enabled the client to recognize their partner's feelings and their own reluctance for change, fostering a deeper exploration of emotions and attitudes toward their partner and family.</w:t>
      </w:r>
    </w:p>
    <w:p w14:paraId="632F2F65" w14:textId="77777777" w:rsidR="009E3F70" w:rsidRDefault="009E3F70" w:rsidP="00C852E7">
      <w:pPr>
        <w:spacing w:line="480" w:lineRule="auto"/>
        <w:ind w:firstLine="720"/>
        <w:rPr>
          <w:rFonts w:ascii="Arial" w:hAnsi="Arial" w:cs="Arial"/>
          <w:sz w:val="24"/>
          <w:szCs w:val="24"/>
          <w:shd w:val="clear" w:color="auto" w:fill="FFFFFF"/>
        </w:rPr>
      </w:pPr>
    </w:p>
    <w:p w14:paraId="54653696" w14:textId="1ECACD9E"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lastRenderedPageBreak/>
        <w:t>I used an open non</w:t>
      </w:r>
      <w:r w:rsidR="001F7254">
        <w:rPr>
          <w:rFonts w:ascii="Arial" w:hAnsi="Arial" w:cs="Arial"/>
          <w:sz w:val="24"/>
          <w:szCs w:val="24"/>
          <w:shd w:val="clear" w:color="auto" w:fill="FFFFFF"/>
        </w:rPr>
        <w:t>-</w:t>
      </w:r>
      <w:r w:rsidRPr="00C852E7">
        <w:rPr>
          <w:rFonts w:ascii="Arial" w:hAnsi="Arial" w:cs="Arial"/>
          <w:sz w:val="24"/>
          <w:szCs w:val="24"/>
          <w:shd w:val="clear" w:color="auto" w:fill="FFFFFF"/>
        </w:rPr>
        <w:t>leading question at 23 minutes 8, “how did that make you feel?”. This is one of the only open non</w:t>
      </w:r>
      <w:r w:rsidR="00374589">
        <w:rPr>
          <w:rFonts w:ascii="Arial" w:hAnsi="Arial" w:cs="Arial"/>
          <w:sz w:val="24"/>
          <w:szCs w:val="24"/>
          <w:shd w:val="clear" w:color="auto" w:fill="FFFFFF"/>
        </w:rPr>
        <w:t>-</w:t>
      </w:r>
      <w:r w:rsidRPr="00C852E7">
        <w:rPr>
          <w:rFonts w:ascii="Arial" w:hAnsi="Arial" w:cs="Arial"/>
          <w:sz w:val="24"/>
          <w:szCs w:val="24"/>
          <w:shd w:val="clear" w:color="auto" w:fill="FFFFFF"/>
        </w:rPr>
        <w:t>leading questions that I used throughout the session which can be very useful for exploratory purposes. I think I should have used some more of these throughout to allow the client to explore their feelings at certain points. However, I feel that the way I was holding the session it allowed the client to get to expressing their feelings whilst in the flow.</w:t>
      </w:r>
    </w:p>
    <w:p w14:paraId="1C78D3FC"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At 24 minutes and 55 seconds, after the client had finished their sentence, I was going to ask them to just sit and reflect on the emotions and feelings from last Christmas as that’s where we seemed to circle back to. However, there was an issue with the recording software, and it shut the recording down. I immediately restarted the recording and tried to pick up from the last trail which I did, to try and keep the flow going for the client. I also think it would have been difficult for the client to start again and that it was best for us both to carry on. I used the skill of silence to just allow them to reflect on that time and take a moment to come to terms with how they were feeling at this time. The use of silence worked well as the client responded after a few moments to acknowledge they felt glad about moving on. This then led a few more closed leading and non-leading questions about how the client could try and get the relationship between their partner and their family to move forward in a direction that they saw best. I then picked up on more positive feelings from the language they were using about solving the issue.</w:t>
      </w:r>
    </w:p>
    <w:p w14:paraId="51AE0A19" w14:textId="6DC5452A" w:rsidR="00C852E7" w:rsidRDefault="00C852E7" w:rsidP="00C852E7">
      <w:pPr>
        <w:spacing w:line="480" w:lineRule="auto"/>
        <w:ind w:firstLine="720"/>
        <w:rPr>
          <w:rFonts w:ascii="Arial" w:hAnsi="Arial" w:cs="Arial"/>
          <w:sz w:val="24"/>
          <w:szCs w:val="24"/>
        </w:rPr>
      </w:pPr>
      <w:r w:rsidRPr="00C852E7">
        <w:rPr>
          <w:rFonts w:ascii="Arial" w:hAnsi="Arial" w:cs="Arial"/>
          <w:sz w:val="24"/>
          <w:szCs w:val="24"/>
          <w:shd w:val="clear" w:color="auto" w:fill="FFFFFF"/>
        </w:rPr>
        <w:t xml:space="preserve">Finally, at 26 minutes 52, I tell the client that we only have a few minutes left and begin summarizing. I think my summary was good and I picked up on the key themes including the importance of family, the barrier between their partner and family, importance of communication and values. </w:t>
      </w:r>
      <w:r w:rsidR="00374589">
        <w:rPr>
          <w:rFonts w:ascii="Arial" w:hAnsi="Arial" w:cs="Arial"/>
          <w:sz w:val="24"/>
          <w:szCs w:val="24"/>
          <w:shd w:val="clear" w:color="auto" w:fill="FFFFFF"/>
        </w:rPr>
        <w:t>O</w:t>
      </w:r>
      <w:r w:rsidRPr="00C852E7">
        <w:rPr>
          <w:rFonts w:ascii="Arial" w:hAnsi="Arial" w:cs="Arial"/>
          <w:sz w:val="24"/>
          <w:szCs w:val="24"/>
          <w:shd w:val="clear" w:color="auto" w:fill="FFFFFF"/>
        </w:rPr>
        <w:t xml:space="preserve">ne of my strengths is that throughout the session, I try to paraphrase and summarise what I have heard to get </w:t>
      </w:r>
      <w:r w:rsidRPr="00C852E7">
        <w:rPr>
          <w:rFonts w:ascii="Arial" w:hAnsi="Arial" w:cs="Arial"/>
          <w:sz w:val="24"/>
          <w:szCs w:val="24"/>
          <w:shd w:val="clear" w:color="auto" w:fill="FFFFFF"/>
        </w:rPr>
        <w:lastRenderedPageBreak/>
        <w:t xml:space="preserve">a true understanding allowing myself to </w:t>
      </w:r>
      <w:r w:rsidR="00154974">
        <w:rPr>
          <w:rFonts w:ascii="Arial" w:hAnsi="Arial" w:cs="Arial"/>
          <w:sz w:val="24"/>
          <w:szCs w:val="24"/>
          <w:shd w:val="clear" w:color="auto" w:fill="FFFFFF"/>
        </w:rPr>
        <w:t xml:space="preserve">identify </w:t>
      </w:r>
      <w:r w:rsidRPr="00C852E7">
        <w:rPr>
          <w:rFonts w:ascii="Arial" w:hAnsi="Arial" w:cs="Arial"/>
          <w:sz w:val="24"/>
          <w:szCs w:val="24"/>
          <w:shd w:val="clear" w:color="auto" w:fill="FFFFFF"/>
        </w:rPr>
        <w:t xml:space="preserve">specific themes. At the end of the session, I feel like I ended very abruptly once I had explored the themes, and my language was a bit causal with the “speak to you again at some point”. </w:t>
      </w:r>
      <w:r w:rsidR="00154974">
        <w:rPr>
          <w:rFonts w:ascii="Arial" w:hAnsi="Arial" w:cs="Arial"/>
          <w:sz w:val="24"/>
          <w:szCs w:val="24"/>
          <w:shd w:val="clear" w:color="auto" w:fill="FFFFFF"/>
        </w:rPr>
        <w:t>T</w:t>
      </w:r>
      <w:r w:rsidRPr="00C852E7">
        <w:rPr>
          <w:rFonts w:ascii="Arial" w:hAnsi="Arial" w:cs="Arial"/>
          <w:sz w:val="24"/>
          <w:szCs w:val="24"/>
          <w:shd w:val="clear" w:color="auto" w:fill="FFFFFF"/>
        </w:rPr>
        <w:t>his is something I really need to work on to sound more professional. If I was in a professional setting it may feel more natural to say something like “thank you for sharing, we can continue this in our next session and explore a bit more”. I also think that as there was an issue with the recording I panicked and didn’t want it to happen again, and I wanted to end it to check if everything was saved.</w:t>
      </w:r>
    </w:p>
    <w:p w14:paraId="095533C3" w14:textId="77777777" w:rsid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Throughout the session I also used the core conditions from Carl Rogers (1957) person centred approach. The idea of unconditional positive regard where the client can open up and not feel they are judged. I think I did this very well.  I was there with the client and I feel I was very understanding of what they were going through accepting the client for who they were. This goes hand in hand with congruence. I think I was very genuine and used the other skills such as active listening, to allow myself to look committed to the client, which then makes them feel valued whilst they are telling me about the issues they are facing, receiving my genuine response. When it comes to empathy, I try to understand the thoughts and feelings of the client and not give my own opinions, just listening to what is happening in their world to then reflect my understanding back to the client. So therefore, I think there was a good base of the use of these core conditions but they still need some practice to achieve my full potential.</w:t>
      </w:r>
    </w:p>
    <w:p w14:paraId="1F9ADC9A" w14:textId="10459255" w:rsidR="00E47610" w:rsidRPr="00C852E7" w:rsidRDefault="00C852E7" w:rsidP="00C852E7">
      <w:pPr>
        <w:spacing w:line="480" w:lineRule="auto"/>
        <w:ind w:firstLine="720"/>
        <w:rPr>
          <w:rFonts w:ascii="Arial" w:hAnsi="Arial" w:cs="Arial"/>
          <w:sz w:val="24"/>
          <w:szCs w:val="24"/>
          <w:shd w:val="clear" w:color="auto" w:fill="FFFFFF"/>
        </w:rPr>
      </w:pPr>
      <w:r w:rsidRPr="00C852E7">
        <w:rPr>
          <w:rFonts w:ascii="Arial" w:hAnsi="Arial" w:cs="Arial"/>
          <w:sz w:val="24"/>
          <w:szCs w:val="24"/>
          <w:shd w:val="clear" w:color="auto" w:fill="FFFFFF"/>
        </w:rPr>
        <w:t xml:space="preserve">Overall, after reflecting on the recording, I have used many different skills within the session to support the client. Some of these I have excellent use of including active listening, unconditional positive regard, congruence, closed leading questions, reflecting, mirroring, phenomenological noticing. I feel like need more </w:t>
      </w:r>
      <w:r w:rsidRPr="00C852E7">
        <w:rPr>
          <w:rFonts w:ascii="Arial" w:hAnsi="Arial" w:cs="Arial"/>
          <w:sz w:val="24"/>
          <w:szCs w:val="24"/>
          <w:shd w:val="clear" w:color="auto" w:fill="FFFFFF"/>
        </w:rPr>
        <w:lastRenderedPageBreak/>
        <w:t>work with the use of metaphors in general to be able to create them if they are applicable and the same with use of empathy. Although my contracting was good, I feel I can practice for it to become smoother rather than me stumbling and saying “umm” all the time. This may be just because it’s the start and I need to get comfortable getting into the flow, but in a professional setting the client may think the counsellor isn’t confident which is a skill to develop.  Similarly, with the closing section, my summary was very good and clear when picking up on themes, but the overall wrapping up needs</w:t>
      </w:r>
      <w:r w:rsidR="003E2478">
        <w:rPr>
          <w:rFonts w:ascii="Arial" w:hAnsi="Arial" w:cs="Arial"/>
          <w:sz w:val="24"/>
          <w:szCs w:val="24"/>
          <w:shd w:val="clear" w:color="auto" w:fill="FFFFFF"/>
        </w:rPr>
        <w:t xml:space="preserve"> refining</w:t>
      </w:r>
      <w:r w:rsidRPr="00C852E7">
        <w:rPr>
          <w:rFonts w:ascii="Arial" w:hAnsi="Arial" w:cs="Arial"/>
          <w:sz w:val="24"/>
          <w:szCs w:val="24"/>
          <w:shd w:val="clear" w:color="auto" w:fill="FFFFFF"/>
        </w:rPr>
        <w:t>. Furthermore, the way I held the session was in a circular way. Allowing the client to bring what they want</w:t>
      </w:r>
      <w:r w:rsidR="00B06E30">
        <w:rPr>
          <w:rFonts w:ascii="Arial" w:hAnsi="Arial" w:cs="Arial"/>
          <w:sz w:val="24"/>
          <w:szCs w:val="24"/>
          <w:shd w:val="clear" w:color="auto" w:fill="FFFFFF"/>
        </w:rPr>
        <w:t xml:space="preserve"> and </w:t>
      </w:r>
      <w:r w:rsidRPr="00C852E7">
        <w:rPr>
          <w:rFonts w:ascii="Arial" w:hAnsi="Arial" w:cs="Arial"/>
          <w:sz w:val="24"/>
          <w:szCs w:val="24"/>
          <w:shd w:val="clear" w:color="auto" w:fill="FFFFFF"/>
        </w:rPr>
        <w:t xml:space="preserve">time to explore, then when I feel the time is right, I come in with some paraphrasing or reflecting to focus on things that perhaps weren’t explored or to explore some non-verbal cues and understand them, leading to deeper feelings being uncovered. </w:t>
      </w:r>
      <w:r w:rsidR="00B16DAE">
        <w:rPr>
          <w:rFonts w:ascii="Arial" w:hAnsi="Arial" w:cs="Arial"/>
          <w:sz w:val="24"/>
          <w:szCs w:val="24"/>
          <w:shd w:val="clear" w:color="auto" w:fill="FFFFFF"/>
        </w:rPr>
        <w:t>Altogether</w:t>
      </w:r>
      <w:r w:rsidRPr="00C852E7">
        <w:rPr>
          <w:rFonts w:ascii="Arial" w:hAnsi="Arial" w:cs="Arial"/>
          <w:sz w:val="24"/>
          <w:szCs w:val="24"/>
          <w:shd w:val="clear" w:color="auto" w:fill="FFFFFF"/>
        </w:rPr>
        <w:t xml:space="preserve">, I think this skills recording went </w:t>
      </w:r>
      <w:r w:rsidRPr="00C852E7">
        <w:rPr>
          <w:rFonts w:ascii="Arial" w:hAnsi="Arial" w:cs="Arial"/>
          <w:sz w:val="24"/>
          <w:szCs w:val="24"/>
          <w:shd w:val="clear" w:color="auto" w:fill="FFFFFF"/>
        </w:rPr>
        <w:t>well,</w:t>
      </w:r>
      <w:r w:rsidRPr="00C852E7">
        <w:rPr>
          <w:rFonts w:ascii="Arial" w:hAnsi="Arial" w:cs="Arial"/>
          <w:sz w:val="24"/>
          <w:szCs w:val="24"/>
          <w:shd w:val="clear" w:color="auto" w:fill="FFFFFF"/>
        </w:rPr>
        <w:t xml:space="preserve"> and I have identified my strengths and has allowed me to reflect and find the parts I need to develop for future sessions.</w:t>
      </w:r>
    </w:p>
    <w:p w14:paraId="4F72A47E" w14:textId="77777777" w:rsidR="00C852E7" w:rsidRDefault="00C852E7" w:rsidP="00C852E7">
      <w:pPr>
        <w:rPr>
          <w:rFonts w:ascii="Arial" w:hAnsi="Arial" w:cs="Arial"/>
          <w:sz w:val="24"/>
          <w:szCs w:val="24"/>
        </w:rPr>
      </w:pPr>
    </w:p>
    <w:p w14:paraId="0B532DE9" w14:textId="77777777" w:rsidR="00C852E7" w:rsidRDefault="00C852E7" w:rsidP="00C852E7">
      <w:pPr>
        <w:rPr>
          <w:rFonts w:ascii="Arial" w:hAnsi="Arial" w:cs="Arial"/>
          <w:sz w:val="24"/>
          <w:szCs w:val="24"/>
        </w:rPr>
      </w:pPr>
    </w:p>
    <w:p w14:paraId="6B4AFE16" w14:textId="77777777" w:rsidR="00C852E7" w:rsidRDefault="00C852E7" w:rsidP="00C852E7">
      <w:pPr>
        <w:rPr>
          <w:rFonts w:ascii="Arial" w:hAnsi="Arial" w:cs="Arial"/>
          <w:sz w:val="24"/>
          <w:szCs w:val="24"/>
        </w:rPr>
      </w:pPr>
    </w:p>
    <w:p w14:paraId="792DD438" w14:textId="77777777" w:rsidR="00C852E7" w:rsidRDefault="00C852E7" w:rsidP="00C852E7">
      <w:pPr>
        <w:rPr>
          <w:rFonts w:ascii="Arial" w:hAnsi="Arial" w:cs="Arial"/>
          <w:sz w:val="24"/>
          <w:szCs w:val="24"/>
        </w:rPr>
      </w:pPr>
    </w:p>
    <w:p w14:paraId="420B598A" w14:textId="77777777" w:rsidR="00C852E7" w:rsidRDefault="00C852E7" w:rsidP="00C852E7">
      <w:pPr>
        <w:rPr>
          <w:rFonts w:ascii="Arial" w:hAnsi="Arial" w:cs="Arial"/>
          <w:sz w:val="24"/>
          <w:szCs w:val="24"/>
        </w:rPr>
      </w:pPr>
    </w:p>
    <w:p w14:paraId="12DA1033" w14:textId="77777777" w:rsidR="00C852E7" w:rsidRDefault="00C852E7" w:rsidP="00C852E7">
      <w:pPr>
        <w:rPr>
          <w:rFonts w:ascii="Arial" w:hAnsi="Arial" w:cs="Arial"/>
          <w:sz w:val="24"/>
          <w:szCs w:val="24"/>
        </w:rPr>
      </w:pPr>
    </w:p>
    <w:p w14:paraId="35981138" w14:textId="77777777" w:rsidR="00C852E7" w:rsidRDefault="00C852E7" w:rsidP="00C852E7">
      <w:pPr>
        <w:rPr>
          <w:rFonts w:ascii="Arial" w:hAnsi="Arial" w:cs="Arial"/>
          <w:sz w:val="24"/>
          <w:szCs w:val="24"/>
        </w:rPr>
      </w:pPr>
    </w:p>
    <w:p w14:paraId="21873506" w14:textId="77777777" w:rsidR="00C852E7" w:rsidRDefault="00C852E7" w:rsidP="00C852E7">
      <w:pPr>
        <w:rPr>
          <w:rFonts w:ascii="Arial" w:hAnsi="Arial" w:cs="Arial"/>
          <w:sz w:val="24"/>
          <w:szCs w:val="24"/>
        </w:rPr>
      </w:pPr>
    </w:p>
    <w:p w14:paraId="26665610" w14:textId="77777777" w:rsidR="00C852E7" w:rsidRDefault="00C852E7" w:rsidP="00C852E7">
      <w:pPr>
        <w:rPr>
          <w:rFonts w:ascii="Arial" w:hAnsi="Arial" w:cs="Arial"/>
          <w:sz w:val="24"/>
          <w:szCs w:val="24"/>
        </w:rPr>
      </w:pPr>
    </w:p>
    <w:p w14:paraId="10124AA8" w14:textId="77777777" w:rsidR="00C852E7" w:rsidRDefault="00C852E7" w:rsidP="00C852E7">
      <w:pPr>
        <w:rPr>
          <w:rFonts w:ascii="Arial" w:hAnsi="Arial" w:cs="Arial"/>
          <w:sz w:val="24"/>
          <w:szCs w:val="24"/>
        </w:rPr>
      </w:pPr>
    </w:p>
    <w:p w14:paraId="6A889943" w14:textId="77777777" w:rsidR="00C852E7" w:rsidRDefault="00C852E7" w:rsidP="00C852E7">
      <w:pPr>
        <w:rPr>
          <w:rFonts w:ascii="Arial" w:hAnsi="Arial" w:cs="Arial"/>
          <w:sz w:val="24"/>
          <w:szCs w:val="24"/>
        </w:rPr>
      </w:pPr>
    </w:p>
    <w:p w14:paraId="66DB9EC0" w14:textId="77777777" w:rsidR="00C852E7" w:rsidRDefault="00C852E7" w:rsidP="00C852E7">
      <w:pPr>
        <w:rPr>
          <w:rFonts w:ascii="Arial" w:hAnsi="Arial" w:cs="Arial"/>
          <w:sz w:val="24"/>
          <w:szCs w:val="24"/>
        </w:rPr>
      </w:pPr>
    </w:p>
    <w:p w14:paraId="09A9BD54" w14:textId="77777777" w:rsidR="00B91B7A" w:rsidRDefault="00B91B7A" w:rsidP="00C852E7">
      <w:pPr>
        <w:rPr>
          <w:rFonts w:ascii="Arial" w:hAnsi="Arial" w:cs="Arial"/>
          <w:sz w:val="24"/>
          <w:szCs w:val="24"/>
        </w:rPr>
      </w:pPr>
    </w:p>
    <w:p w14:paraId="18513CAC" w14:textId="66473614" w:rsidR="00C852E7" w:rsidRDefault="00C852E7" w:rsidP="00170810">
      <w:pPr>
        <w:jc w:val="center"/>
        <w:rPr>
          <w:rFonts w:ascii="Arial" w:hAnsi="Arial" w:cs="Arial"/>
          <w:sz w:val="24"/>
          <w:szCs w:val="24"/>
        </w:rPr>
      </w:pPr>
      <w:r>
        <w:rPr>
          <w:rFonts w:ascii="Arial" w:hAnsi="Arial" w:cs="Arial"/>
          <w:sz w:val="24"/>
          <w:szCs w:val="24"/>
        </w:rPr>
        <w:lastRenderedPageBreak/>
        <w:t>References</w:t>
      </w:r>
    </w:p>
    <w:p w14:paraId="7756DB61" w14:textId="77777777" w:rsidR="00170810" w:rsidRDefault="00170810" w:rsidP="00C852E7">
      <w:pPr>
        <w:rPr>
          <w:rFonts w:ascii="Arial" w:hAnsi="Arial" w:cs="Arial"/>
          <w:sz w:val="24"/>
          <w:szCs w:val="24"/>
        </w:rPr>
      </w:pPr>
    </w:p>
    <w:p w14:paraId="7F9159AA"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shd w:val="clear" w:color="auto" w:fill="FFFFFF"/>
        </w:rPr>
        <w:t>BACP (2018</w:t>
      </w:r>
      <w:r w:rsidRPr="00C852E7">
        <w:rPr>
          <w:rStyle w:val="Emphasis"/>
          <w:rFonts w:ascii="Arial" w:hAnsi="Arial" w:cs="Arial"/>
          <w:shd w:val="clear" w:color="auto" w:fill="FFFFFF"/>
        </w:rPr>
        <w:t>) Ethical Framework for the Counselling Professions </w:t>
      </w:r>
      <w:r w:rsidRPr="00C852E7">
        <w:rPr>
          <w:rFonts w:ascii="Arial" w:hAnsi="Arial" w:cs="Arial"/>
          <w:shd w:val="clear" w:color="auto" w:fill="FFFFFF"/>
        </w:rPr>
        <w:t>[Online]. Lutterworth: BACP. </w:t>
      </w:r>
    </w:p>
    <w:p w14:paraId="0629BE08"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Egan, G. (2013) </w:t>
      </w:r>
      <w:r w:rsidRPr="00C852E7">
        <w:rPr>
          <w:rFonts w:ascii="Arial" w:hAnsi="Arial" w:cs="Arial"/>
          <w:i/>
          <w:iCs/>
        </w:rPr>
        <w:t>The skilled helper: A problem-management and opportunity-development approach to helping</w:t>
      </w:r>
      <w:r w:rsidRPr="00C852E7">
        <w:rPr>
          <w:rFonts w:ascii="Arial" w:hAnsi="Arial" w:cs="Arial"/>
        </w:rPr>
        <w:t xml:space="preserve">. Belmont, CA: Brooks/Cole. </w:t>
      </w:r>
    </w:p>
    <w:p w14:paraId="0A6BE258" w14:textId="77777777" w:rsidR="00C852E7" w:rsidRPr="00C852E7" w:rsidRDefault="00C852E7" w:rsidP="00170810">
      <w:pPr>
        <w:pStyle w:val="NormalWeb"/>
        <w:spacing w:before="0" w:beforeAutospacing="0" w:after="0" w:afterAutospacing="0" w:line="480" w:lineRule="auto"/>
        <w:ind w:left="720" w:hanging="720"/>
        <w:rPr>
          <w:rFonts w:ascii="Arial" w:hAnsi="Arial" w:cs="Arial"/>
        </w:rPr>
      </w:pPr>
      <w:r w:rsidRPr="00C852E7">
        <w:rPr>
          <w:rFonts w:ascii="Arial" w:hAnsi="Arial" w:cs="Arial"/>
        </w:rPr>
        <w:t xml:space="preserve">Feltham, C. and Horton, I. (2012) </w:t>
      </w:r>
      <w:r w:rsidRPr="00C852E7">
        <w:rPr>
          <w:rFonts w:ascii="Arial" w:hAnsi="Arial" w:cs="Arial"/>
          <w:i/>
          <w:iCs/>
        </w:rPr>
        <w:t>The SAGE Handbook of Counselling and Psychotherapy</w:t>
      </w:r>
      <w:r w:rsidRPr="00C852E7">
        <w:rPr>
          <w:rFonts w:ascii="Arial" w:hAnsi="Arial" w:cs="Arial"/>
        </w:rPr>
        <w:t>. SAGE Publications Ltd.</w:t>
      </w:r>
    </w:p>
    <w:p w14:paraId="67D70E9A"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Grover, S., Avasthi, A. and Jagiwala, M. (2020) ‘Clinical practice guidelines for practice of supportive psychotherapy’, </w:t>
      </w:r>
      <w:r w:rsidRPr="00C852E7">
        <w:rPr>
          <w:rFonts w:ascii="Arial" w:hAnsi="Arial" w:cs="Arial"/>
          <w:i/>
          <w:iCs/>
        </w:rPr>
        <w:t>Indian Journal of Psychiatry</w:t>
      </w:r>
      <w:r w:rsidRPr="00C852E7">
        <w:rPr>
          <w:rFonts w:ascii="Arial" w:hAnsi="Arial" w:cs="Arial"/>
        </w:rPr>
        <w:t xml:space="preserve">, 62(8), p. 173. doi:10.4103/psychiatry.indianjpsychiatry_768_19. </w:t>
      </w:r>
    </w:p>
    <w:p w14:paraId="40581278"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McLeod, J. and McLeod, J. (2011) </w:t>
      </w:r>
      <w:r w:rsidRPr="00C852E7">
        <w:rPr>
          <w:rFonts w:ascii="Arial" w:hAnsi="Arial" w:cs="Arial"/>
          <w:i/>
          <w:iCs/>
        </w:rPr>
        <w:t>Counselling skills A practical guide for counsellors and helping professionals</w:t>
      </w:r>
      <w:r w:rsidRPr="00C852E7">
        <w:rPr>
          <w:rFonts w:ascii="Arial" w:hAnsi="Arial" w:cs="Arial"/>
        </w:rPr>
        <w:t xml:space="preserve">. 2nd edn. Maidenhead: McGraw-Hill Open University Press. </w:t>
      </w:r>
    </w:p>
    <w:p w14:paraId="0DC96E59"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Midwinter, R. and Dickson, J. (2015) </w:t>
      </w:r>
      <w:r w:rsidRPr="00C852E7">
        <w:rPr>
          <w:rFonts w:ascii="Arial" w:hAnsi="Arial" w:cs="Arial"/>
          <w:i/>
          <w:iCs/>
        </w:rPr>
        <w:t>Embedding Counselling and Communication Skills: A relational skills model</w:t>
      </w:r>
      <w:r w:rsidRPr="00C852E7">
        <w:rPr>
          <w:rFonts w:ascii="Arial" w:hAnsi="Arial" w:cs="Arial"/>
        </w:rPr>
        <w:t>. New York: Routledge</w:t>
      </w:r>
    </w:p>
    <w:p w14:paraId="039AFD44"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Reeves, A. (2013) </w:t>
      </w:r>
      <w:r w:rsidRPr="00C852E7">
        <w:rPr>
          <w:rFonts w:ascii="Arial" w:hAnsi="Arial" w:cs="Arial"/>
          <w:i/>
          <w:iCs/>
        </w:rPr>
        <w:t>An introduction to counselling and psychotherapy: From theory to practice</w:t>
      </w:r>
      <w:r w:rsidRPr="00C852E7">
        <w:rPr>
          <w:rFonts w:ascii="Arial" w:hAnsi="Arial" w:cs="Arial"/>
        </w:rPr>
        <w:t xml:space="preserve">. London: SAGE. </w:t>
      </w:r>
    </w:p>
    <w:p w14:paraId="6BF2BE44"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Rogers, C.R. (1957) ‘The necessary and sufficient conditions of therapeutic personality change.’, </w:t>
      </w:r>
      <w:r w:rsidRPr="00C852E7">
        <w:rPr>
          <w:rFonts w:ascii="Arial" w:hAnsi="Arial" w:cs="Arial"/>
          <w:i/>
          <w:iCs/>
        </w:rPr>
        <w:t>Journal of Consulting Psychology</w:t>
      </w:r>
      <w:r w:rsidRPr="00C852E7">
        <w:rPr>
          <w:rFonts w:ascii="Arial" w:hAnsi="Arial" w:cs="Arial"/>
        </w:rPr>
        <w:t xml:space="preserve">, 21(2), pp. 95–103. doi:10.1037/h0045357. </w:t>
      </w:r>
    </w:p>
    <w:p w14:paraId="5A7A291E"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lastRenderedPageBreak/>
        <w:t xml:space="preserve">Sanders, R. and Lehmann, J. (2018) ‘An exploratory study of clients’ experiences and preferences for counselling room space and Design’, </w:t>
      </w:r>
      <w:r w:rsidRPr="00C852E7">
        <w:rPr>
          <w:rFonts w:ascii="Arial" w:hAnsi="Arial" w:cs="Arial"/>
          <w:i/>
          <w:iCs/>
        </w:rPr>
        <w:t>Counselling and Psychotherapy Research</w:t>
      </w:r>
      <w:r w:rsidRPr="00C852E7">
        <w:rPr>
          <w:rFonts w:ascii="Arial" w:hAnsi="Arial" w:cs="Arial"/>
        </w:rPr>
        <w:t xml:space="preserve">, 19(1), pp. 57–65. doi:10.1002/capr.12202. </w:t>
      </w:r>
    </w:p>
    <w:p w14:paraId="1B884BD4"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Sanderson, C. (2008) </w:t>
      </w:r>
      <w:r w:rsidRPr="00C852E7">
        <w:rPr>
          <w:rFonts w:ascii="Arial" w:hAnsi="Arial" w:cs="Arial"/>
          <w:i/>
          <w:iCs/>
        </w:rPr>
        <w:t>Counselling survivors of domestic abuse</w:t>
      </w:r>
      <w:r w:rsidRPr="00C852E7">
        <w:rPr>
          <w:rFonts w:ascii="Arial" w:hAnsi="Arial" w:cs="Arial"/>
        </w:rPr>
        <w:t xml:space="preserve">. London: Jessica Kingsley. </w:t>
      </w:r>
    </w:p>
    <w:p w14:paraId="56D1B505"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Sherman, C.A., Gordon, G.M. and Edgar, K. (2013) ‘Ethical and legal considerations for confidentiality in counseling’, in Jungers, C.M., and Gregoire, J. (eds.) </w:t>
      </w:r>
      <w:r w:rsidRPr="00C852E7">
        <w:rPr>
          <w:rFonts w:ascii="Arial" w:hAnsi="Arial" w:cs="Arial"/>
          <w:i/>
          <w:iCs/>
        </w:rPr>
        <w:t>Counseling ethics: Philosophical and professional foundations</w:t>
      </w:r>
      <w:r w:rsidRPr="00C852E7">
        <w:rPr>
          <w:rFonts w:ascii="Arial" w:hAnsi="Arial" w:cs="Arial"/>
        </w:rPr>
        <w:t xml:space="preserve">. Danvers, MA: Springer Pub. Co. </w:t>
      </w:r>
    </w:p>
    <w:p w14:paraId="461A52B7" w14:textId="77777777" w:rsidR="00C852E7" w:rsidRPr="00C852E7" w:rsidRDefault="00C852E7" w:rsidP="00170810">
      <w:pPr>
        <w:pStyle w:val="NormalWeb"/>
        <w:spacing w:before="0" w:beforeAutospacing="0" w:after="0" w:afterAutospacing="0" w:line="480" w:lineRule="auto"/>
        <w:ind w:left="720" w:hanging="720"/>
        <w:rPr>
          <w:rFonts w:ascii="Arial" w:hAnsi="Arial" w:cs="Arial"/>
        </w:rPr>
      </w:pPr>
      <w:r w:rsidRPr="00C852E7">
        <w:rPr>
          <w:rFonts w:ascii="Arial" w:hAnsi="Arial" w:cs="Arial"/>
          <w:i/>
          <w:iCs/>
        </w:rPr>
        <w:t>Types of psychotherapy: UKCP</w:t>
      </w:r>
      <w:r w:rsidRPr="00C852E7">
        <w:rPr>
          <w:rFonts w:ascii="Arial" w:hAnsi="Arial" w:cs="Arial"/>
        </w:rPr>
        <w:t xml:space="preserve"> (no date). https://www.psychotherapy.org.uk/seeking-therapy/types-of-psychotherapy/ (Accessed: November 30, 2023).</w:t>
      </w:r>
    </w:p>
    <w:p w14:paraId="7AE3FE69" w14:textId="77777777" w:rsidR="00C852E7" w:rsidRPr="00C852E7" w:rsidRDefault="00C852E7" w:rsidP="00170810">
      <w:pPr>
        <w:pStyle w:val="NormalWeb"/>
        <w:spacing w:line="480" w:lineRule="auto"/>
        <w:ind w:left="567" w:hanging="567"/>
        <w:rPr>
          <w:rFonts w:ascii="Arial" w:hAnsi="Arial" w:cs="Arial"/>
        </w:rPr>
      </w:pPr>
      <w:r w:rsidRPr="00C852E7">
        <w:rPr>
          <w:rFonts w:ascii="Arial" w:hAnsi="Arial" w:cs="Arial"/>
        </w:rPr>
        <w:t xml:space="preserve">Wilson, J.E. (2006) ‘Choosing a time-limited counselling or psychotherapy contract’, </w:t>
      </w:r>
      <w:r w:rsidRPr="00C852E7">
        <w:rPr>
          <w:rFonts w:ascii="Arial" w:hAnsi="Arial" w:cs="Arial"/>
          <w:i/>
          <w:iCs/>
        </w:rPr>
        <w:t>Contracts in Counselling and Psychotherapy</w:t>
      </w:r>
      <w:r w:rsidRPr="00C852E7">
        <w:rPr>
          <w:rFonts w:ascii="Arial" w:hAnsi="Arial" w:cs="Arial"/>
        </w:rPr>
        <w:t xml:space="preserve">, pp. 137–151. doi:10.4135/9781446213421.n12. </w:t>
      </w:r>
    </w:p>
    <w:p w14:paraId="17A3EA5F" w14:textId="77777777" w:rsidR="00C852E7" w:rsidRDefault="00C852E7" w:rsidP="00C852E7">
      <w:pPr>
        <w:jc w:val="center"/>
        <w:rPr>
          <w:rFonts w:ascii="Arial" w:hAnsi="Arial" w:cs="Arial"/>
          <w:sz w:val="24"/>
          <w:szCs w:val="24"/>
        </w:rPr>
      </w:pPr>
    </w:p>
    <w:p w14:paraId="06630B78" w14:textId="77777777" w:rsidR="00C852E7" w:rsidRDefault="00C852E7" w:rsidP="00C852E7">
      <w:pPr>
        <w:jc w:val="center"/>
        <w:rPr>
          <w:rFonts w:ascii="Arial" w:hAnsi="Arial" w:cs="Arial"/>
          <w:sz w:val="24"/>
          <w:szCs w:val="24"/>
        </w:rPr>
      </w:pPr>
    </w:p>
    <w:p w14:paraId="20BB9C9D" w14:textId="77777777" w:rsidR="00C852E7" w:rsidRDefault="00C852E7" w:rsidP="00C852E7">
      <w:pPr>
        <w:jc w:val="center"/>
        <w:rPr>
          <w:rFonts w:ascii="Arial" w:hAnsi="Arial" w:cs="Arial"/>
          <w:sz w:val="24"/>
          <w:szCs w:val="24"/>
        </w:rPr>
      </w:pPr>
    </w:p>
    <w:p w14:paraId="21A4CD80" w14:textId="77777777" w:rsidR="00C852E7" w:rsidRDefault="00C852E7"/>
    <w:sectPr w:rsidR="00C852E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0B05" w14:textId="77777777" w:rsidR="000C501B" w:rsidRDefault="000C501B" w:rsidP="005A7C24">
      <w:pPr>
        <w:spacing w:after="0" w:line="240" w:lineRule="auto"/>
      </w:pPr>
      <w:r>
        <w:separator/>
      </w:r>
    </w:p>
  </w:endnote>
  <w:endnote w:type="continuationSeparator" w:id="0">
    <w:p w14:paraId="26FEFA79" w14:textId="77777777" w:rsidR="000C501B" w:rsidRDefault="000C501B" w:rsidP="005A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951737"/>
      <w:docPartObj>
        <w:docPartGallery w:val="Page Numbers (Bottom of Page)"/>
        <w:docPartUnique/>
      </w:docPartObj>
    </w:sdtPr>
    <w:sdtEndPr>
      <w:rPr>
        <w:noProof/>
      </w:rPr>
    </w:sdtEndPr>
    <w:sdtContent>
      <w:p w14:paraId="54024B83" w14:textId="66C4C3B2" w:rsidR="00B95D4D" w:rsidRDefault="00B95D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01572F" w14:textId="77777777" w:rsidR="005A7C24" w:rsidRDefault="005A7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0BDF9" w14:textId="77777777" w:rsidR="000C501B" w:rsidRDefault="000C501B" w:rsidP="005A7C24">
      <w:pPr>
        <w:spacing w:after="0" w:line="240" w:lineRule="auto"/>
      </w:pPr>
      <w:r>
        <w:separator/>
      </w:r>
    </w:p>
  </w:footnote>
  <w:footnote w:type="continuationSeparator" w:id="0">
    <w:p w14:paraId="2778D410" w14:textId="77777777" w:rsidR="000C501B" w:rsidRDefault="000C501B" w:rsidP="005A7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E6EE7" w14:textId="5BB53E8D" w:rsidR="005A7C24" w:rsidRDefault="005A7C24">
    <w:pPr>
      <w:pStyle w:val="Header"/>
    </w:pPr>
    <w:r>
      <w:t>1700850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2E7"/>
    <w:rsid w:val="00065F83"/>
    <w:rsid w:val="000C501B"/>
    <w:rsid w:val="00154974"/>
    <w:rsid w:val="00170810"/>
    <w:rsid w:val="001854F1"/>
    <w:rsid w:val="001C7BE7"/>
    <w:rsid w:val="001E51E3"/>
    <w:rsid w:val="001F7254"/>
    <w:rsid w:val="00374589"/>
    <w:rsid w:val="003E2478"/>
    <w:rsid w:val="00402F1C"/>
    <w:rsid w:val="00466355"/>
    <w:rsid w:val="00474D8F"/>
    <w:rsid w:val="004813CD"/>
    <w:rsid w:val="004E0403"/>
    <w:rsid w:val="00553EB5"/>
    <w:rsid w:val="00562F1A"/>
    <w:rsid w:val="005A7C24"/>
    <w:rsid w:val="006737BF"/>
    <w:rsid w:val="00735F46"/>
    <w:rsid w:val="0074357D"/>
    <w:rsid w:val="007C7392"/>
    <w:rsid w:val="009A4CCA"/>
    <w:rsid w:val="009E3F70"/>
    <w:rsid w:val="00AE08EE"/>
    <w:rsid w:val="00B06E30"/>
    <w:rsid w:val="00B16DAE"/>
    <w:rsid w:val="00B91B7A"/>
    <w:rsid w:val="00B95D4D"/>
    <w:rsid w:val="00C852E7"/>
    <w:rsid w:val="00E47610"/>
    <w:rsid w:val="00F11DF8"/>
    <w:rsid w:val="00F21F2E"/>
    <w:rsid w:val="00F51F7D"/>
    <w:rsid w:val="00FB6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D9274"/>
  <w15:chartTrackingRefBased/>
  <w15:docId w15:val="{343328D9-F9D8-4F05-B7D5-40F75C527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52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852E7"/>
    <w:rPr>
      <w:i/>
      <w:iCs/>
    </w:rPr>
  </w:style>
  <w:style w:type="paragraph" w:styleId="Header">
    <w:name w:val="header"/>
    <w:basedOn w:val="Normal"/>
    <w:link w:val="HeaderChar"/>
    <w:uiPriority w:val="99"/>
    <w:unhideWhenUsed/>
    <w:rsid w:val="005A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24"/>
  </w:style>
  <w:style w:type="paragraph" w:styleId="Footer">
    <w:name w:val="footer"/>
    <w:basedOn w:val="Normal"/>
    <w:link w:val="FooterChar"/>
    <w:uiPriority w:val="99"/>
    <w:unhideWhenUsed/>
    <w:rsid w:val="005A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13</Pages>
  <Words>3161</Words>
  <Characters>18019</Characters>
  <Application>Microsoft Office Word</Application>
  <DocSecurity>0</DocSecurity>
  <Lines>150</Lines>
  <Paragraphs>42</Paragraphs>
  <ScaleCrop>false</ScaleCrop>
  <Company/>
  <LinksUpToDate>false</LinksUpToDate>
  <CharactersWithSpaces>21138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38</cp:revision>
  <dcterms:created xsi:type="dcterms:W3CDTF">2023-12-11T21:13:00Z</dcterms:created>
  <dcterms:modified xsi:type="dcterms:W3CDTF">2023-12-11T22:24:00Z</dcterms:modified>
</cp:coreProperties>
</file>