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C968E4" w14:textId="77777777" w:rsidR="00843847" w:rsidRDefault="00843847">
      <w:pPr>
        <w:widowControl w:val="0"/>
        <w:pBdr>
          <w:top w:val="nil"/>
          <w:left w:val="nil"/>
          <w:bottom w:val="nil"/>
          <w:right w:val="nil"/>
          <w:between w:val="nil"/>
        </w:pBdr>
        <w:spacing w:after="0"/>
        <w:jc w:val="left"/>
        <w:rPr>
          <w:color w:val="000000"/>
        </w:rPr>
      </w:pPr>
    </w:p>
    <w:tbl>
      <w:tblPr>
        <w:tblStyle w:val="a"/>
        <w:tblpPr w:leftFromText="180" w:rightFromText="180" w:vertAnchor="page" w:horzAnchor="page" w:tblpY="2280"/>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843847" w14:paraId="262A6EF0" w14:textId="77777777">
        <w:tc>
          <w:tcPr>
            <w:tcW w:w="4788" w:type="dxa"/>
            <w:shd w:val="clear" w:color="auto" w:fill="EAF1DD"/>
          </w:tcPr>
          <w:p w14:paraId="79C9F965" w14:textId="77777777" w:rsidR="00843847" w:rsidRDefault="00BE2C50">
            <w:pPr>
              <w:spacing w:line="600" w:lineRule="auto"/>
              <w:jc w:val="left"/>
            </w:pPr>
            <w:r>
              <w:t>Student name:</w:t>
            </w:r>
          </w:p>
        </w:tc>
        <w:tc>
          <w:tcPr>
            <w:tcW w:w="4788" w:type="dxa"/>
          </w:tcPr>
          <w:p w14:paraId="5471A096" w14:textId="77777777" w:rsidR="00843847" w:rsidRDefault="00BE2C50">
            <w:pPr>
              <w:spacing w:line="600" w:lineRule="auto"/>
            </w:pPr>
            <w:r>
              <w:rPr>
                <w:highlight w:val="white"/>
              </w:rPr>
              <w:t>Aroosa Khan</w:t>
            </w:r>
          </w:p>
        </w:tc>
      </w:tr>
      <w:tr w:rsidR="00843847" w14:paraId="307C5AAA" w14:textId="77777777">
        <w:tc>
          <w:tcPr>
            <w:tcW w:w="4788" w:type="dxa"/>
            <w:shd w:val="clear" w:color="auto" w:fill="EAF1DD"/>
          </w:tcPr>
          <w:p w14:paraId="44EEBBDD" w14:textId="77777777" w:rsidR="00843847" w:rsidRDefault="00BE2C50">
            <w:pPr>
              <w:spacing w:line="600" w:lineRule="auto"/>
              <w:jc w:val="left"/>
            </w:pPr>
            <w:r>
              <w:t>Student ID number:</w:t>
            </w:r>
          </w:p>
        </w:tc>
        <w:tc>
          <w:tcPr>
            <w:tcW w:w="4788" w:type="dxa"/>
          </w:tcPr>
          <w:p w14:paraId="15A9DC7D" w14:textId="77777777" w:rsidR="00843847" w:rsidRDefault="00BE2C50">
            <w:pPr>
              <w:spacing w:line="600" w:lineRule="auto"/>
              <w:jc w:val="left"/>
            </w:pPr>
            <w:r>
              <w:t>2413354</w:t>
            </w:r>
          </w:p>
        </w:tc>
      </w:tr>
      <w:tr w:rsidR="00843847" w14:paraId="72D0696C" w14:textId="77777777">
        <w:tc>
          <w:tcPr>
            <w:tcW w:w="4788" w:type="dxa"/>
            <w:shd w:val="clear" w:color="auto" w:fill="EAF1DD"/>
          </w:tcPr>
          <w:p w14:paraId="2DAEE887" w14:textId="77777777" w:rsidR="00843847" w:rsidRDefault="00BE2C50">
            <w:pPr>
              <w:spacing w:line="600" w:lineRule="auto"/>
              <w:jc w:val="left"/>
            </w:pPr>
            <w:r>
              <w:t>Module code</w:t>
            </w:r>
          </w:p>
        </w:tc>
        <w:tc>
          <w:tcPr>
            <w:tcW w:w="4788" w:type="dxa"/>
          </w:tcPr>
          <w:p w14:paraId="2A1B426F" w14:textId="77777777" w:rsidR="00843847" w:rsidRDefault="00BE2C50">
            <w:pPr>
              <w:spacing w:line="600" w:lineRule="auto"/>
              <w:jc w:val="left"/>
            </w:pPr>
            <w:r>
              <w:t>LCHS4003</w:t>
            </w:r>
          </w:p>
        </w:tc>
      </w:tr>
      <w:tr w:rsidR="00843847" w14:paraId="1C8117F4" w14:textId="77777777">
        <w:tc>
          <w:tcPr>
            <w:tcW w:w="4788" w:type="dxa"/>
            <w:shd w:val="clear" w:color="auto" w:fill="EAF1DD"/>
          </w:tcPr>
          <w:p w14:paraId="406950EA" w14:textId="77777777" w:rsidR="00843847" w:rsidRDefault="00BE2C50">
            <w:pPr>
              <w:spacing w:line="600" w:lineRule="auto"/>
              <w:jc w:val="left"/>
            </w:pPr>
            <w:r>
              <w:t>Module</w:t>
            </w:r>
          </w:p>
        </w:tc>
        <w:tc>
          <w:tcPr>
            <w:tcW w:w="4788" w:type="dxa"/>
          </w:tcPr>
          <w:p w14:paraId="23520471" w14:textId="77777777" w:rsidR="00843847" w:rsidRDefault="00BE2C50">
            <w:pPr>
              <w:spacing w:line="600" w:lineRule="auto"/>
              <w:jc w:val="left"/>
            </w:pPr>
            <w:r>
              <w:t>Introduction to Health and Social Care</w:t>
            </w:r>
          </w:p>
        </w:tc>
      </w:tr>
      <w:tr w:rsidR="00843847" w14:paraId="623B1816" w14:textId="77777777">
        <w:tc>
          <w:tcPr>
            <w:tcW w:w="4788" w:type="dxa"/>
            <w:shd w:val="clear" w:color="auto" w:fill="EAF1DD"/>
          </w:tcPr>
          <w:p w14:paraId="1F80A843" w14:textId="77777777" w:rsidR="00843847" w:rsidRDefault="00BE2C50">
            <w:pPr>
              <w:spacing w:line="600" w:lineRule="auto"/>
              <w:jc w:val="left"/>
            </w:pPr>
            <w:r>
              <w:t>Lecturer</w:t>
            </w:r>
          </w:p>
        </w:tc>
        <w:tc>
          <w:tcPr>
            <w:tcW w:w="4788" w:type="dxa"/>
          </w:tcPr>
          <w:p w14:paraId="25C3C3CB" w14:textId="77777777" w:rsidR="00843847" w:rsidRDefault="00BE2C50">
            <w:pPr>
              <w:spacing w:line="600" w:lineRule="auto"/>
              <w:jc w:val="left"/>
            </w:pPr>
            <w:r>
              <w:t>Dr Helen Parsons (Module Lead)</w:t>
            </w:r>
          </w:p>
        </w:tc>
      </w:tr>
      <w:tr w:rsidR="00843847" w14:paraId="41692E5D" w14:textId="77777777">
        <w:tc>
          <w:tcPr>
            <w:tcW w:w="4788" w:type="dxa"/>
            <w:shd w:val="clear" w:color="auto" w:fill="EAF1DD"/>
          </w:tcPr>
          <w:p w14:paraId="1017FFED" w14:textId="77777777" w:rsidR="00843847" w:rsidRDefault="00BE2C50">
            <w:pPr>
              <w:spacing w:line="600" w:lineRule="auto"/>
              <w:jc w:val="left"/>
            </w:pPr>
            <w:r>
              <w:t>Assignment Title</w:t>
            </w:r>
          </w:p>
        </w:tc>
        <w:tc>
          <w:tcPr>
            <w:tcW w:w="4788" w:type="dxa"/>
          </w:tcPr>
          <w:p w14:paraId="03C1EB36" w14:textId="77777777" w:rsidR="00843847" w:rsidRDefault="00BE2C50">
            <w:pPr>
              <w:spacing w:line="600" w:lineRule="auto"/>
              <w:jc w:val="left"/>
            </w:pPr>
            <w:r>
              <w:t>Written Assignment</w:t>
            </w:r>
          </w:p>
        </w:tc>
      </w:tr>
    </w:tbl>
    <w:p w14:paraId="7B248504" w14:textId="77777777" w:rsidR="00843847" w:rsidRDefault="00BE2C50">
      <w:pPr>
        <w:spacing w:line="360" w:lineRule="auto"/>
        <w:jc w:val="left"/>
        <w:rPr>
          <w:b/>
          <w:bCs/>
          <w:color w:val="366091"/>
          <w:sz w:val="32"/>
          <w:szCs w:val="32"/>
        </w:rPr>
      </w:pPr>
      <w:r>
        <w:rPr>
          <w:noProof/>
        </w:rPr>
        <w:drawing>
          <wp:inline distT="0" distB="0" distL="0" distR="0" wp14:anchorId="5AD11395" wp14:editId="21E91785">
            <wp:extent cx="3292125" cy="89161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92125" cy="891617"/>
                    </a:xfrm>
                    <a:prstGeom prst="rect">
                      <a:avLst/>
                    </a:prstGeom>
                    <a:ln/>
                  </pic:spPr>
                </pic:pic>
              </a:graphicData>
            </a:graphic>
          </wp:inline>
        </w:drawing>
      </w:r>
      <w:r>
        <w:t xml:space="preserve"> </w:t>
      </w:r>
      <w:r>
        <w:br w:type="page"/>
      </w:r>
    </w:p>
    <w:p w14:paraId="430FE57C" w14:textId="77777777" w:rsidR="00843847" w:rsidRDefault="00BE2C50">
      <w:pPr>
        <w:keepNext/>
        <w:keepLines/>
        <w:pBdr>
          <w:top w:val="nil"/>
          <w:left w:val="nil"/>
          <w:bottom w:val="nil"/>
          <w:right w:val="nil"/>
          <w:between w:val="nil"/>
        </w:pBdr>
        <w:spacing w:before="480" w:after="0" w:line="360" w:lineRule="auto"/>
        <w:jc w:val="left"/>
        <w:rPr>
          <w:rFonts w:ascii="Cambria" w:eastAsia="Cambria" w:hAnsi="Cambria" w:cs="Cambria"/>
          <w:b/>
          <w:bCs/>
          <w:color w:val="366091"/>
          <w:sz w:val="28"/>
          <w:szCs w:val="28"/>
        </w:rPr>
      </w:pPr>
      <w:r>
        <w:rPr>
          <w:rFonts w:ascii="Cambria" w:eastAsia="Cambria" w:hAnsi="Cambria" w:cs="Cambria"/>
          <w:b/>
          <w:bCs/>
          <w:color w:val="366091"/>
          <w:sz w:val="28"/>
          <w:szCs w:val="28"/>
        </w:rPr>
        <w:lastRenderedPageBreak/>
        <w:t>Table of Contents</w:t>
      </w:r>
    </w:p>
    <w:sdt>
      <w:sdtPr>
        <w:id w:val="1376815131"/>
        <w:docPartObj>
          <w:docPartGallery w:val="Table of Contents"/>
          <w:docPartUnique/>
        </w:docPartObj>
      </w:sdtPr>
      <w:sdtEndPr/>
      <w:sdtContent>
        <w:p w14:paraId="53E3A9A0" w14:textId="77777777" w:rsidR="00843847" w:rsidRDefault="00BE2C50">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xo319582uvbg">
            <w:r>
              <w:rPr>
                <w:color w:val="000000"/>
              </w:rPr>
              <w:t>Task 1</w:t>
            </w:r>
            <w:r>
              <w:rPr>
                <w:color w:val="000000"/>
              </w:rPr>
              <w:tab/>
              <w:t>1</w:t>
            </w:r>
          </w:hyperlink>
        </w:p>
        <w:p w14:paraId="5FEF4853" w14:textId="77777777" w:rsidR="00843847" w:rsidRDefault="00BE2C5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ilpojcm51nt6">
            <w:r>
              <w:rPr>
                <w:color w:val="000000"/>
              </w:rPr>
              <w:t>Task 2</w:t>
            </w:r>
            <w:r>
              <w:rPr>
                <w:color w:val="000000"/>
              </w:rPr>
              <w:tab/>
              <w:t>4</w:t>
            </w:r>
          </w:hyperlink>
        </w:p>
        <w:p w14:paraId="79B672E3" w14:textId="77777777" w:rsidR="00843847" w:rsidRDefault="00BE2C5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s7ddolvi15yl">
            <w:r>
              <w:rPr>
                <w:color w:val="000000"/>
              </w:rPr>
              <w:t>References</w:t>
            </w:r>
            <w:r>
              <w:rPr>
                <w:color w:val="000000"/>
              </w:rPr>
              <w:tab/>
              <w:t>6</w:t>
            </w:r>
          </w:hyperlink>
        </w:p>
        <w:p w14:paraId="67626D64" w14:textId="77777777" w:rsidR="00843847" w:rsidRDefault="00BE2C50">
          <w:pPr>
            <w:spacing w:line="360" w:lineRule="auto"/>
          </w:pPr>
          <w:r>
            <w:fldChar w:fldCharType="end"/>
          </w:r>
        </w:p>
      </w:sdtContent>
    </w:sdt>
    <w:p w14:paraId="460B89FE" w14:textId="77777777" w:rsidR="00843847" w:rsidRDefault="00BE2C50">
      <w:pPr>
        <w:spacing w:line="360" w:lineRule="auto"/>
        <w:jc w:val="left"/>
        <w:sectPr w:rsidR="00843847">
          <w:pgSz w:w="12240" w:h="15840"/>
          <w:pgMar w:top="1440" w:right="1440" w:bottom="1440" w:left="1440" w:header="720" w:footer="720" w:gutter="0"/>
          <w:pgNumType w:start="1"/>
          <w:cols w:space="720"/>
        </w:sectPr>
      </w:pPr>
      <w:bookmarkStart w:id="0" w:name="_heading=h.7jzlj35f44u" w:colFirst="0" w:colLast="0"/>
      <w:bookmarkEnd w:id="0"/>
      <w:r>
        <w:br w:type="page"/>
      </w:r>
    </w:p>
    <w:p w14:paraId="43B9A7FF" w14:textId="77777777" w:rsidR="00843847" w:rsidRDefault="00BE2C50">
      <w:pPr>
        <w:pStyle w:val="Heading1"/>
        <w:spacing w:line="360" w:lineRule="auto"/>
      </w:pPr>
      <w:bookmarkStart w:id="1" w:name="_heading=h.xo319582uvbg" w:colFirst="0" w:colLast="0"/>
      <w:bookmarkEnd w:id="1"/>
      <w:r>
        <w:lastRenderedPageBreak/>
        <w:t>Task 1</w:t>
      </w:r>
    </w:p>
    <w:p w14:paraId="446EA97E" w14:textId="77777777" w:rsidR="00843847" w:rsidRDefault="00BE2C50">
      <w:pPr>
        <w:spacing w:line="360" w:lineRule="auto"/>
        <w:rPr>
          <w:b/>
          <w:bCs/>
        </w:rPr>
      </w:pPr>
      <w:r>
        <w:rPr>
          <w:b/>
          <w:bCs/>
        </w:rPr>
        <w:t>Addressing the Shortage of Domiciliary Care Services in Sparkhill</w:t>
      </w:r>
    </w:p>
    <w:p w14:paraId="64692807" w14:textId="77777777" w:rsidR="00843847" w:rsidRDefault="00BE2C50">
      <w:pPr>
        <w:spacing w:line="360" w:lineRule="auto"/>
      </w:pPr>
      <w:r>
        <w:t xml:space="preserve">To: Councillor Rashid </w:t>
      </w:r>
      <w:proofErr w:type="spellStart"/>
      <w:r>
        <w:t>Mahmood</w:t>
      </w:r>
      <w:proofErr w:type="spellEnd"/>
      <w:r>
        <w:t>, Sparkhill</w:t>
      </w:r>
    </w:p>
    <w:p w14:paraId="719F8ABD" w14:textId="569D7601" w:rsidR="00843847" w:rsidRDefault="00BE2C50">
      <w:pPr>
        <w:spacing w:line="360" w:lineRule="auto"/>
      </w:pPr>
      <w:r>
        <w:t>Purpose: Addressing the Shortage of Domiciliary Care Services in Sparkhill</w:t>
      </w:r>
    </w:p>
    <w:p w14:paraId="18F81743" w14:textId="77777777" w:rsidR="00CE6E99" w:rsidRDefault="00CE6E99">
      <w:pPr>
        <w:spacing w:line="360" w:lineRule="auto"/>
      </w:pPr>
    </w:p>
    <w:p w14:paraId="109A6368" w14:textId="77777777" w:rsidR="00843847" w:rsidRDefault="00BE2C50">
      <w:pPr>
        <w:spacing w:line="360" w:lineRule="auto"/>
        <w:rPr>
          <w:b/>
          <w:bCs/>
        </w:rPr>
      </w:pPr>
      <w:r>
        <w:rPr>
          <w:b/>
          <w:bCs/>
        </w:rPr>
        <w:t>Introduction</w:t>
      </w:r>
    </w:p>
    <w:p w14:paraId="0DE45218" w14:textId="77777777" w:rsidR="00843847" w:rsidRDefault="00BE2C50">
      <w:pPr>
        <w:spacing w:line="360" w:lineRule="auto"/>
      </w:pPr>
      <w:r>
        <w:t>Domiciliary care services offer care and assistance to people at home. They help older adults, individuals with disabilities, and individuals with health conditions in their daily lives, which include washing, dressing, cooking, and taking medication. This report discusses the shortage of domiciliary care services in Sparkhill and the effect it has on local residents. The Care Act 2014 states that local authorities are expected to support people with their wellbeing, independence, and care needs (Care Act 2</w:t>
      </w:r>
      <w:r>
        <w:t>014, 2014). Improvement of domiciliary care is important as it helps people stay safe and spend more time in their homes. In this report, I will give some simple solutions that the local authority can adopt to improve care services and support the vulnerable members of the community. It also explains why good home care is needed today to improve the lives of the local people.</w:t>
      </w:r>
    </w:p>
    <w:p w14:paraId="0B2E16DF" w14:textId="77777777" w:rsidR="00843847" w:rsidRDefault="00BE2C50">
      <w:pPr>
        <w:spacing w:line="360" w:lineRule="auto"/>
        <w:rPr>
          <w:b/>
          <w:bCs/>
        </w:rPr>
      </w:pPr>
      <w:r>
        <w:rPr>
          <w:b/>
          <w:bCs/>
        </w:rPr>
        <w:t xml:space="preserve">Impact on the Community </w:t>
      </w:r>
    </w:p>
    <w:p w14:paraId="02302CAD" w14:textId="77777777" w:rsidR="00843847" w:rsidRDefault="00BE2C50">
      <w:pPr>
        <w:spacing w:line="360" w:lineRule="auto"/>
      </w:pPr>
      <w:r>
        <w:t>The shortage of domiciliary care services can have a severe effect on people living in Sparkhill. Many of the elderly and adults with disabilities depend on home care to perform their daily tasks and remain independent. The shortage of care workers can imply that some people will have to wait longer before being helped, or they may not receive proper care.</w:t>
      </w:r>
    </w:p>
    <w:p w14:paraId="0D2E9D27" w14:textId="77777777" w:rsidR="00843847" w:rsidRDefault="00BE2C50">
      <w:pPr>
        <w:spacing w:line="360" w:lineRule="auto"/>
      </w:pPr>
      <w:r>
        <w:t>The shortage can also put pressure on the family members who provide unpaid care. They may force families to spend more time attending to family members, which may affect their work, health, and daily life. The Care Act 2014 states that local authorities should make sure that the needs of individuals are not worsened and should encourage their wellbeing (Care Act 2014, 2014).</w:t>
      </w:r>
    </w:p>
    <w:p w14:paraId="504F8C67" w14:textId="77777777" w:rsidR="00843847" w:rsidRDefault="00BE2C50">
      <w:pPr>
        <w:spacing w:line="360" w:lineRule="auto"/>
      </w:pPr>
      <w:r>
        <w:lastRenderedPageBreak/>
        <w:t>This problem is also linked to the lack of personnel in social care. Skills for Care estimates that in England alone, adult social care has around 1.5 million workers, but the sector remains affected by recruitment and retention problems (Skills for Care, 2023). This can make it difficult to provide adequate home care.</w:t>
      </w:r>
    </w:p>
    <w:p w14:paraId="16CA34D6" w14:textId="77777777" w:rsidR="00843847" w:rsidRDefault="00BE2C50">
      <w:pPr>
        <w:spacing w:line="360" w:lineRule="auto"/>
      </w:pPr>
      <w:r>
        <w:t>Good domiciliary care helps people stay in the places they know and keep in touch with family members and friends. The NHS states that home care is provided to help people so that they can continue living at home and receive assistance (NHS, 2024). Therefore, improving these services is important to the health and quality of life of local residents.</w:t>
      </w:r>
    </w:p>
    <w:p w14:paraId="6659AFBC" w14:textId="77777777" w:rsidR="00843847" w:rsidRDefault="00BE2C50">
      <w:pPr>
        <w:spacing w:line="360" w:lineRule="auto"/>
        <w:rPr>
          <w:b/>
          <w:bCs/>
        </w:rPr>
      </w:pPr>
      <w:r>
        <w:rPr>
          <w:b/>
          <w:bCs/>
        </w:rPr>
        <w:t>Recommendations</w:t>
      </w:r>
    </w:p>
    <w:p w14:paraId="19B7AFC4" w14:textId="77777777" w:rsidR="00843847" w:rsidRDefault="00BE2C50">
      <w:pPr>
        <w:spacing w:line="360" w:lineRule="auto"/>
      </w:pPr>
      <w:r>
        <w:t>To improve domiciliary care services in Sparkhill, the local authority should consider employing additional trained care workers. This is achievable through working with care providers to offer better training, support and career opportunities. This would encourage more people to join and stay in the care profession.</w:t>
      </w:r>
    </w:p>
    <w:p w14:paraId="36DEBE55" w14:textId="77777777" w:rsidR="00843847" w:rsidRDefault="00BE2C50">
      <w:pPr>
        <w:spacing w:line="360" w:lineRule="auto"/>
      </w:pPr>
      <w:r>
        <w:t xml:space="preserve">The local government should also improve the collaboration between social care providers, NHS services and community </w:t>
      </w:r>
      <w:proofErr w:type="spellStart"/>
      <w:r>
        <w:t>organisations</w:t>
      </w:r>
      <w:proofErr w:type="spellEnd"/>
      <w:r>
        <w:t>. The cooperation can be u to identify those who need help at a younger age and provide them with appropriate treatment. This complies with the principle of prevention in the Care Act 2014 because the needs of people can be prevented before they become more complex (Care Act 2014, 2014).</w:t>
      </w:r>
    </w:p>
    <w:p w14:paraId="1A388B56" w14:textId="77777777" w:rsidR="00843847" w:rsidRDefault="00BE2C50">
      <w:pPr>
        <w:spacing w:line="360" w:lineRule="auto"/>
      </w:pPr>
      <w:r>
        <w:t>The second suggestion is to be more explicit regarding domiciliary care services. Some people and families may be unaware of what support is offered and how they can access it. Information that is easy to understand can contribute to faster help for people.</w:t>
      </w:r>
    </w:p>
    <w:p w14:paraId="06462E86" w14:textId="77777777" w:rsidR="00843847" w:rsidRDefault="00BE2C50">
      <w:pPr>
        <w:spacing w:line="360" w:lineRule="auto"/>
      </w:pPr>
      <w:r>
        <w:t>The local government should also regularly check on the number of people in need of care in Sparkhill. This will be used to plan services based on community needs. Domiciliary care would reduce the pressure on hospital and residential care services because more people will be able to stay at home safely. Such actions would foster independence and improve the wellbeing of the needy members of the community.</w:t>
      </w:r>
    </w:p>
    <w:p w14:paraId="4D737AB5" w14:textId="77777777" w:rsidR="00843847" w:rsidRDefault="00BE2C50">
      <w:pPr>
        <w:spacing w:line="360" w:lineRule="auto"/>
        <w:rPr>
          <w:b/>
          <w:bCs/>
        </w:rPr>
      </w:pPr>
      <w:r>
        <w:rPr>
          <w:b/>
          <w:bCs/>
        </w:rPr>
        <w:t>Conclusion</w:t>
      </w:r>
    </w:p>
    <w:p w14:paraId="62375C26" w14:textId="77777777" w:rsidR="00843847" w:rsidRDefault="00BE2C50">
      <w:pPr>
        <w:spacing w:line="360" w:lineRule="auto"/>
      </w:pPr>
      <w:r>
        <w:t xml:space="preserve">Lastly, the absence of domiciliary care services can be problematic for people who need help in Sparkhill. It can affect their independence, burden their families, and reduce their quality of life. The Care Act 2014 focuses on the need to promote wellbeing, prevent problems, and respond to </w:t>
      </w:r>
      <w:r>
        <w:lastRenderedPageBreak/>
        <w:t>care needs. The local authority can supplement care support by improving recruitment, training, collaboration, and service knowledge. Better domiciliary care will help people stay safe, independent, and comfortable at home and be helped in their daily lives. By improving domiciliary care services, the local authority can help people in Sparkhill to live healthier, safer and more independent lives in their own homes.</w:t>
      </w:r>
    </w:p>
    <w:p w14:paraId="00D71B50" w14:textId="77777777" w:rsidR="00843847" w:rsidRDefault="00BE2C50">
      <w:pPr>
        <w:spacing w:line="360" w:lineRule="auto"/>
        <w:jc w:val="left"/>
      </w:pPr>
      <w:r>
        <w:br w:type="page"/>
      </w:r>
    </w:p>
    <w:p w14:paraId="573F890E" w14:textId="77777777" w:rsidR="00843847" w:rsidRDefault="00BE2C50">
      <w:pPr>
        <w:pStyle w:val="Heading1"/>
        <w:spacing w:line="360" w:lineRule="auto"/>
      </w:pPr>
      <w:bookmarkStart w:id="2" w:name="_heading=h.ilpojcm51nt6" w:colFirst="0" w:colLast="0"/>
      <w:bookmarkEnd w:id="2"/>
      <w:r>
        <w:lastRenderedPageBreak/>
        <w:t>Task 2</w:t>
      </w:r>
    </w:p>
    <w:p w14:paraId="3B79B262" w14:textId="77777777" w:rsidR="00843847" w:rsidRDefault="00BE2C50">
      <w:pPr>
        <w:spacing w:line="360" w:lineRule="auto"/>
        <w:jc w:val="center"/>
        <w:rPr>
          <w:b/>
          <w:bCs/>
        </w:rPr>
      </w:pPr>
      <w:r>
        <w:rPr>
          <w:b/>
          <w:bCs/>
        </w:rPr>
        <w:t>Ambulance Services: History, Current Function and Importance for Service Users</w:t>
      </w:r>
    </w:p>
    <w:p w14:paraId="46BD25CE" w14:textId="77777777" w:rsidR="00843847" w:rsidRDefault="00BE2C50">
      <w:pPr>
        <w:spacing w:line="360" w:lineRule="auto"/>
        <w:rPr>
          <w:b/>
          <w:bCs/>
        </w:rPr>
      </w:pPr>
      <w:r>
        <w:rPr>
          <w:b/>
          <w:bCs/>
        </w:rPr>
        <w:t>Introduction</w:t>
      </w:r>
    </w:p>
    <w:p w14:paraId="61601F42" w14:textId="77777777" w:rsidR="00843847" w:rsidRDefault="00BE2C50">
      <w:pPr>
        <w:spacing w:line="360" w:lineRule="auto"/>
      </w:pPr>
      <w:r>
        <w:t>Ambulance services are also important in health care because they provide emergency services to people who are seriously ill or injured. Other ambulance workers and paramedics offer medical treatment before patients reach the hospital. They investigate patients, treat them and make decisions on their behalf. This essay explains the history of ambulance services, how they have developed over the years, and how they operate nowadays. It also discusses the advantages and disadvantages of ambulance services and</w:t>
      </w:r>
      <w:r>
        <w:t xml:space="preserve"> the reason why they are very important to the quality of life of people. Ambulance services have developed to be linked with the transportation of patients, but with increased medical support in case of emergencies. They save lives and help people in difficult situations today. They are among the services that help communities to receive urgent care at the time when it is needed the most and help individuals to be safe and supported.</w:t>
      </w:r>
    </w:p>
    <w:p w14:paraId="3F9C157F" w14:textId="77777777" w:rsidR="00843847" w:rsidRDefault="00BE2C50">
      <w:pPr>
        <w:spacing w:line="360" w:lineRule="auto"/>
        <w:rPr>
          <w:b/>
          <w:bCs/>
        </w:rPr>
      </w:pPr>
      <w:r>
        <w:rPr>
          <w:b/>
          <w:bCs/>
        </w:rPr>
        <w:t xml:space="preserve">Historical Context and Current Function </w:t>
      </w:r>
    </w:p>
    <w:p w14:paraId="61F17FE7" w14:textId="77777777" w:rsidR="00843847" w:rsidRDefault="00BE2C50">
      <w:pPr>
        <w:spacing w:line="360" w:lineRule="auto"/>
      </w:pPr>
      <w:r>
        <w:t>Ambulance services were launched because people needed safe and quick modes of transport to hospitals in case of severe illness and injuries. The ambulances during the first few days mainly took people to the hospital and did not provide much medical attention. The introduction of ambulance services into the UK healthcare system followed the formation of the NHS in 1948. The NHS Act 1946 shifted the responsibility of emergency ambulance services to local authorities (NHS Ambulance Services, 2024).</w:t>
      </w:r>
    </w:p>
    <w:p w14:paraId="08C4A7CC" w14:textId="77777777" w:rsidR="00843847" w:rsidRDefault="00BE2C50">
      <w:pPr>
        <w:spacing w:line="360" w:lineRule="auto"/>
      </w:pPr>
      <w:r>
        <w:t>Over time, ambulance services developed, and they did not just transport patients. NHS took over ambulance services in the 1970s and helped create a more structured service. Ambulance staff were also trained and equipped with new skills; paramedics were taught how to deliver medical care where the emergency happened (Health and Care Professions Council, 2024).</w:t>
      </w:r>
    </w:p>
    <w:p w14:paraId="7B65FFA4" w14:textId="77777777" w:rsidR="00843847" w:rsidRDefault="00BE2C50">
      <w:pPr>
        <w:spacing w:line="360" w:lineRule="auto"/>
      </w:pPr>
      <w:r>
        <w:t>Today, ambulance services are summoned when the 999 system is called. Before patients reach the hospital, paramedics examine them, treat them, give them medication and provide life-saving services. They also take part in emergency transfers of patients and acute emergencies. Modern paramedics are licensed medical professionals capable of making important decisions about the care patients need (Health and Care Professions Council, 2024). This shows that ambulance services are no longer a transport service bu</w:t>
      </w:r>
      <w:r>
        <w:t>t a precious emergency healthcare service that maintains and preserves the lives of numerous individuals.</w:t>
      </w:r>
    </w:p>
    <w:p w14:paraId="130D422C" w14:textId="77777777" w:rsidR="00843847" w:rsidRDefault="00BE2C50">
      <w:pPr>
        <w:spacing w:line="360" w:lineRule="auto"/>
        <w:rPr>
          <w:b/>
          <w:bCs/>
        </w:rPr>
      </w:pPr>
      <w:r>
        <w:rPr>
          <w:b/>
          <w:bCs/>
        </w:rPr>
        <w:t xml:space="preserve">Critical Evaluation and Significance for Service Users </w:t>
      </w:r>
    </w:p>
    <w:p w14:paraId="7EB054BE" w14:textId="77777777" w:rsidR="00843847" w:rsidRDefault="00BE2C50">
      <w:pPr>
        <w:spacing w:line="360" w:lineRule="auto"/>
      </w:pPr>
      <w:r>
        <w:t>Ambulance services have many benefits to service users. One of the major benefits is that they provide quick medical attention during serious emergencies. Early diagnosis can improve survival and reduce the risk of chronic health problems. To give an example, paramedics can provide emergency treatment for heart attacks, strokes, and severe injuries before the patients are brought to the hospital.</w:t>
      </w:r>
    </w:p>
    <w:p w14:paraId="4DAFF728" w14:textId="77777777" w:rsidR="00843847" w:rsidRDefault="00BE2C50">
      <w:pPr>
        <w:spacing w:line="360" w:lineRule="auto"/>
      </w:pPr>
      <w:r>
        <w:t>The other significant benefit is that ambulance services help people feel safe in difficult situations. Ambulance staff provides professional service and reassurance to most patients who may be frightened or disoriented in an emergency. Some patients have also been treated without necessarily reporting to the hospital, thanks to paramedic skills.</w:t>
      </w:r>
    </w:p>
    <w:p w14:paraId="72A99637" w14:textId="77777777" w:rsidR="00843847" w:rsidRDefault="00BE2C50">
      <w:pPr>
        <w:spacing w:line="360" w:lineRule="auto"/>
      </w:pPr>
      <w:r>
        <w:t xml:space="preserve">However, ambulance services are also troublesome. Increasing demand, staff pressure, and hospital delays can affect the speed of ambulances. Such problems may add to the waiting time of certain patients. A study by </w:t>
      </w:r>
      <w:proofErr w:type="spellStart"/>
      <w:r>
        <w:t>Drennan</w:t>
      </w:r>
      <w:proofErr w:type="spellEnd"/>
      <w:r>
        <w:t xml:space="preserve"> et al. (2021) indicates that paramedics have a wider role in healthcare, but changes in demand and healthcare needs have strained it.</w:t>
      </w:r>
    </w:p>
    <w:p w14:paraId="6EF4B044" w14:textId="77777777" w:rsidR="00843847" w:rsidRDefault="00BE2C50">
      <w:pPr>
        <w:spacing w:line="360" w:lineRule="auto"/>
      </w:pPr>
      <w:r>
        <w:t>Nonetheless, ambulance services play a rather important role in improving the quality of life. They provide prompt care, relieve pain, and even save lives. Ambulance service can help people to receive the right support at the right time and improve patient and family outcomes.</w:t>
      </w:r>
    </w:p>
    <w:p w14:paraId="3C1B1D4F" w14:textId="77777777" w:rsidR="00843847" w:rsidRDefault="00BE2C50">
      <w:pPr>
        <w:spacing w:line="360" w:lineRule="auto"/>
      </w:pPr>
      <w:r>
        <w:t>Hence, Ambulance services are an important part of the healthcare system because they may provide timely help, improve patient outcomes, and help people in one of the most difficult moments of their lives.</w:t>
      </w:r>
    </w:p>
    <w:p w14:paraId="77403C3C" w14:textId="77777777" w:rsidR="00843847" w:rsidRDefault="00BE2C50">
      <w:pPr>
        <w:spacing w:line="360" w:lineRule="auto"/>
        <w:rPr>
          <w:b/>
          <w:bCs/>
        </w:rPr>
      </w:pPr>
      <w:r>
        <w:rPr>
          <w:b/>
          <w:bCs/>
        </w:rPr>
        <w:t xml:space="preserve">Conclusion </w:t>
      </w:r>
    </w:p>
    <w:p w14:paraId="7653B025" w14:textId="77777777" w:rsidR="00843847" w:rsidRDefault="00BE2C50">
      <w:pPr>
        <w:spacing w:line="360" w:lineRule="auto"/>
        <w:rPr>
          <w:color w:val="366091"/>
          <w:sz w:val="32"/>
          <w:szCs w:val="32"/>
        </w:rPr>
      </w:pPr>
      <w:r>
        <w:t>Ambulance services have developed from a complex service of patient transportation to an advanced emergency medical care service. Today, paramedics provide useful medical care and support before patients reach the hospital. Although ambulance services face the challenge of high demand and staff pressure, they are still essential in protecting the health of individuals. The service improves the quality of life by providing timely treatment, reducing the risk of serious health complications, and supporting pe</w:t>
      </w:r>
      <w:r>
        <w:t xml:space="preserve">ople in emergencies. Therefore, ambulance services remain an essential part of the NHS and community healthcare. </w:t>
      </w:r>
      <w:r>
        <w:br w:type="page"/>
      </w:r>
    </w:p>
    <w:p w14:paraId="0399804B" w14:textId="77777777" w:rsidR="00843847" w:rsidRDefault="00BE2C50">
      <w:pPr>
        <w:pStyle w:val="Heading1"/>
        <w:spacing w:line="360" w:lineRule="auto"/>
      </w:pPr>
      <w:bookmarkStart w:id="3" w:name="_heading=h.s7ddolvi15yl" w:colFirst="0" w:colLast="0"/>
      <w:bookmarkEnd w:id="3"/>
      <w:r>
        <w:t>References</w:t>
      </w:r>
    </w:p>
    <w:p w14:paraId="32DB72AC"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Care Act 2014. (2014) </w:t>
      </w:r>
      <w:r>
        <w:rPr>
          <w:rFonts w:ascii="Times New Roman" w:eastAsia="Times New Roman" w:hAnsi="Times New Roman" w:cs="Times New Roman"/>
          <w:i/>
          <w:iCs/>
          <w:color w:val="000000"/>
          <w:sz w:val="24"/>
          <w:szCs w:val="24"/>
        </w:rPr>
        <w:t>Care Act 2014</w:t>
      </w:r>
      <w:r>
        <w:rPr>
          <w:rFonts w:ascii="Times New Roman" w:eastAsia="Times New Roman" w:hAnsi="Times New Roman" w:cs="Times New Roman"/>
          <w:color w:val="000000"/>
          <w:sz w:val="24"/>
          <w:szCs w:val="24"/>
        </w:rPr>
        <w:t xml:space="preserve">. Available at: </w:t>
      </w:r>
      <w:hyperlink r:id="rId8">
        <w:r>
          <w:rPr>
            <w:rFonts w:ascii="Times New Roman" w:eastAsia="Times New Roman" w:hAnsi="Times New Roman" w:cs="Times New Roman"/>
            <w:color w:val="0000FF"/>
            <w:sz w:val="24"/>
            <w:szCs w:val="24"/>
            <w:u w:val="single"/>
          </w:rPr>
          <w:t>https://www.legislation.gov.uk/ukpga/2014/23/contents</w:t>
        </w:r>
      </w:hyperlink>
      <w:r>
        <w:rPr>
          <w:rFonts w:ascii="Times New Roman" w:eastAsia="Times New Roman" w:hAnsi="Times New Roman" w:cs="Times New Roman"/>
          <w:color w:val="000000"/>
          <w:sz w:val="24"/>
          <w:szCs w:val="24"/>
        </w:rPr>
        <w:t xml:space="preserve"> (Accessed: 25 September 2026).</w:t>
      </w:r>
    </w:p>
    <w:p w14:paraId="27CAF785"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Drennan</w:t>
      </w:r>
      <w:proofErr w:type="spellEnd"/>
      <w:r>
        <w:rPr>
          <w:rFonts w:ascii="Times New Roman" w:eastAsia="Times New Roman" w:hAnsi="Times New Roman" w:cs="Times New Roman"/>
          <w:color w:val="000000"/>
          <w:sz w:val="24"/>
          <w:szCs w:val="24"/>
        </w:rPr>
        <w:t xml:space="preserve">, I.R. et al. (2021) ‘Is it time to redefine the role of paramedics in healthcare?’, </w:t>
      </w:r>
      <w:r>
        <w:rPr>
          <w:rFonts w:ascii="Times New Roman" w:eastAsia="Times New Roman" w:hAnsi="Times New Roman" w:cs="Times New Roman"/>
          <w:i/>
          <w:iCs/>
          <w:color w:val="000000"/>
          <w:sz w:val="24"/>
          <w:szCs w:val="24"/>
        </w:rPr>
        <w:t>Canadian Journal of Emergency Medicine</w:t>
      </w:r>
      <w:r>
        <w:rPr>
          <w:rFonts w:ascii="Times New Roman" w:eastAsia="Times New Roman" w:hAnsi="Times New Roman" w:cs="Times New Roman"/>
          <w:color w:val="000000"/>
          <w:sz w:val="24"/>
          <w:szCs w:val="24"/>
        </w:rPr>
        <w:t xml:space="preserve">. Available at: </w:t>
      </w:r>
      <w:hyperlink r:id="rId9">
        <w:r>
          <w:rPr>
            <w:rFonts w:ascii="Times New Roman" w:eastAsia="Times New Roman" w:hAnsi="Times New Roman" w:cs="Times New Roman"/>
            <w:color w:val="0000FF"/>
            <w:sz w:val="24"/>
            <w:szCs w:val="24"/>
            <w:u w:val="single"/>
          </w:rPr>
          <w:t>https://pmc.ncbi.nlm.nih.gov/articles/PMC7950428/</w:t>
        </w:r>
      </w:hyperlink>
      <w:r>
        <w:rPr>
          <w:rFonts w:ascii="Times New Roman" w:eastAsia="Times New Roman" w:hAnsi="Times New Roman" w:cs="Times New Roman"/>
          <w:color w:val="000000"/>
          <w:sz w:val="24"/>
          <w:szCs w:val="24"/>
        </w:rPr>
        <w:t xml:space="preserve">  (Accessed: 10 September 2026).</w:t>
      </w:r>
    </w:p>
    <w:p w14:paraId="30866449"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Health and Care Professions Council. (2024) </w:t>
      </w:r>
      <w:r>
        <w:rPr>
          <w:rFonts w:ascii="Times New Roman" w:eastAsia="Times New Roman" w:hAnsi="Times New Roman" w:cs="Times New Roman"/>
          <w:i/>
          <w:iCs/>
          <w:color w:val="000000"/>
          <w:sz w:val="24"/>
          <w:szCs w:val="24"/>
        </w:rPr>
        <w:t>Standards of proficiency: Paramedics</w:t>
      </w:r>
      <w:r>
        <w:rPr>
          <w:rFonts w:ascii="Times New Roman" w:eastAsia="Times New Roman" w:hAnsi="Times New Roman" w:cs="Times New Roman"/>
          <w:color w:val="000000"/>
          <w:sz w:val="24"/>
          <w:szCs w:val="24"/>
        </w:rPr>
        <w:t xml:space="preserve">. Available at: </w:t>
      </w:r>
      <w:hyperlink r:id="rId10">
        <w:r>
          <w:rPr>
            <w:rFonts w:ascii="Times New Roman" w:eastAsia="Times New Roman" w:hAnsi="Times New Roman" w:cs="Times New Roman"/>
            <w:color w:val="0000FF"/>
            <w:sz w:val="24"/>
            <w:szCs w:val="24"/>
            <w:u w:val="single"/>
          </w:rPr>
          <w:t>https://www.hcpc-uk.org/standards/standards-of-proficiency/paramedics/</w:t>
        </w:r>
      </w:hyperlink>
      <w:r>
        <w:rPr>
          <w:rFonts w:ascii="Times New Roman" w:eastAsia="Times New Roman" w:hAnsi="Times New Roman" w:cs="Times New Roman"/>
          <w:color w:val="000000"/>
          <w:sz w:val="24"/>
          <w:szCs w:val="24"/>
        </w:rPr>
        <w:t xml:space="preserve">  (Accessed: 15 September 2026).</w:t>
      </w:r>
    </w:p>
    <w:p w14:paraId="2EC21C7D"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NHS Ambulance Services. (2024) </w:t>
      </w:r>
      <w:r>
        <w:rPr>
          <w:rFonts w:ascii="Times New Roman" w:eastAsia="Times New Roman" w:hAnsi="Times New Roman" w:cs="Times New Roman"/>
          <w:i/>
          <w:iCs/>
          <w:color w:val="000000"/>
          <w:sz w:val="24"/>
          <w:szCs w:val="24"/>
        </w:rPr>
        <w:t>NHS ambulance services</w:t>
      </w:r>
      <w:r>
        <w:rPr>
          <w:rFonts w:ascii="Times New Roman" w:eastAsia="Times New Roman" w:hAnsi="Times New Roman" w:cs="Times New Roman"/>
          <w:color w:val="000000"/>
          <w:sz w:val="24"/>
          <w:szCs w:val="24"/>
        </w:rPr>
        <w:t xml:space="preserve">. Available at: </w:t>
      </w:r>
      <w:hyperlink r:id="rId11">
        <w:r>
          <w:rPr>
            <w:rFonts w:ascii="Times New Roman" w:eastAsia="Times New Roman" w:hAnsi="Times New Roman" w:cs="Times New Roman"/>
            <w:color w:val="0000FF"/>
            <w:sz w:val="24"/>
            <w:szCs w:val="24"/>
            <w:u w:val="single"/>
          </w:rPr>
          <w:t>https://www.nhs.uk/</w:t>
        </w:r>
      </w:hyperlink>
      <w:r>
        <w:rPr>
          <w:rFonts w:ascii="Times New Roman" w:eastAsia="Times New Roman" w:hAnsi="Times New Roman" w:cs="Times New Roman"/>
          <w:color w:val="000000"/>
          <w:sz w:val="24"/>
          <w:szCs w:val="24"/>
        </w:rPr>
        <w:t xml:space="preserve"> (Accessed: 20 September 2026).</w:t>
      </w:r>
    </w:p>
    <w:p w14:paraId="67CBA453"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NHS. (2024) </w:t>
      </w:r>
      <w:proofErr w:type="spellStart"/>
      <w:r>
        <w:rPr>
          <w:rFonts w:ascii="Times New Roman" w:eastAsia="Times New Roman" w:hAnsi="Times New Roman" w:cs="Times New Roman"/>
          <w:i/>
          <w:iCs/>
          <w:color w:val="000000"/>
          <w:sz w:val="24"/>
          <w:szCs w:val="24"/>
        </w:rPr>
        <w:t>Homecare</w:t>
      </w:r>
      <w:proofErr w:type="spellEnd"/>
      <w:r>
        <w:rPr>
          <w:rFonts w:ascii="Times New Roman" w:eastAsia="Times New Roman" w:hAnsi="Times New Roman" w:cs="Times New Roman"/>
          <w:color w:val="000000"/>
          <w:sz w:val="24"/>
          <w:szCs w:val="24"/>
        </w:rPr>
        <w:t xml:space="preserve">. Available at: </w:t>
      </w:r>
      <w:hyperlink r:id="rId12">
        <w:r>
          <w:rPr>
            <w:rFonts w:ascii="Times New Roman" w:eastAsia="Times New Roman" w:hAnsi="Times New Roman" w:cs="Times New Roman"/>
            <w:color w:val="0000FF"/>
            <w:sz w:val="24"/>
            <w:szCs w:val="24"/>
            <w:u w:val="single"/>
          </w:rPr>
          <w:t>https://www.nhs.uk/social-care-and-support/care-services-equipment-and-care-homes/homecare/</w:t>
        </w:r>
      </w:hyperlink>
      <w:r>
        <w:rPr>
          <w:rFonts w:ascii="Times New Roman" w:eastAsia="Times New Roman" w:hAnsi="Times New Roman" w:cs="Times New Roman"/>
          <w:color w:val="000000"/>
          <w:sz w:val="24"/>
          <w:szCs w:val="24"/>
        </w:rPr>
        <w:t xml:space="preserve">  (Accessed: 28 September 2026).</w:t>
      </w:r>
    </w:p>
    <w:p w14:paraId="0A6BF7D8" w14:textId="77777777" w:rsidR="00843847" w:rsidRDefault="00BE2C50">
      <w:pPr>
        <w:pBdr>
          <w:top w:val="nil"/>
          <w:left w:val="nil"/>
          <w:bottom w:val="nil"/>
          <w:right w:val="nil"/>
          <w:between w:val="nil"/>
        </w:pBdr>
        <w:spacing w:before="280" w:after="280" w:line="360" w:lineRule="auto"/>
        <w:jc w:val="lef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Skills for Care. (2023) </w:t>
      </w:r>
      <w:r>
        <w:rPr>
          <w:rFonts w:ascii="Times New Roman" w:eastAsia="Times New Roman" w:hAnsi="Times New Roman" w:cs="Times New Roman"/>
          <w:i/>
          <w:iCs/>
          <w:color w:val="000000"/>
          <w:sz w:val="24"/>
          <w:szCs w:val="24"/>
        </w:rPr>
        <w:t>The state of the adult social care sector and workforce in England</w:t>
      </w:r>
      <w:r>
        <w:rPr>
          <w:rFonts w:ascii="Times New Roman" w:eastAsia="Times New Roman" w:hAnsi="Times New Roman" w:cs="Times New Roman"/>
          <w:color w:val="000000"/>
          <w:sz w:val="24"/>
          <w:szCs w:val="24"/>
        </w:rPr>
        <w:t xml:space="preserve">. Available at: </w:t>
      </w:r>
      <w:hyperlink r:id="rId13">
        <w:r>
          <w:rPr>
            <w:rFonts w:ascii="Times New Roman" w:eastAsia="Times New Roman" w:hAnsi="Times New Roman" w:cs="Times New Roman"/>
            <w:color w:val="0000FF"/>
            <w:sz w:val="24"/>
            <w:szCs w:val="24"/>
            <w:u w:val="single"/>
          </w:rPr>
          <w:t>https://www.skillsforcare.org.uk/Adult-Social-Care-Workforce-Data/Workforce-intelligence/publications/national-information/The-state-of-the-adult-social-care-sector-and-workforce-in-England.aspx</w:t>
        </w:r>
      </w:hyperlink>
      <w:r>
        <w:rPr>
          <w:rFonts w:ascii="Times New Roman" w:eastAsia="Times New Roman" w:hAnsi="Times New Roman" w:cs="Times New Roman"/>
          <w:color w:val="000000"/>
          <w:sz w:val="24"/>
          <w:szCs w:val="24"/>
        </w:rPr>
        <w:t xml:space="preserve"> (Accessed: 29 September 2026).</w:t>
      </w:r>
    </w:p>
    <w:p w14:paraId="6B0FDE53" w14:textId="77777777" w:rsidR="00843847" w:rsidRDefault="00843847">
      <w:pPr>
        <w:spacing w:line="360" w:lineRule="auto"/>
      </w:pPr>
    </w:p>
    <w:sectPr w:rsidR="00843847">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3BF996" w14:textId="77777777" w:rsidR="00BE2C50" w:rsidRDefault="00BE2C50">
      <w:pPr>
        <w:spacing w:after="0" w:line="240" w:lineRule="auto"/>
      </w:pPr>
      <w:r>
        <w:separator/>
      </w:r>
    </w:p>
  </w:endnote>
  <w:endnote w:type="continuationSeparator" w:id="0">
    <w:p w14:paraId="7D2D09B8" w14:textId="77777777" w:rsidR="00BE2C50" w:rsidRDefault="00BE2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C9C61BF" w14:textId="5CBE0A50" w:rsidR="00843847" w:rsidRDefault="00BE2C5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70B01">
      <w:rPr>
        <w:noProof/>
        <w:color w:val="000000"/>
      </w:rPr>
      <w:t>1</w:t>
    </w:r>
    <w:r>
      <w:rPr>
        <w:color w:val="000000"/>
      </w:rPr>
      <w:fldChar w:fldCharType="end"/>
    </w:r>
  </w:p>
  <w:p w14:paraId="565EB001" w14:textId="77777777" w:rsidR="00843847" w:rsidRDefault="0084384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B32BE0" w14:textId="77777777" w:rsidR="00BE2C50" w:rsidRDefault="00BE2C50">
      <w:pPr>
        <w:spacing w:after="0" w:line="240" w:lineRule="auto"/>
      </w:pPr>
      <w:r>
        <w:separator/>
      </w:r>
    </w:p>
  </w:footnote>
  <w:footnote w:type="continuationSeparator" w:id="0">
    <w:p w14:paraId="536ACFB6" w14:textId="77777777" w:rsidR="00BE2C50" w:rsidRDefault="00BE2C50">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847"/>
    <w:rsid w:val="00070B01"/>
    <w:rsid w:val="00531DA6"/>
    <w:rsid w:val="00843847"/>
    <w:rsid w:val="00BE2C50"/>
    <w:rsid w:val="00CE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89A72B"/>
  <w15:docId w15:val="{02A6DE4A-E79B-434E-9004-F21D78FA3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b/>
      <w:bCs/>
      <w:color w:val="366091"/>
      <w:sz w:val="32"/>
      <w:szCs w:val="3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NoSpacing">
    <w:name w:val="No Spacing"/>
    <w:link w:val="NoSpacingChar"/>
    <w:uiPriority w:val="1"/>
    <w:qFormat/>
    <w:rsid w:val="00401FFF"/>
    <w:pPr>
      <w:spacing w:after="0" w:line="240" w:lineRule="auto"/>
    </w:pPr>
    <w:rPr>
      <w:sz w:val="24"/>
    </w:rPr>
  </w:style>
  <w:style w:type="character" w:customStyle="1" w:styleId="NoSpacingChar">
    <w:name w:val="No Spacing Char"/>
    <w:basedOn w:val="DefaultParagraphFont"/>
    <w:link w:val="NoSpacing"/>
    <w:uiPriority w:val="1"/>
    <w:locked/>
    <w:rsid w:val="00401FFF"/>
    <w:rPr>
      <w:sz w:val="24"/>
    </w:rPr>
  </w:style>
  <w:style w:type="character" w:customStyle="1" w:styleId="Heading1Char">
    <w:name w:val="Heading 1 Char"/>
    <w:basedOn w:val="DefaultParagraphFont"/>
    <w:link w:val="Heading1"/>
    <w:uiPriority w:val="9"/>
    <w:rsid w:val="00991D41"/>
    <w:rPr>
      <w:rFonts w:ascii="Arial" w:eastAsiaTheme="majorEastAsia" w:hAnsi="Arial" w:cstheme="majorBidi"/>
      <w:b/>
      <w:bCs/>
      <w:color w:val="365F91" w:themeColor="accent1" w:themeShade="BF"/>
      <w:sz w:val="32"/>
      <w:szCs w:val="28"/>
    </w:rPr>
  </w:style>
  <w:style w:type="paragraph" w:styleId="NormalWeb">
    <w:name w:val="Normal (Web)"/>
    <w:basedOn w:val="Normal"/>
    <w:uiPriority w:val="99"/>
    <w:unhideWhenUsed/>
    <w:rsid w:val="00991D41"/>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Emphasis">
    <w:name w:val="Emphasis"/>
    <w:basedOn w:val="DefaultParagraphFont"/>
    <w:uiPriority w:val="20"/>
    <w:qFormat/>
    <w:rsid w:val="00991D41"/>
    <w:rPr>
      <w:i/>
      <w:iCs/>
    </w:rPr>
  </w:style>
  <w:style w:type="character" w:styleId="Hyperlink">
    <w:name w:val="Hyperlink"/>
    <w:basedOn w:val="DefaultParagraphFont"/>
    <w:uiPriority w:val="99"/>
    <w:unhideWhenUsed/>
    <w:rsid w:val="00991D41"/>
    <w:rPr>
      <w:color w:val="0000FF"/>
      <w:u w:val="single"/>
    </w:rPr>
  </w:style>
  <w:style w:type="character" w:styleId="FollowedHyperlink">
    <w:name w:val="FollowedHyperlink"/>
    <w:basedOn w:val="DefaultParagraphFont"/>
    <w:uiPriority w:val="99"/>
    <w:semiHidden/>
    <w:unhideWhenUsed/>
    <w:rsid w:val="00991D41"/>
    <w:rPr>
      <w:color w:val="800080" w:themeColor="followedHyperlink"/>
      <w:u w:val="single"/>
    </w:rPr>
  </w:style>
  <w:style w:type="table" w:styleId="TableGrid">
    <w:name w:val="Table Grid"/>
    <w:basedOn w:val="TableNormal"/>
    <w:uiPriority w:val="59"/>
    <w:rsid w:val="00165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651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179"/>
    <w:rPr>
      <w:rFonts w:ascii="Tahoma" w:hAnsi="Tahoma" w:cs="Tahoma"/>
      <w:sz w:val="16"/>
      <w:szCs w:val="16"/>
    </w:rPr>
  </w:style>
  <w:style w:type="paragraph" w:styleId="Header">
    <w:name w:val="header"/>
    <w:basedOn w:val="Normal"/>
    <w:link w:val="HeaderChar"/>
    <w:uiPriority w:val="99"/>
    <w:unhideWhenUsed/>
    <w:rsid w:val="00F87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791A"/>
    <w:rPr>
      <w:rFonts w:ascii="Arial" w:hAnsi="Arial"/>
    </w:rPr>
  </w:style>
  <w:style w:type="paragraph" w:styleId="Footer">
    <w:name w:val="footer"/>
    <w:basedOn w:val="Normal"/>
    <w:link w:val="FooterChar"/>
    <w:uiPriority w:val="99"/>
    <w:unhideWhenUsed/>
    <w:rsid w:val="00F87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791A"/>
    <w:rPr>
      <w:rFonts w:ascii="Arial" w:hAnsi="Arial"/>
    </w:rPr>
  </w:style>
  <w:style w:type="paragraph" w:styleId="TOCHeading">
    <w:name w:val="TOC Heading"/>
    <w:basedOn w:val="Heading1"/>
    <w:next w:val="Normal"/>
    <w:uiPriority w:val="39"/>
    <w:semiHidden/>
    <w:unhideWhenUsed/>
    <w:qFormat/>
    <w:rsid w:val="00F8791A"/>
    <w:pPr>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8791A"/>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social-care-and-support/care-services-equipment-and-care-homes/home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cpc-uk.org/standards/standards-of-proficiency/paramedics/" TargetMode="External"/><Relationship Id="rId4" Type="http://schemas.openxmlformats.org/officeDocument/2006/relationships/webSettings" Target="webSettings.xml"/><Relationship Id="rId9" Type="http://schemas.openxmlformats.org/officeDocument/2006/relationships/hyperlink" Target="https://pmc.ncbi.nlm.nih.gov/articles/PMC795042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91wKur5sDqBnlnwxNtfCtmzZCQ==">CgMxLjAyDWguN2p6bGozNWY0NHUyDmgueG8zMTk1ODJ1dmJnMg5oLmlscG9qY201MW50NjIOaC5zN2Rkb2x2aTE1eWw4AHIhMTFGOXY5U2NtaVhNbFF6eHVBOFNwajdkdWpIOG96LUNR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1756</Words>
  <Characters>10011</Characters>
  <Application>Microsoft Office Word</Application>
  <DocSecurity>0</DocSecurity>
  <Lines>83</Lines>
  <Paragraphs>23</Paragraphs>
  <ScaleCrop>false</ScaleCrop>
  <Company/>
  <LinksUpToDate>false</LinksUpToDate>
  <CharactersWithSpaces>11744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Aroosa Khan (2413354)</cp:lastModifiedBy>
  <cp:revision>2</cp:revision>
  <dcterms:created xsi:type="dcterms:W3CDTF">2026-10-15T18:39:00Z</dcterms:created>
  <dcterms:modified xsi:type="dcterms:W3CDTF">2026-10-15T18:39:00Z</dcterms:modified>
</cp:coreProperties>
</file>