
<file path=[Content_Types].xml><?xml version="1.0" encoding="utf-8"?>
<Types xmlns="http://schemas.openxmlformats.org/package/2006/content-types">
  <Default ContentType="application/vnd.openxmlformats-officedocument.spreadsheetml.sheet" Extension="xlsx"/>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382270</wp:posOffset>
            </wp:positionV>
            <wp:extent cx="1809750" cy="723900"/>
            <wp:effectExtent b="0" l="0" r="0" t="0"/>
            <wp:wrapSquare wrapText="bothSides" distB="0" distT="0" distL="114300" distR="114300"/>
            <wp:docPr descr="Discover University of Wales Trinity Saint David" id="5"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sz w:val="32"/>
          <w:szCs w:val="32"/>
        </w:rPr>
      </w:pPr>
      <w:r w:rsidDel="00000000" w:rsidR="00000000" w:rsidRPr="00000000">
        <w:rPr>
          <w:rtl w:val="0"/>
        </w:rPr>
      </w:r>
    </w:p>
    <w:p w:rsidR="00000000" w:rsidDel="00000000" w:rsidP="00000000" w:rsidRDefault="00000000" w:rsidRPr="00000000" w14:paraId="00000003">
      <w:pPr>
        <w:rPr>
          <w:sz w:val="32"/>
          <w:szCs w:val="32"/>
        </w:rPr>
      </w:pPr>
      <w:r w:rsidDel="00000000" w:rsidR="00000000" w:rsidRPr="00000000">
        <w:rPr>
          <w:rtl w:val="0"/>
        </w:rPr>
      </w:r>
    </w:p>
    <w:p w:rsidR="00000000" w:rsidDel="00000000" w:rsidP="00000000" w:rsidRDefault="00000000" w:rsidRPr="00000000" w14:paraId="00000004">
      <w:pPr>
        <w:rPr>
          <w:sz w:val="32"/>
          <w:szCs w:val="32"/>
        </w:rPr>
      </w:pPr>
      <w:r w:rsidDel="00000000" w:rsidR="00000000" w:rsidRPr="00000000">
        <w:rPr>
          <w:rtl w:val="0"/>
        </w:rPr>
      </w:r>
    </w:p>
    <w:tbl>
      <w:tblPr>
        <w:tblStyle w:val="Table1"/>
        <w:tblW w:w="992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p w:rsidR="00000000" w:rsidDel="00000000" w:rsidP="00000000" w:rsidRDefault="00000000" w:rsidRPr="00000000" w14:paraId="00000005">
            <w:pPr>
              <w:spacing w:after="120" w:before="120" w:lineRule="auto"/>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6">
            <w:pPr>
              <w:spacing w:after="120" w:before="120" w:lineRule="auto"/>
              <w:rPr>
                <w:b w:val="1"/>
                <w:bCs w:val="1"/>
              </w:rPr>
            </w:pPr>
            <w:r w:rsidDel="00000000" w:rsidR="00000000" w:rsidRPr="00000000">
              <w:rPr>
                <w:b w:val="1"/>
                <w:bCs w:val="1"/>
                <w:rtl w:val="0"/>
              </w:rPr>
              <w:t xml:space="preserve">Ramim Ahmed</w:t>
            </w:r>
          </w:p>
        </w:tc>
        <w:tc>
          <w:tcPr/>
          <w:p w:rsidR="00000000" w:rsidDel="00000000" w:rsidP="00000000" w:rsidRDefault="00000000" w:rsidRPr="00000000" w14:paraId="00000007">
            <w:pPr>
              <w:spacing w:after="120" w:before="120" w:lineRule="auto"/>
              <w:rPr>
                <w:b w:val="1"/>
                <w:bCs w:val="1"/>
              </w:rPr>
            </w:pPr>
            <w:r w:rsidDel="00000000" w:rsidR="00000000" w:rsidRPr="00000000">
              <w:rPr>
                <w:b w:val="1"/>
                <w:bCs w:val="1"/>
                <w:rtl w:val="0"/>
              </w:rPr>
              <w:t xml:space="preserve">Student ID number:</w:t>
            </w:r>
          </w:p>
        </w:tc>
        <w:tc>
          <w:tcPr/>
          <w:p w:rsidR="00000000" w:rsidDel="00000000" w:rsidP="00000000" w:rsidRDefault="00000000" w:rsidRPr="00000000" w14:paraId="00000008">
            <w:pPr>
              <w:spacing w:after="120" w:before="120" w:lineRule="auto"/>
              <w:rPr>
                <w:b w:val="1"/>
                <w:bCs w:val="1"/>
              </w:rPr>
            </w:pPr>
            <w:r w:rsidDel="00000000" w:rsidR="00000000" w:rsidRPr="00000000">
              <w:rPr>
                <w:b w:val="1"/>
                <w:bCs w:val="1"/>
                <w:rtl w:val="0"/>
              </w:rPr>
              <w:t xml:space="preserve">2516509</w:t>
            </w:r>
          </w:p>
        </w:tc>
      </w:tr>
      <w:tr>
        <w:trPr>
          <w:cantSplit w:val="0"/>
          <w:tblHeader w:val="0"/>
        </w:trPr>
        <w:tc>
          <w:tcPr/>
          <w:p w:rsidR="00000000" w:rsidDel="00000000" w:rsidP="00000000" w:rsidRDefault="00000000" w:rsidRPr="00000000" w14:paraId="00000009">
            <w:pPr>
              <w:spacing w:after="120" w:before="120" w:lineRule="auto"/>
              <w:rPr>
                <w:b w:val="1"/>
                <w:bCs w:val="1"/>
              </w:rPr>
            </w:pPr>
            <w:r w:rsidDel="00000000" w:rsidR="00000000" w:rsidRPr="00000000">
              <w:rPr>
                <w:b w:val="1"/>
                <w:bCs w:val="1"/>
                <w:rtl w:val="0"/>
              </w:rPr>
              <w:t xml:space="preserve">Programme:</w:t>
            </w:r>
          </w:p>
        </w:tc>
        <w:tc>
          <w:tcPr>
            <w:gridSpan w:val="3"/>
          </w:tcPr>
          <w:p w:rsidR="00000000" w:rsidDel="00000000" w:rsidP="00000000" w:rsidRDefault="00000000" w:rsidRPr="00000000" w14:paraId="0000000A">
            <w:pPr>
              <w:spacing w:after="120" w:before="120" w:lineRule="auto"/>
              <w:rPr>
                <w:b w:val="1"/>
                <w:bCs w:val="1"/>
              </w:rPr>
            </w:pPr>
            <w:r w:rsidDel="00000000" w:rsidR="00000000" w:rsidRPr="00000000">
              <w:rPr>
                <w:rtl w:val="0"/>
              </w:rPr>
              <w:t xml:space="preserve">MBA</w:t>
            </w:r>
            <w:r w:rsidDel="00000000" w:rsidR="00000000" w:rsidRPr="00000000">
              <w:rPr>
                <w:rtl w:val="0"/>
              </w:rPr>
            </w:r>
          </w:p>
        </w:tc>
      </w:tr>
      <w:tr>
        <w:trPr>
          <w:cantSplit w:val="0"/>
          <w:tblHeader w:val="0"/>
        </w:trPr>
        <w:tc>
          <w:tcPr/>
          <w:p w:rsidR="00000000" w:rsidDel="00000000" w:rsidP="00000000" w:rsidRDefault="00000000" w:rsidRPr="00000000" w14:paraId="0000000D">
            <w:pPr>
              <w:spacing w:after="120" w:before="120" w:lineRule="auto"/>
              <w:rPr>
                <w:b w:val="1"/>
                <w:bCs w:val="1"/>
              </w:rPr>
            </w:pPr>
            <w:r w:rsidDel="00000000" w:rsidR="00000000" w:rsidRPr="00000000">
              <w:rPr>
                <w:b w:val="1"/>
                <w:bCs w:val="1"/>
                <w:rtl w:val="0"/>
              </w:rPr>
              <w:t xml:space="preserve">Module:</w:t>
            </w:r>
          </w:p>
        </w:tc>
        <w:tc>
          <w:tcPr>
            <w:gridSpan w:val="3"/>
          </w:tcPr>
          <w:p w:rsidR="00000000" w:rsidDel="00000000" w:rsidP="00000000" w:rsidRDefault="00000000" w:rsidRPr="00000000" w14:paraId="0000000E">
            <w:pPr>
              <w:spacing w:after="120" w:before="120" w:lineRule="auto"/>
              <w:rPr>
                <w:b w:val="1"/>
                <w:bCs w:val="1"/>
              </w:rPr>
            </w:pPr>
            <w:r w:rsidDel="00000000" w:rsidR="00000000" w:rsidRPr="00000000">
              <w:rPr>
                <w:rtl w:val="0"/>
              </w:rPr>
              <w:t xml:space="preserve">Finance for Business Managers</w:t>
            </w:r>
            <w:r w:rsidDel="00000000" w:rsidR="00000000" w:rsidRPr="00000000">
              <w:rPr>
                <w:rtl w:val="0"/>
              </w:rPr>
            </w:r>
          </w:p>
        </w:tc>
      </w:tr>
      <w:tr>
        <w:trPr>
          <w:cantSplit w:val="0"/>
          <w:tblHeader w:val="0"/>
        </w:trPr>
        <w:tc>
          <w:tcPr/>
          <w:p w:rsidR="00000000" w:rsidDel="00000000" w:rsidP="00000000" w:rsidRDefault="00000000" w:rsidRPr="00000000" w14:paraId="00000011">
            <w:pPr>
              <w:spacing w:after="120" w:before="120"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12">
            <w:pPr>
              <w:spacing w:after="120" w:before="120" w:lineRule="auto"/>
              <w:rPr>
                <w:b w:val="1"/>
                <w:bCs w:val="1"/>
              </w:rPr>
            </w:pPr>
            <w:r w:rsidDel="00000000" w:rsidR="00000000" w:rsidRPr="00000000">
              <w:rPr>
                <w:rtl w:val="0"/>
              </w:rPr>
              <w:t xml:space="preserve">BMMB7005D</w:t>
            </w:r>
            <w:r w:rsidDel="00000000" w:rsidR="00000000" w:rsidRPr="00000000">
              <w:rPr>
                <w:rtl w:val="0"/>
              </w:rPr>
            </w:r>
          </w:p>
        </w:tc>
        <w:tc>
          <w:tcPr/>
          <w:p w:rsidR="00000000" w:rsidDel="00000000" w:rsidP="00000000" w:rsidRDefault="00000000" w:rsidRPr="00000000" w14:paraId="00000013">
            <w:pPr>
              <w:rPr>
                <w:b w:val="1"/>
                <w:bCs w:val="1"/>
              </w:rPr>
            </w:pPr>
            <w:r w:rsidDel="00000000" w:rsidR="00000000" w:rsidRPr="00000000">
              <w:rPr>
                <w:b w:val="1"/>
                <w:bCs w:val="1"/>
                <w:rtl w:val="0"/>
              </w:rPr>
              <w:t xml:space="preserve">Contribution to Overall Module Assessment (%):</w:t>
            </w:r>
          </w:p>
        </w:tc>
        <w:tc>
          <w:tcPr/>
          <w:p w:rsidR="00000000" w:rsidDel="00000000" w:rsidP="00000000" w:rsidRDefault="00000000" w:rsidRPr="00000000" w14:paraId="00000014">
            <w:pPr>
              <w:spacing w:after="120" w:before="120" w:lineRule="auto"/>
              <w:rPr>
                <w:b w:val="1"/>
                <w:bCs w:val="1"/>
              </w:rPr>
            </w:pPr>
            <w:r w:rsidDel="00000000" w:rsidR="00000000" w:rsidRPr="00000000">
              <w:rPr>
                <w:rtl w:val="0"/>
              </w:rPr>
              <w:t xml:space="preserve">100%</w:t>
            </w:r>
            <w:r w:rsidDel="00000000" w:rsidR="00000000" w:rsidRPr="00000000">
              <w:rPr>
                <w:rtl w:val="0"/>
              </w:rPr>
            </w:r>
          </w:p>
        </w:tc>
      </w:tr>
      <w:tr>
        <w:trPr>
          <w:cantSplit w:val="0"/>
          <w:tblHeader w:val="0"/>
        </w:trPr>
        <w:tc>
          <w:tcPr/>
          <w:p w:rsidR="00000000" w:rsidDel="00000000" w:rsidP="00000000" w:rsidRDefault="00000000" w:rsidRPr="00000000" w14:paraId="00000015">
            <w:pPr>
              <w:spacing w:after="120" w:before="120"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16">
            <w:pPr>
              <w:spacing w:after="120" w:before="120" w:lineRule="auto"/>
              <w:rPr>
                <w:b w:val="1"/>
                <w:bCs w:val="1"/>
              </w:rPr>
            </w:pPr>
            <w:r w:rsidDel="00000000" w:rsidR="00000000" w:rsidRPr="00000000">
              <w:rPr>
                <w:rtl w:val="0"/>
              </w:rPr>
              <w:t xml:space="preserve">Marie Pitson</w:t>
            </w:r>
            <w:r w:rsidDel="00000000" w:rsidR="00000000" w:rsidRPr="00000000">
              <w:rPr>
                <w:rtl w:val="0"/>
              </w:rPr>
            </w:r>
          </w:p>
        </w:tc>
        <w:tc>
          <w:tcPr/>
          <w:p w:rsidR="00000000" w:rsidDel="00000000" w:rsidP="00000000" w:rsidRDefault="00000000" w:rsidRPr="00000000" w14:paraId="00000017">
            <w:pPr>
              <w:spacing w:after="120" w:before="120" w:lineRule="auto"/>
              <w:rPr>
                <w:b w:val="1"/>
                <w:bCs w:val="1"/>
              </w:rPr>
            </w:pPr>
            <w:r w:rsidDel="00000000" w:rsidR="00000000" w:rsidRPr="00000000">
              <w:rPr>
                <w:b w:val="1"/>
                <w:bCs w:val="1"/>
                <w:rtl w:val="0"/>
              </w:rPr>
              <w:t xml:space="preserve">Internal Verifier:</w:t>
            </w:r>
          </w:p>
        </w:tc>
        <w:tc>
          <w:tcPr/>
          <w:p w:rsidR="00000000" w:rsidDel="00000000" w:rsidP="00000000" w:rsidRDefault="00000000" w:rsidRPr="00000000" w14:paraId="00000018">
            <w:pPr>
              <w:spacing w:after="120" w:before="120" w:lineRule="auto"/>
              <w:rPr>
                <w:b w:val="1"/>
                <w:bCs w:val="1"/>
              </w:rPr>
            </w:pPr>
            <w:r w:rsidDel="00000000" w:rsidR="00000000" w:rsidRPr="00000000">
              <w:rPr>
                <w:rtl w:val="0"/>
              </w:rPr>
              <w:t xml:space="preserve">Badir Miftah</w:t>
            </w:r>
            <w:r w:rsidDel="00000000" w:rsidR="00000000" w:rsidRPr="00000000">
              <w:rPr>
                <w:rtl w:val="0"/>
              </w:rPr>
            </w:r>
          </w:p>
        </w:tc>
      </w:tr>
      <w:tr>
        <w:trPr>
          <w:cantSplit w:val="0"/>
          <w:tblHeader w:val="0"/>
        </w:trPr>
        <w:tc>
          <w:tcPr/>
          <w:p w:rsidR="00000000" w:rsidDel="00000000" w:rsidP="00000000" w:rsidRDefault="00000000" w:rsidRPr="00000000" w14:paraId="00000019">
            <w:pPr>
              <w:spacing w:after="120" w:before="120" w:lineRule="auto"/>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1A">
            <w:pPr>
              <w:spacing w:after="120" w:before="120" w:lineRule="auto"/>
              <w:rPr/>
            </w:pPr>
            <w:r w:rsidDel="00000000" w:rsidR="00000000" w:rsidRPr="00000000">
              <w:rPr>
                <w:rtl w:val="0"/>
              </w:rPr>
              <w:t xml:space="preserve">Finance Report for NEXT Plc &amp; Westward Plc </w:t>
            </w:r>
          </w:p>
        </w:tc>
        <w:tc>
          <w:tcPr/>
          <w:p w:rsidR="00000000" w:rsidDel="00000000" w:rsidP="00000000" w:rsidRDefault="00000000" w:rsidRPr="00000000" w14:paraId="0000001B">
            <w:pPr>
              <w:spacing w:after="120" w:before="120" w:lineRule="auto"/>
              <w:rPr>
                <w:b w:val="1"/>
                <w:bCs w:val="1"/>
              </w:rPr>
            </w:pPr>
            <w:r w:rsidDel="00000000" w:rsidR="00000000" w:rsidRPr="00000000">
              <w:rPr>
                <w:b w:val="1"/>
                <w:bCs w:val="1"/>
                <w:rtl w:val="0"/>
              </w:rPr>
              <w:t xml:space="preserve">Word count (or equivalent):</w:t>
            </w:r>
          </w:p>
        </w:tc>
        <w:tc>
          <w:tcPr/>
          <w:p w:rsidR="00000000" w:rsidDel="00000000" w:rsidP="00000000" w:rsidRDefault="00000000" w:rsidRPr="00000000" w14:paraId="0000001C">
            <w:pPr>
              <w:spacing w:after="120" w:before="120" w:lineRule="auto"/>
              <w:rPr>
                <w:b w:val="1"/>
                <w:bCs w:val="1"/>
              </w:rPr>
            </w:pPr>
            <w:r w:rsidDel="00000000" w:rsidR="00000000" w:rsidRPr="00000000">
              <w:rPr>
                <w:rtl w:val="0"/>
              </w:rPr>
              <w:t xml:space="preserve">5000 words</w:t>
            </w:r>
            <w:r w:rsidDel="00000000" w:rsidR="00000000" w:rsidRPr="00000000">
              <w:rPr>
                <w:rtl w:val="0"/>
              </w:rPr>
            </w:r>
          </w:p>
        </w:tc>
      </w:tr>
      <w:tr>
        <w:trPr>
          <w:cantSplit w:val="0"/>
          <w:tblHeader w:val="0"/>
        </w:trPr>
        <w:tc>
          <w:tcPr/>
          <w:p w:rsidR="00000000" w:rsidDel="00000000" w:rsidP="00000000" w:rsidRDefault="00000000" w:rsidRPr="00000000" w14:paraId="0000001D">
            <w:pPr>
              <w:spacing w:after="120" w:before="120" w:lineRule="auto"/>
              <w:rPr>
                <w:b w:val="1"/>
                <w:bCs w:val="1"/>
              </w:rPr>
            </w:pPr>
            <w:r w:rsidDel="00000000" w:rsidR="00000000" w:rsidRPr="00000000">
              <w:rPr>
                <w:b w:val="1"/>
                <w:bCs w:val="1"/>
                <w:rtl w:val="0"/>
              </w:rPr>
              <w:t xml:space="preserve">Submission deadline:</w:t>
            </w:r>
          </w:p>
        </w:tc>
        <w:tc>
          <w:tcPr/>
          <w:p w:rsidR="00000000" w:rsidDel="00000000" w:rsidP="00000000" w:rsidRDefault="00000000" w:rsidRPr="00000000" w14:paraId="0000001E">
            <w:pPr>
              <w:spacing w:after="120" w:before="120" w:lineRule="auto"/>
              <w:rPr/>
            </w:pPr>
            <w:r w:rsidDel="00000000" w:rsidR="00000000" w:rsidRPr="00000000">
              <w:rPr>
                <w:rtl w:val="0"/>
              </w:rPr>
              <w:t xml:space="preserve">12</w:t>
            </w:r>
            <w:r w:rsidDel="00000000" w:rsidR="00000000" w:rsidRPr="00000000">
              <w:rPr>
                <w:vertAlign w:val="superscript"/>
                <w:rtl w:val="0"/>
              </w:rPr>
              <w:t xml:space="preserve">th</w:t>
            </w:r>
            <w:r w:rsidDel="00000000" w:rsidR="00000000" w:rsidRPr="00000000">
              <w:rPr>
                <w:rtl w:val="0"/>
              </w:rPr>
              <w:t xml:space="preserve"> January 2026</w:t>
            </w:r>
          </w:p>
        </w:tc>
        <w:tc>
          <w:tcPr/>
          <w:p w:rsidR="00000000" w:rsidDel="00000000" w:rsidP="00000000" w:rsidRDefault="00000000" w:rsidRPr="00000000" w14:paraId="0000001F">
            <w:pPr>
              <w:spacing w:after="120" w:before="120" w:lineRule="auto"/>
              <w:rPr>
                <w:b w:val="1"/>
                <w:bCs w:val="1"/>
              </w:rPr>
            </w:pPr>
            <w:r w:rsidDel="00000000" w:rsidR="00000000" w:rsidRPr="00000000">
              <w:rPr>
                <w:rtl w:val="0"/>
              </w:rPr>
            </w:r>
          </w:p>
        </w:tc>
        <w:tc>
          <w:tcPr/>
          <w:p w:rsidR="00000000" w:rsidDel="00000000" w:rsidP="00000000" w:rsidRDefault="00000000" w:rsidRPr="00000000" w14:paraId="00000020">
            <w:pPr>
              <w:spacing w:after="120" w:before="120" w:lineRule="auto"/>
              <w:rPr/>
            </w:pPr>
            <w:r w:rsidDel="00000000" w:rsidR="00000000" w:rsidRPr="00000000">
              <w:rPr>
                <w:rtl w:val="0"/>
              </w:rPr>
            </w:r>
          </w:p>
        </w:tc>
      </w:tr>
    </w:tbl>
    <w:p w:rsidR="00000000" w:rsidDel="00000000" w:rsidP="00000000" w:rsidRDefault="00000000" w:rsidRPr="00000000" w14:paraId="00000021">
      <w:pPr>
        <w:rPr>
          <w:sz w:val="32"/>
          <w:szCs w:val="32"/>
        </w:rPr>
      </w:pPr>
      <w:r w:rsidDel="00000000" w:rsidR="00000000" w:rsidRPr="00000000">
        <w:rPr>
          <w:rtl w:val="0"/>
        </w:rPr>
      </w:r>
    </w:p>
    <w:p w:rsidR="00000000" w:rsidDel="00000000" w:rsidP="00000000" w:rsidRDefault="00000000" w:rsidRPr="00000000" w14:paraId="0000002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rFonts w:ascii="Times New Roman" w:cs="Times New Roman" w:eastAsia="Times New Roman" w:hAnsi="Times New Roman"/>
        </w:rPr>
      </w:pPr>
      <w:bookmarkStart w:colFirst="0" w:colLast="0" w:name="_168op583q9ox" w:id="0"/>
      <w:bookmarkEnd w:id="0"/>
      <w:r w:rsidDel="00000000" w:rsidR="00000000" w:rsidRPr="00000000">
        <w:rPr>
          <w:rFonts w:ascii="Times New Roman" w:cs="Times New Roman" w:eastAsia="Times New Roman" w:hAnsi="Times New Roman"/>
          <w:rtl w:val="0"/>
        </w:rPr>
        <w:t xml:space="preserve">Executive Summary </w:t>
      </w:r>
    </w:p>
    <w:p w:rsidR="00000000" w:rsidDel="00000000" w:rsidP="00000000" w:rsidRDefault="00000000" w:rsidRPr="00000000" w14:paraId="00000024">
      <w:pPr>
        <w:rPr/>
      </w:pPr>
      <w:r w:rsidDel="00000000" w:rsidR="00000000" w:rsidRPr="00000000">
        <w:rPr>
          <w:rtl w:val="0"/>
        </w:rPr>
        <w:t xml:space="preserve">This report compares the financial performance of Next plc and an investment programme proposed by Westward plc through the standard financial analysis and investment appraisal methods. Part 1 reviews the performance of Next plc in terms of profitability, liquidity, gearing, efficiency, and investor ratios in the 52 weeks ended January 2024 and January 2025. The analysis indicates that, whereas profitability measures like gross margin, ROA, and ROE fell marginally as the company was faced with issues of inflationary pressure, rise in operating expenses, and rise in finance costs, the company is still very profitable when compared with the retail industry. The liquidity has improved slightly with the increase in the inventory levels, although it is sufficient. Gearing also became better as there was a decrease in the use of borrowings, and the efficiency ratios show that there is increased use of assets and improvements in the management of their receivables. The investor ratios indicate the declining earnings with the opportunity to be better market valued, which means that investors trust the digital and Total Platform strategy of Next plc. Part 2 uses Net Present Value (NPV) and Internal Rate of Return (IRR) methods to assess three investment opportunities of the Westward plc. Every project is associated with good NPVs at the cost of capital of 6%, but the best project is the one associated with the greatest NPV (£829.7k) and IRR of about 32.8 and hence the internet sales development project (Project B) is suggested. The best course of action under capital rationing is to invest all in Projects A and B and partially invest in Project C in order to maximise the total shareholder value. On the whole, the discussion favours disciplined approach to finances, value-based investment choices, and a balanced approach to financing. </w:t>
      </w: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bCs w:val="0"/>
          <w:i w:val="0"/>
          <w:iCs w:val="0"/>
          <w:smallCaps w:val="0"/>
          <w:strike w:val="0"/>
          <w:color w:val="0f4761"/>
          <w:sz w:val="32"/>
          <w:szCs w:val="3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f4761"/>
          <w:sz w:val="32"/>
          <w:szCs w:val="32"/>
          <w:u w:val="none"/>
          <w:shd w:fill="auto" w:val="clear"/>
          <w:vertAlign w:val="baseline"/>
          <w:rtl w:val="0"/>
        </w:rPr>
        <w:t xml:space="preserve">Contents</w:t>
      </w:r>
    </w:p>
    <w:sdt>
      <w:sdtPr>
        <w:id w:val="1706016413"/>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168op583q9o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v8c7ggt5zf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01</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nk8c9ytycq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hla7jc6z86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Financial Ratio Analysis</w:t>
              <w:tab/>
              <w:t xml:space="preserve">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o9v1f6bnsj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Limitations of Ratio Analysis</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ki963ceng8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Recommendations to Improve Financial Management</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6mh6ly18c1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02</w:t>
              <w:tab/>
              <w:t xml:space="preserve">14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e20mj3q341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Investment Context</w:t>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06d5cifksh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Data and assumptions used in this report</w:t>
              <w:tab/>
              <w:t xml:space="preserve">14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uhxvve3ocn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Investment outlays and annual cash inflows (given)</w:t>
              <w:tab/>
              <w:t xml:space="preserve">14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zvmoew4w37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IRR for Project B (recommended option)</w:t>
              <w:tab/>
              <w:t xml:space="preserve">18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b56ceyz2vk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Interpretation of Results for Management</w:t>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gkaxav5xao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Capital Rationing (Funds limited to £2,500,000; projects divisible)</w:t>
              <w:tab/>
              <w:t xml:space="preserve">21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z7ixbi99bc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 and Financing of the Proposed Investment Programme</w:t>
              <w:tab/>
              <w:t xml:space="preserve">22</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x3qm3e2red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fd45lkvjrl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28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99ifocffmz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A: Annual Report</w:t>
              <w:tab/>
              <w:t xml:space="preserve">28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jq9o8l4ci3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B: Calculation Breakdown</w:t>
              <w:tab/>
              <w:t xml:space="preserve">30</w:t>
            </w:r>
          </w:hyperlink>
          <w:r w:rsidDel="00000000" w:rsidR="00000000" w:rsidRPr="00000000">
            <w:rPr>
              <w:rtl w:val="0"/>
            </w:rPr>
          </w:r>
        </w:p>
        <w:p w:rsidR="00000000" w:rsidDel="00000000" w:rsidP="00000000" w:rsidRDefault="00000000" w:rsidRPr="00000000" w14:paraId="0000003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rFonts w:ascii="Times New Roman" w:cs="Times New Roman" w:eastAsia="Times New Roman" w:hAnsi="Times New Roman"/>
        </w:rPr>
      </w:pPr>
      <w:bookmarkStart w:colFirst="0" w:colLast="0" w:name="_6v8c7ggt5zfv" w:id="1"/>
      <w:bookmarkEnd w:id="1"/>
      <w:r w:rsidDel="00000000" w:rsidR="00000000" w:rsidRPr="00000000">
        <w:rPr>
          <w:rFonts w:ascii="Times New Roman" w:cs="Times New Roman" w:eastAsia="Times New Roman" w:hAnsi="Times New Roman"/>
          <w:rtl w:val="0"/>
        </w:rPr>
        <w:t xml:space="preserve">Part 01</w:t>
      </w:r>
    </w:p>
    <w:p w:rsidR="00000000" w:rsidDel="00000000" w:rsidP="00000000" w:rsidRDefault="00000000" w:rsidRPr="00000000" w14:paraId="0000003B">
      <w:pPr>
        <w:pStyle w:val="Heading2"/>
        <w:rPr>
          <w:rFonts w:ascii="Times New Roman" w:cs="Times New Roman" w:eastAsia="Times New Roman" w:hAnsi="Times New Roman"/>
        </w:rPr>
      </w:pPr>
      <w:bookmarkStart w:colFirst="0" w:colLast="0" w:name="_5nk8c9ytycq8" w:id="2"/>
      <w:bookmarkEnd w:id="2"/>
      <w:r w:rsidDel="00000000" w:rsidR="00000000" w:rsidRPr="00000000">
        <w:rPr>
          <w:rFonts w:ascii="Times New Roman" w:cs="Times New Roman" w:eastAsia="Times New Roman" w:hAnsi="Times New Roman"/>
          <w:rtl w:val="0"/>
        </w:rPr>
        <w:t xml:space="preserve">1. Introduction</w:t>
      </w:r>
    </w:p>
    <w:p w:rsidR="00000000" w:rsidDel="00000000" w:rsidP="00000000" w:rsidRDefault="00000000" w:rsidRPr="00000000" w14:paraId="0000003C">
      <w:pPr>
        <w:rPr/>
      </w:pPr>
      <w:r w:rsidDel="00000000" w:rsidR="00000000" w:rsidRPr="00000000">
        <w:rPr>
          <w:rtl w:val="0"/>
        </w:rPr>
        <w:t xml:space="preserve">The report shows an in-depth analysis of the financial performance of Next plc, a major fashion and home ware retailer in the UK that has its stock listed in the London Stock Exchange, and that forms part of the FTSE 100 Index (Tagoe, 2013). NEXT plc was founded in 1864, and the company employs a diversified retailing model, which includes physical retailing outlets, a well-developed online retailing platform (NEXT Online), and a Total Platform business channel, where products and services are delivered to third-party brands by e-commerce. The UK is the core location of the operations of the Group, which is becoming increasingly internationally exposed in terms of online sales and strategic partnerships. This report is aimed at assessing the recent financial performance and financial position of NEXT plc during the 2 last periods, that is, 52 weeks to 25 January 2025 and 27 January 2024, based on the information reported in the annual reports of the company. The directors of the company are the target audience of the prepared analysis and should help them make informed decisions, evaluating profitability, liquidity, gearing, efficiency, and performance indicators of concern to investors. Part 1 of the assignment is devoted to financial ratio analysis as one of the essential tools of comprehending the way the company has made good use of its resources, managed its obligations, and provided the shareholders with value. The ratios are computed based on the numbers of the consolidated income statement and consolidated balance sheet, and average balances are used in particular cases to increase the quality of the analysis. Five major categories are discussed in the analysis: profitability ratios to determine earnings performance, liquidity ratios to determine short-term solvency, gearing ratios to determine capital structure and financial risk, efficiency ratios to determine asset utilisation and working capital management and investor ratio to determine shareholder returns and a market valuation (Allianz, 2024). The financial analysis is done in the strategic framework of the operating environment of NEXT plc. The UK retail industry has been struggling with major issues in recent years, such as inflationary pressure, supply chain disruption, evolving consumer behaviour, and growing competition from pure online retailers. NEXT plc, in its turn, has been following a policy of cost management, efficiency, expansion into digital, and scaling of the Total Platform model (Next Plc, 2024). </w:t>
      </w:r>
    </w:p>
    <w:p w:rsidR="00000000" w:rsidDel="00000000" w:rsidP="00000000" w:rsidRDefault="00000000" w:rsidRPr="00000000" w14:paraId="0000003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2"/>
        <w:rPr>
          <w:rFonts w:ascii="Times New Roman" w:cs="Times New Roman" w:eastAsia="Times New Roman" w:hAnsi="Times New Roman"/>
        </w:rPr>
      </w:pPr>
      <w:bookmarkStart w:colFirst="0" w:colLast="0" w:name="_lhla7jc6z86e" w:id="3"/>
      <w:bookmarkEnd w:id="3"/>
      <w:r w:rsidDel="00000000" w:rsidR="00000000" w:rsidRPr="00000000">
        <w:rPr>
          <w:rFonts w:ascii="Times New Roman" w:cs="Times New Roman" w:eastAsia="Times New Roman" w:hAnsi="Times New Roman"/>
          <w:rtl w:val="0"/>
        </w:rPr>
        <w:t xml:space="preserve">2. Financial Ratio Analysis</w:t>
      </w:r>
    </w:p>
    <w:p w:rsidR="00000000" w:rsidDel="00000000" w:rsidP="00000000" w:rsidRDefault="00000000" w:rsidRPr="00000000" w14:paraId="0000003F">
      <w:pPr>
        <w:rPr/>
      </w:pPr>
      <w:r w:rsidDel="00000000" w:rsidR="00000000" w:rsidRPr="00000000">
        <w:rPr>
          <w:rtl w:val="0"/>
        </w:rPr>
        <w:t xml:space="preserve">Financial ratio analysis measures the financial performance and position of a company by analysing the correlation between significant figures in the financial statements (Lubis, 2023). The next part will compute the profitability, liquidity, gearing, efficiency, and investor ratios of Next plc based on the data provided in the 2024 and 2025 annual reports.</w:t>
      </w:r>
    </w:p>
    <w:p w:rsidR="00000000" w:rsidDel="00000000" w:rsidP="00000000" w:rsidRDefault="00000000" w:rsidRPr="00000000" w14:paraId="00000040">
      <w:pPr>
        <w:jc w:val="center"/>
        <w:rPr>
          <w:b w:val="1"/>
          <w:bCs w:val="1"/>
          <w:sz w:val="25"/>
          <w:szCs w:val="25"/>
        </w:rPr>
      </w:pPr>
      <w:r w:rsidDel="00000000" w:rsidR="00000000" w:rsidRPr="00000000">
        <w:rPr>
          <w:b w:val="1"/>
          <w:bCs w:val="1"/>
          <w:sz w:val="25"/>
          <w:szCs w:val="25"/>
          <w:rtl w:val="0"/>
        </w:rPr>
        <w:t xml:space="preserve">Profitability Ratio Analysis</w:t>
      </w:r>
    </w:p>
    <w:p w:rsidR="00000000" w:rsidDel="00000000" w:rsidP="00000000" w:rsidRDefault="00000000" w:rsidRPr="00000000" w14:paraId="00000041">
      <w:pPr>
        <w:rPr/>
      </w:pPr>
      <w:r w:rsidDel="00000000" w:rsidR="00000000" w:rsidRPr="00000000">
        <w:rPr>
          <w:rtl w:val="0"/>
        </w:rPr>
        <w:t xml:space="preserve">Profitability ratios are used to determine the capability of a company to make profits out of its sales, assets and equity.</w:t>
      </w:r>
    </w:p>
    <w:p w:rsidR="00000000" w:rsidDel="00000000" w:rsidP="00000000" w:rsidRDefault="00000000" w:rsidRPr="00000000" w14:paraId="00000042">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1: Calculation of Profitability Ratios</w:t>
      </w:r>
    </w:p>
    <w:tbl>
      <w:tblPr>
        <w:tblStyle w:val="Table2"/>
        <w:tblW w:w="9016.000000000002"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4106"/>
        <w:gridCol w:w="1134"/>
        <w:gridCol w:w="992"/>
        <w:gridCol w:w="1927"/>
        <w:gridCol w:w="857"/>
        <w:tblGridChange w:id="0">
          <w:tblGrid>
            <w:gridCol w:w="4106"/>
            <w:gridCol w:w="1134"/>
            <w:gridCol w:w="992"/>
            <w:gridCol w:w="1927"/>
            <w:gridCol w:w="857"/>
          </w:tblGrid>
        </w:tblGridChange>
      </w:tblGrid>
      <w:tr>
        <w:trPr>
          <w:cantSplit w:val="0"/>
          <w:tblHeader w:val="0"/>
        </w:trPr>
        <w:tc>
          <w:tcPr/>
          <w:p w:rsidR="00000000" w:rsidDel="00000000" w:rsidP="00000000" w:rsidRDefault="00000000" w:rsidRPr="00000000" w14:paraId="00000043">
            <w:pPr>
              <w:rPr/>
            </w:pPr>
            <w:r w:rsidDel="00000000" w:rsidR="00000000" w:rsidRPr="00000000">
              <w:rPr>
                <w:rtl w:val="0"/>
              </w:rPr>
              <w:t xml:space="preserve">Ratios</w:t>
            </w:r>
          </w:p>
        </w:tc>
        <w:tc>
          <w:tcPr/>
          <w:p w:rsidR="00000000" w:rsidDel="00000000" w:rsidP="00000000" w:rsidRDefault="00000000" w:rsidRPr="00000000" w14:paraId="00000044">
            <w:pPr>
              <w:rPr/>
            </w:pPr>
            <w:r w:rsidDel="00000000" w:rsidR="00000000" w:rsidRPr="00000000">
              <w:rPr>
                <w:rtl w:val="0"/>
              </w:rPr>
              <w:t xml:space="preserve">2025</w:t>
            </w:r>
          </w:p>
        </w:tc>
        <w:tc>
          <w:tcPr/>
          <w:p w:rsidR="00000000" w:rsidDel="00000000" w:rsidP="00000000" w:rsidRDefault="00000000" w:rsidRPr="00000000" w14:paraId="00000045">
            <w:pPr>
              <w:rPr/>
            </w:pPr>
            <w:r w:rsidDel="00000000" w:rsidR="00000000" w:rsidRPr="00000000">
              <w:rPr>
                <w:rtl w:val="0"/>
              </w:rPr>
              <w:t xml:space="preserve">2024</w:t>
            </w:r>
          </w:p>
        </w:tc>
        <w:tc>
          <w:tcPr/>
          <w:p w:rsidR="00000000" w:rsidDel="00000000" w:rsidP="00000000" w:rsidRDefault="00000000" w:rsidRPr="00000000" w14:paraId="00000046">
            <w:pPr>
              <w:rPr/>
            </w:pPr>
            <w:r w:rsidDel="00000000" w:rsidR="00000000" w:rsidRPr="00000000">
              <w:rPr>
                <w:rtl w:val="0"/>
              </w:rPr>
              <w:t xml:space="preserve">Change (2025–2024)</w:t>
            </w:r>
          </w:p>
        </w:tc>
        <w:tc>
          <w:tcPr/>
          <w:p w:rsidR="00000000" w:rsidDel="00000000" w:rsidP="00000000" w:rsidRDefault="00000000" w:rsidRPr="00000000" w14:paraId="00000047">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48">
            <w:pPr>
              <w:rPr/>
            </w:pPr>
            <w:r w:rsidDel="00000000" w:rsidR="00000000" w:rsidRPr="00000000">
              <w:rPr>
                <w:rtl w:val="0"/>
              </w:rPr>
              <w:t xml:space="preserve">Gross Profit Margin</w:t>
            </w:r>
          </w:p>
        </w:tc>
        <w:tc>
          <w:tcPr/>
          <w:p w:rsidR="00000000" w:rsidDel="00000000" w:rsidP="00000000" w:rsidRDefault="00000000" w:rsidRPr="00000000" w14:paraId="00000049">
            <w:pPr>
              <w:rPr/>
            </w:pPr>
            <w:r w:rsidDel="00000000" w:rsidR="00000000" w:rsidRPr="00000000">
              <w:rPr>
                <w:rtl w:val="0"/>
              </w:rPr>
              <w:t xml:space="preserve">43.19%</w:t>
            </w:r>
          </w:p>
        </w:tc>
        <w:tc>
          <w:tcPr/>
          <w:p w:rsidR="00000000" w:rsidDel="00000000" w:rsidP="00000000" w:rsidRDefault="00000000" w:rsidRPr="00000000" w14:paraId="0000004A">
            <w:pPr>
              <w:rPr/>
            </w:pPr>
            <w:r w:rsidDel="00000000" w:rsidR="00000000" w:rsidRPr="00000000">
              <w:rPr>
                <w:rtl w:val="0"/>
              </w:rPr>
              <w:t xml:space="preserve">44.08%</w:t>
            </w:r>
          </w:p>
        </w:tc>
        <w:tc>
          <w:tcPr/>
          <w:p w:rsidR="00000000" w:rsidDel="00000000" w:rsidP="00000000" w:rsidRDefault="00000000" w:rsidRPr="00000000" w14:paraId="0000004B">
            <w:pPr>
              <w:rPr/>
            </w:pPr>
            <w:r w:rsidDel="00000000" w:rsidR="00000000" w:rsidRPr="00000000">
              <w:rPr>
                <w:rtl w:val="0"/>
              </w:rPr>
              <w:t xml:space="preserve">−0.89%</w:t>
            </w:r>
          </w:p>
        </w:tc>
        <w:tc>
          <w:tcPr/>
          <w:p w:rsidR="00000000" w:rsidDel="00000000" w:rsidP="00000000" w:rsidRDefault="00000000" w:rsidRPr="00000000" w14:paraId="0000004C">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4D">
            <w:pPr>
              <w:rPr/>
            </w:pPr>
            <w:r w:rsidDel="00000000" w:rsidR="00000000" w:rsidRPr="00000000">
              <w:rPr>
                <w:rtl w:val="0"/>
              </w:rPr>
              <w:t xml:space="preserve">Operating Profit Margin</w:t>
            </w:r>
          </w:p>
        </w:tc>
        <w:tc>
          <w:tcPr/>
          <w:p w:rsidR="00000000" w:rsidDel="00000000" w:rsidP="00000000" w:rsidRDefault="00000000" w:rsidRPr="00000000" w14:paraId="0000004E">
            <w:pPr>
              <w:rPr/>
            </w:pPr>
            <w:r w:rsidDel="00000000" w:rsidR="00000000" w:rsidRPr="00000000">
              <w:rPr>
                <w:rtl w:val="0"/>
              </w:rPr>
              <w:t xml:space="preserve">17.58%</w:t>
            </w:r>
          </w:p>
        </w:tc>
        <w:tc>
          <w:tcPr/>
          <w:p w:rsidR="00000000" w:rsidDel="00000000" w:rsidP="00000000" w:rsidRDefault="00000000" w:rsidRPr="00000000" w14:paraId="0000004F">
            <w:pPr>
              <w:rPr/>
            </w:pPr>
            <w:r w:rsidDel="00000000" w:rsidR="00000000" w:rsidRPr="00000000">
              <w:rPr>
                <w:rtl w:val="0"/>
              </w:rPr>
              <w:t xml:space="preserve">17.99%</w:t>
            </w:r>
          </w:p>
        </w:tc>
        <w:tc>
          <w:tcPr/>
          <w:p w:rsidR="00000000" w:rsidDel="00000000" w:rsidP="00000000" w:rsidRDefault="00000000" w:rsidRPr="00000000" w14:paraId="00000050">
            <w:pPr>
              <w:rPr/>
            </w:pPr>
            <w:r w:rsidDel="00000000" w:rsidR="00000000" w:rsidRPr="00000000">
              <w:rPr>
                <w:rtl w:val="0"/>
              </w:rPr>
              <w:t xml:space="preserve">−0.41%</w:t>
            </w:r>
          </w:p>
        </w:tc>
        <w:tc>
          <w:tcPr/>
          <w:p w:rsidR="00000000" w:rsidDel="00000000" w:rsidP="00000000" w:rsidRDefault="00000000" w:rsidRPr="00000000" w14:paraId="00000051">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52">
            <w:pPr>
              <w:rPr/>
            </w:pPr>
            <w:r w:rsidDel="00000000" w:rsidR="00000000" w:rsidRPr="00000000">
              <w:rPr>
                <w:rtl w:val="0"/>
              </w:rPr>
              <w:t xml:space="preserve">Net Profit Margin</w:t>
            </w:r>
          </w:p>
        </w:tc>
        <w:tc>
          <w:tcPr/>
          <w:p w:rsidR="00000000" w:rsidDel="00000000" w:rsidP="00000000" w:rsidRDefault="00000000" w:rsidRPr="00000000" w14:paraId="00000053">
            <w:pPr>
              <w:rPr/>
            </w:pPr>
            <w:r w:rsidDel="00000000" w:rsidR="00000000" w:rsidRPr="00000000">
              <w:rPr>
                <w:rtl w:val="0"/>
              </w:rPr>
              <w:t xml:space="preserve">12.15%</w:t>
            </w:r>
          </w:p>
        </w:tc>
        <w:tc>
          <w:tcPr/>
          <w:p w:rsidR="00000000" w:rsidDel="00000000" w:rsidP="00000000" w:rsidRDefault="00000000" w:rsidRPr="00000000" w14:paraId="00000054">
            <w:pPr>
              <w:rPr/>
            </w:pPr>
            <w:r w:rsidDel="00000000" w:rsidR="00000000" w:rsidRPr="00000000">
              <w:rPr>
                <w:rtl w:val="0"/>
              </w:rPr>
              <w:t xml:space="preserve">14.58%</w:t>
            </w:r>
          </w:p>
        </w:tc>
        <w:tc>
          <w:tcPr/>
          <w:p w:rsidR="00000000" w:rsidDel="00000000" w:rsidP="00000000" w:rsidRDefault="00000000" w:rsidRPr="00000000" w14:paraId="00000055">
            <w:pPr>
              <w:rPr/>
            </w:pPr>
            <w:r w:rsidDel="00000000" w:rsidR="00000000" w:rsidRPr="00000000">
              <w:rPr>
                <w:rtl w:val="0"/>
              </w:rPr>
              <w:t xml:space="preserve">−2.43%</w:t>
            </w:r>
          </w:p>
        </w:tc>
        <w:tc>
          <w:tcPr/>
          <w:p w:rsidR="00000000" w:rsidDel="00000000" w:rsidP="00000000" w:rsidRDefault="00000000" w:rsidRPr="00000000" w14:paraId="00000056">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Return on Assets (ROA)</w:t>
            </w:r>
          </w:p>
        </w:tc>
        <w:tc>
          <w:tcPr/>
          <w:p w:rsidR="00000000" w:rsidDel="00000000" w:rsidP="00000000" w:rsidRDefault="00000000" w:rsidRPr="00000000" w14:paraId="00000058">
            <w:pPr>
              <w:rPr/>
            </w:pPr>
            <w:r w:rsidDel="00000000" w:rsidR="00000000" w:rsidRPr="00000000">
              <w:rPr>
                <w:rtl w:val="0"/>
              </w:rPr>
              <w:t xml:space="preserve">15.25%</w:t>
            </w:r>
          </w:p>
        </w:tc>
        <w:tc>
          <w:tcPr/>
          <w:p w:rsidR="00000000" w:rsidDel="00000000" w:rsidP="00000000" w:rsidRDefault="00000000" w:rsidRPr="00000000" w14:paraId="00000059">
            <w:pPr>
              <w:rPr/>
            </w:pPr>
            <w:r w:rsidDel="00000000" w:rsidR="00000000" w:rsidRPr="00000000">
              <w:rPr>
                <w:rtl w:val="0"/>
              </w:rPr>
              <w:t xml:space="preserve">16.94%</w:t>
            </w:r>
          </w:p>
        </w:tc>
        <w:tc>
          <w:tcPr/>
          <w:p w:rsidR="00000000" w:rsidDel="00000000" w:rsidP="00000000" w:rsidRDefault="00000000" w:rsidRPr="00000000" w14:paraId="0000005A">
            <w:pPr>
              <w:rPr/>
            </w:pPr>
            <w:r w:rsidDel="00000000" w:rsidR="00000000" w:rsidRPr="00000000">
              <w:rPr>
                <w:rtl w:val="0"/>
              </w:rPr>
              <w:t xml:space="preserve">−1.69%</w:t>
            </w:r>
          </w:p>
        </w:tc>
        <w:tc>
          <w:tcPr/>
          <w:p w:rsidR="00000000" w:rsidDel="00000000" w:rsidP="00000000" w:rsidRDefault="00000000" w:rsidRPr="00000000" w14:paraId="0000005B">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5C">
            <w:pPr>
              <w:rPr/>
            </w:pPr>
            <w:r w:rsidDel="00000000" w:rsidR="00000000" w:rsidRPr="00000000">
              <w:rPr>
                <w:rtl w:val="0"/>
              </w:rPr>
              <w:t xml:space="preserve">Return on Equity (ROE)</w:t>
            </w:r>
          </w:p>
        </w:tc>
        <w:tc>
          <w:tcPr/>
          <w:p w:rsidR="00000000" w:rsidDel="00000000" w:rsidP="00000000" w:rsidRDefault="00000000" w:rsidRPr="00000000" w14:paraId="0000005D">
            <w:pPr>
              <w:rPr/>
            </w:pPr>
            <w:r w:rsidDel="00000000" w:rsidR="00000000" w:rsidRPr="00000000">
              <w:rPr>
                <w:rtl w:val="0"/>
              </w:rPr>
              <w:t xml:space="preserve">41.96%</w:t>
            </w:r>
          </w:p>
        </w:tc>
        <w:tc>
          <w:tcPr/>
          <w:p w:rsidR="00000000" w:rsidDel="00000000" w:rsidP="00000000" w:rsidRDefault="00000000" w:rsidRPr="00000000" w14:paraId="0000005E">
            <w:pPr>
              <w:rPr/>
            </w:pPr>
            <w:r w:rsidDel="00000000" w:rsidR="00000000" w:rsidRPr="00000000">
              <w:rPr>
                <w:rtl w:val="0"/>
              </w:rPr>
              <w:t xml:space="preserve">48.96%</w:t>
            </w:r>
          </w:p>
        </w:tc>
        <w:tc>
          <w:tcPr/>
          <w:p w:rsidR="00000000" w:rsidDel="00000000" w:rsidP="00000000" w:rsidRDefault="00000000" w:rsidRPr="00000000" w14:paraId="0000005F">
            <w:pPr>
              <w:rPr/>
            </w:pPr>
            <w:r w:rsidDel="00000000" w:rsidR="00000000" w:rsidRPr="00000000">
              <w:rPr>
                <w:rtl w:val="0"/>
              </w:rPr>
              <w:t xml:space="preserve">−7.00%</w:t>
            </w:r>
          </w:p>
        </w:tc>
        <w:tc>
          <w:tcPr/>
          <w:p w:rsidR="00000000" w:rsidDel="00000000" w:rsidP="00000000" w:rsidRDefault="00000000" w:rsidRPr="00000000" w14:paraId="00000060">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61">
            <w:pPr>
              <w:rPr/>
            </w:pPr>
            <w:r w:rsidDel="00000000" w:rsidR="00000000" w:rsidRPr="00000000">
              <w:rPr>
                <w:rtl w:val="0"/>
              </w:rPr>
              <w:t xml:space="preserve">Return on Capital Employed (ROCE)</w:t>
            </w:r>
          </w:p>
        </w:tc>
        <w:tc>
          <w:tcPr/>
          <w:p w:rsidR="00000000" w:rsidDel="00000000" w:rsidP="00000000" w:rsidRDefault="00000000" w:rsidRPr="00000000" w14:paraId="00000062">
            <w:pPr>
              <w:rPr/>
            </w:pPr>
            <w:r w:rsidDel="00000000" w:rsidR="00000000" w:rsidRPr="00000000">
              <w:rPr>
                <w:rtl w:val="0"/>
              </w:rPr>
              <w:t xml:space="preserve">32.53%</w:t>
            </w:r>
          </w:p>
        </w:tc>
        <w:tc>
          <w:tcPr/>
          <w:p w:rsidR="00000000" w:rsidDel="00000000" w:rsidP="00000000" w:rsidRDefault="00000000" w:rsidRPr="00000000" w14:paraId="00000063">
            <w:pPr>
              <w:rPr/>
            </w:pPr>
            <w:r w:rsidDel="00000000" w:rsidR="00000000" w:rsidRPr="00000000">
              <w:rPr>
                <w:rtl w:val="0"/>
              </w:rPr>
              <w:t xml:space="preserve">28.40%</w:t>
            </w:r>
          </w:p>
        </w:tc>
        <w:tc>
          <w:tcPr/>
          <w:p w:rsidR="00000000" w:rsidDel="00000000" w:rsidP="00000000" w:rsidRDefault="00000000" w:rsidRPr="00000000" w14:paraId="00000064">
            <w:pPr>
              <w:rPr/>
            </w:pPr>
            <w:r w:rsidDel="00000000" w:rsidR="00000000" w:rsidRPr="00000000">
              <w:rPr>
                <w:rtl w:val="0"/>
              </w:rPr>
              <w:t xml:space="preserve">+4.13%</w:t>
            </w:r>
          </w:p>
        </w:tc>
        <w:tc>
          <w:tcPr/>
          <w:p w:rsidR="00000000" w:rsidDel="00000000" w:rsidP="00000000" w:rsidRDefault="00000000" w:rsidRPr="00000000" w14:paraId="00000065">
            <w:pPr>
              <w:rPr/>
            </w:pPr>
            <w:r w:rsidDel="00000000" w:rsidR="00000000" w:rsidRPr="00000000">
              <w:rPr>
                <w:rtl w:val="0"/>
              </w:rPr>
              <w:t xml:space="preserve">↑</w:t>
            </w:r>
          </w:p>
        </w:tc>
      </w:tr>
    </w:tbl>
    <w:p w:rsidR="00000000" w:rsidDel="00000000" w:rsidP="00000000" w:rsidRDefault="00000000" w:rsidRPr="00000000" w14:paraId="00000066">
      <w:pPr>
        <w:rPr/>
      </w:pPr>
      <w:r w:rsidDel="00000000" w:rsidR="00000000" w:rsidRPr="00000000">
        <w:rPr>
          <w:rtl w:val="0"/>
        </w:rPr>
        <w:t xml:space="preserve">The ratios of profitability that were calculated on NEXT plc indicate that the firm was profitable during the period. Nevertheless, a number of ratios decreased between 2024 and 2025, pointing to changes in the cost structure, the financing conditions, as well as capital utilisation that need to be highly assessed (Vipond, 2024). The gross profit margin was declining by 44.1% in 2024 and 43.2% in 2025. This implies that revenue grew at a slower rate than the cost of the sales. One factor that may have led to this change is inflationary pressure in the retail supply chain, including the sources, transportation, and labour costs. Also, pricing policies to maintain demand in a cost-of-living-constrained consumer market could have constrained the company from directly transferring increasing costs to the market. The operating profit margin also had a slight drop as it decreased from 17.99% to 17.58%, which means that operating expenses increased faster than sales. Such a change can be an indication of rising wage bills, rising marketing spending, and further investment in digital capabilities and the Total Platform business. On the one hand, these expenditures decreased the profitability in the short term. It might contribute to the rise of future revenues and the effectiveness of the work, which indicates a purposeful strategic compromise.</w:t>
      </w:r>
    </w:p>
    <w:p w:rsidR="00000000" w:rsidDel="00000000" w:rsidP="00000000" w:rsidRDefault="00000000" w:rsidRPr="00000000" w14:paraId="00000067">
      <w:pPr>
        <w:jc w:val="center"/>
        <w:rPr/>
      </w:pPr>
      <w:r w:rsidDel="00000000" w:rsidR="00000000" w:rsidRPr="00000000">
        <w:rPr/>
        <w:drawing>
          <wp:inline distB="0" distT="0" distL="0" distR="0">
            <wp:extent cx="4572000" cy="2743200"/>
            <wp:effectExtent b="0" l="0" r="0" t="0"/>
            <wp:docPr id="2"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The net profit margin dropped by a greater percentage, from 14.58% to 12.15%. This decline is probably due to the higher finance cost due to higher interest rates in the period, which increased the cost of meeting debt (Palasciano, 2025). This led to operating level enhancements that were not immediately converted into shareholder profits. Return on Assets (ROA) decreased to 15.3 out of 17.0, and this showed less productivity in terms of the asset base generation. The change is evidence of high investment in assets, both inventory and technology, which increased total assets at a faster rate than the growth in profit. Return on Equity (ROE) also declined to 42.0% as compared to 48.9%, partly because of reduced profits with higher equity being issued by retained earnings. Nevertheless, ROE is high in terms of the industry. On the contrary, the Return on Capital Employed (ROCE) has risen by 28.4 to 32.5, which is a sign that the company is more efficient in using long-term capital and, therefore, strategic investments have boosted operating returns.</w:t>
      </w:r>
    </w:p>
    <w:p w:rsidR="00000000" w:rsidDel="00000000" w:rsidP="00000000" w:rsidRDefault="00000000" w:rsidRPr="00000000" w14:paraId="00000069">
      <w:pPr>
        <w:jc w:val="center"/>
        <w:rPr>
          <w:b w:val="1"/>
          <w:bCs w:val="1"/>
          <w:sz w:val="25"/>
          <w:szCs w:val="25"/>
        </w:rPr>
      </w:pPr>
      <w:r w:rsidDel="00000000" w:rsidR="00000000" w:rsidRPr="00000000">
        <w:rPr>
          <w:b w:val="1"/>
          <w:bCs w:val="1"/>
          <w:sz w:val="25"/>
          <w:szCs w:val="25"/>
          <w:rtl w:val="0"/>
        </w:rPr>
        <w:t xml:space="preserve">Liquidity Ratios</w:t>
      </w:r>
    </w:p>
    <w:p w:rsidR="00000000" w:rsidDel="00000000" w:rsidP="00000000" w:rsidRDefault="00000000" w:rsidRPr="00000000" w14:paraId="0000006A">
      <w:pPr>
        <w:rPr/>
      </w:pPr>
      <w:r w:rsidDel="00000000" w:rsidR="00000000" w:rsidRPr="00000000">
        <w:rPr>
          <w:rtl w:val="0"/>
        </w:rPr>
        <w:t xml:space="preserve">Liquidity ratios are used to determine the capability of an organisation to pay its temporary financial commitments as they become due (CFI, 2020).</w:t>
      </w:r>
    </w:p>
    <w:p w:rsidR="00000000" w:rsidDel="00000000" w:rsidP="00000000" w:rsidRDefault="00000000" w:rsidRPr="00000000" w14:paraId="0000006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2: Calculation of Liquidity Ratios</w:t>
      </w:r>
    </w:p>
    <w:tbl>
      <w:tblPr>
        <w:tblStyle w:val="Table3"/>
        <w:tblW w:w="6602.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1676"/>
        <w:gridCol w:w="883"/>
        <w:gridCol w:w="883"/>
        <w:gridCol w:w="2303"/>
        <w:gridCol w:w="857"/>
        <w:tblGridChange w:id="0">
          <w:tblGrid>
            <w:gridCol w:w="1676"/>
            <w:gridCol w:w="883"/>
            <w:gridCol w:w="883"/>
            <w:gridCol w:w="2303"/>
            <w:gridCol w:w="857"/>
          </w:tblGrid>
        </w:tblGridChange>
      </w:tblGrid>
      <w:tr>
        <w:trPr>
          <w:cantSplit w:val="0"/>
          <w:tblHeader w:val="0"/>
        </w:trPr>
        <w:tc>
          <w:tcPr/>
          <w:p w:rsidR="00000000" w:rsidDel="00000000" w:rsidP="00000000" w:rsidRDefault="00000000" w:rsidRPr="00000000" w14:paraId="0000006C">
            <w:pPr>
              <w:rPr/>
            </w:pPr>
            <w:r w:rsidDel="00000000" w:rsidR="00000000" w:rsidRPr="00000000">
              <w:rPr>
                <w:rtl w:val="0"/>
              </w:rPr>
              <w:t xml:space="preserve">Ratios</w:t>
            </w:r>
          </w:p>
        </w:tc>
        <w:tc>
          <w:tcPr/>
          <w:p w:rsidR="00000000" w:rsidDel="00000000" w:rsidP="00000000" w:rsidRDefault="00000000" w:rsidRPr="00000000" w14:paraId="0000006D">
            <w:pPr>
              <w:rPr/>
            </w:pPr>
            <w:r w:rsidDel="00000000" w:rsidR="00000000" w:rsidRPr="00000000">
              <w:rPr>
                <w:rtl w:val="0"/>
              </w:rPr>
              <w:t xml:space="preserve">2025</w:t>
            </w:r>
          </w:p>
        </w:tc>
        <w:tc>
          <w:tcPr/>
          <w:p w:rsidR="00000000" w:rsidDel="00000000" w:rsidP="00000000" w:rsidRDefault="00000000" w:rsidRPr="00000000" w14:paraId="0000006E">
            <w:pPr>
              <w:rPr/>
            </w:pPr>
            <w:r w:rsidDel="00000000" w:rsidR="00000000" w:rsidRPr="00000000">
              <w:rPr>
                <w:rtl w:val="0"/>
              </w:rPr>
              <w:t xml:space="preserve">2024</w:t>
            </w:r>
          </w:p>
        </w:tc>
        <w:tc>
          <w:tcPr/>
          <w:p w:rsidR="00000000" w:rsidDel="00000000" w:rsidP="00000000" w:rsidRDefault="00000000" w:rsidRPr="00000000" w14:paraId="0000006F">
            <w:pPr>
              <w:rPr/>
            </w:pPr>
            <w:r w:rsidDel="00000000" w:rsidR="00000000" w:rsidRPr="00000000">
              <w:rPr>
                <w:rtl w:val="0"/>
              </w:rPr>
              <w:t xml:space="preserve">Change (2025–2024)</w:t>
            </w:r>
          </w:p>
        </w:tc>
        <w:tc>
          <w:tcPr/>
          <w:p w:rsidR="00000000" w:rsidDel="00000000" w:rsidP="00000000" w:rsidRDefault="00000000" w:rsidRPr="00000000" w14:paraId="00000070">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71">
            <w:pPr>
              <w:rPr/>
            </w:pPr>
            <w:r w:rsidDel="00000000" w:rsidR="00000000" w:rsidRPr="00000000">
              <w:rPr>
                <w:rtl w:val="0"/>
              </w:rPr>
              <w:t xml:space="preserve">Current Ratio</w:t>
            </w:r>
          </w:p>
        </w:tc>
        <w:tc>
          <w:tcPr/>
          <w:p w:rsidR="00000000" w:rsidDel="00000000" w:rsidP="00000000" w:rsidRDefault="00000000" w:rsidRPr="00000000" w14:paraId="00000072">
            <w:pPr>
              <w:rPr/>
            </w:pPr>
            <w:r w:rsidDel="00000000" w:rsidR="00000000" w:rsidRPr="00000000">
              <w:rPr>
                <w:rtl w:val="0"/>
              </w:rPr>
              <w:t xml:space="preserve">1.69: 1</w:t>
            </w:r>
          </w:p>
        </w:tc>
        <w:tc>
          <w:tcPr/>
          <w:p w:rsidR="00000000" w:rsidDel="00000000" w:rsidP="00000000" w:rsidRDefault="00000000" w:rsidRPr="00000000" w14:paraId="00000073">
            <w:pPr>
              <w:rPr/>
            </w:pPr>
            <w:r w:rsidDel="00000000" w:rsidR="00000000" w:rsidRPr="00000000">
              <w:rPr>
                <w:rtl w:val="0"/>
              </w:rPr>
              <w:t xml:space="preserve">1.96: 1</w:t>
            </w:r>
          </w:p>
        </w:tc>
        <w:tc>
          <w:tcPr/>
          <w:p w:rsidR="00000000" w:rsidDel="00000000" w:rsidP="00000000" w:rsidRDefault="00000000" w:rsidRPr="00000000" w14:paraId="00000074">
            <w:pPr>
              <w:rPr/>
            </w:pPr>
            <w:r w:rsidDel="00000000" w:rsidR="00000000" w:rsidRPr="00000000">
              <w:rPr>
                <w:rtl w:val="0"/>
              </w:rPr>
              <w:t xml:space="preserve">−0.27</w:t>
            </w:r>
          </w:p>
        </w:tc>
        <w:tc>
          <w:tcPr/>
          <w:p w:rsidR="00000000" w:rsidDel="00000000" w:rsidP="00000000" w:rsidRDefault="00000000" w:rsidRPr="00000000" w14:paraId="00000075">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76">
            <w:pPr>
              <w:rPr/>
            </w:pPr>
            <w:r w:rsidDel="00000000" w:rsidR="00000000" w:rsidRPr="00000000">
              <w:rPr>
                <w:rtl w:val="0"/>
              </w:rPr>
              <w:t xml:space="preserve">Quick Ratio</w:t>
            </w:r>
          </w:p>
        </w:tc>
        <w:tc>
          <w:tcPr/>
          <w:p w:rsidR="00000000" w:rsidDel="00000000" w:rsidP="00000000" w:rsidRDefault="00000000" w:rsidRPr="00000000" w14:paraId="00000077">
            <w:pPr>
              <w:rPr/>
            </w:pPr>
            <w:r w:rsidDel="00000000" w:rsidR="00000000" w:rsidRPr="00000000">
              <w:rPr>
                <w:rtl w:val="0"/>
              </w:rPr>
              <w:t xml:space="preserve">1.14: 1</w:t>
            </w:r>
          </w:p>
        </w:tc>
        <w:tc>
          <w:tcPr/>
          <w:p w:rsidR="00000000" w:rsidDel="00000000" w:rsidP="00000000" w:rsidRDefault="00000000" w:rsidRPr="00000000" w14:paraId="00000078">
            <w:pPr>
              <w:rPr/>
            </w:pPr>
            <w:r w:rsidDel="00000000" w:rsidR="00000000" w:rsidRPr="00000000">
              <w:rPr>
                <w:rtl w:val="0"/>
              </w:rPr>
              <w:t xml:space="preserve">1.35: 1</w:t>
            </w:r>
          </w:p>
        </w:tc>
        <w:tc>
          <w:tcPr/>
          <w:p w:rsidR="00000000" w:rsidDel="00000000" w:rsidP="00000000" w:rsidRDefault="00000000" w:rsidRPr="00000000" w14:paraId="00000079">
            <w:pPr>
              <w:rPr/>
            </w:pPr>
            <w:r w:rsidDel="00000000" w:rsidR="00000000" w:rsidRPr="00000000">
              <w:rPr>
                <w:rtl w:val="0"/>
              </w:rPr>
              <w:t xml:space="preserve">−0.21</w:t>
            </w:r>
          </w:p>
        </w:tc>
        <w:tc>
          <w:tcPr/>
          <w:p w:rsidR="00000000" w:rsidDel="00000000" w:rsidP="00000000" w:rsidRDefault="00000000" w:rsidRPr="00000000" w14:paraId="0000007A">
            <w:pPr>
              <w:rPr/>
            </w:pPr>
            <w:r w:rsidDel="00000000" w:rsidR="00000000" w:rsidRPr="00000000">
              <w:rPr>
                <w:rtl w:val="0"/>
              </w:rPr>
              <w:t xml:space="preserve">↓</w:t>
            </w:r>
          </w:p>
        </w:tc>
      </w:tr>
    </w:tbl>
    <w:p w:rsidR="00000000" w:rsidDel="00000000" w:rsidP="00000000" w:rsidRDefault="00000000" w:rsidRPr="00000000" w14:paraId="0000007B">
      <w:pPr>
        <w:rPr>
          <w:b w:val="1"/>
          <w:bCs w:val="1"/>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The liquidity ratios calculated regarding NEXT plc show that the short-term liquidity is weakening between the years 2024 and 2025, though the company still has sufficient capacity to fulfil its short-term obligations. The current ratio and the quick ratio reduced during the period, and those changes did reflect on the way the working capital was managed and the financing structure (Seth, 2025). The current ratio was reduced to 1.69:1 in 2025 compared to 1.96:1 in 2024. This is a downward trend, indicating that the current liabilities were growing faster than the current assets. One possible explanation of this change is an increase in short-term obligations, such as trade payables and the current component of borrowings, which could be associated with the increase in purchasing activity, source of inventories, and stricter seller payment conditions in an inflationary environment. </w:t>
      </w:r>
    </w:p>
    <w:p w:rsidR="00000000" w:rsidDel="00000000" w:rsidP="00000000" w:rsidRDefault="00000000" w:rsidRPr="00000000" w14:paraId="0000007D">
      <w:pPr>
        <w:jc w:val="center"/>
        <w:rPr/>
      </w:pPr>
      <w:r w:rsidDel="00000000" w:rsidR="00000000" w:rsidRPr="00000000">
        <w:rPr/>
        <w:drawing>
          <wp:inline distB="0" distT="0" distL="0" distR="0">
            <wp:extent cx="4572000" cy="2743200"/>
            <wp:effectExtent b="0" l="0" r="0" t="0"/>
            <wp:docPr id="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Although a ratio of more than 1 shows that the company is still able to meet its short-term obligations, the decreasing trend represents a lower liquidity headroom (Hayes, 2022). The quick ratio has fallen more significantly, decreasing from 1.35:1 to 1.14:1, which implies an increased dependence on the inventory to cover the short-term liabilities. To a large extent, this change can be explained by the fact that the inventory levels are going to rise in 2025 as the company invested into stock to promote sales increase and reduce the risk of the supply chain. Although maintaining higher levels of inventory might facilitate revenue generation, it also unfavourably impacts liquidity as inventories are more difficult to turn into cash than are receivables. Even after the fall, the liquidity position is quite positive, considering that a retail business is characterised by a large proportion of inventory in the current assets. Furthermore, the ability to produce a high cash generation, existing supplier relationship and availability of external financing make NEXT plc less vulnerable to the risk of having lower liquidity ratios.</w:t>
      </w:r>
    </w:p>
    <w:p w:rsidR="00000000" w:rsidDel="00000000" w:rsidP="00000000" w:rsidRDefault="00000000" w:rsidRPr="00000000" w14:paraId="0000007F">
      <w:pPr>
        <w:jc w:val="center"/>
        <w:rPr>
          <w:b w:val="1"/>
          <w:bCs w:val="1"/>
          <w:sz w:val="25"/>
          <w:szCs w:val="25"/>
        </w:rPr>
      </w:pPr>
      <w:r w:rsidDel="00000000" w:rsidR="00000000" w:rsidRPr="00000000">
        <w:rPr>
          <w:b w:val="1"/>
          <w:bCs w:val="1"/>
          <w:sz w:val="25"/>
          <w:szCs w:val="25"/>
          <w:rtl w:val="0"/>
        </w:rPr>
        <w:t xml:space="preserve">Gearing Ratio Analysis</w:t>
      </w:r>
    </w:p>
    <w:p w:rsidR="00000000" w:rsidDel="00000000" w:rsidP="00000000" w:rsidRDefault="00000000" w:rsidRPr="00000000" w14:paraId="00000080">
      <w:pPr>
        <w:rPr/>
      </w:pPr>
      <w:r w:rsidDel="00000000" w:rsidR="00000000" w:rsidRPr="00000000">
        <w:rPr>
          <w:rtl w:val="0"/>
        </w:rPr>
        <w:t xml:space="preserve">The gearing ratios explore how much a company uses debt to finance its operations in comparison to the use of equity and its capacity to use this debt (Boyte-White, 2025).</w:t>
      </w:r>
    </w:p>
    <w:p w:rsidR="00000000" w:rsidDel="00000000" w:rsidP="00000000" w:rsidRDefault="00000000" w:rsidRPr="00000000" w14:paraId="0000008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3:  Calculation of Gearing Ratios</w:t>
      </w:r>
    </w:p>
    <w:tbl>
      <w:tblPr>
        <w:tblStyle w:val="Table4"/>
        <w:tblW w:w="9016.000000000002"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4205"/>
        <w:gridCol w:w="836"/>
        <w:gridCol w:w="836"/>
        <w:gridCol w:w="2282"/>
        <w:gridCol w:w="857"/>
        <w:tblGridChange w:id="0">
          <w:tblGrid>
            <w:gridCol w:w="4205"/>
            <w:gridCol w:w="836"/>
            <w:gridCol w:w="836"/>
            <w:gridCol w:w="2282"/>
            <w:gridCol w:w="857"/>
          </w:tblGrid>
        </w:tblGridChange>
      </w:tblGrid>
      <w:tr>
        <w:trPr>
          <w:cantSplit w:val="0"/>
          <w:tblHeader w:val="0"/>
        </w:trPr>
        <w:tc>
          <w:tcPr/>
          <w:p w:rsidR="00000000" w:rsidDel="00000000" w:rsidP="00000000" w:rsidRDefault="00000000" w:rsidRPr="00000000" w14:paraId="00000082">
            <w:pPr>
              <w:rPr/>
            </w:pPr>
            <w:r w:rsidDel="00000000" w:rsidR="00000000" w:rsidRPr="00000000">
              <w:rPr>
                <w:rtl w:val="0"/>
              </w:rPr>
              <w:t xml:space="preserve">Ratios</w:t>
            </w:r>
          </w:p>
        </w:tc>
        <w:tc>
          <w:tcPr/>
          <w:p w:rsidR="00000000" w:rsidDel="00000000" w:rsidP="00000000" w:rsidRDefault="00000000" w:rsidRPr="00000000" w14:paraId="00000083">
            <w:pPr>
              <w:rPr/>
            </w:pPr>
            <w:r w:rsidDel="00000000" w:rsidR="00000000" w:rsidRPr="00000000">
              <w:rPr>
                <w:rtl w:val="0"/>
              </w:rPr>
              <w:t xml:space="preserve">2025</w:t>
            </w:r>
          </w:p>
        </w:tc>
        <w:tc>
          <w:tcPr/>
          <w:p w:rsidR="00000000" w:rsidDel="00000000" w:rsidP="00000000" w:rsidRDefault="00000000" w:rsidRPr="00000000" w14:paraId="00000084">
            <w:pPr>
              <w:rPr/>
            </w:pPr>
            <w:r w:rsidDel="00000000" w:rsidR="00000000" w:rsidRPr="00000000">
              <w:rPr>
                <w:rtl w:val="0"/>
              </w:rPr>
              <w:t xml:space="preserve">2024</w:t>
            </w:r>
          </w:p>
        </w:tc>
        <w:tc>
          <w:tcPr/>
          <w:p w:rsidR="00000000" w:rsidDel="00000000" w:rsidP="00000000" w:rsidRDefault="00000000" w:rsidRPr="00000000" w14:paraId="00000085">
            <w:pPr>
              <w:rPr/>
            </w:pPr>
            <w:r w:rsidDel="00000000" w:rsidR="00000000" w:rsidRPr="00000000">
              <w:rPr>
                <w:rtl w:val="0"/>
              </w:rPr>
              <w:t xml:space="preserve">Change (2025–2024)</w:t>
            </w:r>
          </w:p>
        </w:tc>
        <w:tc>
          <w:tcPr/>
          <w:p w:rsidR="00000000" w:rsidDel="00000000" w:rsidP="00000000" w:rsidRDefault="00000000" w:rsidRPr="00000000" w14:paraId="00000086">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87">
            <w:pPr>
              <w:rPr/>
            </w:pPr>
            <w:r w:rsidDel="00000000" w:rsidR="00000000" w:rsidRPr="00000000">
              <w:rPr>
                <w:rtl w:val="0"/>
              </w:rPr>
              <w:t xml:space="preserve">Debt-to-Equity Ratio</w:t>
            </w:r>
          </w:p>
        </w:tc>
        <w:tc>
          <w:tcPr/>
          <w:p w:rsidR="00000000" w:rsidDel="00000000" w:rsidP="00000000" w:rsidRDefault="00000000" w:rsidRPr="00000000" w14:paraId="00000088">
            <w:pPr>
              <w:rPr/>
            </w:pPr>
            <w:r w:rsidDel="00000000" w:rsidR="00000000" w:rsidRPr="00000000">
              <w:rPr>
                <w:rtl w:val="0"/>
              </w:rPr>
              <w:t xml:space="preserve">1.07</w:t>
            </w:r>
          </w:p>
        </w:tc>
        <w:tc>
          <w:tcPr/>
          <w:p w:rsidR="00000000" w:rsidDel="00000000" w:rsidP="00000000" w:rsidRDefault="00000000" w:rsidRPr="00000000" w14:paraId="00000089">
            <w:pPr>
              <w:rPr/>
            </w:pPr>
            <w:r w:rsidDel="00000000" w:rsidR="00000000" w:rsidRPr="00000000">
              <w:rPr>
                <w:rtl w:val="0"/>
              </w:rPr>
              <w:t xml:space="preserve">1.17</w:t>
            </w:r>
          </w:p>
        </w:tc>
        <w:tc>
          <w:tcPr/>
          <w:p w:rsidR="00000000" w:rsidDel="00000000" w:rsidP="00000000" w:rsidRDefault="00000000" w:rsidRPr="00000000" w14:paraId="0000008A">
            <w:pPr>
              <w:rPr/>
            </w:pPr>
            <w:r w:rsidDel="00000000" w:rsidR="00000000" w:rsidRPr="00000000">
              <w:rPr>
                <w:rtl w:val="0"/>
              </w:rPr>
              <w:t xml:space="preserve">−0.10</w:t>
            </w:r>
          </w:p>
        </w:tc>
        <w:tc>
          <w:tcPr/>
          <w:p w:rsidR="00000000" w:rsidDel="00000000" w:rsidP="00000000" w:rsidRDefault="00000000" w:rsidRPr="00000000" w14:paraId="0000008B">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8C">
            <w:pPr>
              <w:rPr/>
            </w:pPr>
            <w:r w:rsidDel="00000000" w:rsidR="00000000" w:rsidRPr="00000000">
              <w:rPr>
                <w:rtl w:val="0"/>
              </w:rPr>
              <w:t xml:space="preserve">Interest Coverage Ratio</w:t>
            </w:r>
          </w:p>
        </w:tc>
        <w:tc>
          <w:tcPr/>
          <w:p w:rsidR="00000000" w:rsidDel="00000000" w:rsidP="00000000" w:rsidRDefault="00000000" w:rsidRPr="00000000" w14:paraId="0000008D">
            <w:pPr>
              <w:rPr/>
            </w:pPr>
            <w:r w:rsidDel="00000000" w:rsidR="00000000" w:rsidRPr="00000000">
              <w:rPr>
                <w:rtl w:val="0"/>
              </w:rPr>
              <w:t xml:space="preserve">11.1×</w:t>
            </w:r>
          </w:p>
        </w:tc>
        <w:tc>
          <w:tcPr/>
          <w:p w:rsidR="00000000" w:rsidDel="00000000" w:rsidP="00000000" w:rsidRDefault="00000000" w:rsidRPr="00000000" w14:paraId="0000008E">
            <w:pPr>
              <w:rPr/>
            </w:pPr>
            <w:r w:rsidDel="00000000" w:rsidR="00000000" w:rsidRPr="00000000">
              <w:rPr>
                <w:rtl w:val="0"/>
              </w:rPr>
              <w:t xml:space="preserve">11.3×</w:t>
            </w:r>
          </w:p>
        </w:tc>
        <w:tc>
          <w:tcPr/>
          <w:p w:rsidR="00000000" w:rsidDel="00000000" w:rsidP="00000000" w:rsidRDefault="00000000" w:rsidRPr="00000000" w14:paraId="0000008F">
            <w:pPr>
              <w:rPr/>
            </w:pPr>
            <w:r w:rsidDel="00000000" w:rsidR="00000000" w:rsidRPr="00000000">
              <w:rPr>
                <w:rtl w:val="0"/>
              </w:rPr>
              <w:t xml:space="preserve">−0.2×</w:t>
            </w:r>
          </w:p>
        </w:tc>
        <w:tc>
          <w:tcPr/>
          <w:p w:rsidR="00000000" w:rsidDel="00000000" w:rsidP="00000000" w:rsidRDefault="00000000" w:rsidRPr="00000000" w14:paraId="00000090">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91">
            <w:pPr>
              <w:rPr/>
            </w:pPr>
            <w:r w:rsidDel="00000000" w:rsidR="00000000" w:rsidRPr="00000000">
              <w:rPr>
                <w:rtl w:val="0"/>
              </w:rPr>
              <w:t xml:space="preserve">Debt Ratio (Borrowings ÷ Total Assets)</w:t>
            </w:r>
          </w:p>
        </w:tc>
        <w:tc>
          <w:tcPr/>
          <w:p w:rsidR="00000000" w:rsidDel="00000000" w:rsidP="00000000" w:rsidRDefault="00000000" w:rsidRPr="00000000" w14:paraId="00000092">
            <w:pPr>
              <w:rPr/>
            </w:pPr>
            <w:r w:rsidDel="00000000" w:rsidR="00000000" w:rsidRPr="00000000">
              <w:rPr>
                <w:rtl w:val="0"/>
              </w:rPr>
              <w:t xml:space="preserve">38.4%</w:t>
            </w:r>
          </w:p>
        </w:tc>
        <w:tc>
          <w:tcPr/>
          <w:p w:rsidR="00000000" w:rsidDel="00000000" w:rsidP="00000000" w:rsidRDefault="00000000" w:rsidRPr="00000000" w14:paraId="00000093">
            <w:pPr>
              <w:rPr/>
            </w:pPr>
            <w:r w:rsidDel="00000000" w:rsidR="00000000" w:rsidRPr="00000000">
              <w:rPr>
                <w:rtl w:val="0"/>
              </w:rPr>
              <w:t xml:space="preserve">40.6%</w:t>
            </w:r>
          </w:p>
        </w:tc>
        <w:tc>
          <w:tcPr/>
          <w:p w:rsidR="00000000" w:rsidDel="00000000" w:rsidP="00000000" w:rsidRDefault="00000000" w:rsidRPr="00000000" w14:paraId="00000094">
            <w:pPr>
              <w:rPr/>
            </w:pPr>
            <w:r w:rsidDel="00000000" w:rsidR="00000000" w:rsidRPr="00000000">
              <w:rPr>
                <w:rtl w:val="0"/>
              </w:rPr>
              <w:t xml:space="preserve">−2.2%</w:t>
            </w:r>
          </w:p>
        </w:tc>
        <w:tc>
          <w:tcPr/>
          <w:p w:rsidR="00000000" w:rsidDel="00000000" w:rsidP="00000000" w:rsidRDefault="00000000" w:rsidRPr="00000000" w14:paraId="00000095">
            <w:pPr>
              <w:rPr/>
            </w:pPr>
            <w:r w:rsidDel="00000000" w:rsidR="00000000" w:rsidRPr="00000000">
              <w:rPr>
                <w:rtl w:val="0"/>
              </w:rPr>
              <w:t xml:space="preserve">↓</w:t>
            </w:r>
          </w:p>
        </w:tc>
      </w:tr>
    </w:tbl>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The gearing ratios show that the financial risk profile of NEXT plc will improve slightly between 2024 and 2025, which is attributed to a movement in the level of borrowing and equity financing. The ratio of debt to equity ratio decreased with time to 1.07. Such a decrease implies that the company reduced its dependence on debt compared to equity (Fernando, 2025). One of the motives behind this change is the minimal decline in the total borrowings and a growth in the equity of shareholders, which is mainly attributed to retained earnings. Reduced financial leverage minimises interest rate risk exposure and improves balance sheet strength, which is especially desired in a volatile macroeconomic environment. Interest coverage ratio was fairly stable, though with a slight reduction from 11.3 times to 11.1 times. His slight decline notwithstanding, the ratio is still high, which means that operating profits are more than enough to cover interest payments. This marginal decrease can be attributed to increased finance expense, probably due to increased interest rates at the time, and, in part, compensated by increased operating profit.</w:t>
      </w:r>
    </w:p>
    <w:p w:rsidR="00000000" w:rsidDel="00000000" w:rsidP="00000000" w:rsidRDefault="00000000" w:rsidRPr="00000000" w14:paraId="00000098">
      <w:pPr>
        <w:rPr>
          <w:b w:val="1"/>
          <w:bCs w:val="1"/>
          <w:sz w:val="25"/>
          <w:szCs w:val="25"/>
        </w:rPr>
      </w:pPr>
      <w:r w:rsidDel="00000000" w:rsidR="00000000" w:rsidRPr="00000000">
        <w:rPr>
          <w:rtl w:val="0"/>
        </w:rPr>
      </w:r>
    </w:p>
    <w:p w:rsidR="00000000" w:rsidDel="00000000" w:rsidP="00000000" w:rsidRDefault="00000000" w:rsidRPr="00000000" w14:paraId="00000099">
      <w:pPr>
        <w:jc w:val="center"/>
        <w:rPr>
          <w:b w:val="1"/>
          <w:bCs w:val="1"/>
          <w:sz w:val="25"/>
          <w:szCs w:val="25"/>
        </w:rPr>
      </w:pPr>
      <w:r w:rsidDel="00000000" w:rsidR="00000000" w:rsidRPr="00000000">
        <w:rPr/>
        <w:drawing>
          <wp:inline distB="0" distT="0" distL="0" distR="0">
            <wp:extent cx="4572000" cy="2743200"/>
            <wp:effectExtent b="0" l="0" r="0" t="0"/>
            <wp:docPr id="4"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The debt ratio, which is computed on the basis of the total borrowings as opposed to the total liabilities, dropped to 38.4%. It means that a more limited share of the assets of the company was funded by interest-bearing debt in 2025. The enhancement proposes progressive enhancement of the capital structure and less reliance on external financing. Hence, the gearing analysis shows that NEXT plc has been cautious in financing, the leveraging is not high, and the ability to service debt is high (Tagoe, 2011). This capital mix will facilitate the financial stability, though future earnings performance will be necessary in order to effectively control the cost of borrowing in an environment that is characterised by high interest rates.</w:t>
      </w:r>
    </w:p>
    <w:p w:rsidR="00000000" w:rsidDel="00000000" w:rsidP="00000000" w:rsidRDefault="00000000" w:rsidRPr="00000000" w14:paraId="0000009B">
      <w:pPr>
        <w:jc w:val="center"/>
        <w:rPr>
          <w:b w:val="1"/>
          <w:bCs w:val="1"/>
          <w:sz w:val="25"/>
          <w:szCs w:val="25"/>
        </w:rPr>
      </w:pPr>
      <w:r w:rsidDel="00000000" w:rsidR="00000000" w:rsidRPr="00000000">
        <w:rPr>
          <w:b w:val="1"/>
          <w:bCs w:val="1"/>
          <w:sz w:val="25"/>
          <w:szCs w:val="25"/>
          <w:rtl w:val="0"/>
        </w:rPr>
        <w:t xml:space="preserve">Efficiency Ratio Analysis</w:t>
      </w:r>
    </w:p>
    <w:p w:rsidR="00000000" w:rsidDel="00000000" w:rsidP="00000000" w:rsidRDefault="00000000" w:rsidRPr="00000000" w14:paraId="0000009C">
      <w:pPr>
        <w:rPr/>
      </w:pPr>
      <w:r w:rsidDel="00000000" w:rsidR="00000000" w:rsidRPr="00000000">
        <w:rPr>
          <w:rtl w:val="0"/>
        </w:rPr>
        <w:t xml:space="preserve">Efficiency ratios are used to evaluate the efficiency of a company in terms of its utilisation of assets and working capital to produce revenue (ResearchGate, 2026).</w:t>
      </w:r>
    </w:p>
    <w:p w:rsidR="00000000" w:rsidDel="00000000" w:rsidP="00000000" w:rsidRDefault="00000000" w:rsidRPr="00000000" w14:paraId="0000009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4: Calculation of Efficiency Ratios</w:t>
      </w:r>
    </w:p>
    <w:tbl>
      <w:tblPr>
        <w:tblStyle w:val="Table5"/>
        <w:tblW w:w="8861.000000000002"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3189"/>
        <w:gridCol w:w="1256"/>
        <w:gridCol w:w="1256"/>
        <w:gridCol w:w="2303"/>
        <w:gridCol w:w="857"/>
        <w:tblGridChange w:id="0">
          <w:tblGrid>
            <w:gridCol w:w="3189"/>
            <w:gridCol w:w="1256"/>
            <w:gridCol w:w="1256"/>
            <w:gridCol w:w="2303"/>
            <w:gridCol w:w="857"/>
          </w:tblGrid>
        </w:tblGridChange>
      </w:tblGrid>
      <w:tr>
        <w:trPr>
          <w:cantSplit w:val="0"/>
          <w:tblHeader w:val="0"/>
        </w:trPr>
        <w:tc>
          <w:tcPr/>
          <w:p w:rsidR="00000000" w:rsidDel="00000000" w:rsidP="00000000" w:rsidRDefault="00000000" w:rsidRPr="00000000" w14:paraId="0000009E">
            <w:pPr>
              <w:rPr/>
            </w:pPr>
            <w:r w:rsidDel="00000000" w:rsidR="00000000" w:rsidRPr="00000000">
              <w:rPr>
                <w:rtl w:val="0"/>
              </w:rPr>
              <w:t xml:space="preserve">Ratios</w:t>
            </w:r>
          </w:p>
        </w:tc>
        <w:tc>
          <w:tcPr/>
          <w:p w:rsidR="00000000" w:rsidDel="00000000" w:rsidP="00000000" w:rsidRDefault="00000000" w:rsidRPr="00000000" w14:paraId="0000009F">
            <w:pPr>
              <w:rPr/>
            </w:pPr>
            <w:r w:rsidDel="00000000" w:rsidR="00000000" w:rsidRPr="00000000">
              <w:rPr>
                <w:rtl w:val="0"/>
              </w:rPr>
              <w:t xml:space="preserve">2025</w:t>
            </w:r>
          </w:p>
        </w:tc>
        <w:tc>
          <w:tcPr/>
          <w:p w:rsidR="00000000" w:rsidDel="00000000" w:rsidP="00000000" w:rsidRDefault="00000000" w:rsidRPr="00000000" w14:paraId="000000A0">
            <w:pPr>
              <w:rPr/>
            </w:pPr>
            <w:r w:rsidDel="00000000" w:rsidR="00000000" w:rsidRPr="00000000">
              <w:rPr>
                <w:rtl w:val="0"/>
              </w:rPr>
              <w:t xml:space="preserve">2024</w:t>
            </w:r>
          </w:p>
        </w:tc>
        <w:tc>
          <w:tcPr/>
          <w:p w:rsidR="00000000" w:rsidDel="00000000" w:rsidP="00000000" w:rsidRDefault="00000000" w:rsidRPr="00000000" w14:paraId="000000A1">
            <w:pPr>
              <w:rPr/>
            </w:pPr>
            <w:r w:rsidDel="00000000" w:rsidR="00000000" w:rsidRPr="00000000">
              <w:rPr>
                <w:rtl w:val="0"/>
              </w:rPr>
              <w:t xml:space="preserve">Change (2025–2024)</w:t>
            </w:r>
          </w:p>
        </w:tc>
        <w:tc>
          <w:tcPr/>
          <w:p w:rsidR="00000000" w:rsidDel="00000000" w:rsidP="00000000" w:rsidRDefault="00000000" w:rsidRPr="00000000" w14:paraId="000000A2">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A3">
            <w:pPr>
              <w:rPr/>
            </w:pPr>
            <w:r w:rsidDel="00000000" w:rsidR="00000000" w:rsidRPr="00000000">
              <w:rPr>
                <w:rtl w:val="0"/>
              </w:rPr>
              <w:t xml:space="preserve">Inventory Turnover (Days)</w:t>
            </w:r>
          </w:p>
        </w:tc>
        <w:tc>
          <w:tcPr/>
          <w:p w:rsidR="00000000" w:rsidDel="00000000" w:rsidP="00000000" w:rsidRDefault="00000000" w:rsidRPr="00000000" w14:paraId="000000A4">
            <w:pPr>
              <w:rPr/>
            </w:pPr>
            <w:r w:rsidDel="00000000" w:rsidR="00000000" w:rsidRPr="00000000">
              <w:rPr>
                <w:rtl w:val="0"/>
              </w:rPr>
              <w:t xml:space="preserve">86.3 days</w:t>
            </w:r>
          </w:p>
        </w:tc>
        <w:tc>
          <w:tcPr/>
          <w:p w:rsidR="00000000" w:rsidDel="00000000" w:rsidP="00000000" w:rsidRDefault="00000000" w:rsidRPr="00000000" w14:paraId="000000A5">
            <w:pPr>
              <w:rPr/>
            </w:pPr>
            <w:r w:rsidDel="00000000" w:rsidR="00000000" w:rsidRPr="00000000">
              <w:rPr>
                <w:rtl w:val="0"/>
              </w:rPr>
              <w:t xml:space="preserve">86.1 days</w:t>
            </w:r>
          </w:p>
        </w:tc>
        <w:tc>
          <w:tcPr/>
          <w:p w:rsidR="00000000" w:rsidDel="00000000" w:rsidP="00000000" w:rsidRDefault="00000000" w:rsidRPr="00000000" w14:paraId="000000A6">
            <w:pPr>
              <w:rPr/>
            </w:pPr>
            <w:r w:rsidDel="00000000" w:rsidR="00000000" w:rsidRPr="00000000">
              <w:rPr>
                <w:rtl w:val="0"/>
              </w:rPr>
              <w:t xml:space="preserve">+0.2 days</w:t>
            </w:r>
          </w:p>
        </w:tc>
        <w:tc>
          <w:tcPr/>
          <w:p w:rsidR="00000000" w:rsidDel="00000000" w:rsidP="00000000" w:rsidRDefault="00000000" w:rsidRPr="00000000" w14:paraId="000000A7">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A8">
            <w:pPr>
              <w:rPr/>
            </w:pPr>
            <w:r w:rsidDel="00000000" w:rsidR="00000000" w:rsidRPr="00000000">
              <w:rPr>
                <w:rtl w:val="0"/>
              </w:rPr>
              <w:t xml:space="preserve">Receivables Turnover (Days)</w:t>
            </w:r>
          </w:p>
        </w:tc>
        <w:tc>
          <w:tcPr/>
          <w:p w:rsidR="00000000" w:rsidDel="00000000" w:rsidP="00000000" w:rsidRDefault="00000000" w:rsidRPr="00000000" w14:paraId="000000A9">
            <w:pPr>
              <w:rPr/>
            </w:pPr>
            <w:r w:rsidDel="00000000" w:rsidR="00000000" w:rsidRPr="00000000">
              <w:rPr>
                <w:rtl w:val="0"/>
              </w:rPr>
              <w:t xml:space="preserve">88.3 days</w:t>
            </w:r>
          </w:p>
        </w:tc>
        <w:tc>
          <w:tcPr/>
          <w:p w:rsidR="00000000" w:rsidDel="00000000" w:rsidP="00000000" w:rsidRDefault="00000000" w:rsidRPr="00000000" w14:paraId="000000AA">
            <w:pPr>
              <w:rPr/>
            </w:pPr>
            <w:r w:rsidDel="00000000" w:rsidR="00000000" w:rsidRPr="00000000">
              <w:rPr>
                <w:rtl w:val="0"/>
              </w:rPr>
              <w:t xml:space="preserve">95.7 days</w:t>
            </w:r>
          </w:p>
        </w:tc>
        <w:tc>
          <w:tcPr/>
          <w:p w:rsidR="00000000" w:rsidDel="00000000" w:rsidP="00000000" w:rsidRDefault="00000000" w:rsidRPr="00000000" w14:paraId="000000AB">
            <w:pPr>
              <w:rPr/>
            </w:pPr>
            <w:r w:rsidDel="00000000" w:rsidR="00000000" w:rsidRPr="00000000">
              <w:rPr>
                <w:rtl w:val="0"/>
              </w:rPr>
              <w:t xml:space="preserve">−7.4 days</w:t>
            </w:r>
          </w:p>
        </w:tc>
        <w:tc>
          <w:tcPr/>
          <w:p w:rsidR="00000000" w:rsidDel="00000000" w:rsidP="00000000" w:rsidRDefault="00000000" w:rsidRPr="00000000" w14:paraId="000000AC">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AD">
            <w:pPr>
              <w:rPr/>
            </w:pPr>
            <w:r w:rsidDel="00000000" w:rsidR="00000000" w:rsidRPr="00000000">
              <w:rPr>
                <w:rtl w:val="0"/>
              </w:rPr>
              <w:t xml:space="preserve">Payables Turnover (Days)</w:t>
            </w:r>
          </w:p>
        </w:tc>
        <w:tc>
          <w:tcPr/>
          <w:p w:rsidR="00000000" w:rsidDel="00000000" w:rsidP="00000000" w:rsidRDefault="00000000" w:rsidRPr="00000000" w14:paraId="000000AE">
            <w:pPr>
              <w:rPr/>
            </w:pPr>
            <w:r w:rsidDel="00000000" w:rsidR="00000000" w:rsidRPr="00000000">
              <w:rPr>
                <w:rtl w:val="0"/>
              </w:rPr>
              <w:t xml:space="preserve">109.2 days</w:t>
            </w:r>
          </w:p>
        </w:tc>
        <w:tc>
          <w:tcPr/>
          <w:p w:rsidR="00000000" w:rsidDel="00000000" w:rsidP="00000000" w:rsidRDefault="00000000" w:rsidRPr="00000000" w14:paraId="000000AF">
            <w:pPr>
              <w:rPr/>
            </w:pPr>
            <w:r w:rsidDel="00000000" w:rsidR="00000000" w:rsidRPr="00000000">
              <w:rPr>
                <w:rtl w:val="0"/>
              </w:rPr>
              <w:t xml:space="preserve">107.3 days</w:t>
            </w:r>
          </w:p>
        </w:tc>
        <w:tc>
          <w:tcPr/>
          <w:p w:rsidR="00000000" w:rsidDel="00000000" w:rsidP="00000000" w:rsidRDefault="00000000" w:rsidRPr="00000000" w14:paraId="000000B0">
            <w:pPr>
              <w:rPr/>
            </w:pPr>
            <w:r w:rsidDel="00000000" w:rsidR="00000000" w:rsidRPr="00000000">
              <w:rPr>
                <w:rtl w:val="0"/>
              </w:rPr>
              <w:t xml:space="preserve">+1.9 days</w:t>
            </w:r>
          </w:p>
        </w:tc>
        <w:tc>
          <w:tcPr/>
          <w:p w:rsidR="00000000" w:rsidDel="00000000" w:rsidP="00000000" w:rsidRDefault="00000000" w:rsidRPr="00000000" w14:paraId="000000B1">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B2">
            <w:pPr>
              <w:rPr/>
            </w:pPr>
            <w:r w:rsidDel="00000000" w:rsidR="00000000" w:rsidRPr="00000000">
              <w:rPr>
                <w:rtl w:val="0"/>
              </w:rPr>
              <w:t xml:space="preserve">Asset Turnover</w:t>
            </w:r>
          </w:p>
        </w:tc>
        <w:tc>
          <w:tcPr/>
          <w:p w:rsidR="00000000" w:rsidDel="00000000" w:rsidP="00000000" w:rsidRDefault="00000000" w:rsidRPr="00000000" w14:paraId="000000B3">
            <w:pPr>
              <w:rPr/>
            </w:pPr>
            <w:r w:rsidDel="00000000" w:rsidR="00000000" w:rsidRPr="00000000">
              <w:rPr>
                <w:rtl w:val="0"/>
              </w:rPr>
              <w:t xml:space="preserve">1.26×</w:t>
            </w:r>
          </w:p>
        </w:tc>
        <w:tc>
          <w:tcPr/>
          <w:p w:rsidR="00000000" w:rsidDel="00000000" w:rsidP="00000000" w:rsidRDefault="00000000" w:rsidRPr="00000000" w14:paraId="000000B4">
            <w:pPr>
              <w:rPr/>
            </w:pPr>
            <w:r w:rsidDel="00000000" w:rsidR="00000000" w:rsidRPr="00000000">
              <w:rPr>
                <w:rtl w:val="0"/>
              </w:rPr>
              <w:t xml:space="preserve">1.16×</w:t>
            </w:r>
          </w:p>
        </w:tc>
        <w:tc>
          <w:tcPr/>
          <w:p w:rsidR="00000000" w:rsidDel="00000000" w:rsidP="00000000" w:rsidRDefault="00000000" w:rsidRPr="00000000" w14:paraId="000000B5">
            <w:pPr>
              <w:rPr/>
            </w:pPr>
            <w:r w:rsidDel="00000000" w:rsidR="00000000" w:rsidRPr="00000000">
              <w:rPr>
                <w:rtl w:val="0"/>
              </w:rPr>
              <w:t xml:space="preserve">+0.10×</w:t>
            </w:r>
          </w:p>
        </w:tc>
        <w:tc>
          <w:tcPr/>
          <w:p w:rsidR="00000000" w:rsidDel="00000000" w:rsidP="00000000" w:rsidRDefault="00000000" w:rsidRPr="00000000" w14:paraId="000000B6">
            <w:pPr>
              <w:rPr/>
            </w:pPr>
            <w:r w:rsidDel="00000000" w:rsidR="00000000" w:rsidRPr="00000000">
              <w:rPr>
                <w:rtl w:val="0"/>
              </w:rPr>
              <w:t xml:space="preserve">↑</w:t>
            </w:r>
          </w:p>
        </w:tc>
      </w:tr>
    </w:tbl>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The efficiency ratios give one an understanding of how effectively NEXT plc was in managing the working capital and its asset base during the period. In general, the findings suggest the performance with both positive tendencies (some of the areas improved) and negative ones (some remained stable or even worse). The inventory turnover days have been quite steady, with a slight rise in the turnover days from 86.1 days in 2024 to 86.3 days in 2025 (Corporate Finance Institute, 2025). This indicates that inventory was supported in both years by the same duration of time. The marginal growth can be attributed to greater inventory levels that have been kept to tackle the growth in sales and to counter any supply chain shocks. Even though additional stocking is capable of enhancing the supply of the products, it might also raise the storage expenses and the chances of obsolescence in case the demand slows down. The number of days in which receivables turnover became much higher, and the figure dropped to 88.3 days. This shows that it collects at a faster rate among the customers, which can be explained by the fact that it is more successful in controlling its credit, using more electronic payment options and stricter customer payment conditions. The better receivables management leads to the improvement of cash flow and partially to the counterbalance of the pressure due to the increase in inventory levels. The payables turnover days went up to 107.3 days in 2024 to 109.2 days in 2025, and these changes indicate that the firm was taking a little longer to pay the suppliers (Ilter, 2020). Such a change can be indicative of intentional working capital management, which permits NEXT plc to hold cash in the long term. Although this helps in increasing liquidity in the short term, too many delays in payments may cause a strain in supplier relationships when managed poorly. The assets turnover has gone up by 1.16 times to 1.26 times, which has shown that the company is making more revenue per pound of assets utilised. The increase in this indicator implies a more effective use of the asset base, which can be an indicator of higher volume of online sales and more effective utilisation of the current infrastructure.</w:t>
      </w:r>
    </w:p>
    <w:p w:rsidR="00000000" w:rsidDel="00000000" w:rsidP="00000000" w:rsidRDefault="00000000" w:rsidRPr="00000000" w14:paraId="000000BA">
      <w:pPr>
        <w:jc w:val="center"/>
        <w:rPr>
          <w:b w:val="1"/>
          <w:bCs w:val="1"/>
          <w:sz w:val="25"/>
          <w:szCs w:val="25"/>
        </w:rPr>
      </w:pPr>
      <w:r w:rsidDel="00000000" w:rsidR="00000000" w:rsidRPr="00000000">
        <w:rPr>
          <w:b w:val="1"/>
          <w:bCs w:val="1"/>
          <w:sz w:val="25"/>
          <w:szCs w:val="25"/>
          <w:rtl w:val="0"/>
        </w:rPr>
        <w:t xml:space="preserve">Investor Ratios Analysis</w:t>
      </w:r>
    </w:p>
    <w:p w:rsidR="00000000" w:rsidDel="00000000" w:rsidP="00000000" w:rsidRDefault="00000000" w:rsidRPr="00000000" w14:paraId="000000BB">
      <w:pPr>
        <w:rPr/>
      </w:pPr>
      <w:r w:rsidDel="00000000" w:rsidR="00000000" w:rsidRPr="00000000">
        <w:rPr>
          <w:rtl w:val="0"/>
        </w:rPr>
        <w:t xml:space="preserve">Investor ratios are measures of returns to the shareholders and the market valuation of the shares of the company (CFI Team, 2023).</w:t>
      </w:r>
    </w:p>
    <w:p w:rsidR="00000000" w:rsidDel="00000000" w:rsidP="00000000" w:rsidRDefault="00000000" w:rsidRPr="00000000" w14:paraId="000000B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5: Calculation of Investor Ratios</w:t>
      </w:r>
    </w:p>
    <w:tbl>
      <w:tblPr>
        <w:tblStyle w:val="Table6"/>
        <w:tblW w:w="7960.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3016"/>
        <w:gridCol w:w="892"/>
        <w:gridCol w:w="892"/>
        <w:gridCol w:w="2303"/>
        <w:gridCol w:w="857"/>
        <w:tblGridChange w:id="0">
          <w:tblGrid>
            <w:gridCol w:w="3016"/>
            <w:gridCol w:w="892"/>
            <w:gridCol w:w="892"/>
            <w:gridCol w:w="2303"/>
            <w:gridCol w:w="857"/>
          </w:tblGrid>
        </w:tblGridChange>
      </w:tblGrid>
      <w:tr>
        <w:trPr>
          <w:cantSplit w:val="0"/>
          <w:tblHeader w:val="0"/>
        </w:trPr>
        <w:tc>
          <w:tcPr/>
          <w:p w:rsidR="00000000" w:rsidDel="00000000" w:rsidP="00000000" w:rsidRDefault="00000000" w:rsidRPr="00000000" w14:paraId="000000BD">
            <w:pPr>
              <w:rPr/>
            </w:pPr>
            <w:r w:rsidDel="00000000" w:rsidR="00000000" w:rsidRPr="00000000">
              <w:rPr>
                <w:rtl w:val="0"/>
              </w:rPr>
              <w:t xml:space="preserve">Ratios</w:t>
            </w:r>
          </w:p>
        </w:tc>
        <w:tc>
          <w:tcPr/>
          <w:p w:rsidR="00000000" w:rsidDel="00000000" w:rsidP="00000000" w:rsidRDefault="00000000" w:rsidRPr="00000000" w14:paraId="000000BE">
            <w:pPr>
              <w:rPr/>
            </w:pPr>
            <w:r w:rsidDel="00000000" w:rsidR="00000000" w:rsidRPr="00000000">
              <w:rPr>
                <w:rtl w:val="0"/>
              </w:rPr>
              <w:t xml:space="preserve">2025</w:t>
            </w:r>
          </w:p>
        </w:tc>
        <w:tc>
          <w:tcPr/>
          <w:p w:rsidR="00000000" w:rsidDel="00000000" w:rsidP="00000000" w:rsidRDefault="00000000" w:rsidRPr="00000000" w14:paraId="000000BF">
            <w:pPr>
              <w:rPr/>
            </w:pPr>
            <w:r w:rsidDel="00000000" w:rsidR="00000000" w:rsidRPr="00000000">
              <w:rPr>
                <w:rtl w:val="0"/>
              </w:rPr>
              <w:t xml:space="preserve">2024</w:t>
            </w:r>
          </w:p>
        </w:tc>
        <w:tc>
          <w:tcPr/>
          <w:p w:rsidR="00000000" w:rsidDel="00000000" w:rsidP="00000000" w:rsidRDefault="00000000" w:rsidRPr="00000000" w14:paraId="000000C0">
            <w:pPr>
              <w:rPr/>
            </w:pPr>
            <w:r w:rsidDel="00000000" w:rsidR="00000000" w:rsidRPr="00000000">
              <w:rPr>
                <w:rtl w:val="0"/>
              </w:rPr>
              <w:t xml:space="preserve">Change (2025–2024)</w:t>
            </w:r>
          </w:p>
        </w:tc>
        <w:tc>
          <w:tcPr/>
          <w:p w:rsidR="00000000" w:rsidDel="00000000" w:rsidP="00000000" w:rsidRDefault="00000000" w:rsidRPr="00000000" w14:paraId="000000C1">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C2">
            <w:pPr>
              <w:rPr/>
            </w:pPr>
            <w:r w:rsidDel="00000000" w:rsidR="00000000" w:rsidRPr="00000000">
              <w:rPr>
                <w:rtl w:val="0"/>
              </w:rPr>
              <w:t xml:space="preserve">Earnings per Share (Basic)</w:t>
            </w:r>
          </w:p>
        </w:tc>
        <w:tc>
          <w:tcPr/>
          <w:p w:rsidR="00000000" w:rsidDel="00000000" w:rsidP="00000000" w:rsidRDefault="00000000" w:rsidRPr="00000000" w14:paraId="000000C3">
            <w:pPr>
              <w:rPr/>
            </w:pPr>
            <w:r w:rsidDel="00000000" w:rsidR="00000000" w:rsidRPr="00000000">
              <w:rPr>
                <w:rtl w:val="0"/>
              </w:rPr>
              <w:t xml:space="preserve">615.1p</w:t>
            </w:r>
          </w:p>
        </w:tc>
        <w:tc>
          <w:tcPr/>
          <w:p w:rsidR="00000000" w:rsidDel="00000000" w:rsidP="00000000" w:rsidRDefault="00000000" w:rsidRPr="00000000" w14:paraId="000000C4">
            <w:pPr>
              <w:rPr/>
            </w:pPr>
            <w:r w:rsidDel="00000000" w:rsidR="00000000" w:rsidRPr="00000000">
              <w:rPr>
                <w:rtl w:val="0"/>
              </w:rPr>
              <w:t xml:space="preserve">661.6p</w:t>
            </w:r>
          </w:p>
        </w:tc>
        <w:tc>
          <w:tcPr/>
          <w:p w:rsidR="00000000" w:rsidDel="00000000" w:rsidP="00000000" w:rsidRDefault="00000000" w:rsidRPr="00000000" w14:paraId="000000C5">
            <w:pPr>
              <w:rPr/>
            </w:pPr>
            <w:r w:rsidDel="00000000" w:rsidR="00000000" w:rsidRPr="00000000">
              <w:rPr>
                <w:rtl w:val="0"/>
              </w:rPr>
              <w:t xml:space="preserve">−46.5p</w:t>
            </w:r>
          </w:p>
        </w:tc>
        <w:tc>
          <w:tcPr/>
          <w:p w:rsidR="00000000" w:rsidDel="00000000" w:rsidP="00000000" w:rsidRDefault="00000000" w:rsidRPr="00000000" w14:paraId="000000C6">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C7">
            <w:pPr>
              <w:rPr/>
            </w:pPr>
            <w:r w:rsidDel="00000000" w:rsidR="00000000" w:rsidRPr="00000000">
              <w:rPr>
                <w:rtl w:val="0"/>
              </w:rPr>
              <w:t xml:space="preserve">Price–Earnings (P/E) Ratio</w:t>
            </w:r>
          </w:p>
        </w:tc>
        <w:tc>
          <w:tcPr/>
          <w:p w:rsidR="00000000" w:rsidDel="00000000" w:rsidP="00000000" w:rsidRDefault="00000000" w:rsidRPr="00000000" w14:paraId="000000C8">
            <w:pPr>
              <w:rPr/>
            </w:pPr>
            <w:r w:rsidDel="00000000" w:rsidR="00000000" w:rsidRPr="00000000">
              <w:rPr>
                <w:rtl w:val="0"/>
              </w:rPr>
              <w:t xml:space="preserve">16.18×</w:t>
            </w:r>
          </w:p>
        </w:tc>
        <w:tc>
          <w:tcPr/>
          <w:p w:rsidR="00000000" w:rsidDel="00000000" w:rsidP="00000000" w:rsidRDefault="00000000" w:rsidRPr="00000000" w14:paraId="000000C9">
            <w:pPr>
              <w:rPr/>
            </w:pPr>
            <w:r w:rsidDel="00000000" w:rsidR="00000000" w:rsidRPr="00000000">
              <w:rPr>
                <w:rtl w:val="0"/>
              </w:rPr>
              <w:t xml:space="preserve">12.80×</w:t>
            </w:r>
          </w:p>
        </w:tc>
        <w:tc>
          <w:tcPr/>
          <w:p w:rsidR="00000000" w:rsidDel="00000000" w:rsidP="00000000" w:rsidRDefault="00000000" w:rsidRPr="00000000" w14:paraId="000000CA">
            <w:pPr>
              <w:rPr/>
            </w:pPr>
            <w:r w:rsidDel="00000000" w:rsidR="00000000" w:rsidRPr="00000000">
              <w:rPr>
                <w:rtl w:val="0"/>
              </w:rPr>
              <w:t xml:space="preserve">+3.38×</w:t>
            </w:r>
          </w:p>
        </w:tc>
        <w:tc>
          <w:tcPr/>
          <w:p w:rsidR="00000000" w:rsidDel="00000000" w:rsidP="00000000" w:rsidRDefault="00000000" w:rsidRPr="00000000" w14:paraId="000000CB">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CC">
            <w:pPr>
              <w:rPr/>
            </w:pPr>
            <w:r w:rsidDel="00000000" w:rsidR="00000000" w:rsidRPr="00000000">
              <w:rPr>
                <w:rtl w:val="0"/>
              </w:rPr>
              <w:t xml:space="preserve">Market Price per Share</w:t>
            </w:r>
          </w:p>
        </w:tc>
        <w:tc>
          <w:tcPr/>
          <w:p w:rsidR="00000000" w:rsidDel="00000000" w:rsidP="00000000" w:rsidRDefault="00000000" w:rsidRPr="00000000" w14:paraId="000000CD">
            <w:pPr>
              <w:rPr/>
            </w:pPr>
            <w:r w:rsidDel="00000000" w:rsidR="00000000" w:rsidRPr="00000000">
              <w:rPr>
                <w:rtl w:val="0"/>
              </w:rPr>
              <w:t xml:space="preserve">9952p</w:t>
            </w:r>
          </w:p>
        </w:tc>
        <w:tc>
          <w:tcPr/>
          <w:p w:rsidR="00000000" w:rsidDel="00000000" w:rsidP="00000000" w:rsidRDefault="00000000" w:rsidRPr="00000000" w14:paraId="000000CE">
            <w:pPr>
              <w:rPr/>
            </w:pPr>
            <w:r w:rsidDel="00000000" w:rsidR="00000000" w:rsidRPr="00000000">
              <w:rPr>
                <w:rtl w:val="0"/>
              </w:rPr>
              <w:t xml:space="preserve">8468p</w:t>
            </w:r>
          </w:p>
        </w:tc>
        <w:tc>
          <w:tcPr/>
          <w:p w:rsidR="00000000" w:rsidDel="00000000" w:rsidP="00000000" w:rsidRDefault="00000000" w:rsidRPr="00000000" w14:paraId="000000CF">
            <w:pPr>
              <w:rPr/>
            </w:pPr>
            <w:r w:rsidDel="00000000" w:rsidR="00000000" w:rsidRPr="00000000">
              <w:rPr>
                <w:rtl w:val="0"/>
              </w:rPr>
              <w:t xml:space="preserve">+1484p</w:t>
            </w:r>
          </w:p>
        </w:tc>
        <w:tc>
          <w:tcPr/>
          <w:p w:rsidR="00000000" w:rsidDel="00000000" w:rsidP="00000000" w:rsidRDefault="00000000" w:rsidRPr="00000000" w14:paraId="000000D0">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D1">
            <w:pPr>
              <w:rPr/>
            </w:pPr>
            <w:r w:rsidDel="00000000" w:rsidR="00000000" w:rsidRPr="00000000">
              <w:rPr>
                <w:rtl w:val="0"/>
              </w:rPr>
              <w:t xml:space="preserve">Dividend per Share (DPS)</w:t>
            </w:r>
          </w:p>
        </w:tc>
        <w:tc>
          <w:tcPr/>
          <w:p w:rsidR="00000000" w:rsidDel="00000000" w:rsidP="00000000" w:rsidRDefault="00000000" w:rsidRPr="00000000" w14:paraId="000000D2">
            <w:pPr>
              <w:rPr/>
            </w:pPr>
            <w:r w:rsidDel="00000000" w:rsidR="00000000" w:rsidRPr="00000000">
              <w:rPr>
                <w:rtl w:val="0"/>
              </w:rPr>
              <w:t xml:space="preserve">216p</w:t>
            </w:r>
          </w:p>
        </w:tc>
        <w:tc>
          <w:tcPr/>
          <w:p w:rsidR="00000000" w:rsidDel="00000000" w:rsidP="00000000" w:rsidRDefault="00000000" w:rsidRPr="00000000" w14:paraId="000000D3">
            <w:pPr>
              <w:rPr/>
            </w:pPr>
            <w:r w:rsidDel="00000000" w:rsidR="00000000" w:rsidRPr="00000000">
              <w:rPr>
                <w:rtl w:val="0"/>
              </w:rPr>
              <w:t xml:space="preserve">206p</w:t>
            </w:r>
          </w:p>
        </w:tc>
        <w:tc>
          <w:tcPr/>
          <w:p w:rsidR="00000000" w:rsidDel="00000000" w:rsidP="00000000" w:rsidRDefault="00000000" w:rsidRPr="00000000" w14:paraId="000000D4">
            <w:pPr>
              <w:rPr/>
            </w:pPr>
            <w:r w:rsidDel="00000000" w:rsidR="00000000" w:rsidRPr="00000000">
              <w:rPr>
                <w:rtl w:val="0"/>
              </w:rPr>
              <w:t xml:space="preserve">+10p</w:t>
            </w:r>
          </w:p>
        </w:tc>
        <w:tc>
          <w:tcPr/>
          <w:p w:rsidR="00000000" w:rsidDel="00000000" w:rsidP="00000000" w:rsidRDefault="00000000" w:rsidRPr="00000000" w14:paraId="000000D5">
            <w:pPr>
              <w:rPr/>
            </w:pPr>
            <w:r w:rsidDel="00000000" w:rsidR="00000000" w:rsidRPr="00000000">
              <w:rPr>
                <w:rtl w:val="0"/>
              </w:rPr>
              <w:t xml:space="preserve">↑</w:t>
            </w:r>
          </w:p>
        </w:tc>
      </w:tr>
      <w:tr>
        <w:trPr>
          <w:cantSplit w:val="0"/>
          <w:tblHeader w:val="0"/>
        </w:trPr>
        <w:tc>
          <w:tcPr/>
          <w:p w:rsidR="00000000" w:rsidDel="00000000" w:rsidP="00000000" w:rsidRDefault="00000000" w:rsidRPr="00000000" w14:paraId="000000D6">
            <w:pPr>
              <w:rPr/>
            </w:pPr>
            <w:r w:rsidDel="00000000" w:rsidR="00000000" w:rsidRPr="00000000">
              <w:rPr>
                <w:rtl w:val="0"/>
              </w:rPr>
              <w:t xml:space="preserve">Dividend Yield</w:t>
            </w:r>
          </w:p>
        </w:tc>
        <w:tc>
          <w:tcPr/>
          <w:p w:rsidR="00000000" w:rsidDel="00000000" w:rsidP="00000000" w:rsidRDefault="00000000" w:rsidRPr="00000000" w14:paraId="000000D7">
            <w:pPr>
              <w:rPr/>
            </w:pPr>
            <w:r w:rsidDel="00000000" w:rsidR="00000000" w:rsidRPr="00000000">
              <w:rPr>
                <w:rtl w:val="0"/>
              </w:rPr>
              <w:t xml:space="preserve">2.17%</w:t>
            </w:r>
          </w:p>
        </w:tc>
        <w:tc>
          <w:tcPr/>
          <w:p w:rsidR="00000000" w:rsidDel="00000000" w:rsidP="00000000" w:rsidRDefault="00000000" w:rsidRPr="00000000" w14:paraId="000000D8">
            <w:pPr>
              <w:rPr/>
            </w:pPr>
            <w:r w:rsidDel="00000000" w:rsidR="00000000" w:rsidRPr="00000000">
              <w:rPr>
                <w:rtl w:val="0"/>
              </w:rPr>
              <w:t xml:space="preserve">2.43%</w:t>
            </w:r>
          </w:p>
        </w:tc>
        <w:tc>
          <w:tcPr/>
          <w:p w:rsidR="00000000" w:rsidDel="00000000" w:rsidP="00000000" w:rsidRDefault="00000000" w:rsidRPr="00000000" w14:paraId="000000D9">
            <w:pPr>
              <w:rPr/>
            </w:pPr>
            <w:r w:rsidDel="00000000" w:rsidR="00000000" w:rsidRPr="00000000">
              <w:rPr>
                <w:rtl w:val="0"/>
              </w:rPr>
              <w:t xml:space="preserve">−0.26%</w:t>
            </w:r>
          </w:p>
        </w:tc>
        <w:tc>
          <w:tcPr/>
          <w:p w:rsidR="00000000" w:rsidDel="00000000" w:rsidP="00000000" w:rsidRDefault="00000000" w:rsidRPr="00000000" w14:paraId="000000DA">
            <w:pPr>
              <w:rPr/>
            </w:pPr>
            <w:r w:rsidDel="00000000" w:rsidR="00000000" w:rsidRPr="00000000">
              <w:rPr>
                <w:rtl w:val="0"/>
              </w:rPr>
              <w:t xml:space="preserve">↓</w:t>
            </w:r>
          </w:p>
        </w:tc>
      </w:tr>
    </w:tbl>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The investor ratios will give an insight into the shareholder returns and the market perceptions of NEXT plc during the period. In general, the findings show that the market valuation improved in 2025 even though the earnings have decreased, and this speaks to a shift in expectations of investors. The earnings per share (EPS) reduced by 661.6p in 2024 to 615.1p in 2025. This is in line with the decrease in the net profit attributable to shareholders, and it can be explained by increased finance costs and high operating expenses. The share price is also increased by 1484p. Though the revenues grew in the period, the added costs made the earnings available to equity holders lower.</w:t>
      </w:r>
    </w:p>
    <w:p w:rsidR="00000000" w:rsidDel="00000000" w:rsidP="00000000" w:rsidRDefault="00000000" w:rsidRPr="00000000" w14:paraId="000000DD">
      <w:pPr>
        <w:jc w:val="center"/>
        <w:rPr/>
      </w:pPr>
      <w:r w:rsidDel="00000000" w:rsidR="00000000" w:rsidRPr="00000000">
        <w:rPr/>
        <w:drawing>
          <wp:inline distB="0" distT="0" distL="0" distR="0">
            <wp:extent cx="4572000" cy="2743200"/>
            <wp:effectExtent b="0" l="0" r="0" t="0"/>
            <wp:docPr id="3"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Although the EPS dropped, the price-earnings (P/E) ratio has risen sharply to 16.18 times as compared to 12.80 times. This increase indicates that 2025 investors were ready to spend more money per unit of earnings. The potential cause of this shift is a better market confidence in the long-term growth opportunities of the company, especially with the expansion of its online platform and Total Platform business (Aishat Dolaeva et al., 2025). The increased P/E ratio could also indicate that it is believed that the current earnings pressure is short-term in nature, as opposed to structural. Dividend/share was raised to 216p with a growth of 206p, which shows that the company is ready to retain and ensure a steady rise in shareholder payments by decreasing earnings. This is an indication that the management has faith in the cash-generating power of the company and its future profitability. But the dividend yield decreased to 2.17 in 2025 as compared to the 2.43 in 2024. This decrease was caused by the fact that the upward movement of the share price was faster than the increase in dividends. Although a lower yield is not so appealing to income-driven investors, it is frequently a sign of improved share price performance and bullish trading sentiment in the market.</w:t>
      </w:r>
    </w:p>
    <w:p w:rsidR="00000000" w:rsidDel="00000000" w:rsidP="00000000" w:rsidRDefault="00000000" w:rsidRPr="00000000" w14:paraId="000000DF">
      <w:pPr>
        <w:pStyle w:val="Heading2"/>
        <w:rPr>
          <w:rFonts w:ascii="Times New Roman" w:cs="Times New Roman" w:eastAsia="Times New Roman" w:hAnsi="Times New Roman"/>
        </w:rPr>
      </w:pPr>
      <w:bookmarkStart w:colFirst="0" w:colLast="0" w:name="_qo9v1f6bnsj7" w:id="4"/>
      <w:bookmarkEnd w:id="4"/>
      <w:r w:rsidDel="00000000" w:rsidR="00000000" w:rsidRPr="00000000">
        <w:rPr>
          <w:rFonts w:ascii="Times New Roman" w:cs="Times New Roman" w:eastAsia="Times New Roman" w:hAnsi="Times New Roman"/>
          <w:rtl w:val="0"/>
        </w:rPr>
        <w:t xml:space="preserve">3. Limitations of Ratio Analysis</w:t>
      </w:r>
    </w:p>
    <w:p w:rsidR="00000000" w:rsidDel="00000000" w:rsidP="00000000" w:rsidRDefault="00000000" w:rsidRPr="00000000" w14:paraId="000000E0">
      <w:pPr>
        <w:rPr/>
      </w:pPr>
      <w:r w:rsidDel="00000000" w:rsidR="00000000" w:rsidRPr="00000000">
        <w:rPr>
          <w:rtl w:val="0"/>
        </w:rPr>
        <w:t xml:space="preserve">Although useful, the ratio analysis has a number of limitations as far as NEXT plc is concerned. The ratios are also pegged on the past financial data, and as such, they may not provide a complete picture of the current situation in the market or future performance, especially in a dynamic retail market(Faello, 2015). Comparability across periods can be influenced by accounting policies chosen by an entity, including inventory valuation and lease accounting under IFRS(Deloitte, 2011). Besides this, the ratio analysis fails to provide the qualitative aspects of the business, like a strong brand, quality of management, or strategic plans like the Total Platform model. Lastly, ratings can be misleading due to inflation and single extraordinary items, which lower the interpretability of ratios.</w:t>
      </w:r>
    </w:p>
    <w:p w:rsidR="00000000" w:rsidDel="00000000" w:rsidP="00000000" w:rsidRDefault="00000000" w:rsidRPr="00000000" w14:paraId="000000E1">
      <w:pPr>
        <w:pStyle w:val="Heading2"/>
        <w:rPr>
          <w:rFonts w:ascii="Times New Roman" w:cs="Times New Roman" w:eastAsia="Times New Roman" w:hAnsi="Times New Roman"/>
        </w:rPr>
      </w:pPr>
      <w:bookmarkStart w:colFirst="0" w:colLast="0" w:name="_4ki963ceng8m" w:id="5"/>
      <w:bookmarkEnd w:id="5"/>
      <w:r w:rsidDel="00000000" w:rsidR="00000000" w:rsidRPr="00000000">
        <w:rPr>
          <w:rFonts w:ascii="Times New Roman" w:cs="Times New Roman" w:eastAsia="Times New Roman" w:hAnsi="Times New Roman"/>
          <w:rtl w:val="0"/>
        </w:rPr>
        <w:t xml:space="preserve">4. Recommendations to Improve Financial Management</w:t>
      </w:r>
    </w:p>
    <w:p w:rsidR="00000000" w:rsidDel="00000000" w:rsidP="00000000" w:rsidRDefault="00000000" w:rsidRPr="00000000" w14:paraId="000000E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Enhance cost management to cushion the margins: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Falling gross and operating profit margins imply increasing cost pressures (Maverick, 2024). Next plc must keep contracting suppliers, optimising logistics, and employing data-driven pricing to manage the price of input costs inflation better and defend profitability. </w:t>
      </w:r>
    </w:p>
    <w:p w:rsidR="00000000" w:rsidDel="00000000" w:rsidP="00000000" w:rsidRDefault="00000000" w:rsidRPr="00000000" w14:paraId="000000E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Enhance efficiency in inventory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Inventory turnover was at a high level, which was relatively steady (Puspitawati, Lhutfi and Qudratov, 2024). Increased demand forecasting, more stringent plans on stocks and increased real-time usage of sales data would decrease inventory holding, decrease the cost of storing the stock, and enhance the working capital efficiency. </w:t>
      </w:r>
    </w:p>
    <w:p w:rsidR="00000000" w:rsidDel="00000000" w:rsidP="00000000" w:rsidRDefault="00000000" w:rsidRPr="00000000" w14:paraId="000000E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Improve working buffer liquidity: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The deterioration of current and quick ratios speaks of a low liquidity buffer. The company ought to strive to redistribute the working capital by increasing the cash reserves and not overgrowing the short-term liabilities to make sure that it can withstand the fluctuating demand (Chagwiza, Garira and Moyo, 2015). </w:t>
      </w:r>
    </w:p>
    <w:p w:rsidR="00000000" w:rsidDel="00000000" w:rsidP="00000000" w:rsidRDefault="00000000" w:rsidRPr="00000000" w14:paraId="000000E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Keep debt management on the right track: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Despite the fact that the gearing ratios are now better, the level of interest expenses is still high. NEXT plc ought to focus on refinancing of high-cost debt, lease obligations must be carefully managed, and a balanced combination of debt and equity should be maintained to minimise the risks of being affected by changing interest rates (Smith, 2024). </w:t>
      </w:r>
    </w:p>
    <w:p w:rsidR="00000000" w:rsidDel="00000000" w:rsidP="00000000" w:rsidRDefault="00000000" w:rsidRPr="00000000" w14:paraId="000000E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Match dividend policy to sustainability in earnings: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Dividend growth did not decrease with the drop in earnings per share (Seth and Mahenthiran, 2022). The management must strive to maintain the growth of dividends at the same pace with the long-term earnings and cash flow generation to prevent strain on the future financing ability. </w:t>
      </w:r>
    </w:p>
    <w:p w:rsidR="00000000" w:rsidDel="00000000" w:rsidP="00000000" w:rsidRDefault="00000000" w:rsidRPr="00000000" w14:paraId="000000E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Assets utilisation for growth: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Better utilisation of the asset base is seen in the improved turnover. The ongoing investment in digital infrastructure and the Total Platform model must be properly monitored in order to be sure that capital investment would provide the growth of revenues and return on capital over time (Herdinata, 2019).</w:t>
      </w:r>
    </w:p>
    <w:p w:rsidR="00000000" w:rsidDel="00000000" w:rsidP="00000000" w:rsidRDefault="00000000" w:rsidRPr="00000000" w14:paraId="000000E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E9">
      <w:pPr>
        <w:pStyle w:val="Heading1"/>
        <w:rPr>
          <w:rFonts w:ascii="Times New Roman" w:cs="Times New Roman" w:eastAsia="Times New Roman" w:hAnsi="Times New Roman"/>
        </w:rPr>
      </w:pPr>
      <w:bookmarkStart w:colFirst="0" w:colLast="0" w:name="_h6mh6ly18c14" w:id="6"/>
      <w:bookmarkEnd w:id="6"/>
      <w:r w:rsidDel="00000000" w:rsidR="00000000" w:rsidRPr="00000000">
        <w:rPr>
          <w:rFonts w:ascii="Times New Roman" w:cs="Times New Roman" w:eastAsia="Times New Roman" w:hAnsi="Times New Roman"/>
          <w:rtl w:val="0"/>
        </w:rPr>
        <w:t xml:space="preserve">Part 02</w:t>
      </w:r>
    </w:p>
    <w:p w:rsidR="00000000" w:rsidDel="00000000" w:rsidP="00000000" w:rsidRDefault="00000000" w:rsidRPr="00000000" w14:paraId="000000EA">
      <w:pPr>
        <w:pStyle w:val="Heading2"/>
        <w:numPr>
          <w:ilvl w:val="0"/>
          <w:numId w:val="9"/>
        </w:numPr>
        <w:ind w:left="720" w:hanging="360"/>
        <w:rPr>
          <w:rFonts w:ascii="Times New Roman" w:cs="Times New Roman" w:eastAsia="Times New Roman" w:hAnsi="Times New Roman"/>
        </w:rPr>
      </w:pPr>
      <w:bookmarkStart w:colFirst="0" w:colLast="0" w:name="_7e20mj3q341y" w:id="7"/>
      <w:bookmarkEnd w:id="7"/>
      <w:r w:rsidDel="00000000" w:rsidR="00000000" w:rsidRPr="00000000">
        <w:rPr>
          <w:rFonts w:ascii="Times New Roman" w:cs="Times New Roman" w:eastAsia="Times New Roman" w:hAnsi="Times New Roman"/>
          <w:rtl w:val="0"/>
        </w:rPr>
        <w:t xml:space="preserve">Investment Context</w:t>
      </w:r>
    </w:p>
    <w:p w:rsidR="00000000" w:rsidDel="00000000" w:rsidP="00000000" w:rsidRDefault="00000000" w:rsidRPr="00000000" w14:paraId="000000EB">
      <w:pPr>
        <w:rPr/>
      </w:pPr>
      <w:r w:rsidDel="00000000" w:rsidR="00000000" w:rsidRPr="00000000">
        <w:rPr>
          <w:rtl w:val="0"/>
        </w:rPr>
        <w:t xml:space="preserve">Westward Plc manufactures various high-quality curtains, and it is planning an investment in order to grow its business over the next four years. The directors have recognised that there are three alternative investment opportunities, and they need a business report that will advise them to proceed with the project(s) or have alternative investments. This report considers the three options based on Net Present Value (NPV) at a cost of capital of 6% and recommends one of the options and the reasons.  </w:t>
      </w:r>
    </w:p>
    <w:p w:rsidR="00000000" w:rsidDel="00000000" w:rsidP="00000000" w:rsidRDefault="00000000" w:rsidRPr="00000000" w14:paraId="000000EC">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calculates the recommended option, Internal Rate of Return (IRR); </w:t>
      </w:r>
    </w:p>
    <w:p w:rsidR="00000000" w:rsidDel="00000000" w:rsidP="00000000" w:rsidRDefault="00000000" w:rsidRPr="00000000" w14:paraId="000000ED">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summarises the findings to the management, which includes: NPV theoretical arguments that NPV is the best method of appraisal; reasons why non-discounting methods are still popular; other aspects that should be taken into consideration other than financial measures; </w:t>
      </w:r>
    </w:p>
    <w:p w:rsidR="00000000" w:rsidDel="00000000" w:rsidP="00000000" w:rsidRDefault="00000000" w:rsidRPr="00000000" w14:paraId="000000EE">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testes the capital rationing case (capitals constrained to £2.5m, projects that can be divided) and determines the best investment policy and the total NPV; giving final recommendations on how to finance the suggested investment programme and the advantages and disadvantages of the main sources of funds.</w:t>
      </w:r>
    </w:p>
    <w:p w:rsidR="00000000" w:rsidDel="00000000" w:rsidP="00000000" w:rsidRDefault="00000000" w:rsidRPr="00000000" w14:paraId="000000EF">
      <w:pPr>
        <w:pStyle w:val="Heading2"/>
        <w:rPr>
          <w:rFonts w:ascii="Times New Roman" w:cs="Times New Roman" w:eastAsia="Times New Roman" w:hAnsi="Times New Roman"/>
          <w:sz w:val="48"/>
          <w:szCs w:val="48"/>
        </w:rPr>
      </w:pPr>
      <w:bookmarkStart w:colFirst="0" w:colLast="0" w:name="_x06d5cifksh6" w:id="8"/>
      <w:bookmarkEnd w:id="8"/>
      <w:r w:rsidDel="00000000" w:rsidR="00000000" w:rsidRPr="00000000">
        <w:rPr>
          <w:rFonts w:ascii="Times New Roman" w:cs="Times New Roman" w:eastAsia="Times New Roman" w:hAnsi="Times New Roman"/>
          <w:rtl w:val="0"/>
        </w:rPr>
        <w:t xml:space="preserve">2. Data and assumptions used in this report</w:t>
      </w:r>
      <w:r w:rsidDel="00000000" w:rsidR="00000000" w:rsidRPr="00000000">
        <w:rPr>
          <w:rtl w:val="0"/>
        </w:rPr>
      </w:r>
    </w:p>
    <w:p w:rsidR="00000000" w:rsidDel="00000000" w:rsidP="00000000" w:rsidRDefault="00000000" w:rsidRPr="00000000" w14:paraId="000000F0">
      <w:pPr>
        <w:pStyle w:val="Heading3"/>
        <w:rPr>
          <w:rFonts w:ascii="Times New Roman" w:cs="Times New Roman" w:eastAsia="Times New Roman" w:hAnsi="Times New Roman"/>
        </w:rPr>
      </w:pPr>
      <w:bookmarkStart w:colFirst="0" w:colLast="0" w:name="_euhxvve3ocnq" w:id="9"/>
      <w:bookmarkEnd w:id="9"/>
      <w:r w:rsidDel="00000000" w:rsidR="00000000" w:rsidRPr="00000000">
        <w:rPr>
          <w:rFonts w:ascii="Times New Roman" w:cs="Times New Roman" w:eastAsia="Times New Roman" w:hAnsi="Times New Roman"/>
          <w:rtl w:val="0"/>
        </w:rPr>
        <w:t xml:space="preserve">2.1 Investment outlays and annual cash inflows (given)</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 values below are in £’000 (thousands), as provided.</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Initial outlays:</w:t>
      </w:r>
      <w:r w:rsidDel="00000000" w:rsidR="00000000" w:rsidRPr="00000000">
        <w:rPr>
          <w:rtl w:val="0"/>
        </w:rPr>
      </w:r>
    </w:p>
    <w:p w:rsidR="00000000" w:rsidDel="00000000" w:rsidP="00000000" w:rsidRDefault="00000000" w:rsidRPr="00000000" w14:paraId="000000F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600</w:t>
      </w:r>
    </w:p>
    <w:p w:rsidR="00000000" w:rsidDel="00000000" w:rsidP="00000000" w:rsidRDefault="00000000" w:rsidRPr="00000000" w14:paraId="000000F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 1,000</w:t>
      </w:r>
    </w:p>
    <w:p w:rsidR="00000000" w:rsidDel="00000000" w:rsidP="00000000" w:rsidRDefault="00000000" w:rsidRPr="00000000" w14:paraId="000000F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 1,600</w:t>
      </w:r>
    </w:p>
    <w:p w:rsidR="00000000" w:rsidDel="00000000" w:rsidP="00000000" w:rsidRDefault="00000000" w:rsidRPr="00000000" w14:paraId="000000F6">
      <w:pPr>
        <w:rPr/>
      </w:pPr>
      <w:r w:rsidDel="00000000" w:rsidR="00000000" w:rsidRPr="00000000">
        <w:rPr>
          <w:rtl w:val="0"/>
        </w:rPr>
        <w:t xml:space="preserve">Annual cash inflows before tax and capital allowances (Years 1–4):</w:t>
      </w:r>
    </w:p>
    <w:tbl>
      <w:tblPr>
        <w:tblStyle w:val="Table7"/>
        <w:tblW w:w="4549.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937"/>
        <w:gridCol w:w="903"/>
        <w:gridCol w:w="903"/>
        <w:gridCol w:w="903"/>
        <w:gridCol w:w="903"/>
        <w:tblGridChange w:id="0">
          <w:tblGrid>
            <w:gridCol w:w="937"/>
            <w:gridCol w:w="903"/>
            <w:gridCol w:w="903"/>
            <w:gridCol w:w="903"/>
            <w:gridCol w:w="903"/>
          </w:tblGrid>
        </w:tblGridChange>
      </w:tblGrid>
      <w:tr>
        <w:trPr>
          <w:cantSplit w:val="0"/>
          <w:tblHeader w:val="0"/>
        </w:trPr>
        <w:tc>
          <w:tcPr/>
          <w:p w:rsidR="00000000" w:rsidDel="00000000" w:rsidP="00000000" w:rsidRDefault="00000000" w:rsidRPr="00000000" w14:paraId="000000F7">
            <w:pPr>
              <w:rPr/>
            </w:pPr>
            <w:r w:rsidDel="00000000" w:rsidR="00000000" w:rsidRPr="00000000">
              <w:rPr>
                <w:rtl w:val="0"/>
              </w:rPr>
              <w:t xml:space="preserve">Option</w:t>
            </w:r>
          </w:p>
        </w:tc>
        <w:tc>
          <w:tcPr/>
          <w:p w:rsidR="00000000" w:rsidDel="00000000" w:rsidP="00000000" w:rsidRDefault="00000000" w:rsidRPr="00000000" w14:paraId="000000F8">
            <w:pPr>
              <w:rPr/>
            </w:pPr>
            <w:r w:rsidDel="00000000" w:rsidR="00000000" w:rsidRPr="00000000">
              <w:rPr>
                <w:rtl w:val="0"/>
              </w:rPr>
              <w:t xml:space="preserve">Year 1</w:t>
            </w:r>
          </w:p>
        </w:tc>
        <w:tc>
          <w:tcPr/>
          <w:p w:rsidR="00000000" w:rsidDel="00000000" w:rsidP="00000000" w:rsidRDefault="00000000" w:rsidRPr="00000000" w14:paraId="000000F9">
            <w:pPr>
              <w:rPr/>
            </w:pPr>
            <w:r w:rsidDel="00000000" w:rsidR="00000000" w:rsidRPr="00000000">
              <w:rPr>
                <w:rtl w:val="0"/>
              </w:rPr>
              <w:t xml:space="preserve">Year 2</w:t>
            </w:r>
          </w:p>
        </w:tc>
        <w:tc>
          <w:tcPr/>
          <w:p w:rsidR="00000000" w:rsidDel="00000000" w:rsidP="00000000" w:rsidRDefault="00000000" w:rsidRPr="00000000" w14:paraId="000000FA">
            <w:pPr>
              <w:rPr/>
            </w:pPr>
            <w:r w:rsidDel="00000000" w:rsidR="00000000" w:rsidRPr="00000000">
              <w:rPr>
                <w:rtl w:val="0"/>
              </w:rPr>
              <w:t xml:space="preserve">Year 3</w:t>
            </w:r>
          </w:p>
        </w:tc>
        <w:tc>
          <w:tcPr/>
          <w:p w:rsidR="00000000" w:rsidDel="00000000" w:rsidP="00000000" w:rsidRDefault="00000000" w:rsidRPr="00000000" w14:paraId="000000FB">
            <w:pPr>
              <w:rPr/>
            </w:pPr>
            <w:r w:rsidDel="00000000" w:rsidR="00000000" w:rsidRPr="00000000">
              <w:rPr>
                <w:rtl w:val="0"/>
              </w:rPr>
              <w:t xml:space="preserve">Year 4</w:t>
            </w:r>
          </w:p>
        </w:tc>
      </w:tr>
      <w:tr>
        <w:trPr>
          <w:cantSplit w:val="0"/>
          <w:tblHeader w:val="0"/>
        </w:trPr>
        <w:tc>
          <w:tcPr/>
          <w:p w:rsidR="00000000" w:rsidDel="00000000" w:rsidP="00000000" w:rsidRDefault="00000000" w:rsidRPr="00000000" w14:paraId="000000FC">
            <w:pPr>
              <w:rPr/>
            </w:pPr>
            <w:r w:rsidDel="00000000" w:rsidR="00000000" w:rsidRPr="00000000">
              <w:rPr>
                <w:rtl w:val="0"/>
              </w:rPr>
              <w:t xml:space="preserve">A</w:t>
            </w:r>
          </w:p>
        </w:tc>
        <w:tc>
          <w:tcPr/>
          <w:p w:rsidR="00000000" w:rsidDel="00000000" w:rsidP="00000000" w:rsidRDefault="00000000" w:rsidRPr="00000000" w14:paraId="000000FD">
            <w:pPr>
              <w:rPr/>
            </w:pPr>
            <w:r w:rsidDel="00000000" w:rsidR="00000000" w:rsidRPr="00000000">
              <w:rPr>
                <w:rtl w:val="0"/>
              </w:rPr>
              <w:t xml:space="preserve">200</w:t>
            </w:r>
          </w:p>
        </w:tc>
        <w:tc>
          <w:tcPr/>
          <w:p w:rsidR="00000000" w:rsidDel="00000000" w:rsidP="00000000" w:rsidRDefault="00000000" w:rsidRPr="00000000" w14:paraId="000000FE">
            <w:pPr>
              <w:rPr/>
            </w:pPr>
            <w:r w:rsidDel="00000000" w:rsidR="00000000" w:rsidRPr="00000000">
              <w:rPr>
                <w:rtl w:val="0"/>
              </w:rPr>
              <w:t xml:space="preserve">400</w:t>
            </w:r>
          </w:p>
        </w:tc>
        <w:tc>
          <w:tcPr/>
          <w:p w:rsidR="00000000" w:rsidDel="00000000" w:rsidP="00000000" w:rsidRDefault="00000000" w:rsidRPr="00000000" w14:paraId="000000FF">
            <w:pPr>
              <w:rPr/>
            </w:pPr>
            <w:r w:rsidDel="00000000" w:rsidR="00000000" w:rsidRPr="00000000">
              <w:rPr>
                <w:rtl w:val="0"/>
              </w:rPr>
              <w:t xml:space="preserve">500</w:t>
            </w:r>
          </w:p>
        </w:tc>
        <w:tc>
          <w:tcPr/>
          <w:p w:rsidR="00000000" w:rsidDel="00000000" w:rsidP="00000000" w:rsidRDefault="00000000" w:rsidRPr="00000000" w14:paraId="00000100">
            <w:pPr>
              <w:rPr/>
            </w:pPr>
            <w:r w:rsidDel="00000000" w:rsidR="00000000" w:rsidRPr="00000000">
              <w:rPr>
                <w:rtl w:val="0"/>
              </w:rPr>
              <w:t xml:space="preserve">700</w:t>
            </w:r>
          </w:p>
        </w:tc>
      </w:tr>
      <w:tr>
        <w:trPr>
          <w:cantSplit w:val="0"/>
          <w:tblHeader w:val="0"/>
        </w:trPr>
        <w:tc>
          <w:tcPr/>
          <w:p w:rsidR="00000000" w:rsidDel="00000000" w:rsidP="00000000" w:rsidRDefault="00000000" w:rsidRPr="00000000" w14:paraId="00000101">
            <w:pPr>
              <w:rPr/>
            </w:pPr>
            <w:r w:rsidDel="00000000" w:rsidR="00000000" w:rsidRPr="00000000">
              <w:rPr>
                <w:rtl w:val="0"/>
              </w:rPr>
              <w:t xml:space="preserve">B</w:t>
            </w:r>
          </w:p>
        </w:tc>
        <w:tc>
          <w:tcPr/>
          <w:p w:rsidR="00000000" w:rsidDel="00000000" w:rsidP="00000000" w:rsidRDefault="00000000" w:rsidRPr="00000000" w14:paraId="00000102">
            <w:pPr>
              <w:rPr/>
            </w:pPr>
            <w:r w:rsidDel="00000000" w:rsidR="00000000" w:rsidRPr="00000000">
              <w:rPr>
                <w:rtl w:val="0"/>
              </w:rPr>
              <w:t xml:space="preserve">400</w:t>
            </w:r>
          </w:p>
        </w:tc>
        <w:tc>
          <w:tcPr/>
          <w:p w:rsidR="00000000" w:rsidDel="00000000" w:rsidP="00000000" w:rsidRDefault="00000000" w:rsidRPr="00000000" w14:paraId="00000103">
            <w:pPr>
              <w:rPr/>
            </w:pPr>
            <w:r w:rsidDel="00000000" w:rsidR="00000000" w:rsidRPr="00000000">
              <w:rPr>
                <w:rtl w:val="0"/>
              </w:rPr>
              <w:t xml:space="preserve">450</w:t>
            </w:r>
          </w:p>
        </w:tc>
        <w:tc>
          <w:tcPr/>
          <w:p w:rsidR="00000000" w:rsidDel="00000000" w:rsidP="00000000" w:rsidRDefault="00000000" w:rsidRPr="00000000" w14:paraId="00000104">
            <w:pPr>
              <w:rPr/>
            </w:pPr>
            <w:r w:rsidDel="00000000" w:rsidR="00000000" w:rsidRPr="00000000">
              <w:rPr>
                <w:rtl w:val="0"/>
              </w:rPr>
              <w:t xml:space="preserve">720</w:t>
            </w:r>
          </w:p>
        </w:tc>
        <w:tc>
          <w:tcPr/>
          <w:p w:rsidR="00000000" w:rsidDel="00000000" w:rsidP="00000000" w:rsidRDefault="00000000" w:rsidRPr="00000000" w14:paraId="00000105">
            <w:pPr>
              <w:rPr/>
            </w:pPr>
            <w:r w:rsidDel="00000000" w:rsidR="00000000" w:rsidRPr="00000000">
              <w:rPr>
                <w:rtl w:val="0"/>
              </w:rPr>
              <w:t xml:space="preserve">980</w:t>
            </w:r>
          </w:p>
        </w:tc>
      </w:tr>
      <w:tr>
        <w:trPr>
          <w:cantSplit w:val="0"/>
          <w:tblHeader w:val="0"/>
        </w:trPr>
        <w:tc>
          <w:tcPr/>
          <w:p w:rsidR="00000000" w:rsidDel="00000000" w:rsidP="00000000" w:rsidRDefault="00000000" w:rsidRPr="00000000" w14:paraId="00000106">
            <w:pPr>
              <w:rPr/>
            </w:pPr>
            <w:r w:rsidDel="00000000" w:rsidR="00000000" w:rsidRPr="00000000">
              <w:rPr>
                <w:rtl w:val="0"/>
              </w:rPr>
              <w:t xml:space="preserve">C</w:t>
            </w:r>
          </w:p>
        </w:tc>
        <w:tc>
          <w:tcPr/>
          <w:p w:rsidR="00000000" w:rsidDel="00000000" w:rsidP="00000000" w:rsidRDefault="00000000" w:rsidRPr="00000000" w14:paraId="00000107">
            <w:pPr>
              <w:rPr/>
            </w:pPr>
            <w:r w:rsidDel="00000000" w:rsidR="00000000" w:rsidRPr="00000000">
              <w:rPr>
                <w:rtl w:val="0"/>
              </w:rPr>
              <w:t xml:space="preserve">450</w:t>
            </w:r>
          </w:p>
        </w:tc>
        <w:tc>
          <w:tcPr/>
          <w:p w:rsidR="00000000" w:rsidDel="00000000" w:rsidP="00000000" w:rsidRDefault="00000000" w:rsidRPr="00000000" w14:paraId="00000108">
            <w:pPr>
              <w:rPr/>
            </w:pPr>
            <w:r w:rsidDel="00000000" w:rsidR="00000000" w:rsidRPr="00000000">
              <w:rPr>
                <w:rtl w:val="0"/>
              </w:rPr>
              <w:t xml:space="preserve">700</w:t>
            </w:r>
          </w:p>
        </w:tc>
        <w:tc>
          <w:tcPr/>
          <w:p w:rsidR="00000000" w:rsidDel="00000000" w:rsidP="00000000" w:rsidRDefault="00000000" w:rsidRPr="00000000" w14:paraId="00000109">
            <w:pPr>
              <w:rPr/>
            </w:pPr>
            <w:r w:rsidDel="00000000" w:rsidR="00000000" w:rsidRPr="00000000">
              <w:rPr>
                <w:rtl w:val="0"/>
              </w:rPr>
              <w:t xml:space="preserve">900</w:t>
            </w:r>
          </w:p>
        </w:tc>
        <w:tc>
          <w:tcPr/>
          <w:p w:rsidR="00000000" w:rsidDel="00000000" w:rsidP="00000000" w:rsidRDefault="00000000" w:rsidRPr="00000000" w14:paraId="0000010A">
            <w:pPr>
              <w:rPr/>
            </w:pPr>
            <w:r w:rsidDel="00000000" w:rsidR="00000000" w:rsidRPr="00000000">
              <w:rPr>
                <w:rtl w:val="0"/>
              </w:rPr>
              <w:t xml:space="preserve">1,200</w:t>
            </w:r>
          </w:p>
        </w:tc>
      </w:tr>
    </w:tbl>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Westward Plc is looking at three other options of alternative investments within a 4 year plan. Management has been able to give the initial investment requirements and the expected cash flows per year. There are the following assumptions are used throughout the financial evaluation:</w:t>
      </w:r>
    </w:p>
    <w:p w:rsidR="00000000" w:rsidDel="00000000" w:rsidP="00000000" w:rsidRDefault="00000000" w:rsidRPr="00000000" w14:paraId="0000010D">
      <w:pPr>
        <w:jc w:val="left"/>
        <w:rPr>
          <w:b w:val="1"/>
          <w:bCs w:val="1"/>
        </w:rPr>
      </w:pPr>
      <w:r w:rsidDel="00000000" w:rsidR="00000000" w:rsidRPr="00000000">
        <w:rPr>
          <w:b w:val="1"/>
          <w:bCs w:val="1"/>
          <w:rtl w:val="0"/>
        </w:rPr>
        <w:t xml:space="preserve">Initial Investments</w:t>
      </w:r>
    </w:p>
    <w:p w:rsidR="00000000" w:rsidDel="00000000" w:rsidP="00000000" w:rsidRDefault="00000000" w:rsidRPr="00000000" w14:paraId="0000010E">
      <w:pPr>
        <w:numPr>
          <w:ilvl w:val="0"/>
          <w:numId w:val="12"/>
        </w:numPr>
        <w:ind w:left="720" w:hanging="360"/>
        <w:jc w:val="left"/>
        <w:rPr/>
      </w:pPr>
      <w:r w:rsidDel="00000000" w:rsidR="00000000" w:rsidRPr="00000000">
        <w:rPr>
          <w:b w:val="1"/>
          <w:bCs w:val="1"/>
          <w:rtl w:val="0"/>
        </w:rPr>
        <w:t xml:space="preserve">Project A:</w:t>
      </w:r>
      <w:r w:rsidDel="00000000" w:rsidR="00000000" w:rsidRPr="00000000">
        <w:rPr>
          <w:rtl w:val="0"/>
        </w:rPr>
        <w:t xml:space="preserve"> £600,000</w:t>
      </w:r>
    </w:p>
    <w:p w:rsidR="00000000" w:rsidDel="00000000" w:rsidP="00000000" w:rsidRDefault="00000000" w:rsidRPr="00000000" w14:paraId="0000010F">
      <w:pPr>
        <w:numPr>
          <w:ilvl w:val="0"/>
          <w:numId w:val="12"/>
        </w:numPr>
        <w:ind w:left="720" w:hanging="360"/>
        <w:jc w:val="left"/>
        <w:rPr/>
      </w:pPr>
      <w:r w:rsidDel="00000000" w:rsidR="00000000" w:rsidRPr="00000000">
        <w:rPr>
          <w:b w:val="1"/>
          <w:bCs w:val="1"/>
          <w:rtl w:val="0"/>
        </w:rPr>
        <w:t xml:space="preserve">Project B:</w:t>
      </w:r>
      <w:r w:rsidDel="00000000" w:rsidR="00000000" w:rsidRPr="00000000">
        <w:rPr>
          <w:rtl w:val="0"/>
        </w:rPr>
        <w:t xml:space="preserve"> £1,000,000</w:t>
      </w:r>
    </w:p>
    <w:p w:rsidR="00000000" w:rsidDel="00000000" w:rsidP="00000000" w:rsidRDefault="00000000" w:rsidRPr="00000000" w14:paraId="00000110">
      <w:pPr>
        <w:numPr>
          <w:ilvl w:val="0"/>
          <w:numId w:val="12"/>
        </w:numPr>
        <w:ind w:left="720" w:hanging="360"/>
        <w:jc w:val="left"/>
        <w:rPr/>
      </w:pPr>
      <w:r w:rsidDel="00000000" w:rsidR="00000000" w:rsidRPr="00000000">
        <w:rPr>
          <w:b w:val="1"/>
          <w:bCs w:val="1"/>
          <w:rtl w:val="0"/>
        </w:rPr>
        <w:t xml:space="preserve">Project C:</w:t>
      </w:r>
      <w:r w:rsidDel="00000000" w:rsidR="00000000" w:rsidRPr="00000000">
        <w:rPr>
          <w:rtl w:val="0"/>
        </w:rPr>
        <w:t xml:space="preserve"> £1,600,000</w:t>
      </w:r>
    </w:p>
    <w:p w:rsidR="00000000" w:rsidDel="00000000" w:rsidP="00000000" w:rsidRDefault="00000000" w:rsidRPr="00000000" w14:paraId="00000111">
      <w:pPr>
        <w:jc w:val="left"/>
        <w:rPr>
          <w:b w:val="1"/>
          <w:bCs w:val="1"/>
        </w:rPr>
      </w:pPr>
      <w:r w:rsidDel="00000000" w:rsidR="00000000" w:rsidRPr="00000000">
        <w:rPr>
          <w:b w:val="1"/>
          <w:bCs w:val="1"/>
          <w:rtl w:val="0"/>
        </w:rPr>
        <w:t xml:space="preserve">Cash Flow and Tax Assumptions</w:t>
      </w:r>
    </w:p>
    <w:p w:rsidR="00000000" w:rsidDel="00000000" w:rsidP="00000000" w:rsidRDefault="00000000" w:rsidRPr="00000000" w14:paraId="00000112">
      <w:pPr>
        <w:numPr>
          <w:ilvl w:val="0"/>
          <w:numId w:val="13"/>
        </w:numPr>
        <w:ind w:left="720" w:hanging="360"/>
        <w:jc w:val="left"/>
        <w:rPr/>
      </w:pPr>
      <w:r w:rsidDel="00000000" w:rsidR="00000000" w:rsidRPr="00000000">
        <w:rPr>
          <w:rtl w:val="0"/>
        </w:rPr>
        <w:t xml:space="preserve">Pre-tax operating cash flows occur at the </w:t>
      </w:r>
      <w:r w:rsidDel="00000000" w:rsidR="00000000" w:rsidRPr="00000000">
        <w:rPr>
          <w:b w:val="1"/>
          <w:bCs w:val="1"/>
          <w:rtl w:val="0"/>
        </w:rPr>
        <w:t xml:space="preserve">end of each year</w:t>
      </w:r>
      <w:r w:rsidDel="00000000" w:rsidR="00000000" w:rsidRPr="00000000">
        <w:rPr>
          <w:rtl w:val="0"/>
        </w:rPr>
        <w:t xml:space="preserve">.</w:t>
      </w:r>
    </w:p>
    <w:p w:rsidR="00000000" w:rsidDel="00000000" w:rsidP="00000000" w:rsidRDefault="00000000" w:rsidRPr="00000000" w14:paraId="00000113">
      <w:pPr>
        <w:numPr>
          <w:ilvl w:val="0"/>
          <w:numId w:val="13"/>
        </w:numPr>
        <w:ind w:left="720" w:hanging="360"/>
        <w:jc w:val="left"/>
        <w:rPr/>
      </w:pPr>
      <w:r w:rsidDel="00000000" w:rsidR="00000000" w:rsidRPr="00000000">
        <w:rPr>
          <w:rtl w:val="0"/>
        </w:rPr>
        <w:t xml:space="preserve">Corporation tax rate is </w:t>
      </w:r>
      <w:r w:rsidDel="00000000" w:rsidR="00000000" w:rsidRPr="00000000">
        <w:rPr>
          <w:b w:val="1"/>
          <w:bCs w:val="1"/>
          <w:rtl w:val="0"/>
        </w:rPr>
        <w:t xml:space="preserve">25%</w:t>
      </w:r>
      <w:r w:rsidDel="00000000" w:rsidR="00000000" w:rsidRPr="00000000">
        <w:rPr>
          <w:rtl w:val="0"/>
        </w:rPr>
        <w:t xml:space="preserve">.</w:t>
      </w:r>
    </w:p>
    <w:p w:rsidR="00000000" w:rsidDel="00000000" w:rsidP="00000000" w:rsidRDefault="00000000" w:rsidRPr="00000000" w14:paraId="00000114">
      <w:pPr>
        <w:numPr>
          <w:ilvl w:val="0"/>
          <w:numId w:val="13"/>
        </w:numPr>
        <w:ind w:left="720" w:hanging="360"/>
        <w:jc w:val="left"/>
        <w:rPr/>
      </w:pPr>
      <w:r w:rsidDel="00000000" w:rsidR="00000000" w:rsidRPr="00000000">
        <w:rPr>
          <w:rtl w:val="0"/>
        </w:rPr>
        <w:t xml:space="preserve">Capital allowances are provided at </w:t>
      </w:r>
      <w:r w:rsidDel="00000000" w:rsidR="00000000" w:rsidRPr="00000000">
        <w:rPr>
          <w:b w:val="1"/>
          <w:bCs w:val="1"/>
          <w:rtl w:val="0"/>
        </w:rPr>
        <w:t xml:space="preserve">20% per annum on a straight-line basis</w:t>
      </w:r>
      <w:r w:rsidDel="00000000" w:rsidR="00000000" w:rsidRPr="00000000">
        <w:rPr>
          <w:rtl w:val="0"/>
        </w:rPr>
        <w:t xml:space="preserve">, implying a </w:t>
      </w:r>
      <w:r w:rsidDel="00000000" w:rsidR="00000000" w:rsidRPr="00000000">
        <w:rPr>
          <w:b w:val="1"/>
          <w:bCs w:val="1"/>
          <w:rtl w:val="0"/>
        </w:rPr>
        <w:t xml:space="preserve">five-year tax life</w:t>
      </w:r>
      <w:r w:rsidDel="00000000" w:rsidR="00000000" w:rsidRPr="00000000">
        <w:rPr>
          <w:rtl w:val="0"/>
        </w:rPr>
        <w:t xml:space="preserve">.</w:t>
      </w:r>
    </w:p>
    <w:p w:rsidR="00000000" w:rsidDel="00000000" w:rsidP="00000000" w:rsidRDefault="00000000" w:rsidRPr="00000000" w14:paraId="00000115">
      <w:pPr>
        <w:numPr>
          <w:ilvl w:val="0"/>
          <w:numId w:val="13"/>
        </w:numPr>
        <w:ind w:left="720" w:hanging="360"/>
        <w:jc w:val="left"/>
        <w:rPr/>
      </w:pPr>
      <w:r w:rsidDel="00000000" w:rsidR="00000000" w:rsidRPr="00000000">
        <w:rPr>
          <w:rtl w:val="0"/>
        </w:rPr>
        <w:t xml:space="preserve">Tax is paid </w:t>
      </w:r>
      <w:r w:rsidDel="00000000" w:rsidR="00000000" w:rsidRPr="00000000">
        <w:rPr>
          <w:b w:val="1"/>
          <w:bCs w:val="1"/>
          <w:rtl w:val="0"/>
        </w:rPr>
        <w:t xml:space="preserve">in the year it arises</w:t>
      </w:r>
      <w:r w:rsidDel="00000000" w:rsidR="00000000" w:rsidRPr="00000000">
        <w:rPr>
          <w:rtl w:val="0"/>
        </w:rPr>
        <w:t xml:space="preserve"> (no tax payment lag).</w:t>
      </w:r>
    </w:p>
    <w:p w:rsidR="00000000" w:rsidDel="00000000" w:rsidP="00000000" w:rsidRDefault="00000000" w:rsidRPr="00000000" w14:paraId="00000116">
      <w:pPr>
        <w:numPr>
          <w:ilvl w:val="0"/>
          <w:numId w:val="13"/>
        </w:numPr>
        <w:ind w:left="720" w:hanging="360"/>
        <w:jc w:val="left"/>
        <w:rPr/>
      </w:pPr>
      <w:r w:rsidDel="00000000" w:rsidR="00000000" w:rsidRPr="00000000">
        <w:rPr>
          <w:rtl w:val="0"/>
        </w:rPr>
        <w:t xml:space="preserve">The </w:t>
      </w:r>
      <w:r w:rsidDel="00000000" w:rsidR="00000000" w:rsidRPr="00000000">
        <w:rPr>
          <w:b w:val="1"/>
          <w:bCs w:val="1"/>
          <w:rtl w:val="0"/>
        </w:rPr>
        <w:t xml:space="preserve">cost of capital is 6%</w:t>
      </w:r>
      <w:r w:rsidDel="00000000" w:rsidR="00000000" w:rsidRPr="00000000">
        <w:rPr>
          <w:rtl w:val="0"/>
        </w:rPr>
        <w:t xml:space="preserve">.</w:t>
      </w:r>
    </w:p>
    <w:p w:rsidR="00000000" w:rsidDel="00000000" w:rsidP="00000000" w:rsidRDefault="00000000" w:rsidRPr="00000000" w14:paraId="00000117">
      <w:pPr>
        <w:numPr>
          <w:ilvl w:val="0"/>
          <w:numId w:val="13"/>
        </w:numPr>
        <w:ind w:left="720" w:hanging="360"/>
        <w:jc w:val="left"/>
        <w:rPr/>
      </w:pPr>
      <w:r w:rsidDel="00000000" w:rsidR="00000000" w:rsidRPr="00000000">
        <w:rPr>
          <w:rtl w:val="0"/>
        </w:rPr>
        <w:t xml:space="preserve">All figures are expressed in </w:t>
      </w:r>
      <w:r w:rsidDel="00000000" w:rsidR="00000000" w:rsidRPr="00000000">
        <w:rPr>
          <w:b w:val="1"/>
          <w:bCs w:val="1"/>
          <w:rtl w:val="0"/>
        </w:rPr>
        <w:t xml:space="preserve">£’000</w:t>
      </w:r>
      <w:r w:rsidDel="00000000" w:rsidR="00000000" w:rsidRPr="00000000">
        <w:rPr>
          <w:rtl w:val="0"/>
        </w:rPr>
        <w:t xml:space="preserve">, unless stated otherwise.</w:t>
      </w:r>
    </w:p>
    <w:p w:rsidR="00000000" w:rsidDel="00000000" w:rsidP="00000000" w:rsidRDefault="00000000" w:rsidRPr="00000000" w14:paraId="00000118">
      <w:pPr>
        <w:jc w:val="left"/>
        <w:rPr>
          <w:b w:val="1"/>
          <w:bCs w:val="1"/>
        </w:rPr>
      </w:pPr>
      <w:r w:rsidDel="00000000" w:rsidR="00000000" w:rsidRPr="00000000">
        <w:rPr>
          <w:b w:val="1"/>
          <w:bCs w:val="1"/>
          <w:rtl w:val="0"/>
        </w:rPr>
        <w:t xml:space="preserve">Treatment of Capital Allowances</w:t>
      </w:r>
    </w:p>
    <w:p w:rsidR="00000000" w:rsidDel="00000000" w:rsidP="00000000" w:rsidRDefault="00000000" w:rsidRPr="00000000" w14:paraId="00000119">
      <w:pPr>
        <w:rPr/>
      </w:pPr>
      <w:r w:rsidDel="00000000" w:rsidR="00000000" w:rsidRPr="00000000">
        <w:rPr>
          <w:rtl w:val="0"/>
        </w:rPr>
        <w:t xml:space="preserve">The operating life of each project is four years though capital allowances are available in five years. As the amount of capital allowance tax savings reflect real incremental cash flows that occur as a direct result of the investment, the Year-5 capital allowance tax saving is also included in the appraisal. This is in line with investment appraisal theory and does not underestimate project NPVs.</w:t>
      </w:r>
    </w:p>
    <w:p w:rsidR="00000000" w:rsidDel="00000000" w:rsidP="00000000" w:rsidRDefault="00000000" w:rsidRPr="00000000" w14:paraId="0000011A">
      <w:pPr>
        <w:jc w:val="left"/>
        <w:rPr/>
      </w:pPr>
      <w:r w:rsidDel="00000000" w:rsidR="00000000" w:rsidRPr="00000000">
        <w:rPr>
          <w:rtl w:val="0"/>
        </w:rPr>
        <w:t xml:space="preserve">Annual capital allowance and tax savings are calculated as follows:</w:t>
      </w:r>
    </w:p>
    <w:p w:rsidR="00000000" w:rsidDel="00000000" w:rsidP="00000000" w:rsidRDefault="00000000" w:rsidRPr="00000000" w14:paraId="0000011B">
      <w:pPr>
        <w:jc w:val="center"/>
        <w:rPr/>
      </w:pPr>
      <m:oMath>
        <m:r>
          <w:rPr/>
          <m:t xml:space="preserve">Annual Capital Allowance</m:t>
        </m:r>
        <m:r>
          <w:rPr>
            <w:rFonts w:ascii="Cambria Math" w:cs="Cambria Math" w:eastAsia="Cambria Math" w:hAnsi="Cambria Math"/>
          </w:rPr>
          <m:t xml:space="preserve">=20%</m:t>
        </m:r>
        <m:r>
          <w:rPr>
            <w:rFonts w:ascii="Cambria Math" w:cs="Cambria Math" w:eastAsia="Cambria Math" w:hAnsi="Cambria Math"/>
          </w:rPr>
          <m:t>×</m:t>
        </m:r>
        <m:r>
          <w:rPr/>
          <m:t xml:space="preserve">Initial InvestmentAnnual Tax Saving</m:t>
        </m:r>
        <m:r>
          <w:rPr>
            <w:rFonts w:ascii="Cambria Math" w:cs="Cambria Math" w:eastAsia="Cambria Math" w:hAnsi="Cambria Math"/>
          </w:rPr>
          <m:t xml:space="preserve">=25%</m:t>
        </m:r>
        <m:r>
          <w:rPr>
            <w:rFonts w:ascii="Cambria Math" w:cs="Cambria Math" w:eastAsia="Cambria Math" w:hAnsi="Cambria Math"/>
          </w:rPr>
          <m:t>×</m:t>
        </m:r>
        <m:r>
          <w:rPr/>
          <m:t xml:space="preserve">Annual Capital Allowance</m:t>
        </m:r>
      </m:oMath>
      <w:r w:rsidDel="00000000" w:rsidR="00000000" w:rsidRPr="00000000">
        <w:rPr>
          <w:rtl w:val="0"/>
        </w:rPr>
      </w:r>
    </w:p>
    <w:p w:rsidR="00000000" w:rsidDel="00000000" w:rsidP="00000000" w:rsidRDefault="00000000" w:rsidRPr="00000000" w14:paraId="0000011C">
      <w:pPr>
        <w:jc w:val="left"/>
        <w:rPr>
          <w:b w:val="1"/>
          <w:bCs w:val="1"/>
        </w:rPr>
      </w:pPr>
      <w:r w:rsidDel="00000000" w:rsidR="00000000" w:rsidRPr="00000000">
        <w:rPr>
          <w:b w:val="1"/>
          <w:bCs w:val="1"/>
          <w:rtl w:val="0"/>
        </w:rPr>
        <w:t xml:space="preserve">Project A – Net Present Value (NPV) Calculation</w:t>
      </w:r>
    </w:p>
    <w:p w:rsidR="00000000" w:rsidDel="00000000" w:rsidP="00000000" w:rsidRDefault="00000000" w:rsidRPr="00000000" w14:paraId="0000011D">
      <w:pPr>
        <w:jc w:val="left"/>
        <w:rPr>
          <w:b w:val="1"/>
          <w:bCs w:val="1"/>
        </w:rPr>
      </w:pPr>
      <w:r w:rsidDel="00000000" w:rsidR="00000000" w:rsidRPr="00000000">
        <w:rPr>
          <w:b w:val="1"/>
          <w:bCs w:val="1"/>
          <w:rtl w:val="0"/>
        </w:rPr>
        <w:t xml:space="preserve">Initial Investment</w:t>
      </w:r>
    </w:p>
    <w:p w:rsidR="00000000" w:rsidDel="00000000" w:rsidP="00000000" w:rsidRDefault="00000000" w:rsidRPr="00000000" w14:paraId="0000011E">
      <w:pPr>
        <w:numPr>
          <w:ilvl w:val="0"/>
          <w:numId w:val="14"/>
        </w:numPr>
        <w:ind w:left="720" w:hanging="360"/>
        <w:jc w:val="left"/>
        <w:rPr/>
      </w:pPr>
      <w:r w:rsidDel="00000000" w:rsidR="00000000" w:rsidRPr="00000000">
        <w:rPr>
          <w:rtl w:val="0"/>
        </w:rPr>
        <w:t xml:space="preserve">Initial outlay at Year 0: £600,000</w:t>
      </w:r>
    </w:p>
    <w:p w:rsidR="00000000" w:rsidDel="00000000" w:rsidP="00000000" w:rsidRDefault="00000000" w:rsidRPr="00000000" w14:paraId="0000011F">
      <w:pPr>
        <w:jc w:val="left"/>
        <w:rPr>
          <w:b w:val="1"/>
          <w:bCs w:val="1"/>
        </w:rPr>
      </w:pPr>
      <w:r w:rsidDel="00000000" w:rsidR="00000000" w:rsidRPr="00000000">
        <w:rPr>
          <w:b w:val="1"/>
          <w:bCs w:val="1"/>
          <w:rtl w:val="0"/>
        </w:rPr>
        <w:t xml:space="preserve">Capital Allowances</w:t>
      </w:r>
    </w:p>
    <w:p w:rsidR="00000000" w:rsidDel="00000000" w:rsidP="00000000" w:rsidRDefault="00000000" w:rsidRPr="00000000" w14:paraId="00000120">
      <w:pPr>
        <w:numPr>
          <w:ilvl w:val="0"/>
          <w:numId w:val="15"/>
        </w:numPr>
        <w:ind w:left="720" w:hanging="360"/>
        <w:jc w:val="left"/>
        <w:rPr/>
      </w:pPr>
      <w:r w:rsidDel="00000000" w:rsidR="00000000" w:rsidRPr="00000000">
        <w:rPr>
          <w:rtl w:val="0"/>
        </w:rPr>
        <w:t xml:space="preserve">Annual allowance = 20% × 600 = £120,000</w:t>
      </w:r>
    </w:p>
    <w:p w:rsidR="00000000" w:rsidDel="00000000" w:rsidP="00000000" w:rsidRDefault="00000000" w:rsidRPr="00000000" w14:paraId="00000121">
      <w:pPr>
        <w:numPr>
          <w:ilvl w:val="0"/>
          <w:numId w:val="15"/>
        </w:numPr>
        <w:ind w:left="720" w:hanging="360"/>
        <w:jc w:val="left"/>
        <w:rPr/>
      </w:pPr>
      <w:r w:rsidDel="00000000" w:rsidR="00000000" w:rsidRPr="00000000">
        <w:rPr>
          <w:rtl w:val="0"/>
        </w:rPr>
        <w:t xml:space="preserve">Annual tax saving = 25% × 120 = £30,000 (Years 1–5)</w:t>
      </w:r>
    </w:p>
    <w:p w:rsidR="00000000" w:rsidDel="00000000" w:rsidP="00000000" w:rsidRDefault="00000000" w:rsidRPr="00000000" w14:paraId="00000122">
      <w:pPr>
        <w:jc w:val="left"/>
        <w:rPr/>
      </w:pPr>
      <w:r w:rsidDel="00000000" w:rsidR="00000000" w:rsidRPr="00000000">
        <w:rPr>
          <w:rtl w:val="0"/>
        </w:rPr>
        <w:t xml:space="preserve">Post-Tax Cash Flows:</w:t>
      </w:r>
    </w:p>
    <w:tbl>
      <w:tblPr>
        <w:tblStyle w:val="Table8"/>
        <w:tblW w:w="7588.999999999998"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356"/>
        <w:gridCol w:w="2010"/>
        <w:gridCol w:w="1777"/>
        <w:gridCol w:w="1723"/>
        <w:tblGridChange w:id="0">
          <w:tblGrid>
            <w:gridCol w:w="723"/>
            <w:gridCol w:w="1356"/>
            <w:gridCol w:w="2010"/>
            <w:gridCol w:w="1777"/>
            <w:gridCol w:w="1723"/>
          </w:tblGrid>
        </w:tblGridChange>
      </w:tblGrid>
      <w:tr>
        <w:trPr>
          <w:cantSplit w:val="0"/>
          <w:tblHeader w:val="0"/>
        </w:trPr>
        <w:tc>
          <w:tcPr/>
          <w:p w:rsidR="00000000" w:rsidDel="00000000" w:rsidP="00000000" w:rsidRDefault="00000000" w:rsidRPr="00000000" w14:paraId="00000123">
            <w:pPr>
              <w:rPr/>
            </w:pPr>
            <w:r w:rsidDel="00000000" w:rsidR="00000000" w:rsidRPr="00000000">
              <w:rPr>
                <w:rtl w:val="0"/>
              </w:rPr>
              <w:t xml:space="preserve">Year</w:t>
            </w:r>
          </w:p>
        </w:tc>
        <w:tc>
          <w:tcPr/>
          <w:p w:rsidR="00000000" w:rsidDel="00000000" w:rsidP="00000000" w:rsidRDefault="00000000" w:rsidRPr="00000000" w14:paraId="00000124">
            <w:pPr>
              <w:rPr/>
            </w:pPr>
            <w:r w:rsidDel="00000000" w:rsidR="00000000" w:rsidRPr="00000000">
              <w:rPr>
                <w:rtl w:val="0"/>
              </w:rPr>
              <w:t xml:space="preserve">Pre-tax CF</w:t>
            </w:r>
          </w:p>
        </w:tc>
        <w:tc>
          <w:tcPr/>
          <w:p w:rsidR="00000000" w:rsidDel="00000000" w:rsidP="00000000" w:rsidRDefault="00000000" w:rsidRPr="00000000" w14:paraId="00000125">
            <w:pPr>
              <w:rPr/>
            </w:pPr>
            <w:r w:rsidDel="00000000" w:rsidR="00000000" w:rsidRPr="00000000">
              <w:rPr>
                <w:rtl w:val="0"/>
              </w:rPr>
              <w:t xml:space="preserve">Tax on CF (25%)</w:t>
            </w:r>
          </w:p>
        </w:tc>
        <w:tc>
          <w:tcPr/>
          <w:p w:rsidR="00000000" w:rsidDel="00000000" w:rsidP="00000000" w:rsidRDefault="00000000" w:rsidRPr="00000000" w14:paraId="00000126">
            <w:pPr>
              <w:rPr/>
            </w:pPr>
            <w:r w:rsidDel="00000000" w:rsidR="00000000" w:rsidRPr="00000000">
              <w:rPr>
                <w:rtl w:val="0"/>
              </w:rPr>
              <w:t xml:space="preserve">CA Tax Saving</w:t>
            </w:r>
          </w:p>
        </w:tc>
        <w:tc>
          <w:tcPr/>
          <w:p w:rsidR="00000000" w:rsidDel="00000000" w:rsidP="00000000" w:rsidRDefault="00000000" w:rsidRPr="00000000" w14:paraId="00000127">
            <w:pPr>
              <w:rPr/>
            </w:pPr>
            <w:r w:rsidDel="00000000" w:rsidR="00000000" w:rsidRPr="00000000">
              <w:rPr>
                <w:rtl w:val="0"/>
              </w:rPr>
              <w:t xml:space="preserve">Net Cash Flow</w:t>
            </w:r>
          </w:p>
        </w:tc>
      </w:tr>
      <w:tr>
        <w:trPr>
          <w:cantSplit w:val="0"/>
          <w:tblHeader w:val="0"/>
        </w:trPr>
        <w:tc>
          <w:tcPr/>
          <w:p w:rsidR="00000000" w:rsidDel="00000000" w:rsidP="00000000" w:rsidRDefault="00000000" w:rsidRPr="00000000" w14:paraId="00000128">
            <w:pPr>
              <w:rPr/>
            </w:pPr>
            <w:r w:rsidDel="00000000" w:rsidR="00000000" w:rsidRPr="00000000">
              <w:rPr>
                <w:rtl w:val="0"/>
              </w:rPr>
              <w:t xml:space="preserve">1</w:t>
            </w:r>
          </w:p>
        </w:tc>
        <w:tc>
          <w:tcPr/>
          <w:p w:rsidR="00000000" w:rsidDel="00000000" w:rsidP="00000000" w:rsidRDefault="00000000" w:rsidRPr="00000000" w14:paraId="00000129">
            <w:pPr>
              <w:rPr/>
            </w:pPr>
            <w:r w:rsidDel="00000000" w:rsidR="00000000" w:rsidRPr="00000000">
              <w:rPr>
                <w:rtl w:val="0"/>
              </w:rPr>
              <w:t xml:space="preserve">200</w:t>
            </w:r>
          </w:p>
        </w:tc>
        <w:tc>
          <w:tcPr/>
          <w:p w:rsidR="00000000" w:rsidDel="00000000" w:rsidP="00000000" w:rsidRDefault="00000000" w:rsidRPr="00000000" w14:paraId="0000012A">
            <w:pPr>
              <w:rPr/>
            </w:pPr>
            <w:r w:rsidDel="00000000" w:rsidR="00000000" w:rsidRPr="00000000">
              <w:rPr>
                <w:rtl w:val="0"/>
              </w:rPr>
              <w:t xml:space="preserve">(50)</w:t>
            </w:r>
          </w:p>
        </w:tc>
        <w:tc>
          <w:tcPr/>
          <w:p w:rsidR="00000000" w:rsidDel="00000000" w:rsidP="00000000" w:rsidRDefault="00000000" w:rsidRPr="00000000" w14:paraId="0000012B">
            <w:pPr>
              <w:rPr/>
            </w:pPr>
            <w:r w:rsidDel="00000000" w:rsidR="00000000" w:rsidRPr="00000000">
              <w:rPr>
                <w:rtl w:val="0"/>
              </w:rPr>
              <w:t xml:space="preserve">+30</w:t>
            </w:r>
          </w:p>
        </w:tc>
        <w:tc>
          <w:tcPr/>
          <w:p w:rsidR="00000000" w:rsidDel="00000000" w:rsidP="00000000" w:rsidRDefault="00000000" w:rsidRPr="00000000" w14:paraId="0000012C">
            <w:pPr>
              <w:rPr/>
            </w:pPr>
            <w:r w:rsidDel="00000000" w:rsidR="00000000" w:rsidRPr="00000000">
              <w:rPr>
                <w:rtl w:val="0"/>
              </w:rPr>
              <w:t xml:space="preserve">180</w:t>
            </w:r>
          </w:p>
        </w:tc>
      </w:tr>
      <w:tr>
        <w:trPr>
          <w:cantSplit w:val="0"/>
          <w:tblHeader w:val="0"/>
        </w:trPr>
        <w:tc>
          <w:tcPr/>
          <w:p w:rsidR="00000000" w:rsidDel="00000000" w:rsidP="00000000" w:rsidRDefault="00000000" w:rsidRPr="00000000" w14:paraId="0000012D">
            <w:pPr>
              <w:rPr/>
            </w:pPr>
            <w:r w:rsidDel="00000000" w:rsidR="00000000" w:rsidRPr="00000000">
              <w:rPr>
                <w:rtl w:val="0"/>
              </w:rPr>
              <w:t xml:space="preserve">2</w:t>
            </w:r>
          </w:p>
        </w:tc>
        <w:tc>
          <w:tcPr/>
          <w:p w:rsidR="00000000" w:rsidDel="00000000" w:rsidP="00000000" w:rsidRDefault="00000000" w:rsidRPr="00000000" w14:paraId="0000012E">
            <w:pPr>
              <w:rPr/>
            </w:pPr>
            <w:r w:rsidDel="00000000" w:rsidR="00000000" w:rsidRPr="00000000">
              <w:rPr>
                <w:rtl w:val="0"/>
              </w:rPr>
              <w:t xml:space="preserve">400</w:t>
            </w:r>
          </w:p>
        </w:tc>
        <w:tc>
          <w:tcPr/>
          <w:p w:rsidR="00000000" w:rsidDel="00000000" w:rsidP="00000000" w:rsidRDefault="00000000" w:rsidRPr="00000000" w14:paraId="0000012F">
            <w:pPr>
              <w:rPr/>
            </w:pPr>
            <w:r w:rsidDel="00000000" w:rsidR="00000000" w:rsidRPr="00000000">
              <w:rPr>
                <w:rtl w:val="0"/>
              </w:rPr>
              <w:t xml:space="preserve">(100)</w:t>
            </w:r>
          </w:p>
        </w:tc>
        <w:tc>
          <w:tcPr/>
          <w:p w:rsidR="00000000" w:rsidDel="00000000" w:rsidP="00000000" w:rsidRDefault="00000000" w:rsidRPr="00000000" w14:paraId="00000130">
            <w:pPr>
              <w:rPr/>
            </w:pPr>
            <w:r w:rsidDel="00000000" w:rsidR="00000000" w:rsidRPr="00000000">
              <w:rPr>
                <w:rtl w:val="0"/>
              </w:rPr>
              <w:t xml:space="preserve">+30</w:t>
            </w:r>
          </w:p>
        </w:tc>
        <w:tc>
          <w:tcPr/>
          <w:p w:rsidR="00000000" w:rsidDel="00000000" w:rsidP="00000000" w:rsidRDefault="00000000" w:rsidRPr="00000000" w14:paraId="00000131">
            <w:pPr>
              <w:rPr/>
            </w:pPr>
            <w:r w:rsidDel="00000000" w:rsidR="00000000" w:rsidRPr="00000000">
              <w:rPr>
                <w:rtl w:val="0"/>
              </w:rPr>
              <w:t xml:space="preserve">330</w:t>
            </w:r>
          </w:p>
        </w:tc>
      </w:tr>
      <w:tr>
        <w:trPr>
          <w:cantSplit w:val="0"/>
          <w:tblHeader w:val="0"/>
        </w:trPr>
        <w:tc>
          <w:tcPr/>
          <w:p w:rsidR="00000000" w:rsidDel="00000000" w:rsidP="00000000" w:rsidRDefault="00000000" w:rsidRPr="00000000" w14:paraId="00000132">
            <w:pPr>
              <w:rPr/>
            </w:pPr>
            <w:r w:rsidDel="00000000" w:rsidR="00000000" w:rsidRPr="00000000">
              <w:rPr>
                <w:rtl w:val="0"/>
              </w:rPr>
              <w:t xml:space="preserve">3</w:t>
            </w:r>
          </w:p>
        </w:tc>
        <w:tc>
          <w:tcPr/>
          <w:p w:rsidR="00000000" w:rsidDel="00000000" w:rsidP="00000000" w:rsidRDefault="00000000" w:rsidRPr="00000000" w14:paraId="00000133">
            <w:pPr>
              <w:rPr/>
            </w:pPr>
            <w:r w:rsidDel="00000000" w:rsidR="00000000" w:rsidRPr="00000000">
              <w:rPr>
                <w:rtl w:val="0"/>
              </w:rPr>
              <w:t xml:space="preserve">500</w:t>
            </w:r>
          </w:p>
        </w:tc>
        <w:tc>
          <w:tcPr/>
          <w:p w:rsidR="00000000" w:rsidDel="00000000" w:rsidP="00000000" w:rsidRDefault="00000000" w:rsidRPr="00000000" w14:paraId="00000134">
            <w:pPr>
              <w:rPr/>
            </w:pPr>
            <w:r w:rsidDel="00000000" w:rsidR="00000000" w:rsidRPr="00000000">
              <w:rPr>
                <w:rtl w:val="0"/>
              </w:rPr>
              <w:t xml:space="preserve">(125)</w:t>
            </w:r>
          </w:p>
        </w:tc>
        <w:tc>
          <w:tcPr/>
          <w:p w:rsidR="00000000" w:rsidDel="00000000" w:rsidP="00000000" w:rsidRDefault="00000000" w:rsidRPr="00000000" w14:paraId="00000135">
            <w:pPr>
              <w:rPr/>
            </w:pPr>
            <w:r w:rsidDel="00000000" w:rsidR="00000000" w:rsidRPr="00000000">
              <w:rPr>
                <w:rtl w:val="0"/>
              </w:rPr>
              <w:t xml:space="preserve">+30</w:t>
            </w:r>
          </w:p>
        </w:tc>
        <w:tc>
          <w:tcPr/>
          <w:p w:rsidR="00000000" w:rsidDel="00000000" w:rsidP="00000000" w:rsidRDefault="00000000" w:rsidRPr="00000000" w14:paraId="00000136">
            <w:pPr>
              <w:rPr/>
            </w:pPr>
            <w:r w:rsidDel="00000000" w:rsidR="00000000" w:rsidRPr="00000000">
              <w:rPr>
                <w:rtl w:val="0"/>
              </w:rPr>
              <w:t xml:space="preserve">405</w:t>
            </w:r>
          </w:p>
        </w:tc>
      </w:tr>
      <w:tr>
        <w:trPr>
          <w:cantSplit w:val="0"/>
          <w:tblHeader w:val="0"/>
        </w:trPr>
        <w:tc>
          <w:tcPr/>
          <w:p w:rsidR="00000000" w:rsidDel="00000000" w:rsidP="00000000" w:rsidRDefault="00000000" w:rsidRPr="00000000" w14:paraId="00000137">
            <w:pPr>
              <w:rPr/>
            </w:pPr>
            <w:r w:rsidDel="00000000" w:rsidR="00000000" w:rsidRPr="00000000">
              <w:rPr>
                <w:rtl w:val="0"/>
              </w:rPr>
              <w:t xml:space="preserve">4</w:t>
            </w:r>
          </w:p>
        </w:tc>
        <w:tc>
          <w:tcPr/>
          <w:p w:rsidR="00000000" w:rsidDel="00000000" w:rsidP="00000000" w:rsidRDefault="00000000" w:rsidRPr="00000000" w14:paraId="00000138">
            <w:pPr>
              <w:rPr/>
            </w:pPr>
            <w:r w:rsidDel="00000000" w:rsidR="00000000" w:rsidRPr="00000000">
              <w:rPr>
                <w:rtl w:val="0"/>
              </w:rPr>
              <w:t xml:space="preserve">700</w:t>
            </w:r>
          </w:p>
        </w:tc>
        <w:tc>
          <w:tcPr/>
          <w:p w:rsidR="00000000" w:rsidDel="00000000" w:rsidP="00000000" w:rsidRDefault="00000000" w:rsidRPr="00000000" w14:paraId="00000139">
            <w:pPr>
              <w:rPr/>
            </w:pPr>
            <w:r w:rsidDel="00000000" w:rsidR="00000000" w:rsidRPr="00000000">
              <w:rPr>
                <w:rtl w:val="0"/>
              </w:rPr>
              <w:t xml:space="preserve">(175)</w:t>
            </w:r>
          </w:p>
        </w:tc>
        <w:tc>
          <w:tcPr/>
          <w:p w:rsidR="00000000" w:rsidDel="00000000" w:rsidP="00000000" w:rsidRDefault="00000000" w:rsidRPr="00000000" w14:paraId="0000013A">
            <w:pPr>
              <w:rPr/>
            </w:pPr>
            <w:r w:rsidDel="00000000" w:rsidR="00000000" w:rsidRPr="00000000">
              <w:rPr>
                <w:rtl w:val="0"/>
              </w:rPr>
              <w:t xml:space="preserve">+30</w:t>
            </w:r>
          </w:p>
        </w:tc>
        <w:tc>
          <w:tcPr/>
          <w:p w:rsidR="00000000" w:rsidDel="00000000" w:rsidP="00000000" w:rsidRDefault="00000000" w:rsidRPr="00000000" w14:paraId="0000013B">
            <w:pPr>
              <w:rPr/>
            </w:pPr>
            <w:r w:rsidDel="00000000" w:rsidR="00000000" w:rsidRPr="00000000">
              <w:rPr>
                <w:rtl w:val="0"/>
              </w:rPr>
              <w:t xml:space="preserve">555</w:t>
            </w:r>
          </w:p>
        </w:tc>
      </w:tr>
      <w:tr>
        <w:trPr>
          <w:cantSplit w:val="0"/>
          <w:tblHeader w:val="0"/>
        </w:trPr>
        <w:tc>
          <w:tcPr/>
          <w:p w:rsidR="00000000" w:rsidDel="00000000" w:rsidP="00000000" w:rsidRDefault="00000000" w:rsidRPr="00000000" w14:paraId="0000013C">
            <w:pPr>
              <w:rPr/>
            </w:pPr>
            <w:r w:rsidDel="00000000" w:rsidR="00000000" w:rsidRPr="00000000">
              <w:rPr>
                <w:rtl w:val="0"/>
              </w:rPr>
              <w:t xml:space="preserve">5</w:t>
            </w:r>
          </w:p>
        </w:tc>
        <w:tc>
          <w:tcPr/>
          <w:p w:rsidR="00000000" w:rsidDel="00000000" w:rsidP="00000000" w:rsidRDefault="00000000" w:rsidRPr="00000000" w14:paraId="0000013D">
            <w:pPr>
              <w:rPr/>
            </w:pPr>
            <w:r w:rsidDel="00000000" w:rsidR="00000000" w:rsidRPr="00000000">
              <w:rPr>
                <w:rtl w:val="0"/>
              </w:rPr>
              <w:t xml:space="preserve">–</w:t>
            </w:r>
          </w:p>
        </w:tc>
        <w:tc>
          <w:tcPr/>
          <w:p w:rsidR="00000000" w:rsidDel="00000000" w:rsidP="00000000" w:rsidRDefault="00000000" w:rsidRPr="00000000" w14:paraId="0000013E">
            <w:pPr>
              <w:rPr/>
            </w:pPr>
            <w:r w:rsidDel="00000000" w:rsidR="00000000" w:rsidRPr="00000000">
              <w:rPr>
                <w:rtl w:val="0"/>
              </w:rPr>
              <w:t xml:space="preserve">–</w:t>
            </w:r>
          </w:p>
        </w:tc>
        <w:tc>
          <w:tcPr/>
          <w:p w:rsidR="00000000" w:rsidDel="00000000" w:rsidP="00000000" w:rsidRDefault="00000000" w:rsidRPr="00000000" w14:paraId="0000013F">
            <w:pPr>
              <w:rPr/>
            </w:pPr>
            <w:r w:rsidDel="00000000" w:rsidR="00000000" w:rsidRPr="00000000">
              <w:rPr>
                <w:rtl w:val="0"/>
              </w:rPr>
              <w:t xml:space="preserve">+30</w:t>
            </w:r>
          </w:p>
        </w:tc>
        <w:tc>
          <w:tcPr/>
          <w:p w:rsidR="00000000" w:rsidDel="00000000" w:rsidP="00000000" w:rsidRDefault="00000000" w:rsidRPr="00000000" w14:paraId="00000140">
            <w:pPr>
              <w:rPr/>
            </w:pPr>
            <w:r w:rsidDel="00000000" w:rsidR="00000000" w:rsidRPr="00000000">
              <w:rPr>
                <w:rtl w:val="0"/>
              </w:rPr>
              <w:t xml:space="preserve">30</w:t>
            </w:r>
          </w:p>
        </w:tc>
      </w:tr>
    </w:tbl>
    <w:p w:rsidR="00000000" w:rsidDel="00000000" w:rsidP="00000000" w:rsidRDefault="00000000" w:rsidRPr="00000000" w14:paraId="00000141">
      <w:pPr>
        <w:jc w:val="left"/>
        <w:rPr>
          <w:b w:val="1"/>
          <w:bCs w:val="1"/>
          <w:color w:val="0f4761"/>
          <w:sz w:val="28"/>
          <w:szCs w:val="28"/>
        </w:rPr>
      </w:pPr>
      <w:r w:rsidDel="00000000" w:rsidR="00000000" w:rsidRPr="00000000">
        <w:rPr>
          <w:rtl w:val="0"/>
        </w:rPr>
      </w:r>
    </w:p>
    <w:p w:rsidR="00000000" w:rsidDel="00000000" w:rsidP="00000000" w:rsidRDefault="00000000" w:rsidRPr="00000000" w14:paraId="00000142">
      <w:pPr>
        <w:spacing w:line="259" w:lineRule="auto"/>
        <w:jc w:val="left"/>
        <w:rPr/>
      </w:pPr>
      <w:r w:rsidDel="00000000" w:rsidR="00000000" w:rsidRPr="00000000">
        <w:rPr>
          <w:rtl w:val="0"/>
        </w:rPr>
        <w:t xml:space="preserve">Discounting at 6%</w:t>
      </w:r>
    </w:p>
    <w:tbl>
      <w:tblPr>
        <w:tblStyle w:val="Table9"/>
        <w:tblW w:w="5191.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956"/>
        <w:gridCol w:w="1863"/>
        <w:gridCol w:w="1649"/>
        <w:tblGridChange w:id="0">
          <w:tblGrid>
            <w:gridCol w:w="723"/>
            <w:gridCol w:w="956"/>
            <w:gridCol w:w="1863"/>
            <w:gridCol w:w="1649"/>
          </w:tblGrid>
        </w:tblGridChange>
      </w:tblGrid>
      <w:tr>
        <w:trPr>
          <w:cantSplit w:val="0"/>
          <w:tblHeader w:val="0"/>
        </w:trPr>
        <w:tc>
          <w:tcPr/>
          <w:p w:rsidR="00000000" w:rsidDel="00000000" w:rsidP="00000000" w:rsidRDefault="00000000" w:rsidRPr="00000000" w14:paraId="00000143">
            <w:pPr>
              <w:rPr/>
            </w:pPr>
            <w:r w:rsidDel="00000000" w:rsidR="00000000" w:rsidRPr="00000000">
              <w:rPr>
                <w:rtl w:val="0"/>
              </w:rPr>
              <w:t xml:space="preserve">Year</w:t>
            </w:r>
          </w:p>
        </w:tc>
        <w:tc>
          <w:tcPr/>
          <w:p w:rsidR="00000000" w:rsidDel="00000000" w:rsidP="00000000" w:rsidRDefault="00000000" w:rsidRPr="00000000" w14:paraId="00000144">
            <w:pPr>
              <w:rPr/>
            </w:pPr>
            <w:r w:rsidDel="00000000" w:rsidR="00000000" w:rsidRPr="00000000">
              <w:rPr>
                <w:rtl w:val="0"/>
              </w:rPr>
              <w:t xml:space="preserve">Net CF</w:t>
            </w:r>
          </w:p>
        </w:tc>
        <w:tc>
          <w:tcPr/>
          <w:p w:rsidR="00000000" w:rsidDel="00000000" w:rsidP="00000000" w:rsidRDefault="00000000" w:rsidRPr="00000000" w14:paraId="00000145">
            <w:pPr>
              <w:rPr/>
            </w:pPr>
            <w:r w:rsidDel="00000000" w:rsidR="00000000" w:rsidRPr="00000000">
              <w:rPr>
                <w:rtl w:val="0"/>
              </w:rPr>
              <w:t xml:space="preserve">Discount Factor</w:t>
            </w:r>
          </w:p>
        </w:tc>
        <w:tc>
          <w:tcPr/>
          <w:p w:rsidR="00000000" w:rsidDel="00000000" w:rsidP="00000000" w:rsidRDefault="00000000" w:rsidRPr="00000000" w14:paraId="00000146">
            <w:pPr>
              <w:rPr/>
            </w:pPr>
            <w:r w:rsidDel="00000000" w:rsidR="00000000" w:rsidRPr="00000000">
              <w:rPr>
                <w:rtl w:val="0"/>
              </w:rPr>
              <w:t xml:space="preserve">Present Value</w:t>
            </w:r>
          </w:p>
        </w:tc>
      </w:tr>
      <w:tr>
        <w:trPr>
          <w:cantSplit w:val="0"/>
          <w:tblHeader w:val="0"/>
        </w:trPr>
        <w:tc>
          <w:tcPr/>
          <w:p w:rsidR="00000000" w:rsidDel="00000000" w:rsidP="00000000" w:rsidRDefault="00000000" w:rsidRPr="00000000" w14:paraId="00000147">
            <w:pPr>
              <w:rPr/>
            </w:pPr>
            <w:r w:rsidDel="00000000" w:rsidR="00000000" w:rsidRPr="00000000">
              <w:rPr>
                <w:rtl w:val="0"/>
              </w:rPr>
              <w:t xml:space="preserve">1</w:t>
            </w:r>
          </w:p>
        </w:tc>
        <w:tc>
          <w:tcPr/>
          <w:p w:rsidR="00000000" w:rsidDel="00000000" w:rsidP="00000000" w:rsidRDefault="00000000" w:rsidRPr="00000000" w14:paraId="00000148">
            <w:pPr>
              <w:rPr/>
            </w:pPr>
            <w:r w:rsidDel="00000000" w:rsidR="00000000" w:rsidRPr="00000000">
              <w:rPr>
                <w:rtl w:val="0"/>
              </w:rPr>
              <w:t xml:space="preserve">180</w:t>
            </w:r>
          </w:p>
        </w:tc>
        <w:tc>
          <w:tcPr/>
          <w:p w:rsidR="00000000" w:rsidDel="00000000" w:rsidP="00000000" w:rsidRDefault="00000000" w:rsidRPr="00000000" w14:paraId="00000149">
            <w:pPr>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1</m:t>
                      </m:r>
                    </m:sup>
                  </m:sSup>
                </m:den>
              </m:f>
              <m:r>
                <w:rPr>
                  <w:rFonts w:ascii="Cambria Math" w:cs="Cambria Math" w:eastAsia="Cambria Math" w:hAnsi="Cambria Math"/>
                </w:rPr>
                <m:t xml:space="preserve">= </m:t>
              </m:r>
            </m:oMath>
            <w:r w:rsidDel="00000000" w:rsidR="00000000" w:rsidRPr="00000000">
              <w:rPr>
                <w:rtl w:val="0"/>
              </w:rPr>
              <w:t xml:space="preserve">0.9434</w:t>
            </w:r>
          </w:p>
        </w:tc>
        <w:tc>
          <w:tcPr/>
          <w:p w:rsidR="00000000" w:rsidDel="00000000" w:rsidP="00000000" w:rsidRDefault="00000000" w:rsidRPr="00000000" w14:paraId="0000014A">
            <w:pPr>
              <w:rPr/>
            </w:pPr>
            <w:r w:rsidDel="00000000" w:rsidR="00000000" w:rsidRPr="00000000">
              <w:rPr>
                <w:rtl w:val="0"/>
              </w:rPr>
              <w:t xml:space="preserve">169.8</w:t>
            </w:r>
          </w:p>
        </w:tc>
      </w:tr>
      <w:tr>
        <w:trPr>
          <w:cantSplit w:val="0"/>
          <w:tblHeader w:val="0"/>
        </w:trPr>
        <w:tc>
          <w:tcPr/>
          <w:p w:rsidR="00000000" w:rsidDel="00000000" w:rsidP="00000000" w:rsidRDefault="00000000" w:rsidRPr="00000000" w14:paraId="0000014B">
            <w:pPr>
              <w:rPr/>
            </w:pPr>
            <w:r w:rsidDel="00000000" w:rsidR="00000000" w:rsidRPr="00000000">
              <w:rPr>
                <w:rtl w:val="0"/>
              </w:rPr>
              <w:t xml:space="preserve">2</w:t>
            </w:r>
          </w:p>
        </w:tc>
        <w:tc>
          <w:tcPr/>
          <w:p w:rsidR="00000000" w:rsidDel="00000000" w:rsidP="00000000" w:rsidRDefault="00000000" w:rsidRPr="00000000" w14:paraId="0000014C">
            <w:pPr>
              <w:rPr/>
            </w:pPr>
            <w:r w:rsidDel="00000000" w:rsidR="00000000" w:rsidRPr="00000000">
              <w:rPr>
                <w:rtl w:val="0"/>
              </w:rPr>
              <w:t xml:space="preserve">330</w:t>
            </w:r>
          </w:p>
        </w:tc>
        <w:tc>
          <w:tcPr/>
          <w:p w:rsidR="00000000" w:rsidDel="00000000" w:rsidP="00000000" w:rsidRDefault="00000000" w:rsidRPr="00000000" w14:paraId="0000014D">
            <w:pPr>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2</m:t>
                      </m:r>
                    </m:sup>
                  </m:sSup>
                </m:den>
              </m:f>
              <m:r>
                <w:rPr>
                  <w:rFonts w:ascii="Cambria Math" w:cs="Cambria Math" w:eastAsia="Cambria Math" w:hAnsi="Cambria Math"/>
                </w:rPr>
                <m:t xml:space="preserve">= </m:t>
              </m:r>
            </m:oMath>
            <w:r w:rsidDel="00000000" w:rsidR="00000000" w:rsidRPr="00000000">
              <w:rPr>
                <w:rtl w:val="0"/>
              </w:rPr>
              <w:t xml:space="preserve">0.8900</w:t>
            </w:r>
          </w:p>
        </w:tc>
        <w:tc>
          <w:tcPr/>
          <w:p w:rsidR="00000000" w:rsidDel="00000000" w:rsidP="00000000" w:rsidRDefault="00000000" w:rsidRPr="00000000" w14:paraId="0000014E">
            <w:pPr>
              <w:rPr/>
            </w:pPr>
            <w:r w:rsidDel="00000000" w:rsidR="00000000" w:rsidRPr="00000000">
              <w:rPr>
                <w:rtl w:val="0"/>
              </w:rPr>
              <w:t xml:space="preserve">293.7</w:t>
            </w:r>
          </w:p>
        </w:tc>
      </w:tr>
      <w:tr>
        <w:trPr>
          <w:cantSplit w:val="0"/>
          <w:tblHeader w:val="0"/>
        </w:trPr>
        <w:tc>
          <w:tcPr/>
          <w:p w:rsidR="00000000" w:rsidDel="00000000" w:rsidP="00000000" w:rsidRDefault="00000000" w:rsidRPr="00000000" w14:paraId="0000014F">
            <w:pPr>
              <w:rPr/>
            </w:pPr>
            <w:r w:rsidDel="00000000" w:rsidR="00000000" w:rsidRPr="00000000">
              <w:rPr>
                <w:rtl w:val="0"/>
              </w:rPr>
              <w:t xml:space="preserve">3</w:t>
            </w:r>
          </w:p>
        </w:tc>
        <w:tc>
          <w:tcPr/>
          <w:p w:rsidR="00000000" w:rsidDel="00000000" w:rsidP="00000000" w:rsidRDefault="00000000" w:rsidRPr="00000000" w14:paraId="00000150">
            <w:pPr>
              <w:rPr/>
            </w:pPr>
            <w:r w:rsidDel="00000000" w:rsidR="00000000" w:rsidRPr="00000000">
              <w:rPr>
                <w:rtl w:val="0"/>
              </w:rPr>
              <w:t xml:space="preserve">405</w:t>
            </w:r>
          </w:p>
        </w:tc>
        <w:tc>
          <w:tcPr/>
          <w:p w:rsidR="00000000" w:rsidDel="00000000" w:rsidP="00000000" w:rsidRDefault="00000000" w:rsidRPr="00000000" w14:paraId="00000151">
            <w:pPr>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3</m:t>
                      </m:r>
                    </m:sup>
                  </m:sSup>
                </m:den>
              </m:f>
              <m:r>
                <w:rPr>
                  <w:rFonts w:ascii="Cambria Math" w:cs="Cambria Math" w:eastAsia="Cambria Math" w:hAnsi="Cambria Math"/>
                </w:rPr>
                <m:t xml:space="preserve">= </m:t>
              </m:r>
            </m:oMath>
            <w:r w:rsidDel="00000000" w:rsidR="00000000" w:rsidRPr="00000000">
              <w:rPr>
                <w:rtl w:val="0"/>
              </w:rPr>
              <w:t xml:space="preserve">0.8396</w:t>
            </w:r>
          </w:p>
        </w:tc>
        <w:tc>
          <w:tcPr/>
          <w:p w:rsidR="00000000" w:rsidDel="00000000" w:rsidP="00000000" w:rsidRDefault="00000000" w:rsidRPr="00000000" w14:paraId="00000152">
            <w:pPr>
              <w:rPr/>
            </w:pPr>
            <w:r w:rsidDel="00000000" w:rsidR="00000000" w:rsidRPr="00000000">
              <w:rPr>
                <w:rtl w:val="0"/>
              </w:rPr>
              <w:t xml:space="preserve">340.0</w:t>
            </w:r>
          </w:p>
        </w:tc>
      </w:tr>
      <w:tr>
        <w:trPr>
          <w:cantSplit w:val="0"/>
          <w:tblHeader w:val="0"/>
        </w:trPr>
        <w:tc>
          <w:tcPr/>
          <w:p w:rsidR="00000000" w:rsidDel="00000000" w:rsidP="00000000" w:rsidRDefault="00000000" w:rsidRPr="00000000" w14:paraId="00000153">
            <w:pPr>
              <w:rPr/>
            </w:pPr>
            <w:r w:rsidDel="00000000" w:rsidR="00000000" w:rsidRPr="00000000">
              <w:rPr>
                <w:rtl w:val="0"/>
              </w:rPr>
              <w:t xml:space="preserve">4</w:t>
            </w:r>
          </w:p>
        </w:tc>
        <w:tc>
          <w:tcPr/>
          <w:p w:rsidR="00000000" w:rsidDel="00000000" w:rsidP="00000000" w:rsidRDefault="00000000" w:rsidRPr="00000000" w14:paraId="00000154">
            <w:pPr>
              <w:rPr/>
            </w:pPr>
            <w:r w:rsidDel="00000000" w:rsidR="00000000" w:rsidRPr="00000000">
              <w:rPr>
                <w:rtl w:val="0"/>
              </w:rPr>
              <w:t xml:space="preserve">555</w:t>
            </w:r>
          </w:p>
        </w:tc>
        <w:tc>
          <w:tcPr/>
          <w:p w:rsidR="00000000" w:rsidDel="00000000" w:rsidP="00000000" w:rsidRDefault="00000000" w:rsidRPr="00000000" w14:paraId="00000155">
            <w:pPr>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4</m:t>
                      </m:r>
                    </m:sup>
                  </m:sSup>
                </m:den>
              </m:f>
              <m:r>
                <w:rPr>
                  <w:rFonts w:ascii="Cambria Math" w:cs="Cambria Math" w:eastAsia="Cambria Math" w:hAnsi="Cambria Math"/>
                </w:rPr>
                <m:t xml:space="preserve">= </m:t>
              </m:r>
            </m:oMath>
            <w:r w:rsidDel="00000000" w:rsidR="00000000" w:rsidRPr="00000000">
              <w:rPr>
                <w:rtl w:val="0"/>
              </w:rPr>
              <w:t xml:space="preserve">0.7921</w:t>
            </w:r>
          </w:p>
        </w:tc>
        <w:tc>
          <w:tcPr/>
          <w:p w:rsidR="00000000" w:rsidDel="00000000" w:rsidP="00000000" w:rsidRDefault="00000000" w:rsidRPr="00000000" w14:paraId="00000156">
            <w:pPr>
              <w:rPr/>
            </w:pPr>
            <w:r w:rsidDel="00000000" w:rsidR="00000000" w:rsidRPr="00000000">
              <w:rPr>
                <w:rtl w:val="0"/>
              </w:rPr>
              <w:t xml:space="preserve">439.6</w:t>
            </w:r>
          </w:p>
        </w:tc>
      </w:tr>
      <w:tr>
        <w:trPr>
          <w:cantSplit w:val="0"/>
          <w:tblHeader w:val="0"/>
        </w:trPr>
        <w:tc>
          <w:tcPr/>
          <w:p w:rsidR="00000000" w:rsidDel="00000000" w:rsidP="00000000" w:rsidRDefault="00000000" w:rsidRPr="00000000" w14:paraId="00000157">
            <w:pPr>
              <w:rPr/>
            </w:pPr>
            <w:r w:rsidDel="00000000" w:rsidR="00000000" w:rsidRPr="00000000">
              <w:rPr>
                <w:rtl w:val="0"/>
              </w:rPr>
              <w:t xml:space="preserve">5</w:t>
            </w:r>
          </w:p>
        </w:tc>
        <w:tc>
          <w:tcPr/>
          <w:p w:rsidR="00000000" w:rsidDel="00000000" w:rsidP="00000000" w:rsidRDefault="00000000" w:rsidRPr="00000000" w14:paraId="00000158">
            <w:pPr>
              <w:rPr/>
            </w:pPr>
            <w:r w:rsidDel="00000000" w:rsidR="00000000" w:rsidRPr="00000000">
              <w:rPr>
                <w:rtl w:val="0"/>
              </w:rPr>
              <w:t xml:space="preserve">30</w:t>
            </w:r>
          </w:p>
        </w:tc>
        <w:tc>
          <w:tcPr/>
          <w:p w:rsidR="00000000" w:rsidDel="00000000" w:rsidP="00000000" w:rsidRDefault="00000000" w:rsidRPr="00000000" w14:paraId="00000159">
            <w:pPr>
              <w:rPr/>
            </w:pPr>
            <m:oMath>
              <m:f>
                <m:fPr>
                  <m:ctrlPr>
                    <w:rPr>
                      <w:rFonts w:ascii="Cambria Math" w:cs="Cambria Math" w:eastAsia="Cambria Math" w:hAnsi="Cambria Math"/>
                    </w:rPr>
                  </m:ctrlPr>
                </m:fPr>
                <m:num>
                  <m:r>
                    <w:rPr>
                      <w:rFonts w:ascii="Cambria Math" w:cs="Cambria Math" w:eastAsia="Cambria Math" w:hAnsi="Cambria Math"/>
                    </w:rPr>
                    <m:t xml:space="preserve">1</m:t>
                  </m:r>
                </m:num>
                <m:den>
                  <m:sSup>
                    <m:sSupPr>
                      <m:ctrlPr>
                        <w:rPr>
                          <w:rFonts w:ascii="Cambria Math" w:cs="Cambria Math" w:eastAsia="Cambria Math" w:hAnsi="Cambria Math"/>
                        </w:rPr>
                      </m:ctrlPr>
                    </m:sSupPr>
                    <m:e>
                      <m:r>
                        <w:rPr>
                          <w:rFonts w:ascii="Cambria Math" w:cs="Cambria Math" w:eastAsia="Cambria Math" w:hAnsi="Cambria Math"/>
                        </w:rPr>
                        <m:t xml:space="preserve">1.06</m:t>
                      </m:r>
                    </m:e>
                    <m:sup>
                      <m:r>
                        <w:rPr>
                          <w:rFonts w:ascii="Cambria Math" w:cs="Cambria Math" w:eastAsia="Cambria Math" w:hAnsi="Cambria Math"/>
                        </w:rPr>
                        <m:t xml:space="preserve">5</m:t>
                      </m:r>
                    </m:sup>
                  </m:sSup>
                </m:den>
              </m:f>
              <m:r>
                <w:rPr>
                  <w:rFonts w:ascii="Cambria Math" w:cs="Cambria Math" w:eastAsia="Cambria Math" w:hAnsi="Cambria Math"/>
                </w:rPr>
                <m:t xml:space="preserve">= </m:t>
              </m:r>
            </m:oMath>
            <w:r w:rsidDel="00000000" w:rsidR="00000000" w:rsidRPr="00000000">
              <w:rPr>
                <w:rtl w:val="0"/>
              </w:rPr>
              <w:t xml:space="preserve">0.7473</w:t>
            </w:r>
          </w:p>
        </w:tc>
        <w:tc>
          <w:tcPr/>
          <w:p w:rsidR="00000000" w:rsidDel="00000000" w:rsidP="00000000" w:rsidRDefault="00000000" w:rsidRPr="00000000" w14:paraId="0000015A">
            <w:pPr>
              <w:rPr/>
            </w:pPr>
            <w:r w:rsidDel="00000000" w:rsidR="00000000" w:rsidRPr="00000000">
              <w:rPr>
                <w:rtl w:val="0"/>
              </w:rPr>
              <w:t xml:space="preserve">22.4</w:t>
            </w:r>
          </w:p>
        </w:tc>
      </w:tr>
    </w:tbl>
    <w:p w:rsidR="00000000" w:rsidDel="00000000" w:rsidP="00000000" w:rsidRDefault="00000000" w:rsidRPr="00000000" w14:paraId="0000015B">
      <w:pPr>
        <w:rPr/>
      </w:pPr>
      <w:r w:rsidDel="00000000" w:rsidR="00000000" w:rsidRPr="00000000">
        <w:rPr>
          <w:b w:val="1"/>
          <w:bCs w:val="1"/>
          <w:rtl w:val="0"/>
        </w:rPr>
        <w:t xml:space="preserve">Total PV of inflows = £1,265.5k</w:t>
      </w:r>
      <w:r w:rsidDel="00000000" w:rsidR="00000000" w:rsidRPr="00000000">
        <w:rPr>
          <w:rtl w:val="0"/>
        </w:rPr>
      </w:r>
    </w:p>
    <w:p w:rsidR="00000000" w:rsidDel="00000000" w:rsidP="00000000" w:rsidRDefault="00000000" w:rsidRPr="00000000" w14:paraId="0000015C">
      <w:pPr>
        <w:jc w:val="center"/>
        <w:rPr>
          <w:rFonts w:ascii="Cambria Math" w:cs="Cambria Math" w:eastAsia="Cambria Math" w:hAnsi="Cambria Math"/>
        </w:rPr>
      </w:pPr>
      <m:oMath>
        <m:r>
          <w:rPr/>
          <m:t xml:space="preserve">NPV(A)</m:t>
        </m:r>
        <m:r>
          <w:rPr>
            <w:rFonts w:ascii="Cambria Math" w:cs="Cambria Math" w:eastAsia="Cambria Math" w:hAnsi="Cambria Math"/>
          </w:rPr>
          <m:t xml:space="preserve">=1,265.5-600=£665.5k</m:t>
        </m:r>
      </m:oMath>
      <w:r w:rsidDel="00000000" w:rsidR="00000000" w:rsidRPr="00000000">
        <w:rPr>
          <w:rtl w:val="0"/>
        </w:rPr>
      </w:r>
    </w:p>
    <w:p w:rsidR="00000000" w:rsidDel="00000000" w:rsidP="00000000" w:rsidRDefault="00000000" w:rsidRPr="00000000" w14:paraId="0000015D">
      <w:pPr>
        <w:rPr>
          <w:b w:val="1"/>
          <w:bCs w:val="1"/>
        </w:rPr>
      </w:pPr>
      <w:r w:rsidDel="00000000" w:rsidR="00000000" w:rsidRPr="00000000">
        <w:rPr>
          <w:b w:val="1"/>
          <w:bCs w:val="1"/>
          <w:rtl w:val="0"/>
        </w:rPr>
        <w:t xml:space="preserve">Project B – Net Present Value (NPV) Calculation</w:t>
      </w:r>
    </w:p>
    <w:p w:rsidR="00000000" w:rsidDel="00000000" w:rsidP="00000000" w:rsidRDefault="00000000" w:rsidRPr="00000000" w14:paraId="0000015E">
      <w:pPr>
        <w:rPr>
          <w:b w:val="1"/>
          <w:bCs w:val="1"/>
        </w:rPr>
      </w:pPr>
      <w:r w:rsidDel="00000000" w:rsidR="00000000" w:rsidRPr="00000000">
        <w:rPr>
          <w:b w:val="1"/>
          <w:bCs w:val="1"/>
          <w:rtl w:val="0"/>
        </w:rPr>
        <w:t xml:space="preserve">Initial Investment</w:t>
      </w:r>
    </w:p>
    <w:p w:rsidR="00000000" w:rsidDel="00000000" w:rsidP="00000000" w:rsidRDefault="00000000" w:rsidRPr="00000000" w14:paraId="0000015F">
      <w:pPr>
        <w:numPr>
          <w:ilvl w:val="0"/>
          <w:numId w:val="16"/>
        </w:numPr>
        <w:ind w:left="720" w:hanging="360"/>
        <w:rPr/>
      </w:pPr>
      <w:r w:rsidDel="00000000" w:rsidR="00000000" w:rsidRPr="00000000">
        <w:rPr>
          <w:rtl w:val="0"/>
        </w:rPr>
        <w:t xml:space="preserve">Initial outlay at Year 0: £1,000,000</w:t>
      </w:r>
    </w:p>
    <w:p w:rsidR="00000000" w:rsidDel="00000000" w:rsidP="00000000" w:rsidRDefault="00000000" w:rsidRPr="00000000" w14:paraId="00000160">
      <w:pPr>
        <w:rPr>
          <w:b w:val="1"/>
          <w:bCs w:val="1"/>
        </w:rPr>
      </w:pPr>
      <w:r w:rsidDel="00000000" w:rsidR="00000000" w:rsidRPr="00000000">
        <w:rPr>
          <w:b w:val="1"/>
          <w:bCs w:val="1"/>
          <w:rtl w:val="0"/>
        </w:rPr>
        <w:t xml:space="preserve">Capital Allowances</w:t>
      </w:r>
    </w:p>
    <w:p w:rsidR="00000000" w:rsidDel="00000000" w:rsidP="00000000" w:rsidRDefault="00000000" w:rsidRPr="00000000" w14:paraId="00000161">
      <w:pPr>
        <w:numPr>
          <w:ilvl w:val="0"/>
          <w:numId w:val="2"/>
        </w:numPr>
        <w:ind w:left="720" w:hanging="360"/>
        <w:rPr/>
      </w:pPr>
      <w:r w:rsidDel="00000000" w:rsidR="00000000" w:rsidRPr="00000000">
        <w:rPr>
          <w:rtl w:val="0"/>
        </w:rPr>
        <w:t xml:space="preserve">Annual allowance = 20% × 1,000 = £200,000</w:t>
      </w:r>
    </w:p>
    <w:p w:rsidR="00000000" w:rsidDel="00000000" w:rsidP="00000000" w:rsidRDefault="00000000" w:rsidRPr="00000000" w14:paraId="00000162">
      <w:pPr>
        <w:numPr>
          <w:ilvl w:val="0"/>
          <w:numId w:val="2"/>
        </w:numPr>
        <w:ind w:left="720" w:hanging="360"/>
        <w:rPr/>
      </w:pPr>
      <w:r w:rsidDel="00000000" w:rsidR="00000000" w:rsidRPr="00000000">
        <w:rPr>
          <w:rtl w:val="0"/>
        </w:rPr>
        <w:t xml:space="preserve">Annual tax saving = 25% × 200 = £50,000 (Years 1–5)</w:t>
      </w:r>
    </w:p>
    <w:p w:rsidR="00000000" w:rsidDel="00000000" w:rsidP="00000000" w:rsidRDefault="00000000" w:rsidRPr="00000000" w14:paraId="00000163">
      <w:pPr>
        <w:rPr/>
      </w:pPr>
      <w:r w:rsidDel="00000000" w:rsidR="00000000" w:rsidRPr="00000000">
        <w:rPr>
          <w:rtl w:val="0"/>
        </w:rPr>
        <w:t xml:space="preserve">Post-Tax Cash Flows: </w:t>
      </w:r>
    </w:p>
    <w:tbl>
      <w:tblPr>
        <w:tblStyle w:val="Table10"/>
        <w:tblW w:w="6888.999999999998"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356"/>
        <w:gridCol w:w="1310"/>
        <w:gridCol w:w="1777"/>
        <w:gridCol w:w="1723"/>
        <w:tblGridChange w:id="0">
          <w:tblGrid>
            <w:gridCol w:w="723"/>
            <w:gridCol w:w="1356"/>
            <w:gridCol w:w="1310"/>
            <w:gridCol w:w="1777"/>
            <w:gridCol w:w="1723"/>
          </w:tblGrid>
        </w:tblGridChange>
      </w:tblGrid>
      <w:tr>
        <w:trPr>
          <w:cantSplit w:val="0"/>
          <w:tblHeader w:val="0"/>
        </w:trPr>
        <w:tc>
          <w:tcPr/>
          <w:p w:rsidR="00000000" w:rsidDel="00000000" w:rsidP="00000000" w:rsidRDefault="00000000" w:rsidRPr="00000000" w14:paraId="00000164">
            <w:pPr>
              <w:rPr/>
            </w:pPr>
            <w:r w:rsidDel="00000000" w:rsidR="00000000" w:rsidRPr="00000000">
              <w:rPr>
                <w:rtl w:val="0"/>
              </w:rPr>
              <w:t xml:space="preserve">Year</w:t>
            </w:r>
          </w:p>
        </w:tc>
        <w:tc>
          <w:tcPr/>
          <w:p w:rsidR="00000000" w:rsidDel="00000000" w:rsidP="00000000" w:rsidRDefault="00000000" w:rsidRPr="00000000" w14:paraId="00000165">
            <w:pPr>
              <w:rPr/>
            </w:pPr>
            <w:r w:rsidDel="00000000" w:rsidR="00000000" w:rsidRPr="00000000">
              <w:rPr>
                <w:rtl w:val="0"/>
              </w:rPr>
              <w:t xml:space="preserve">Pre-tax CF</w:t>
            </w:r>
          </w:p>
        </w:tc>
        <w:tc>
          <w:tcPr/>
          <w:p w:rsidR="00000000" w:rsidDel="00000000" w:rsidP="00000000" w:rsidRDefault="00000000" w:rsidRPr="00000000" w14:paraId="00000166">
            <w:pPr>
              <w:rPr/>
            </w:pPr>
            <w:r w:rsidDel="00000000" w:rsidR="00000000" w:rsidRPr="00000000">
              <w:rPr>
                <w:rtl w:val="0"/>
              </w:rPr>
              <w:t xml:space="preserve">Tax on CF</w:t>
            </w:r>
          </w:p>
        </w:tc>
        <w:tc>
          <w:tcPr/>
          <w:p w:rsidR="00000000" w:rsidDel="00000000" w:rsidP="00000000" w:rsidRDefault="00000000" w:rsidRPr="00000000" w14:paraId="00000167">
            <w:pPr>
              <w:rPr/>
            </w:pPr>
            <w:r w:rsidDel="00000000" w:rsidR="00000000" w:rsidRPr="00000000">
              <w:rPr>
                <w:rtl w:val="0"/>
              </w:rPr>
              <w:t xml:space="preserve">CA Tax Saving</w:t>
            </w:r>
          </w:p>
        </w:tc>
        <w:tc>
          <w:tcPr/>
          <w:p w:rsidR="00000000" w:rsidDel="00000000" w:rsidP="00000000" w:rsidRDefault="00000000" w:rsidRPr="00000000" w14:paraId="00000168">
            <w:pPr>
              <w:rPr/>
            </w:pPr>
            <w:r w:rsidDel="00000000" w:rsidR="00000000" w:rsidRPr="00000000">
              <w:rPr>
                <w:rtl w:val="0"/>
              </w:rPr>
              <w:t xml:space="preserve">Net Cash Flow</w:t>
            </w:r>
          </w:p>
        </w:tc>
      </w:tr>
      <w:tr>
        <w:trPr>
          <w:cantSplit w:val="0"/>
          <w:tblHeader w:val="0"/>
        </w:trPr>
        <w:tc>
          <w:tcPr/>
          <w:p w:rsidR="00000000" w:rsidDel="00000000" w:rsidP="00000000" w:rsidRDefault="00000000" w:rsidRPr="00000000" w14:paraId="00000169">
            <w:pPr>
              <w:rPr/>
            </w:pPr>
            <w:r w:rsidDel="00000000" w:rsidR="00000000" w:rsidRPr="00000000">
              <w:rPr>
                <w:rtl w:val="0"/>
              </w:rPr>
              <w:t xml:space="preserve">1</w:t>
            </w:r>
          </w:p>
        </w:tc>
        <w:tc>
          <w:tcPr/>
          <w:p w:rsidR="00000000" w:rsidDel="00000000" w:rsidP="00000000" w:rsidRDefault="00000000" w:rsidRPr="00000000" w14:paraId="0000016A">
            <w:pPr>
              <w:rPr/>
            </w:pPr>
            <w:r w:rsidDel="00000000" w:rsidR="00000000" w:rsidRPr="00000000">
              <w:rPr>
                <w:rtl w:val="0"/>
              </w:rPr>
              <w:t xml:space="preserve">400</w:t>
            </w:r>
          </w:p>
        </w:tc>
        <w:tc>
          <w:tcPr/>
          <w:p w:rsidR="00000000" w:rsidDel="00000000" w:rsidP="00000000" w:rsidRDefault="00000000" w:rsidRPr="00000000" w14:paraId="0000016B">
            <w:pPr>
              <w:rPr/>
            </w:pPr>
            <w:r w:rsidDel="00000000" w:rsidR="00000000" w:rsidRPr="00000000">
              <w:rPr>
                <w:rtl w:val="0"/>
              </w:rPr>
              <w:t xml:space="preserve">(100)</w:t>
            </w:r>
          </w:p>
        </w:tc>
        <w:tc>
          <w:tcPr/>
          <w:p w:rsidR="00000000" w:rsidDel="00000000" w:rsidP="00000000" w:rsidRDefault="00000000" w:rsidRPr="00000000" w14:paraId="0000016C">
            <w:pPr>
              <w:rPr/>
            </w:pPr>
            <w:r w:rsidDel="00000000" w:rsidR="00000000" w:rsidRPr="00000000">
              <w:rPr>
                <w:rtl w:val="0"/>
              </w:rPr>
              <w:t xml:space="preserve">+50</w:t>
            </w:r>
          </w:p>
        </w:tc>
        <w:tc>
          <w:tcPr/>
          <w:p w:rsidR="00000000" w:rsidDel="00000000" w:rsidP="00000000" w:rsidRDefault="00000000" w:rsidRPr="00000000" w14:paraId="0000016D">
            <w:pPr>
              <w:rPr/>
            </w:pPr>
            <w:r w:rsidDel="00000000" w:rsidR="00000000" w:rsidRPr="00000000">
              <w:rPr>
                <w:rtl w:val="0"/>
              </w:rPr>
              <w:t xml:space="preserve">350</w:t>
            </w:r>
          </w:p>
        </w:tc>
      </w:tr>
      <w:tr>
        <w:trPr>
          <w:cantSplit w:val="0"/>
          <w:tblHeader w:val="0"/>
        </w:trPr>
        <w:tc>
          <w:tcPr/>
          <w:p w:rsidR="00000000" w:rsidDel="00000000" w:rsidP="00000000" w:rsidRDefault="00000000" w:rsidRPr="00000000" w14:paraId="0000016E">
            <w:pPr>
              <w:rPr/>
            </w:pPr>
            <w:r w:rsidDel="00000000" w:rsidR="00000000" w:rsidRPr="00000000">
              <w:rPr>
                <w:rtl w:val="0"/>
              </w:rPr>
              <w:t xml:space="preserve">2</w:t>
            </w:r>
          </w:p>
        </w:tc>
        <w:tc>
          <w:tcPr/>
          <w:p w:rsidR="00000000" w:rsidDel="00000000" w:rsidP="00000000" w:rsidRDefault="00000000" w:rsidRPr="00000000" w14:paraId="0000016F">
            <w:pPr>
              <w:rPr/>
            </w:pPr>
            <w:r w:rsidDel="00000000" w:rsidR="00000000" w:rsidRPr="00000000">
              <w:rPr>
                <w:rtl w:val="0"/>
              </w:rPr>
              <w:t xml:space="preserve">450</w:t>
            </w:r>
          </w:p>
        </w:tc>
        <w:tc>
          <w:tcPr/>
          <w:p w:rsidR="00000000" w:rsidDel="00000000" w:rsidP="00000000" w:rsidRDefault="00000000" w:rsidRPr="00000000" w14:paraId="00000170">
            <w:pPr>
              <w:rPr/>
            </w:pPr>
            <w:r w:rsidDel="00000000" w:rsidR="00000000" w:rsidRPr="00000000">
              <w:rPr>
                <w:rtl w:val="0"/>
              </w:rPr>
              <w:t xml:space="preserve">(112.5)</w:t>
            </w:r>
          </w:p>
        </w:tc>
        <w:tc>
          <w:tcPr/>
          <w:p w:rsidR="00000000" w:rsidDel="00000000" w:rsidP="00000000" w:rsidRDefault="00000000" w:rsidRPr="00000000" w14:paraId="00000171">
            <w:pPr>
              <w:rPr/>
            </w:pPr>
            <w:r w:rsidDel="00000000" w:rsidR="00000000" w:rsidRPr="00000000">
              <w:rPr>
                <w:rtl w:val="0"/>
              </w:rPr>
              <w:t xml:space="preserve">+50</w:t>
            </w:r>
          </w:p>
        </w:tc>
        <w:tc>
          <w:tcPr/>
          <w:p w:rsidR="00000000" w:rsidDel="00000000" w:rsidP="00000000" w:rsidRDefault="00000000" w:rsidRPr="00000000" w14:paraId="00000172">
            <w:pPr>
              <w:rPr/>
            </w:pPr>
            <w:r w:rsidDel="00000000" w:rsidR="00000000" w:rsidRPr="00000000">
              <w:rPr>
                <w:rtl w:val="0"/>
              </w:rPr>
              <w:t xml:space="preserve">387.5</w:t>
            </w:r>
          </w:p>
        </w:tc>
      </w:tr>
      <w:tr>
        <w:trPr>
          <w:cantSplit w:val="0"/>
          <w:tblHeader w:val="0"/>
        </w:trPr>
        <w:tc>
          <w:tcPr/>
          <w:p w:rsidR="00000000" w:rsidDel="00000000" w:rsidP="00000000" w:rsidRDefault="00000000" w:rsidRPr="00000000" w14:paraId="00000173">
            <w:pPr>
              <w:rPr/>
            </w:pPr>
            <w:r w:rsidDel="00000000" w:rsidR="00000000" w:rsidRPr="00000000">
              <w:rPr>
                <w:rtl w:val="0"/>
              </w:rPr>
              <w:t xml:space="preserve">3</w:t>
            </w:r>
          </w:p>
        </w:tc>
        <w:tc>
          <w:tcPr/>
          <w:p w:rsidR="00000000" w:rsidDel="00000000" w:rsidP="00000000" w:rsidRDefault="00000000" w:rsidRPr="00000000" w14:paraId="00000174">
            <w:pPr>
              <w:rPr/>
            </w:pPr>
            <w:r w:rsidDel="00000000" w:rsidR="00000000" w:rsidRPr="00000000">
              <w:rPr>
                <w:rtl w:val="0"/>
              </w:rPr>
              <w:t xml:space="preserve">720</w:t>
            </w:r>
          </w:p>
        </w:tc>
        <w:tc>
          <w:tcPr/>
          <w:p w:rsidR="00000000" w:rsidDel="00000000" w:rsidP="00000000" w:rsidRDefault="00000000" w:rsidRPr="00000000" w14:paraId="00000175">
            <w:pPr>
              <w:rPr/>
            </w:pPr>
            <w:r w:rsidDel="00000000" w:rsidR="00000000" w:rsidRPr="00000000">
              <w:rPr>
                <w:rtl w:val="0"/>
              </w:rPr>
              <w:t xml:space="preserve">(180)</w:t>
            </w:r>
          </w:p>
        </w:tc>
        <w:tc>
          <w:tcPr/>
          <w:p w:rsidR="00000000" w:rsidDel="00000000" w:rsidP="00000000" w:rsidRDefault="00000000" w:rsidRPr="00000000" w14:paraId="00000176">
            <w:pPr>
              <w:rPr/>
            </w:pPr>
            <w:r w:rsidDel="00000000" w:rsidR="00000000" w:rsidRPr="00000000">
              <w:rPr>
                <w:rtl w:val="0"/>
              </w:rPr>
              <w:t xml:space="preserve">+50</w:t>
            </w:r>
          </w:p>
        </w:tc>
        <w:tc>
          <w:tcPr/>
          <w:p w:rsidR="00000000" w:rsidDel="00000000" w:rsidP="00000000" w:rsidRDefault="00000000" w:rsidRPr="00000000" w14:paraId="00000177">
            <w:pPr>
              <w:rPr/>
            </w:pPr>
            <w:r w:rsidDel="00000000" w:rsidR="00000000" w:rsidRPr="00000000">
              <w:rPr>
                <w:rtl w:val="0"/>
              </w:rPr>
              <w:t xml:space="preserve">590</w:t>
            </w:r>
          </w:p>
        </w:tc>
      </w:tr>
      <w:tr>
        <w:trPr>
          <w:cantSplit w:val="0"/>
          <w:tblHeader w:val="0"/>
        </w:trPr>
        <w:tc>
          <w:tcPr/>
          <w:p w:rsidR="00000000" w:rsidDel="00000000" w:rsidP="00000000" w:rsidRDefault="00000000" w:rsidRPr="00000000" w14:paraId="00000178">
            <w:pPr>
              <w:rPr/>
            </w:pPr>
            <w:r w:rsidDel="00000000" w:rsidR="00000000" w:rsidRPr="00000000">
              <w:rPr>
                <w:rtl w:val="0"/>
              </w:rPr>
              <w:t xml:space="preserve">4</w:t>
            </w:r>
          </w:p>
        </w:tc>
        <w:tc>
          <w:tcPr/>
          <w:p w:rsidR="00000000" w:rsidDel="00000000" w:rsidP="00000000" w:rsidRDefault="00000000" w:rsidRPr="00000000" w14:paraId="00000179">
            <w:pPr>
              <w:rPr/>
            </w:pPr>
            <w:r w:rsidDel="00000000" w:rsidR="00000000" w:rsidRPr="00000000">
              <w:rPr>
                <w:rtl w:val="0"/>
              </w:rPr>
              <w:t xml:space="preserve">980</w:t>
            </w:r>
          </w:p>
        </w:tc>
        <w:tc>
          <w:tcPr/>
          <w:p w:rsidR="00000000" w:rsidDel="00000000" w:rsidP="00000000" w:rsidRDefault="00000000" w:rsidRPr="00000000" w14:paraId="0000017A">
            <w:pPr>
              <w:rPr/>
            </w:pPr>
            <w:r w:rsidDel="00000000" w:rsidR="00000000" w:rsidRPr="00000000">
              <w:rPr>
                <w:rtl w:val="0"/>
              </w:rPr>
              <w:t xml:space="preserve">(245)</w:t>
            </w:r>
          </w:p>
        </w:tc>
        <w:tc>
          <w:tcPr/>
          <w:p w:rsidR="00000000" w:rsidDel="00000000" w:rsidP="00000000" w:rsidRDefault="00000000" w:rsidRPr="00000000" w14:paraId="0000017B">
            <w:pPr>
              <w:rPr/>
            </w:pPr>
            <w:r w:rsidDel="00000000" w:rsidR="00000000" w:rsidRPr="00000000">
              <w:rPr>
                <w:rtl w:val="0"/>
              </w:rPr>
              <w:t xml:space="preserve">+50</w:t>
            </w:r>
          </w:p>
        </w:tc>
        <w:tc>
          <w:tcPr/>
          <w:p w:rsidR="00000000" w:rsidDel="00000000" w:rsidP="00000000" w:rsidRDefault="00000000" w:rsidRPr="00000000" w14:paraId="0000017C">
            <w:pPr>
              <w:rPr/>
            </w:pPr>
            <w:r w:rsidDel="00000000" w:rsidR="00000000" w:rsidRPr="00000000">
              <w:rPr>
                <w:rtl w:val="0"/>
              </w:rPr>
              <w:t xml:space="preserve">785</w:t>
            </w:r>
          </w:p>
        </w:tc>
      </w:tr>
      <w:tr>
        <w:trPr>
          <w:cantSplit w:val="0"/>
          <w:tblHeader w:val="0"/>
        </w:trPr>
        <w:tc>
          <w:tcPr/>
          <w:p w:rsidR="00000000" w:rsidDel="00000000" w:rsidP="00000000" w:rsidRDefault="00000000" w:rsidRPr="00000000" w14:paraId="0000017D">
            <w:pPr>
              <w:rPr/>
            </w:pPr>
            <w:r w:rsidDel="00000000" w:rsidR="00000000" w:rsidRPr="00000000">
              <w:rPr>
                <w:rtl w:val="0"/>
              </w:rPr>
              <w:t xml:space="preserve">5</w:t>
            </w:r>
          </w:p>
        </w:tc>
        <w:tc>
          <w:tcPr/>
          <w:p w:rsidR="00000000" w:rsidDel="00000000" w:rsidP="00000000" w:rsidRDefault="00000000" w:rsidRPr="00000000" w14:paraId="0000017E">
            <w:pPr>
              <w:rPr/>
            </w:pPr>
            <w:r w:rsidDel="00000000" w:rsidR="00000000" w:rsidRPr="00000000">
              <w:rPr>
                <w:rtl w:val="0"/>
              </w:rPr>
              <w:t xml:space="preserve">–</w:t>
            </w:r>
          </w:p>
        </w:tc>
        <w:tc>
          <w:tcPr/>
          <w:p w:rsidR="00000000" w:rsidDel="00000000" w:rsidP="00000000" w:rsidRDefault="00000000" w:rsidRPr="00000000" w14:paraId="0000017F">
            <w:pPr>
              <w:rPr/>
            </w:pPr>
            <w:r w:rsidDel="00000000" w:rsidR="00000000" w:rsidRPr="00000000">
              <w:rPr>
                <w:rtl w:val="0"/>
              </w:rPr>
              <w:t xml:space="preserve">–</w:t>
            </w:r>
          </w:p>
        </w:tc>
        <w:tc>
          <w:tcPr/>
          <w:p w:rsidR="00000000" w:rsidDel="00000000" w:rsidP="00000000" w:rsidRDefault="00000000" w:rsidRPr="00000000" w14:paraId="00000180">
            <w:pPr>
              <w:rPr/>
            </w:pPr>
            <w:r w:rsidDel="00000000" w:rsidR="00000000" w:rsidRPr="00000000">
              <w:rPr>
                <w:rtl w:val="0"/>
              </w:rPr>
              <w:t xml:space="preserve">+50</w:t>
            </w:r>
          </w:p>
        </w:tc>
        <w:tc>
          <w:tcPr/>
          <w:p w:rsidR="00000000" w:rsidDel="00000000" w:rsidP="00000000" w:rsidRDefault="00000000" w:rsidRPr="00000000" w14:paraId="00000181">
            <w:pPr>
              <w:rPr/>
            </w:pPr>
            <w:r w:rsidDel="00000000" w:rsidR="00000000" w:rsidRPr="00000000">
              <w:rPr>
                <w:rtl w:val="0"/>
              </w:rPr>
              <w:t xml:space="preserve">50</w:t>
            </w:r>
          </w:p>
        </w:tc>
      </w:tr>
    </w:tbl>
    <w:p w:rsidR="00000000" w:rsidDel="00000000" w:rsidP="00000000" w:rsidRDefault="00000000" w:rsidRPr="00000000" w14:paraId="00000182">
      <w:pPr>
        <w:rPr/>
      </w:pPr>
      <w:r w:rsidDel="00000000" w:rsidR="00000000" w:rsidRPr="00000000">
        <w:rPr>
          <w:rtl w:val="0"/>
        </w:rPr>
        <w:t xml:space="preserve">Discounting at 6%</w:t>
      </w:r>
    </w:p>
    <w:tbl>
      <w:tblPr>
        <w:tblStyle w:val="Table11"/>
        <w:tblW w:w="5191.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956"/>
        <w:gridCol w:w="1863"/>
        <w:gridCol w:w="1649"/>
        <w:tblGridChange w:id="0">
          <w:tblGrid>
            <w:gridCol w:w="723"/>
            <w:gridCol w:w="956"/>
            <w:gridCol w:w="1863"/>
            <w:gridCol w:w="1649"/>
          </w:tblGrid>
        </w:tblGridChange>
      </w:tblGrid>
      <w:tr>
        <w:trPr>
          <w:cantSplit w:val="0"/>
          <w:tblHeader w:val="0"/>
        </w:trPr>
        <w:tc>
          <w:tcPr/>
          <w:p w:rsidR="00000000" w:rsidDel="00000000" w:rsidP="00000000" w:rsidRDefault="00000000" w:rsidRPr="00000000" w14:paraId="00000183">
            <w:pPr>
              <w:rPr/>
            </w:pPr>
            <w:r w:rsidDel="00000000" w:rsidR="00000000" w:rsidRPr="00000000">
              <w:rPr>
                <w:rtl w:val="0"/>
              </w:rPr>
              <w:t xml:space="preserve">Year</w:t>
            </w:r>
          </w:p>
        </w:tc>
        <w:tc>
          <w:tcPr/>
          <w:p w:rsidR="00000000" w:rsidDel="00000000" w:rsidP="00000000" w:rsidRDefault="00000000" w:rsidRPr="00000000" w14:paraId="00000184">
            <w:pPr>
              <w:rPr/>
            </w:pPr>
            <w:r w:rsidDel="00000000" w:rsidR="00000000" w:rsidRPr="00000000">
              <w:rPr>
                <w:rtl w:val="0"/>
              </w:rPr>
              <w:t xml:space="preserve">Net CF</w:t>
            </w:r>
          </w:p>
        </w:tc>
        <w:tc>
          <w:tcPr/>
          <w:p w:rsidR="00000000" w:rsidDel="00000000" w:rsidP="00000000" w:rsidRDefault="00000000" w:rsidRPr="00000000" w14:paraId="00000185">
            <w:pPr>
              <w:rPr/>
            </w:pPr>
            <w:r w:rsidDel="00000000" w:rsidR="00000000" w:rsidRPr="00000000">
              <w:rPr>
                <w:rtl w:val="0"/>
              </w:rPr>
              <w:t xml:space="preserve">Discount Factor</w:t>
            </w:r>
          </w:p>
        </w:tc>
        <w:tc>
          <w:tcPr/>
          <w:p w:rsidR="00000000" w:rsidDel="00000000" w:rsidP="00000000" w:rsidRDefault="00000000" w:rsidRPr="00000000" w14:paraId="00000186">
            <w:pPr>
              <w:rPr/>
            </w:pPr>
            <w:r w:rsidDel="00000000" w:rsidR="00000000" w:rsidRPr="00000000">
              <w:rPr>
                <w:rtl w:val="0"/>
              </w:rPr>
              <w:t xml:space="preserve">Present Value</w:t>
            </w:r>
          </w:p>
        </w:tc>
      </w:tr>
      <w:tr>
        <w:trPr>
          <w:cantSplit w:val="0"/>
          <w:tblHeader w:val="0"/>
        </w:trPr>
        <w:tc>
          <w:tcPr/>
          <w:p w:rsidR="00000000" w:rsidDel="00000000" w:rsidP="00000000" w:rsidRDefault="00000000" w:rsidRPr="00000000" w14:paraId="00000187">
            <w:pPr>
              <w:rPr/>
            </w:pPr>
            <w:r w:rsidDel="00000000" w:rsidR="00000000" w:rsidRPr="00000000">
              <w:rPr>
                <w:rtl w:val="0"/>
              </w:rPr>
              <w:t xml:space="preserve">1</w:t>
            </w:r>
          </w:p>
        </w:tc>
        <w:tc>
          <w:tcPr/>
          <w:p w:rsidR="00000000" w:rsidDel="00000000" w:rsidP="00000000" w:rsidRDefault="00000000" w:rsidRPr="00000000" w14:paraId="00000188">
            <w:pPr>
              <w:rPr/>
            </w:pPr>
            <w:r w:rsidDel="00000000" w:rsidR="00000000" w:rsidRPr="00000000">
              <w:rPr>
                <w:rtl w:val="0"/>
              </w:rPr>
              <w:t xml:space="preserve">350</w:t>
            </w:r>
          </w:p>
        </w:tc>
        <w:tc>
          <w:tcPr/>
          <w:p w:rsidR="00000000" w:rsidDel="00000000" w:rsidP="00000000" w:rsidRDefault="00000000" w:rsidRPr="00000000" w14:paraId="00000189">
            <w:pPr>
              <w:rPr/>
            </w:pPr>
            <w:r w:rsidDel="00000000" w:rsidR="00000000" w:rsidRPr="00000000">
              <w:rPr>
                <w:rtl w:val="0"/>
              </w:rPr>
              <w:t xml:space="preserve">0.9434</w:t>
            </w:r>
          </w:p>
        </w:tc>
        <w:tc>
          <w:tcPr/>
          <w:p w:rsidR="00000000" w:rsidDel="00000000" w:rsidP="00000000" w:rsidRDefault="00000000" w:rsidRPr="00000000" w14:paraId="0000018A">
            <w:pPr>
              <w:rPr/>
            </w:pPr>
            <w:r w:rsidDel="00000000" w:rsidR="00000000" w:rsidRPr="00000000">
              <w:rPr>
                <w:rtl w:val="0"/>
              </w:rPr>
              <w:t xml:space="preserve">330.2</w:t>
            </w:r>
          </w:p>
        </w:tc>
      </w:tr>
      <w:tr>
        <w:trPr>
          <w:cantSplit w:val="0"/>
          <w:tblHeader w:val="0"/>
        </w:trPr>
        <w:tc>
          <w:tcPr/>
          <w:p w:rsidR="00000000" w:rsidDel="00000000" w:rsidP="00000000" w:rsidRDefault="00000000" w:rsidRPr="00000000" w14:paraId="0000018B">
            <w:pPr>
              <w:rPr/>
            </w:pPr>
            <w:r w:rsidDel="00000000" w:rsidR="00000000" w:rsidRPr="00000000">
              <w:rPr>
                <w:rtl w:val="0"/>
              </w:rPr>
              <w:t xml:space="preserve">2</w:t>
            </w:r>
          </w:p>
        </w:tc>
        <w:tc>
          <w:tcPr/>
          <w:p w:rsidR="00000000" w:rsidDel="00000000" w:rsidP="00000000" w:rsidRDefault="00000000" w:rsidRPr="00000000" w14:paraId="0000018C">
            <w:pPr>
              <w:rPr/>
            </w:pPr>
            <w:r w:rsidDel="00000000" w:rsidR="00000000" w:rsidRPr="00000000">
              <w:rPr>
                <w:rtl w:val="0"/>
              </w:rPr>
              <w:t xml:space="preserve">387.5</w:t>
            </w:r>
          </w:p>
        </w:tc>
        <w:tc>
          <w:tcPr/>
          <w:p w:rsidR="00000000" w:rsidDel="00000000" w:rsidP="00000000" w:rsidRDefault="00000000" w:rsidRPr="00000000" w14:paraId="0000018D">
            <w:pPr>
              <w:rPr/>
            </w:pPr>
            <w:r w:rsidDel="00000000" w:rsidR="00000000" w:rsidRPr="00000000">
              <w:rPr>
                <w:rtl w:val="0"/>
              </w:rPr>
              <w:t xml:space="preserve">0.8900</w:t>
            </w:r>
          </w:p>
        </w:tc>
        <w:tc>
          <w:tcPr/>
          <w:p w:rsidR="00000000" w:rsidDel="00000000" w:rsidP="00000000" w:rsidRDefault="00000000" w:rsidRPr="00000000" w14:paraId="0000018E">
            <w:pPr>
              <w:rPr/>
            </w:pPr>
            <w:r w:rsidDel="00000000" w:rsidR="00000000" w:rsidRPr="00000000">
              <w:rPr>
                <w:rtl w:val="0"/>
              </w:rPr>
              <w:t xml:space="preserve">344.9</w:t>
            </w:r>
          </w:p>
        </w:tc>
      </w:tr>
      <w:tr>
        <w:trPr>
          <w:cantSplit w:val="0"/>
          <w:tblHeader w:val="0"/>
        </w:trPr>
        <w:tc>
          <w:tcPr/>
          <w:p w:rsidR="00000000" w:rsidDel="00000000" w:rsidP="00000000" w:rsidRDefault="00000000" w:rsidRPr="00000000" w14:paraId="0000018F">
            <w:pPr>
              <w:rPr/>
            </w:pPr>
            <w:r w:rsidDel="00000000" w:rsidR="00000000" w:rsidRPr="00000000">
              <w:rPr>
                <w:rtl w:val="0"/>
              </w:rPr>
              <w:t xml:space="preserve">3</w:t>
            </w:r>
          </w:p>
        </w:tc>
        <w:tc>
          <w:tcPr/>
          <w:p w:rsidR="00000000" w:rsidDel="00000000" w:rsidP="00000000" w:rsidRDefault="00000000" w:rsidRPr="00000000" w14:paraId="00000190">
            <w:pPr>
              <w:rPr/>
            </w:pPr>
            <w:r w:rsidDel="00000000" w:rsidR="00000000" w:rsidRPr="00000000">
              <w:rPr>
                <w:rtl w:val="0"/>
              </w:rPr>
              <w:t xml:space="preserve">590</w:t>
            </w:r>
          </w:p>
        </w:tc>
        <w:tc>
          <w:tcPr/>
          <w:p w:rsidR="00000000" w:rsidDel="00000000" w:rsidP="00000000" w:rsidRDefault="00000000" w:rsidRPr="00000000" w14:paraId="00000191">
            <w:pPr>
              <w:rPr/>
            </w:pPr>
            <w:r w:rsidDel="00000000" w:rsidR="00000000" w:rsidRPr="00000000">
              <w:rPr>
                <w:rtl w:val="0"/>
              </w:rPr>
              <w:t xml:space="preserve">0.8396</w:t>
            </w:r>
          </w:p>
        </w:tc>
        <w:tc>
          <w:tcPr/>
          <w:p w:rsidR="00000000" w:rsidDel="00000000" w:rsidP="00000000" w:rsidRDefault="00000000" w:rsidRPr="00000000" w14:paraId="00000192">
            <w:pPr>
              <w:rPr/>
            </w:pPr>
            <w:r w:rsidDel="00000000" w:rsidR="00000000" w:rsidRPr="00000000">
              <w:rPr>
                <w:rtl w:val="0"/>
              </w:rPr>
              <w:t xml:space="preserve">495.4</w:t>
            </w:r>
          </w:p>
        </w:tc>
      </w:tr>
      <w:tr>
        <w:trPr>
          <w:cantSplit w:val="0"/>
          <w:tblHeader w:val="0"/>
        </w:trPr>
        <w:tc>
          <w:tcPr/>
          <w:p w:rsidR="00000000" w:rsidDel="00000000" w:rsidP="00000000" w:rsidRDefault="00000000" w:rsidRPr="00000000" w14:paraId="00000193">
            <w:pPr>
              <w:rPr/>
            </w:pPr>
            <w:r w:rsidDel="00000000" w:rsidR="00000000" w:rsidRPr="00000000">
              <w:rPr>
                <w:rtl w:val="0"/>
              </w:rPr>
              <w:t xml:space="preserve">4</w:t>
            </w:r>
          </w:p>
        </w:tc>
        <w:tc>
          <w:tcPr/>
          <w:p w:rsidR="00000000" w:rsidDel="00000000" w:rsidP="00000000" w:rsidRDefault="00000000" w:rsidRPr="00000000" w14:paraId="00000194">
            <w:pPr>
              <w:rPr/>
            </w:pPr>
            <w:r w:rsidDel="00000000" w:rsidR="00000000" w:rsidRPr="00000000">
              <w:rPr>
                <w:rtl w:val="0"/>
              </w:rPr>
              <w:t xml:space="preserve">785</w:t>
            </w:r>
          </w:p>
        </w:tc>
        <w:tc>
          <w:tcPr/>
          <w:p w:rsidR="00000000" w:rsidDel="00000000" w:rsidP="00000000" w:rsidRDefault="00000000" w:rsidRPr="00000000" w14:paraId="00000195">
            <w:pPr>
              <w:rPr/>
            </w:pPr>
            <w:r w:rsidDel="00000000" w:rsidR="00000000" w:rsidRPr="00000000">
              <w:rPr>
                <w:rtl w:val="0"/>
              </w:rPr>
              <w:t xml:space="preserve">0.7921</w:t>
            </w:r>
          </w:p>
        </w:tc>
        <w:tc>
          <w:tcPr/>
          <w:p w:rsidR="00000000" w:rsidDel="00000000" w:rsidP="00000000" w:rsidRDefault="00000000" w:rsidRPr="00000000" w14:paraId="00000196">
            <w:pPr>
              <w:rPr/>
            </w:pPr>
            <w:r w:rsidDel="00000000" w:rsidR="00000000" w:rsidRPr="00000000">
              <w:rPr>
                <w:rtl w:val="0"/>
              </w:rPr>
              <w:t xml:space="preserve">621.8</w:t>
            </w:r>
          </w:p>
        </w:tc>
      </w:tr>
      <w:tr>
        <w:trPr>
          <w:cantSplit w:val="0"/>
          <w:tblHeader w:val="0"/>
        </w:trPr>
        <w:tc>
          <w:tcPr/>
          <w:p w:rsidR="00000000" w:rsidDel="00000000" w:rsidP="00000000" w:rsidRDefault="00000000" w:rsidRPr="00000000" w14:paraId="00000197">
            <w:pPr>
              <w:rPr/>
            </w:pPr>
            <w:r w:rsidDel="00000000" w:rsidR="00000000" w:rsidRPr="00000000">
              <w:rPr>
                <w:rtl w:val="0"/>
              </w:rPr>
              <w:t xml:space="preserve">5</w:t>
            </w:r>
          </w:p>
        </w:tc>
        <w:tc>
          <w:tcPr/>
          <w:p w:rsidR="00000000" w:rsidDel="00000000" w:rsidP="00000000" w:rsidRDefault="00000000" w:rsidRPr="00000000" w14:paraId="00000198">
            <w:pPr>
              <w:rPr/>
            </w:pPr>
            <w:r w:rsidDel="00000000" w:rsidR="00000000" w:rsidRPr="00000000">
              <w:rPr>
                <w:rtl w:val="0"/>
              </w:rPr>
              <w:t xml:space="preserve">50</w:t>
            </w:r>
          </w:p>
        </w:tc>
        <w:tc>
          <w:tcPr/>
          <w:p w:rsidR="00000000" w:rsidDel="00000000" w:rsidP="00000000" w:rsidRDefault="00000000" w:rsidRPr="00000000" w14:paraId="00000199">
            <w:pPr>
              <w:rPr/>
            </w:pPr>
            <w:r w:rsidDel="00000000" w:rsidR="00000000" w:rsidRPr="00000000">
              <w:rPr>
                <w:rtl w:val="0"/>
              </w:rPr>
              <w:t xml:space="preserve">0.7473</w:t>
            </w:r>
          </w:p>
        </w:tc>
        <w:tc>
          <w:tcPr/>
          <w:p w:rsidR="00000000" w:rsidDel="00000000" w:rsidP="00000000" w:rsidRDefault="00000000" w:rsidRPr="00000000" w14:paraId="0000019A">
            <w:pPr>
              <w:rPr/>
            </w:pPr>
            <w:r w:rsidDel="00000000" w:rsidR="00000000" w:rsidRPr="00000000">
              <w:rPr>
                <w:rtl w:val="0"/>
              </w:rPr>
              <w:t xml:space="preserve">37.4</w:t>
            </w:r>
          </w:p>
        </w:tc>
      </w:tr>
    </w:tbl>
    <w:p w:rsidR="00000000" w:rsidDel="00000000" w:rsidP="00000000" w:rsidRDefault="00000000" w:rsidRPr="00000000" w14:paraId="0000019B">
      <w:pPr>
        <w:rPr/>
      </w:pPr>
      <w:r w:rsidDel="00000000" w:rsidR="00000000" w:rsidRPr="00000000">
        <w:rPr>
          <w:b w:val="1"/>
          <w:bCs w:val="1"/>
          <w:rtl w:val="0"/>
        </w:rPr>
        <w:t xml:space="preserve">Total PV of inflows = £1,829.7k</w:t>
      </w:r>
      <w:r w:rsidDel="00000000" w:rsidR="00000000" w:rsidRPr="00000000">
        <w:rPr>
          <w:rtl w:val="0"/>
        </w:rPr>
      </w:r>
    </w:p>
    <w:p w:rsidR="00000000" w:rsidDel="00000000" w:rsidP="00000000" w:rsidRDefault="00000000" w:rsidRPr="00000000" w14:paraId="0000019C">
      <w:pPr>
        <w:jc w:val="center"/>
        <w:rPr>
          <w:rFonts w:ascii="Cambria Math" w:cs="Cambria Math" w:eastAsia="Cambria Math" w:hAnsi="Cambria Math"/>
        </w:rPr>
      </w:pPr>
      <m:oMath>
        <m:r>
          <w:rPr/>
          <m:t xml:space="preserve">NPV(B)</m:t>
        </m:r>
        <m:r>
          <w:rPr>
            <w:rFonts w:ascii="Cambria Math" w:cs="Cambria Math" w:eastAsia="Cambria Math" w:hAnsi="Cambria Math"/>
          </w:rPr>
          <m:t xml:space="preserve">=1,829.7-1,000=£829.7k</m:t>
        </m:r>
      </m:oMath>
      <w:r w:rsidDel="00000000" w:rsidR="00000000" w:rsidRPr="00000000">
        <w:rPr>
          <w:rtl w:val="0"/>
        </w:rPr>
      </w:r>
    </w:p>
    <w:p w:rsidR="00000000" w:rsidDel="00000000" w:rsidP="00000000" w:rsidRDefault="00000000" w:rsidRPr="00000000" w14:paraId="0000019D">
      <w:pPr>
        <w:rPr>
          <w:b w:val="1"/>
          <w:bCs w:val="1"/>
        </w:rPr>
      </w:pPr>
      <w:r w:rsidDel="00000000" w:rsidR="00000000" w:rsidRPr="00000000">
        <w:rPr>
          <w:b w:val="1"/>
          <w:bCs w:val="1"/>
          <w:rtl w:val="0"/>
        </w:rPr>
        <w:t xml:space="preserve">Project C – Net Present Value (NPV) Calculation</w:t>
      </w:r>
    </w:p>
    <w:p w:rsidR="00000000" w:rsidDel="00000000" w:rsidP="00000000" w:rsidRDefault="00000000" w:rsidRPr="00000000" w14:paraId="0000019E">
      <w:pPr>
        <w:rPr>
          <w:b w:val="1"/>
          <w:bCs w:val="1"/>
        </w:rPr>
      </w:pPr>
      <w:r w:rsidDel="00000000" w:rsidR="00000000" w:rsidRPr="00000000">
        <w:rPr>
          <w:b w:val="1"/>
          <w:bCs w:val="1"/>
          <w:rtl w:val="0"/>
        </w:rPr>
        <w:t xml:space="preserve">Initial Investment</w:t>
      </w:r>
    </w:p>
    <w:p w:rsidR="00000000" w:rsidDel="00000000" w:rsidP="00000000" w:rsidRDefault="00000000" w:rsidRPr="00000000" w14:paraId="0000019F">
      <w:pPr>
        <w:numPr>
          <w:ilvl w:val="0"/>
          <w:numId w:val="3"/>
        </w:numPr>
        <w:ind w:left="720" w:hanging="360"/>
        <w:rPr/>
      </w:pPr>
      <w:r w:rsidDel="00000000" w:rsidR="00000000" w:rsidRPr="00000000">
        <w:rPr>
          <w:rtl w:val="0"/>
        </w:rPr>
        <w:t xml:space="preserve">Initial outlay at Year 0: £1,600,000</w:t>
      </w:r>
    </w:p>
    <w:p w:rsidR="00000000" w:rsidDel="00000000" w:rsidP="00000000" w:rsidRDefault="00000000" w:rsidRPr="00000000" w14:paraId="000001A0">
      <w:pPr>
        <w:rPr>
          <w:b w:val="1"/>
          <w:bCs w:val="1"/>
        </w:rPr>
      </w:pPr>
      <w:r w:rsidDel="00000000" w:rsidR="00000000" w:rsidRPr="00000000">
        <w:rPr>
          <w:b w:val="1"/>
          <w:bCs w:val="1"/>
          <w:rtl w:val="0"/>
        </w:rPr>
        <w:t xml:space="preserve">Capital Allowances</w:t>
      </w:r>
    </w:p>
    <w:p w:rsidR="00000000" w:rsidDel="00000000" w:rsidP="00000000" w:rsidRDefault="00000000" w:rsidRPr="00000000" w14:paraId="000001A1">
      <w:pPr>
        <w:numPr>
          <w:ilvl w:val="0"/>
          <w:numId w:val="4"/>
        </w:numPr>
        <w:ind w:left="720" w:hanging="360"/>
        <w:rPr/>
      </w:pPr>
      <w:r w:rsidDel="00000000" w:rsidR="00000000" w:rsidRPr="00000000">
        <w:rPr>
          <w:rtl w:val="0"/>
        </w:rPr>
        <w:t xml:space="preserve">Annual allowance = 20% × 1,600 = £320,000</w:t>
      </w:r>
    </w:p>
    <w:p w:rsidR="00000000" w:rsidDel="00000000" w:rsidP="00000000" w:rsidRDefault="00000000" w:rsidRPr="00000000" w14:paraId="000001A2">
      <w:pPr>
        <w:numPr>
          <w:ilvl w:val="0"/>
          <w:numId w:val="4"/>
        </w:numPr>
        <w:ind w:left="720" w:hanging="360"/>
        <w:rPr/>
      </w:pPr>
      <w:r w:rsidDel="00000000" w:rsidR="00000000" w:rsidRPr="00000000">
        <w:rPr>
          <w:rtl w:val="0"/>
        </w:rPr>
        <w:t xml:space="preserve">Annual tax saving = 25% × 320 = £80,000 (Years 1–5)</w:t>
      </w:r>
    </w:p>
    <w:p w:rsidR="00000000" w:rsidDel="00000000" w:rsidP="00000000" w:rsidRDefault="00000000" w:rsidRPr="00000000" w14:paraId="000001A3">
      <w:pPr>
        <w:rPr/>
      </w:pPr>
      <w:r w:rsidDel="00000000" w:rsidR="00000000" w:rsidRPr="00000000">
        <w:rPr>
          <w:rtl w:val="0"/>
        </w:rPr>
        <w:t xml:space="preserve">Post-Tax Cash Flows:</w:t>
      </w:r>
    </w:p>
    <w:tbl>
      <w:tblPr>
        <w:tblStyle w:val="Table12"/>
        <w:tblW w:w="6888.999999999998"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356"/>
        <w:gridCol w:w="1310"/>
        <w:gridCol w:w="1777"/>
        <w:gridCol w:w="1723"/>
        <w:tblGridChange w:id="0">
          <w:tblGrid>
            <w:gridCol w:w="723"/>
            <w:gridCol w:w="1356"/>
            <w:gridCol w:w="1310"/>
            <w:gridCol w:w="1777"/>
            <w:gridCol w:w="1723"/>
          </w:tblGrid>
        </w:tblGridChange>
      </w:tblGrid>
      <w:tr>
        <w:trPr>
          <w:cantSplit w:val="0"/>
          <w:tblHeader w:val="0"/>
        </w:trPr>
        <w:tc>
          <w:tcPr/>
          <w:p w:rsidR="00000000" w:rsidDel="00000000" w:rsidP="00000000" w:rsidRDefault="00000000" w:rsidRPr="00000000" w14:paraId="000001A4">
            <w:pPr>
              <w:rPr/>
            </w:pPr>
            <w:r w:rsidDel="00000000" w:rsidR="00000000" w:rsidRPr="00000000">
              <w:rPr>
                <w:rtl w:val="0"/>
              </w:rPr>
              <w:t xml:space="preserve">Year</w:t>
            </w:r>
          </w:p>
        </w:tc>
        <w:tc>
          <w:tcPr/>
          <w:p w:rsidR="00000000" w:rsidDel="00000000" w:rsidP="00000000" w:rsidRDefault="00000000" w:rsidRPr="00000000" w14:paraId="000001A5">
            <w:pPr>
              <w:rPr/>
            </w:pPr>
            <w:r w:rsidDel="00000000" w:rsidR="00000000" w:rsidRPr="00000000">
              <w:rPr>
                <w:rtl w:val="0"/>
              </w:rPr>
              <w:t xml:space="preserve">Pre-tax CF</w:t>
            </w:r>
          </w:p>
        </w:tc>
        <w:tc>
          <w:tcPr/>
          <w:p w:rsidR="00000000" w:rsidDel="00000000" w:rsidP="00000000" w:rsidRDefault="00000000" w:rsidRPr="00000000" w14:paraId="000001A6">
            <w:pPr>
              <w:rPr/>
            </w:pPr>
            <w:r w:rsidDel="00000000" w:rsidR="00000000" w:rsidRPr="00000000">
              <w:rPr>
                <w:rtl w:val="0"/>
              </w:rPr>
              <w:t xml:space="preserve">Tax on CF</w:t>
            </w:r>
          </w:p>
        </w:tc>
        <w:tc>
          <w:tcPr/>
          <w:p w:rsidR="00000000" w:rsidDel="00000000" w:rsidP="00000000" w:rsidRDefault="00000000" w:rsidRPr="00000000" w14:paraId="000001A7">
            <w:pPr>
              <w:rPr/>
            </w:pPr>
            <w:r w:rsidDel="00000000" w:rsidR="00000000" w:rsidRPr="00000000">
              <w:rPr>
                <w:rtl w:val="0"/>
              </w:rPr>
              <w:t xml:space="preserve">CA Tax Saving</w:t>
            </w:r>
          </w:p>
        </w:tc>
        <w:tc>
          <w:tcPr/>
          <w:p w:rsidR="00000000" w:rsidDel="00000000" w:rsidP="00000000" w:rsidRDefault="00000000" w:rsidRPr="00000000" w14:paraId="000001A8">
            <w:pPr>
              <w:rPr/>
            </w:pPr>
            <w:r w:rsidDel="00000000" w:rsidR="00000000" w:rsidRPr="00000000">
              <w:rPr>
                <w:rtl w:val="0"/>
              </w:rPr>
              <w:t xml:space="preserve">Net Cash Flow</w:t>
            </w:r>
          </w:p>
        </w:tc>
      </w:tr>
      <w:tr>
        <w:trPr>
          <w:cantSplit w:val="0"/>
          <w:tblHeader w:val="0"/>
        </w:trPr>
        <w:tc>
          <w:tcPr/>
          <w:p w:rsidR="00000000" w:rsidDel="00000000" w:rsidP="00000000" w:rsidRDefault="00000000" w:rsidRPr="00000000" w14:paraId="000001A9">
            <w:pPr>
              <w:rPr/>
            </w:pPr>
            <w:r w:rsidDel="00000000" w:rsidR="00000000" w:rsidRPr="00000000">
              <w:rPr>
                <w:rtl w:val="0"/>
              </w:rPr>
              <w:t xml:space="preserve">1</w:t>
            </w:r>
          </w:p>
        </w:tc>
        <w:tc>
          <w:tcPr/>
          <w:p w:rsidR="00000000" w:rsidDel="00000000" w:rsidP="00000000" w:rsidRDefault="00000000" w:rsidRPr="00000000" w14:paraId="000001AA">
            <w:pPr>
              <w:rPr/>
            </w:pPr>
            <w:r w:rsidDel="00000000" w:rsidR="00000000" w:rsidRPr="00000000">
              <w:rPr>
                <w:rtl w:val="0"/>
              </w:rPr>
              <w:t xml:space="preserve">450</w:t>
            </w:r>
          </w:p>
        </w:tc>
        <w:tc>
          <w:tcPr/>
          <w:p w:rsidR="00000000" w:rsidDel="00000000" w:rsidP="00000000" w:rsidRDefault="00000000" w:rsidRPr="00000000" w14:paraId="000001AB">
            <w:pPr>
              <w:rPr/>
            </w:pPr>
            <w:r w:rsidDel="00000000" w:rsidR="00000000" w:rsidRPr="00000000">
              <w:rPr>
                <w:rtl w:val="0"/>
              </w:rPr>
              <w:t xml:space="preserve">(112.5)</w:t>
            </w:r>
          </w:p>
        </w:tc>
        <w:tc>
          <w:tcPr/>
          <w:p w:rsidR="00000000" w:rsidDel="00000000" w:rsidP="00000000" w:rsidRDefault="00000000" w:rsidRPr="00000000" w14:paraId="000001AC">
            <w:pPr>
              <w:rPr/>
            </w:pPr>
            <w:r w:rsidDel="00000000" w:rsidR="00000000" w:rsidRPr="00000000">
              <w:rPr>
                <w:rtl w:val="0"/>
              </w:rPr>
              <w:t xml:space="preserve">+80</w:t>
            </w:r>
          </w:p>
        </w:tc>
        <w:tc>
          <w:tcPr/>
          <w:p w:rsidR="00000000" w:rsidDel="00000000" w:rsidP="00000000" w:rsidRDefault="00000000" w:rsidRPr="00000000" w14:paraId="000001AD">
            <w:pPr>
              <w:rPr/>
            </w:pPr>
            <w:r w:rsidDel="00000000" w:rsidR="00000000" w:rsidRPr="00000000">
              <w:rPr>
                <w:rtl w:val="0"/>
              </w:rPr>
              <w:t xml:space="preserve">417.5</w:t>
            </w:r>
          </w:p>
        </w:tc>
      </w:tr>
      <w:tr>
        <w:trPr>
          <w:cantSplit w:val="0"/>
          <w:tblHeader w:val="0"/>
        </w:trPr>
        <w:tc>
          <w:tcPr/>
          <w:p w:rsidR="00000000" w:rsidDel="00000000" w:rsidP="00000000" w:rsidRDefault="00000000" w:rsidRPr="00000000" w14:paraId="000001AE">
            <w:pPr>
              <w:rPr/>
            </w:pPr>
            <w:r w:rsidDel="00000000" w:rsidR="00000000" w:rsidRPr="00000000">
              <w:rPr>
                <w:rtl w:val="0"/>
              </w:rPr>
              <w:t xml:space="preserve">2</w:t>
            </w:r>
          </w:p>
        </w:tc>
        <w:tc>
          <w:tcPr/>
          <w:p w:rsidR="00000000" w:rsidDel="00000000" w:rsidP="00000000" w:rsidRDefault="00000000" w:rsidRPr="00000000" w14:paraId="000001AF">
            <w:pPr>
              <w:rPr/>
            </w:pPr>
            <w:r w:rsidDel="00000000" w:rsidR="00000000" w:rsidRPr="00000000">
              <w:rPr>
                <w:rtl w:val="0"/>
              </w:rPr>
              <w:t xml:space="preserve">700</w:t>
            </w:r>
          </w:p>
        </w:tc>
        <w:tc>
          <w:tcPr/>
          <w:p w:rsidR="00000000" w:rsidDel="00000000" w:rsidP="00000000" w:rsidRDefault="00000000" w:rsidRPr="00000000" w14:paraId="000001B0">
            <w:pPr>
              <w:rPr/>
            </w:pPr>
            <w:r w:rsidDel="00000000" w:rsidR="00000000" w:rsidRPr="00000000">
              <w:rPr>
                <w:rtl w:val="0"/>
              </w:rPr>
              <w:t xml:space="preserve">(175)</w:t>
            </w:r>
          </w:p>
        </w:tc>
        <w:tc>
          <w:tcPr/>
          <w:p w:rsidR="00000000" w:rsidDel="00000000" w:rsidP="00000000" w:rsidRDefault="00000000" w:rsidRPr="00000000" w14:paraId="000001B1">
            <w:pPr>
              <w:rPr/>
            </w:pPr>
            <w:r w:rsidDel="00000000" w:rsidR="00000000" w:rsidRPr="00000000">
              <w:rPr>
                <w:rtl w:val="0"/>
              </w:rPr>
              <w:t xml:space="preserve">+80</w:t>
            </w:r>
          </w:p>
        </w:tc>
        <w:tc>
          <w:tcPr/>
          <w:p w:rsidR="00000000" w:rsidDel="00000000" w:rsidP="00000000" w:rsidRDefault="00000000" w:rsidRPr="00000000" w14:paraId="000001B2">
            <w:pPr>
              <w:rPr/>
            </w:pPr>
            <w:r w:rsidDel="00000000" w:rsidR="00000000" w:rsidRPr="00000000">
              <w:rPr>
                <w:rtl w:val="0"/>
              </w:rPr>
              <w:t xml:space="preserve">605</w:t>
            </w:r>
          </w:p>
        </w:tc>
      </w:tr>
      <w:tr>
        <w:trPr>
          <w:cantSplit w:val="0"/>
          <w:tblHeader w:val="0"/>
        </w:trPr>
        <w:tc>
          <w:tcPr/>
          <w:p w:rsidR="00000000" w:rsidDel="00000000" w:rsidP="00000000" w:rsidRDefault="00000000" w:rsidRPr="00000000" w14:paraId="000001B3">
            <w:pPr>
              <w:rPr/>
            </w:pPr>
            <w:r w:rsidDel="00000000" w:rsidR="00000000" w:rsidRPr="00000000">
              <w:rPr>
                <w:rtl w:val="0"/>
              </w:rPr>
              <w:t xml:space="preserve">3</w:t>
            </w:r>
          </w:p>
        </w:tc>
        <w:tc>
          <w:tcPr/>
          <w:p w:rsidR="00000000" w:rsidDel="00000000" w:rsidP="00000000" w:rsidRDefault="00000000" w:rsidRPr="00000000" w14:paraId="000001B4">
            <w:pPr>
              <w:rPr/>
            </w:pPr>
            <w:r w:rsidDel="00000000" w:rsidR="00000000" w:rsidRPr="00000000">
              <w:rPr>
                <w:rtl w:val="0"/>
              </w:rPr>
              <w:t xml:space="preserve">900</w:t>
            </w:r>
          </w:p>
        </w:tc>
        <w:tc>
          <w:tcPr/>
          <w:p w:rsidR="00000000" w:rsidDel="00000000" w:rsidP="00000000" w:rsidRDefault="00000000" w:rsidRPr="00000000" w14:paraId="000001B5">
            <w:pPr>
              <w:rPr/>
            </w:pPr>
            <w:r w:rsidDel="00000000" w:rsidR="00000000" w:rsidRPr="00000000">
              <w:rPr>
                <w:rtl w:val="0"/>
              </w:rPr>
              <w:t xml:space="preserve">(225)</w:t>
            </w:r>
          </w:p>
        </w:tc>
        <w:tc>
          <w:tcPr/>
          <w:p w:rsidR="00000000" w:rsidDel="00000000" w:rsidP="00000000" w:rsidRDefault="00000000" w:rsidRPr="00000000" w14:paraId="000001B6">
            <w:pPr>
              <w:rPr/>
            </w:pPr>
            <w:r w:rsidDel="00000000" w:rsidR="00000000" w:rsidRPr="00000000">
              <w:rPr>
                <w:rtl w:val="0"/>
              </w:rPr>
              <w:t xml:space="preserve">+80</w:t>
            </w:r>
          </w:p>
        </w:tc>
        <w:tc>
          <w:tcPr/>
          <w:p w:rsidR="00000000" w:rsidDel="00000000" w:rsidP="00000000" w:rsidRDefault="00000000" w:rsidRPr="00000000" w14:paraId="000001B7">
            <w:pPr>
              <w:rPr/>
            </w:pPr>
            <w:r w:rsidDel="00000000" w:rsidR="00000000" w:rsidRPr="00000000">
              <w:rPr>
                <w:rtl w:val="0"/>
              </w:rPr>
              <w:t xml:space="preserve">755</w:t>
            </w:r>
          </w:p>
        </w:tc>
      </w:tr>
      <w:tr>
        <w:trPr>
          <w:cantSplit w:val="0"/>
          <w:tblHeader w:val="0"/>
        </w:trPr>
        <w:tc>
          <w:tcPr/>
          <w:p w:rsidR="00000000" w:rsidDel="00000000" w:rsidP="00000000" w:rsidRDefault="00000000" w:rsidRPr="00000000" w14:paraId="000001B8">
            <w:pPr>
              <w:rPr/>
            </w:pPr>
            <w:r w:rsidDel="00000000" w:rsidR="00000000" w:rsidRPr="00000000">
              <w:rPr>
                <w:rtl w:val="0"/>
              </w:rPr>
              <w:t xml:space="preserve">4</w:t>
            </w:r>
          </w:p>
        </w:tc>
        <w:tc>
          <w:tcPr/>
          <w:p w:rsidR="00000000" w:rsidDel="00000000" w:rsidP="00000000" w:rsidRDefault="00000000" w:rsidRPr="00000000" w14:paraId="000001B9">
            <w:pPr>
              <w:rPr/>
            </w:pPr>
            <w:r w:rsidDel="00000000" w:rsidR="00000000" w:rsidRPr="00000000">
              <w:rPr>
                <w:rtl w:val="0"/>
              </w:rPr>
              <w:t xml:space="preserve">1,200</w:t>
            </w:r>
          </w:p>
        </w:tc>
        <w:tc>
          <w:tcPr/>
          <w:p w:rsidR="00000000" w:rsidDel="00000000" w:rsidP="00000000" w:rsidRDefault="00000000" w:rsidRPr="00000000" w14:paraId="000001BA">
            <w:pPr>
              <w:rPr/>
            </w:pPr>
            <w:r w:rsidDel="00000000" w:rsidR="00000000" w:rsidRPr="00000000">
              <w:rPr>
                <w:rtl w:val="0"/>
              </w:rPr>
              <w:t xml:space="preserve">(300)</w:t>
            </w:r>
          </w:p>
        </w:tc>
        <w:tc>
          <w:tcPr/>
          <w:p w:rsidR="00000000" w:rsidDel="00000000" w:rsidP="00000000" w:rsidRDefault="00000000" w:rsidRPr="00000000" w14:paraId="000001BB">
            <w:pPr>
              <w:rPr/>
            </w:pPr>
            <w:r w:rsidDel="00000000" w:rsidR="00000000" w:rsidRPr="00000000">
              <w:rPr>
                <w:rtl w:val="0"/>
              </w:rPr>
              <w:t xml:space="preserve">+80</w:t>
            </w:r>
          </w:p>
        </w:tc>
        <w:tc>
          <w:tcPr/>
          <w:p w:rsidR="00000000" w:rsidDel="00000000" w:rsidP="00000000" w:rsidRDefault="00000000" w:rsidRPr="00000000" w14:paraId="000001BC">
            <w:pPr>
              <w:rPr/>
            </w:pPr>
            <w:r w:rsidDel="00000000" w:rsidR="00000000" w:rsidRPr="00000000">
              <w:rPr>
                <w:rtl w:val="0"/>
              </w:rPr>
              <w:t xml:space="preserve">980</w:t>
            </w:r>
          </w:p>
        </w:tc>
      </w:tr>
      <w:tr>
        <w:trPr>
          <w:cantSplit w:val="0"/>
          <w:tblHeader w:val="0"/>
        </w:trPr>
        <w:tc>
          <w:tcPr/>
          <w:p w:rsidR="00000000" w:rsidDel="00000000" w:rsidP="00000000" w:rsidRDefault="00000000" w:rsidRPr="00000000" w14:paraId="000001BD">
            <w:pPr>
              <w:rPr/>
            </w:pPr>
            <w:r w:rsidDel="00000000" w:rsidR="00000000" w:rsidRPr="00000000">
              <w:rPr>
                <w:rtl w:val="0"/>
              </w:rPr>
              <w:t xml:space="preserve">5</w:t>
            </w:r>
          </w:p>
        </w:tc>
        <w:tc>
          <w:tcPr/>
          <w:p w:rsidR="00000000" w:rsidDel="00000000" w:rsidP="00000000" w:rsidRDefault="00000000" w:rsidRPr="00000000" w14:paraId="000001BE">
            <w:pPr>
              <w:rPr/>
            </w:pPr>
            <w:r w:rsidDel="00000000" w:rsidR="00000000" w:rsidRPr="00000000">
              <w:rPr>
                <w:rtl w:val="0"/>
              </w:rPr>
              <w:t xml:space="preserve">–</w:t>
            </w:r>
          </w:p>
        </w:tc>
        <w:tc>
          <w:tcPr/>
          <w:p w:rsidR="00000000" w:rsidDel="00000000" w:rsidP="00000000" w:rsidRDefault="00000000" w:rsidRPr="00000000" w14:paraId="000001BF">
            <w:pPr>
              <w:rPr/>
            </w:pPr>
            <w:r w:rsidDel="00000000" w:rsidR="00000000" w:rsidRPr="00000000">
              <w:rPr>
                <w:rtl w:val="0"/>
              </w:rPr>
              <w:t xml:space="preserve">–</w:t>
            </w:r>
          </w:p>
        </w:tc>
        <w:tc>
          <w:tcPr/>
          <w:p w:rsidR="00000000" w:rsidDel="00000000" w:rsidP="00000000" w:rsidRDefault="00000000" w:rsidRPr="00000000" w14:paraId="000001C0">
            <w:pPr>
              <w:rPr/>
            </w:pPr>
            <w:r w:rsidDel="00000000" w:rsidR="00000000" w:rsidRPr="00000000">
              <w:rPr>
                <w:rtl w:val="0"/>
              </w:rPr>
              <w:t xml:space="preserve">+80</w:t>
            </w:r>
          </w:p>
        </w:tc>
        <w:tc>
          <w:tcPr/>
          <w:p w:rsidR="00000000" w:rsidDel="00000000" w:rsidP="00000000" w:rsidRDefault="00000000" w:rsidRPr="00000000" w14:paraId="000001C1">
            <w:pPr>
              <w:rPr/>
            </w:pPr>
            <w:r w:rsidDel="00000000" w:rsidR="00000000" w:rsidRPr="00000000">
              <w:rPr>
                <w:rtl w:val="0"/>
              </w:rPr>
              <w:t xml:space="preserve">80</w:t>
            </w:r>
          </w:p>
        </w:tc>
      </w:tr>
    </w:tbl>
    <w:p w:rsidR="00000000" w:rsidDel="00000000" w:rsidP="00000000" w:rsidRDefault="00000000" w:rsidRPr="00000000" w14:paraId="000001C2">
      <w:pPr>
        <w:rPr/>
      </w:pPr>
      <w:r w:rsidDel="00000000" w:rsidR="00000000" w:rsidRPr="00000000">
        <w:rPr>
          <w:rtl w:val="0"/>
        </w:rPr>
        <w:t xml:space="preserve">Discounting at 6%</w:t>
      </w:r>
    </w:p>
    <w:tbl>
      <w:tblPr>
        <w:tblStyle w:val="Table13"/>
        <w:tblW w:w="5191.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956"/>
        <w:gridCol w:w="1863"/>
        <w:gridCol w:w="1649"/>
        <w:tblGridChange w:id="0">
          <w:tblGrid>
            <w:gridCol w:w="723"/>
            <w:gridCol w:w="956"/>
            <w:gridCol w:w="1863"/>
            <w:gridCol w:w="1649"/>
          </w:tblGrid>
        </w:tblGridChange>
      </w:tblGrid>
      <w:tr>
        <w:trPr>
          <w:cantSplit w:val="0"/>
          <w:tblHeader w:val="0"/>
        </w:trPr>
        <w:tc>
          <w:tcPr/>
          <w:p w:rsidR="00000000" w:rsidDel="00000000" w:rsidP="00000000" w:rsidRDefault="00000000" w:rsidRPr="00000000" w14:paraId="000001C3">
            <w:pPr>
              <w:rPr/>
            </w:pPr>
            <w:r w:rsidDel="00000000" w:rsidR="00000000" w:rsidRPr="00000000">
              <w:rPr>
                <w:rtl w:val="0"/>
              </w:rPr>
              <w:t xml:space="preserve">Year</w:t>
            </w:r>
          </w:p>
        </w:tc>
        <w:tc>
          <w:tcPr/>
          <w:p w:rsidR="00000000" w:rsidDel="00000000" w:rsidP="00000000" w:rsidRDefault="00000000" w:rsidRPr="00000000" w14:paraId="000001C4">
            <w:pPr>
              <w:rPr/>
            </w:pPr>
            <w:r w:rsidDel="00000000" w:rsidR="00000000" w:rsidRPr="00000000">
              <w:rPr>
                <w:rtl w:val="0"/>
              </w:rPr>
              <w:t xml:space="preserve">Net CF</w:t>
            </w:r>
          </w:p>
        </w:tc>
        <w:tc>
          <w:tcPr/>
          <w:p w:rsidR="00000000" w:rsidDel="00000000" w:rsidP="00000000" w:rsidRDefault="00000000" w:rsidRPr="00000000" w14:paraId="000001C5">
            <w:pPr>
              <w:rPr/>
            </w:pPr>
            <w:r w:rsidDel="00000000" w:rsidR="00000000" w:rsidRPr="00000000">
              <w:rPr>
                <w:rtl w:val="0"/>
              </w:rPr>
              <w:t xml:space="preserve">Discount Factor</w:t>
            </w:r>
          </w:p>
        </w:tc>
        <w:tc>
          <w:tcPr/>
          <w:p w:rsidR="00000000" w:rsidDel="00000000" w:rsidP="00000000" w:rsidRDefault="00000000" w:rsidRPr="00000000" w14:paraId="000001C6">
            <w:pPr>
              <w:rPr/>
            </w:pPr>
            <w:r w:rsidDel="00000000" w:rsidR="00000000" w:rsidRPr="00000000">
              <w:rPr>
                <w:rtl w:val="0"/>
              </w:rPr>
              <w:t xml:space="preserve">Present Value</w:t>
            </w:r>
          </w:p>
        </w:tc>
      </w:tr>
      <w:tr>
        <w:trPr>
          <w:cantSplit w:val="0"/>
          <w:tblHeader w:val="0"/>
        </w:trPr>
        <w:tc>
          <w:tcPr/>
          <w:p w:rsidR="00000000" w:rsidDel="00000000" w:rsidP="00000000" w:rsidRDefault="00000000" w:rsidRPr="00000000" w14:paraId="000001C7">
            <w:pPr>
              <w:rPr/>
            </w:pPr>
            <w:r w:rsidDel="00000000" w:rsidR="00000000" w:rsidRPr="00000000">
              <w:rPr>
                <w:rtl w:val="0"/>
              </w:rPr>
              <w:t xml:space="preserve">1</w:t>
            </w:r>
          </w:p>
        </w:tc>
        <w:tc>
          <w:tcPr/>
          <w:p w:rsidR="00000000" w:rsidDel="00000000" w:rsidP="00000000" w:rsidRDefault="00000000" w:rsidRPr="00000000" w14:paraId="000001C8">
            <w:pPr>
              <w:rPr/>
            </w:pPr>
            <w:r w:rsidDel="00000000" w:rsidR="00000000" w:rsidRPr="00000000">
              <w:rPr>
                <w:rtl w:val="0"/>
              </w:rPr>
              <w:t xml:space="preserve">417.5</w:t>
            </w:r>
          </w:p>
        </w:tc>
        <w:tc>
          <w:tcPr/>
          <w:p w:rsidR="00000000" w:rsidDel="00000000" w:rsidP="00000000" w:rsidRDefault="00000000" w:rsidRPr="00000000" w14:paraId="000001C9">
            <w:pPr>
              <w:rPr/>
            </w:pPr>
            <w:r w:rsidDel="00000000" w:rsidR="00000000" w:rsidRPr="00000000">
              <w:rPr>
                <w:rtl w:val="0"/>
              </w:rPr>
              <w:t xml:space="preserve">0.9434</w:t>
            </w:r>
          </w:p>
        </w:tc>
        <w:tc>
          <w:tcPr/>
          <w:p w:rsidR="00000000" w:rsidDel="00000000" w:rsidP="00000000" w:rsidRDefault="00000000" w:rsidRPr="00000000" w14:paraId="000001CA">
            <w:pPr>
              <w:rPr/>
            </w:pPr>
            <w:r w:rsidDel="00000000" w:rsidR="00000000" w:rsidRPr="00000000">
              <w:rPr>
                <w:rtl w:val="0"/>
              </w:rPr>
              <w:t xml:space="preserve">393.9</w:t>
            </w:r>
          </w:p>
        </w:tc>
      </w:tr>
      <w:tr>
        <w:trPr>
          <w:cantSplit w:val="0"/>
          <w:tblHeader w:val="0"/>
        </w:trPr>
        <w:tc>
          <w:tcPr/>
          <w:p w:rsidR="00000000" w:rsidDel="00000000" w:rsidP="00000000" w:rsidRDefault="00000000" w:rsidRPr="00000000" w14:paraId="000001CB">
            <w:pPr>
              <w:rPr/>
            </w:pPr>
            <w:r w:rsidDel="00000000" w:rsidR="00000000" w:rsidRPr="00000000">
              <w:rPr>
                <w:rtl w:val="0"/>
              </w:rPr>
              <w:t xml:space="preserve">2</w:t>
            </w:r>
          </w:p>
        </w:tc>
        <w:tc>
          <w:tcPr/>
          <w:p w:rsidR="00000000" w:rsidDel="00000000" w:rsidP="00000000" w:rsidRDefault="00000000" w:rsidRPr="00000000" w14:paraId="000001CC">
            <w:pPr>
              <w:rPr/>
            </w:pPr>
            <w:r w:rsidDel="00000000" w:rsidR="00000000" w:rsidRPr="00000000">
              <w:rPr>
                <w:rtl w:val="0"/>
              </w:rPr>
              <w:t xml:space="preserve">605</w:t>
            </w:r>
          </w:p>
        </w:tc>
        <w:tc>
          <w:tcPr/>
          <w:p w:rsidR="00000000" w:rsidDel="00000000" w:rsidP="00000000" w:rsidRDefault="00000000" w:rsidRPr="00000000" w14:paraId="000001CD">
            <w:pPr>
              <w:rPr/>
            </w:pPr>
            <w:r w:rsidDel="00000000" w:rsidR="00000000" w:rsidRPr="00000000">
              <w:rPr>
                <w:rtl w:val="0"/>
              </w:rPr>
              <w:t xml:space="preserve">0.8900</w:t>
            </w:r>
          </w:p>
        </w:tc>
        <w:tc>
          <w:tcPr/>
          <w:p w:rsidR="00000000" w:rsidDel="00000000" w:rsidP="00000000" w:rsidRDefault="00000000" w:rsidRPr="00000000" w14:paraId="000001CE">
            <w:pPr>
              <w:rPr/>
            </w:pPr>
            <w:r w:rsidDel="00000000" w:rsidR="00000000" w:rsidRPr="00000000">
              <w:rPr>
                <w:rtl w:val="0"/>
              </w:rPr>
              <w:t xml:space="preserve">538.5</w:t>
            </w:r>
          </w:p>
        </w:tc>
      </w:tr>
      <w:tr>
        <w:trPr>
          <w:cantSplit w:val="0"/>
          <w:tblHeader w:val="0"/>
        </w:trPr>
        <w:tc>
          <w:tcPr/>
          <w:p w:rsidR="00000000" w:rsidDel="00000000" w:rsidP="00000000" w:rsidRDefault="00000000" w:rsidRPr="00000000" w14:paraId="000001CF">
            <w:pPr>
              <w:rPr/>
            </w:pPr>
            <w:r w:rsidDel="00000000" w:rsidR="00000000" w:rsidRPr="00000000">
              <w:rPr>
                <w:rtl w:val="0"/>
              </w:rPr>
              <w:t xml:space="preserve">3</w:t>
            </w:r>
          </w:p>
        </w:tc>
        <w:tc>
          <w:tcPr/>
          <w:p w:rsidR="00000000" w:rsidDel="00000000" w:rsidP="00000000" w:rsidRDefault="00000000" w:rsidRPr="00000000" w14:paraId="000001D0">
            <w:pPr>
              <w:rPr/>
            </w:pPr>
            <w:r w:rsidDel="00000000" w:rsidR="00000000" w:rsidRPr="00000000">
              <w:rPr>
                <w:rtl w:val="0"/>
              </w:rPr>
              <w:t xml:space="preserve">755</w:t>
            </w:r>
          </w:p>
        </w:tc>
        <w:tc>
          <w:tcPr/>
          <w:p w:rsidR="00000000" w:rsidDel="00000000" w:rsidP="00000000" w:rsidRDefault="00000000" w:rsidRPr="00000000" w14:paraId="000001D1">
            <w:pPr>
              <w:rPr/>
            </w:pPr>
            <w:r w:rsidDel="00000000" w:rsidR="00000000" w:rsidRPr="00000000">
              <w:rPr>
                <w:rtl w:val="0"/>
              </w:rPr>
              <w:t xml:space="preserve">0.8396</w:t>
            </w:r>
          </w:p>
        </w:tc>
        <w:tc>
          <w:tcPr/>
          <w:p w:rsidR="00000000" w:rsidDel="00000000" w:rsidP="00000000" w:rsidRDefault="00000000" w:rsidRPr="00000000" w14:paraId="000001D2">
            <w:pPr>
              <w:rPr/>
            </w:pPr>
            <w:r w:rsidDel="00000000" w:rsidR="00000000" w:rsidRPr="00000000">
              <w:rPr>
                <w:rtl w:val="0"/>
              </w:rPr>
              <w:t xml:space="preserve">633.9</w:t>
            </w:r>
          </w:p>
        </w:tc>
      </w:tr>
      <w:tr>
        <w:trPr>
          <w:cantSplit w:val="0"/>
          <w:tblHeader w:val="0"/>
        </w:trPr>
        <w:tc>
          <w:tcPr/>
          <w:p w:rsidR="00000000" w:rsidDel="00000000" w:rsidP="00000000" w:rsidRDefault="00000000" w:rsidRPr="00000000" w14:paraId="000001D3">
            <w:pPr>
              <w:rPr/>
            </w:pPr>
            <w:r w:rsidDel="00000000" w:rsidR="00000000" w:rsidRPr="00000000">
              <w:rPr>
                <w:rtl w:val="0"/>
              </w:rPr>
              <w:t xml:space="preserve">4</w:t>
            </w:r>
          </w:p>
        </w:tc>
        <w:tc>
          <w:tcPr/>
          <w:p w:rsidR="00000000" w:rsidDel="00000000" w:rsidP="00000000" w:rsidRDefault="00000000" w:rsidRPr="00000000" w14:paraId="000001D4">
            <w:pPr>
              <w:rPr/>
            </w:pPr>
            <w:r w:rsidDel="00000000" w:rsidR="00000000" w:rsidRPr="00000000">
              <w:rPr>
                <w:rtl w:val="0"/>
              </w:rPr>
              <w:t xml:space="preserve">980</w:t>
            </w:r>
          </w:p>
        </w:tc>
        <w:tc>
          <w:tcPr/>
          <w:p w:rsidR="00000000" w:rsidDel="00000000" w:rsidP="00000000" w:rsidRDefault="00000000" w:rsidRPr="00000000" w14:paraId="000001D5">
            <w:pPr>
              <w:rPr/>
            </w:pPr>
            <w:r w:rsidDel="00000000" w:rsidR="00000000" w:rsidRPr="00000000">
              <w:rPr>
                <w:rtl w:val="0"/>
              </w:rPr>
              <w:t xml:space="preserve">0.7921</w:t>
            </w:r>
          </w:p>
        </w:tc>
        <w:tc>
          <w:tcPr/>
          <w:p w:rsidR="00000000" w:rsidDel="00000000" w:rsidP="00000000" w:rsidRDefault="00000000" w:rsidRPr="00000000" w14:paraId="000001D6">
            <w:pPr>
              <w:rPr/>
            </w:pPr>
            <w:r w:rsidDel="00000000" w:rsidR="00000000" w:rsidRPr="00000000">
              <w:rPr>
                <w:rtl w:val="0"/>
              </w:rPr>
              <w:t xml:space="preserve">776.3</w:t>
            </w:r>
          </w:p>
        </w:tc>
      </w:tr>
      <w:tr>
        <w:trPr>
          <w:cantSplit w:val="0"/>
          <w:tblHeader w:val="0"/>
        </w:trPr>
        <w:tc>
          <w:tcPr/>
          <w:p w:rsidR="00000000" w:rsidDel="00000000" w:rsidP="00000000" w:rsidRDefault="00000000" w:rsidRPr="00000000" w14:paraId="000001D7">
            <w:pPr>
              <w:rPr/>
            </w:pPr>
            <w:r w:rsidDel="00000000" w:rsidR="00000000" w:rsidRPr="00000000">
              <w:rPr>
                <w:rtl w:val="0"/>
              </w:rPr>
              <w:t xml:space="preserve">5</w:t>
            </w:r>
          </w:p>
        </w:tc>
        <w:tc>
          <w:tcPr/>
          <w:p w:rsidR="00000000" w:rsidDel="00000000" w:rsidP="00000000" w:rsidRDefault="00000000" w:rsidRPr="00000000" w14:paraId="000001D8">
            <w:pPr>
              <w:rPr/>
            </w:pPr>
            <w:r w:rsidDel="00000000" w:rsidR="00000000" w:rsidRPr="00000000">
              <w:rPr>
                <w:rtl w:val="0"/>
              </w:rPr>
              <w:t xml:space="preserve">80</w:t>
            </w:r>
          </w:p>
        </w:tc>
        <w:tc>
          <w:tcPr/>
          <w:p w:rsidR="00000000" w:rsidDel="00000000" w:rsidP="00000000" w:rsidRDefault="00000000" w:rsidRPr="00000000" w14:paraId="000001D9">
            <w:pPr>
              <w:rPr/>
            </w:pPr>
            <w:r w:rsidDel="00000000" w:rsidR="00000000" w:rsidRPr="00000000">
              <w:rPr>
                <w:rtl w:val="0"/>
              </w:rPr>
              <w:t xml:space="preserve">0.7473</w:t>
            </w:r>
          </w:p>
        </w:tc>
        <w:tc>
          <w:tcPr/>
          <w:p w:rsidR="00000000" w:rsidDel="00000000" w:rsidP="00000000" w:rsidRDefault="00000000" w:rsidRPr="00000000" w14:paraId="000001DA">
            <w:pPr>
              <w:rPr/>
            </w:pPr>
            <w:r w:rsidDel="00000000" w:rsidR="00000000" w:rsidRPr="00000000">
              <w:rPr>
                <w:rtl w:val="0"/>
              </w:rPr>
              <w:t xml:space="preserve">59.8</w:t>
            </w:r>
          </w:p>
        </w:tc>
      </w:tr>
    </w:tbl>
    <w:p w:rsidR="00000000" w:rsidDel="00000000" w:rsidP="00000000" w:rsidRDefault="00000000" w:rsidRPr="00000000" w14:paraId="000001DB">
      <w:pPr>
        <w:spacing w:after="280" w:before="280" w:line="240" w:lineRule="auto"/>
        <w:jc w:val="left"/>
        <w:rPr/>
      </w:pPr>
      <w:r w:rsidDel="00000000" w:rsidR="00000000" w:rsidRPr="00000000">
        <w:rPr>
          <w:b w:val="1"/>
          <w:bCs w:val="1"/>
          <w:rtl w:val="0"/>
        </w:rPr>
        <w:t xml:space="preserve">Total PV of inflows = £2,402.3k</w:t>
      </w:r>
      <w:r w:rsidDel="00000000" w:rsidR="00000000" w:rsidRPr="00000000">
        <w:rPr>
          <w:rtl w:val="0"/>
        </w:rPr>
      </w:r>
    </w:p>
    <w:p w:rsidR="00000000" w:rsidDel="00000000" w:rsidP="00000000" w:rsidRDefault="00000000" w:rsidRPr="00000000" w14:paraId="000001DC">
      <w:pPr>
        <w:jc w:val="center"/>
        <w:rPr>
          <w:rFonts w:ascii="Cambria Math" w:cs="Cambria Math" w:eastAsia="Cambria Math" w:hAnsi="Cambria Math"/>
        </w:rPr>
      </w:pPr>
      <m:oMath>
        <m:r>
          <w:rPr/>
          <m:t xml:space="preserve">NPV(C)</m:t>
        </m:r>
        <m:r>
          <w:rPr>
            <w:rFonts w:ascii="Cambria Math" w:cs="Cambria Math" w:eastAsia="Cambria Math" w:hAnsi="Cambria Math"/>
          </w:rPr>
          <m:t xml:space="preserve">=2,402.3-1,600=£802.3k</m:t>
        </m:r>
      </m:oMath>
      <w:r w:rsidDel="00000000" w:rsidR="00000000" w:rsidRPr="00000000">
        <w:rPr>
          <w:rtl w:val="0"/>
        </w:rPr>
      </w:r>
    </w:p>
    <w:p w:rsidR="00000000" w:rsidDel="00000000" w:rsidP="00000000" w:rsidRDefault="00000000" w:rsidRPr="00000000" w14:paraId="000001DD">
      <w:pPr>
        <w:rPr/>
      </w:pPr>
      <w:r w:rsidDel="00000000" w:rsidR="00000000" w:rsidRPr="00000000">
        <w:rPr>
          <w:rtl w:val="0"/>
        </w:rPr>
        <w:t xml:space="preserve">Summary of NPV Results and Recommendation</w:t>
      </w:r>
    </w:p>
    <w:tbl>
      <w:tblPr>
        <w:tblStyle w:val="Table14"/>
        <w:tblW w:w="4669.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963"/>
        <w:gridCol w:w="2523"/>
        <w:gridCol w:w="1183"/>
        <w:tblGridChange w:id="0">
          <w:tblGrid>
            <w:gridCol w:w="963"/>
            <w:gridCol w:w="2523"/>
            <w:gridCol w:w="1183"/>
          </w:tblGrid>
        </w:tblGridChange>
      </w:tblGrid>
      <w:tr>
        <w:trPr>
          <w:cantSplit w:val="0"/>
          <w:tblHeader w:val="0"/>
        </w:trPr>
        <w:tc>
          <w:tcPr/>
          <w:p w:rsidR="00000000" w:rsidDel="00000000" w:rsidP="00000000" w:rsidRDefault="00000000" w:rsidRPr="00000000" w14:paraId="000001DE">
            <w:pPr>
              <w:rPr/>
            </w:pPr>
            <w:r w:rsidDel="00000000" w:rsidR="00000000" w:rsidRPr="00000000">
              <w:rPr>
                <w:rtl w:val="0"/>
              </w:rPr>
              <w:t xml:space="preserve">Project</w:t>
            </w:r>
          </w:p>
        </w:tc>
        <w:tc>
          <w:tcPr/>
          <w:p w:rsidR="00000000" w:rsidDel="00000000" w:rsidP="00000000" w:rsidRDefault="00000000" w:rsidRPr="00000000" w14:paraId="000001DF">
            <w:pPr>
              <w:rPr/>
            </w:pPr>
            <w:r w:rsidDel="00000000" w:rsidR="00000000" w:rsidRPr="00000000">
              <w:rPr>
                <w:rtl w:val="0"/>
              </w:rPr>
              <w:t xml:space="preserve">Initial Investment (£k)</w:t>
            </w:r>
          </w:p>
        </w:tc>
        <w:tc>
          <w:tcPr/>
          <w:p w:rsidR="00000000" w:rsidDel="00000000" w:rsidP="00000000" w:rsidRDefault="00000000" w:rsidRPr="00000000" w14:paraId="000001E0">
            <w:pPr>
              <w:rPr/>
            </w:pPr>
            <w:r w:rsidDel="00000000" w:rsidR="00000000" w:rsidRPr="00000000">
              <w:rPr>
                <w:rtl w:val="0"/>
              </w:rPr>
              <w:t xml:space="preserve">NPV (£k)</w:t>
            </w:r>
          </w:p>
        </w:tc>
      </w:tr>
      <w:tr>
        <w:trPr>
          <w:cantSplit w:val="0"/>
          <w:tblHeader w:val="0"/>
        </w:trPr>
        <w:tc>
          <w:tcPr/>
          <w:p w:rsidR="00000000" w:rsidDel="00000000" w:rsidP="00000000" w:rsidRDefault="00000000" w:rsidRPr="00000000" w14:paraId="000001E1">
            <w:pPr>
              <w:rPr/>
            </w:pPr>
            <w:r w:rsidDel="00000000" w:rsidR="00000000" w:rsidRPr="00000000">
              <w:rPr>
                <w:rtl w:val="0"/>
              </w:rPr>
              <w:t xml:space="preserve">A</w:t>
            </w:r>
          </w:p>
        </w:tc>
        <w:tc>
          <w:tcPr/>
          <w:p w:rsidR="00000000" w:rsidDel="00000000" w:rsidP="00000000" w:rsidRDefault="00000000" w:rsidRPr="00000000" w14:paraId="000001E2">
            <w:pPr>
              <w:rPr/>
            </w:pPr>
            <w:r w:rsidDel="00000000" w:rsidR="00000000" w:rsidRPr="00000000">
              <w:rPr>
                <w:rtl w:val="0"/>
              </w:rPr>
              <w:t xml:space="preserve">600</w:t>
            </w:r>
          </w:p>
        </w:tc>
        <w:tc>
          <w:tcPr/>
          <w:p w:rsidR="00000000" w:rsidDel="00000000" w:rsidP="00000000" w:rsidRDefault="00000000" w:rsidRPr="00000000" w14:paraId="000001E3">
            <w:pPr>
              <w:rPr/>
            </w:pPr>
            <w:r w:rsidDel="00000000" w:rsidR="00000000" w:rsidRPr="00000000">
              <w:rPr>
                <w:rtl w:val="0"/>
              </w:rPr>
              <w:t xml:space="preserve">665.5</w:t>
            </w:r>
          </w:p>
        </w:tc>
      </w:tr>
      <w:tr>
        <w:trPr>
          <w:cantSplit w:val="0"/>
          <w:tblHeader w:val="0"/>
        </w:trPr>
        <w:tc>
          <w:tcPr/>
          <w:p w:rsidR="00000000" w:rsidDel="00000000" w:rsidP="00000000" w:rsidRDefault="00000000" w:rsidRPr="00000000" w14:paraId="000001E4">
            <w:pPr>
              <w:rPr/>
            </w:pPr>
            <w:r w:rsidDel="00000000" w:rsidR="00000000" w:rsidRPr="00000000">
              <w:rPr>
                <w:rtl w:val="0"/>
              </w:rPr>
              <w:t xml:space="preserve">B</w:t>
            </w:r>
          </w:p>
        </w:tc>
        <w:tc>
          <w:tcPr/>
          <w:p w:rsidR="00000000" w:rsidDel="00000000" w:rsidP="00000000" w:rsidRDefault="00000000" w:rsidRPr="00000000" w14:paraId="000001E5">
            <w:pPr>
              <w:rPr/>
            </w:pPr>
            <w:r w:rsidDel="00000000" w:rsidR="00000000" w:rsidRPr="00000000">
              <w:rPr>
                <w:rtl w:val="0"/>
              </w:rPr>
              <w:t xml:space="preserve">1,000</w:t>
            </w:r>
          </w:p>
        </w:tc>
        <w:tc>
          <w:tcPr/>
          <w:p w:rsidR="00000000" w:rsidDel="00000000" w:rsidP="00000000" w:rsidRDefault="00000000" w:rsidRPr="00000000" w14:paraId="000001E6">
            <w:pPr>
              <w:rPr/>
            </w:pPr>
            <w:r w:rsidDel="00000000" w:rsidR="00000000" w:rsidRPr="00000000">
              <w:rPr>
                <w:rtl w:val="0"/>
              </w:rPr>
              <w:t xml:space="preserve">829.7</w:t>
            </w:r>
          </w:p>
        </w:tc>
      </w:tr>
      <w:tr>
        <w:trPr>
          <w:cantSplit w:val="0"/>
          <w:tblHeader w:val="0"/>
        </w:trPr>
        <w:tc>
          <w:tcPr/>
          <w:p w:rsidR="00000000" w:rsidDel="00000000" w:rsidP="00000000" w:rsidRDefault="00000000" w:rsidRPr="00000000" w14:paraId="000001E7">
            <w:pPr>
              <w:rPr/>
            </w:pPr>
            <w:r w:rsidDel="00000000" w:rsidR="00000000" w:rsidRPr="00000000">
              <w:rPr>
                <w:rtl w:val="0"/>
              </w:rPr>
              <w:t xml:space="preserve">C</w:t>
            </w:r>
          </w:p>
        </w:tc>
        <w:tc>
          <w:tcPr/>
          <w:p w:rsidR="00000000" w:rsidDel="00000000" w:rsidP="00000000" w:rsidRDefault="00000000" w:rsidRPr="00000000" w14:paraId="000001E8">
            <w:pPr>
              <w:rPr/>
            </w:pPr>
            <w:r w:rsidDel="00000000" w:rsidR="00000000" w:rsidRPr="00000000">
              <w:rPr>
                <w:rtl w:val="0"/>
              </w:rPr>
              <w:t xml:space="preserve">1,600</w:t>
            </w:r>
          </w:p>
        </w:tc>
        <w:tc>
          <w:tcPr/>
          <w:p w:rsidR="00000000" w:rsidDel="00000000" w:rsidP="00000000" w:rsidRDefault="00000000" w:rsidRPr="00000000" w14:paraId="000001E9">
            <w:pPr>
              <w:rPr/>
            </w:pPr>
            <w:r w:rsidDel="00000000" w:rsidR="00000000" w:rsidRPr="00000000">
              <w:rPr>
                <w:rtl w:val="0"/>
              </w:rPr>
              <w:t xml:space="preserve">802.3</w:t>
            </w:r>
          </w:p>
        </w:tc>
      </w:tr>
    </w:tbl>
    <w:p w:rsidR="00000000" w:rsidDel="00000000" w:rsidP="00000000" w:rsidRDefault="00000000" w:rsidRPr="00000000" w14:paraId="000001EA">
      <w:pPr>
        <w:spacing w:line="259" w:lineRule="auto"/>
        <w:jc w:val="left"/>
        <w:rPr>
          <w:b w:val="1"/>
          <w:bCs w:val="1"/>
        </w:rPr>
      </w:pPr>
      <w:r w:rsidDel="00000000" w:rsidR="00000000" w:rsidRPr="00000000">
        <w:rPr>
          <w:b w:val="1"/>
          <w:bCs w:val="1"/>
          <w:rtl w:val="0"/>
        </w:rPr>
        <w:t xml:space="preserve">Recommendation</w:t>
      </w:r>
    </w:p>
    <w:p w:rsidR="00000000" w:rsidDel="00000000" w:rsidP="00000000" w:rsidRDefault="00000000" w:rsidRPr="00000000" w14:paraId="000001EB">
      <w:pPr>
        <w:rPr/>
      </w:pPr>
      <w:r w:rsidDel="00000000" w:rsidR="00000000" w:rsidRPr="00000000">
        <w:rPr>
          <w:rtl w:val="0"/>
        </w:rPr>
        <w:t xml:space="preserve">The three projects have positive NPVs and can, hence, be considered viable. However, the Project B (development into internet sales) has the highest NPV using the 6% cost of capital and should be advised to the Board as it is likely to maximise the shareholder wealth.</w:t>
      </w:r>
    </w:p>
    <w:p w:rsidR="00000000" w:rsidDel="00000000" w:rsidP="00000000" w:rsidRDefault="00000000" w:rsidRPr="00000000" w14:paraId="000001EC">
      <w:pPr>
        <w:pStyle w:val="Heading2"/>
        <w:rPr>
          <w:rFonts w:ascii="Times New Roman" w:cs="Times New Roman" w:eastAsia="Times New Roman" w:hAnsi="Times New Roman"/>
        </w:rPr>
      </w:pPr>
      <w:bookmarkStart w:colFirst="0" w:colLast="0" w:name="_wzvmoew4w37l" w:id="10"/>
      <w:bookmarkEnd w:id="10"/>
      <w:r w:rsidDel="00000000" w:rsidR="00000000" w:rsidRPr="00000000">
        <w:rPr>
          <w:rFonts w:ascii="Times New Roman" w:cs="Times New Roman" w:eastAsia="Times New Roman" w:hAnsi="Times New Roman"/>
          <w:rtl w:val="0"/>
        </w:rPr>
        <w:t xml:space="preserve">3. IRR for Project B (recommended option)</w:t>
      </w:r>
    </w:p>
    <w:p w:rsidR="00000000" w:rsidDel="00000000" w:rsidP="00000000" w:rsidRDefault="00000000" w:rsidRPr="00000000" w14:paraId="000001ED">
      <w:pPr>
        <w:rPr>
          <w:b w:val="1"/>
          <w:bCs w:val="1"/>
        </w:rPr>
      </w:pPr>
      <w:r w:rsidDel="00000000" w:rsidR="00000000" w:rsidRPr="00000000">
        <w:rPr>
          <w:b w:val="1"/>
          <w:bCs w:val="1"/>
          <w:rtl w:val="0"/>
        </w:rPr>
        <w:t xml:space="preserve">Project B cash flows used (£’000)</w:t>
      </w:r>
    </w:p>
    <w:p w:rsidR="00000000" w:rsidDel="00000000" w:rsidP="00000000" w:rsidRDefault="00000000" w:rsidRPr="00000000" w14:paraId="000001EE">
      <w:pPr>
        <w:numPr>
          <w:ilvl w:val="0"/>
          <w:numId w:val="5"/>
        </w:numPr>
        <w:ind w:left="720" w:hanging="360"/>
        <w:rPr/>
      </w:pPr>
      <w:r w:rsidDel="00000000" w:rsidR="00000000" w:rsidRPr="00000000">
        <w:rPr>
          <w:rtl w:val="0"/>
        </w:rPr>
        <w:t xml:space="preserve">Year 0: </w:t>
      </w:r>
      <w:r w:rsidDel="00000000" w:rsidR="00000000" w:rsidRPr="00000000">
        <w:rPr>
          <w:b w:val="1"/>
          <w:bCs w:val="1"/>
          <w:rtl w:val="0"/>
        </w:rPr>
        <w:t xml:space="preserve">–1,000</w:t>
      </w:r>
      <w:r w:rsidDel="00000000" w:rsidR="00000000" w:rsidRPr="00000000">
        <w:rPr>
          <w:rtl w:val="0"/>
        </w:rPr>
      </w:r>
    </w:p>
    <w:p w:rsidR="00000000" w:rsidDel="00000000" w:rsidP="00000000" w:rsidRDefault="00000000" w:rsidRPr="00000000" w14:paraId="000001EF">
      <w:pPr>
        <w:numPr>
          <w:ilvl w:val="0"/>
          <w:numId w:val="5"/>
        </w:numPr>
        <w:ind w:left="720" w:hanging="360"/>
        <w:rPr/>
      </w:pPr>
      <w:r w:rsidDel="00000000" w:rsidR="00000000" w:rsidRPr="00000000">
        <w:rPr>
          <w:rtl w:val="0"/>
        </w:rPr>
        <w:t xml:space="preserve">Year 1: </w:t>
      </w:r>
      <w:r w:rsidDel="00000000" w:rsidR="00000000" w:rsidRPr="00000000">
        <w:rPr>
          <w:b w:val="1"/>
          <w:bCs w:val="1"/>
          <w:rtl w:val="0"/>
        </w:rPr>
        <w:t xml:space="preserve">350</w:t>
      </w:r>
      <w:r w:rsidDel="00000000" w:rsidR="00000000" w:rsidRPr="00000000">
        <w:rPr>
          <w:rtl w:val="0"/>
        </w:rPr>
      </w:r>
    </w:p>
    <w:p w:rsidR="00000000" w:rsidDel="00000000" w:rsidP="00000000" w:rsidRDefault="00000000" w:rsidRPr="00000000" w14:paraId="000001F0">
      <w:pPr>
        <w:numPr>
          <w:ilvl w:val="0"/>
          <w:numId w:val="5"/>
        </w:numPr>
        <w:ind w:left="720" w:hanging="360"/>
        <w:rPr/>
      </w:pPr>
      <w:r w:rsidDel="00000000" w:rsidR="00000000" w:rsidRPr="00000000">
        <w:rPr>
          <w:rtl w:val="0"/>
        </w:rPr>
        <w:t xml:space="preserve">Year 2: </w:t>
      </w:r>
      <w:r w:rsidDel="00000000" w:rsidR="00000000" w:rsidRPr="00000000">
        <w:rPr>
          <w:b w:val="1"/>
          <w:bCs w:val="1"/>
          <w:rtl w:val="0"/>
        </w:rPr>
        <w:t xml:space="preserve">387.5</w:t>
      </w:r>
      <w:r w:rsidDel="00000000" w:rsidR="00000000" w:rsidRPr="00000000">
        <w:rPr>
          <w:rtl w:val="0"/>
        </w:rPr>
      </w:r>
    </w:p>
    <w:p w:rsidR="00000000" w:rsidDel="00000000" w:rsidP="00000000" w:rsidRDefault="00000000" w:rsidRPr="00000000" w14:paraId="000001F1">
      <w:pPr>
        <w:numPr>
          <w:ilvl w:val="0"/>
          <w:numId w:val="5"/>
        </w:numPr>
        <w:ind w:left="720" w:hanging="360"/>
        <w:rPr/>
      </w:pPr>
      <w:r w:rsidDel="00000000" w:rsidR="00000000" w:rsidRPr="00000000">
        <w:rPr>
          <w:rtl w:val="0"/>
        </w:rPr>
        <w:t xml:space="preserve">Year 3: </w:t>
      </w:r>
      <w:r w:rsidDel="00000000" w:rsidR="00000000" w:rsidRPr="00000000">
        <w:rPr>
          <w:b w:val="1"/>
          <w:bCs w:val="1"/>
          <w:rtl w:val="0"/>
        </w:rPr>
        <w:t xml:space="preserve">590</w:t>
      </w:r>
      <w:r w:rsidDel="00000000" w:rsidR="00000000" w:rsidRPr="00000000">
        <w:rPr>
          <w:rtl w:val="0"/>
        </w:rPr>
      </w:r>
    </w:p>
    <w:p w:rsidR="00000000" w:rsidDel="00000000" w:rsidP="00000000" w:rsidRDefault="00000000" w:rsidRPr="00000000" w14:paraId="000001F2">
      <w:pPr>
        <w:numPr>
          <w:ilvl w:val="0"/>
          <w:numId w:val="5"/>
        </w:numPr>
        <w:ind w:left="720" w:hanging="360"/>
        <w:rPr/>
      </w:pPr>
      <w:r w:rsidDel="00000000" w:rsidR="00000000" w:rsidRPr="00000000">
        <w:rPr>
          <w:rtl w:val="0"/>
        </w:rPr>
        <w:t xml:space="preserve">Year 4: </w:t>
      </w:r>
      <w:r w:rsidDel="00000000" w:rsidR="00000000" w:rsidRPr="00000000">
        <w:rPr>
          <w:b w:val="1"/>
          <w:bCs w:val="1"/>
          <w:rtl w:val="0"/>
        </w:rPr>
        <w:t xml:space="preserve">785</w:t>
      </w:r>
      <w:r w:rsidDel="00000000" w:rsidR="00000000" w:rsidRPr="00000000">
        <w:rPr>
          <w:rtl w:val="0"/>
        </w:rPr>
      </w:r>
    </w:p>
    <w:p w:rsidR="00000000" w:rsidDel="00000000" w:rsidP="00000000" w:rsidRDefault="00000000" w:rsidRPr="00000000" w14:paraId="000001F3">
      <w:pPr>
        <w:numPr>
          <w:ilvl w:val="0"/>
          <w:numId w:val="5"/>
        </w:numPr>
        <w:ind w:left="720" w:hanging="360"/>
        <w:rPr/>
      </w:pPr>
      <w:r w:rsidDel="00000000" w:rsidR="00000000" w:rsidRPr="00000000">
        <w:rPr>
          <w:rtl w:val="0"/>
        </w:rPr>
        <w:t xml:space="preserve">Year 5: </w:t>
      </w:r>
      <w:r w:rsidDel="00000000" w:rsidR="00000000" w:rsidRPr="00000000">
        <w:rPr>
          <w:b w:val="1"/>
          <w:bCs w:val="1"/>
          <w:rtl w:val="0"/>
        </w:rPr>
        <w:t xml:space="preserve">50</w:t>
      </w:r>
      <w:r w:rsidDel="00000000" w:rsidR="00000000" w:rsidRPr="00000000">
        <w:rPr>
          <w:rtl w:val="0"/>
        </w:rPr>
        <w:t xml:space="preserve"> (capital allowance tax saving only)</w:t>
      </w:r>
    </w:p>
    <w:p w:rsidR="00000000" w:rsidDel="00000000" w:rsidP="00000000" w:rsidRDefault="00000000" w:rsidRPr="00000000" w14:paraId="000001F4">
      <w:pPr>
        <w:jc w:val="center"/>
        <w:rPr>
          <w:rFonts w:ascii="Cambria Math" w:cs="Cambria Math" w:eastAsia="Cambria Math" w:hAnsi="Cambria Math"/>
        </w:rPr>
      </w:pPr>
      <m:oMath>
        <m:r>
          <w:rPr>
            <w:rFonts w:ascii="Cambria Math" w:cs="Cambria Math" w:eastAsia="Cambria Math" w:hAnsi="Cambria Math"/>
          </w:rPr>
          <m:t xml:space="preserve">NPV=-1000+</m:t>
        </m:r>
        <m:nary>
          <m:naryPr>
            <m:chr m:val="∑"/>
            <m:ctrlPr>
              <w:rPr>
                <w:rFonts w:ascii="Cambria Math" w:cs="Cambria Math" w:eastAsia="Cambria Math" w:hAnsi="Cambria Math"/>
              </w:rPr>
            </m:ctrlPr>
          </m:naryPr>
          <m:sub>
            <m:r>
              <w:rPr>
                <w:rFonts w:ascii="Cambria Math" w:cs="Cambria Math" w:eastAsia="Cambria Math" w:hAnsi="Cambria Math"/>
              </w:rPr>
              <m:t xml:space="preserve">t=1</m:t>
            </m:r>
          </m:sub>
          <m:sup>
            <m:r>
              <w:rPr>
                <w:rFonts w:ascii="Cambria Math" w:cs="Cambria Math" w:eastAsia="Cambria Math" w:hAnsi="Cambria Math"/>
              </w:rPr>
              <m:t xml:space="preserve">5</m:t>
            </m:r>
          </m:sup>
        </m:nary>
        <m:f>
          <m:fPr>
            <m:ctrlPr>
              <w:rPr>
                <w:rFonts w:ascii="Cambria Math" w:cs="Cambria Math" w:eastAsia="Cambria Math" w:hAnsi="Cambria Math"/>
              </w:rPr>
            </m:ctrlPr>
          </m:fPr>
          <m:num>
            <m:r>
              <w:rPr>
                <w:rFonts w:ascii="Cambria Math" w:cs="Cambria Math" w:eastAsia="Cambria Math" w:hAnsi="Cambria Math"/>
              </w:rPr>
              <m:t xml:space="preserve">C</m:t>
            </m:r>
            <m:sSub>
              <m:sSubPr>
                <m:ctrlPr>
                  <w:rPr>
                    <w:rFonts w:ascii="Cambria Math" w:cs="Cambria Math" w:eastAsia="Cambria Math" w:hAnsi="Cambria Math"/>
                  </w:rPr>
                </m:ctrlPr>
              </m:sSubPr>
              <m:e>
                <m:r>
                  <w:rPr>
                    <w:rFonts w:ascii="Cambria Math" w:cs="Cambria Math" w:eastAsia="Cambria Math" w:hAnsi="Cambria Math"/>
                  </w:rPr>
                  <m:t xml:space="preserve">F</m:t>
                </m:r>
              </m:e>
              <m:sub>
                <m:r>
                  <w:rPr>
                    <w:rFonts w:ascii="Cambria Math" w:cs="Cambria Math" w:eastAsia="Cambria Math" w:hAnsi="Cambria Math"/>
                  </w:rPr>
                  <m:t xml:space="preserve">t</m:t>
                </m:r>
              </m:sub>
            </m:sSub>
          </m:num>
          <m:den>
            <m:r>
              <w:rPr>
                <w:rFonts w:ascii="Cambria Math" w:cs="Cambria Math" w:eastAsia="Cambria Math" w:hAnsi="Cambria Math"/>
              </w:rPr>
              <m:t xml:space="preserve">(1+r</m:t>
            </m:r>
            <m:sSup>
              <m:sSupPr>
                <m:ctrlPr>
                  <w:rPr>
                    <w:rFonts w:ascii="Cambria Math" w:cs="Cambria Math" w:eastAsia="Cambria Math" w:hAnsi="Cambria Math"/>
                  </w:rPr>
                </m:ctrlPr>
              </m:sSupPr>
              <m:e>
                <m:r>
                  <w:rPr>
                    <w:rFonts w:ascii="Cambria Math" w:cs="Cambria Math" w:eastAsia="Cambria Math" w:hAnsi="Cambria Math"/>
                  </w:rPr>
                  <m:t xml:space="preserve">)</m:t>
                </m:r>
              </m:e>
              <m:sup>
                <m:r>
                  <w:rPr>
                    <w:rFonts w:ascii="Cambria Math" w:cs="Cambria Math" w:eastAsia="Cambria Math" w:hAnsi="Cambria Math"/>
                  </w:rPr>
                  <m:t xml:space="preserve">t</m:t>
                </m:r>
              </m:sup>
            </m:sSup>
          </m:den>
        </m:f>
      </m:oMath>
      <w:r w:rsidDel="00000000" w:rsidR="00000000" w:rsidRPr="00000000">
        <w:rPr>
          <w:rtl w:val="0"/>
        </w:rPr>
      </w:r>
    </w:p>
    <w:p w:rsidR="00000000" w:rsidDel="00000000" w:rsidP="00000000" w:rsidRDefault="00000000" w:rsidRPr="00000000" w14:paraId="000001F5">
      <w:pPr>
        <w:rPr>
          <w:b w:val="1"/>
          <w:bCs w:val="1"/>
        </w:rPr>
      </w:pPr>
      <w:r w:rsidDel="00000000" w:rsidR="00000000" w:rsidRPr="00000000">
        <w:rPr>
          <w:b w:val="1"/>
          <w:bCs w:val="1"/>
          <w:rtl w:val="0"/>
        </w:rPr>
        <w:t xml:space="preserve">NPV at 32%</w:t>
      </w:r>
    </w:p>
    <w:p w:rsidR="00000000" w:rsidDel="00000000" w:rsidP="00000000" w:rsidRDefault="00000000" w:rsidRPr="00000000" w14:paraId="000001F6">
      <w:pPr>
        <w:rPr/>
      </w:pPr>
      <w:r w:rsidDel="00000000" w:rsidR="00000000" w:rsidRPr="00000000">
        <w:rPr>
          <w:rtl w:val="0"/>
        </w:rPr>
        <w:t xml:space="preserve">Discount factors at 32%:</w:t>
      </w:r>
    </w:p>
    <w:p w:rsidR="00000000" w:rsidDel="00000000" w:rsidP="00000000" w:rsidRDefault="00000000" w:rsidRPr="00000000" w14:paraId="000001F7">
      <w:pPr>
        <w:rPr>
          <w:b w:val="1"/>
          <w:bCs w:val="1"/>
        </w:rPr>
      </w:pPr>
      <w:r w:rsidDel="00000000" w:rsidR="00000000" w:rsidRPr="00000000">
        <w:rPr>
          <w:rtl w:val="0"/>
        </w:rPr>
        <w:t xml:space="preserve">Y1 0.7576, Y2 0.5740, Y3 0.4348, Y4 0.3294, Y5 0.2496</w:t>
      </w:r>
      <w:r w:rsidDel="00000000" w:rsidR="00000000" w:rsidRPr="00000000">
        <w:rPr>
          <w:rtl w:val="0"/>
        </w:rPr>
      </w:r>
    </w:p>
    <w:p w:rsidR="00000000" w:rsidDel="00000000" w:rsidP="00000000" w:rsidRDefault="00000000" w:rsidRPr="00000000" w14:paraId="000001F8">
      <w:pPr>
        <w:rPr/>
      </w:pPr>
      <w:r w:rsidDel="00000000" w:rsidR="00000000" w:rsidRPr="00000000">
        <w:rPr>
          <w:rtl w:val="0"/>
        </w:rPr>
        <w:t xml:space="preserve">PV inflows:</w:t>
      </w:r>
    </w:p>
    <w:p w:rsidR="00000000" w:rsidDel="00000000" w:rsidP="00000000" w:rsidRDefault="00000000" w:rsidRPr="00000000" w14:paraId="000001F9">
      <w:pPr>
        <w:numPr>
          <w:ilvl w:val="0"/>
          <w:numId w:val="6"/>
        </w:numPr>
        <w:ind w:left="720" w:hanging="360"/>
        <w:rPr/>
      </w:pPr>
      <w:r w:rsidDel="00000000" w:rsidR="00000000" w:rsidRPr="00000000">
        <w:rPr>
          <w:rtl w:val="0"/>
        </w:rPr>
        <w:t xml:space="preserve">350×0.7576 = 265.2</w:t>
      </w:r>
    </w:p>
    <w:p w:rsidR="00000000" w:rsidDel="00000000" w:rsidP="00000000" w:rsidRDefault="00000000" w:rsidRPr="00000000" w14:paraId="000001FA">
      <w:pPr>
        <w:numPr>
          <w:ilvl w:val="0"/>
          <w:numId w:val="6"/>
        </w:numPr>
        <w:ind w:left="720" w:hanging="360"/>
        <w:rPr/>
      </w:pPr>
      <w:r w:rsidDel="00000000" w:rsidR="00000000" w:rsidRPr="00000000">
        <w:rPr>
          <w:rtl w:val="0"/>
        </w:rPr>
        <w:t xml:space="preserve">387.5×0.5740 = 222.4</w:t>
      </w:r>
    </w:p>
    <w:p w:rsidR="00000000" w:rsidDel="00000000" w:rsidP="00000000" w:rsidRDefault="00000000" w:rsidRPr="00000000" w14:paraId="000001FB">
      <w:pPr>
        <w:numPr>
          <w:ilvl w:val="0"/>
          <w:numId w:val="6"/>
        </w:numPr>
        <w:ind w:left="720" w:hanging="360"/>
        <w:rPr/>
      </w:pPr>
      <w:r w:rsidDel="00000000" w:rsidR="00000000" w:rsidRPr="00000000">
        <w:rPr>
          <w:rtl w:val="0"/>
        </w:rPr>
        <w:t xml:space="preserve">590×0.4348 = 256.5</w:t>
      </w:r>
    </w:p>
    <w:p w:rsidR="00000000" w:rsidDel="00000000" w:rsidP="00000000" w:rsidRDefault="00000000" w:rsidRPr="00000000" w14:paraId="000001FC">
      <w:pPr>
        <w:numPr>
          <w:ilvl w:val="0"/>
          <w:numId w:val="6"/>
        </w:numPr>
        <w:ind w:left="720" w:hanging="360"/>
        <w:rPr/>
      </w:pPr>
      <w:r w:rsidDel="00000000" w:rsidR="00000000" w:rsidRPr="00000000">
        <w:rPr>
          <w:rtl w:val="0"/>
        </w:rPr>
        <w:t xml:space="preserve">785×0.3294 = 258.6</w:t>
      </w:r>
    </w:p>
    <w:p w:rsidR="00000000" w:rsidDel="00000000" w:rsidP="00000000" w:rsidRDefault="00000000" w:rsidRPr="00000000" w14:paraId="000001FD">
      <w:pPr>
        <w:numPr>
          <w:ilvl w:val="0"/>
          <w:numId w:val="6"/>
        </w:numPr>
        <w:ind w:left="720" w:hanging="360"/>
        <w:rPr/>
      </w:pPr>
      <w:r w:rsidDel="00000000" w:rsidR="00000000" w:rsidRPr="00000000">
        <w:rPr>
          <w:rtl w:val="0"/>
        </w:rPr>
        <w:t xml:space="preserve">50×0.2496 = 12.5</w:t>
      </w:r>
    </w:p>
    <w:p w:rsidR="00000000" w:rsidDel="00000000" w:rsidP="00000000" w:rsidRDefault="00000000" w:rsidRPr="00000000" w14:paraId="000001FE">
      <w:pPr>
        <w:rPr/>
      </w:pPr>
      <w:r w:rsidDel="00000000" w:rsidR="00000000" w:rsidRPr="00000000">
        <w:rPr>
          <w:rtl w:val="0"/>
        </w:rPr>
        <w:t xml:space="preserve">Total PV = 1,015.2</w:t>
      </w:r>
    </w:p>
    <w:p w:rsidR="00000000" w:rsidDel="00000000" w:rsidP="00000000" w:rsidRDefault="00000000" w:rsidRPr="00000000" w14:paraId="000001FF">
      <w:pPr>
        <w:jc w:val="center"/>
        <w:rPr>
          <w:rFonts w:ascii="Cambria Math" w:cs="Cambria Math" w:eastAsia="Cambria Math" w:hAnsi="Cambria Math"/>
        </w:rPr>
      </w:pPr>
      <m:oMath>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32%</m:t>
            </m:r>
          </m:sub>
        </m:sSub>
        <m:r>
          <w:rPr>
            <w:rFonts w:ascii="Cambria Math" w:cs="Cambria Math" w:eastAsia="Cambria Math" w:hAnsi="Cambria Math"/>
          </w:rPr>
          <m:t xml:space="preserve">=1,015.2-1,000=+15.1</m:t>
        </m:r>
      </m:oMath>
      <w:r w:rsidDel="00000000" w:rsidR="00000000" w:rsidRPr="00000000">
        <w:rPr>
          <w:rtl w:val="0"/>
        </w:rPr>
      </w:r>
    </w:p>
    <w:p w:rsidR="00000000" w:rsidDel="00000000" w:rsidP="00000000" w:rsidRDefault="00000000" w:rsidRPr="00000000" w14:paraId="00000200">
      <w:pPr>
        <w:rPr>
          <w:b w:val="1"/>
          <w:bCs w:val="1"/>
        </w:rPr>
      </w:pPr>
      <w:r w:rsidDel="00000000" w:rsidR="00000000" w:rsidRPr="00000000">
        <w:rPr>
          <w:b w:val="1"/>
          <w:bCs w:val="1"/>
          <w:rtl w:val="0"/>
        </w:rPr>
        <w:t xml:space="preserve">NPV at 33%</w:t>
      </w:r>
    </w:p>
    <w:p w:rsidR="00000000" w:rsidDel="00000000" w:rsidP="00000000" w:rsidRDefault="00000000" w:rsidRPr="00000000" w14:paraId="00000201">
      <w:pPr>
        <w:rPr/>
      </w:pPr>
      <w:r w:rsidDel="00000000" w:rsidR="00000000" w:rsidRPr="00000000">
        <w:rPr>
          <w:rtl w:val="0"/>
        </w:rPr>
        <w:t xml:space="preserve">Discount factors at 33%:</w:t>
      </w:r>
    </w:p>
    <w:p w:rsidR="00000000" w:rsidDel="00000000" w:rsidP="00000000" w:rsidRDefault="00000000" w:rsidRPr="00000000" w14:paraId="00000202">
      <w:pPr>
        <w:rPr>
          <w:b w:val="1"/>
          <w:bCs w:val="1"/>
        </w:rPr>
      </w:pPr>
      <w:r w:rsidDel="00000000" w:rsidR="00000000" w:rsidRPr="00000000">
        <w:rPr>
          <w:rtl w:val="0"/>
        </w:rPr>
        <w:t xml:space="preserve">Y1 0.7519, Y2 0.5653, Y3 0.4250, Y4 0.3195, Y5 0.2402</w:t>
      </w:r>
      <w:r w:rsidDel="00000000" w:rsidR="00000000" w:rsidRPr="00000000">
        <w:rPr>
          <w:rtl w:val="0"/>
        </w:rPr>
      </w:r>
    </w:p>
    <w:p w:rsidR="00000000" w:rsidDel="00000000" w:rsidP="00000000" w:rsidRDefault="00000000" w:rsidRPr="00000000" w14:paraId="00000203">
      <w:pPr>
        <w:rPr/>
      </w:pPr>
      <w:r w:rsidDel="00000000" w:rsidR="00000000" w:rsidRPr="00000000">
        <w:rPr>
          <w:rtl w:val="0"/>
        </w:rPr>
        <w:t xml:space="preserve">PV inflows:</w:t>
      </w:r>
    </w:p>
    <w:p w:rsidR="00000000" w:rsidDel="00000000" w:rsidP="00000000" w:rsidRDefault="00000000" w:rsidRPr="00000000" w14:paraId="00000204">
      <w:pPr>
        <w:numPr>
          <w:ilvl w:val="0"/>
          <w:numId w:val="7"/>
        </w:numPr>
        <w:ind w:left="720" w:hanging="360"/>
        <w:rPr/>
      </w:pPr>
      <w:r w:rsidDel="00000000" w:rsidR="00000000" w:rsidRPr="00000000">
        <w:rPr>
          <w:rtl w:val="0"/>
        </w:rPr>
        <w:t xml:space="preserve">350×0.7519 = 263.2</w:t>
      </w:r>
    </w:p>
    <w:p w:rsidR="00000000" w:rsidDel="00000000" w:rsidP="00000000" w:rsidRDefault="00000000" w:rsidRPr="00000000" w14:paraId="00000205">
      <w:pPr>
        <w:numPr>
          <w:ilvl w:val="0"/>
          <w:numId w:val="7"/>
        </w:numPr>
        <w:ind w:left="720" w:hanging="360"/>
        <w:rPr/>
      </w:pPr>
      <w:r w:rsidDel="00000000" w:rsidR="00000000" w:rsidRPr="00000000">
        <w:rPr>
          <w:rtl w:val="0"/>
        </w:rPr>
        <w:t xml:space="preserve">387.5×0.5653 = 219.0</w:t>
      </w:r>
    </w:p>
    <w:p w:rsidR="00000000" w:rsidDel="00000000" w:rsidP="00000000" w:rsidRDefault="00000000" w:rsidRPr="00000000" w14:paraId="00000206">
      <w:pPr>
        <w:numPr>
          <w:ilvl w:val="0"/>
          <w:numId w:val="7"/>
        </w:numPr>
        <w:ind w:left="720" w:hanging="360"/>
        <w:rPr/>
      </w:pPr>
      <w:r w:rsidDel="00000000" w:rsidR="00000000" w:rsidRPr="00000000">
        <w:rPr>
          <w:rtl w:val="0"/>
        </w:rPr>
        <w:t xml:space="preserve">590×0.4250 = 250.7</w:t>
      </w:r>
    </w:p>
    <w:p w:rsidR="00000000" w:rsidDel="00000000" w:rsidP="00000000" w:rsidRDefault="00000000" w:rsidRPr="00000000" w14:paraId="00000207">
      <w:pPr>
        <w:numPr>
          <w:ilvl w:val="0"/>
          <w:numId w:val="7"/>
        </w:numPr>
        <w:ind w:left="720" w:hanging="360"/>
        <w:rPr/>
      </w:pPr>
      <w:r w:rsidDel="00000000" w:rsidR="00000000" w:rsidRPr="00000000">
        <w:rPr>
          <w:rtl w:val="0"/>
        </w:rPr>
        <w:t xml:space="preserve">785×0.3195 = 250.8</w:t>
      </w:r>
    </w:p>
    <w:p w:rsidR="00000000" w:rsidDel="00000000" w:rsidP="00000000" w:rsidRDefault="00000000" w:rsidRPr="00000000" w14:paraId="00000208">
      <w:pPr>
        <w:numPr>
          <w:ilvl w:val="0"/>
          <w:numId w:val="7"/>
        </w:numPr>
        <w:ind w:left="720" w:hanging="360"/>
        <w:rPr/>
      </w:pPr>
      <w:r w:rsidDel="00000000" w:rsidR="00000000" w:rsidRPr="00000000">
        <w:rPr>
          <w:rtl w:val="0"/>
        </w:rPr>
        <w:t xml:space="preserve">50×0.2402 = 12.0</w:t>
      </w:r>
    </w:p>
    <w:p w:rsidR="00000000" w:rsidDel="00000000" w:rsidP="00000000" w:rsidRDefault="00000000" w:rsidRPr="00000000" w14:paraId="00000209">
      <w:pPr>
        <w:rPr/>
      </w:pPr>
      <w:r w:rsidDel="00000000" w:rsidR="00000000" w:rsidRPr="00000000">
        <w:rPr>
          <w:rtl w:val="0"/>
        </w:rPr>
        <w:t xml:space="preserve">Total PV = 995.7</w:t>
      </w:r>
    </w:p>
    <w:p w:rsidR="00000000" w:rsidDel="00000000" w:rsidP="00000000" w:rsidRDefault="00000000" w:rsidRPr="00000000" w14:paraId="0000020A">
      <w:pPr>
        <w:jc w:val="center"/>
        <w:rPr>
          <w:rFonts w:ascii="Cambria Math" w:cs="Cambria Math" w:eastAsia="Cambria Math" w:hAnsi="Cambria Math"/>
        </w:rPr>
      </w:pPr>
      <m:oMath>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33%</m:t>
            </m:r>
          </m:sub>
        </m:sSub>
        <m:r>
          <w:rPr>
            <w:rFonts w:ascii="Cambria Math" w:cs="Cambria Math" w:eastAsia="Cambria Math" w:hAnsi="Cambria Math"/>
          </w:rPr>
          <m:t xml:space="preserve">=995.7-1,000=-4.1</m:t>
        </m:r>
      </m:oMath>
      <w:r w:rsidDel="00000000" w:rsidR="00000000" w:rsidRPr="00000000">
        <w:rPr>
          <w:rtl w:val="0"/>
        </w:rPr>
      </w:r>
    </w:p>
    <w:p w:rsidR="00000000" w:rsidDel="00000000" w:rsidP="00000000" w:rsidRDefault="00000000" w:rsidRPr="00000000" w14:paraId="0000020B">
      <w:pPr>
        <w:rPr>
          <w:b w:val="1"/>
          <w:bCs w:val="1"/>
        </w:rPr>
      </w:pPr>
      <w:r w:rsidDel="00000000" w:rsidR="00000000" w:rsidRPr="00000000">
        <w:rPr>
          <w:b w:val="1"/>
          <w:bCs w:val="1"/>
          <w:rtl w:val="0"/>
        </w:rPr>
        <w:t xml:space="preserve">IRR Calculation:</w:t>
      </w:r>
    </w:p>
    <w:p w:rsidR="00000000" w:rsidDel="00000000" w:rsidP="00000000" w:rsidRDefault="00000000" w:rsidRPr="00000000" w14:paraId="0000020C">
      <w:pPr>
        <w:jc w:val="center"/>
        <w:rPr>
          <w:rFonts w:ascii="Cambria Math" w:cs="Cambria Math" w:eastAsia="Cambria Math" w:hAnsi="Cambria Math"/>
        </w:rPr>
      </w:pPr>
      <m:oMath>
        <m:r>
          <w:rPr>
            <w:rFonts w:ascii="Cambria Math" w:cs="Cambria Math" w:eastAsia="Cambria Math" w:hAnsi="Cambria Math"/>
          </w:rPr>
          <m:t xml:space="preserve">IRR≈</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sub>
            </m:sSub>
          </m:num>
          <m:den>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sub>
            </m:sSub>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sub>
            </m:sSub>
          </m:den>
        </m:f>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)IRR≈32%+(</m:t>
        </m:r>
        <m:f>
          <m:fPr>
            <m:ctrlPr>
              <w:rPr>
                <w:rFonts w:ascii="Cambria Math" w:cs="Cambria Math" w:eastAsia="Cambria Math" w:hAnsi="Cambria Math"/>
              </w:rPr>
            </m:ctrlPr>
          </m:fPr>
          <m:num>
            <m:r>
              <w:rPr>
                <w:rFonts w:ascii="Cambria Math" w:cs="Cambria Math" w:eastAsia="Cambria Math" w:hAnsi="Cambria Math"/>
              </w:rPr>
              <m:t xml:space="preserve">15.1</m:t>
            </m:r>
          </m:num>
          <m:den>
            <m:r>
              <w:rPr>
                <w:rFonts w:ascii="Cambria Math" w:cs="Cambria Math" w:eastAsia="Cambria Math" w:hAnsi="Cambria Math"/>
              </w:rPr>
              <m:t xml:space="preserve">15.1-(-4.1)</m:t>
            </m:r>
          </m:den>
        </m:f>
        <m:r>
          <w:rPr>
            <w:rFonts w:ascii="Cambria Math" w:cs="Cambria Math" w:eastAsia="Cambria Math" w:hAnsi="Cambria Math"/>
          </w:rPr>
          <m:t xml:space="preserve">)(1%)IRR≈32%+0.786(1%)=32.79%</m:t>
        </m:r>
      </m:oMath>
      <w:r w:rsidDel="00000000" w:rsidR="00000000" w:rsidRPr="00000000">
        <w:rPr>
          <w:rtl w:val="0"/>
        </w:rPr>
      </w:r>
    </w:p>
    <w:p w:rsidR="00000000" w:rsidDel="00000000" w:rsidP="00000000" w:rsidRDefault="00000000" w:rsidRPr="00000000" w14:paraId="0000020D">
      <w:pPr>
        <w:rPr/>
      </w:pPr>
      <w:r w:rsidDel="00000000" w:rsidR="00000000" w:rsidRPr="00000000">
        <w:rPr>
          <w:rtl w:val="0"/>
        </w:rPr>
        <w:t xml:space="preserve">The IRR for Project B is 32.79%.</w:t>
      </w:r>
    </w:p>
    <w:p w:rsidR="00000000" w:rsidDel="00000000" w:rsidP="00000000" w:rsidRDefault="00000000" w:rsidRPr="00000000" w14:paraId="0000020E">
      <w:pPr>
        <w:pStyle w:val="Heading2"/>
        <w:rPr>
          <w:rFonts w:ascii="Times New Roman" w:cs="Times New Roman" w:eastAsia="Times New Roman" w:hAnsi="Times New Roman"/>
        </w:rPr>
      </w:pPr>
      <w:bookmarkStart w:colFirst="0" w:colLast="0" w:name="_zb56ceyz2vki" w:id="11"/>
      <w:bookmarkEnd w:id="11"/>
      <w:r w:rsidDel="00000000" w:rsidR="00000000" w:rsidRPr="00000000">
        <w:rPr>
          <w:rFonts w:ascii="Times New Roman" w:cs="Times New Roman" w:eastAsia="Times New Roman" w:hAnsi="Times New Roman"/>
          <w:rtl w:val="0"/>
        </w:rPr>
        <w:t xml:space="preserve">4. Interpretation of Results for Management</w:t>
      </w:r>
    </w:p>
    <w:p w:rsidR="00000000" w:rsidDel="00000000" w:rsidP="00000000" w:rsidRDefault="00000000" w:rsidRPr="00000000" w14:paraId="0000020F">
      <w:pPr>
        <w:keepNext w:val="0"/>
        <w:keepLines w:val="0"/>
        <w:pageBreakBefore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2160" w:right="0" w:hanging="108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Use of Net Present Value (NPV) on theoretical arguments. The Net Present Value (NPV) approach is considered by far the most theoretically sound method of investment appraisal due to the fact that it directly quantifies the anticipated increase in shareholder wealth which is caused by investment (Fernando, 2024). The time value of money is built into NPV as the discounts applied to future cash flows are calculated as a percentage of the cost of capital to the company, so that the timing and riskiness of future cash flows are properly considered. In contrast to other approaches, NPV assesses projects in terms of absolute value addition, and not in terms of relative or accounting-based metrics. It also takes the assumption of reinvestment of interim cash flows at a cost of capital, which is a realistic and consistent assumption. Also, NPV is especially useful when there is capital rationing since it enables the ranking and combination of projects to ensure the greatest value creation (Wondemu, 2022). It is due to these reasons that NPV is a very good and objective tool in investment decision-making. </w:t>
      </w:r>
    </w:p>
    <w:p w:rsidR="00000000" w:rsidDel="00000000" w:rsidP="00000000" w:rsidRDefault="00000000" w:rsidRPr="00000000" w14:paraId="00000210">
      <w:pPr>
        <w:keepNext w:val="0"/>
        <w:keepLines w:val="0"/>
        <w:pageBreakBefore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2160" w:right="0" w:hanging="1080"/>
        <w:jc w:val="both"/>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Why are the non-discounting methods of investment appraisal still popular?: Although NPV is theoretically superior, alternative non-discounting approaches, like the payback period, the accounting rate of return (ARR), are still in favour among the decision makers (Dai et al., 2022). Among them is their simplicity and simplicity to comprehend, especially for managers who lack specialised financial training. Specifically, payback focuses on the liquidity and speed of cash recovery, which is potentially appealing in the environment of high uncertainty or accelerated change in technology. Moreover, non-discounting models do not involve as many assumptions and elaborate forecasting, and thus are simpler to implement in cases where long-term data is not reliable. The organisational and behavioural conditions also contribute, since the performance of the management is frequently measured in shorter periods of time. As a result, the techniques are widely employed in the screening process, yet they cannot be substituted with NPV to make the final decision. </w:t>
      </w:r>
      <w:r w:rsidDel="00000000" w:rsidR="00000000" w:rsidRPr="00000000">
        <w:rPr>
          <w:rtl w:val="0"/>
        </w:rPr>
      </w:r>
    </w:p>
    <w:p w:rsidR="00000000" w:rsidDel="00000000" w:rsidP="00000000" w:rsidRDefault="00000000" w:rsidRPr="00000000" w14:paraId="00000211">
      <w:pPr>
        <w:keepNext w:val="0"/>
        <w:keepLines w:val="0"/>
        <w:pageBreakBefore w:val="0"/>
        <w:widowControl w:val="1"/>
        <w:numPr>
          <w:ilvl w:val="1"/>
          <w:numId w:val="3"/>
        </w:numPr>
        <w:pBdr>
          <w:top w:space="0" w:sz="0" w:val="nil"/>
          <w:left w:space="0" w:sz="0" w:val="nil"/>
          <w:bottom w:space="0" w:sz="0" w:val="nil"/>
          <w:right w:space="0" w:sz="0" w:val="nil"/>
          <w:between w:space="0" w:sz="0" w:val="nil"/>
        </w:pBdr>
        <w:shd w:fill="auto" w:val="clear"/>
        <w:spacing w:after="160" w:before="0" w:line="360" w:lineRule="auto"/>
        <w:ind w:left="2160" w:right="0" w:hanging="1080"/>
        <w:jc w:val="both"/>
        <w:rPr>
          <w:rFonts w:ascii="Times New Roman" w:cs="Times New Roman" w:eastAsia="Times New Roman" w:hAnsi="Times New Roman"/>
          <w:b w:val="0"/>
          <w:bCs w:val="0"/>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Other considerations before an investment decision. Although the financial analysis shows that Project B is the most desirable alternative, there are other non-financial factors that the directors need to put into consideration before coming up with a final decision (Batra and Verma, 2018). It is strategically important to be aligned with the long-term objectives of the company, specifically, with brand positioning and competitive advantage. Operational viability, including the accessibility of technical knowledge and infrastructure, including the internet sale should be evaluated. There should also be market risk and uncertainty of demand, and possible competition, which needs to be assessed. Also, financial risk as the effects on the liquidity, the gearing, and the cash flow volatility, must be taken into consideration along with the regulatory, legal, and technological risks. Lastly, the ESG factors and organisational readiness to change can play a significant role in the final success of the investment.</w:t>
      </w:r>
      <w:r w:rsidDel="00000000" w:rsidR="00000000" w:rsidRPr="00000000">
        <w:rPr>
          <w:rtl w:val="0"/>
        </w:rPr>
      </w:r>
    </w:p>
    <w:p w:rsidR="00000000" w:rsidDel="00000000" w:rsidP="00000000" w:rsidRDefault="00000000" w:rsidRPr="00000000" w14:paraId="00000212">
      <w:pPr>
        <w:pStyle w:val="Heading2"/>
        <w:rPr>
          <w:rFonts w:ascii="Times New Roman" w:cs="Times New Roman" w:eastAsia="Times New Roman" w:hAnsi="Times New Roman"/>
        </w:rPr>
      </w:pPr>
      <w:bookmarkStart w:colFirst="0" w:colLast="0" w:name="_kgkaxav5xao7" w:id="12"/>
      <w:bookmarkEnd w:id="12"/>
      <w:r w:rsidDel="00000000" w:rsidR="00000000" w:rsidRPr="00000000">
        <w:rPr>
          <w:rFonts w:ascii="Times New Roman" w:cs="Times New Roman" w:eastAsia="Times New Roman" w:hAnsi="Times New Roman"/>
          <w:rtl w:val="0"/>
        </w:rPr>
        <w:t xml:space="preserve">5. Capital Rationing (Funds limited to £2,500,000; projects divisible)</w:t>
      </w:r>
    </w:p>
    <w:p w:rsidR="00000000" w:rsidDel="00000000" w:rsidP="00000000" w:rsidRDefault="00000000" w:rsidRPr="00000000" w14:paraId="00000213">
      <w:pPr>
        <w:rPr>
          <w:b w:val="1"/>
          <w:bCs w:val="1"/>
        </w:rPr>
      </w:pPr>
      <w:r w:rsidDel="00000000" w:rsidR="00000000" w:rsidRPr="00000000">
        <w:rPr>
          <w:b w:val="1"/>
          <w:bCs w:val="1"/>
          <w:rtl w:val="0"/>
        </w:rPr>
        <w:t xml:space="preserve">Profitability Index (PI) at 6%</w:t>
      </w:r>
    </w:p>
    <w:p w:rsidR="00000000" w:rsidDel="00000000" w:rsidP="00000000" w:rsidRDefault="00000000" w:rsidRPr="00000000" w14:paraId="00000214">
      <w:pPr>
        <w:numPr>
          <w:ilvl w:val="0"/>
          <w:numId w:val="8"/>
        </w:numPr>
        <w:ind w:left="720" w:hanging="360"/>
        <w:rPr/>
      </w:pPr>
      <w:r w:rsidDel="00000000" w:rsidR="00000000" w:rsidRPr="00000000">
        <w:rPr>
          <w:rtl w:val="0"/>
        </w:rPr>
        <w:t xml:space="preserve">NPV(A) = </w:t>
      </w:r>
      <w:r w:rsidDel="00000000" w:rsidR="00000000" w:rsidRPr="00000000">
        <w:rPr>
          <w:b w:val="1"/>
          <w:bCs w:val="1"/>
          <w:rtl w:val="0"/>
        </w:rPr>
        <w:t xml:space="preserve">665.5</w:t>
      </w:r>
      <w:r w:rsidDel="00000000" w:rsidR="00000000" w:rsidRPr="00000000">
        <w:rPr>
          <w:rtl w:val="0"/>
        </w:rPr>
      </w:r>
    </w:p>
    <w:p w:rsidR="00000000" w:rsidDel="00000000" w:rsidP="00000000" w:rsidRDefault="00000000" w:rsidRPr="00000000" w14:paraId="00000215">
      <w:pPr>
        <w:numPr>
          <w:ilvl w:val="0"/>
          <w:numId w:val="8"/>
        </w:numPr>
        <w:ind w:left="720" w:hanging="360"/>
        <w:rPr/>
      </w:pPr>
      <w:r w:rsidDel="00000000" w:rsidR="00000000" w:rsidRPr="00000000">
        <w:rPr>
          <w:rtl w:val="0"/>
        </w:rPr>
        <w:t xml:space="preserve">NPV(B) = </w:t>
      </w:r>
      <w:r w:rsidDel="00000000" w:rsidR="00000000" w:rsidRPr="00000000">
        <w:rPr>
          <w:b w:val="1"/>
          <w:bCs w:val="1"/>
          <w:rtl w:val="0"/>
        </w:rPr>
        <w:t xml:space="preserve">829.7</w:t>
      </w:r>
      <w:r w:rsidDel="00000000" w:rsidR="00000000" w:rsidRPr="00000000">
        <w:rPr>
          <w:rtl w:val="0"/>
        </w:rPr>
      </w:r>
    </w:p>
    <w:p w:rsidR="00000000" w:rsidDel="00000000" w:rsidP="00000000" w:rsidRDefault="00000000" w:rsidRPr="00000000" w14:paraId="00000216">
      <w:pPr>
        <w:numPr>
          <w:ilvl w:val="0"/>
          <w:numId w:val="8"/>
        </w:numPr>
        <w:ind w:left="720" w:hanging="360"/>
        <w:rPr/>
      </w:pPr>
      <w:r w:rsidDel="00000000" w:rsidR="00000000" w:rsidRPr="00000000">
        <w:rPr>
          <w:rtl w:val="0"/>
        </w:rPr>
        <w:t xml:space="preserve">NPV(C) = </w:t>
      </w:r>
      <w:r w:rsidDel="00000000" w:rsidR="00000000" w:rsidRPr="00000000">
        <w:rPr>
          <w:b w:val="1"/>
          <w:bCs w:val="1"/>
          <w:rtl w:val="0"/>
        </w:rPr>
        <w:t xml:space="preserve">802.3</w:t>
      </w:r>
      <w:r w:rsidDel="00000000" w:rsidR="00000000" w:rsidRPr="00000000">
        <w:rPr>
          <w:rtl w:val="0"/>
        </w:rPr>
      </w:r>
    </w:p>
    <w:tbl>
      <w:tblPr>
        <w:tblStyle w:val="Table15"/>
        <w:tblW w:w="7113.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963"/>
        <w:gridCol w:w="1317"/>
        <w:gridCol w:w="1183"/>
        <w:gridCol w:w="1803"/>
        <w:gridCol w:w="1847"/>
        <w:tblGridChange w:id="0">
          <w:tblGrid>
            <w:gridCol w:w="963"/>
            <w:gridCol w:w="1317"/>
            <w:gridCol w:w="1183"/>
            <w:gridCol w:w="1803"/>
            <w:gridCol w:w="1847"/>
          </w:tblGrid>
        </w:tblGridChange>
      </w:tblGrid>
      <w:tr>
        <w:trPr>
          <w:cantSplit w:val="0"/>
          <w:tblHeader w:val="0"/>
        </w:trPr>
        <w:tc>
          <w:tcPr/>
          <w:p w:rsidR="00000000" w:rsidDel="00000000" w:rsidP="00000000" w:rsidRDefault="00000000" w:rsidRPr="00000000" w14:paraId="00000217">
            <w:pPr>
              <w:rPr/>
            </w:pPr>
            <w:r w:rsidDel="00000000" w:rsidR="00000000" w:rsidRPr="00000000">
              <w:rPr>
                <w:rtl w:val="0"/>
              </w:rPr>
              <w:t xml:space="preserve">Project</w:t>
            </w:r>
          </w:p>
        </w:tc>
        <w:tc>
          <w:tcPr/>
          <w:p w:rsidR="00000000" w:rsidDel="00000000" w:rsidP="00000000" w:rsidRDefault="00000000" w:rsidRPr="00000000" w14:paraId="00000218">
            <w:pPr>
              <w:rPr/>
            </w:pPr>
            <w:r w:rsidDel="00000000" w:rsidR="00000000" w:rsidRPr="00000000">
              <w:rPr>
                <w:rtl w:val="0"/>
              </w:rPr>
              <w:t xml:space="preserve">Initial (£k)</w:t>
            </w:r>
          </w:p>
        </w:tc>
        <w:tc>
          <w:tcPr/>
          <w:p w:rsidR="00000000" w:rsidDel="00000000" w:rsidP="00000000" w:rsidRDefault="00000000" w:rsidRPr="00000000" w14:paraId="00000219">
            <w:pPr>
              <w:rPr/>
            </w:pPr>
            <w:r w:rsidDel="00000000" w:rsidR="00000000" w:rsidRPr="00000000">
              <w:rPr>
                <w:rtl w:val="0"/>
              </w:rPr>
              <w:t xml:space="preserve">NPV (£k)</w:t>
            </w:r>
          </w:p>
        </w:tc>
        <w:tc>
          <w:tcPr/>
          <w:p w:rsidR="00000000" w:rsidDel="00000000" w:rsidP="00000000" w:rsidRDefault="00000000" w:rsidRPr="00000000" w14:paraId="0000021A">
            <w:pPr>
              <w:rPr/>
            </w:pPr>
            <w:r w:rsidDel="00000000" w:rsidR="00000000" w:rsidRPr="00000000">
              <w:rPr>
                <w:rtl w:val="0"/>
              </w:rPr>
              <w:t xml:space="preserve">PV inflows (£k)</w:t>
            </w:r>
          </w:p>
        </w:tc>
        <w:tc>
          <w:tcPr/>
          <w:p w:rsidR="00000000" w:rsidDel="00000000" w:rsidP="00000000" w:rsidRDefault="00000000" w:rsidRPr="00000000" w14:paraId="0000021B">
            <w:pPr>
              <w:rPr/>
            </w:pPr>
            <w:r w:rsidDel="00000000" w:rsidR="00000000" w:rsidRPr="00000000">
              <w:rPr>
                <w:rtl w:val="0"/>
              </w:rPr>
              <w:t xml:space="preserve">PI = PV / Initial</w:t>
            </w:r>
          </w:p>
        </w:tc>
      </w:tr>
      <w:tr>
        <w:trPr>
          <w:cantSplit w:val="0"/>
          <w:tblHeader w:val="0"/>
        </w:trPr>
        <w:tc>
          <w:tcPr/>
          <w:p w:rsidR="00000000" w:rsidDel="00000000" w:rsidP="00000000" w:rsidRDefault="00000000" w:rsidRPr="00000000" w14:paraId="0000021C">
            <w:pPr>
              <w:rPr/>
            </w:pPr>
            <w:r w:rsidDel="00000000" w:rsidR="00000000" w:rsidRPr="00000000">
              <w:rPr>
                <w:rtl w:val="0"/>
              </w:rPr>
              <w:t xml:space="preserve">A</w:t>
            </w:r>
          </w:p>
        </w:tc>
        <w:tc>
          <w:tcPr/>
          <w:p w:rsidR="00000000" w:rsidDel="00000000" w:rsidP="00000000" w:rsidRDefault="00000000" w:rsidRPr="00000000" w14:paraId="0000021D">
            <w:pPr>
              <w:rPr/>
            </w:pPr>
            <w:r w:rsidDel="00000000" w:rsidR="00000000" w:rsidRPr="00000000">
              <w:rPr>
                <w:rtl w:val="0"/>
              </w:rPr>
              <w:t xml:space="preserve">600</w:t>
            </w:r>
          </w:p>
        </w:tc>
        <w:tc>
          <w:tcPr/>
          <w:p w:rsidR="00000000" w:rsidDel="00000000" w:rsidP="00000000" w:rsidRDefault="00000000" w:rsidRPr="00000000" w14:paraId="0000021E">
            <w:pPr>
              <w:rPr/>
            </w:pPr>
            <w:r w:rsidDel="00000000" w:rsidR="00000000" w:rsidRPr="00000000">
              <w:rPr>
                <w:rtl w:val="0"/>
              </w:rPr>
              <w:t xml:space="preserve">665.5</w:t>
            </w:r>
          </w:p>
        </w:tc>
        <w:tc>
          <w:tcPr/>
          <w:p w:rsidR="00000000" w:rsidDel="00000000" w:rsidP="00000000" w:rsidRDefault="00000000" w:rsidRPr="00000000" w14:paraId="0000021F">
            <w:pPr>
              <w:rPr/>
            </w:pPr>
            <w:r w:rsidDel="00000000" w:rsidR="00000000" w:rsidRPr="00000000">
              <w:rPr>
                <w:rtl w:val="0"/>
              </w:rPr>
              <w:t xml:space="preserve">1,265.5</w:t>
            </w:r>
          </w:p>
        </w:tc>
        <w:tc>
          <w:tcPr/>
          <w:p w:rsidR="00000000" w:rsidDel="00000000" w:rsidP="00000000" w:rsidRDefault="00000000" w:rsidRPr="00000000" w14:paraId="00000220">
            <w:pPr>
              <w:rPr/>
            </w:pPr>
            <w:r w:rsidDel="00000000" w:rsidR="00000000" w:rsidRPr="00000000">
              <w:rPr>
                <w:rtl w:val="0"/>
              </w:rPr>
              <w:t xml:space="preserve">2.109</w:t>
            </w:r>
          </w:p>
        </w:tc>
      </w:tr>
      <w:tr>
        <w:trPr>
          <w:cantSplit w:val="0"/>
          <w:tblHeader w:val="0"/>
        </w:trPr>
        <w:tc>
          <w:tcPr/>
          <w:p w:rsidR="00000000" w:rsidDel="00000000" w:rsidP="00000000" w:rsidRDefault="00000000" w:rsidRPr="00000000" w14:paraId="00000221">
            <w:pPr>
              <w:rPr/>
            </w:pPr>
            <w:r w:rsidDel="00000000" w:rsidR="00000000" w:rsidRPr="00000000">
              <w:rPr>
                <w:rtl w:val="0"/>
              </w:rPr>
              <w:t xml:space="preserve">B</w:t>
            </w:r>
          </w:p>
        </w:tc>
        <w:tc>
          <w:tcPr/>
          <w:p w:rsidR="00000000" w:rsidDel="00000000" w:rsidP="00000000" w:rsidRDefault="00000000" w:rsidRPr="00000000" w14:paraId="00000222">
            <w:pPr>
              <w:rPr/>
            </w:pPr>
            <w:r w:rsidDel="00000000" w:rsidR="00000000" w:rsidRPr="00000000">
              <w:rPr>
                <w:rtl w:val="0"/>
              </w:rPr>
              <w:t xml:space="preserve">1,000</w:t>
            </w:r>
          </w:p>
        </w:tc>
        <w:tc>
          <w:tcPr/>
          <w:p w:rsidR="00000000" w:rsidDel="00000000" w:rsidP="00000000" w:rsidRDefault="00000000" w:rsidRPr="00000000" w14:paraId="00000223">
            <w:pPr>
              <w:rPr/>
            </w:pPr>
            <w:r w:rsidDel="00000000" w:rsidR="00000000" w:rsidRPr="00000000">
              <w:rPr>
                <w:rtl w:val="0"/>
              </w:rPr>
              <w:t xml:space="preserve">829.7</w:t>
            </w:r>
          </w:p>
        </w:tc>
        <w:tc>
          <w:tcPr/>
          <w:p w:rsidR="00000000" w:rsidDel="00000000" w:rsidP="00000000" w:rsidRDefault="00000000" w:rsidRPr="00000000" w14:paraId="00000224">
            <w:pPr>
              <w:rPr/>
            </w:pPr>
            <w:r w:rsidDel="00000000" w:rsidR="00000000" w:rsidRPr="00000000">
              <w:rPr>
                <w:rtl w:val="0"/>
              </w:rPr>
              <w:t xml:space="preserve">1,829.7</w:t>
            </w:r>
          </w:p>
        </w:tc>
        <w:tc>
          <w:tcPr/>
          <w:p w:rsidR="00000000" w:rsidDel="00000000" w:rsidP="00000000" w:rsidRDefault="00000000" w:rsidRPr="00000000" w14:paraId="00000225">
            <w:pPr>
              <w:rPr/>
            </w:pPr>
            <w:r w:rsidDel="00000000" w:rsidR="00000000" w:rsidRPr="00000000">
              <w:rPr>
                <w:rtl w:val="0"/>
              </w:rPr>
              <w:t xml:space="preserve">1.830</w:t>
            </w:r>
          </w:p>
        </w:tc>
      </w:tr>
      <w:tr>
        <w:trPr>
          <w:cantSplit w:val="0"/>
          <w:tblHeader w:val="0"/>
        </w:trPr>
        <w:tc>
          <w:tcPr/>
          <w:p w:rsidR="00000000" w:rsidDel="00000000" w:rsidP="00000000" w:rsidRDefault="00000000" w:rsidRPr="00000000" w14:paraId="00000226">
            <w:pPr>
              <w:rPr/>
            </w:pPr>
            <w:r w:rsidDel="00000000" w:rsidR="00000000" w:rsidRPr="00000000">
              <w:rPr>
                <w:rtl w:val="0"/>
              </w:rPr>
              <w:t xml:space="preserve">C</w:t>
            </w:r>
          </w:p>
        </w:tc>
        <w:tc>
          <w:tcPr/>
          <w:p w:rsidR="00000000" w:rsidDel="00000000" w:rsidP="00000000" w:rsidRDefault="00000000" w:rsidRPr="00000000" w14:paraId="00000227">
            <w:pPr>
              <w:rPr/>
            </w:pPr>
            <w:r w:rsidDel="00000000" w:rsidR="00000000" w:rsidRPr="00000000">
              <w:rPr>
                <w:rtl w:val="0"/>
              </w:rPr>
              <w:t xml:space="preserve">1,600</w:t>
            </w:r>
          </w:p>
        </w:tc>
        <w:tc>
          <w:tcPr/>
          <w:p w:rsidR="00000000" w:rsidDel="00000000" w:rsidP="00000000" w:rsidRDefault="00000000" w:rsidRPr="00000000" w14:paraId="00000228">
            <w:pPr>
              <w:rPr/>
            </w:pPr>
            <w:r w:rsidDel="00000000" w:rsidR="00000000" w:rsidRPr="00000000">
              <w:rPr>
                <w:rtl w:val="0"/>
              </w:rPr>
              <w:t xml:space="preserve">802.3</w:t>
            </w:r>
          </w:p>
        </w:tc>
        <w:tc>
          <w:tcPr/>
          <w:p w:rsidR="00000000" w:rsidDel="00000000" w:rsidP="00000000" w:rsidRDefault="00000000" w:rsidRPr="00000000" w14:paraId="00000229">
            <w:pPr>
              <w:rPr/>
            </w:pPr>
            <w:r w:rsidDel="00000000" w:rsidR="00000000" w:rsidRPr="00000000">
              <w:rPr>
                <w:rtl w:val="0"/>
              </w:rPr>
              <w:t xml:space="preserve">2,402.3</w:t>
            </w:r>
          </w:p>
        </w:tc>
        <w:tc>
          <w:tcPr/>
          <w:p w:rsidR="00000000" w:rsidDel="00000000" w:rsidP="00000000" w:rsidRDefault="00000000" w:rsidRPr="00000000" w14:paraId="0000022A">
            <w:pPr>
              <w:rPr/>
            </w:pPr>
            <w:r w:rsidDel="00000000" w:rsidR="00000000" w:rsidRPr="00000000">
              <w:rPr>
                <w:rtl w:val="0"/>
              </w:rPr>
              <w:t xml:space="preserve">1.501</w:t>
            </w:r>
          </w:p>
        </w:tc>
      </w:tr>
    </w:tbl>
    <w:p w:rsidR="00000000" w:rsidDel="00000000" w:rsidP="00000000" w:rsidRDefault="00000000" w:rsidRPr="00000000" w14:paraId="0000022B">
      <w:pPr>
        <w:rPr>
          <w:b w:val="1"/>
          <w:bCs w:val="1"/>
        </w:rPr>
      </w:pPr>
      <w:r w:rsidDel="00000000" w:rsidR="00000000" w:rsidRPr="00000000">
        <w:rPr>
          <w:rtl w:val="0"/>
        </w:rPr>
      </w:r>
    </w:p>
    <w:p w:rsidR="00000000" w:rsidDel="00000000" w:rsidP="00000000" w:rsidRDefault="00000000" w:rsidRPr="00000000" w14:paraId="0000022C">
      <w:pPr>
        <w:rPr/>
      </w:pPr>
      <w:r w:rsidDel="00000000" w:rsidR="00000000" w:rsidRPr="00000000">
        <w:rPr>
          <w:b w:val="1"/>
          <w:bCs w:val="1"/>
          <w:rtl w:val="0"/>
        </w:rPr>
        <w:t xml:space="preserve">Ranking by PI:</w:t>
      </w:r>
      <w:r w:rsidDel="00000000" w:rsidR="00000000" w:rsidRPr="00000000">
        <w:rPr>
          <w:rtl w:val="0"/>
        </w:rPr>
        <w:t xml:space="preserve"> A (1st) → B (2nd) → C (3rd)</w:t>
      </w:r>
    </w:p>
    <w:p w:rsidR="00000000" w:rsidDel="00000000" w:rsidP="00000000" w:rsidRDefault="00000000" w:rsidRPr="00000000" w14:paraId="0000022D">
      <w:pPr>
        <w:rPr/>
      </w:pPr>
      <w:r w:rsidDel="00000000" w:rsidR="00000000" w:rsidRPr="00000000">
        <w:rPr>
          <w:rtl w:val="0"/>
        </w:rPr>
        <w:t xml:space="preserve">Allocate £2,500k optimally (divisible)</w:t>
      </w:r>
    </w:p>
    <w:tbl>
      <w:tblPr>
        <w:tblStyle w:val="Table16"/>
        <w:tblW w:w="6619.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670"/>
        <w:gridCol w:w="2303"/>
        <w:gridCol w:w="1836"/>
        <w:gridCol w:w="1810"/>
        <w:tblGridChange w:id="0">
          <w:tblGrid>
            <w:gridCol w:w="670"/>
            <w:gridCol w:w="2303"/>
            <w:gridCol w:w="1836"/>
            <w:gridCol w:w="1810"/>
          </w:tblGrid>
        </w:tblGridChange>
      </w:tblGrid>
      <w:tr>
        <w:trPr>
          <w:cantSplit w:val="0"/>
          <w:tblHeader w:val="0"/>
        </w:trPr>
        <w:tc>
          <w:tcPr/>
          <w:p w:rsidR="00000000" w:rsidDel="00000000" w:rsidP="00000000" w:rsidRDefault="00000000" w:rsidRPr="00000000" w14:paraId="0000022E">
            <w:pPr>
              <w:rPr/>
            </w:pPr>
            <w:r w:rsidDel="00000000" w:rsidR="00000000" w:rsidRPr="00000000">
              <w:rPr>
                <w:rtl w:val="0"/>
              </w:rPr>
              <w:t xml:space="preserve">Step</w:t>
            </w:r>
          </w:p>
        </w:tc>
        <w:tc>
          <w:tcPr/>
          <w:p w:rsidR="00000000" w:rsidDel="00000000" w:rsidP="00000000" w:rsidRDefault="00000000" w:rsidRPr="00000000" w14:paraId="0000022F">
            <w:pPr>
              <w:rPr/>
            </w:pPr>
            <w:r w:rsidDel="00000000" w:rsidR="00000000" w:rsidRPr="00000000">
              <w:rPr>
                <w:rtl w:val="0"/>
              </w:rPr>
              <w:t xml:space="preserve">Project</w:t>
            </w:r>
          </w:p>
        </w:tc>
        <w:tc>
          <w:tcPr/>
          <w:p w:rsidR="00000000" w:rsidDel="00000000" w:rsidP="00000000" w:rsidRDefault="00000000" w:rsidRPr="00000000" w14:paraId="00000230">
            <w:pPr>
              <w:rPr/>
            </w:pPr>
            <w:r w:rsidDel="00000000" w:rsidR="00000000" w:rsidRPr="00000000">
              <w:rPr>
                <w:rtl w:val="0"/>
              </w:rPr>
              <w:t xml:space="preserve">Investment (£k)</w:t>
            </w:r>
          </w:p>
        </w:tc>
        <w:tc>
          <w:tcPr/>
          <w:p w:rsidR="00000000" w:rsidDel="00000000" w:rsidP="00000000" w:rsidRDefault="00000000" w:rsidRPr="00000000" w14:paraId="00000231">
            <w:pPr>
              <w:rPr/>
            </w:pPr>
            <w:r w:rsidDel="00000000" w:rsidR="00000000" w:rsidRPr="00000000">
              <w:rPr>
                <w:rtl w:val="0"/>
              </w:rPr>
              <w:t xml:space="preserve">Remaining (£k)</w:t>
            </w:r>
          </w:p>
        </w:tc>
      </w:tr>
      <w:tr>
        <w:trPr>
          <w:cantSplit w:val="0"/>
          <w:tblHeader w:val="0"/>
        </w:trPr>
        <w:tc>
          <w:tcPr/>
          <w:p w:rsidR="00000000" w:rsidDel="00000000" w:rsidP="00000000" w:rsidRDefault="00000000" w:rsidRPr="00000000" w14:paraId="00000232">
            <w:pPr>
              <w:rPr/>
            </w:pPr>
            <w:r w:rsidDel="00000000" w:rsidR="00000000" w:rsidRPr="00000000">
              <w:rPr>
                <w:rtl w:val="0"/>
              </w:rPr>
              <w:t xml:space="preserve">1</w:t>
            </w:r>
          </w:p>
        </w:tc>
        <w:tc>
          <w:tcPr/>
          <w:p w:rsidR="00000000" w:rsidDel="00000000" w:rsidP="00000000" w:rsidRDefault="00000000" w:rsidRPr="00000000" w14:paraId="00000233">
            <w:pPr>
              <w:rPr/>
            </w:pPr>
            <w:r w:rsidDel="00000000" w:rsidR="00000000" w:rsidRPr="00000000">
              <w:rPr>
                <w:rtl w:val="0"/>
              </w:rPr>
              <w:t xml:space="preserve">Invest in A fully</w:t>
            </w:r>
          </w:p>
        </w:tc>
        <w:tc>
          <w:tcPr/>
          <w:p w:rsidR="00000000" w:rsidDel="00000000" w:rsidP="00000000" w:rsidRDefault="00000000" w:rsidRPr="00000000" w14:paraId="00000234">
            <w:pPr>
              <w:rPr/>
            </w:pPr>
            <w:r w:rsidDel="00000000" w:rsidR="00000000" w:rsidRPr="00000000">
              <w:rPr>
                <w:rtl w:val="0"/>
              </w:rPr>
              <w:t xml:space="preserve">600</w:t>
            </w:r>
          </w:p>
        </w:tc>
        <w:tc>
          <w:tcPr/>
          <w:p w:rsidR="00000000" w:rsidDel="00000000" w:rsidP="00000000" w:rsidRDefault="00000000" w:rsidRPr="00000000" w14:paraId="00000235">
            <w:pPr>
              <w:rPr/>
            </w:pPr>
            <w:r w:rsidDel="00000000" w:rsidR="00000000" w:rsidRPr="00000000">
              <w:rPr>
                <w:rtl w:val="0"/>
              </w:rPr>
              <w:t xml:space="preserve">1,900</w:t>
            </w:r>
          </w:p>
        </w:tc>
      </w:tr>
      <w:tr>
        <w:trPr>
          <w:cantSplit w:val="0"/>
          <w:tblHeader w:val="0"/>
        </w:trPr>
        <w:tc>
          <w:tcPr/>
          <w:p w:rsidR="00000000" w:rsidDel="00000000" w:rsidP="00000000" w:rsidRDefault="00000000" w:rsidRPr="00000000" w14:paraId="00000236">
            <w:pPr>
              <w:rPr/>
            </w:pPr>
            <w:r w:rsidDel="00000000" w:rsidR="00000000" w:rsidRPr="00000000">
              <w:rPr>
                <w:rtl w:val="0"/>
              </w:rPr>
              <w:t xml:space="preserve">2</w:t>
            </w:r>
          </w:p>
        </w:tc>
        <w:tc>
          <w:tcPr/>
          <w:p w:rsidR="00000000" w:rsidDel="00000000" w:rsidP="00000000" w:rsidRDefault="00000000" w:rsidRPr="00000000" w14:paraId="00000237">
            <w:pPr>
              <w:rPr/>
            </w:pPr>
            <w:r w:rsidDel="00000000" w:rsidR="00000000" w:rsidRPr="00000000">
              <w:rPr>
                <w:rtl w:val="0"/>
              </w:rPr>
              <w:t xml:space="preserve">Invest in B fully</w:t>
            </w:r>
          </w:p>
        </w:tc>
        <w:tc>
          <w:tcPr/>
          <w:p w:rsidR="00000000" w:rsidDel="00000000" w:rsidP="00000000" w:rsidRDefault="00000000" w:rsidRPr="00000000" w14:paraId="00000238">
            <w:pPr>
              <w:rPr/>
            </w:pPr>
            <w:r w:rsidDel="00000000" w:rsidR="00000000" w:rsidRPr="00000000">
              <w:rPr>
                <w:rtl w:val="0"/>
              </w:rPr>
              <w:t xml:space="preserve">1,000</w:t>
            </w:r>
          </w:p>
        </w:tc>
        <w:tc>
          <w:tcPr/>
          <w:p w:rsidR="00000000" w:rsidDel="00000000" w:rsidP="00000000" w:rsidRDefault="00000000" w:rsidRPr="00000000" w14:paraId="00000239">
            <w:pPr>
              <w:rPr/>
            </w:pPr>
            <w:r w:rsidDel="00000000" w:rsidR="00000000" w:rsidRPr="00000000">
              <w:rPr>
                <w:rtl w:val="0"/>
              </w:rPr>
              <w:t xml:space="preserve">900</w:t>
            </w:r>
          </w:p>
        </w:tc>
      </w:tr>
      <w:tr>
        <w:trPr>
          <w:cantSplit w:val="0"/>
          <w:tblHeader w:val="0"/>
        </w:trPr>
        <w:tc>
          <w:tcPr/>
          <w:p w:rsidR="00000000" w:rsidDel="00000000" w:rsidP="00000000" w:rsidRDefault="00000000" w:rsidRPr="00000000" w14:paraId="0000023A">
            <w:pPr>
              <w:rPr/>
            </w:pPr>
            <w:r w:rsidDel="00000000" w:rsidR="00000000" w:rsidRPr="00000000">
              <w:rPr>
                <w:rtl w:val="0"/>
              </w:rPr>
              <w:t xml:space="preserve">3</w:t>
            </w:r>
          </w:p>
        </w:tc>
        <w:tc>
          <w:tcPr/>
          <w:p w:rsidR="00000000" w:rsidDel="00000000" w:rsidP="00000000" w:rsidRDefault="00000000" w:rsidRPr="00000000" w14:paraId="0000023B">
            <w:pPr>
              <w:rPr/>
            </w:pPr>
            <w:r w:rsidDel="00000000" w:rsidR="00000000" w:rsidRPr="00000000">
              <w:rPr>
                <w:rtl w:val="0"/>
              </w:rPr>
              <w:t xml:space="preserve">Invest remaining in C</w:t>
            </w:r>
          </w:p>
        </w:tc>
        <w:tc>
          <w:tcPr/>
          <w:p w:rsidR="00000000" w:rsidDel="00000000" w:rsidP="00000000" w:rsidRDefault="00000000" w:rsidRPr="00000000" w14:paraId="0000023C">
            <w:pPr>
              <w:rPr/>
            </w:pPr>
            <w:r w:rsidDel="00000000" w:rsidR="00000000" w:rsidRPr="00000000">
              <w:rPr>
                <w:rtl w:val="0"/>
              </w:rPr>
              <w:t xml:space="preserve">900</w:t>
            </w:r>
          </w:p>
        </w:tc>
        <w:tc>
          <w:tcPr/>
          <w:p w:rsidR="00000000" w:rsidDel="00000000" w:rsidP="00000000" w:rsidRDefault="00000000" w:rsidRPr="00000000" w14:paraId="0000023D">
            <w:pPr>
              <w:rPr/>
            </w:pPr>
            <w:r w:rsidDel="00000000" w:rsidR="00000000" w:rsidRPr="00000000">
              <w:rPr>
                <w:rtl w:val="0"/>
              </w:rPr>
              <w:t xml:space="preserve">0</w:t>
            </w:r>
          </w:p>
        </w:tc>
      </w:tr>
    </w:tbl>
    <w:p w:rsidR="00000000" w:rsidDel="00000000" w:rsidP="00000000" w:rsidRDefault="00000000" w:rsidRPr="00000000" w14:paraId="0000023E">
      <w:pPr>
        <w:spacing w:after="280" w:before="280" w:line="240" w:lineRule="auto"/>
        <w:jc w:val="left"/>
        <w:rPr/>
      </w:pPr>
      <w:r w:rsidDel="00000000" w:rsidR="00000000" w:rsidRPr="00000000">
        <w:rPr>
          <w:rtl w:val="0"/>
        </w:rPr>
        <w:t xml:space="preserve">Fraction of C:</w:t>
      </w:r>
    </w:p>
    <w:p w:rsidR="00000000" w:rsidDel="00000000" w:rsidP="00000000" w:rsidRDefault="00000000" w:rsidRPr="00000000" w14:paraId="0000023F">
      <w:pPr>
        <w:jc w:val="center"/>
        <w:rPr>
          <w:rFonts w:ascii="Cambria Math" w:cs="Cambria Math" w:eastAsia="Cambria Math" w:hAnsi="Cambria Math"/>
        </w:rPr>
      </w:pPr>
      <m:oMath>
        <m:r>
          <w:rPr/>
          <m:t xml:space="preserve">Fraction of C</m:t>
        </m:r>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900</m:t>
            </m:r>
          </m:num>
          <m:den>
            <m:r>
              <w:rPr>
                <w:rFonts w:ascii="Cambria Math" w:cs="Cambria Math" w:eastAsia="Cambria Math" w:hAnsi="Cambria Math"/>
              </w:rPr>
              <m:t xml:space="preserve">1600</m:t>
            </m:r>
          </m:den>
        </m:f>
        <m:r>
          <w:rPr>
            <w:rFonts w:ascii="Cambria Math" w:cs="Cambria Math" w:eastAsia="Cambria Math" w:hAnsi="Cambria Math"/>
          </w:rPr>
          <m:t xml:space="preserve">=0.5625=56.25%</m:t>
        </m:r>
      </m:oMath>
      <w:r w:rsidDel="00000000" w:rsidR="00000000" w:rsidRPr="00000000">
        <w:rPr>
          <w:rtl w:val="0"/>
        </w:rPr>
      </w:r>
    </w:p>
    <w:p w:rsidR="00000000" w:rsidDel="00000000" w:rsidP="00000000" w:rsidRDefault="00000000" w:rsidRPr="00000000" w14:paraId="00000240">
      <w:pPr>
        <w:rPr>
          <w:b w:val="1"/>
          <w:bCs w:val="1"/>
        </w:rPr>
      </w:pPr>
      <w:r w:rsidDel="00000000" w:rsidR="00000000" w:rsidRPr="00000000">
        <w:rPr>
          <w:b w:val="1"/>
          <w:bCs w:val="1"/>
          <w:rtl w:val="0"/>
        </w:rPr>
        <w:t xml:space="preserve">Resulting Total NPV</w:t>
      </w:r>
    </w:p>
    <w:p w:rsidR="00000000" w:rsidDel="00000000" w:rsidP="00000000" w:rsidRDefault="00000000" w:rsidRPr="00000000" w14:paraId="00000241">
      <w:pPr>
        <w:jc w:val="center"/>
        <w:rPr/>
      </w:pPr>
      <m:oMath>
        <m:r>
          <w:rPr>
            <w:rFonts w:ascii="Cambria Math" w:cs="Cambria Math" w:eastAsia="Cambria Math" w:hAnsi="Cambria Math"/>
          </w:rPr>
          <m:t xml:space="preserve">Total</m:t>
        </m:r>
        <m:r>
          <w:rPr/>
          <m:t xml:space="preserve"> </m:t>
        </m:r>
        <m:r>
          <w:rPr>
            <w:rFonts w:ascii="Cambria Math" w:cs="Cambria Math" w:eastAsia="Cambria Math" w:hAnsi="Cambria Math"/>
          </w:rPr>
          <m:t xml:space="preserve">NPV=NP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A</m:t>
            </m:r>
          </m:sub>
        </m:sSub>
        <m:r>
          <w:rPr>
            <w:rFonts w:ascii="Cambria Math" w:cs="Cambria Math" w:eastAsia="Cambria Math" w:hAnsi="Cambria Math"/>
          </w:rPr>
          <m:t xml:space="preserve">+NP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B</m:t>
            </m:r>
          </m:sub>
        </m:sSub>
        <m:r>
          <w:rPr>
            <w:rFonts w:ascii="Cambria Math" w:cs="Cambria Math" w:eastAsia="Cambria Math" w:hAnsi="Cambria Math"/>
          </w:rPr>
          <m:t xml:space="preserve">+0.5625×NP</m:t>
        </m:r>
        <m:sSub>
          <m:sSubPr>
            <m:ctrlPr>
              <w:rPr>
                <w:rFonts w:ascii="Cambria Math" w:cs="Cambria Math" w:eastAsia="Cambria Math" w:hAnsi="Cambria Math"/>
              </w:rPr>
            </m:ctrlPr>
          </m:sSubPr>
          <m:e>
            <m:r>
              <w:rPr>
                <w:rFonts w:ascii="Cambria Math" w:cs="Cambria Math" w:eastAsia="Cambria Math" w:hAnsi="Cambria Math"/>
              </w:rPr>
              <m:t xml:space="preserve">V</m:t>
            </m:r>
          </m:e>
          <m:sub>
            <m:r>
              <w:rPr>
                <w:rFonts w:ascii="Cambria Math" w:cs="Cambria Math" w:eastAsia="Cambria Math" w:hAnsi="Cambria Math"/>
              </w:rPr>
              <m:t xml:space="preserve">C</m:t>
            </m:r>
          </m:sub>
        </m:sSub>
        <m:r>
          <w:rPr>
            <w:rFonts w:ascii="Cambria Math" w:cs="Cambria Math" w:eastAsia="Cambria Math" w:hAnsi="Cambria Math"/>
          </w:rPr>
          <m:t xml:space="preserve">=665.5+829.7+0.5625(802.3)=665.5+829.7+451.3=1,946.5</m:t>
        </m:r>
        <m:r>
          <w:rPr/>
          <m:t xml:space="preserve"> (£k)</m:t>
        </m:r>
      </m:oMath>
      <w:r w:rsidDel="00000000" w:rsidR="00000000" w:rsidRPr="00000000">
        <w:rPr>
          <w:rtl w:val="0"/>
        </w:rPr>
      </w:r>
    </w:p>
    <w:p w:rsidR="00000000" w:rsidDel="00000000" w:rsidP="00000000" w:rsidRDefault="00000000" w:rsidRPr="00000000" w14:paraId="00000242">
      <w:pPr>
        <w:pStyle w:val="Heading2"/>
        <w:rPr>
          <w:rFonts w:ascii="Times New Roman" w:cs="Times New Roman" w:eastAsia="Times New Roman" w:hAnsi="Times New Roman"/>
        </w:rPr>
      </w:pPr>
      <w:bookmarkStart w:colFirst="0" w:colLast="0" w:name="_9z7ixbi99bcn" w:id="13"/>
      <w:bookmarkEnd w:id="13"/>
      <w:r w:rsidDel="00000000" w:rsidR="00000000" w:rsidRPr="00000000">
        <w:rPr>
          <w:rFonts w:ascii="Times New Roman" w:cs="Times New Roman" w:eastAsia="Times New Roman" w:hAnsi="Times New Roman"/>
          <w:rtl w:val="0"/>
        </w:rPr>
        <w:t xml:space="preserve">6. Conclusion and Financing of the Proposed Investment Programme</w:t>
      </w:r>
    </w:p>
    <w:p w:rsidR="00000000" w:rsidDel="00000000" w:rsidP="00000000" w:rsidRDefault="00000000" w:rsidRPr="00000000" w14:paraId="00000243">
      <w:pPr>
        <w:rPr>
          <w:sz w:val="28"/>
          <w:szCs w:val="28"/>
        </w:rPr>
      </w:pPr>
      <w:r w:rsidDel="00000000" w:rsidR="00000000" w:rsidRPr="00000000">
        <w:rPr>
          <w:rtl w:val="0"/>
        </w:rPr>
        <w:t xml:space="preserve">When applying the recommended investment programme, especially in the development of Internet sales (Project B), the Board of Westward plc should pay proper attention to the way the investment should be financed. The decision to finance the company in a particular manner has a significant bearing on the cost of capital, financial risk, liquidity and control that the company has. Retained earnings are one of the major sources of finance as it is internally generated funds (Dahmash et al., 2023). The core benefit of retained earnings usage is that no interests are paid, and there is no need to repay it, thus it does not increase the financial risk. It also enables the company to maintain complete control without the dilution of ownership. There is the opportunity cost of retained earnings, which may go to shareholders, and too much reliance on internal financing may hamper liquidity and limit the flexibility of future investment. Another possible source is the bank loans or long-term debt financing (CFI Team, 2025). Debt finance will enable Westward plc to defray the cost of investment over time and will enable it to enjoy tax-deductible interest payments, which will be able to lower the effective cost of the borrowing. More borrowing, however, leads to higher levels of gearing and financial risk, especially when the projected cash flows fail to materialise as projected. Managerial flexibility may also be limited in loan covenants. Leasing or hire purchase is also an option that the company should contemplate in case the investment involves a lot of fixed assets. Leasing saves on the requirement of huge cash transfers and may aid in maintaining liquidity. However, leasing can lead to a greater cumulative expense throughout the life of the asset and also causes long-term contract obligations. Lastly, equity financing in the form of a new share issue would be applicable to larger-scale expansion. Although equity does not involve repayments that are fixed and lessens insolvency risk, it dilutes the ownership of the existing shareholders and can be expensive to issue. It may also warn the market that there is an inadequacy of internal funds.</w:t>
      </w:r>
      <w:r w:rsidDel="00000000" w:rsidR="00000000" w:rsidRPr="00000000">
        <w:br w:type="page"/>
      </w:r>
      <w:r w:rsidDel="00000000" w:rsidR="00000000" w:rsidRPr="00000000">
        <w:rPr>
          <w:rtl w:val="0"/>
        </w:rPr>
      </w:r>
    </w:p>
    <w:p w:rsidR="00000000" w:rsidDel="00000000" w:rsidP="00000000" w:rsidRDefault="00000000" w:rsidRPr="00000000" w14:paraId="00000244">
      <w:pPr>
        <w:pStyle w:val="Heading1"/>
        <w:rPr>
          <w:rFonts w:ascii="Times New Roman" w:cs="Times New Roman" w:eastAsia="Times New Roman" w:hAnsi="Times New Roman"/>
        </w:rPr>
      </w:pPr>
      <w:bookmarkStart w:colFirst="0" w:colLast="0" w:name="_yx3qm3e2redb" w:id="14"/>
      <w:bookmarkEnd w:id="14"/>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Aishat Dolaeva, Uliana Beliaeva, Dmitry Grigoriev, Semenov, A. and Rysz, M. (2025). Analyzing and forecasting P/E ratios using investor sentiment in panel data regression and LSTM models.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Review of Economics &amp; Finance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pp.103840–103840. doi:https://doi.org/10.1016/j.iref.2025.103840.</w:t>
      </w:r>
    </w:p>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Allianz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Gearing ratio: definition, types &amp; calculation method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Available at: https://www.allianz-trade.com/en_global/news-insights/business-tips-and-trade-advice/gearing-ratio-definition-types-calculation-method.html.</w:t>
      </w:r>
    </w:p>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Batra, R. and Verma, S. (2018). Non-financial criteria in project appraisal methodologies: empirical evidence from Indian companies.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Accounting and Finance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8(1), p.80. doi:https://doi.org/10.1504/ijaf.2018.090003.</w:t>
      </w:r>
    </w:p>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Boyte-White, C.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Gearing Ratios: What Is a Good Ratio, and How to Calculate It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https://www.investopedia.com/ask/answers/121814/what-good-gearing-ratio.asp.</w:t>
      </w:r>
    </w:p>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CFI (2020).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Liquidity Ratio</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https://corporatefinanceinstitute.com/resources/accounting/liquidity-ratio/.</w:t>
      </w:r>
    </w:p>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CFI Team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Financial ratios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https://corporatefinanceinstitute.com/resources/accounting/financial-ratios/.</w:t>
      </w:r>
    </w:p>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CFI Team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Long Term Debt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https://corporatefinanceinstitute.com/resources/accounting/long-term-debt-ltd/.</w:t>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Chagwiza, W., Garira, W. and Moyo, S. (2015). Managing liquidity buffer through core liquidity portfolio.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Investment Management and Financial Innovations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12(1), pp.70–77. Available at: https://www.researchgate.net/publication/282824241_Managing_liquidity_buffer_through_core_liquidity_portfolio [Accessed 12 Jan. 2026].</w:t>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Corporate Finance Institute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Inventory Turnover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https://corporatefinanceinstitute.com/resources/accounting/inventory-turnover/.</w:t>
      </w:r>
    </w:p>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Dahmash, F.N., Alshurafat, H., Hendawi, R., Alzoubi, A.B. and Amosh, H.A. (2023). The Retained Earnings Effect on the Firm’s Market Value: Evidence from Jordan.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Financial Studies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11(3), pp.89–89. doi:https://doi.org/10.3390/ijfs11030089.</w:t>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Dai, H., Li, N., Wang, Y. and Zhao, X.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Analysis of Three Main Investment Criteria: NPV IRR and Payback Period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Advances in Economics, Business and Management Research. doi:https://doi.org/10.2991/aebmr.k.220307.028.</w:t>
      </w:r>
    </w:p>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Deloitte (2011).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IAS 8 — Accounting Policies, Changes in Accounting Estimates and Errors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Iasplus.com. Available at: https://www.iasplus.com/en/standards/ias/ias8.</w:t>
      </w:r>
    </w:p>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Faello, J. (2015).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Understanding the limitations of financial ratios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ResearchGate. Available at: https://www.researchgate.net/publication/330988084_Understanding_the_limitations_of_financial_ratios.</w:t>
      </w:r>
    </w:p>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Fernando, J.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Net present value (NPV): What it Means and Steps to Calculate It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https://www.investopedia.com/terms/n/npv.asp.</w:t>
      </w:r>
    </w:p>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Fernando, J.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Debt-to-Equity (D/E) Ratio Formula and How to Interpret It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https://www.investopedia.com/terms/d/debtequityratio.asp.</w:t>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Hayes, A.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Understanding Solvency Ratios vs. Liquidity Ratios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https://www.investopedia.com/articles/investing/100313/financial-analysis-solvency-vs-liquidity-ratios.asp.</w:t>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Herdinata, C. (2019). Asset Utilization and Company Performance.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Business and Finance Journal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4(1), pp.15–24. doi:https://doi.org/10.33086/bfj.v4i1.1091.</w:t>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Ilter, C. (2020). A Discussion Paper on Accounts Payable Ratio.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Acta Oeconomica Pragensia</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27(3-4), pp.85–94. doi:https://doi.org/10.18267/j.aop.630.</w:t>
      </w:r>
    </w:p>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Liem, P.F. and Basana, S.R. (2012). Price Earnings Ratio and Stock Return Analysis (Evidence from Liquidity 45 Stocks Listed in Indonesia Stock Exchange).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Jurnal Manajemen dan Kewirausahaan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14(1). doi:https://doi.org/10.9744/jmk.14.1.7-12.</w:t>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Lubis, S.S. (2023). Identify Financial Ratios to Measure The Company’s Financial Performance.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Economics Business Industry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1(1), pp.1–9. doi:https://doi.org/10.59976/jebin.v1i1.7.</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Maverick, J.B.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Is It More Important for a Company to Lower Costs or Increase Revenue?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https://www.investopedia.com/ask/answers/122214/company-it-more-important-lower-costs-or-increase-revenue.asp.</w:t>
      </w:r>
    </w:p>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Next Plc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Reports and presentations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www.nextplc.co.uk. Available at: https://www.nextplc.co.uk/investors/reports-and-presentations/2024-25.</w:t>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Palasciano, A.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What is net profit margin? Formula for calculation and examples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https://www.investopedia.com/terms/n/net_margin.asp.</w:t>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Puspitawati, L., Lhutfi, I. and Qudratov, I. (2024). Enhancing inventory efficiency: the role of Strategic Management Accounting and Integrated Management Accounting Information systems.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Cogent Business &amp;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11(1). doi:https://doi.org/10.1080/23311975.2024.2429801.</w:t>
      </w:r>
    </w:p>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ResearchGate.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(PDF) Efficiency of Financial Ratios Analysis for Evaluating Companies’ Liquidity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https://www.researchgate.net/publication/325870971_Efficiency_of_Financial_Ratios_Analysis_for_Evaluating_Companies.</w:t>
      </w:r>
    </w:p>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Seth, R. and Mahenthiran, S. (2022). Impact of dividend payouts and corporate social responsibility on firm value – Evidence from India.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146, pp.571–581. doi:https://doi.org/10.1016/j.jbusres.2022.03.053.</w:t>
      </w:r>
    </w:p>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Seth, S.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Quick Ratio Formula with Examples, Pros and Cons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https://www.investopedia.com/terms/q/quickratio.asp.</w:t>
      </w:r>
    </w:p>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Smith, L.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Good Debt vs. Bad Debt: What’s the Difference?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Investopedia. Available at: https://www.investopedia.com/articles/pf/12/good-debt-bad-debt.asp.</w:t>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Tagoe, N.A. (2011).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An analysis of profitability and equity valuation of Next Plc and Abercrombie &amp; Fitch Co.</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https://www.researchgate.net/publication/323727183_An_analysis_of_profitability_and_equity_valuation_of_Next_Plc_and_Abercrombie_Fitch_Co.</w:t>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Tagoe, N.A. (2013).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An analysis of profitability and equity valuation of Next Plc and Abercrombie &amp; Fitch Co.</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Available at: https://www.researchgate.net/publication/323727183_An_analysis_of_profitability_and_equity_valuation_of_Next_Plc_and_Abercrombie_Fitch_Co.</w:t>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Vipond, T.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Profitability Ratios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Corporate Finance Institute. Available at: https://corporatefinanceinstitute.com/resources/accounting/profitability-ratios/.</w:t>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Wondemu, K.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Project Ranking and Capital Rationing: A Theoretical Analysis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ResearchGate. Available at: https://www.researchgate.net/publication/396673704_Project_Ranking_and_Capital_Rationing_A_Theoretical_Analysis [Accessed 12 Jan. 2026].</w:t>
      </w:r>
    </w:p>
    <w:p w:rsidR="00000000" w:rsidDel="00000000" w:rsidP="00000000" w:rsidRDefault="00000000" w:rsidRPr="00000000" w14:paraId="00000265">
      <w:pPr>
        <w:rPr/>
      </w:pPr>
      <w:r w:rsidDel="00000000" w:rsidR="00000000" w:rsidRPr="00000000">
        <w:br w:type="page"/>
      </w:r>
      <w:r w:rsidDel="00000000" w:rsidR="00000000" w:rsidRPr="00000000">
        <w:rPr>
          <w:rtl w:val="0"/>
        </w:rPr>
      </w:r>
    </w:p>
    <w:p w:rsidR="00000000" w:rsidDel="00000000" w:rsidP="00000000" w:rsidRDefault="00000000" w:rsidRPr="00000000" w14:paraId="00000266">
      <w:pPr>
        <w:pStyle w:val="Heading1"/>
        <w:rPr>
          <w:rFonts w:ascii="Times New Roman" w:cs="Times New Roman" w:eastAsia="Times New Roman" w:hAnsi="Times New Roman"/>
        </w:rPr>
      </w:pPr>
      <w:bookmarkStart w:colFirst="0" w:colLast="0" w:name="_1fd45lkvjrlh" w:id="15"/>
      <w:bookmarkEnd w:id="15"/>
      <w:r w:rsidDel="00000000" w:rsidR="00000000" w:rsidRPr="00000000">
        <w:rPr>
          <w:rFonts w:ascii="Times New Roman" w:cs="Times New Roman" w:eastAsia="Times New Roman" w:hAnsi="Times New Roman"/>
          <w:rtl w:val="0"/>
        </w:rPr>
        <w:t xml:space="preserve">Appendices </w:t>
      </w:r>
    </w:p>
    <w:p w:rsidR="00000000" w:rsidDel="00000000" w:rsidP="00000000" w:rsidRDefault="00000000" w:rsidRPr="00000000" w14:paraId="00000267">
      <w:pPr>
        <w:pStyle w:val="Heading2"/>
        <w:rPr>
          <w:rFonts w:ascii="Times New Roman" w:cs="Times New Roman" w:eastAsia="Times New Roman" w:hAnsi="Times New Roman"/>
        </w:rPr>
      </w:pPr>
      <w:bookmarkStart w:colFirst="0" w:colLast="0" w:name="_599ifocffmzl" w:id="16"/>
      <w:bookmarkEnd w:id="16"/>
      <w:r w:rsidDel="00000000" w:rsidR="00000000" w:rsidRPr="00000000">
        <w:rPr>
          <w:rFonts w:ascii="Times New Roman" w:cs="Times New Roman" w:eastAsia="Times New Roman" w:hAnsi="Times New Roman"/>
          <w:rtl w:val="0"/>
        </w:rPr>
        <w:t xml:space="preserve">Appendix A: Annual Report</w:t>
      </w:r>
    </w:p>
    <w:p w:rsidR="00000000" w:rsidDel="00000000" w:rsidP="00000000" w:rsidRDefault="00000000" w:rsidRPr="00000000" w14:paraId="00000268">
      <w:pPr>
        <w:rPr/>
      </w:pPr>
      <w:r w:rsidDel="00000000" w:rsidR="00000000" w:rsidRPr="00000000">
        <w:rPr>
          <w:rtl w:val="0"/>
        </w:rPr>
        <w:t xml:space="preserve">Annual Report Link: </w:t>
      </w:r>
      <w:hyperlink r:id="rId11">
        <w:r w:rsidDel="00000000" w:rsidR="00000000" w:rsidRPr="00000000">
          <w:rPr>
            <w:color w:val="467886"/>
            <w:u w:val="single"/>
            <w:rtl w:val="0"/>
          </w:rPr>
          <w:t xml:space="preserve">https://www.nextplc.co.uk/~/media/Files/N/next-plc-v4/about-next/annual-report-and-accounts-jan-2025.pdf</w:t>
        </w:r>
      </w:hyperlink>
      <w:r w:rsidDel="00000000" w:rsidR="00000000" w:rsidRPr="00000000">
        <w:rPr>
          <w:rtl w:val="0"/>
        </w:rPr>
      </w:r>
    </w:p>
    <w:p w:rsidR="00000000" w:rsidDel="00000000" w:rsidP="00000000" w:rsidRDefault="00000000" w:rsidRPr="00000000" w14:paraId="00000269">
      <w:pPr>
        <w:rPr/>
      </w:pPr>
      <w:r w:rsidDel="00000000" w:rsidR="00000000" w:rsidRPr="00000000">
        <w:rPr/>
        <w:drawing>
          <wp:inline distB="0" distT="0" distL="0" distR="0">
            <wp:extent cx="5731510" cy="4841875"/>
            <wp:effectExtent b="0" l="0" r="0" t="0"/>
            <wp:docPr id="7"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510" cy="4841875"/>
                    </a:xfrm>
                    <a:prstGeom prst="rect"/>
                    <a:ln/>
                  </pic:spPr>
                </pic:pic>
              </a:graphicData>
            </a:graphic>
          </wp:inline>
        </w:drawing>
      </w:r>
      <w:r w:rsidDel="00000000" w:rsidR="00000000" w:rsidRPr="00000000">
        <w:rPr>
          <w:rtl w:val="0"/>
        </w:rPr>
      </w:r>
    </w:p>
    <w:p w:rsidR="00000000" w:rsidDel="00000000" w:rsidP="00000000" w:rsidRDefault="00000000" w:rsidRPr="00000000" w14:paraId="0000026A">
      <w:pPr>
        <w:rPr/>
      </w:pPr>
      <w:r w:rsidDel="00000000" w:rsidR="00000000" w:rsidRPr="00000000">
        <w:rPr/>
        <w:drawing>
          <wp:inline distB="0" distT="0" distL="0" distR="0">
            <wp:extent cx="5731510" cy="6552565"/>
            <wp:effectExtent b="0" l="0" r="0" t="0"/>
            <wp:docPr id="6"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731510" cy="6552565"/>
                    </a:xfrm>
                    <a:prstGeom prst="rect"/>
                    <a:ln/>
                  </pic:spPr>
                </pic:pic>
              </a:graphicData>
            </a:graphic>
          </wp:inline>
        </w:drawing>
      </w:r>
      <w:r w:rsidDel="00000000" w:rsidR="00000000" w:rsidRPr="00000000">
        <w:rPr>
          <w:rtl w:val="0"/>
        </w:rPr>
      </w:r>
    </w:p>
    <w:p w:rsidR="00000000" w:rsidDel="00000000" w:rsidP="00000000" w:rsidRDefault="00000000" w:rsidRPr="00000000" w14:paraId="0000026B">
      <w:pPr>
        <w:spacing w:line="259" w:lineRule="auto"/>
        <w:jc w:val="left"/>
        <w:rPr>
          <w:b w:val="1"/>
          <w:bCs w:val="1"/>
          <w:color w:val="0f4761"/>
          <w:sz w:val="27"/>
          <w:szCs w:val="27"/>
        </w:rPr>
      </w:pPr>
      <w:r w:rsidDel="00000000" w:rsidR="00000000" w:rsidRPr="00000000">
        <w:br w:type="page"/>
      </w:r>
      <w:r w:rsidDel="00000000" w:rsidR="00000000" w:rsidRPr="00000000">
        <w:rPr>
          <w:rtl w:val="0"/>
        </w:rPr>
      </w:r>
    </w:p>
    <w:p w:rsidR="00000000" w:rsidDel="00000000" w:rsidP="00000000" w:rsidRDefault="00000000" w:rsidRPr="00000000" w14:paraId="0000026C">
      <w:pPr>
        <w:pStyle w:val="Heading2"/>
        <w:rPr>
          <w:rFonts w:ascii="Times New Roman" w:cs="Times New Roman" w:eastAsia="Times New Roman" w:hAnsi="Times New Roman"/>
        </w:rPr>
      </w:pPr>
      <w:bookmarkStart w:colFirst="0" w:colLast="0" w:name="_ijq9o8l4ci31" w:id="17"/>
      <w:bookmarkEnd w:id="17"/>
      <w:r w:rsidDel="00000000" w:rsidR="00000000" w:rsidRPr="00000000">
        <w:rPr>
          <w:rFonts w:ascii="Times New Roman" w:cs="Times New Roman" w:eastAsia="Times New Roman" w:hAnsi="Times New Roman"/>
          <w:rtl w:val="0"/>
        </w:rPr>
        <w:t xml:space="preserve">Appendix B: Calculation Breakdown</w:t>
      </w:r>
    </w:p>
    <w:p w:rsidR="00000000" w:rsidDel="00000000" w:rsidP="00000000" w:rsidRDefault="00000000" w:rsidRPr="00000000" w14:paraId="0000026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6: Profitability Ratio Calculation</w:t>
      </w:r>
    </w:p>
    <w:tbl>
      <w:tblPr>
        <w:tblStyle w:val="Table17"/>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2169"/>
        <w:gridCol w:w="2751"/>
        <w:gridCol w:w="2048"/>
        <w:gridCol w:w="2048"/>
        <w:tblGridChange w:id="0">
          <w:tblGrid>
            <w:gridCol w:w="2169"/>
            <w:gridCol w:w="2751"/>
            <w:gridCol w:w="2048"/>
            <w:gridCol w:w="2048"/>
          </w:tblGrid>
        </w:tblGridChange>
      </w:tblGrid>
      <w:tr>
        <w:trPr>
          <w:cantSplit w:val="0"/>
          <w:tblHeader w:val="0"/>
        </w:trPr>
        <w:tc>
          <w:tcPr/>
          <w:p w:rsidR="00000000" w:rsidDel="00000000" w:rsidP="00000000" w:rsidRDefault="00000000" w:rsidRPr="00000000" w14:paraId="0000026E">
            <w:pPr>
              <w:rPr/>
            </w:pPr>
            <w:r w:rsidDel="00000000" w:rsidR="00000000" w:rsidRPr="00000000">
              <w:rPr>
                <w:rtl w:val="0"/>
              </w:rPr>
              <w:t xml:space="preserve">Ratio</w:t>
            </w:r>
          </w:p>
        </w:tc>
        <w:tc>
          <w:tcPr/>
          <w:p w:rsidR="00000000" w:rsidDel="00000000" w:rsidP="00000000" w:rsidRDefault="00000000" w:rsidRPr="00000000" w14:paraId="0000026F">
            <w:pPr>
              <w:rPr/>
            </w:pPr>
            <w:r w:rsidDel="00000000" w:rsidR="00000000" w:rsidRPr="00000000">
              <w:rPr>
                <w:rtl w:val="0"/>
              </w:rPr>
              <w:t xml:space="preserve">Formula</w:t>
            </w:r>
          </w:p>
        </w:tc>
        <w:tc>
          <w:tcPr/>
          <w:p w:rsidR="00000000" w:rsidDel="00000000" w:rsidP="00000000" w:rsidRDefault="00000000" w:rsidRPr="00000000" w14:paraId="00000270">
            <w:pPr>
              <w:rPr/>
            </w:pPr>
            <w:r w:rsidDel="00000000" w:rsidR="00000000" w:rsidRPr="00000000">
              <w:rPr>
                <w:rtl w:val="0"/>
              </w:rPr>
              <w:t xml:space="preserve">2025</w:t>
            </w:r>
          </w:p>
        </w:tc>
        <w:tc>
          <w:tcPr/>
          <w:p w:rsidR="00000000" w:rsidDel="00000000" w:rsidP="00000000" w:rsidRDefault="00000000" w:rsidRPr="00000000" w14:paraId="00000271">
            <w:pPr>
              <w:rPr/>
            </w:pPr>
            <w:r w:rsidDel="00000000" w:rsidR="00000000" w:rsidRPr="00000000">
              <w:rPr>
                <w:rtl w:val="0"/>
              </w:rPr>
              <w:t xml:space="preserve">2024</w:t>
            </w:r>
          </w:p>
        </w:tc>
      </w:tr>
      <w:tr>
        <w:trPr>
          <w:cantSplit w:val="0"/>
          <w:tblHeader w:val="0"/>
        </w:trPr>
        <w:tc>
          <w:tcPr/>
          <w:p w:rsidR="00000000" w:rsidDel="00000000" w:rsidP="00000000" w:rsidRDefault="00000000" w:rsidRPr="00000000" w14:paraId="00000272">
            <w:pPr>
              <w:rPr/>
            </w:pPr>
            <w:r w:rsidDel="00000000" w:rsidR="00000000" w:rsidRPr="00000000">
              <w:rPr>
                <w:rtl w:val="0"/>
              </w:rPr>
              <w:t xml:space="preserve">Gross Profit Margin</w:t>
            </w:r>
          </w:p>
        </w:tc>
        <w:tc>
          <w:tcPr/>
          <w:p w:rsidR="00000000" w:rsidDel="00000000" w:rsidP="00000000" w:rsidRDefault="00000000" w:rsidRPr="00000000" w14:paraId="00000273">
            <w:pPr>
              <w:rPr/>
            </w:pPr>
            <w:r w:rsidDel="00000000" w:rsidR="00000000" w:rsidRPr="00000000">
              <w:rPr>
                <w:rtl w:val="0"/>
              </w:rPr>
              <w:t xml:space="preserve">Gross Profit ÷ Revenue</w:t>
            </w:r>
          </w:p>
        </w:tc>
        <w:tc>
          <w:tcPr/>
          <w:p w:rsidR="00000000" w:rsidDel="00000000" w:rsidP="00000000" w:rsidRDefault="00000000" w:rsidRPr="00000000" w14:paraId="00000274">
            <w:pPr>
              <w:rPr/>
            </w:pPr>
            <w:r w:rsidDel="00000000" w:rsidR="00000000" w:rsidRPr="00000000">
              <w:rPr>
                <w:rtl w:val="0"/>
              </w:rPr>
              <w:t xml:space="preserve">2,642.2 ÷ 6,118.1 = 43.2%</w:t>
            </w:r>
          </w:p>
        </w:tc>
        <w:tc>
          <w:tcPr/>
          <w:p w:rsidR="00000000" w:rsidDel="00000000" w:rsidP="00000000" w:rsidRDefault="00000000" w:rsidRPr="00000000" w14:paraId="00000275">
            <w:pPr>
              <w:rPr/>
            </w:pPr>
            <w:r w:rsidDel="00000000" w:rsidR="00000000" w:rsidRPr="00000000">
              <w:rPr>
                <w:rtl w:val="0"/>
              </w:rPr>
              <w:t xml:space="preserve">2,420.5 ÷ 5,491.0 = 44.1%</w:t>
            </w:r>
          </w:p>
        </w:tc>
      </w:tr>
      <w:tr>
        <w:trPr>
          <w:cantSplit w:val="0"/>
          <w:tblHeader w:val="0"/>
        </w:trPr>
        <w:tc>
          <w:tcPr/>
          <w:p w:rsidR="00000000" w:rsidDel="00000000" w:rsidP="00000000" w:rsidRDefault="00000000" w:rsidRPr="00000000" w14:paraId="00000276">
            <w:pPr>
              <w:rPr/>
            </w:pPr>
            <w:r w:rsidDel="00000000" w:rsidR="00000000" w:rsidRPr="00000000">
              <w:rPr>
                <w:rtl w:val="0"/>
              </w:rPr>
              <w:t xml:space="preserve">Operating Profit Margin</w:t>
            </w:r>
          </w:p>
        </w:tc>
        <w:tc>
          <w:tcPr/>
          <w:p w:rsidR="00000000" w:rsidDel="00000000" w:rsidP="00000000" w:rsidRDefault="00000000" w:rsidRPr="00000000" w14:paraId="00000277">
            <w:pPr>
              <w:rPr/>
            </w:pPr>
            <w:r w:rsidDel="00000000" w:rsidR="00000000" w:rsidRPr="00000000">
              <w:rPr>
                <w:rtl w:val="0"/>
              </w:rPr>
              <w:t xml:space="preserve">Operating Profit ÷ Revenue</w:t>
            </w:r>
          </w:p>
        </w:tc>
        <w:tc>
          <w:tcPr/>
          <w:p w:rsidR="00000000" w:rsidDel="00000000" w:rsidP="00000000" w:rsidRDefault="00000000" w:rsidRPr="00000000" w14:paraId="00000278">
            <w:pPr>
              <w:rPr/>
            </w:pPr>
            <w:r w:rsidDel="00000000" w:rsidR="00000000" w:rsidRPr="00000000">
              <w:rPr>
                <w:rtl w:val="0"/>
              </w:rPr>
              <w:t xml:space="preserve">1,075.4 ÷ 6,118.1 = 17.6%</w:t>
            </w:r>
          </w:p>
        </w:tc>
        <w:tc>
          <w:tcPr/>
          <w:p w:rsidR="00000000" w:rsidDel="00000000" w:rsidP="00000000" w:rsidRDefault="00000000" w:rsidRPr="00000000" w14:paraId="00000279">
            <w:pPr>
              <w:rPr/>
            </w:pPr>
            <w:r w:rsidDel="00000000" w:rsidR="00000000" w:rsidRPr="00000000">
              <w:rPr>
                <w:rtl w:val="0"/>
              </w:rPr>
              <w:t xml:space="preserve">987.9 ÷ 5,491.0 = 18.0%</w:t>
            </w:r>
          </w:p>
        </w:tc>
      </w:tr>
      <w:tr>
        <w:trPr>
          <w:cantSplit w:val="0"/>
          <w:tblHeader w:val="0"/>
        </w:trPr>
        <w:tc>
          <w:tcPr/>
          <w:p w:rsidR="00000000" w:rsidDel="00000000" w:rsidP="00000000" w:rsidRDefault="00000000" w:rsidRPr="00000000" w14:paraId="0000027A">
            <w:pPr>
              <w:rPr/>
            </w:pPr>
            <w:r w:rsidDel="00000000" w:rsidR="00000000" w:rsidRPr="00000000">
              <w:rPr>
                <w:rtl w:val="0"/>
              </w:rPr>
              <w:t xml:space="preserve">Net Profit Margin</w:t>
            </w:r>
          </w:p>
        </w:tc>
        <w:tc>
          <w:tcPr/>
          <w:p w:rsidR="00000000" w:rsidDel="00000000" w:rsidP="00000000" w:rsidRDefault="00000000" w:rsidRPr="00000000" w14:paraId="0000027B">
            <w:pPr>
              <w:rPr/>
            </w:pPr>
            <w:r w:rsidDel="00000000" w:rsidR="00000000" w:rsidRPr="00000000">
              <w:rPr>
                <w:rtl w:val="0"/>
              </w:rPr>
              <w:t xml:space="preserve">Profit for the Year ÷ Revenue</w:t>
            </w:r>
          </w:p>
        </w:tc>
        <w:tc>
          <w:tcPr/>
          <w:p w:rsidR="00000000" w:rsidDel="00000000" w:rsidP="00000000" w:rsidRDefault="00000000" w:rsidRPr="00000000" w14:paraId="0000027C">
            <w:pPr>
              <w:rPr/>
            </w:pPr>
            <w:r w:rsidDel="00000000" w:rsidR="00000000" w:rsidRPr="00000000">
              <w:rPr>
                <w:rtl w:val="0"/>
              </w:rPr>
              <w:t xml:space="preserve">743.2 ÷ 6,118.1 = 12.2%</w:t>
            </w:r>
          </w:p>
        </w:tc>
        <w:tc>
          <w:tcPr/>
          <w:p w:rsidR="00000000" w:rsidDel="00000000" w:rsidP="00000000" w:rsidRDefault="00000000" w:rsidRPr="00000000" w14:paraId="0000027D">
            <w:pPr>
              <w:rPr/>
            </w:pPr>
            <w:r w:rsidDel="00000000" w:rsidR="00000000" w:rsidRPr="00000000">
              <w:rPr>
                <w:rtl w:val="0"/>
              </w:rPr>
              <w:t xml:space="preserve">800.5 ÷ 5,491.0 = 14.6%</w:t>
            </w:r>
          </w:p>
        </w:tc>
      </w:tr>
      <w:tr>
        <w:trPr>
          <w:cantSplit w:val="0"/>
          <w:tblHeader w:val="0"/>
        </w:trPr>
        <w:tc>
          <w:tcPr/>
          <w:p w:rsidR="00000000" w:rsidDel="00000000" w:rsidP="00000000" w:rsidRDefault="00000000" w:rsidRPr="00000000" w14:paraId="0000027E">
            <w:pPr>
              <w:rPr/>
            </w:pPr>
            <w:r w:rsidDel="00000000" w:rsidR="00000000" w:rsidRPr="00000000">
              <w:rPr>
                <w:rtl w:val="0"/>
              </w:rPr>
              <w:t xml:space="preserve">Return on Assets (ROA)</w:t>
            </w:r>
          </w:p>
        </w:tc>
        <w:tc>
          <w:tcPr/>
          <w:p w:rsidR="00000000" w:rsidDel="00000000" w:rsidP="00000000" w:rsidRDefault="00000000" w:rsidRPr="00000000" w14:paraId="0000027F">
            <w:pPr>
              <w:rPr/>
            </w:pPr>
            <w:r w:rsidDel="00000000" w:rsidR="00000000" w:rsidRPr="00000000">
              <w:rPr>
                <w:rtl w:val="0"/>
              </w:rPr>
              <w:t xml:space="preserve">Profit for the Year ÷ Total Assets</w:t>
            </w:r>
          </w:p>
        </w:tc>
        <w:tc>
          <w:tcPr/>
          <w:p w:rsidR="00000000" w:rsidDel="00000000" w:rsidP="00000000" w:rsidRDefault="00000000" w:rsidRPr="00000000" w14:paraId="00000280">
            <w:pPr>
              <w:rPr/>
            </w:pPr>
            <w:r w:rsidDel="00000000" w:rsidR="00000000" w:rsidRPr="00000000">
              <w:rPr>
                <w:rtl w:val="0"/>
              </w:rPr>
              <w:t xml:space="preserve">743.2 ÷ 4,872.5 = 15.3%</w:t>
            </w:r>
          </w:p>
        </w:tc>
        <w:tc>
          <w:tcPr/>
          <w:p w:rsidR="00000000" w:rsidDel="00000000" w:rsidP="00000000" w:rsidRDefault="00000000" w:rsidRPr="00000000" w14:paraId="00000281">
            <w:pPr>
              <w:rPr/>
            </w:pPr>
            <w:r w:rsidDel="00000000" w:rsidR="00000000" w:rsidRPr="00000000">
              <w:rPr>
                <w:rtl w:val="0"/>
              </w:rPr>
              <w:t xml:space="preserve">800.5 ÷ 4,724.3 = 17.0%</w:t>
            </w:r>
          </w:p>
        </w:tc>
      </w:tr>
      <w:tr>
        <w:trPr>
          <w:cantSplit w:val="0"/>
          <w:tblHeader w:val="0"/>
        </w:trPr>
        <w:tc>
          <w:tcPr/>
          <w:p w:rsidR="00000000" w:rsidDel="00000000" w:rsidP="00000000" w:rsidRDefault="00000000" w:rsidRPr="00000000" w14:paraId="00000282">
            <w:pPr>
              <w:rPr/>
            </w:pPr>
            <w:r w:rsidDel="00000000" w:rsidR="00000000" w:rsidRPr="00000000">
              <w:rPr>
                <w:rtl w:val="0"/>
              </w:rPr>
              <w:t xml:space="preserve">Return on Equity (ROE)</w:t>
            </w:r>
          </w:p>
        </w:tc>
        <w:tc>
          <w:tcPr/>
          <w:p w:rsidR="00000000" w:rsidDel="00000000" w:rsidP="00000000" w:rsidRDefault="00000000" w:rsidRPr="00000000" w14:paraId="00000283">
            <w:pPr>
              <w:rPr/>
            </w:pPr>
            <w:r w:rsidDel="00000000" w:rsidR="00000000" w:rsidRPr="00000000">
              <w:rPr>
                <w:rtl w:val="0"/>
              </w:rPr>
              <w:t xml:space="preserve">Profit to Equity ÷ Equity</w:t>
            </w:r>
          </w:p>
        </w:tc>
        <w:tc>
          <w:tcPr/>
          <w:p w:rsidR="00000000" w:rsidDel="00000000" w:rsidP="00000000" w:rsidRDefault="00000000" w:rsidRPr="00000000" w14:paraId="00000284">
            <w:pPr>
              <w:rPr/>
            </w:pPr>
            <w:r w:rsidDel="00000000" w:rsidR="00000000" w:rsidRPr="00000000">
              <w:rPr>
                <w:rtl w:val="0"/>
              </w:rPr>
              <w:t xml:space="preserve">736.1 ÷ 1,754.3 = 42.0%</w:t>
            </w:r>
          </w:p>
        </w:tc>
        <w:tc>
          <w:tcPr/>
          <w:p w:rsidR="00000000" w:rsidDel="00000000" w:rsidP="00000000" w:rsidRDefault="00000000" w:rsidRPr="00000000" w14:paraId="00000285">
            <w:pPr>
              <w:rPr/>
            </w:pPr>
            <w:r w:rsidDel="00000000" w:rsidR="00000000" w:rsidRPr="00000000">
              <w:rPr>
                <w:rtl w:val="0"/>
              </w:rPr>
              <w:t xml:space="preserve">802.3 ÷ 1,638.8 = 48.9%</w:t>
            </w:r>
          </w:p>
        </w:tc>
      </w:tr>
      <w:tr>
        <w:trPr>
          <w:cantSplit w:val="0"/>
          <w:tblHeader w:val="0"/>
        </w:trPr>
        <w:tc>
          <w:tcPr/>
          <w:p w:rsidR="00000000" w:rsidDel="00000000" w:rsidP="00000000" w:rsidRDefault="00000000" w:rsidRPr="00000000" w14:paraId="00000286">
            <w:pPr>
              <w:rPr/>
            </w:pPr>
            <w:r w:rsidDel="00000000" w:rsidR="00000000" w:rsidRPr="00000000">
              <w:rPr>
                <w:rtl w:val="0"/>
              </w:rPr>
              <w:t xml:space="preserve">ROCE</w:t>
            </w:r>
          </w:p>
        </w:tc>
        <w:tc>
          <w:tcPr/>
          <w:p w:rsidR="00000000" w:rsidDel="00000000" w:rsidP="00000000" w:rsidRDefault="00000000" w:rsidRPr="00000000" w14:paraId="00000287">
            <w:pPr>
              <w:rPr/>
            </w:pPr>
            <w:r w:rsidDel="00000000" w:rsidR="00000000" w:rsidRPr="00000000">
              <w:rPr>
                <w:rtl w:val="0"/>
              </w:rPr>
              <w:t xml:space="preserve">Operating Profit ÷ Capital Employed</w:t>
            </w:r>
          </w:p>
        </w:tc>
        <w:tc>
          <w:tcPr/>
          <w:p w:rsidR="00000000" w:rsidDel="00000000" w:rsidP="00000000" w:rsidRDefault="00000000" w:rsidRPr="00000000" w14:paraId="00000288">
            <w:pPr>
              <w:rPr/>
            </w:pPr>
            <w:r w:rsidDel="00000000" w:rsidR="00000000" w:rsidRPr="00000000">
              <w:rPr>
                <w:rtl w:val="0"/>
              </w:rPr>
              <w:t xml:space="preserve">1,075.4 ÷ 3,306.1 = 32.5%</w:t>
            </w:r>
          </w:p>
        </w:tc>
        <w:tc>
          <w:tcPr/>
          <w:p w:rsidR="00000000" w:rsidDel="00000000" w:rsidP="00000000" w:rsidRDefault="00000000" w:rsidRPr="00000000" w14:paraId="00000289">
            <w:pPr>
              <w:rPr/>
            </w:pPr>
            <w:r w:rsidDel="00000000" w:rsidR="00000000" w:rsidRPr="00000000">
              <w:rPr>
                <w:rtl w:val="0"/>
              </w:rPr>
              <w:t xml:space="preserve">987.9 ÷ 3,478.6 = 28.4%</w:t>
            </w:r>
          </w:p>
        </w:tc>
      </w:tr>
    </w:tbl>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7: Calculation of Liquidity Ratios</w:t>
      </w:r>
    </w:p>
    <w:tbl>
      <w:tblPr>
        <w:tblStyle w:val="Table18"/>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1337"/>
        <w:gridCol w:w="3085"/>
        <w:gridCol w:w="2297"/>
        <w:gridCol w:w="2297"/>
        <w:tblGridChange w:id="0">
          <w:tblGrid>
            <w:gridCol w:w="1337"/>
            <w:gridCol w:w="3085"/>
            <w:gridCol w:w="2297"/>
            <w:gridCol w:w="2297"/>
          </w:tblGrid>
        </w:tblGridChange>
      </w:tblGrid>
      <w:tr>
        <w:trPr>
          <w:cantSplit w:val="0"/>
          <w:tblHeader w:val="0"/>
        </w:trPr>
        <w:tc>
          <w:tcPr/>
          <w:p w:rsidR="00000000" w:rsidDel="00000000" w:rsidP="00000000" w:rsidRDefault="00000000" w:rsidRPr="00000000" w14:paraId="0000028C">
            <w:pPr>
              <w:rPr/>
            </w:pPr>
            <w:r w:rsidDel="00000000" w:rsidR="00000000" w:rsidRPr="00000000">
              <w:rPr>
                <w:rtl w:val="0"/>
              </w:rPr>
              <w:t xml:space="preserve">Ratio</w:t>
            </w:r>
          </w:p>
        </w:tc>
        <w:tc>
          <w:tcPr/>
          <w:p w:rsidR="00000000" w:rsidDel="00000000" w:rsidP="00000000" w:rsidRDefault="00000000" w:rsidRPr="00000000" w14:paraId="0000028D">
            <w:pPr>
              <w:rPr/>
            </w:pPr>
            <w:r w:rsidDel="00000000" w:rsidR="00000000" w:rsidRPr="00000000">
              <w:rPr>
                <w:rtl w:val="0"/>
              </w:rPr>
              <w:t xml:space="preserve">Formula</w:t>
            </w:r>
          </w:p>
        </w:tc>
        <w:tc>
          <w:tcPr/>
          <w:p w:rsidR="00000000" w:rsidDel="00000000" w:rsidP="00000000" w:rsidRDefault="00000000" w:rsidRPr="00000000" w14:paraId="0000028E">
            <w:pPr>
              <w:rPr/>
            </w:pPr>
            <w:r w:rsidDel="00000000" w:rsidR="00000000" w:rsidRPr="00000000">
              <w:rPr>
                <w:rtl w:val="0"/>
              </w:rPr>
              <w:t xml:space="preserve">2025</w:t>
            </w:r>
          </w:p>
        </w:tc>
        <w:tc>
          <w:tcPr/>
          <w:p w:rsidR="00000000" w:rsidDel="00000000" w:rsidP="00000000" w:rsidRDefault="00000000" w:rsidRPr="00000000" w14:paraId="0000028F">
            <w:pPr>
              <w:rPr/>
            </w:pPr>
            <w:r w:rsidDel="00000000" w:rsidR="00000000" w:rsidRPr="00000000">
              <w:rPr>
                <w:rtl w:val="0"/>
              </w:rPr>
              <w:t xml:space="preserve">2024</w:t>
            </w:r>
          </w:p>
        </w:tc>
      </w:tr>
      <w:tr>
        <w:trPr>
          <w:cantSplit w:val="0"/>
          <w:tblHeader w:val="0"/>
        </w:trPr>
        <w:tc>
          <w:tcPr/>
          <w:p w:rsidR="00000000" w:rsidDel="00000000" w:rsidP="00000000" w:rsidRDefault="00000000" w:rsidRPr="00000000" w14:paraId="00000290">
            <w:pPr>
              <w:rPr/>
            </w:pPr>
            <w:r w:rsidDel="00000000" w:rsidR="00000000" w:rsidRPr="00000000">
              <w:rPr>
                <w:rtl w:val="0"/>
              </w:rPr>
              <w:t xml:space="preserve">Current Ratio</w:t>
            </w:r>
          </w:p>
        </w:tc>
        <w:tc>
          <w:tcPr/>
          <w:p w:rsidR="00000000" w:rsidDel="00000000" w:rsidP="00000000" w:rsidRDefault="00000000" w:rsidRPr="00000000" w14:paraId="00000291">
            <w:pPr>
              <w:rPr/>
            </w:pPr>
            <w:r w:rsidDel="00000000" w:rsidR="00000000" w:rsidRPr="00000000">
              <w:rPr>
                <w:rtl w:val="0"/>
              </w:rPr>
              <w:t xml:space="preserve">Current Assets ÷ Current Liabilities</w:t>
            </w:r>
          </w:p>
        </w:tc>
        <w:tc>
          <w:tcPr/>
          <w:p w:rsidR="00000000" w:rsidDel="00000000" w:rsidP="00000000" w:rsidRDefault="00000000" w:rsidRPr="00000000" w14:paraId="00000292">
            <w:pPr>
              <w:rPr/>
            </w:pPr>
            <w:r w:rsidDel="00000000" w:rsidR="00000000" w:rsidRPr="00000000">
              <w:rPr>
                <w:rtl w:val="0"/>
              </w:rPr>
              <w:t xml:space="preserve">2,649.9 ÷ 1,566.4 = 1.69 : 1</w:t>
            </w:r>
          </w:p>
        </w:tc>
        <w:tc>
          <w:tcPr/>
          <w:p w:rsidR="00000000" w:rsidDel="00000000" w:rsidP="00000000" w:rsidRDefault="00000000" w:rsidRPr="00000000" w14:paraId="00000293">
            <w:pPr>
              <w:rPr/>
            </w:pPr>
            <w:r w:rsidDel="00000000" w:rsidR="00000000" w:rsidRPr="00000000">
              <w:rPr>
                <w:rtl w:val="0"/>
              </w:rPr>
              <w:t xml:space="preserve">2,447.7 ÷ 1,245.7 = 1.96 : 1</w:t>
            </w:r>
          </w:p>
        </w:tc>
      </w:tr>
      <w:tr>
        <w:trPr>
          <w:cantSplit w:val="0"/>
          <w:tblHeader w:val="0"/>
        </w:trPr>
        <w:tc>
          <w:tcPr/>
          <w:p w:rsidR="00000000" w:rsidDel="00000000" w:rsidP="00000000" w:rsidRDefault="00000000" w:rsidRPr="00000000" w14:paraId="00000294">
            <w:pPr>
              <w:rPr/>
            </w:pPr>
            <w:r w:rsidDel="00000000" w:rsidR="00000000" w:rsidRPr="00000000">
              <w:rPr>
                <w:rtl w:val="0"/>
              </w:rPr>
              <w:t xml:space="preserve">Quick Ratio</w:t>
            </w:r>
          </w:p>
        </w:tc>
        <w:tc>
          <w:tcPr/>
          <w:p w:rsidR="00000000" w:rsidDel="00000000" w:rsidP="00000000" w:rsidRDefault="00000000" w:rsidRPr="00000000" w14:paraId="00000295">
            <w:pPr>
              <w:rPr/>
            </w:pPr>
            <w:r w:rsidDel="00000000" w:rsidR="00000000" w:rsidRPr="00000000">
              <w:rPr>
                <w:rtl w:val="0"/>
              </w:rPr>
              <w:t xml:space="preserve">(Current Assets − Inventories) ÷ Current Liabilities</w:t>
            </w:r>
          </w:p>
        </w:tc>
        <w:tc>
          <w:tcPr/>
          <w:p w:rsidR="00000000" w:rsidDel="00000000" w:rsidP="00000000" w:rsidRDefault="00000000" w:rsidRPr="00000000" w14:paraId="00000296">
            <w:pPr>
              <w:rPr/>
            </w:pPr>
            <w:r w:rsidDel="00000000" w:rsidR="00000000" w:rsidRPr="00000000">
              <w:rPr>
                <w:rtl w:val="0"/>
              </w:rPr>
              <w:t xml:space="preserve">(2,649.9 − 865.2) ÷ 1,566.4 = 1.14 : 1</w:t>
            </w:r>
          </w:p>
        </w:tc>
        <w:tc>
          <w:tcPr/>
          <w:p w:rsidR="00000000" w:rsidDel="00000000" w:rsidP="00000000" w:rsidRDefault="00000000" w:rsidRPr="00000000" w14:paraId="00000297">
            <w:pPr>
              <w:rPr/>
            </w:pPr>
            <w:r w:rsidDel="00000000" w:rsidR="00000000" w:rsidRPr="00000000">
              <w:rPr>
                <w:rtl w:val="0"/>
              </w:rPr>
              <w:t xml:space="preserve">(2,447.7 − 769.0) ÷ 1,245.7 = 1.35 : 1</w:t>
            </w:r>
          </w:p>
        </w:tc>
      </w:tr>
    </w:tbl>
    <w:p w:rsidR="00000000" w:rsidDel="00000000" w:rsidP="00000000" w:rsidRDefault="00000000" w:rsidRPr="00000000" w14:paraId="00000298">
      <w:pPr>
        <w:rPr/>
      </w:pPr>
      <w:r w:rsidDel="00000000" w:rsidR="00000000" w:rsidRPr="00000000">
        <w:rPr>
          <w:rtl w:val="0"/>
        </w:rPr>
      </w:r>
    </w:p>
    <w:p w:rsidR="00000000" w:rsidDel="00000000" w:rsidP="00000000" w:rsidRDefault="00000000" w:rsidRPr="00000000" w14:paraId="00000299">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8:  Calculation of Gearing Ratios</w:t>
      </w:r>
    </w:p>
    <w:tbl>
      <w:tblPr>
        <w:tblStyle w:val="Table19"/>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2869"/>
        <w:gridCol w:w="2407"/>
        <w:gridCol w:w="1870"/>
        <w:gridCol w:w="1870"/>
        <w:tblGridChange w:id="0">
          <w:tblGrid>
            <w:gridCol w:w="2869"/>
            <w:gridCol w:w="2407"/>
            <w:gridCol w:w="1870"/>
            <w:gridCol w:w="1870"/>
          </w:tblGrid>
        </w:tblGridChange>
      </w:tblGrid>
      <w:tr>
        <w:trPr>
          <w:cantSplit w:val="0"/>
          <w:tblHeader w:val="0"/>
        </w:trPr>
        <w:tc>
          <w:tcPr/>
          <w:p w:rsidR="00000000" w:rsidDel="00000000" w:rsidP="00000000" w:rsidRDefault="00000000" w:rsidRPr="00000000" w14:paraId="0000029A">
            <w:pPr>
              <w:rPr/>
            </w:pPr>
            <w:r w:rsidDel="00000000" w:rsidR="00000000" w:rsidRPr="00000000">
              <w:rPr>
                <w:rtl w:val="0"/>
              </w:rPr>
              <w:t xml:space="preserve">Ratio / Component</w:t>
            </w:r>
          </w:p>
        </w:tc>
        <w:tc>
          <w:tcPr/>
          <w:p w:rsidR="00000000" w:rsidDel="00000000" w:rsidP="00000000" w:rsidRDefault="00000000" w:rsidRPr="00000000" w14:paraId="0000029B">
            <w:pPr>
              <w:rPr/>
            </w:pPr>
            <w:r w:rsidDel="00000000" w:rsidR="00000000" w:rsidRPr="00000000">
              <w:rPr>
                <w:rtl w:val="0"/>
              </w:rPr>
              <w:t xml:space="preserve">Formula / Breakdown</w:t>
            </w:r>
          </w:p>
        </w:tc>
        <w:tc>
          <w:tcPr/>
          <w:p w:rsidR="00000000" w:rsidDel="00000000" w:rsidP="00000000" w:rsidRDefault="00000000" w:rsidRPr="00000000" w14:paraId="0000029C">
            <w:pPr>
              <w:rPr/>
            </w:pPr>
            <w:r w:rsidDel="00000000" w:rsidR="00000000" w:rsidRPr="00000000">
              <w:rPr>
                <w:rtl w:val="0"/>
              </w:rPr>
              <w:t xml:space="preserve">2025</w:t>
            </w:r>
          </w:p>
        </w:tc>
        <w:tc>
          <w:tcPr/>
          <w:p w:rsidR="00000000" w:rsidDel="00000000" w:rsidP="00000000" w:rsidRDefault="00000000" w:rsidRPr="00000000" w14:paraId="0000029D">
            <w:pPr>
              <w:rPr/>
            </w:pPr>
            <w:r w:rsidDel="00000000" w:rsidR="00000000" w:rsidRPr="00000000">
              <w:rPr>
                <w:rtl w:val="0"/>
              </w:rPr>
              <w:t xml:space="preserve">2024</w:t>
            </w:r>
          </w:p>
        </w:tc>
      </w:tr>
      <w:tr>
        <w:trPr>
          <w:cantSplit w:val="0"/>
          <w:tblHeader w:val="0"/>
        </w:trPr>
        <w:tc>
          <w:tcPr/>
          <w:p w:rsidR="00000000" w:rsidDel="00000000" w:rsidP="00000000" w:rsidRDefault="00000000" w:rsidRPr="00000000" w14:paraId="0000029E">
            <w:pPr>
              <w:rPr/>
            </w:pPr>
            <w:r w:rsidDel="00000000" w:rsidR="00000000" w:rsidRPr="00000000">
              <w:rPr>
                <w:rtl w:val="0"/>
              </w:rPr>
              <w:t xml:space="preserve">Corporate bonds</w:t>
            </w:r>
          </w:p>
        </w:tc>
        <w:tc>
          <w:tcPr/>
          <w:p w:rsidR="00000000" w:rsidDel="00000000" w:rsidP="00000000" w:rsidRDefault="00000000" w:rsidRPr="00000000" w14:paraId="0000029F">
            <w:pPr>
              <w:rPr/>
            </w:pPr>
            <w:r w:rsidDel="00000000" w:rsidR="00000000" w:rsidRPr="00000000">
              <w:rPr>
                <w:rtl w:val="0"/>
              </w:rPr>
              <w:t xml:space="preserve">Given (Balance Sheet)</w:t>
            </w:r>
          </w:p>
        </w:tc>
        <w:tc>
          <w:tcPr/>
          <w:p w:rsidR="00000000" w:rsidDel="00000000" w:rsidP="00000000" w:rsidRDefault="00000000" w:rsidRPr="00000000" w14:paraId="000002A0">
            <w:pPr>
              <w:rPr/>
            </w:pPr>
            <w:r w:rsidDel="00000000" w:rsidR="00000000" w:rsidRPr="00000000">
              <w:rPr>
                <w:rtl w:val="0"/>
              </w:rPr>
              <w:t xml:space="preserve">793.8</w:t>
            </w:r>
          </w:p>
        </w:tc>
        <w:tc>
          <w:tcPr/>
          <w:p w:rsidR="00000000" w:rsidDel="00000000" w:rsidP="00000000" w:rsidRDefault="00000000" w:rsidRPr="00000000" w14:paraId="000002A1">
            <w:pPr>
              <w:rPr/>
            </w:pPr>
            <w:r w:rsidDel="00000000" w:rsidR="00000000" w:rsidRPr="00000000">
              <w:rPr>
                <w:rtl w:val="0"/>
              </w:rPr>
              <w:t xml:space="preserve">790.8</w:t>
            </w:r>
          </w:p>
        </w:tc>
      </w:tr>
      <w:tr>
        <w:trPr>
          <w:cantSplit w:val="0"/>
          <w:tblHeader w:val="0"/>
        </w:trPr>
        <w:tc>
          <w:tcPr/>
          <w:p w:rsidR="00000000" w:rsidDel="00000000" w:rsidP="00000000" w:rsidRDefault="00000000" w:rsidRPr="00000000" w14:paraId="000002A2">
            <w:pPr>
              <w:rPr/>
            </w:pPr>
            <w:r w:rsidDel="00000000" w:rsidR="00000000" w:rsidRPr="00000000">
              <w:rPr>
                <w:rtl w:val="0"/>
              </w:rPr>
              <w:t xml:space="preserve">Bank loans and overdrafts</w:t>
            </w:r>
          </w:p>
        </w:tc>
        <w:tc>
          <w:tcPr/>
          <w:p w:rsidR="00000000" w:rsidDel="00000000" w:rsidP="00000000" w:rsidRDefault="00000000" w:rsidRPr="00000000" w14:paraId="000002A3">
            <w:pPr>
              <w:rPr/>
            </w:pPr>
            <w:r w:rsidDel="00000000" w:rsidR="00000000" w:rsidRPr="00000000">
              <w:rPr>
                <w:rtl w:val="0"/>
              </w:rPr>
              <w:t xml:space="preserve">Given (Balance Sheet)</w:t>
            </w:r>
          </w:p>
        </w:tc>
        <w:tc>
          <w:tcPr/>
          <w:p w:rsidR="00000000" w:rsidDel="00000000" w:rsidP="00000000" w:rsidRDefault="00000000" w:rsidRPr="00000000" w14:paraId="000002A4">
            <w:pPr>
              <w:rPr/>
            </w:pPr>
            <w:r w:rsidDel="00000000" w:rsidR="00000000" w:rsidRPr="00000000">
              <w:rPr>
                <w:rtl w:val="0"/>
              </w:rPr>
              <w:t xml:space="preserve">60.6</w:t>
            </w:r>
          </w:p>
        </w:tc>
        <w:tc>
          <w:tcPr/>
          <w:p w:rsidR="00000000" w:rsidDel="00000000" w:rsidP="00000000" w:rsidRDefault="00000000" w:rsidRPr="00000000" w14:paraId="000002A5">
            <w:pPr>
              <w:rPr/>
            </w:pPr>
            <w:r w:rsidDel="00000000" w:rsidR="00000000" w:rsidRPr="00000000">
              <w:rPr>
                <w:rtl w:val="0"/>
              </w:rPr>
              <w:t xml:space="preserve">88.2</w:t>
            </w:r>
          </w:p>
        </w:tc>
      </w:tr>
      <w:tr>
        <w:trPr>
          <w:cantSplit w:val="0"/>
          <w:tblHeader w:val="0"/>
        </w:trPr>
        <w:tc>
          <w:tcPr/>
          <w:p w:rsidR="00000000" w:rsidDel="00000000" w:rsidP="00000000" w:rsidRDefault="00000000" w:rsidRPr="00000000" w14:paraId="000002A6">
            <w:pPr>
              <w:rPr/>
            </w:pPr>
            <w:r w:rsidDel="00000000" w:rsidR="00000000" w:rsidRPr="00000000">
              <w:rPr>
                <w:rtl w:val="0"/>
              </w:rPr>
              <w:t xml:space="preserve">Lease liabilities (current + non-current)</w:t>
            </w:r>
          </w:p>
        </w:tc>
        <w:tc>
          <w:tcPr/>
          <w:p w:rsidR="00000000" w:rsidDel="00000000" w:rsidP="00000000" w:rsidRDefault="00000000" w:rsidRPr="00000000" w14:paraId="000002A7">
            <w:pPr>
              <w:rPr/>
            </w:pPr>
            <w:r w:rsidDel="00000000" w:rsidR="00000000" w:rsidRPr="00000000">
              <w:rPr>
                <w:rtl w:val="0"/>
              </w:rPr>
              <w:t xml:space="preserve">Given (Balance Sheet)</w:t>
            </w:r>
          </w:p>
        </w:tc>
        <w:tc>
          <w:tcPr/>
          <w:p w:rsidR="00000000" w:rsidDel="00000000" w:rsidP="00000000" w:rsidRDefault="00000000" w:rsidRPr="00000000" w14:paraId="000002A8">
            <w:pPr>
              <w:rPr/>
            </w:pPr>
            <w:r w:rsidDel="00000000" w:rsidR="00000000" w:rsidRPr="00000000">
              <w:rPr>
                <w:rtl w:val="0"/>
              </w:rPr>
              <w:t xml:space="preserve">1,014.4</w:t>
            </w:r>
          </w:p>
        </w:tc>
        <w:tc>
          <w:tcPr/>
          <w:p w:rsidR="00000000" w:rsidDel="00000000" w:rsidP="00000000" w:rsidRDefault="00000000" w:rsidRPr="00000000" w14:paraId="000002A9">
            <w:pPr>
              <w:rPr/>
            </w:pPr>
            <w:r w:rsidDel="00000000" w:rsidR="00000000" w:rsidRPr="00000000">
              <w:rPr>
                <w:rtl w:val="0"/>
              </w:rPr>
              <w:t xml:space="preserve">1,037.7</w:t>
            </w:r>
          </w:p>
        </w:tc>
      </w:tr>
      <w:tr>
        <w:trPr>
          <w:cantSplit w:val="0"/>
          <w:tblHeader w:val="0"/>
        </w:trPr>
        <w:tc>
          <w:tcPr/>
          <w:p w:rsidR="00000000" w:rsidDel="00000000" w:rsidP="00000000" w:rsidRDefault="00000000" w:rsidRPr="00000000" w14:paraId="000002AA">
            <w:pPr>
              <w:rPr/>
            </w:pPr>
            <w:r w:rsidDel="00000000" w:rsidR="00000000" w:rsidRPr="00000000">
              <w:rPr>
                <w:rtl w:val="0"/>
              </w:rPr>
              <w:t xml:space="preserve">Total Borrowings</w:t>
            </w:r>
          </w:p>
        </w:tc>
        <w:tc>
          <w:tcPr/>
          <w:p w:rsidR="00000000" w:rsidDel="00000000" w:rsidP="00000000" w:rsidRDefault="00000000" w:rsidRPr="00000000" w14:paraId="000002AB">
            <w:pPr>
              <w:rPr/>
            </w:pPr>
            <w:r w:rsidDel="00000000" w:rsidR="00000000" w:rsidRPr="00000000">
              <w:rPr>
                <w:rtl w:val="0"/>
              </w:rPr>
              <w:t xml:space="preserve">Bonds + Loans + Leases</w:t>
            </w:r>
          </w:p>
        </w:tc>
        <w:tc>
          <w:tcPr/>
          <w:p w:rsidR="00000000" w:rsidDel="00000000" w:rsidP="00000000" w:rsidRDefault="00000000" w:rsidRPr="00000000" w14:paraId="000002AC">
            <w:pPr>
              <w:rPr/>
            </w:pPr>
            <w:r w:rsidDel="00000000" w:rsidR="00000000" w:rsidRPr="00000000">
              <w:rPr>
                <w:rtl w:val="0"/>
              </w:rPr>
              <w:t xml:space="preserve">1,868.8</w:t>
            </w:r>
          </w:p>
        </w:tc>
        <w:tc>
          <w:tcPr/>
          <w:p w:rsidR="00000000" w:rsidDel="00000000" w:rsidP="00000000" w:rsidRDefault="00000000" w:rsidRPr="00000000" w14:paraId="000002AD">
            <w:pPr>
              <w:rPr/>
            </w:pPr>
            <w:r w:rsidDel="00000000" w:rsidR="00000000" w:rsidRPr="00000000">
              <w:rPr>
                <w:rtl w:val="0"/>
              </w:rPr>
              <w:t xml:space="preserve">1,916.7</w:t>
            </w:r>
          </w:p>
        </w:tc>
      </w:tr>
      <w:tr>
        <w:trPr>
          <w:cantSplit w:val="0"/>
          <w:tblHeader w:val="0"/>
        </w:trPr>
        <w:tc>
          <w:tcPr/>
          <w:p w:rsidR="00000000" w:rsidDel="00000000" w:rsidP="00000000" w:rsidRDefault="00000000" w:rsidRPr="00000000" w14:paraId="000002AE">
            <w:pPr>
              <w:rPr/>
            </w:pPr>
            <w:r w:rsidDel="00000000" w:rsidR="00000000" w:rsidRPr="00000000">
              <w:rPr>
                <w:rtl w:val="0"/>
              </w:rPr>
              <w:t xml:space="preserve">Debt-to-Equity Ratio</w:t>
            </w:r>
          </w:p>
        </w:tc>
        <w:tc>
          <w:tcPr/>
          <w:p w:rsidR="00000000" w:rsidDel="00000000" w:rsidP="00000000" w:rsidRDefault="00000000" w:rsidRPr="00000000" w14:paraId="000002AF">
            <w:pPr>
              <w:rPr/>
            </w:pPr>
            <w:r w:rsidDel="00000000" w:rsidR="00000000" w:rsidRPr="00000000">
              <w:rPr>
                <w:rtl w:val="0"/>
              </w:rPr>
              <w:t xml:space="preserve">Total Borrowings ÷ Total Equity</w:t>
            </w:r>
          </w:p>
        </w:tc>
        <w:tc>
          <w:tcPr/>
          <w:p w:rsidR="00000000" w:rsidDel="00000000" w:rsidP="00000000" w:rsidRDefault="00000000" w:rsidRPr="00000000" w14:paraId="000002B0">
            <w:pPr>
              <w:rPr/>
            </w:pPr>
            <w:r w:rsidDel="00000000" w:rsidR="00000000" w:rsidRPr="00000000">
              <w:rPr>
                <w:rtl w:val="0"/>
              </w:rPr>
              <w:t xml:space="preserve">1,868.8 ÷ 1,754.3 = 1.07</w:t>
            </w:r>
          </w:p>
        </w:tc>
        <w:tc>
          <w:tcPr/>
          <w:p w:rsidR="00000000" w:rsidDel="00000000" w:rsidP="00000000" w:rsidRDefault="00000000" w:rsidRPr="00000000" w14:paraId="000002B1">
            <w:pPr>
              <w:rPr/>
            </w:pPr>
            <w:r w:rsidDel="00000000" w:rsidR="00000000" w:rsidRPr="00000000">
              <w:rPr>
                <w:rtl w:val="0"/>
              </w:rPr>
              <w:t xml:space="preserve">1,916.7 ÷ 1,638.8 = 1.17</w:t>
            </w:r>
          </w:p>
        </w:tc>
      </w:tr>
      <w:tr>
        <w:trPr>
          <w:cantSplit w:val="0"/>
          <w:tblHeader w:val="0"/>
        </w:trPr>
        <w:tc>
          <w:tcPr/>
          <w:p w:rsidR="00000000" w:rsidDel="00000000" w:rsidP="00000000" w:rsidRDefault="00000000" w:rsidRPr="00000000" w14:paraId="000002B2">
            <w:pPr>
              <w:rPr/>
            </w:pPr>
            <w:r w:rsidDel="00000000" w:rsidR="00000000" w:rsidRPr="00000000">
              <w:rPr>
                <w:rtl w:val="0"/>
              </w:rPr>
              <w:t xml:space="preserve">Interest Coverage Ratio</w:t>
            </w:r>
          </w:p>
        </w:tc>
        <w:tc>
          <w:tcPr/>
          <w:p w:rsidR="00000000" w:rsidDel="00000000" w:rsidP="00000000" w:rsidRDefault="00000000" w:rsidRPr="00000000" w14:paraId="000002B3">
            <w:pPr>
              <w:rPr/>
            </w:pPr>
            <w:r w:rsidDel="00000000" w:rsidR="00000000" w:rsidRPr="00000000">
              <w:rPr>
                <w:rtl w:val="0"/>
              </w:rPr>
              <w:t xml:space="preserve">Operating Profit ÷ Finance Costs</w:t>
            </w:r>
          </w:p>
        </w:tc>
        <w:tc>
          <w:tcPr/>
          <w:p w:rsidR="00000000" w:rsidDel="00000000" w:rsidP="00000000" w:rsidRDefault="00000000" w:rsidRPr="00000000" w14:paraId="000002B4">
            <w:pPr>
              <w:rPr/>
            </w:pPr>
            <w:r w:rsidDel="00000000" w:rsidR="00000000" w:rsidRPr="00000000">
              <w:rPr>
                <w:rtl w:val="0"/>
              </w:rPr>
              <w:t xml:space="preserve">1,075.4 ÷ 96.6 = 11.1×</w:t>
            </w:r>
          </w:p>
        </w:tc>
        <w:tc>
          <w:tcPr/>
          <w:p w:rsidR="00000000" w:rsidDel="00000000" w:rsidP="00000000" w:rsidRDefault="00000000" w:rsidRPr="00000000" w14:paraId="000002B5">
            <w:pPr>
              <w:rPr/>
            </w:pPr>
            <w:r w:rsidDel="00000000" w:rsidR="00000000" w:rsidRPr="00000000">
              <w:rPr>
                <w:rtl w:val="0"/>
              </w:rPr>
              <w:t xml:space="preserve">987.9 ÷ 87.5 = 11.3×</w:t>
            </w:r>
          </w:p>
        </w:tc>
      </w:tr>
      <w:tr>
        <w:trPr>
          <w:cantSplit w:val="0"/>
          <w:tblHeader w:val="0"/>
        </w:trPr>
        <w:tc>
          <w:tcPr/>
          <w:p w:rsidR="00000000" w:rsidDel="00000000" w:rsidP="00000000" w:rsidRDefault="00000000" w:rsidRPr="00000000" w14:paraId="000002B6">
            <w:pPr>
              <w:rPr/>
            </w:pPr>
            <w:r w:rsidDel="00000000" w:rsidR="00000000" w:rsidRPr="00000000">
              <w:rPr>
                <w:rtl w:val="0"/>
              </w:rPr>
              <w:t xml:space="preserve">Debt Ratio</w:t>
            </w:r>
          </w:p>
        </w:tc>
        <w:tc>
          <w:tcPr/>
          <w:p w:rsidR="00000000" w:rsidDel="00000000" w:rsidP="00000000" w:rsidRDefault="00000000" w:rsidRPr="00000000" w14:paraId="000002B7">
            <w:pPr>
              <w:rPr/>
            </w:pPr>
            <w:r w:rsidDel="00000000" w:rsidR="00000000" w:rsidRPr="00000000">
              <w:rPr>
                <w:rtl w:val="0"/>
              </w:rPr>
              <w:t xml:space="preserve">Total Borrowings ÷ Total Assets</w:t>
            </w:r>
          </w:p>
        </w:tc>
        <w:tc>
          <w:tcPr/>
          <w:p w:rsidR="00000000" w:rsidDel="00000000" w:rsidP="00000000" w:rsidRDefault="00000000" w:rsidRPr="00000000" w14:paraId="000002B8">
            <w:pPr>
              <w:rPr/>
            </w:pPr>
            <w:r w:rsidDel="00000000" w:rsidR="00000000" w:rsidRPr="00000000">
              <w:rPr>
                <w:rtl w:val="0"/>
              </w:rPr>
              <w:t xml:space="preserve">1,868.8 ÷ 4,872.5 = 38.4%</w:t>
            </w:r>
          </w:p>
        </w:tc>
        <w:tc>
          <w:tcPr/>
          <w:p w:rsidR="00000000" w:rsidDel="00000000" w:rsidP="00000000" w:rsidRDefault="00000000" w:rsidRPr="00000000" w14:paraId="000002B9">
            <w:pPr>
              <w:rPr/>
            </w:pPr>
            <w:r w:rsidDel="00000000" w:rsidR="00000000" w:rsidRPr="00000000">
              <w:rPr>
                <w:rtl w:val="0"/>
              </w:rPr>
              <w:t xml:space="preserve">1,916.7 ÷ 4,724.3 = 40.6%</w:t>
            </w:r>
          </w:p>
        </w:tc>
      </w:tr>
    </w:tbl>
    <w:p w:rsidR="00000000" w:rsidDel="00000000" w:rsidP="00000000" w:rsidRDefault="00000000" w:rsidRPr="00000000" w14:paraId="000002BA">
      <w:pPr>
        <w:rPr/>
      </w:pPr>
      <w:r w:rsidDel="00000000" w:rsidR="00000000" w:rsidRPr="00000000">
        <w:rPr>
          <w:rtl w:val="0"/>
        </w:rPr>
      </w:r>
    </w:p>
    <w:p w:rsidR="00000000" w:rsidDel="00000000" w:rsidP="00000000" w:rsidRDefault="00000000" w:rsidRPr="00000000" w14:paraId="000002B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9: Calculation of Efficiency Ratios</w:t>
      </w:r>
    </w:p>
    <w:tbl>
      <w:tblPr>
        <w:tblStyle w:val="Table20"/>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2077"/>
        <w:gridCol w:w="2473"/>
        <w:gridCol w:w="2255"/>
        <w:gridCol w:w="2211"/>
        <w:tblGridChange w:id="0">
          <w:tblGrid>
            <w:gridCol w:w="2077"/>
            <w:gridCol w:w="2473"/>
            <w:gridCol w:w="2255"/>
            <w:gridCol w:w="2211"/>
          </w:tblGrid>
        </w:tblGridChange>
      </w:tblGrid>
      <w:tr>
        <w:trPr>
          <w:cantSplit w:val="0"/>
          <w:tblHeader w:val="0"/>
        </w:trPr>
        <w:tc>
          <w:tcPr/>
          <w:p w:rsidR="00000000" w:rsidDel="00000000" w:rsidP="00000000" w:rsidRDefault="00000000" w:rsidRPr="00000000" w14:paraId="000002BC">
            <w:pPr>
              <w:rPr/>
            </w:pPr>
            <w:r w:rsidDel="00000000" w:rsidR="00000000" w:rsidRPr="00000000">
              <w:rPr>
                <w:rtl w:val="0"/>
              </w:rPr>
              <w:t xml:space="preserve">Year</w:t>
            </w:r>
          </w:p>
        </w:tc>
        <w:tc>
          <w:tcPr/>
          <w:p w:rsidR="00000000" w:rsidDel="00000000" w:rsidP="00000000" w:rsidRDefault="00000000" w:rsidRPr="00000000" w14:paraId="000002BD">
            <w:pPr>
              <w:rPr/>
            </w:pPr>
            <w:r w:rsidDel="00000000" w:rsidR="00000000" w:rsidRPr="00000000">
              <w:rPr>
                <w:rtl w:val="0"/>
              </w:rPr>
              <w:t xml:space="preserve">Opening Inventory</w:t>
            </w:r>
          </w:p>
        </w:tc>
        <w:tc>
          <w:tcPr/>
          <w:p w:rsidR="00000000" w:rsidDel="00000000" w:rsidP="00000000" w:rsidRDefault="00000000" w:rsidRPr="00000000" w14:paraId="000002BE">
            <w:pPr>
              <w:rPr/>
            </w:pPr>
            <w:r w:rsidDel="00000000" w:rsidR="00000000" w:rsidRPr="00000000">
              <w:rPr>
                <w:rtl w:val="0"/>
              </w:rPr>
              <w:t xml:space="preserve">Closing Inventory</w:t>
            </w:r>
          </w:p>
        </w:tc>
        <w:tc>
          <w:tcPr/>
          <w:p w:rsidR="00000000" w:rsidDel="00000000" w:rsidP="00000000" w:rsidRDefault="00000000" w:rsidRPr="00000000" w14:paraId="000002BF">
            <w:pPr>
              <w:rPr/>
            </w:pPr>
            <w:r w:rsidDel="00000000" w:rsidR="00000000" w:rsidRPr="00000000">
              <w:rPr>
                <w:rtl w:val="0"/>
              </w:rPr>
              <w:t xml:space="preserve">Average Inventory</w:t>
            </w:r>
          </w:p>
        </w:tc>
      </w:tr>
      <w:tr>
        <w:trPr>
          <w:cantSplit w:val="0"/>
          <w:tblHeader w:val="0"/>
        </w:trPr>
        <w:tc>
          <w:tcPr/>
          <w:p w:rsidR="00000000" w:rsidDel="00000000" w:rsidP="00000000" w:rsidRDefault="00000000" w:rsidRPr="00000000" w14:paraId="000002C0">
            <w:pPr>
              <w:rPr/>
            </w:pPr>
            <w:r w:rsidDel="00000000" w:rsidR="00000000" w:rsidRPr="00000000">
              <w:rPr>
                <w:rtl w:val="0"/>
              </w:rPr>
              <w:t xml:space="preserve">2024</w:t>
            </w:r>
          </w:p>
        </w:tc>
        <w:tc>
          <w:tcPr/>
          <w:p w:rsidR="00000000" w:rsidDel="00000000" w:rsidP="00000000" w:rsidRDefault="00000000" w:rsidRPr="00000000" w14:paraId="000002C1">
            <w:pPr>
              <w:rPr/>
            </w:pPr>
            <w:r w:rsidDel="00000000" w:rsidR="00000000" w:rsidRPr="00000000">
              <w:rPr>
                <w:rtl w:val="0"/>
              </w:rPr>
              <w:t xml:space="preserve">662.2 (2023)</w:t>
            </w:r>
          </w:p>
        </w:tc>
        <w:tc>
          <w:tcPr/>
          <w:p w:rsidR="00000000" w:rsidDel="00000000" w:rsidP="00000000" w:rsidRDefault="00000000" w:rsidRPr="00000000" w14:paraId="000002C2">
            <w:pPr>
              <w:rPr/>
            </w:pPr>
            <w:r w:rsidDel="00000000" w:rsidR="00000000" w:rsidRPr="00000000">
              <w:rPr>
                <w:rtl w:val="0"/>
              </w:rPr>
              <w:t xml:space="preserve">769.0 (2024)</w:t>
            </w:r>
          </w:p>
        </w:tc>
        <w:tc>
          <w:tcPr/>
          <w:p w:rsidR="00000000" w:rsidDel="00000000" w:rsidP="00000000" w:rsidRDefault="00000000" w:rsidRPr="00000000" w14:paraId="000002C3">
            <w:pPr>
              <w:rPr/>
            </w:pPr>
            <w:r w:rsidDel="00000000" w:rsidR="00000000" w:rsidRPr="00000000">
              <w:rPr>
                <w:rtl w:val="0"/>
              </w:rPr>
              <w:t xml:space="preserve">(662.2 + 769.0) ÷ 2 = 715.6</w:t>
            </w:r>
          </w:p>
        </w:tc>
      </w:tr>
      <w:tr>
        <w:trPr>
          <w:cantSplit w:val="0"/>
          <w:tblHeader w:val="0"/>
        </w:trPr>
        <w:tc>
          <w:tcPr/>
          <w:p w:rsidR="00000000" w:rsidDel="00000000" w:rsidP="00000000" w:rsidRDefault="00000000" w:rsidRPr="00000000" w14:paraId="000002C4">
            <w:pPr>
              <w:rPr/>
            </w:pPr>
            <w:r w:rsidDel="00000000" w:rsidR="00000000" w:rsidRPr="00000000">
              <w:rPr>
                <w:rtl w:val="0"/>
              </w:rPr>
              <w:t xml:space="preserve">2025</w:t>
            </w:r>
          </w:p>
        </w:tc>
        <w:tc>
          <w:tcPr/>
          <w:p w:rsidR="00000000" w:rsidDel="00000000" w:rsidP="00000000" w:rsidRDefault="00000000" w:rsidRPr="00000000" w14:paraId="000002C5">
            <w:pPr>
              <w:rPr/>
            </w:pPr>
            <w:r w:rsidDel="00000000" w:rsidR="00000000" w:rsidRPr="00000000">
              <w:rPr>
                <w:rtl w:val="0"/>
              </w:rPr>
              <w:t xml:space="preserve">769.0 (2024)</w:t>
            </w:r>
          </w:p>
        </w:tc>
        <w:tc>
          <w:tcPr/>
          <w:p w:rsidR="00000000" w:rsidDel="00000000" w:rsidP="00000000" w:rsidRDefault="00000000" w:rsidRPr="00000000" w14:paraId="000002C6">
            <w:pPr>
              <w:rPr/>
            </w:pPr>
            <w:r w:rsidDel="00000000" w:rsidR="00000000" w:rsidRPr="00000000">
              <w:rPr>
                <w:rtl w:val="0"/>
              </w:rPr>
              <w:t xml:space="preserve">865.2 (2025)</w:t>
            </w:r>
          </w:p>
        </w:tc>
        <w:tc>
          <w:tcPr/>
          <w:p w:rsidR="00000000" w:rsidDel="00000000" w:rsidP="00000000" w:rsidRDefault="00000000" w:rsidRPr="00000000" w14:paraId="000002C7">
            <w:pPr>
              <w:rPr/>
            </w:pPr>
            <w:r w:rsidDel="00000000" w:rsidR="00000000" w:rsidRPr="00000000">
              <w:rPr>
                <w:rtl w:val="0"/>
              </w:rPr>
              <w:t xml:space="preserve">(769.0 + 865.2) ÷ 2 = 817.1</w:t>
            </w:r>
          </w:p>
        </w:tc>
      </w:tr>
      <w:tr>
        <w:trPr>
          <w:cantSplit w:val="0"/>
          <w:tblHeader w:val="0"/>
        </w:trPr>
        <w:tc>
          <w:tcPr/>
          <w:p w:rsidR="00000000" w:rsidDel="00000000" w:rsidP="00000000" w:rsidRDefault="00000000" w:rsidRPr="00000000" w14:paraId="000002C8">
            <w:pPr>
              <w:rPr/>
            </w:pPr>
            <w:r w:rsidDel="00000000" w:rsidR="00000000" w:rsidRPr="00000000">
              <w:rPr>
                <w:rtl w:val="0"/>
              </w:rPr>
              <w:t xml:space="preserve">Ratio</w:t>
            </w:r>
          </w:p>
        </w:tc>
        <w:tc>
          <w:tcPr/>
          <w:p w:rsidR="00000000" w:rsidDel="00000000" w:rsidP="00000000" w:rsidRDefault="00000000" w:rsidRPr="00000000" w14:paraId="000002C9">
            <w:pPr>
              <w:rPr>
                <w:b w:val="1"/>
                <w:bCs w:val="1"/>
              </w:rPr>
            </w:pPr>
            <w:r w:rsidDel="00000000" w:rsidR="00000000" w:rsidRPr="00000000">
              <w:rPr>
                <w:b w:val="1"/>
                <w:bCs w:val="1"/>
                <w:rtl w:val="0"/>
              </w:rPr>
              <w:t xml:space="preserve">Formula</w:t>
            </w:r>
          </w:p>
        </w:tc>
        <w:tc>
          <w:tcPr/>
          <w:p w:rsidR="00000000" w:rsidDel="00000000" w:rsidP="00000000" w:rsidRDefault="00000000" w:rsidRPr="00000000" w14:paraId="000002CA">
            <w:pPr>
              <w:rPr>
                <w:b w:val="1"/>
                <w:bCs w:val="1"/>
              </w:rPr>
            </w:pPr>
            <w:r w:rsidDel="00000000" w:rsidR="00000000" w:rsidRPr="00000000">
              <w:rPr>
                <w:b w:val="1"/>
                <w:bCs w:val="1"/>
                <w:rtl w:val="0"/>
              </w:rPr>
              <w:t xml:space="preserve">2025</w:t>
            </w:r>
          </w:p>
        </w:tc>
        <w:tc>
          <w:tcPr/>
          <w:p w:rsidR="00000000" w:rsidDel="00000000" w:rsidP="00000000" w:rsidRDefault="00000000" w:rsidRPr="00000000" w14:paraId="000002CB">
            <w:pPr>
              <w:rPr>
                <w:b w:val="1"/>
                <w:bCs w:val="1"/>
              </w:rPr>
            </w:pPr>
            <w:r w:rsidDel="00000000" w:rsidR="00000000" w:rsidRPr="00000000">
              <w:rPr>
                <w:b w:val="1"/>
                <w:bCs w:val="1"/>
                <w:rtl w:val="0"/>
              </w:rPr>
              <w:t xml:space="preserve">2024</w:t>
            </w:r>
          </w:p>
        </w:tc>
      </w:tr>
      <w:tr>
        <w:trPr>
          <w:cantSplit w:val="0"/>
          <w:tblHeader w:val="0"/>
        </w:trPr>
        <w:tc>
          <w:tcPr/>
          <w:p w:rsidR="00000000" w:rsidDel="00000000" w:rsidP="00000000" w:rsidRDefault="00000000" w:rsidRPr="00000000" w14:paraId="000002CC">
            <w:pPr>
              <w:rPr/>
            </w:pPr>
            <w:r w:rsidDel="00000000" w:rsidR="00000000" w:rsidRPr="00000000">
              <w:rPr>
                <w:rtl w:val="0"/>
              </w:rPr>
              <w:t xml:space="preserve">Inventory Turnover (Days)</w:t>
            </w:r>
          </w:p>
        </w:tc>
        <w:tc>
          <w:tcPr/>
          <w:p w:rsidR="00000000" w:rsidDel="00000000" w:rsidP="00000000" w:rsidRDefault="00000000" w:rsidRPr="00000000" w14:paraId="000002CD">
            <w:pPr>
              <w:rPr/>
            </w:pPr>
            <w:r w:rsidDel="00000000" w:rsidR="00000000" w:rsidRPr="00000000">
              <w:rPr>
                <w:rtl w:val="0"/>
              </w:rPr>
              <w:t xml:space="preserve">(Average Inventory ÷ Cost of Sales) × 365</w:t>
            </w:r>
          </w:p>
        </w:tc>
        <w:tc>
          <w:tcPr/>
          <w:p w:rsidR="00000000" w:rsidDel="00000000" w:rsidP="00000000" w:rsidRDefault="00000000" w:rsidRPr="00000000" w14:paraId="000002CE">
            <w:pPr>
              <w:rPr/>
            </w:pPr>
            <w:r w:rsidDel="00000000" w:rsidR="00000000" w:rsidRPr="00000000">
              <w:rPr>
                <w:rtl w:val="0"/>
              </w:rPr>
              <w:t xml:space="preserve">(817.1 ÷ 3,456.5) × 365 = 86.3 days</w:t>
            </w:r>
          </w:p>
        </w:tc>
        <w:tc>
          <w:tcPr/>
          <w:p w:rsidR="00000000" w:rsidDel="00000000" w:rsidP="00000000" w:rsidRDefault="00000000" w:rsidRPr="00000000" w14:paraId="000002CF">
            <w:pPr>
              <w:rPr/>
            </w:pPr>
            <w:r w:rsidDel="00000000" w:rsidR="00000000" w:rsidRPr="00000000">
              <w:rPr>
                <w:rtl w:val="0"/>
              </w:rPr>
              <w:t xml:space="preserve">(715.6 ÷ 3,034.5) × 365 = 86.1 days</w:t>
            </w:r>
          </w:p>
        </w:tc>
      </w:tr>
      <w:tr>
        <w:trPr>
          <w:cantSplit w:val="0"/>
          <w:tblHeader w:val="0"/>
        </w:trPr>
        <w:tc>
          <w:tcPr/>
          <w:p w:rsidR="00000000" w:rsidDel="00000000" w:rsidP="00000000" w:rsidRDefault="00000000" w:rsidRPr="00000000" w14:paraId="000002D0">
            <w:pPr>
              <w:rPr/>
            </w:pPr>
            <w:r w:rsidDel="00000000" w:rsidR="00000000" w:rsidRPr="00000000">
              <w:rPr>
                <w:rtl w:val="0"/>
              </w:rPr>
              <w:t xml:space="preserve">Receivables Turnover (Days)</w:t>
            </w:r>
          </w:p>
        </w:tc>
        <w:tc>
          <w:tcPr/>
          <w:p w:rsidR="00000000" w:rsidDel="00000000" w:rsidP="00000000" w:rsidRDefault="00000000" w:rsidRPr="00000000" w14:paraId="000002D1">
            <w:pPr>
              <w:rPr/>
            </w:pPr>
            <w:r w:rsidDel="00000000" w:rsidR="00000000" w:rsidRPr="00000000">
              <w:rPr>
                <w:rtl w:val="0"/>
              </w:rPr>
              <w:t xml:space="preserve">(Average Receivables ÷ Revenue) × 365</w:t>
            </w:r>
          </w:p>
        </w:tc>
        <w:tc>
          <w:tcPr/>
          <w:p w:rsidR="00000000" w:rsidDel="00000000" w:rsidP="00000000" w:rsidRDefault="00000000" w:rsidRPr="00000000" w14:paraId="000002D2">
            <w:pPr>
              <w:rPr/>
            </w:pPr>
            <w:r w:rsidDel="00000000" w:rsidR="00000000" w:rsidRPr="00000000">
              <w:rPr>
                <w:rtl w:val="0"/>
              </w:rPr>
              <w:t xml:space="preserve">(1,480.6 ÷ 6,118.1) × 365 = 88.3 days</w:t>
            </w:r>
          </w:p>
        </w:tc>
        <w:tc>
          <w:tcPr/>
          <w:p w:rsidR="00000000" w:rsidDel="00000000" w:rsidP="00000000" w:rsidRDefault="00000000" w:rsidRPr="00000000" w14:paraId="000002D3">
            <w:pPr>
              <w:rPr/>
            </w:pPr>
            <w:r w:rsidDel="00000000" w:rsidR="00000000" w:rsidRPr="00000000">
              <w:rPr>
                <w:rtl w:val="0"/>
              </w:rPr>
              <w:t xml:space="preserve">(1,439.2 ÷ 5,491.0) × 365 = 95.7 days</w:t>
            </w:r>
          </w:p>
        </w:tc>
      </w:tr>
      <w:tr>
        <w:trPr>
          <w:cantSplit w:val="0"/>
          <w:tblHeader w:val="0"/>
        </w:trPr>
        <w:tc>
          <w:tcPr/>
          <w:p w:rsidR="00000000" w:rsidDel="00000000" w:rsidP="00000000" w:rsidRDefault="00000000" w:rsidRPr="00000000" w14:paraId="000002D4">
            <w:pPr>
              <w:rPr/>
            </w:pPr>
            <w:r w:rsidDel="00000000" w:rsidR="00000000" w:rsidRPr="00000000">
              <w:rPr>
                <w:rtl w:val="0"/>
              </w:rPr>
              <w:t xml:space="preserve">Payables Turnover (Days)</w:t>
            </w:r>
          </w:p>
        </w:tc>
        <w:tc>
          <w:tcPr/>
          <w:p w:rsidR="00000000" w:rsidDel="00000000" w:rsidP="00000000" w:rsidRDefault="00000000" w:rsidRPr="00000000" w14:paraId="000002D5">
            <w:pPr>
              <w:rPr/>
            </w:pPr>
            <w:r w:rsidDel="00000000" w:rsidR="00000000" w:rsidRPr="00000000">
              <w:rPr>
                <w:rtl w:val="0"/>
              </w:rPr>
              <w:t xml:space="preserve">(Average Payables ÷ Cost of Sales) × 365</w:t>
            </w:r>
          </w:p>
        </w:tc>
        <w:tc>
          <w:tcPr/>
          <w:p w:rsidR="00000000" w:rsidDel="00000000" w:rsidP="00000000" w:rsidRDefault="00000000" w:rsidRPr="00000000" w14:paraId="000002D6">
            <w:pPr>
              <w:rPr/>
            </w:pPr>
            <w:r w:rsidDel="00000000" w:rsidR="00000000" w:rsidRPr="00000000">
              <w:rPr>
                <w:rtl w:val="0"/>
              </w:rPr>
              <w:t xml:space="preserve">(1,034.3 ÷ 3,456.5) × 365 = 109.2 days</w:t>
            </w:r>
          </w:p>
        </w:tc>
        <w:tc>
          <w:tcPr/>
          <w:p w:rsidR="00000000" w:rsidDel="00000000" w:rsidP="00000000" w:rsidRDefault="00000000" w:rsidRPr="00000000" w14:paraId="000002D7">
            <w:pPr>
              <w:rPr/>
            </w:pPr>
            <w:r w:rsidDel="00000000" w:rsidR="00000000" w:rsidRPr="00000000">
              <w:rPr>
                <w:rtl w:val="0"/>
              </w:rPr>
              <w:t xml:space="preserve">(891.5 ÷ 3,034.5) × 365 = 107.3 days</w:t>
            </w:r>
          </w:p>
        </w:tc>
      </w:tr>
      <w:tr>
        <w:trPr>
          <w:cantSplit w:val="0"/>
          <w:tblHeader w:val="0"/>
        </w:trPr>
        <w:tc>
          <w:tcPr/>
          <w:p w:rsidR="00000000" w:rsidDel="00000000" w:rsidP="00000000" w:rsidRDefault="00000000" w:rsidRPr="00000000" w14:paraId="000002D8">
            <w:pPr>
              <w:rPr/>
            </w:pPr>
            <w:r w:rsidDel="00000000" w:rsidR="00000000" w:rsidRPr="00000000">
              <w:rPr>
                <w:rtl w:val="0"/>
              </w:rPr>
              <w:t xml:space="preserve">Asset Turnover</w:t>
            </w:r>
          </w:p>
        </w:tc>
        <w:tc>
          <w:tcPr/>
          <w:p w:rsidR="00000000" w:rsidDel="00000000" w:rsidP="00000000" w:rsidRDefault="00000000" w:rsidRPr="00000000" w14:paraId="000002D9">
            <w:pPr>
              <w:rPr/>
            </w:pPr>
            <w:r w:rsidDel="00000000" w:rsidR="00000000" w:rsidRPr="00000000">
              <w:rPr>
                <w:rtl w:val="0"/>
              </w:rPr>
              <w:t xml:space="preserve">Revenue ÷ Total Assets</w:t>
            </w:r>
          </w:p>
        </w:tc>
        <w:tc>
          <w:tcPr/>
          <w:p w:rsidR="00000000" w:rsidDel="00000000" w:rsidP="00000000" w:rsidRDefault="00000000" w:rsidRPr="00000000" w14:paraId="000002DA">
            <w:pPr>
              <w:rPr/>
            </w:pPr>
            <w:r w:rsidDel="00000000" w:rsidR="00000000" w:rsidRPr="00000000">
              <w:rPr>
                <w:rtl w:val="0"/>
              </w:rPr>
              <w:t xml:space="preserve">6,118.1 ÷ 4,872.5 = 1.26×</w:t>
            </w:r>
          </w:p>
        </w:tc>
        <w:tc>
          <w:tcPr/>
          <w:p w:rsidR="00000000" w:rsidDel="00000000" w:rsidP="00000000" w:rsidRDefault="00000000" w:rsidRPr="00000000" w14:paraId="000002DB">
            <w:pPr>
              <w:rPr/>
            </w:pPr>
            <w:r w:rsidDel="00000000" w:rsidR="00000000" w:rsidRPr="00000000">
              <w:rPr>
                <w:rtl w:val="0"/>
              </w:rPr>
              <w:t xml:space="preserve">5,491.0 ÷ 4,724.3 = 1.16×</w:t>
            </w:r>
          </w:p>
        </w:tc>
      </w:tr>
    </w:tbl>
    <w:p w:rsidR="00000000" w:rsidDel="00000000" w:rsidP="00000000" w:rsidRDefault="00000000" w:rsidRPr="00000000" w14:paraId="000002DC">
      <w:pPr>
        <w:rPr/>
      </w:pPr>
      <w:r w:rsidDel="00000000" w:rsidR="00000000" w:rsidRPr="00000000">
        <w:rPr>
          <w:rtl w:val="0"/>
        </w:rPr>
      </w:r>
    </w:p>
    <w:p w:rsidR="00000000" w:rsidDel="00000000" w:rsidP="00000000" w:rsidRDefault="00000000" w:rsidRPr="00000000" w14:paraId="000002D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10: Calculation of Investor Ratios</w:t>
      </w:r>
    </w:p>
    <w:tbl>
      <w:tblPr>
        <w:tblStyle w:val="Table21"/>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2087"/>
        <w:gridCol w:w="2810"/>
        <w:gridCol w:w="2076"/>
        <w:gridCol w:w="2043"/>
        <w:tblGridChange w:id="0">
          <w:tblGrid>
            <w:gridCol w:w="2087"/>
            <w:gridCol w:w="2810"/>
            <w:gridCol w:w="2076"/>
            <w:gridCol w:w="2043"/>
          </w:tblGrid>
        </w:tblGridChange>
      </w:tblGrid>
      <w:tr>
        <w:trPr>
          <w:cantSplit w:val="0"/>
          <w:tblHeader w:val="0"/>
        </w:trPr>
        <w:tc>
          <w:tcPr/>
          <w:p w:rsidR="00000000" w:rsidDel="00000000" w:rsidP="00000000" w:rsidRDefault="00000000" w:rsidRPr="00000000" w14:paraId="000002DE">
            <w:pPr>
              <w:rPr/>
            </w:pPr>
            <w:r w:rsidDel="00000000" w:rsidR="00000000" w:rsidRPr="00000000">
              <w:rPr>
                <w:rtl w:val="0"/>
              </w:rPr>
              <w:t xml:space="preserve">Year</w:t>
            </w:r>
          </w:p>
        </w:tc>
        <w:tc>
          <w:tcPr/>
          <w:p w:rsidR="00000000" w:rsidDel="00000000" w:rsidP="00000000" w:rsidRDefault="00000000" w:rsidRPr="00000000" w14:paraId="000002DF">
            <w:pPr>
              <w:rPr/>
            </w:pPr>
            <w:r w:rsidDel="00000000" w:rsidR="00000000" w:rsidRPr="00000000">
              <w:rPr>
                <w:rtl w:val="0"/>
              </w:rPr>
              <w:t xml:space="preserve">Dividend Component</w:t>
            </w:r>
          </w:p>
        </w:tc>
        <w:tc>
          <w:tcPr/>
          <w:p w:rsidR="00000000" w:rsidDel="00000000" w:rsidP="00000000" w:rsidRDefault="00000000" w:rsidRPr="00000000" w14:paraId="000002E0">
            <w:pPr>
              <w:rPr/>
            </w:pPr>
            <w:r w:rsidDel="00000000" w:rsidR="00000000" w:rsidRPr="00000000">
              <w:rPr>
                <w:rtl w:val="0"/>
              </w:rPr>
              <w:t xml:space="preserve">Payment Date</w:t>
            </w:r>
          </w:p>
        </w:tc>
        <w:tc>
          <w:tcPr/>
          <w:p w:rsidR="00000000" w:rsidDel="00000000" w:rsidP="00000000" w:rsidRDefault="00000000" w:rsidRPr="00000000" w14:paraId="000002E1">
            <w:pPr>
              <w:rPr/>
            </w:pPr>
            <w:r w:rsidDel="00000000" w:rsidR="00000000" w:rsidRPr="00000000">
              <w:rPr>
                <w:rtl w:val="0"/>
              </w:rPr>
              <w:t xml:space="preserve">Amount (p)</w:t>
            </w:r>
          </w:p>
        </w:tc>
      </w:tr>
      <w:tr>
        <w:trPr>
          <w:cantSplit w:val="0"/>
          <w:tblHeader w:val="0"/>
        </w:trPr>
        <w:tc>
          <w:tcPr/>
          <w:p w:rsidR="00000000" w:rsidDel="00000000" w:rsidP="00000000" w:rsidRDefault="00000000" w:rsidRPr="00000000" w14:paraId="000002E2">
            <w:pPr>
              <w:rPr/>
            </w:pPr>
            <w:r w:rsidDel="00000000" w:rsidR="00000000" w:rsidRPr="00000000">
              <w:rPr>
                <w:rtl w:val="0"/>
              </w:rPr>
              <w:t xml:space="preserve">2025</w:t>
            </w:r>
          </w:p>
        </w:tc>
        <w:tc>
          <w:tcPr/>
          <w:p w:rsidR="00000000" w:rsidDel="00000000" w:rsidP="00000000" w:rsidRDefault="00000000" w:rsidRPr="00000000" w14:paraId="000002E3">
            <w:pPr>
              <w:rPr/>
            </w:pPr>
            <w:r w:rsidDel="00000000" w:rsidR="00000000" w:rsidRPr="00000000">
              <w:rPr>
                <w:rtl w:val="0"/>
              </w:rPr>
              <w:t xml:space="preserve">Final dividend for year ended Jan 2024</w:t>
            </w:r>
          </w:p>
        </w:tc>
        <w:tc>
          <w:tcPr/>
          <w:p w:rsidR="00000000" w:rsidDel="00000000" w:rsidP="00000000" w:rsidRDefault="00000000" w:rsidRPr="00000000" w14:paraId="000002E4">
            <w:pPr>
              <w:rPr/>
            </w:pPr>
            <w:r w:rsidDel="00000000" w:rsidR="00000000" w:rsidRPr="00000000">
              <w:rPr>
                <w:rtl w:val="0"/>
              </w:rPr>
              <w:t xml:space="preserve">Aug 2024</w:t>
            </w:r>
          </w:p>
        </w:tc>
        <w:tc>
          <w:tcPr/>
          <w:p w:rsidR="00000000" w:rsidDel="00000000" w:rsidP="00000000" w:rsidRDefault="00000000" w:rsidRPr="00000000" w14:paraId="000002E5">
            <w:pPr>
              <w:rPr/>
            </w:pPr>
            <w:r w:rsidDel="00000000" w:rsidR="00000000" w:rsidRPr="00000000">
              <w:rPr>
                <w:rtl w:val="0"/>
              </w:rPr>
              <w:t xml:space="preserve">141p</w:t>
            </w:r>
          </w:p>
        </w:tc>
      </w:tr>
      <w:tr>
        <w:trPr>
          <w:cantSplit w:val="0"/>
          <w:tblHeader w:val="0"/>
        </w:trPr>
        <w:tc>
          <w:tcPr/>
          <w:p w:rsidR="00000000" w:rsidDel="00000000" w:rsidP="00000000" w:rsidRDefault="00000000" w:rsidRPr="00000000" w14:paraId="000002E6">
            <w:pPr>
              <w:rPr/>
            </w:pPr>
            <w:r w:rsidDel="00000000" w:rsidR="00000000" w:rsidRPr="00000000">
              <w:rPr>
                <w:rtl w:val="0"/>
              </w:rPr>
            </w:r>
          </w:p>
        </w:tc>
        <w:tc>
          <w:tcPr/>
          <w:p w:rsidR="00000000" w:rsidDel="00000000" w:rsidP="00000000" w:rsidRDefault="00000000" w:rsidRPr="00000000" w14:paraId="000002E7">
            <w:pPr>
              <w:rPr/>
            </w:pPr>
            <w:r w:rsidDel="00000000" w:rsidR="00000000" w:rsidRPr="00000000">
              <w:rPr>
                <w:rtl w:val="0"/>
              </w:rPr>
              <w:t xml:space="preserve">Interim dividend for year ended Jan 2025</w:t>
            </w:r>
          </w:p>
        </w:tc>
        <w:tc>
          <w:tcPr/>
          <w:p w:rsidR="00000000" w:rsidDel="00000000" w:rsidP="00000000" w:rsidRDefault="00000000" w:rsidRPr="00000000" w14:paraId="000002E8">
            <w:pPr>
              <w:rPr/>
            </w:pPr>
            <w:r w:rsidDel="00000000" w:rsidR="00000000" w:rsidRPr="00000000">
              <w:rPr>
                <w:rtl w:val="0"/>
              </w:rPr>
              <w:t xml:space="preserve">Jan 2025</w:t>
            </w:r>
          </w:p>
        </w:tc>
        <w:tc>
          <w:tcPr/>
          <w:p w:rsidR="00000000" w:rsidDel="00000000" w:rsidP="00000000" w:rsidRDefault="00000000" w:rsidRPr="00000000" w14:paraId="000002E9">
            <w:pPr>
              <w:rPr/>
            </w:pPr>
            <w:r w:rsidDel="00000000" w:rsidR="00000000" w:rsidRPr="00000000">
              <w:rPr>
                <w:rtl w:val="0"/>
              </w:rPr>
              <w:t xml:space="preserve">75p</w:t>
            </w:r>
          </w:p>
        </w:tc>
      </w:tr>
      <w:tr>
        <w:trPr>
          <w:cantSplit w:val="0"/>
          <w:tblHeader w:val="0"/>
        </w:trPr>
        <w:tc>
          <w:tcPr/>
          <w:p w:rsidR="00000000" w:rsidDel="00000000" w:rsidP="00000000" w:rsidRDefault="00000000" w:rsidRPr="00000000" w14:paraId="000002EA">
            <w:pPr>
              <w:rPr/>
            </w:pPr>
            <w:r w:rsidDel="00000000" w:rsidR="00000000" w:rsidRPr="00000000">
              <w:rPr>
                <w:rtl w:val="0"/>
              </w:rPr>
            </w:r>
          </w:p>
        </w:tc>
        <w:tc>
          <w:tcPr/>
          <w:p w:rsidR="00000000" w:rsidDel="00000000" w:rsidP="00000000" w:rsidRDefault="00000000" w:rsidRPr="00000000" w14:paraId="000002EB">
            <w:pPr>
              <w:rPr/>
            </w:pPr>
            <w:r w:rsidDel="00000000" w:rsidR="00000000" w:rsidRPr="00000000">
              <w:rPr>
                <w:rtl w:val="0"/>
              </w:rPr>
              <w:t xml:space="preserve">Total DPS (2025)</w:t>
            </w:r>
          </w:p>
        </w:tc>
        <w:tc>
          <w:tcPr/>
          <w:p w:rsidR="00000000" w:rsidDel="00000000" w:rsidP="00000000" w:rsidRDefault="00000000" w:rsidRPr="00000000" w14:paraId="000002EC">
            <w:pPr>
              <w:rPr/>
            </w:pPr>
            <w:r w:rsidDel="00000000" w:rsidR="00000000" w:rsidRPr="00000000">
              <w:rPr>
                <w:rtl w:val="0"/>
              </w:rPr>
            </w:r>
          </w:p>
        </w:tc>
        <w:tc>
          <w:tcPr/>
          <w:p w:rsidR="00000000" w:rsidDel="00000000" w:rsidP="00000000" w:rsidRDefault="00000000" w:rsidRPr="00000000" w14:paraId="000002ED">
            <w:pPr>
              <w:rPr/>
            </w:pPr>
            <w:r w:rsidDel="00000000" w:rsidR="00000000" w:rsidRPr="00000000">
              <w:rPr>
                <w:rtl w:val="0"/>
              </w:rPr>
              <w:t xml:space="preserve">216p</w:t>
            </w:r>
          </w:p>
        </w:tc>
      </w:tr>
      <w:tr>
        <w:trPr>
          <w:cantSplit w:val="0"/>
          <w:tblHeader w:val="0"/>
        </w:trPr>
        <w:tc>
          <w:tcPr/>
          <w:p w:rsidR="00000000" w:rsidDel="00000000" w:rsidP="00000000" w:rsidRDefault="00000000" w:rsidRPr="00000000" w14:paraId="000002EE">
            <w:pPr>
              <w:rPr/>
            </w:pPr>
            <w:r w:rsidDel="00000000" w:rsidR="00000000" w:rsidRPr="00000000">
              <w:rPr>
                <w:rtl w:val="0"/>
              </w:rPr>
              <w:t xml:space="preserve">2024</w:t>
            </w:r>
          </w:p>
        </w:tc>
        <w:tc>
          <w:tcPr/>
          <w:p w:rsidR="00000000" w:rsidDel="00000000" w:rsidP="00000000" w:rsidRDefault="00000000" w:rsidRPr="00000000" w14:paraId="000002EF">
            <w:pPr>
              <w:rPr/>
            </w:pPr>
            <w:r w:rsidDel="00000000" w:rsidR="00000000" w:rsidRPr="00000000">
              <w:rPr>
                <w:rtl w:val="0"/>
              </w:rPr>
              <w:t xml:space="preserve">Final dividend for year ended Jan 2023</w:t>
            </w:r>
          </w:p>
        </w:tc>
        <w:tc>
          <w:tcPr/>
          <w:p w:rsidR="00000000" w:rsidDel="00000000" w:rsidP="00000000" w:rsidRDefault="00000000" w:rsidRPr="00000000" w14:paraId="000002F0">
            <w:pPr>
              <w:rPr/>
            </w:pPr>
            <w:r w:rsidDel="00000000" w:rsidR="00000000" w:rsidRPr="00000000">
              <w:rPr>
                <w:rtl w:val="0"/>
              </w:rPr>
              <w:t xml:space="preserve">Aug 2023</w:t>
            </w:r>
          </w:p>
        </w:tc>
        <w:tc>
          <w:tcPr/>
          <w:p w:rsidR="00000000" w:rsidDel="00000000" w:rsidP="00000000" w:rsidRDefault="00000000" w:rsidRPr="00000000" w14:paraId="000002F1">
            <w:pPr>
              <w:rPr/>
            </w:pPr>
            <w:r w:rsidDel="00000000" w:rsidR="00000000" w:rsidRPr="00000000">
              <w:rPr>
                <w:rtl w:val="0"/>
              </w:rPr>
              <w:t xml:space="preserve">140p</w:t>
            </w:r>
          </w:p>
        </w:tc>
      </w:tr>
      <w:tr>
        <w:trPr>
          <w:cantSplit w:val="0"/>
          <w:tblHeader w:val="0"/>
        </w:trPr>
        <w:tc>
          <w:tcPr/>
          <w:p w:rsidR="00000000" w:rsidDel="00000000" w:rsidP="00000000" w:rsidRDefault="00000000" w:rsidRPr="00000000" w14:paraId="000002F2">
            <w:pPr>
              <w:rPr/>
            </w:pPr>
            <w:r w:rsidDel="00000000" w:rsidR="00000000" w:rsidRPr="00000000">
              <w:rPr>
                <w:rtl w:val="0"/>
              </w:rPr>
            </w:r>
          </w:p>
        </w:tc>
        <w:tc>
          <w:tcPr/>
          <w:p w:rsidR="00000000" w:rsidDel="00000000" w:rsidP="00000000" w:rsidRDefault="00000000" w:rsidRPr="00000000" w14:paraId="000002F3">
            <w:pPr>
              <w:rPr/>
            </w:pPr>
            <w:r w:rsidDel="00000000" w:rsidR="00000000" w:rsidRPr="00000000">
              <w:rPr>
                <w:rtl w:val="0"/>
              </w:rPr>
              <w:t xml:space="preserve">Interim dividend for year ended Jan 2024</w:t>
            </w:r>
          </w:p>
        </w:tc>
        <w:tc>
          <w:tcPr/>
          <w:p w:rsidR="00000000" w:rsidDel="00000000" w:rsidP="00000000" w:rsidRDefault="00000000" w:rsidRPr="00000000" w14:paraId="000002F4">
            <w:pPr>
              <w:rPr/>
            </w:pPr>
            <w:r w:rsidDel="00000000" w:rsidR="00000000" w:rsidRPr="00000000">
              <w:rPr>
                <w:rtl w:val="0"/>
              </w:rPr>
              <w:t xml:space="preserve">Jan 2024</w:t>
            </w:r>
          </w:p>
        </w:tc>
        <w:tc>
          <w:tcPr/>
          <w:p w:rsidR="00000000" w:rsidDel="00000000" w:rsidP="00000000" w:rsidRDefault="00000000" w:rsidRPr="00000000" w14:paraId="000002F5">
            <w:pPr>
              <w:rPr/>
            </w:pPr>
            <w:r w:rsidDel="00000000" w:rsidR="00000000" w:rsidRPr="00000000">
              <w:rPr>
                <w:rtl w:val="0"/>
              </w:rPr>
              <w:t xml:space="preserve">66p</w:t>
            </w:r>
          </w:p>
        </w:tc>
      </w:tr>
      <w:tr>
        <w:trPr>
          <w:cantSplit w:val="0"/>
          <w:tblHeader w:val="0"/>
        </w:trPr>
        <w:tc>
          <w:tcPr/>
          <w:p w:rsidR="00000000" w:rsidDel="00000000" w:rsidP="00000000" w:rsidRDefault="00000000" w:rsidRPr="00000000" w14:paraId="000002F6">
            <w:pPr>
              <w:rPr/>
            </w:pPr>
            <w:r w:rsidDel="00000000" w:rsidR="00000000" w:rsidRPr="00000000">
              <w:rPr>
                <w:rtl w:val="0"/>
              </w:rPr>
            </w:r>
          </w:p>
        </w:tc>
        <w:tc>
          <w:tcPr/>
          <w:p w:rsidR="00000000" w:rsidDel="00000000" w:rsidP="00000000" w:rsidRDefault="00000000" w:rsidRPr="00000000" w14:paraId="000002F7">
            <w:pPr>
              <w:rPr/>
            </w:pPr>
            <w:r w:rsidDel="00000000" w:rsidR="00000000" w:rsidRPr="00000000">
              <w:rPr>
                <w:rtl w:val="0"/>
              </w:rPr>
              <w:t xml:space="preserve">Total DPS (2024)</w:t>
            </w:r>
          </w:p>
        </w:tc>
        <w:tc>
          <w:tcPr/>
          <w:p w:rsidR="00000000" w:rsidDel="00000000" w:rsidP="00000000" w:rsidRDefault="00000000" w:rsidRPr="00000000" w14:paraId="000002F8">
            <w:pPr>
              <w:rPr/>
            </w:pPr>
            <w:r w:rsidDel="00000000" w:rsidR="00000000" w:rsidRPr="00000000">
              <w:rPr>
                <w:rtl w:val="0"/>
              </w:rPr>
            </w:r>
          </w:p>
        </w:tc>
        <w:tc>
          <w:tcPr/>
          <w:p w:rsidR="00000000" w:rsidDel="00000000" w:rsidP="00000000" w:rsidRDefault="00000000" w:rsidRPr="00000000" w14:paraId="000002F9">
            <w:pPr>
              <w:rPr/>
            </w:pPr>
            <w:r w:rsidDel="00000000" w:rsidR="00000000" w:rsidRPr="00000000">
              <w:rPr>
                <w:rtl w:val="0"/>
              </w:rPr>
              <w:t xml:space="preserve">206p</w:t>
            </w:r>
          </w:p>
        </w:tc>
      </w:tr>
      <w:tr>
        <w:trPr>
          <w:cantSplit w:val="0"/>
          <w:tblHeader w:val="0"/>
        </w:trPr>
        <w:tc>
          <w:tcPr/>
          <w:p w:rsidR="00000000" w:rsidDel="00000000" w:rsidP="00000000" w:rsidRDefault="00000000" w:rsidRPr="00000000" w14:paraId="000002FA">
            <w:pPr>
              <w:rPr/>
            </w:pPr>
            <w:r w:rsidDel="00000000" w:rsidR="00000000" w:rsidRPr="00000000">
              <w:rPr>
                <w:rtl w:val="0"/>
              </w:rPr>
              <w:t xml:space="preserve">Ratio</w:t>
            </w:r>
          </w:p>
        </w:tc>
        <w:tc>
          <w:tcPr/>
          <w:p w:rsidR="00000000" w:rsidDel="00000000" w:rsidP="00000000" w:rsidRDefault="00000000" w:rsidRPr="00000000" w14:paraId="000002FB">
            <w:pPr>
              <w:rPr/>
            </w:pPr>
            <w:r w:rsidDel="00000000" w:rsidR="00000000" w:rsidRPr="00000000">
              <w:rPr>
                <w:rtl w:val="0"/>
              </w:rPr>
              <w:t xml:space="preserve">Formula</w:t>
            </w:r>
          </w:p>
        </w:tc>
        <w:tc>
          <w:tcPr/>
          <w:p w:rsidR="00000000" w:rsidDel="00000000" w:rsidP="00000000" w:rsidRDefault="00000000" w:rsidRPr="00000000" w14:paraId="000002FC">
            <w:pPr>
              <w:rPr/>
            </w:pPr>
            <w:r w:rsidDel="00000000" w:rsidR="00000000" w:rsidRPr="00000000">
              <w:rPr>
                <w:rtl w:val="0"/>
              </w:rPr>
              <w:t xml:space="preserve">2025</w:t>
            </w:r>
          </w:p>
        </w:tc>
        <w:tc>
          <w:tcPr/>
          <w:p w:rsidR="00000000" w:rsidDel="00000000" w:rsidP="00000000" w:rsidRDefault="00000000" w:rsidRPr="00000000" w14:paraId="000002FD">
            <w:pPr>
              <w:rPr/>
            </w:pPr>
            <w:r w:rsidDel="00000000" w:rsidR="00000000" w:rsidRPr="00000000">
              <w:rPr>
                <w:rtl w:val="0"/>
              </w:rPr>
              <w:t xml:space="preserve">2024</w:t>
            </w:r>
          </w:p>
        </w:tc>
      </w:tr>
      <w:tr>
        <w:trPr>
          <w:cantSplit w:val="0"/>
          <w:tblHeader w:val="0"/>
        </w:trPr>
        <w:tc>
          <w:tcPr/>
          <w:p w:rsidR="00000000" w:rsidDel="00000000" w:rsidP="00000000" w:rsidRDefault="00000000" w:rsidRPr="00000000" w14:paraId="000002FE">
            <w:pPr>
              <w:rPr/>
            </w:pPr>
            <w:r w:rsidDel="00000000" w:rsidR="00000000" w:rsidRPr="00000000">
              <w:rPr>
                <w:rtl w:val="0"/>
              </w:rPr>
              <w:t xml:space="preserve">Earnings per Share (Basic)</w:t>
            </w:r>
          </w:p>
        </w:tc>
        <w:tc>
          <w:tcPr/>
          <w:p w:rsidR="00000000" w:rsidDel="00000000" w:rsidP="00000000" w:rsidRDefault="00000000" w:rsidRPr="00000000" w14:paraId="000002FF">
            <w:pPr>
              <w:rPr/>
            </w:pPr>
            <w:r w:rsidDel="00000000" w:rsidR="00000000" w:rsidRPr="00000000">
              <w:rPr>
                <w:rtl w:val="0"/>
              </w:rPr>
              <w:t xml:space="preserve">Given</w:t>
            </w:r>
          </w:p>
        </w:tc>
        <w:tc>
          <w:tcPr/>
          <w:p w:rsidR="00000000" w:rsidDel="00000000" w:rsidP="00000000" w:rsidRDefault="00000000" w:rsidRPr="00000000" w14:paraId="00000300">
            <w:pPr>
              <w:rPr/>
            </w:pPr>
            <w:r w:rsidDel="00000000" w:rsidR="00000000" w:rsidRPr="00000000">
              <w:rPr>
                <w:rtl w:val="0"/>
              </w:rPr>
              <w:t xml:space="preserve">615.1p</w:t>
            </w:r>
          </w:p>
        </w:tc>
        <w:tc>
          <w:tcPr/>
          <w:p w:rsidR="00000000" w:rsidDel="00000000" w:rsidP="00000000" w:rsidRDefault="00000000" w:rsidRPr="00000000" w14:paraId="00000301">
            <w:pPr>
              <w:rPr/>
            </w:pPr>
            <w:r w:rsidDel="00000000" w:rsidR="00000000" w:rsidRPr="00000000">
              <w:rPr>
                <w:rtl w:val="0"/>
              </w:rPr>
              <w:t xml:space="preserve">661.6p</w:t>
            </w:r>
          </w:p>
        </w:tc>
      </w:tr>
      <w:tr>
        <w:trPr>
          <w:cantSplit w:val="0"/>
          <w:tblHeader w:val="0"/>
        </w:trPr>
        <w:tc>
          <w:tcPr/>
          <w:p w:rsidR="00000000" w:rsidDel="00000000" w:rsidP="00000000" w:rsidRDefault="00000000" w:rsidRPr="00000000" w14:paraId="00000302">
            <w:pPr>
              <w:rPr/>
            </w:pPr>
            <w:r w:rsidDel="00000000" w:rsidR="00000000" w:rsidRPr="00000000">
              <w:rPr>
                <w:rtl w:val="0"/>
              </w:rPr>
              <w:t xml:space="preserve">Price–Earnings (P/E) Ratio</w:t>
            </w:r>
          </w:p>
        </w:tc>
        <w:tc>
          <w:tcPr/>
          <w:p w:rsidR="00000000" w:rsidDel="00000000" w:rsidP="00000000" w:rsidRDefault="00000000" w:rsidRPr="00000000" w14:paraId="00000303">
            <w:pPr>
              <w:rPr/>
            </w:pPr>
            <w:r w:rsidDel="00000000" w:rsidR="00000000" w:rsidRPr="00000000">
              <w:rPr>
                <w:rtl w:val="0"/>
              </w:rPr>
              <w:t xml:space="preserve">Market Price ÷ EPS</w:t>
            </w:r>
          </w:p>
        </w:tc>
        <w:tc>
          <w:tcPr/>
          <w:p w:rsidR="00000000" w:rsidDel="00000000" w:rsidP="00000000" w:rsidRDefault="00000000" w:rsidRPr="00000000" w14:paraId="00000304">
            <w:pPr>
              <w:rPr/>
            </w:pPr>
            <w:r w:rsidDel="00000000" w:rsidR="00000000" w:rsidRPr="00000000">
              <w:rPr>
                <w:rtl w:val="0"/>
              </w:rPr>
              <w:t xml:space="preserve">9,952 ÷ 615.1 = 16.18×</w:t>
            </w:r>
          </w:p>
        </w:tc>
        <w:tc>
          <w:tcPr/>
          <w:p w:rsidR="00000000" w:rsidDel="00000000" w:rsidP="00000000" w:rsidRDefault="00000000" w:rsidRPr="00000000" w14:paraId="00000305">
            <w:pPr>
              <w:rPr/>
            </w:pPr>
            <w:r w:rsidDel="00000000" w:rsidR="00000000" w:rsidRPr="00000000">
              <w:rPr>
                <w:rtl w:val="0"/>
              </w:rPr>
              <w:t xml:space="preserve">8,468 ÷ 661.6 = 12.80×</w:t>
            </w:r>
          </w:p>
        </w:tc>
      </w:tr>
      <w:tr>
        <w:trPr>
          <w:cantSplit w:val="0"/>
          <w:tblHeader w:val="0"/>
        </w:trPr>
        <w:tc>
          <w:tcPr/>
          <w:p w:rsidR="00000000" w:rsidDel="00000000" w:rsidP="00000000" w:rsidRDefault="00000000" w:rsidRPr="00000000" w14:paraId="00000306">
            <w:pPr>
              <w:rPr/>
            </w:pPr>
            <w:r w:rsidDel="00000000" w:rsidR="00000000" w:rsidRPr="00000000">
              <w:rPr>
                <w:rtl w:val="0"/>
              </w:rPr>
              <w:t xml:space="preserve">Dividend per Share (DPS)</w:t>
            </w:r>
          </w:p>
        </w:tc>
        <w:tc>
          <w:tcPr/>
          <w:p w:rsidR="00000000" w:rsidDel="00000000" w:rsidP="00000000" w:rsidRDefault="00000000" w:rsidRPr="00000000" w14:paraId="00000307">
            <w:pPr>
              <w:rPr/>
            </w:pPr>
            <w:r w:rsidDel="00000000" w:rsidR="00000000" w:rsidRPr="00000000">
              <w:rPr>
                <w:rtl w:val="0"/>
              </w:rPr>
              <w:t xml:space="preserve">Given</w:t>
            </w:r>
          </w:p>
        </w:tc>
        <w:tc>
          <w:tcPr/>
          <w:p w:rsidR="00000000" w:rsidDel="00000000" w:rsidP="00000000" w:rsidRDefault="00000000" w:rsidRPr="00000000" w14:paraId="00000308">
            <w:pPr>
              <w:rPr/>
            </w:pPr>
            <w:r w:rsidDel="00000000" w:rsidR="00000000" w:rsidRPr="00000000">
              <w:rPr>
                <w:rtl w:val="0"/>
              </w:rPr>
              <w:t xml:space="preserve">216p</w:t>
            </w:r>
          </w:p>
        </w:tc>
        <w:tc>
          <w:tcPr/>
          <w:p w:rsidR="00000000" w:rsidDel="00000000" w:rsidP="00000000" w:rsidRDefault="00000000" w:rsidRPr="00000000" w14:paraId="00000309">
            <w:pPr>
              <w:rPr/>
            </w:pPr>
            <w:r w:rsidDel="00000000" w:rsidR="00000000" w:rsidRPr="00000000">
              <w:rPr>
                <w:rtl w:val="0"/>
              </w:rPr>
              <w:t xml:space="preserve">206p</w:t>
            </w:r>
          </w:p>
        </w:tc>
      </w:tr>
      <w:tr>
        <w:trPr>
          <w:cantSplit w:val="0"/>
          <w:tblHeader w:val="0"/>
        </w:trPr>
        <w:tc>
          <w:tcPr/>
          <w:p w:rsidR="00000000" w:rsidDel="00000000" w:rsidP="00000000" w:rsidRDefault="00000000" w:rsidRPr="00000000" w14:paraId="0000030A">
            <w:pPr>
              <w:rPr/>
            </w:pPr>
            <w:r w:rsidDel="00000000" w:rsidR="00000000" w:rsidRPr="00000000">
              <w:rPr>
                <w:rtl w:val="0"/>
              </w:rPr>
              <w:t xml:space="preserve">Dividend Yield</w:t>
            </w:r>
          </w:p>
        </w:tc>
        <w:tc>
          <w:tcPr/>
          <w:p w:rsidR="00000000" w:rsidDel="00000000" w:rsidP="00000000" w:rsidRDefault="00000000" w:rsidRPr="00000000" w14:paraId="0000030B">
            <w:pPr>
              <w:rPr/>
            </w:pPr>
            <w:r w:rsidDel="00000000" w:rsidR="00000000" w:rsidRPr="00000000">
              <w:rPr>
                <w:rtl w:val="0"/>
              </w:rPr>
              <w:t xml:space="preserve">(DPS ÷ Market Price) × 100</w:t>
            </w:r>
          </w:p>
        </w:tc>
        <w:tc>
          <w:tcPr/>
          <w:p w:rsidR="00000000" w:rsidDel="00000000" w:rsidP="00000000" w:rsidRDefault="00000000" w:rsidRPr="00000000" w14:paraId="0000030C">
            <w:pPr>
              <w:rPr/>
            </w:pPr>
            <w:r w:rsidDel="00000000" w:rsidR="00000000" w:rsidRPr="00000000">
              <w:rPr>
                <w:rtl w:val="0"/>
              </w:rPr>
              <w:t xml:space="preserve">(216 ÷ 9,952) × 100 = 2.17%</w:t>
            </w:r>
          </w:p>
        </w:tc>
        <w:tc>
          <w:tcPr/>
          <w:p w:rsidR="00000000" w:rsidDel="00000000" w:rsidP="00000000" w:rsidRDefault="00000000" w:rsidRPr="00000000" w14:paraId="0000030D">
            <w:pPr>
              <w:rPr/>
            </w:pPr>
            <w:r w:rsidDel="00000000" w:rsidR="00000000" w:rsidRPr="00000000">
              <w:rPr>
                <w:rtl w:val="0"/>
              </w:rPr>
              <w:t xml:space="preserve">(206 ÷ 8,468) × 100 = 2.43%</w:t>
            </w:r>
          </w:p>
        </w:tc>
      </w:tr>
    </w:tbl>
    <w:p w:rsidR="00000000" w:rsidDel="00000000" w:rsidP="00000000" w:rsidRDefault="00000000" w:rsidRPr="00000000" w14:paraId="0000030E">
      <w:pPr>
        <w:rPr/>
      </w:pPr>
      <w:r w:rsidDel="00000000" w:rsidR="00000000" w:rsidRPr="00000000">
        <w:rPr>
          <w:rtl w:val="0"/>
        </w:rPr>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Play"/>
  <w:font w:name="Aptos"/>
  <w:font w:name="Times New Roman"/>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0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1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lowerRoman"/>
      <w:lvlText w:val="(%2)"/>
      <w:lvlJc w:val="left"/>
      <w:pPr>
        <w:ind w:left="2160" w:hanging="108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mbria" w:cs="Cambria" w:eastAsia="Cambria" w:hAnsi="Cambria"/>
      <w:b w:val="1"/>
      <w:bCs w:val="1"/>
      <w:color w:val="0f4761"/>
      <w:sz w:val="28"/>
      <w:szCs w:val="28"/>
    </w:rPr>
  </w:style>
  <w:style w:type="paragraph" w:styleId="Heading2">
    <w:name w:val="heading 2"/>
    <w:basedOn w:val="Normal"/>
    <w:next w:val="Normal"/>
    <w:pPr>
      <w:keepNext w:val="1"/>
      <w:keepLines w:val="1"/>
      <w:spacing w:after="80" w:before="160" w:lineRule="auto"/>
    </w:pPr>
    <w:rPr>
      <w:rFonts w:ascii="Play" w:cs="Play" w:eastAsia="Play" w:hAnsi="Play"/>
      <w:b w:val="1"/>
      <w:bCs w:val="1"/>
      <w:color w:val="0f4761"/>
      <w:sz w:val="27"/>
      <w:szCs w:val="27"/>
    </w:rPr>
  </w:style>
  <w:style w:type="paragraph" w:styleId="Heading3">
    <w:name w:val="heading 3"/>
    <w:basedOn w:val="Normal"/>
    <w:next w:val="Normal"/>
    <w:pPr>
      <w:keepNext w:val="1"/>
      <w:keepLines w:val="1"/>
      <w:spacing w:after="80" w:before="160" w:lineRule="auto"/>
    </w:pPr>
    <w:rPr>
      <w:rFonts w:ascii="Aptos" w:cs="Aptos" w:eastAsia="Aptos" w:hAnsi="Aptos"/>
      <w:b w:val="1"/>
      <w:b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2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2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nextplc.co.uk/~/media/Files/N/next-plc-v4/about-next/annual-report-and-accounts-jan-2025.pdf" TargetMode="External"/><Relationship Id="rId10" Type="http://schemas.openxmlformats.org/officeDocument/2006/relationships/chart" Target="charts/chart3.xml"/><Relationship Id="rId13" Type="http://schemas.openxmlformats.org/officeDocument/2006/relationships/image" Target="media/image2.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4.xm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chart" Target="charts/chart2.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D:\Experts%20Hub\2026\January\BMMB7005D\Next%20PLC\BMMB7005D-Next%20PLC.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Sheet2.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D:\Experts%20Hub\2026\January\BMMB7005D\Next%20PLC\BMMB7005D-Next%20PL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Calculation'!$I$13</c:f>
              <c:strCache>
                <c:ptCount val="1"/>
                <c:pt idx="0">
                  <c:v>2025</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 Calculation'!$H$14:$H$15</c:f>
              <c:strCache>
                <c:ptCount val="2"/>
                <c:pt idx="0">
                  <c:v>Current Ratio </c:v>
                </c:pt>
                <c:pt idx="1">
                  <c:v>Quick Ratio</c:v>
                </c:pt>
              </c:strCache>
            </c:strRef>
          </c:cat>
          <c:val>
            <c:numRef>
              <c:f>'Ratio Calculation'!$I$14:$I$15</c:f>
              <c:numCache>
                <c:formatCode>0.00</c:formatCode>
                <c:ptCount val="2"/>
                <c:pt idx="0">
                  <c:v>1.6917134831460674</c:v>
                </c:pt>
                <c:pt idx="1">
                  <c:v>1.1393641470888662</c:v>
                </c:pt>
              </c:numCache>
            </c:numRef>
          </c:val>
          <c:extLst>
            <c:ext xmlns:c16="http://schemas.microsoft.com/office/drawing/2014/chart" uri="{C3380CC4-5D6E-409C-BE32-E72D297353CC}">
              <c16:uniqueId val="{00000000-8F67-458B-B620-DFE8C9D10262}"/>
            </c:ext>
          </c:extLst>
        </c:ser>
        <c:ser>
          <c:idx val="1"/>
          <c:order val="1"/>
          <c:tx>
            <c:strRef>
              <c:f>'Ratio Calculation'!$J$13</c:f>
              <c:strCache>
                <c:ptCount val="1"/>
                <c:pt idx="0">
                  <c:v>2024</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invertIfNegative val="0"/>
          <c:cat>
            <c:strRef>
              <c:f>'Ratio Calculation'!$H$14:$H$15</c:f>
              <c:strCache>
                <c:ptCount val="2"/>
                <c:pt idx="0">
                  <c:v>Current Ratio </c:v>
                </c:pt>
                <c:pt idx="1">
                  <c:v>Quick Ratio</c:v>
                </c:pt>
              </c:strCache>
            </c:strRef>
          </c:cat>
          <c:val>
            <c:numRef>
              <c:f>'Ratio Calculation'!$J$14:$J$15</c:f>
              <c:numCache>
                <c:formatCode>0.00</c:formatCode>
                <c:ptCount val="2"/>
                <c:pt idx="0">
                  <c:v>1.9649193224692942</c:v>
                </c:pt>
                <c:pt idx="1">
                  <c:v>1.3475957293088221</c:v>
                </c:pt>
              </c:numCache>
            </c:numRef>
          </c:val>
          <c:extLst>
            <c:ext xmlns:c16="http://schemas.microsoft.com/office/drawing/2014/chart" uri="{C3380CC4-5D6E-409C-BE32-E72D297353CC}">
              <c16:uniqueId val="{00000001-8F67-458B-B620-DFE8C9D10262}"/>
            </c:ext>
          </c:extLst>
        </c:ser>
        <c:dLbls>
          <c:showLegendKey val="0"/>
          <c:showVal val="0"/>
          <c:showCatName val="0"/>
          <c:showSerName val="0"/>
          <c:showPercent val="0"/>
          <c:showBubbleSize val="0"/>
        </c:dLbls>
        <c:gapWidth val="326"/>
        <c:overlap val="-58"/>
        <c:axId val="577232352"/>
        <c:axId val="577231392"/>
      </c:barChart>
      <c:catAx>
        <c:axId val="577232352"/>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231392"/>
        <c:crosses val="autoZero"/>
        <c:auto val="1"/>
        <c:lblAlgn val="ctr"/>
        <c:lblOffset val="100"/>
        <c:noMultiLvlLbl val="0"/>
      </c:catAx>
      <c:valAx>
        <c:axId val="577231392"/>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23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a:t>Profitability Ratios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Calculation'!$I$3</c:f>
              <c:strCache>
                <c:ptCount val="1"/>
                <c:pt idx="0">
                  <c:v>2025</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Calculation'!$I$4:$I$9</c:f>
              <c:numCache>
                <c:formatCode>0.00%</c:formatCode>
                <c:ptCount val="6"/>
                <c:pt idx="0">
                  <c:v>0.4318661022212778</c:v>
                </c:pt>
                <c:pt idx="1">
                  <c:v>0.17577352446020825</c:v>
                </c:pt>
                <c:pt idx="2">
                  <c:v>0.12147562151648388</c:v>
                </c:pt>
                <c:pt idx="3">
                  <c:v>0.15252950230887635</c:v>
                </c:pt>
                <c:pt idx="4">
                  <c:v>0.41959756028045375</c:v>
                </c:pt>
                <c:pt idx="5">
                  <c:v>0.32527751731647564</c:v>
                </c:pt>
              </c:numCache>
            </c:numRef>
          </c:val>
          <c:extLst>
            <c:ext xmlns:c16="http://schemas.microsoft.com/office/drawing/2014/chart" uri="{C3380CC4-5D6E-409C-BE32-E72D297353CC}">
              <c16:uniqueId val="{00000000-332E-4D69-9FF8-72B2CED2DE03}"/>
            </c:ext>
          </c:extLst>
        </c:ser>
        <c:ser>
          <c:idx val="1"/>
          <c:order val="1"/>
          <c:tx>
            <c:strRef>
              <c:f>'Ratio Calculation'!$J$3</c:f>
              <c:strCache>
                <c:ptCount val="1"/>
                <c:pt idx="0">
                  <c:v>2024</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invertIfNegative val="0"/>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Calculation'!$J$4:$J$9</c:f>
              <c:numCache>
                <c:formatCode>0.00%</c:formatCode>
                <c:ptCount val="6"/>
                <c:pt idx="0">
                  <c:v>0.44081223820797671</c:v>
                </c:pt>
                <c:pt idx="1">
                  <c:v>0.17991258422873793</c:v>
                </c:pt>
                <c:pt idx="2">
                  <c:v>0.14578401019850665</c:v>
                </c:pt>
                <c:pt idx="3">
                  <c:v>0.16944309209830027</c:v>
                </c:pt>
                <c:pt idx="4">
                  <c:v>0.48956553575787159</c:v>
                </c:pt>
                <c:pt idx="5">
                  <c:v>0.28399356062783876</c:v>
                </c:pt>
              </c:numCache>
            </c:numRef>
          </c:val>
          <c:extLst>
            <c:ext xmlns:c16="http://schemas.microsoft.com/office/drawing/2014/chart" uri="{C3380CC4-5D6E-409C-BE32-E72D297353CC}">
              <c16:uniqueId val="{00000001-332E-4D69-9FF8-72B2CED2DE03}"/>
            </c:ext>
          </c:extLst>
        </c:ser>
        <c:dLbls>
          <c:showLegendKey val="0"/>
          <c:showVal val="0"/>
          <c:showCatName val="0"/>
          <c:showSerName val="0"/>
          <c:showPercent val="0"/>
          <c:showBubbleSize val="0"/>
        </c:dLbls>
        <c:gapWidth val="326"/>
        <c:overlap val="-58"/>
        <c:axId val="458088160"/>
        <c:axId val="458089600"/>
      </c:barChart>
      <c:catAx>
        <c:axId val="458088160"/>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089600"/>
        <c:crosses val="autoZero"/>
        <c:auto val="1"/>
        <c:lblAlgn val="ctr"/>
        <c:lblOffset val="100"/>
        <c:noMultiLvlLbl val="0"/>
      </c:catAx>
      <c:valAx>
        <c:axId val="458089600"/>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088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a:t>Investor Ratios</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Calculation'!$H$42</c:f>
              <c:strCache>
                <c:ptCount val="1"/>
                <c:pt idx="0">
                  <c:v>Price per Earnings ratio (P/E)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'Ratio Calculation'!$I$41:$J$41</c:f>
              <c:numCache>
                <c:formatCode>General</c:formatCode>
                <c:ptCount val="2"/>
                <c:pt idx="0">
                  <c:v>2025</c:v>
                </c:pt>
                <c:pt idx="1">
                  <c:v>2024</c:v>
                </c:pt>
              </c:numCache>
            </c:numRef>
          </c:cat>
          <c:val>
            <c:numRef>
              <c:f>'Ratio Calculation'!$I$42:$J$42</c:f>
              <c:numCache>
                <c:formatCode>General</c:formatCode>
                <c:ptCount val="2"/>
                <c:pt idx="0" formatCode="0.00">
                  <c:v>16.179483010892536</c:v>
                </c:pt>
                <c:pt idx="1">
                  <c:v>12.8</c:v>
                </c:pt>
              </c:numCache>
            </c:numRef>
          </c:val>
          <c:extLst>
            <c:ext xmlns:c16="http://schemas.microsoft.com/office/drawing/2014/chart" uri="{C3380CC4-5D6E-409C-BE32-E72D297353CC}">
              <c16:uniqueId val="{00000000-F253-405D-9E1E-529263333AEC}"/>
            </c:ext>
          </c:extLst>
        </c:ser>
        <c:ser>
          <c:idx val="1"/>
          <c:order val="1"/>
          <c:tx>
            <c:strRef>
              <c:f>'Ratio Calculation'!$H$43</c:f>
              <c:strCache>
                <c:ptCount val="1"/>
                <c:pt idx="0">
                  <c:v>Dividend Yield</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'Ratio Calculation'!$I$41:$J$41</c:f>
              <c:numCache>
                <c:formatCode>General</c:formatCode>
                <c:ptCount val="2"/>
                <c:pt idx="0">
                  <c:v>2025</c:v>
                </c:pt>
                <c:pt idx="1">
                  <c:v>2024</c:v>
                </c:pt>
              </c:numCache>
            </c:numRef>
          </c:cat>
          <c:val>
            <c:numRef>
              <c:f>'Ratio Calculation'!$I$43:$J$43</c:f>
              <c:numCache>
                <c:formatCode>General</c:formatCode>
                <c:ptCount val="2"/>
                <c:pt idx="0">
                  <c:v>2.17</c:v>
                </c:pt>
                <c:pt idx="1">
                  <c:v>2.4300000000000002</c:v>
                </c:pt>
              </c:numCache>
            </c:numRef>
          </c:val>
          <c:extLst>
            <c:ext xmlns:c16="http://schemas.microsoft.com/office/drawing/2014/chart" uri="{C3380CC4-5D6E-409C-BE32-E72D297353CC}">
              <c16:uniqueId val="{00000001-F253-405D-9E1E-529263333AEC}"/>
            </c:ext>
          </c:extLst>
        </c:ser>
        <c:dLbls>
          <c:showLegendKey val="0"/>
          <c:showVal val="0"/>
          <c:showCatName val="0"/>
          <c:showSerName val="0"/>
          <c:showPercent val="0"/>
          <c:showBubbleSize val="0"/>
        </c:dLbls>
        <c:gapWidth val="355"/>
        <c:overlap val="-70"/>
        <c:axId val="577748720"/>
        <c:axId val="577745360"/>
      </c:barChart>
      <c:catAx>
        <c:axId val="577748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745360"/>
        <c:crosses val="autoZero"/>
        <c:auto val="1"/>
        <c:lblAlgn val="ctr"/>
        <c:lblOffset val="100"/>
        <c:noMultiLvlLbl val="0"/>
      </c:catAx>
      <c:valAx>
        <c:axId val="577745360"/>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748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Calculation'!$I$18</c:f>
              <c:strCache>
                <c:ptCount val="1"/>
                <c:pt idx="0">
                  <c:v>2025</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'Ratio Calculation'!$H$19:$H$21</c:f>
              <c:strCache>
                <c:ptCount val="3"/>
                <c:pt idx="0">
                  <c:v>Debt to Equity Ratio</c:v>
                </c:pt>
                <c:pt idx="1">
                  <c:v>Interest Coverage Ratio</c:v>
                </c:pt>
                <c:pt idx="2">
                  <c:v>Debt Ratio</c:v>
                </c:pt>
              </c:strCache>
            </c:strRef>
          </c:cat>
          <c:val>
            <c:numRef>
              <c:f>'Ratio Calculation'!$I$19:$I$21</c:f>
              <c:numCache>
                <c:formatCode>0.00</c:formatCode>
                <c:ptCount val="3"/>
                <c:pt idx="0">
                  <c:v>1.0652681981417089</c:v>
                </c:pt>
                <c:pt idx="1">
                  <c:v>11.132505175983438</c:v>
                </c:pt>
                <c:pt idx="2">
                  <c:v>0.38354027706516164</c:v>
                </c:pt>
              </c:numCache>
            </c:numRef>
          </c:val>
          <c:extLst>
            <c:ext xmlns:c16="http://schemas.microsoft.com/office/drawing/2014/chart" uri="{C3380CC4-5D6E-409C-BE32-E72D297353CC}">
              <c16:uniqueId val="{00000000-AE00-483D-8D90-E31670545236}"/>
            </c:ext>
          </c:extLst>
        </c:ser>
        <c:ser>
          <c:idx val="1"/>
          <c:order val="1"/>
          <c:tx>
            <c:strRef>
              <c:f>'Ratio Calculation'!$J$18</c:f>
              <c:strCache>
                <c:ptCount val="1"/>
                <c:pt idx="0">
                  <c:v>2024</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invertIfNegative val="0"/>
          <c:cat>
            <c:strRef>
              <c:f>'Ratio Calculation'!$H$19:$H$21</c:f>
              <c:strCache>
                <c:ptCount val="3"/>
                <c:pt idx="0">
                  <c:v>Debt to Equity Ratio</c:v>
                </c:pt>
                <c:pt idx="1">
                  <c:v>Interest Coverage Ratio</c:v>
                </c:pt>
                <c:pt idx="2">
                  <c:v>Debt Ratio</c:v>
                </c:pt>
              </c:strCache>
            </c:strRef>
          </c:cat>
          <c:val>
            <c:numRef>
              <c:f>'Ratio Calculation'!$J$19:$J$21</c:f>
              <c:numCache>
                <c:formatCode>0.00</c:formatCode>
                <c:ptCount val="3"/>
                <c:pt idx="0">
                  <c:v>1.1695752989992678</c:v>
                </c:pt>
                <c:pt idx="1">
                  <c:v>11.290285714285714</c:v>
                </c:pt>
                <c:pt idx="2">
                  <c:v>0.40571089896915946</c:v>
                </c:pt>
              </c:numCache>
            </c:numRef>
          </c:val>
          <c:extLst>
            <c:ext xmlns:c16="http://schemas.microsoft.com/office/drawing/2014/chart" uri="{C3380CC4-5D6E-409C-BE32-E72D297353CC}">
              <c16:uniqueId val="{00000001-AE00-483D-8D90-E31670545236}"/>
            </c:ext>
          </c:extLst>
        </c:ser>
        <c:dLbls>
          <c:showLegendKey val="0"/>
          <c:showVal val="0"/>
          <c:showCatName val="0"/>
          <c:showSerName val="0"/>
          <c:showPercent val="0"/>
          <c:showBubbleSize val="0"/>
        </c:dLbls>
        <c:gapWidth val="326"/>
        <c:overlap val="-58"/>
        <c:axId val="147336576"/>
        <c:axId val="147335616"/>
      </c:barChart>
      <c:catAx>
        <c:axId val="147336576"/>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335616"/>
        <c:crosses val="autoZero"/>
        <c:auto val="1"/>
        <c:lblAlgn val="ctr"/>
        <c:lblOffset val="100"/>
        <c:noMultiLvlLbl val="0"/>
      </c:catAx>
      <c:valAx>
        <c:axId val="14733561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336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