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472F" w:rsidRDefault="00552478">
      <w:pPr>
        <w:spacing w:line="360" w:lineRule="auto"/>
        <w:jc w:val="center"/>
        <w:rPr>
          <w:rFonts w:ascii="Arial" w:hAnsi="Arial" w:cs="Arial"/>
          <w:b/>
          <w:bCs/>
          <w:sz w:val="24"/>
          <w:szCs w:val="24"/>
        </w:rPr>
      </w:pPr>
      <w:r>
        <w:rPr>
          <w:noProof/>
          <w:lang w:eastAsia="en-US"/>
        </w:rPr>
        <w:drawing>
          <wp:inline distT="0" distB="0" distL="0" distR="0">
            <wp:extent cx="1905000" cy="1058333"/>
            <wp:effectExtent l="0" t="0" r="0" b="8890"/>
            <wp:docPr id="2" name="Picture 2" descr="University of the week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the week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2986" cy="1062770"/>
                    </a:xfrm>
                    <a:prstGeom prst="rect">
                      <a:avLst/>
                    </a:prstGeom>
                    <a:noFill/>
                    <a:ln>
                      <a:noFill/>
                    </a:ln>
                  </pic:spPr>
                </pic:pic>
              </a:graphicData>
            </a:graphic>
          </wp:inline>
        </w:drawing>
      </w:r>
    </w:p>
    <w:p w:rsidR="003F472F" w:rsidRDefault="003F472F">
      <w:pPr>
        <w:spacing w:line="360" w:lineRule="auto"/>
        <w:jc w:val="center"/>
        <w:rPr>
          <w:rFonts w:ascii="Arial" w:hAnsi="Arial" w:cs="Arial"/>
          <w:b/>
          <w:bCs/>
          <w:sz w:val="24"/>
          <w:szCs w:val="24"/>
        </w:rPr>
      </w:pPr>
    </w:p>
    <w:p w:rsidR="003F472F" w:rsidRDefault="003F472F">
      <w:pPr>
        <w:spacing w:line="360" w:lineRule="auto"/>
        <w:jc w:val="center"/>
        <w:rPr>
          <w:rFonts w:ascii="Arial" w:hAnsi="Arial" w:cs="Arial"/>
          <w:b/>
          <w:bCs/>
          <w:sz w:val="24"/>
          <w:szCs w:val="24"/>
        </w:rPr>
      </w:pPr>
    </w:p>
    <w:p w:rsidR="003F472F" w:rsidRDefault="003F472F">
      <w:pPr>
        <w:spacing w:line="360" w:lineRule="auto"/>
        <w:jc w:val="center"/>
        <w:rPr>
          <w:rFonts w:ascii="Arial" w:hAnsi="Arial" w:cs="Arial"/>
          <w:b/>
          <w:bCs/>
          <w:sz w:val="24"/>
          <w:szCs w:val="24"/>
        </w:rPr>
      </w:pPr>
    </w:p>
    <w:p w:rsidR="00552478" w:rsidRDefault="00552478" w:rsidP="00552478">
      <w:pPr>
        <w:spacing w:before="120" w:after="120" w:line="360" w:lineRule="auto"/>
        <w:jc w:val="center"/>
        <w:rPr>
          <w:rFonts w:asciiTheme="minorBidi" w:hAnsiTheme="minorBidi"/>
          <w:b/>
          <w:sz w:val="32"/>
          <w:szCs w:val="32"/>
        </w:rPr>
      </w:pPr>
      <w:r>
        <w:rPr>
          <w:rFonts w:asciiTheme="minorBidi" w:hAnsiTheme="minorBidi"/>
          <w:b/>
          <w:sz w:val="32"/>
          <w:szCs w:val="32"/>
        </w:rPr>
        <w:t>Personnel Resourcing and Development</w:t>
      </w:r>
    </w:p>
    <w:p w:rsidR="006D0F19" w:rsidRPr="006D0F19" w:rsidRDefault="006D0F19" w:rsidP="006D0F19">
      <w:pPr>
        <w:spacing w:before="120" w:after="120" w:line="360" w:lineRule="auto"/>
        <w:jc w:val="center"/>
        <w:rPr>
          <w:rFonts w:asciiTheme="minorBidi" w:hAnsiTheme="minorBidi"/>
          <w:b/>
          <w:sz w:val="32"/>
          <w:szCs w:val="32"/>
        </w:rPr>
      </w:pPr>
      <w:r>
        <w:rPr>
          <w:rFonts w:asciiTheme="minorBidi" w:hAnsiTheme="minorBidi"/>
          <w:b/>
          <w:sz w:val="32"/>
          <w:szCs w:val="32"/>
        </w:rPr>
        <w:t xml:space="preserve">Name: </w:t>
      </w:r>
      <w:bookmarkStart w:id="0" w:name="_GoBack"/>
      <w:bookmarkEnd w:id="0"/>
      <w:r w:rsidRPr="006D0F19">
        <w:rPr>
          <w:rFonts w:asciiTheme="minorBidi" w:hAnsiTheme="minorBidi"/>
          <w:b/>
          <w:sz w:val="32"/>
          <w:szCs w:val="32"/>
        </w:rPr>
        <w:t xml:space="preserve">Alexandru Alin Minea </w:t>
      </w:r>
    </w:p>
    <w:p w:rsidR="006D0F19" w:rsidRPr="006D0F19" w:rsidRDefault="006D0F19" w:rsidP="006D0F19">
      <w:pPr>
        <w:spacing w:before="120" w:after="120" w:line="360" w:lineRule="auto"/>
        <w:jc w:val="center"/>
        <w:rPr>
          <w:rFonts w:asciiTheme="minorBidi" w:hAnsiTheme="minorBidi"/>
          <w:b/>
          <w:sz w:val="32"/>
          <w:szCs w:val="32"/>
        </w:rPr>
      </w:pPr>
      <w:r>
        <w:rPr>
          <w:rFonts w:asciiTheme="minorBidi" w:hAnsiTheme="minorBidi"/>
          <w:b/>
          <w:sz w:val="32"/>
          <w:szCs w:val="32"/>
        </w:rPr>
        <w:t xml:space="preserve">Code: </w:t>
      </w:r>
      <w:r w:rsidRPr="006D0F19">
        <w:rPr>
          <w:rFonts w:asciiTheme="minorBidi" w:hAnsiTheme="minorBidi"/>
          <w:b/>
          <w:sz w:val="32"/>
          <w:szCs w:val="32"/>
        </w:rPr>
        <w:t>BMIH5005</w:t>
      </w:r>
    </w:p>
    <w:p w:rsidR="006D0F19" w:rsidRDefault="006D0F19" w:rsidP="006D0F19">
      <w:pPr>
        <w:spacing w:before="120" w:after="120" w:line="360" w:lineRule="auto"/>
        <w:jc w:val="center"/>
        <w:rPr>
          <w:rFonts w:asciiTheme="minorBidi" w:hAnsiTheme="minorBidi"/>
          <w:b/>
          <w:sz w:val="32"/>
          <w:szCs w:val="32"/>
        </w:rPr>
      </w:pPr>
      <w:r w:rsidRPr="006D0F19">
        <w:rPr>
          <w:rFonts w:asciiTheme="minorBidi" w:hAnsiTheme="minorBidi"/>
          <w:b/>
          <w:sz w:val="32"/>
          <w:szCs w:val="32"/>
        </w:rPr>
        <w:t>LECTURER: HELEN LEE</w:t>
      </w:r>
      <w:r w:rsidRPr="006D0F19">
        <w:rPr>
          <w:rFonts w:asciiTheme="minorBidi" w:hAnsiTheme="minorBidi"/>
          <w:b/>
          <w:sz w:val="32"/>
          <w:szCs w:val="32"/>
        </w:rPr>
        <w:t xml:space="preserve"> </w:t>
      </w:r>
    </w:p>
    <w:p w:rsidR="00552478" w:rsidRDefault="00552478" w:rsidP="006D0F19">
      <w:pPr>
        <w:spacing w:before="120" w:after="120" w:line="360" w:lineRule="auto"/>
        <w:jc w:val="center"/>
        <w:rPr>
          <w:rFonts w:asciiTheme="minorBidi" w:hAnsiTheme="minorBidi"/>
          <w:b/>
          <w:sz w:val="32"/>
          <w:szCs w:val="32"/>
        </w:rPr>
      </w:pPr>
      <w:r>
        <w:rPr>
          <w:rFonts w:asciiTheme="minorBidi" w:hAnsiTheme="minorBidi"/>
          <w:b/>
          <w:sz w:val="32"/>
          <w:szCs w:val="32"/>
        </w:rPr>
        <w:t>Research Project Proposal</w:t>
      </w:r>
    </w:p>
    <w:p w:rsidR="00552478" w:rsidRDefault="00552478" w:rsidP="00552478">
      <w:pPr>
        <w:spacing w:before="120" w:after="120" w:line="360" w:lineRule="auto"/>
        <w:jc w:val="center"/>
        <w:rPr>
          <w:rFonts w:ascii="Arial" w:hAnsi="Arial" w:cs="Times New Roman"/>
          <w:b/>
          <w:sz w:val="32"/>
          <w:szCs w:val="32"/>
        </w:rPr>
      </w:pPr>
      <w:r>
        <w:rPr>
          <w:b/>
          <w:sz w:val="32"/>
          <w:szCs w:val="32"/>
        </w:rPr>
        <w:t>Analyse the impacts of socioeconomic force on employees’ performance management and monitoring in different work modes: Hospitality HR’s perspective</w:t>
      </w:r>
    </w:p>
    <w:p w:rsidR="00552478" w:rsidRDefault="00552478" w:rsidP="00552478">
      <w:pPr>
        <w:spacing w:before="120" w:after="120" w:line="360" w:lineRule="auto"/>
        <w:jc w:val="center"/>
        <w:rPr>
          <w:b/>
          <w:sz w:val="32"/>
          <w:szCs w:val="32"/>
        </w:rPr>
      </w:pPr>
    </w:p>
    <w:p w:rsidR="00552478" w:rsidRDefault="00552478" w:rsidP="00552478">
      <w:pPr>
        <w:spacing w:before="120" w:after="120" w:line="360" w:lineRule="auto"/>
        <w:jc w:val="center"/>
        <w:rPr>
          <w:b/>
          <w:sz w:val="32"/>
          <w:szCs w:val="32"/>
        </w:rPr>
      </w:pPr>
    </w:p>
    <w:p w:rsidR="00552478" w:rsidRDefault="00552478" w:rsidP="00552478">
      <w:pPr>
        <w:spacing w:before="120" w:after="120" w:line="360" w:lineRule="auto"/>
        <w:jc w:val="center"/>
        <w:rPr>
          <w:b/>
          <w:sz w:val="32"/>
          <w:szCs w:val="32"/>
        </w:rPr>
      </w:pPr>
      <w:r>
        <w:rPr>
          <w:b/>
          <w:sz w:val="32"/>
          <w:szCs w:val="32"/>
        </w:rPr>
        <w:t>Student Name</w:t>
      </w:r>
    </w:p>
    <w:p w:rsidR="00552478" w:rsidRDefault="00552478" w:rsidP="00552478">
      <w:pPr>
        <w:spacing w:before="120" w:after="120" w:line="360" w:lineRule="auto"/>
        <w:jc w:val="center"/>
        <w:rPr>
          <w:rFonts w:asciiTheme="minorBidi" w:hAnsiTheme="minorBidi"/>
          <w:b/>
          <w:sz w:val="32"/>
          <w:szCs w:val="32"/>
        </w:rPr>
      </w:pPr>
      <w:r>
        <w:rPr>
          <w:b/>
          <w:sz w:val="32"/>
          <w:szCs w:val="32"/>
        </w:rPr>
        <w:t>ID</w:t>
      </w:r>
    </w:p>
    <w:p w:rsidR="003F472F" w:rsidRDefault="003F472F">
      <w:pPr>
        <w:spacing w:line="360" w:lineRule="auto"/>
        <w:jc w:val="center"/>
        <w:rPr>
          <w:rFonts w:ascii="Arial" w:hAnsi="Arial" w:cs="Arial"/>
          <w:b/>
          <w:bCs/>
          <w:sz w:val="24"/>
          <w:szCs w:val="24"/>
        </w:rPr>
      </w:pPr>
    </w:p>
    <w:p w:rsidR="003F472F" w:rsidRDefault="003F472F">
      <w:pPr>
        <w:spacing w:line="360" w:lineRule="auto"/>
        <w:jc w:val="center"/>
        <w:rPr>
          <w:rFonts w:ascii="Arial" w:hAnsi="Arial" w:cs="Arial"/>
          <w:b/>
          <w:bCs/>
          <w:sz w:val="24"/>
          <w:szCs w:val="24"/>
        </w:rPr>
      </w:pPr>
    </w:p>
    <w:p w:rsidR="003F472F" w:rsidRDefault="003F472F">
      <w:pPr>
        <w:spacing w:line="360" w:lineRule="auto"/>
        <w:jc w:val="center"/>
        <w:rPr>
          <w:rFonts w:ascii="Arial" w:hAnsi="Arial" w:cs="Arial"/>
          <w:b/>
          <w:bCs/>
          <w:sz w:val="24"/>
          <w:szCs w:val="24"/>
        </w:rPr>
      </w:pPr>
    </w:p>
    <w:p w:rsidR="003F472F" w:rsidRDefault="00495606">
      <w:pPr>
        <w:spacing w:line="360" w:lineRule="auto"/>
        <w:rPr>
          <w:rFonts w:ascii="Arial" w:hAnsi="Arial" w:cs="Arial"/>
          <w:sz w:val="24"/>
          <w:szCs w:val="24"/>
        </w:rPr>
      </w:pPr>
      <w:r>
        <w:rPr>
          <w:rFonts w:ascii="Arial" w:hAnsi="Arial" w:cs="Arial"/>
          <w:sz w:val="24"/>
          <w:szCs w:val="24"/>
        </w:rPr>
        <w:br w:type="page"/>
      </w:r>
    </w:p>
    <w:sdt>
      <w:sdtPr>
        <w:rPr>
          <w:rFonts w:ascii="Arial" w:eastAsia="SimSun" w:hAnsi="Arial" w:cs="Arial"/>
          <w:sz w:val="24"/>
          <w:szCs w:val="24"/>
        </w:rPr>
        <w:id w:val="147479459"/>
        <w15:color w:val="DBDBDB"/>
        <w:docPartObj>
          <w:docPartGallery w:val="Table of Contents"/>
          <w:docPartUnique/>
        </w:docPartObj>
      </w:sdtPr>
      <w:sdtEndPr>
        <w:rPr>
          <w:rFonts w:eastAsiaTheme="minorEastAsia"/>
          <w:b/>
        </w:rPr>
      </w:sdtEndPr>
      <w:sdtContent>
        <w:p w:rsidR="003F472F" w:rsidRDefault="00495606">
          <w:pPr>
            <w:spacing w:line="360" w:lineRule="auto"/>
            <w:jc w:val="center"/>
            <w:rPr>
              <w:rFonts w:ascii="Arial" w:hAnsi="Arial" w:cs="Arial"/>
              <w:sz w:val="24"/>
              <w:szCs w:val="24"/>
            </w:rPr>
          </w:pPr>
          <w:r>
            <w:rPr>
              <w:rFonts w:ascii="Arial" w:eastAsia="SimSun" w:hAnsi="Arial" w:cs="Arial"/>
              <w:b/>
              <w:bCs/>
              <w:sz w:val="24"/>
              <w:szCs w:val="24"/>
            </w:rPr>
            <w:t>Table of Content</w:t>
          </w:r>
        </w:p>
        <w:p w:rsidR="003F472F" w:rsidRDefault="00495606">
          <w:pPr>
            <w:pStyle w:val="WPSOffice1"/>
            <w:tabs>
              <w:tab w:val="right" w:leader="dot" w:pos="8306"/>
            </w:tabs>
            <w:spacing w:line="360" w:lineRule="auto"/>
            <w:rPr>
              <w:rFonts w:ascii="Arial" w:hAnsi="Arial" w:cs="Arial"/>
              <w:b/>
              <w:sz w:val="24"/>
              <w:szCs w:val="24"/>
            </w:rPr>
          </w:pPr>
          <w:r>
            <w:rPr>
              <w:rFonts w:ascii="Arial" w:hAnsi="Arial" w:cs="Arial"/>
              <w:sz w:val="24"/>
              <w:szCs w:val="24"/>
            </w:rPr>
            <w:fldChar w:fldCharType="begin"/>
          </w:r>
          <w:r>
            <w:rPr>
              <w:rFonts w:ascii="Arial" w:hAnsi="Arial" w:cs="Arial"/>
              <w:sz w:val="24"/>
              <w:szCs w:val="24"/>
            </w:rPr>
            <w:instrText xml:space="preserve">TOC \o "1-2" \h \u </w:instrText>
          </w:r>
          <w:r>
            <w:rPr>
              <w:rFonts w:ascii="Arial" w:hAnsi="Arial" w:cs="Arial"/>
              <w:sz w:val="24"/>
              <w:szCs w:val="24"/>
            </w:rPr>
            <w:fldChar w:fldCharType="separate"/>
          </w:r>
          <w:hyperlink w:anchor="_Toc16363" w:history="1">
            <w:r>
              <w:rPr>
                <w:rFonts w:ascii="Arial" w:hAnsi="Arial" w:cs="Arial"/>
                <w:b/>
                <w:sz w:val="24"/>
                <w:szCs w:val="24"/>
              </w:rPr>
              <w:t>1. Introduction</w:t>
            </w:r>
            <w:r>
              <w:rPr>
                <w:rFonts w:ascii="Arial" w:hAnsi="Arial" w:cs="Arial"/>
                <w:b/>
                <w:sz w:val="24"/>
                <w:szCs w:val="24"/>
              </w:rPr>
              <w:tab/>
            </w:r>
            <w:r>
              <w:rPr>
                <w:rFonts w:ascii="Arial" w:hAnsi="Arial" w:cs="Arial"/>
                <w:b/>
                <w:sz w:val="24"/>
                <w:szCs w:val="24"/>
              </w:rPr>
              <w:fldChar w:fldCharType="begin"/>
            </w:r>
            <w:r>
              <w:rPr>
                <w:rFonts w:ascii="Arial" w:hAnsi="Arial" w:cs="Arial"/>
                <w:b/>
                <w:sz w:val="24"/>
                <w:szCs w:val="24"/>
              </w:rPr>
              <w:instrText xml:space="preserve"> PAGEREF _Toc16363 \h </w:instrText>
            </w:r>
            <w:r>
              <w:rPr>
                <w:rFonts w:ascii="Arial" w:hAnsi="Arial" w:cs="Arial"/>
                <w:b/>
                <w:sz w:val="24"/>
                <w:szCs w:val="24"/>
              </w:rPr>
            </w:r>
            <w:r>
              <w:rPr>
                <w:rFonts w:ascii="Arial" w:hAnsi="Arial" w:cs="Arial"/>
                <w:b/>
                <w:sz w:val="24"/>
                <w:szCs w:val="24"/>
              </w:rPr>
              <w:fldChar w:fldCharType="separate"/>
            </w:r>
            <w:r>
              <w:rPr>
                <w:rFonts w:ascii="Arial" w:hAnsi="Arial" w:cs="Arial"/>
                <w:b/>
                <w:sz w:val="24"/>
                <w:szCs w:val="24"/>
              </w:rPr>
              <w:t>3</w:t>
            </w:r>
            <w:r>
              <w:rPr>
                <w:rFonts w:ascii="Arial" w:hAnsi="Arial" w:cs="Arial"/>
                <w:b/>
                <w:sz w:val="24"/>
                <w:szCs w:val="24"/>
              </w:rPr>
              <w:fldChar w:fldCharType="end"/>
            </w:r>
          </w:hyperlink>
        </w:p>
        <w:p w:rsidR="003F472F" w:rsidRDefault="00BC2DC0">
          <w:pPr>
            <w:pStyle w:val="WPSOffice1"/>
            <w:tabs>
              <w:tab w:val="right" w:leader="dot" w:pos="8306"/>
            </w:tabs>
            <w:spacing w:line="360" w:lineRule="auto"/>
            <w:rPr>
              <w:rFonts w:ascii="Arial" w:hAnsi="Arial" w:cs="Arial"/>
              <w:b/>
              <w:sz w:val="24"/>
              <w:szCs w:val="24"/>
            </w:rPr>
          </w:pPr>
          <w:hyperlink w:anchor="_Toc19428" w:history="1">
            <w:r w:rsidR="00495606">
              <w:rPr>
                <w:rFonts w:ascii="Arial" w:hAnsi="Arial" w:cs="Arial"/>
                <w:b/>
                <w:sz w:val="24"/>
                <w:szCs w:val="24"/>
              </w:rPr>
              <w:t>2. PESTEL Analysis of Hyatt Hotels: Socio-Economic Factors</w:t>
            </w:r>
            <w:r w:rsidR="00495606">
              <w:rPr>
                <w:rFonts w:ascii="Arial" w:hAnsi="Arial" w:cs="Arial"/>
                <w:b/>
                <w:sz w:val="24"/>
                <w:szCs w:val="24"/>
              </w:rPr>
              <w:tab/>
            </w:r>
            <w:r w:rsidR="00495606">
              <w:rPr>
                <w:rFonts w:ascii="Arial" w:hAnsi="Arial" w:cs="Arial"/>
                <w:b/>
                <w:sz w:val="24"/>
                <w:szCs w:val="24"/>
              </w:rPr>
              <w:fldChar w:fldCharType="begin"/>
            </w:r>
            <w:r w:rsidR="00495606">
              <w:rPr>
                <w:rFonts w:ascii="Arial" w:hAnsi="Arial" w:cs="Arial"/>
                <w:b/>
                <w:sz w:val="24"/>
                <w:szCs w:val="24"/>
              </w:rPr>
              <w:instrText xml:space="preserve"> PAGEREF _Toc19428 \h </w:instrText>
            </w:r>
            <w:r w:rsidR="00495606">
              <w:rPr>
                <w:rFonts w:ascii="Arial" w:hAnsi="Arial" w:cs="Arial"/>
                <w:b/>
                <w:sz w:val="24"/>
                <w:szCs w:val="24"/>
              </w:rPr>
            </w:r>
            <w:r w:rsidR="00495606">
              <w:rPr>
                <w:rFonts w:ascii="Arial" w:hAnsi="Arial" w:cs="Arial"/>
                <w:b/>
                <w:sz w:val="24"/>
                <w:szCs w:val="24"/>
              </w:rPr>
              <w:fldChar w:fldCharType="separate"/>
            </w:r>
            <w:r w:rsidR="00495606">
              <w:rPr>
                <w:rFonts w:ascii="Arial" w:hAnsi="Arial" w:cs="Arial"/>
                <w:b/>
                <w:sz w:val="24"/>
                <w:szCs w:val="24"/>
              </w:rPr>
              <w:t>4</w:t>
            </w:r>
            <w:r w:rsidR="00495606">
              <w:rPr>
                <w:rFonts w:ascii="Arial" w:hAnsi="Arial" w:cs="Arial"/>
                <w:b/>
                <w:sz w:val="24"/>
                <w:szCs w:val="24"/>
              </w:rPr>
              <w:fldChar w:fldCharType="end"/>
            </w:r>
          </w:hyperlink>
        </w:p>
        <w:p w:rsidR="003F472F" w:rsidRDefault="00BC2DC0">
          <w:pPr>
            <w:pStyle w:val="WPSOffice2"/>
            <w:tabs>
              <w:tab w:val="right" w:leader="dot" w:pos="8306"/>
            </w:tabs>
            <w:spacing w:line="360" w:lineRule="auto"/>
            <w:ind w:left="400"/>
            <w:rPr>
              <w:rFonts w:ascii="Arial" w:hAnsi="Arial" w:cs="Arial"/>
              <w:sz w:val="24"/>
              <w:szCs w:val="24"/>
            </w:rPr>
          </w:pPr>
          <w:hyperlink w:anchor="_Toc17601" w:history="1">
            <w:r w:rsidR="00495606">
              <w:rPr>
                <w:rFonts w:ascii="Arial" w:hAnsi="Arial" w:cs="Arial"/>
                <w:sz w:val="24"/>
                <w:szCs w:val="24"/>
              </w:rPr>
              <w:t>Political Factors</w:t>
            </w:r>
            <w:r w:rsidR="00495606">
              <w:rPr>
                <w:rFonts w:ascii="Arial" w:hAnsi="Arial" w:cs="Arial"/>
                <w:sz w:val="24"/>
                <w:szCs w:val="24"/>
              </w:rPr>
              <w:tab/>
            </w:r>
            <w:r w:rsidR="00495606">
              <w:rPr>
                <w:rFonts w:ascii="Arial" w:hAnsi="Arial" w:cs="Arial"/>
                <w:sz w:val="24"/>
                <w:szCs w:val="24"/>
              </w:rPr>
              <w:fldChar w:fldCharType="begin"/>
            </w:r>
            <w:r w:rsidR="00495606">
              <w:rPr>
                <w:rFonts w:ascii="Arial" w:hAnsi="Arial" w:cs="Arial"/>
                <w:sz w:val="24"/>
                <w:szCs w:val="24"/>
              </w:rPr>
              <w:instrText xml:space="preserve"> PAGEREF _Toc17601 \h </w:instrText>
            </w:r>
            <w:r w:rsidR="00495606">
              <w:rPr>
                <w:rFonts w:ascii="Arial" w:hAnsi="Arial" w:cs="Arial"/>
                <w:sz w:val="24"/>
                <w:szCs w:val="24"/>
              </w:rPr>
            </w:r>
            <w:r w:rsidR="00495606">
              <w:rPr>
                <w:rFonts w:ascii="Arial" w:hAnsi="Arial" w:cs="Arial"/>
                <w:sz w:val="24"/>
                <w:szCs w:val="24"/>
              </w:rPr>
              <w:fldChar w:fldCharType="separate"/>
            </w:r>
            <w:r w:rsidR="00495606">
              <w:rPr>
                <w:rFonts w:ascii="Arial" w:hAnsi="Arial" w:cs="Arial"/>
                <w:sz w:val="24"/>
                <w:szCs w:val="24"/>
              </w:rPr>
              <w:t>4</w:t>
            </w:r>
            <w:r w:rsidR="00495606">
              <w:rPr>
                <w:rFonts w:ascii="Arial" w:hAnsi="Arial" w:cs="Arial"/>
                <w:sz w:val="24"/>
                <w:szCs w:val="24"/>
              </w:rPr>
              <w:fldChar w:fldCharType="end"/>
            </w:r>
          </w:hyperlink>
        </w:p>
        <w:p w:rsidR="003F472F" w:rsidRDefault="00BC2DC0">
          <w:pPr>
            <w:pStyle w:val="WPSOffice2"/>
            <w:tabs>
              <w:tab w:val="right" w:leader="dot" w:pos="8306"/>
            </w:tabs>
            <w:spacing w:line="360" w:lineRule="auto"/>
            <w:ind w:left="400"/>
            <w:rPr>
              <w:rFonts w:ascii="Arial" w:hAnsi="Arial" w:cs="Arial"/>
              <w:sz w:val="24"/>
              <w:szCs w:val="24"/>
            </w:rPr>
          </w:pPr>
          <w:hyperlink w:anchor="_Toc31932" w:history="1">
            <w:r w:rsidR="00495606">
              <w:rPr>
                <w:rFonts w:ascii="Arial" w:hAnsi="Arial" w:cs="Arial"/>
                <w:sz w:val="24"/>
                <w:szCs w:val="24"/>
              </w:rPr>
              <w:t>Economic Factors</w:t>
            </w:r>
            <w:r w:rsidR="00495606">
              <w:rPr>
                <w:rFonts w:ascii="Arial" w:hAnsi="Arial" w:cs="Arial"/>
                <w:sz w:val="24"/>
                <w:szCs w:val="24"/>
              </w:rPr>
              <w:tab/>
            </w:r>
            <w:r w:rsidR="00495606">
              <w:rPr>
                <w:rFonts w:ascii="Arial" w:hAnsi="Arial" w:cs="Arial"/>
                <w:sz w:val="24"/>
                <w:szCs w:val="24"/>
              </w:rPr>
              <w:fldChar w:fldCharType="begin"/>
            </w:r>
            <w:r w:rsidR="00495606">
              <w:rPr>
                <w:rFonts w:ascii="Arial" w:hAnsi="Arial" w:cs="Arial"/>
                <w:sz w:val="24"/>
                <w:szCs w:val="24"/>
              </w:rPr>
              <w:instrText xml:space="preserve"> PAGEREF _Toc31932 \h </w:instrText>
            </w:r>
            <w:r w:rsidR="00495606">
              <w:rPr>
                <w:rFonts w:ascii="Arial" w:hAnsi="Arial" w:cs="Arial"/>
                <w:sz w:val="24"/>
                <w:szCs w:val="24"/>
              </w:rPr>
            </w:r>
            <w:r w:rsidR="00495606">
              <w:rPr>
                <w:rFonts w:ascii="Arial" w:hAnsi="Arial" w:cs="Arial"/>
                <w:sz w:val="24"/>
                <w:szCs w:val="24"/>
              </w:rPr>
              <w:fldChar w:fldCharType="separate"/>
            </w:r>
            <w:r w:rsidR="00495606">
              <w:rPr>
                <w:rFonts w:ascii="Arial" w:hAnsi="Arial" w:cs="Arial"/>
                <w:sz w:val="24"/>
                <w:szCs w:val="24"/>
              </w:rPr>
              <w:t>5</w:t>
            </w:r>
            <w:r w:rsidR="00495606">
              <w:rPr>
                <w:rFonts w:ascii="Arial" w:hAnsi="Arial" w:cs="Arial"/>
                <w:sz w:val="24"/>
                <w:szCs w:val="24"/>
              </w:rPr>
              <w:fldChar w:fldCharType="end"/>
            </w:r>
          </w:hyperlink>
        </w:p>
        <w:p w:rsidR="003F472F" w:rsidRDefault="00BC2DC0">
          <w:pPr>
            <w:pStyle w:val="WPSOffice2"/>
            <w:tabs>
              <w:tab w:val="right" w:leader="dot" w:pos="8306"/>
            </w:tabs>
            <w:spacing w:line="360" w:lineRule="auto"/>
            <w:ind w:left="400"/>
            <w:rPr>
              <w:rFonts w:ascii="Arial" w:hAnsi="Arial" w:cs="Arial"/>
              <w:sz w:val="24"/>
              <w:szCs w:val="24"/>
            </w:rPr>
          </w:pPr>
          <w:hyperlink w:anchor="_Toc16961" w:history="1">
            <w:r w:rsidR="00495606">
              <w:rPr>
                <w:rFonts w:ascii="Arial" w:hAnsi="Arial" w:cs="Arial"/>
                <w:sz w:val="24"/>
                <w:szCs w:val="24"/>
              </w:rPr>
              <w:t>Social Factors</w:t>
            </w:r>
            <w:r w:rsidR="00495606">
              <w:rPr>
                <w:rFonts w:ascii="Arial" w:hAnsi="Arial" w:cs="Arial"/>
                <w:sz w:val="24"/>
                <w:szCs w:val="24"/>
              </w:rPr>
              <w:tab/>
            </w:r>
            <w:r w:rsidR="00495606">
              <w:rPr>
                <w:rFonts w:ascii="Arial" w:hAnsi="Arial" w:cs="Arial"/>
                <w:sz w:val="24"/>
                <w:szCs w:val="24"/>
              </w:rPr>
              <w:fldChar w:fldCharType="begin"/>
            </w:r>
            <w:r w:rsidR="00495606">
              <w:rPr>
                <w:rFonts w:ascii="Arial" w:hAnsi="Arial" w:cs="Arial"/>
                <w:sz w:val="24"/>
                <w:szCs w:val="24"/>
              </w:rPr>
              <w:instrText xml:space="preserve"> PAGEREF _Toc16961 \h </w:instrText>
            </w:r>
            <w:r w:rsidR="00495606">
              <w:rPr>
                <w:rFonts w:ascii="Arial" w:hAnsi="Arial" w:cs="Arial"/>
                <w:sz w:val="24"/>
                <w:szCs w:val="24"/>
              </w:rPr>
            </w:r>
            <w:r w:rsidR="00495606">
              <w:rPr>
                <w:rFonts w:ascii="Arial" w:hAnsi="Arial" w:cs="Arial"/>
                <w:sz w:val="24"/>
                <w:szCs w:val="24"/>
              </w:rPr>
              <w:fldChar w:fldCharType="separate"/>
            </w:r>
            <w:r w:rsidR="00495606">
              <w:rPr>
                <w:rFonts w:ascii="Arial" w:hAnsi="Arial" w:cs="Arial"/>
                <w:sz w:val="24"/>
                <w:szCs w:val="24"/>
              </w:rPr>
              <w:t>5</w:t>
            </w:r>
            <w:r w:rsidR="00495606">
              <w:rPr>
                <w:rFonts w:ascii="Arial" w:hAnsi="Arial" w:cs="Arial"/>
                <w:sz w:val="24"/>
                <w:szCs w:val="24"/>
              </w:rPr>
              <w:fldChar w:fldCharType="end"/>
            </w:r>
          </w:hyperlink>
        </w:p>
        <w:p w:rsidR="003F472F" w:rsidRDefault="00BC2DC0">
          <w:pPr>
            <w:pStyle w:val="WPSOffice2"/>
            <w:tabs>
              <w:tab w:val="right" w:leader="dot" w:pos="8306"/>
            </w:tabs>
            <w:spacing w:line="360" w:lineRule="auto"/>
            <w:ind w:left="400"/>
            <w:rPr>
              <w:rFonts w:ascii="Arial" w:hAnsi="Arial" w:cs="Arial"/>
              <w:sz w:val="24"/>
              <w:szCs w:val="24"/>
            </w:rPr>
          </w:pPr>
          <w:hyperlink w:anchor="_Toc27074" w:history="1">
            <w:r w:rsidR="00495606">
              <w:rPr>
                <w:rFonts w:ascii="Arial" w:hAnsi="Arial" w:cs="Arial"/>
                <w:sz w:val="24"/>
                <w:szCs w:val="24"/>
              </w:rPr>
              <w:t>Technological</w:t>
            </w:r>
            <w:r w:rsidR="00495606">
              <w:rPr>
                <w:rFonts w:ascii="Arial" w:hAnsi="Arial" w:cs="Arial"/>
                <w:sz w:val="24"/>
                <w:szCs w:val="24"/>
              </w:rPr>
              <w:tab/>
            </w:r>
            <w:r w:rsidR="00495606">
              <w:rPr>
                <w:rFonts w:ascii="Arial" w:hAnsi="Arial" w:cs="Arial"/>
                <w:sz w:val="24"/>
                <w:szCs w:val="24"/>
              </w:rPr>
              <w:fldChar w:fldCharType="begin"/>
            </w:r>
            <w:r w:rsidR="00495606">
              <w:rPr>
                <w:rFonts w:ascii="Arial" w:hAnsi="Arial" w:cs="Arial"/>
                <w:sz w:val="24"/>
                <w:szCs w:val="24"/>
              </w:rPr>
              <w:instrText xml:space="preserve"> PAGEREF _Toc27074 \h </w:instrText>
            </w:r>
            <w:r w:rsidR="00495606">
              <w:rPr>
                <w:rFonts w:ascii="Arial" w:hAnsi="Arial" w:cs="Arial"/>
                <w:sz w:val="24"/>
                <w:szCs w:val="24"/>
              </w:rPr>
            </w:r>
            <w:r w:rsidR="00495606">
              <w:rPr>
                <w:rFonts w:ascii="Arial" w:hAnsi="Arial" w:cs="Arial"/>
                <w:sz w:val="24"/>
                <w:szCs w:val="24"/>
              </w:rPr>
              <w:fldChar w:fldCharType="separate"/>
            </w:r>
            <w:r w:rsidR="00495606">
              <w:rPr>
                <w:rFonts w:ascii="Arial" w:hAnsi="Arial" w:cs="Arial"/>
                <w:sz w:val="24"/>
                <w:szCs w:val="24"/>
              </w:rPr>
              <w:t>5</w:t>
            </w:r>
            <w:r w:rsidR="00495606">
              <w:rPr>
                <w:rFonts w:ascii="Arial" w:hAnsi="Arial" w:cs="Arial"/>
                <w:sz w:val="24"/>
                <w:szCs w:val="24"/>
              </w:rPr>
              <w:fldChar w:fldCharType="end"/>
            </w:r>
          </w:hyperlink>
        </w:p>
        <w:p w:rsidR="003F472F" w:rsidRDefault="00BC2DC0">
          <w:pPr>
            <w:pStyle w:val="WPSOffice2"/>
            <w:tabs>
              <w:tab w:val="right" w:leader="dot" w:pos="8306"/>
            </w:tabs>
            <w:spacing w:line="360" w:lineRule="auto"/>
            <w:ind w:left="400"/>
            <w:rPr>
              <w:rFonts w:ascii="Arial" w:hAnsi="Arial" w:cs="Arial"/>
              <w:sz w:val="24"/>
              <w:szCs w:val="24"/>
            </w:rPr>
          </w:pPr>
          <w:hyperlink w:anchor="_Toc2496" w:history="1">
            <w:r w:rsidR="00495606">
              <w:rPr>
                <w:rFonts w:ascii="Arial" w:hAnsi="Arial" w:cs="Arial"/>
                <w:sz w:val="24"/>
                <w:szCs w:val="24"/>
              </w:rPr>
              <w:t>Legal</w:t>
            </w:r>
            <w:r w:rsidR="00495606">
              <w:rPr>
                <w:rFonts w:ascii="Arial" w:hAnsi="Arial" w:cs="Arial"/>
                <w:sz w:val="24"/>
                <w:szCs w:val="24"/>
              </w:rPr>
              <w:tab/>
            </w:r>
            <w:r w:rsidR="00495606">
              <w:rPr>
                <w:rFonts w:ascii="Arial" w:hAnsi="Arial" w:cs="Arial"/>
                <w:sz w:val="24"/>
                <w:szCs w:val="24"/>
              </w:rPr>
              <w:fldChar w:fldCharType="begin"/>
            </w:r>
            <w:r w:rsidR="00495606">
              <w:rPr>
                <w:rFonts w:ascii="Arial" w:hAnsi="Arial" w:cs="Arial"/>
                <w:sz w:val="24"/>
                <w:szCs w:val="24"/>
              </w:rPr>
              <w:instrText xml:space="preserve"> PAGEREF _Toc2496 \h </w:instrText>
            </w:r>
            <w:r w:rsidR="00495606">
              <w:rPr>
                <w:rFonts w:ascii="Arial" w:hAnsi="Arial" w:cs="Arial"/>
                <w:sz w:val="24"/>
                <w:szCs w:val="24"/>
              </w:rPr>
            </w:r>
            <w:r w:rsidR="00495606">
              <w:rPr>
                <w:rFonts w:ascii="Arial" w:hAnsi="Arial" w:cs="Arial"/>
                <w:sz w:val="24"/>
                <w:szCs w:val="24"/>
              </w:rPr>
              <w:fldChar w:fldCharType="separate"/>
            </w:r>
            <w:r w:rsidR="00495606">
              <w:rPr>
                <w:rFonts w:ascii="Arial" w:hAnsi="Arial" w:cs="Arial"/>
                <w:sz w:val="24"/>
                <w:szCs w:val="24"/>
              </w:rPr>
              <w:t>6</w:t>
            </w:r>
            <w:r w:rsidR="00495606">
              <w:rPr>
                <w:rFonts w:ascii="Arial" w:hAnsi="Arial" w:cs="Arial"/>
                <w:sz w:val="24"/>
                <w:szCs w:val="24"/>
              </w:rPr>
              <w:fldChar w:fldCharType="end"/>
            </w:r>
          </w:hyperlink>
        </w:p>
        <w:p w:rsidR="003F472F" w:rsidRDefault="00BC2DC0">
          <w:pPr>
            <w:pStyle w:val="WPSOffice2"/>
            <w:tabs>
              <w:tab w:val="right" w:leader="dot" w:pos="8306"/>
            </w:tabs>
            <w:spacing w:line="360" w:lineRule="auto"/>
            <w:ind w:left="400"/>
            <w:rPr>
              <w:rFonts w:ascii="Arial" w:hAnsi="Arial" w:cs="Arial"/>
              <w:sz w:val="24"/>
              <w:szCs w:val="24"/>
            </w:rPr>
          </w:pPr>
          <w:hyperlink w:anchor="_Toc10806" w:history="1">
            <w:r w:rsidR="00495606">
              <w:rPr>
                <w:rFonts w:ascii="Arial" w:hAnsi="Arial" w:cs="Arial"/>
                <w:sz w:val="24"/>
                <w:szCs w:val="24"/>
              </w:rPr>
              <w:t>Environmental</w:t>
            </w:r>
            <w:r w:rsidR="00495606">
              <w:rPr>
                <w:rFonts w:ascii="Arial" w:hAnsi="Arial" w:cs="Arial"/>
                <w:sz w:val="24"/>
                <w:szCs w:val="24"/>
              </w:rPr>
              <w:tab/>
            </w:r>
            <w:r w:rsidR="00495606">
              <w:rPr>
                <w:rFonts w:ascii="Arial" w:hAnsi="Arial" w:cs="Arial"/>
                <w:sz w:val="24"/>
                <w:szCs w:val="24"/>
              </w:rPr>
              <w:fldChar w:fldCharType="begin"/>
            </w:r>
            <w:r w:rsidR="00495606">
              <w:rPr>
                <w:rFonts w:ascii="Arial" w:hAnsi="Arial" w:cs="Arial"/>
                <w:sz w:val="24"/>
                <w:szCs w:val="24"/>
              </w:rPr>
              <w:instrText xml:space="preserve"> PAGEREF _Toc10806 \h </w:instrText>
            </w:r>
            <w:r w:rsidR="00495606">
              <w:rPr>
                <w:rFonts w:ascii="Arial" w:hAnsi="Arial" w:cs="Arial"/>
                <w:sz w:val="24"/>
                <w:szCs w:val="24"/>
              </w:rPr>
            </w:r>
            <w:r w:rsidR="00495606">
              <w:rPr>
                <w:rFonts w:ascii="Arial" w:hAnsi="Arial" w:cs="Arial"/>
                <w:sz w:val="24"/>
                <w:szCs w:val="24"/>
              </w:rPr>
              <w:fldChar w:fldCharType="separate"/>
            </w:r>
            <w:r w:rsidR="00495606">
              <w:rPr>
                <w:rFonts w:ascii="Arial" w:hAnsi="Arial" w:cs="Arial"/>
                <w:sz w:val="24"/>
                <w:szCs w:val="24"/>
              </w:rPr>
              <w:t>6</w:t>
            </w:r>
            <w:r w:rsidR="00495606">
              <w:rPr>
                <w:rFonts w:ascii="Arial" w:hAnsi="Arial" w:cs="Arial"/>
                <w:sz w:val="24"/>
                <w:szCs w:val="24"/>
              </w:rPr>
              <w:fldChar w:fldCharType="end"/>
            </w:r>
          </w:hyperlink>
        </w:p>
        <w:p w:rsidR="003F472F" w:rsidRDefault="00BC2DC0">
          <w:pPr>
            <w:pStyle w:val="WPSOffice1"/>
            <w:tabs>
              <w:tab w:val="right" w:leader="dot" w:pos="8306"/>
            </w:tabs>
            <w:spacing w:line="360" w:lineRule="auto"/>
            <w:rPr>
              <w:rFonts w:ascii="Arial" w:hAnsi="Arial" w:cs="Arial"/>
              <w:b/>
              <w:sz w:val="24"/>
              <w:szCs w:val="24"/>
            </w:rPr>
          </w:pPr>
          <w:hyperlink w:anchor="_Toc15287" w:history="1">
            <w:r w:rsidR="00495606">
              <w:rPr>
                <w:rFonts w:ascii="Arial" w:hAnsi="Arial" w:cs="Arial"/>
                <w:b/>
                <w:sz w:val="24"/>
                <w:szCs w:val="24"/>
              </w:rPr>
              <w:t>3. Industry Trends in Hotel Retention and Turnover Rates</w:t>
            </w:r>
            <w:r w:rsidR="00495606">
              <w:rPr>
                <w:rFonts w:ascii="Arial" w:hAnsi="Arial" w:cs="Arial"/>
                <w:b/>
                <w:sz w:val="24"/>
                <w:szCs w:val="24"/>
              </w:rPr>
              <w:tab/>
            </w:r>
            <w:r w:rsidR="00495606">
              <w:rPr>
                <w:rFonts w:ascii="Arial" w:hAnsi="Arial" w:cs="Arial"/>
                <w:b/>
                <w:sz w:val="24"/>
                <w:szCs w:val="24"/>
              </w:rPr>
              <w:fldChar w:fldCharType="begin"/>
            </w:r>
            <w:r w:rsidR="00495606">
              <w:rPr>
                <w:rFonts w:ascii="Arial" w:hAnsi="Arial" w:cs="Arial"/>
                <w:b/>
                <w:sz w:val="24"/>
                <w:szCs w:val="24"/>
              </w:rPr>
              <w:instrText xml:space="preserve"> PAGEREF _Toc15287 \h </w:instrText>
            </w:r>
            <w:r w:rsidR="00495606">
              <w:rPr>
                <w:rFonts w:ascii="Arial" w:hAnsi="Arial" w:cs="Arial"/>
                <w:b/>
                <w:sz w:val="24"/>
                <w:szCs w:val="24"/>
              </w:rPr>
            </w:r>
            <w:r w:rsidR="00495606">
              <w:rPr>
                <w:rFonts w:ascii="Arial" w:hAnsi="Arial" w:cs="Arial"/>
                <w:b/>
                <w:sz w:val="24"/>
                <w:szCs w:val="24"/>
              </w:rPr>
              <w:fldChar w:fldCharType="separate"/>
            </w:r>
            <w:r w:rsidR="00495606">
              <w:rPr>
                <w:rFonts w:ascii="Arial" w:hAnsi="Arial" w:cs="Arial"/>
                <w:b/>
                <w:sz w:val="24"/>
                <w:szCs w:val="24"/>
              </w:rPr>
              <w:t>7</w:t>
            </w:r>
            <w:r w:rsidR="00495606">
              <w:rPr>
                <w:rFonts w:ascii="Arial" w:hAnsi="Arial" w:cs="Arial"/>
                <w:b/>
                <w:sz w:val="24"/>
                <w:szCs w:val="24"/>
              </w:rPr>
              <w:fldChar w:fldCharType="end"/>
            </w:r>
          </w:hyperlink>
        </w:p>
        <w:p w:rsidR="003F472F" w:rsidRDefault="00BC2DC0">
          <w:pPr>
            <w:pStyle w:val="WPSOffice1"/>
            <w:tabs>
              <w:tab w:val="right" w:leader="dot" w:pos="8306"/>
            </w:tabs>
            <w:spacing w:line="360" w:lineRule="auto"/>
            <w:rPr>
              <w:rFonts w:ascii="Arial" w:hAnsi="Arial" w:cs="Arial"/>
              <w:b/>
              <w:sz w:val="24"/>
              <w:szCs w:val="24"/>
            </w:rPr>
          </w:pPr>
          <w:hyperlink w:anchor="_Toc4605" w:history="1">
            <w:r w:rsidR="00495606">
              <w:rPr>
                <w:rFonts w:ascii="Arial" w:hAnsi="Arial" w:cs="Arial"/>
                <w:b/>
                <w:sz w:val="24"/>
                <w:szCs w:val="24"/>
              </w:rPr>
              <w:t>4. Emergence of Different Work Modes</w:t>
            </w:r>
            <w:r w:rsidR="00495606">
              <w:rPr>
                <w:rFonts w:ascii="Arial" w:hAnsi="Arial" w:cs="Arial"/>
                <w:b/>
                <w:sz w:val="24"/>
                <w:szCs w:val="24"/>
              </w:rPr>
              <w:tab/>
            </w:r>
            <w:r w:rsidR="00495606">
              <w:rPr>
                <w:rFonts w:ascii="Arial" w:hAnsi="Arial" w:cs="Arial"/>
                <w:b/>
                <w:sz w:val="24"/>
                <w:szCs w:val="24"/>
              </w:rPr>
              <w:fldChar w:fldCharType="begin"/>
            </w:r>
            <w:r w:rsidR="00495606">
              <w:rPr>
                <w:rFonts w:ascii="Arial" w:hAnsi="Arial" w:cs="Arial"/>
                <w:b/>
                <w:sz w:val="24"/>
                <w:szCs w:val="24"/>
              </w:rPr>
              <w:instrText xml:space="preserve"> PAGEREF _Toc4605 \h </w:instrText>
            </w:r>
            <w:r w:rsidR="00495606">
              <w:rPr>
                <w:rFonts w:ascii="Arial" w:hAnsi="Arial" w:cs="Arial"/>
                <w:b/>
                <w:sz w:val="24"/>
                <w:szCs w:val="24"/>
              </w:rPr>
            </w:r>
            <w:r w:rsidR="00495606">
              <w:rPr>
                <w:rFonts w:ascii="Arial" w:hAnsi="Arial" w:cs="Arial"/>
                <w:b/>
                <w:sz w:val="24"/>
                <w:szCs w:val="24"/>
              </w:rPr>
              <w:fldChar w:fldCharType="separate"/>
            </w:r>
            <w:r w:rsidR="00495606">
              <w:rPr>
                <w:rFonts w:ascii="Arial" w:hAnsi="Arial" w:cs="Arial"/>
                <w:b/>
                <w:sz w:val="24"/>
                <w:szCs w:val="24"/>
              </w:rPr>
              <w:t>8</w:t>
            </w:r>
            <w:r w:rsidR="00495606">
              <w:rPr>
                <w:rFonts w:ascii="Arial" w:hAnsi="Arial" w:cs="Arial"/>
                <w:b/>
                <w:sz w:val="24"/>
                <w:szCs w:val="24"/>
              </w:rPr>
              <w:fldChar w:fldCharType="end"/>
            </w:r>
          </w:hyperlink>
        </w:p>
        <w:p w:rsidR="003F472F" w:rsidRDefault="00BC2DC0">
          <w:pPr>
            <w:pStyle w:val="WPSOffice1"/>
            <w:tabs>
              <w:tab w:val="right" w:leader="dot" w:pos="8306"/>
            </w:tabs>
            <w:spacing w:line="360" w:lineRule="auto"/>
            <w:rPr>
              <w:rFonts w:ascii="Arial" w:hAnsi="Arial" w:cs="Arial"/>
              <w:b/>
              <w:sz w:val="24"/>
              <w:szCs w:val="24"/>
            </w:rPr>
          </w:pPr>
          <w:hyperlink w:anchor="_Toc1148" w:history="1">
            <w:r w:rsidR="00495606">
              <w:rPr>
                <w:rFonts w:ascii="Arial" w:hAnsi="Arial" w:cs="Arial"/>
                <w:b/>
                <w:sz w:val="24"/>
                <w:szCs w:val="24"/>
              </w:rPr>
              <w:t>5. Potential Solutions</w:t>
            </w:r>
            <w:r w:rsidR="00495606">
              <w:rPr>
                <w:rFonts w:ascii="Arial" w:hAnsi="Arial" w:cs="Arial"/>
                <w:b/>
                <w:sz w:val="24"/>
                <w:szCs w:val="24"/>
              </w:rPr>
              <w:tab/>
            </w:r>
            <w:r w:rsidR="00495606">
              <w:rPr>
                <w:rFonts w:ascii="Arial" w:hAnsi="Arial" w:cs="Arial"/>
                <w:b/>
                <w:sz w:val="24"/>
                <w:szCs w:val="24"/>
              </w:rPr>
              <w:fldChar w:fldCharType="begin"/>
            </w:r>
            <w:r w:rsidR="00495606">
              <w:rPr>
                <w:rFonts w:ascii="Arial" w:hAnsi="Arial" w:cs="Arial"/>
                <w:b/>
                <w:sz w:val="24"/>
                <w:szCs w:val="24"/>
              </w:rPr>
              <w:instrText xml:space="preserve"> PAGEREF _Toc1148 \h </w:instrText>
            </w:r>
            <w:r w:rsidR="00495606">
              <w:rPr>
                <w:rFonts w:ascii="Arial" w:hAnsi="Arial" w:cs="Arial"/>
                <w:b/>
                <w:sz w:val="24"/>
                <w:szCs w:val="24"/>
              </w:rPr>
            </w:r>
            <w:r w:rsidR="00495606">
              <w:rPr>
                <w:rFonts w:ascii="Arial" w:hAnsi="Arial" w:cs="Arial"/>
                <w:b/>
                <w:sz w:val="24"/>
                <w:szCs w:val="24"/>
              </w:rPr>
              <w:fldChar w:fldCharType="separate"/>
            </w:r>
            <w:r w:rsidR="00495606">
              <w:rPr>
                <w:rFonts w:ascii="Arial" w:hAnsi="Arial" w:cs="Arial"/>
                <w:b/>
                <w:sz w:val="24"/>
                <w:szCs w:val="24"/>
              </w:rPr>
              <w:t>9</w:t>
            </w:r>
            <w:r w:rsidR="00495606">
              <w:rPr>
                <w:rFonts w:ascii="Arial" w:hAnsi="Arial" w:cs="Arial"/>
                <w:b/>
                <w:sz w:val="24"/>
                <w:szCs w:val="24"/>
              </w:rPr>
              <w:fldChar w:fldCharType="end"/>
            </w:r>
          </w:hyperlink>
        </w:p>
        <w:p w:rsidR="003F472F" w:rsidRDefault="00BC2DC0">
          <w:pPr>
            <w:pStyle w:val="WPSOffice1"/>
            <w:tabs>
              <w:tab w:val="right" w:leader="dot" w:pos="8306"/>
            </w:tabs>
            <w:spacing w:line="360" w:lineRule="auto"/>
            <w:rPr>
              <w:rFonts w:ascii="Arial" w:hAnsi="Arial" w:cs="Arial"/>
              <w:b/>
              <w:sz w:val="24"/>
              <w:szCs w:val="24"/>
            </w:rPr>
          </w:pPr>
          <w:hyperlink w:anchor="_Toc19448" w:history="1">
            <w:r w:rsidR="00495606">
              <w:rPr>
                <w:rFonts w:ascii="Arial" w:hAnsi="Arial" w:cs="Arial"/>
                <w:b/>
                <w:sz w:val="24"/>
                <w:szCs w:val="24"/>
              </w:rPr>
              <w:t>6. Conclusion</w:t>
            </w:r>
            <w:r w:rsidR="00495606">
              <w:rPr>
                <w:rFonts w:ascii="Arial" w:hAnsi="Arial" w:cs="Arial"/>
                <w:b/>
                <w:sz w:val="24"/>
                <w:szCs w:val="24"/>
              </w:rPr>
              <w:tab/>
            </w:r>
            <w:r w:rsidR="00495606">
              <w:rPr>
                <w:rFonts w:ascii="Arial" w:hAnsi="Arial" w:cs="Arial"/>
                <w:b/>
                <w:sz w:val="24"/>
                <w:szCs w:val="24"/>
              </w:rPr>
              <w:fldChar w:fldCharType="begin"/>
            </w:r>
            <w:r w:rsidR="00495606">
              <w:rPr>
                <w:rFonts w:ascii="Arial" w:hAnsi="Arial" w:cs="Arial"/>
                <w:b/>
                <w:sz w:val="24"/>
                <w:szCs w:val="24"/>
              </w:rPr>
              <w:instrText xml:space="preserve"> PAGEREF _Toc19448 \h </w:instrText>
            </w:r>
            <w:r w:rsidR="00495606">
              <w:rPr>
                <w:rFonts w:ascii="Arial" w:hAnsi="Arial" w:cs="Arial"/>
                <w:b/>
                <w:sz w:val="24"/>
                <w:szCs w:val="24"/>
              </w:rPr>
            </w:r>
            <w:r w:rsidR="00495606">
              <w:rPr>
                <w:rFonts w:ascii="Arial" w:hAnsi="Arial" w:cs="Arial"/>
                <w:b/>
                <w:sz w:val="24"/>
                <w:szCs w:val="24"/>
              </w:rPr>
              <w:fldChar w:fldCharType="separate"/>
            </w:r>
            <w:r w:rsidR="00495606">
              <w:rPr>
                <w:rFonts w:ascii="Arial" w:hAnsi="Arial" w:cs="Arial"/>
                <w:b/>
                <w:sz w:val="24"/>
                <w:szCs w:val="24"/>
              </w:rPr>
              <w:t>10</w:t>
            </w:r>
            <w:r w:rsidR="00495606">
              <w:rPr>
                <w:rFonts w:ascii="Arial" w:hAnsi="Arial" w:cs="Arial"/>
                <w:b/>
                <w:sz w:val="24"/>
                <w:szCs w:val="24"/>
              </w:rPr>
              <w:fldChar w:fldCharType="end"/>
            </w:r>
          </w:hyperlink>
        </w:p>
        <w:p w:rsidR="003F472F" w:rsidRDefault="00BC2DC0">
          <w:pPr>
            <w:pStyle w:val="WPSOffice1"/>
            <w:tabs>
              <w:tab w:val="right" w:leader="dot" w:pos="8306"/>
            </w:tabs>
            <w:spacing w:line="360" w:lineRule="auto"/>
            <w:rPr>
              <w:rFonts w:ascii="Arial" w:hAnsi="Arial" w:cs="Arial"/>
              <w:b/>
              <w:sz w:val="24"/>
              <w:szCs w:val="24"/>
            </w:rPr>
          </w:pPr>
          <w:hyperlink w:anchor="_Toc23503" w:history="1">
            <w:r w:rsidR="00495606">
              <w:rPr>
                <w:rFonts w:ascii="Arial" w:hAnsi="Arial" w:cs="Arial"/>
                <w:b/>
                <w:sz w:val="24"/>
                <w:szCs w:val="24"/>
              </w:rPr>
              <w:t>7. References</w:t>
            </w:r>
            <w:r w:rsidR="00495606">
              <w:rPr>
                <w:rFonts w:ascii="Arial" w:hAnsi="Arial" w:cs="Arial"/>
                <w:b/>
                <w:sz w:val="24"/>
                <w:szCs w:val="24"/>
              </w:rPr>
              <w:tab/>
            </w:r>
            <w:r w:rsidR="00495606">
              <w:rPr>
                <w:rFonts w:ascii="Arial" w:hAnsi="Arial" w:cs="Arial"/>
                <w:b/>
                <w:sz w:val="24"/>
                <w:szCs w:val="24"/>
              </w:rPr>
              <w:fldChar w:fldCharType="begin"/>
            </w:r>
            <w:r w:rsidR="00495606">
              <w:rPr>
                <w:rFonts w:ascii="Arial" w:hAnsi="Arial" w:cs="Arial"/>
                <w:b/>
                <w:sz w:val="24"/>
                <w:szCs w:val="24"/>
              </w:rPr>
              <w:instrText xml:space="preserve"> PAGEREF _Toc23503 \h </w:instrText>
            </w:r>
            <w:r w:rsidR="00495606">
              <w:rPr>
                <w:rFonts w:ascii="Arial" w:hAnsi="Arial" w:cs="Arial"/>
                <w:b/>
                <w:sz w:val="24"/>
                <w:szCs w:val="24"/>
              </w:rPr>
            </w:r>
            <w:r w:rsidR="00495606">
              <w:rPr>
                <w:rFonts w:ascii="Arial" w:hAnsi="Arial" w:cs="Arial"/>
                <w:b/>
                <w:sz w:val="24"/>
                <w:szCs w:val="24"/>
              </w:rPr>
              <w:fldChar w:fldCharType="separate"/>
            </w:r>
            <w:r w:rsidR="00495606">
              <w:rPr>
                <w:rFonts w:ascii="Arial" w:hAnsi="Arial" w:cs="Arial"/>
                <w:b/>
                <w:sz w:val="24"/>
                <w:szCs w:val="24"/>
              </w:rPr>
              <w:t>12</w:t>
            </w:r>
            <w:r w:rsidR="00495606">
              <w:rPr>
                <w:rFonts w:ascii="Arial" w:hAnsi="Arial" w:cs="Arial"/>
                <w:b/>
                <w:sz w:val="24"/>
                <w:szCs w:val="24"/>
              </w:rPr>
              <w:fldChar w:fldCharType="end"/>
            </w:r>
          </w:hyperlink>
        </w:p>
        <w:p w:rsidR="003F472F" w:rsidRDefault="00495606">
          <w:pPr>
            <w:spacing w:line="360" w:lineRule="auto"/>
            <w:jc w:val="both"/>
            <w:rPr>
              <w:rFonts w:ascii="Arial" w:hAnsi="Arial" w:cs="Arial"/>
              <w:sz w:val="24"/>
              <w:szCs w:val="24"/>
            </w:rPr>
          </w:pPr>
          <w:r>
            <w:rPr>
              <w:rFonts w:ascii="Arial" w:hAnsi="Arial" w:cs="Arial"/>
              <w:b/>
              <w:sz w:val="24"/>
              <w:szCs w:val="24"/>
            </w:rPr>
            <w:fldChar w:fldCharType="end"/>
          </w:r>
        </w:p>
      </w:sdtContent>
    </w:sdt>
    <w:p w:rsidR="003F472F" w:rsidRDefault="00495606">
      <w:pPr>
        <w:spacing w:line="360" w:lineRule="auto"/>
        <w:rPr>
          <w:rFonts w:ascii="Arial" w:hAnsi="Arial" w:cs="Arial"/>
          <w:sz w:val="24"/>
          <w:szCs w:val="24"/>
        </w:rPr>
      </w:pPr>
      <w:r>
        <w:rPr>
          <w:rFonts w:ascii="Arial" w:hAnsi="Arial" w:cs="Arial"/>
          <w:sz w:val="24"/>
          <w:szCs w:val="24"/>
        </w:rPr>
        <w:br w:type="page"/>
      </w:r>
    </w:p>
    <w:p w:rsidR="003F472F" w:rsidRDefault="00495606">
      <w:pPr>
        <w:spacing w:line="360" w:lineRule="auto"/>
        <w:jc w:val="center"/>
        <w:rPr>
          <w:rFonts w:ascii="Arial" w:hAnsi="Arial" w:cs="Arial"/>
          <w:sz w:val="24"/>
          <w:szCs w:val="24"/>
        </w:rPr>
      </w:pPr>
      <w:bookmarkStart w:id="1" w:name="_Toc16363"/>
      <w:r>
        <w:rPr>
          <w:rStyle w:val="Heading1Char"/>
          <w:rFonts w:ascii="Arial" w:hAnsi="Arial" w:cs="Arial"/>
          <w:szCs w:val="24"/>
        </w:rPr>
        <w:lastRenderedPageBreak/>
        <w:t>1. Introduction</w:t>
      </w:r>
      <w:bookmarkEnd w:id="1"/>
      <w:r>
        <w:rPr>
          <w:rFonts w:ascii="Arial" w:hAnsi="Arial" w:cs="Arial"/>
          <w:sz w:val="24"/>
          <w:szCs w:val="24"/>
        </w:rPr>
        <w:t xml:space="preserve"> </w:t>
      </w:r>
    </w:p>
    <w:p w:rsidR="003F472F" w:rsidRDefault="00495606">
      <w:pPr>
        <w:spacing w:line="360" w:lineRule="auto"/>
        <w:jc w:val="both"/>
        <w:rPr>
          <w:rFonts w:ascii="Arial" w:hAnsi="Arial" w:cs="Arial"/>
          <w:sz w:val="24"/>
          <w:szCs w:val="24"/>
        </w:rPr>
      </w:pPr>
      <w:r>
        <w:rPr>
          <w:rFonts w:ascii="Arial" w:hAnsi="Arial" w:cs="Arial"/>
          <w:sz w:val="24"/>
          <w:szCs w:val="24"/>
        </w:rPr>
        <w:t>The Hyatt Hotel chain has more than 630 hotels spread out across 78 countries and six continents (HospitalityNet, 2021). Based in Chicago, Illinois, the chain's main office has been there since 1957. It is a huge hotel chain with more than 10,000 rooms and 86,000 workers around the world (HospitalityNet, 2021). Through the lens of socioeconomic problems, trends (like retention and turnover rates), and the rise of new ways to work over the last five years, this paper looks at the hospitality business. Because of these social and economic factors, Hyatt needs to really think about whether or not it would be possible to use different ways of working in its business. New venues for the gig economy, flexible schedules, and work from home have opened up new opportunities and risks for the hotel industry. There are pros and cons to working from home. There are benefits, like having more freedom and less overhead. Costs, like making sure everyone is on the same page and keeping an eye on how well workers are doing their jobs. When adopting flexible scheduling, it is just as important to find a good balance between accommodating staff preferences and keeping enough staff on hand to meet guest needs. Integrating tools for the gig economy also brings about new ways of managing employees and the work force. This means that contracts, job reviews, and standards for guest service need to be carefully thought through (Rodrigues, 2021). The proposal's goal is to evaluate into how Hyatt could use different work modes to deal with the challenges and take advantage of the chances that come up because of the current economic situation. The main goal of the report is to demonstrate how these factors affect controlling and managing staff, by considering aspects like how satisfied customers are, how many employees leave, and how much work gets done. As part of the plan, Hyatt wants to learn more about new technologies, best practices, and current trends in order to improve how it manages employee performance in its international workplace (Chuling and Xue, 2022). It is emphasized in the proposal how important it is to know about socioeconomic factors and how they affect Hyatt's and the hospitality industry's ability to manage workers' performance and remain vigilant. With careful research and planning, Hyatt will be able to solve these issues, get the most out of its employees, and give guests moments they will never forget.</w:t>
      </w:r>
    </w:p>
    <w:p w:rsidR="003F472F" w:rsidRDefault="00495606">
      <w:pPr>
        <w:spacing w:line="360" w:lineRule="auto"/>
        <w:jc w:val="center"/>
      </w:pPr>
      <w:r>
        <w:rPr>
          <w:noProof/>
          <w:lang w:eastAsia="en-US"/>
        </w:rPr>
        <w:lastRenderedPageBreak/>
        <w:drawing>
          <wp:inline distT="0" distB="0" distL="114300" distR="114300">
            <wp:extent cx="5272405" cy="3469640"/>
            <wp:effectExtent l="0" t="0" r="63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9"/>
                    <a:stretch>
                      <a:fillRect/>
                    </a:stretch>
                  </pic:blipFill>
                  <pic:spPr>
                    <a:xfrm>
                      <a:off x="0" y="0"/>
                      <a:ext cx="5272405" cy="3469640"/>
                    </a:xfrm>
                    <a:prstGeom prst="rect">
                      <a:avLst/>
                    </a:prstGeom>
                    <a:noFill/>
                    <a:ln>
                      <a:noFill/>
                    </a:ln>
                  </pic:spPr>
                </pic:pic>
              </a:graphicData>
            </a:graphic>
          </wp:inline>
        </w:drawing>
      </w:r>
    </w:p>
    <w:p w:rsidR="003F472F" w:rsidRDefault="00495606">
      <w:pPr>
        <w:pStyle w:val="Caption"/>
        <w:spacing w:line="360" w:lineRule="auto"/>
        <w:jc w:val="center"/>
      </w:pPr>
      <w:r>
        <w:t xml:space="preserve">Graph </w:t>
      </w:r>
      <w:fldSimple w:instr=" SEQ Table \* ARABIC ">
        <w:r>
          <w:t>1</w:t>
        </w:r>
      </w:fldSimple>
      <w:r>
        <w:t xml:space="preserve"> Number of Hyatt Hotels Corporation hotels worldwide from 2015 to 2022 (Kim, 2023)</w:t>
      </w:r>
    </w:p>
    <w:p w:rsidR="003F472F" w:rsidRDefault="00495606">
      <w:pPr>
        <w:pStyle w:val="Heading1"/>
        <w:spacing w:line="360" w:lineRule="auto"/>
        <w:rPr>
          <w:rFonts w:ascii="Arial" w:hAnsi="Arial" w:cs="Arial"/>
          <w:szCs w:val="24"/>
        </w:rPr>
      </w:pPr>
      <w:bookmarkStart w:id="2" w:name="_Toc19428"/>
      <w:r>
        <w:rPr>
          <w:rFonts w:ascii="Arial" w:hAnsi="Arial" w:cs="Arial"/>
          <w:szCs w:val="24"/>
        </w:rPr>
        <w:t>2. PESTEL Analysis of Hyatt Hotels: Socio-Economic Factors</w:t>
      </w:r>
      <w:bookmarkEnd w:id="2"/>
    </w:p>
    <w:p w:rsidR="003F472F" w:rsidRDefault="00495606">
      <w:pPr>
        <w:spacing w:line="360" w:lineRule="auto"/>
        <w:jc w:val="both"/>
        <w:rPr>
          <w:rFonts w:ascii="Arial" w:hAnsi="Arial" w:cs="Arial"/>
          <w:sz w:val="24"/>
          <w:szCs w:val="24"/>
        </w:rPr>
      </w:pPr>
      <w:r>
        <w:rPr>
          <w:rFonts w:ascii="Arial" w:hAnsi="Arial" w:cs="Arial"/>
          <w:noProof/>
          <w:sz w:val="24"/>
          <w:szCs w:val="24"/>
          <w:lang w:eastAsia="en-US"/>
        </w:rPr>
        <w:drawing>
          <wp:inline distT="0" distB="0" distL="114300" distR="114300">
            <wp:extent cx="5274945" cy="3961765"/>
            <wp:effectExtent l="0" t="0" r="1333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0"/>
                    <a:stretch>
                      <a:fillRect/>
                    </a:stretch>
                  </pic:blipFill>
                  <pic:spPr>
                    <a:xfrm>
                      <a:off x="0" y="0"/>
                      <a:ext cx="5274945" cy="3961765"/>
                    </a:xfrm>
                    <a:prstGeom prst="rect">
                      <a:avLst/>
                    </a:prstGeom>
                    <a:noFill/>
                    <a:ln>
                      <a:noFill/>
                    </a:ln>
                  </pic:spPr>
                </pic:pic>
              </a:graphicData>
            </a:graphic>
          </wp:inline>
        </w:drawing>
      </w:r>
    </w:p>
    <w:p w:rsidR="003F472F" w:rsidRDefault="00495606">
      <w:pPr>
        <w:pStyle w:val="Caption"/>
        <w:spacing w:line="360" w:lineRule="auto"/>
        <w:jc w:val="center"/>
        <w:rPr>
          <w:sz w:val="24"/>
          <w:szCs w:val="24"/>
        </w:rPr>
      </w:pPr>
      <w:r>
        <w:rPr>
          <w:i/>
          <w:iCs/>
          <w:sz w:val="24"/>
          <w:szCs w:val="24"/>
        </w:rPr>
        <w:t xml:space="preserve">Table </w:t>
      </w:r>
      <w:r>
        <w:rPr>
          <w:i/>
          <w:iCs/>
          <w:sz w:val="24"/>
          <w:szCs w:val="24"/>
        </w:rPr>
        <w:fldChar w:fldCharType="begin"/>
      </w:r>
      <w:r>
        <w:rPr>
          <w:i/>
          <w:iCs/>
          <w:sz w:val="24"/>
          <w:szCs w:val="24"/>
        </w:rPr>
        <w:instrText xml:space="preserve"> SEQ Table \* ARABIC </w:instrText>
      </w:r>
      <w:r>
        <w:rPr>
          <w:i/>
          <w:iCs/>
          <w:sz w:val="24"/>
          <w:szCs w:val="24"/>
        </w:rPr>
        <w:fldChar w:fldCharType="separate"/>
      </w:r>
      <w:r>
        <w:rPr>
          <w:i/>
          <w:iCs/>
          <w:sz w:val="24"/>
          <w:szCs w:val="24"/>
        </w:rPr>
        <w:t>2</w:t>
      </w:r>
      <w:r>
        <w:rPr>
          <w:i/>
          <w:iCs/>
          <w:sz w:val="24"/>
          <w:szCs w:val="24"/>
        </w:rPr>
        <w:fldChar w:fldCharType="end"/>
      </w:r>
      <w:r>
        <w:rPr>
          <w:i/>
          <w:iCs/>
          <w:sz w:val="24"/>
          <w:szCs w:val="24"/>
        </w:rPr>
        <w:t xml:space="preserve"> (Rodrigues, 2021)</w:t>
      </w:r>
    </w:p>
    <w:p w:rsidR="003F472F" w:rsidRDefault="00495606">
      <w:pPr>
        <w:pStyle w:val="Heading2"/>
        <w:spacing w:line="360" w:lineRule="auto"/>
        <w:rPr>
          <w:rFonts w:ascii="Arial" w:hAnsi="Arial" w:cs="Arial"/>
          <w:b w:val="0"/>
          <w:bCs w:val="0"/>
          <w:szCs w:val="24"/>
        </w:rPr>
      </w:pPr>
      <w:bookmarkStart w:id="3" w:name="_Toc17601"/>
      <w:r>
        <w:rPr>
          <w:rFonts w:ascii="Arial" w:hAnsi="Arial" w:cs="Arial"/>
          <w:szCs w:val="24"/>
        </w:rPr>
        <w:lastRenderedPageBreak/>
        <w:t>Political Factors</w:t>
      </w:r>
      <w:bookmarkEnd w:id="3"/>
    </w:p>
    <w:p w:rsidR="003F472F" w:rsidRDefault="00495606">
      <w:pPr>
        <w:spacing w:line="360" w:lineRule="auto"/>
        <w:jc w:val="both"/>
        <w:rPr>
          <w:rFonts w:ascii="Arial" w:hAnsi="Arial" w:cs="Arial"/>
          <w:b/>
          <w:bCs/>
          <w:sz w:val="24"/>
          <w:szCs w:val="24"/>
        </w:rPr>
      </w:pPr>
      <w:r>
        <w:rPr>
          <w:rFonts w:ascii="Arial" w:hAnsi="Arial" w:cs="Arial"/>
          <w:sz w:val="24"/>
          <w:szCs w:val="24"/>
        </w:rPr>
        <w:t xml:space="preserve">Hyatt Hotels faces various political issues that affect its business strategy and finances. Hyatt's profits are affected by minimum wage and overtime. The recent increase in the US federal minimum wage to $15 an hour by 2025 may raise labor expenses by 5–10%, depending on pay distribution. Staffing strategies may need to be modified (Mohsin et al., 2023). Hyatt relies on immigration regulations to acquire and retain skilled foreign workers to deliver outstanding service, especially in locations with a labor shortage. Hard visa regulations or foreign worker program limits could make Hyatt's hiring harder and operations less efficient. </w:t>
      </w:r>
    </w:p>
    <w:p w:rsidR="003F472F" w:rsidRDefault="00495606">
      <w:pPr>
        <w:pStyle w:val="Heading2"/>
        <w:spacing w:line="360" w:lineRule="auto"/>
        <w:rPr>
          <w:rFonts w:ascii="Arial" w:hAnsi="Arial" w:cs="Arial"/>
          <w:szCs w:val="24"/>
        </w:rPr>
      </w:pPr>
      <w:bookmarkStart w:id="4" w:name="_Toc31932"/>
      <w:r>
        <w:rPr>
          <w:rFonts w:ascii="Arial" w:hAnsi="Arial" w:cs="Arial"/>
          <w:szCs w:val="24"/>
        </w:rPr>
        <w:t>Economic Factors</w:t>
      </w:r>
      <w:bookmarkEnd w:id="4"/>
    </w:p>
    <w:p w:rsidR="003F472F" w:rsidRDefault="00495606">
      <w:pPr>
        <w:spacing w:line="360" w:lineRule="auto"/>
        <w:rPr>
          <w:rFonts w:ascii="Arial" w:hAnsi="Arial" w:cs="Arial"/>
          <w:sz w:val="24"/>
          <w:szCs w:val="24"/>
        </w:rPr>
      </w:pPr>
      <w:r>
        <w:rPr>
          <w:rFonts w:ascii="Arial" w:hAnsi="Arial" w:cs="Arial"/>
          <w:sz w:val="24"/>
          <w:szCs w:val="24"/>
        </w:rPr>
        <w:t>As shown in its 2023 Investor Presentation, Hyatt Hotels Corporation uses its wide range of properties in a variety of price ranges to smartly deal with changes in the global economy (Qi, 2023). When the economy is bad, people usually spend less on travel and stay in hotels less. Hyatt's wide range of services helps during these times. This way of doing things lets the company react to different economic situations and stay strong when things get tough. It also takes advantage of people having more money to spend in key areas, as Euromonitor International pointed out in 2023 (</w:t>
      </w:r>
      <w:r>
        <w:rPr>
          <w:rFonts w:ascii="Arial" w:hAnsi="Arial"/>
          <w:sz w:val="24"/>
          <w:szCs w:val="24"/>
        </w:rPr>
        <w:t>Barrantes-Aguilar et al., 2023)</w:t>
      </w:r>
      <w:r>
        <w:rPr>
          <w:rFonts w:ascii="Arial" w:hAnsi="Arial" w:cs="Arial"/>
          <w:sz w:val="24"/>
          <w:szCs w:val="24"/>
        </w:rPr>
        <w:t xml:space="preserve">. As some areas become more prosperous, it opens up possibilities for high-end travel and lodging, which fits with Hyatt's focus on the high-end market. Hyatt is ready to take advantage of people's rising disposable incomes and the demand for high-end experiences by catering to wealthy tourists with high-end services. Hyatt also keeps an eye on how people's buying habits change, knowing that these changes can affect how people want to travel. Travelers on a tight budget may choose to stay somewhere else during times of economic uncertainty, which forces Hyatt to change its tactics. The company also knows that people are increasingly valuing experiences over things, which could mean more money spent on trips. Hyatt changes its products and services to meet changing customer needs and tastes by keeping an eye on how people behave. Hyatt faces economic instability. A 20% decline in worldwide hotel occupancy rates during the 2008 financial crisis shows that </w:t>
      </w:r>
      <w:r>
        <w:rPr>
          <w:rFonts w:ascii="Arial" w:hAnsi="Arial" w:cs="Arial"/>
          <w:sz w:val="24"/>
          <w:szCs w:val="24"/>
        </w:rPr>
        <w:lastRenderedPageBreak/>
        <w:t xml:space="preserve">global or regional recessions can reduce travel and hotel stays (Fernandes, 2021). This significantly impacts Hyatt's revenue. Currency exchange rates affect Hyatt's global revenue. Exchange rates affect international customers' travel costs, which affects Hyatt's revenue (Qi, 2023). </w:t>
      </w:r>
    </w:p>
    <w:p w:rsidR="003F472F" w:rsidRDefault="00495606">
      <w:pPr>
        <w:pStyle w:val="Heading2"/>
        <w:spacing w:line="360" w:lineRule="auto"/>
        <w:rPr>
          <w:rFonts w:ascii="Arial" w:hAnsi="Arial" w:cs="Arial"/>
          <w:szCs w:val="24"/>
        </w:rPr>
      </w:pPr>
      <w:bookmarkStart w:id="5" w:name="_Toc16961"/>
      <w:r>
        <w:rPr>
          <w:rFonts w:ascii="Arial" w:hAnsi="Arial" w:cs="Arial"/>
          <w:szCs w:val="24"/>
        </w:rPr>
        <w:t>Social Factors</w:t>
      </w:r>
      <w:bookmarkEnd w:id="5"/>
    </w:p>
    <w:p w:rsidR="003F472F" w:rsidRDefault="00495606">
      <w:pPr>
        <w:spacing w:after="240" w:line="360" w:lineRule="auto"/>
        <w:jc w:val="both"/>
        <w:rPr>
          <w:rFonts w:ascii="Arial" w:hAnsi="Arial" w:cs="Arial"/>
          <w:sz w:val="24"/>
          <w:szCs w:val="24"/>
        </w:rPr>
      </w:pPr>
      <w:r>
        <w:rPr>
          <w:rFonts w:ascii="Arial" w:hAnsi="Arial" w:cs="Arial"/>
          <w:sz w:val="24"/>
          <w:szCs w:val="24"/>
        </w:rPr>
        <w:t>Social issues affect Hyatt's hotel business due to shifting consumer choices and social trends. Sustainable measures are becoming more significant as customers want eco-friendly procedures in hotels (Roy &amp; Chowdhury, 2021). Investments in trash reduction and energy-efficient technologies have reduced Hyatt's carbon footprint by 15% since 2010 (Chan, 2021). They are environmentally conscious and in accordance with changing social ideals. Diversity and inclusion are key social concerns that affect Hyatt and its workers. The rising emphasis on diversity and inclusion is affecting how people move and what they expect from work. The "We Care" program at Hyatt has led to a 30% increase in women in leadership posts since 2020, demonstrating the company's commitment to an inclusive workplace (Kilson et al., 2023). Social responsibility in the hotel sector includes adopting new technologies. This is why Hyatt has invested in new solutions like 70% guest mobile app uptake (Bharwani and Mathews, 2021).</w:t>
      </w:r>
    </w:p>
    <w:p w:rsidR="003F472F" w:rsidRDefault="00495606">
      <w:pPr>
        <w:pStyle w:val="Heading2"/>
        <w:spacing w:line="360" w:lineRule="auto"/>
        <w:rPr>
          <w:rFonts w:ascii="Arial" w:hAnsi="Arial" w:cs="Arial"/>
          <w:szCs w:val="24"/>
        </w:rPr>
      </w:pPr>
      <w:bookmarkStart w:id="6" w:name="_Toc27074"/>
      <w:r>
        <w:rPr>
          <w:rFonts w:ascii="Arial" w:hAnsi="Arial" w:cs="Arial"/>
          <w:szCs w:val="24"/>
        </w:rPr>
        <w:t>Technological</w:t>
      </w:r>
      <w:bookmarkEnd w:id="6"/>
    </w:p>
    <w:p w:rsidR="003F472F" w:rsidRDefault="00495606">
      <w:pPr>
        <w:spacing w:line="360" w:lineRule="auto"/>
        <w:jc w:val="both"/>
        <w:rPr>
          <w:rFonts w:ascii="Arial" w:hAnsi="Arial" w:cs="Arial"/>
          <w:sz w:val="24"/>
          <w:szCs w:val="24"/>
        </w:rPr>
      </w:pPr>
      <w:r>
        <w:rPr>
          <w:rFonts w:ascii="Arial" w:hAnsi="Arial" w:cs="Arial"/>
          <w:sz w:val="24"/>
          <w:szCs w:val="24"/>
        </w:rPr>
        <w:t xml:space="preserve">Hyatt Hotels is continuously seeking for innovative ways of using technology to boost productivity, client satisfaction, and smooth operations. Automation for cleaning and customer service is a hot topic. Automation can improve efficiency and possibly cut labor costs, but the initial investment and the risk of job loss require careful balance between technical advances and workforce changes (Law et al., 2020). </w:t>
      </w:r>
    </w:p>
    <w:p w:rsidR="003F472F" w:rsidRDefault="00495606">
      <w:pPr>
        <w:pStyle w:val="Heading2"/>
        <w:spacing w:line="360" w:lineRule="auto"/>
        <w:rPr>
          <w:rFonts w:ascii="Arial" w:hAnsi="Arial" w:cs="Arial"/>
          <w:szCs w:val="24"/>
        </w:rPr>
      </w:pPr>
      <w:bookmarkStart w:id="7" w:name="_Toc2496"/>
      <w:r>
        <w:rPr>
          <w:rFonts w:ascii="Arial" w:hAnsi="Arial" w:cs="Arial"/>
          <w:szCs w:val="24"/>
        </w:rPr>
        <w:t>Legal</w:t>
      </w:r>
      <w:bookmarkEnd w:id="7"/>
    </w:p>
    <w:p w:rsidR="003F472F" w:rsidRDefault="00495606">
      <w:pPr>
        <w:spacing w:line="360" w:lineRule="auto"/>
        <w:jc w:val="both"/>
        <w:rPr>
          <w:rFonts w:ascii="Arial" w:hAnsi="Arial" w:cs="Arial"/>
          <w:sz w:val="24"/>
          <w:szCs w:val="24"/>
        </w:rPr>
      </w:pPr>
      <w:r>
        <w:rPr>
          <w:rFonts w:ascii="Arial" w:hAnsi="Arial" w:cs="Arial"/>
          <w:sz w:val="24"/>
          <w:szCs w:val="24"/>
        </w:rPr>
        <w:t xml:space="preserve">Hyatt Hotels must carefully evaluate legal issues to comply, reduce risks, and maintain its reputation. To avoid legal issues and make the workplace pleasant, observe minimum wage, overtime, and employee perks requirements. Strong </w:t>
      </w:r>
      <w:r>
        <w:rPr>
          <w:rFonts w:ascii="Arial" w:hAnsi="Arial" w:cs="Arial"/>
          <w:sz w:val="24"/>
          <w:szCs w:val="24"/>
        </w:rPr>
        <w:lastRenderedPageBreak/>
        <w:t xml:space="preserve">compliance measures are crucial since labor law infractions can result in large fines and brand damage (Zhong et al., 2021). Hyatt pays close attention to health and safety requirements to protect guests and employees. </w:t>
      </w:r>
    </w:p>
    <w:p w:rsidR="003F472F" w:rsidRDefault="00495606">
      <w:pPr>
        <w:pStyle w:val="Heading2"/>
        <w:spacing w:line="360" w:lineRule="auto"/>
        <w:rPr>
          <w:rFonts w:ascii="Arial" w:hAnsi="Arial" w:cs="Arial"/>
          <w:b w:val="0"/>
          <w:bCs w:val="0"/>
          <w:szCs w:val="24"/>
        </w:rPr>
      </w:pPr>
      <w:bookmarkStart w:id="8" w:name="_Toc10806"/>
      <w:r>
        <w:rPr>
          <w:rFonts w:ascii="Arial" w:hAnsi="Arial" w:cs="Arial"/>
          <w:szCs w:val="24"/>
        </w:rPr>
        <w:t>Environmental</w:t>
      </w:r>
      <w:bookmarkEnd w:id="8"/>
    </w:p>
    <w:p w:rsidR="003F472F" w:rsidRDefault="00495606">
      <w:pPr>
        <w:spacing w:line="360" w:lineRule="auto"/>
        <w:jc w:val="both"/>
        <w:rPr>
          <w:rFonts w:ascii="Arial" w:hAnsi="Arial" w:cs="Arial"/>
          <w:sz w:val="24"/>
          <w:szCs w:val="24"/>
        </w:rPr>
      </w:pPr>
      <w:r>
        <w:rPr>
          <w:rFonts w:ascii="Arial" w:hAnsi="Arial" w:cs="Arial"/>
          <w:sz w:val="24"/>
          <w:szCs w:val="24"/>
        </w:rPr>
        <w:t xml:space="preserve">In its dedication to sustainability, Hyatt Hotels supports environmental measures to reduce its environmental impact. Energy conservation programs use smart thermostats and LED lighting to cut costs and protect the environment. Hyatt's properties have lowered energy use by 10% due to this effort (Ristova, 2020). Hyatt's composting, recycling, and water conservation programs decrease waste, another priority. These projects improve the environment and may cut corporate costs. </w:t>
      </w:r>
    </w:p>
    <w:p w:rsidR="003F472F" w:rsidRDefault="00495606">
      <w:pPr>
        <w:pStyle w:val="Heading1"/>
        <w:spacing w:line="360" w:lineRule="auto"/>
        <w:rPr>
          <w:rFonts w:ascii="Arial" w:hAnsi="Arial" w:cs="Arial"/>
          <w:szCs w:val="24"/>
        </w:rPr>
      </w:pPr>
      <w:bookmarkStart w:id="9" w:name="_Toc15287"/>
      <w:r>
        <w:rPr>
          <w:rFonts w:ascii="Arial" w:hAnsi="Arial" w:cs="Arial"/>
          <w:szCs w:val="24"/>
        </w:rPr>
        <w:t>3. Industry Trends in Hotel Retention and Turnover Rates</w:t>
      </w:r>
      <w:bookmarkEnd w:id="9"/>
    </w:p>
    <w:p w:rsidR="003F472F" w:rsidRDefault="00495606">
      <w:pPr>
        <w:spacing w:line="360" w:lineRule="auto"/>
        <w:jc w:val="both"/>
        <w:rPr>
          <w:rFonts w:ascii="Arial" w:hAnsi="Arial" w:cs="Arial"/>
          <w:sz w:val="24"/>
          <w:szCs w:val="24"/>
        </w:rPr>
      </w:pPr>
      <w:r>
        <w:rPr>
          <w:rFonts w:ascii="Arial" w:hAnsi="Arial" w:cs="Arial"/>
          <w:sz w:val="24"/>
          <w:szCs w:val="24"/>
        </w:rPr>
        <w:t xml:space="preserve">Hospitality companies struggle with high employee turnover, which reduces efficiency, disappoints consumers, and damages business (Liu-Lastres et al., 2024). Before COVID-19, sector change rates were high. The average sector rate was 170%, substantially higher than other sectors (Škare et al., 2021). The epidemic initially lowered revenues since lockdowns prevented people from traveling and working in hotels. Sales soared when travel was allowed again, reaching record highs in certain regions. There are signs that things may be leveling off, but hospitality industries still have significant turnover rates. Several factors exacerbate hospitality's high turnover rate. One issue is that workers in this area generally have demanding schedules and low pay. This drives people to seek better careers. Career progression is scarce in many hotel occupations, which demotivates and makes it tougher to retain staff. Work-life balance issues including long hours, inconsistent schedules, and heavy duties fatigue and turn off employees. After the epidemic, stress, safety concerns, and work habits changed, worsening these issues (Marques Santos et al., 2020).  </w:t>
      </w:r>
    </w:p>
    <w:p w:rsidR="003F472F" w:rsidRDefault="00495606">
      <w:pPr>
        <w:pStyle w:val="Heading1"/>
        <w:spacing w:line="360" w:lineRule="auto"/>
        <w:rPr>
          <w:rFonts w:ascii="Arial" w:hAnsi="Arial" w:cs="Arial"/>
          <w:szCs w:val="24"/>
        </w:rPr>
      </w:pPr>
      <w:bookmarkStart w:id="10" w:name="_Toc4605"/>
      <w:r>
        <w:rPr>
          <w:rFonts w:ascii="Arial" w:hAnsi="Arial" w:cs="Arial"/>
          <w:szCs w:val="24"/>
        </w:rPr>
        <w:lastRenderedPageBreak/>
        <w:t>4. Emergence of Different Work Modes</w:t>
      </w:r>
      <w:bookmarkEnd w:id="10"/>
    </w:p>
    <w:p w:rsidR="003F472F" w:rsidRDefault="00495606">
      <w:pPr>
        <w:spacing w:line="360" w:lineRule="auto"/>
        <w:jc w:val="both"/>
        <w:rPr>
          <w:rFonts w:ascii="Arial" w:hAnsi="Arial" w:cs="Arial"/>
          <w:sz w:val="24"/>
          <w:szCs w:val="24"/>
        </w:rPr>
      </w:pPr>
      <w:r>
        <w:rPr>
          <w:rFonts w:ascii="Arial" w:hAnsi="Arial" w:cs="Arial"/>
          <w:sz w:val="24"/>
          <w:szCs w:val="24"/>
        </w:rPr>
        <w:t xml:space="preserve">Numerous studies have examined how COVID-19 affected variables like occupancy rates, sick days taken by employees, and medical expenses. According to all of these studies, these three characteristics are being greatly affected by the epidemic. The CDC was the first organization to investigate how COVID-19 affected occupancy rates (Hu et al., 2021). Since COVID-19 began to spread rapidly throughout North America, there has been a 7% drop in occupancy rates at hotels and motels in key cities across the United States, according to the CDC's weekly surveillance report (Shin et al., 2021). It is also anticipated that occupancy rates will keep falling until the COVID-19 pandemic is over. The gig economy is also affecting hospitality work. Platforms that help find cleaning and event staffing positions provide Hyatt and workers more hiring options. Hyatt has implemented several management practices to ensure that employees perform at the same high level across all work modes (Liaset et al., 2023). </w:t>
      </w:r>
    </w:p>
    <w:p w:rsidR="003F472F" w:rsidRDefault="00495606">
      <w:pPr>
        <w:spacing w:line="360" w:lineRule="auto"/>
        <w:jc w:val="both"/>
        <w:rPr>
          <w:rFonts w:ascii="Arial" w:hAnsi="Arial" w:cs="Arial"/>
          <w:sz w:val="24"/>
          <w:szCs w:val="24"/>
        </w:rPr>
      </w:pPr>
      <w:r>
        <w:rPr>
          <w:rFonts w:ascii="Arial" w:hAnsi="Arial"/>
          <w:sz w:val="24"/>
          <w:szCs w:val="24"/>
        </w:rPr>
        <w:t>Some hotel chains have adapted swiftly to the changing workplace by meeting employee requirements and embracing new trends. To accommodate changing workplace trends, some hotel brands have launched programs like Marriott's "Work Anywhere" program, which enables administrative and business workers work from home. Wyndham Hotels &amp; Resorts' "FlexPlace" initiative allows workers work from home or the office, depending on their needs. Choice Hotels International's "Work Your Way" marketing allows employees work from home, the office, or a mix. However, Radisson Hotel Group's "Work-Life Harmony" program helps employees balance work and wellness. This program offers wellness resources, flexible schedules, and telecommuting. Finally, Accor's "Smart Flex" initiative lets employees set their own work schedules based on their goals. This promotes personal independence and work-life balance. These programs demonstrate hotel firms' attempts to adapt to changing workplaces and prioritize employees' health, happiness, and productivity.</w:t>
      </w:r>
    </w:p>
    <w:p w:rsidR="003F472F" w:rsidRDefault="00495606">
      <w:pPr>
        <w:pStyle w:val="Heading1"/>
        <w:spacing w:line="360" w:lineRule="auto"/>
        <w:rPr>
          <w:rFonts w:ascii="Arial" w:hAnsi="Arial" w:cs="Arial"/>
          <w:szCs w:val="24"/>
        </w:rPr>
      </w:pPr>
      <w:bookmarkStart w:id="11" w:name="_Toc1148"/>
      <w:r>
        <w:rPr>
          <w:rFonts w:ascii="Arial" w:hAnsi="Arial" w:cs="Arial"/>
          <w:szCs w:val="24"/>
        </w:rPr>
        <w:lastRenderedPageBreak/>
        <w:t>5. Potential Solutions</w:t>
      </w:r>
      <w:bookmarkEnd w:id="11"/>
    </w:p>
    <w:p w:rsidR="003F472F" w:rsidRDefault="00495606">
      <w:pPr>
        <w:numPr>
          <w:ilvl w:val="0"/>
          <w:numId w:val="11"/>
        </w:numPr>
        <w:spacing w:line="360" w:lineRule="auto"/>
        <w:jc w:val="both"/>
        <w:rPr>
          <w:rFonts w:ascii="Arial" w:hAnsi="Arial" w:cs="Arial"/>
          <w:sz w:val="24"/>
          <w:szCs w:val="24"/>
        </w:rPr>
      </w:pPr>
      <w:r>
        <w:rPr>
          <w:rFonts w:ascii="Arial" w:hAnsi="Arial" w:cs="Arial"/>
          <w:sz w:val="24"/>
          <w:szCs w:val="24"/>
        </w:rPr>
        <w:t>Setting in place strong methods for managing performance that adapt to different ways of working.</w:t>
      </w:r>
    </w:p>
    <w:p w:rsidR="003F472F" w:rsidRDefault="00495606">
      <w:pPr>
        <w:numPr>
          <w:ilvl w:val="0"/>
          <w:numId w:val="11"/>
        </w:numPr>
        <w:spacing w:line="360" w:lineRule="auto"/>
        <w:jc w:val="both"/>
        <w:rPr>
          <w:rFonts w:ascii="Arial" w:hAnsi="Arial" w:cs="Arial"/>
          <w:sz w:val="24"/>
          <w:szCs w:val="24"/>
        </w:rPr>
      </w:pPr>
      <w:r>
        <w:rPr>
          <w:rFonts w:ascii="Arial" w:hAnsi="Arial" w:cs="Arial"/>
          <w:sz w:val="24"/>
          <w:szCs w:val="24"/>
        </w:rPr>
        <w:t>Getting managers all the training and help they need to keep an eye on both remote and on-site workers.</w:t>
      </w:r>
    </w:p>
    <w:p w:rsidR="003F472F" w:rsidRDefault="00495606">
      <w:pPr>
        <w:numPr>
          <w:ilvl w:val="0"/>
          <w:numId w:val="11"/>
        </w:numPr>
        <w:spacing w:line="360" w:lineRule="auto"/>
        <w:jc w:val="both"/>
        <w:rPr>
          <w:rFonts w:ascii="Arial" w:hAnsi="Arial" w:cs="Arial"/>
          <w:sz w:val="24"/>
          <w:szCs w:val="24"/>
        </w:rPr>
      </w:pPr>
      <w:r>
        <w:rPr>
          <w:rFonts w:ascii="Arial" w:hAnsi="Arial" w:cs="Arial"/>
          <w:sz w:val="24"/>
          <w:szCs w:val="24"/>
        </w:rPr>
        <w:t>Setting clear ways for employees to communicate and meet performance standards across all work modes.</w:t>
      </w:r>
    </w:p>
    <w:p w:rsidR="003F472F" w:rsidRDefault="00495606">
      <w:pPr>
        <w:numPr>
          <w:ilvl w:val="0"/>
          <w:numId w:val="11"/>
        </w:numPr>
        <w:spacing w:line="360" w:lineRule="auto"/>
        <w:jc w:val="both"/>
        <w:rPr>
          <w:rFonts w:ascii="Arial" w:hAnsi="Arial" w:cs="Arial"/>
          <w:sz w:val="24"/>
          <w:szCs w:val="24"/>
        </w:rPr>
      </w:pPr>
      <w:r>
        <w:rPr>
          <w:rFonts w:ascii="Arial" w:hAnsi="Arial" w:cs="Arial"/>
          <w:sz w:val="24"/>
          <w:szCs w:val="24"/>
        </w:rPr>
        <w:t>Offering rewards and incentives to workers to keep them motivated and improve their work.</w:t>
      </w:r>
    </w:p>
    <w:p w:rsidR="003F472F" w:rsidRDefault="00495606">
      <w:pPr>
        <w:numPr>
          <w:ilvl w:val="0"/>
          <w:numId w:val="11"/>
        </w:numPr>
        <w:spacing w:line="360" w:lineRule="auto"/>
        <w:jc w:val="both"/>
        <w:rPr>
          <w:rFonts w:ascii="Arial" w:hAnsi="Arial" w:cs="Arial"/>
          <w:sz w:val="24"/>
          <w:szCs w:val="24"/>
        </w:rPr>
      </w:pPr>
      <w:r>
        <w:rPr>
          <w:rFonts w:ascii="Arial" w:hAnsi="Arial" w:cs="Arial"/>
          <w:sz w:val="24"/>
          <w:szCs w:val="24"/>
        </w:rPr>
        <w:t>Performing regular evaluations to find problems and ways to make control of employees better in all work modes.</w:t>
      </w:r>
    </w:p>
    <w:p w:rsidR="003F472F" w:rsidRDefault="00495606">
      <w:pPr>
        <w:pStyle w:val="Heading1"/>
        <w:spacing w:line="360" w:lineRule="auto"/>
        <w:rPr>
          <w:rFonts w:ascii="Arial" w:hAnsi="Arial" w:cs="Arial"/>
          <w:szCs w:val="24"/>
        </w:rPr>
      </w:pPr>
      <w:bookmarkStart w:id="12" w:name="_Toc19448"/>
      <w:r>
        <w:rPr>
          <w:rFonts w:ascii="Arial" w:hAnsi="Arial" w:cs="Arial"/>
          <w:szCs w:val="24"/>
        </w:rPr>
        <w:t>6. Conclusion</w:t>
      </w:r>
      <w:bookmarkEnd w:id="12"/>
    </w:p>
    <w:p w:rsidR="003F472F" w:rsidRDefault="00495606">
      <w:pPr>
        <w:spacing w:line="360" w:lineRule="auto"/>
        <w:jc w:val="both"/>
        <w:rPr>
          <w:rFonts w:ascii="Arial" w:hAnsi="Arial" w:cs="Arial"/>
          <w:sz w:val="24"/>
          <w:szCs w:val="24"/>
        </w:rPr>
      </w:pPr>
      <w:r>
        <w:rPr>
          <w:rFonts w:ascii="Arial" w:hAnsi="Arial" w:cs="Arial"/>
          <w:sz w:val="24"/>
          <w:szCs w:val="24"/>
        </w:rPr>
        <w:t xml:space="preserve">This report from Hyatt Hotels Corporation shows that the hotel business has experienced a lot of changes and problems in the last five years. Different types of work, like working from home, having free hours, and the "gig economy," are becoming more popular. This has caused big changes in how people work and how businesses run in this area. However, Hyatt has also shown that it can be creative and adaptable in how it handles employee work in these different ways. For instance, it uses training, technology, and rules that are focused on workers to push them to do their best work and make the company successful. The fact that more people work from home, which was sped up by the COVID-19 outbreak, shows that the industry can adapt to new problems. Hyatt has changed a lot of workers' plans to better meet their needs. This has also helped the company find the best staffing levels to meet changing demand, which has made the experience better for everyone. Also, Hyatt has added tools for the gig economy. This has helped them hire more people and given workers the chance to make extra money and choose their own hours. Hyatt has a lot of good ways to keep track of how well employees are doing in different kinds of work. A lot has been done by Hyatt to make sure its employees have the tools and help they need. One example is that it gives its workers full training and development programs and uses technology to keep an eye on their progress </w:t>
      </w:r>
      <w:r>
        <w:rPr>
          <w:rFonts w:ascii="Arial" w:hAnsi="Arial" w:cs="Arial"/>
          <w:sz w:val="24"/>
          <w:szCs w:val="24"/>
        </w:rPr>
        <w:lastRenderedPageBreak/>
        <w:t>and stay in touch with them. Hyatt wants its employees to have more fun at work and be more active. A good work-life mix is pushed for, and programs for rewards and recognition are set up to help with this. Last but not least, this work changes more than just how well people work. It changes the company's attitude, the happiness of the workers, and the way guests feel about their stay. It's hard to get ahead in the hotel business. Hyatt can stay ahead for a long time if it is open to new ways of working and takes a more thorough look at how well its employees do their jobs. Work from home tools should get better, and the office should be nice and helpful as long as the company spends money on employee growth. Hyatt can further stand out as a place to work by making these projects a priority. They can also give people from all over the world experiences they can't get anywhere else.</w:t>
      </w:r>
    </w:p>
    <w:p w:rsidR="003F472F" w:rsidRDefault="00495606">
      <w:pPr>
        <w:spacing w:line="360" w:lineRule="auto"/>
        <w:rPr>
          <w:rFonts w:ascii="Arial" w:hAnsi="Arial" w:cs="Arial"/>
          <w:sz w:val="24"/>
          <w:szCs w:val="24"/>
        </w:rPr>
      </w:pPr>
      <w:r>
        <w:rPr>
          <w:rFonts w:ascii="Arial" w:hAnsi="Arial" w:cs="Arial"/>
          <w:sz w:val="24"/>
          <w:szCs w:val="24"/>
        </w:rPr>
        <w:br w:type="page"/>
      </w:r>
    </w:p>
    <w:p w:rsidR="003F472F" w:rsidRDefault="00495606">
      <w:pPr>
        <w:spacing w:line="360" w:lineRule="auto"/>
        <w:jc w:val="center"/>
        <w:rPr>
          <w:rFonts w:ascii="Arial" w:hAnsi="Arial" w:cs="Arial"/>
          <w:sz w:val="24"/>
          <w:szCs w:val="24"/>
        </w:rPr>
      </w:pPr>
      <w:bookmarkStart w:id="13" w:name="_Toc23503"/>
      <w:r>
        <w:rPr>
          <w:rStyle w:val="Heading1Char"/>
          <w:rFonts w:ascii="Arial" w:hAnsi="Arial" w:cs="Arial"/>
          <w:szCs w:val="24"/>
        </w:rPr>
        <w:lastRenderedPageBreak/>
        <w:t>7. References</w:t>
      </w:r>
      <w:bookmarkEnd w:id="13"/>
    </w:p>
    <w:p w:rsidR="003F472F" w:rsidRDefault="00495606">
      <w:pPr>
        <w:spacing w:line="360" w:lineRule="auto"/>
        <w:ind w:left="480" w:hangingChars="200" w:hanging="480"/>
        <w:rPr>
          <w:rFonts w:ascii="Arial" w:hAnsi="Arial"/>
          <w:sz w:val="24"/>
          <w:szCs w:val="24"/>
        </w:rPr>
      </w:pPr>
      <w:r>
        <w:rPr>
          <w:rFonts w:ascii="Arial" w:hAnsi="Arial"/>
          <w:sz w:val="24"/>
          <w:szCs w:val="24"/>
        </w:rPr>
        <w:t>Barrantes-Aguilar, L.E., Solís-Rivera, L.R. and Villalobos, A., 2023. Global consumers before and during the COVID-19 pandemic: What aspects characterize digital consumer behavior?. ReMark-Revista Brasileira de Marketing, 22(4), pp.1614-1644.</w:t>
      </w:r>
    </w:p>
    <w:p w:rsidR="003F472F" w:rsidRDefault="00495606">
      <w:pPr>
        <w:spacing w:line="360" w:lineRule="auto"/>
        <w:ind w:left="480" w:hangingChars="200" w:hanging="480"/>
        <w:rPr>
          <w:rFonts w:ascii="Arial" w:hAnsi="Arial" w:cs="Arial"/>
          <w:sz w:val="24"/>
          <w:szCs w:val="24"/>
        </w:rPr>
      </w:pPr>
      <w:r>
        <w:rPr>
          <w:rFonts w:ascii="Arial" w:hAnsi="Arial" w:cs="Arial"/>
          <w:sz w:val="24"/>
          <w:szCs w:val="24"/>
        </w:rPr>
        <w:t>Bharwani, S. and Mathews, D., 2021. Post-pandemic pressures to pivot: tech transformations in luxury hotels. Worldwide Hospitality and Tourism Themes, 13(5), pp.569-583.</w:t>
      </w:r>
    </w:p>
    <w:p w:rsidR="003F472F" w:rsidRDefault="00495606">
      <w:pPr>
        <w:spacing w:line="360" w:lineRule="auto"/>
        <w:ind w:left="480" w:hangingChars="200" w:hanging="480"/>
        <w:rPr>
          <w:rFonts w:ascii="Arial" w:hAnsi="Arial" w:cs="Arial"/>
          <w:sz w:val="24"/>
          <w:szCs w:val="24"/>
        </w:rPr>
      </w:pPr>
      <w:r>
        <w:rPr>
          <w:rFonts w:ascii="Arial" w:hAnsi="Arial" w:cs="Arial"/>
          <w:sz w:val="24"/>
          <w:szCs w:val="24"/>
        </w:rPr>
        <w:t>Chan, E.S., 2021. Why do hotels find reducing their carbon footprint difficult?. International Journal of Contemporary Hospitality Management, 33(5), pp.1646-1667.</w:t>
      </w:r>
    </w:p>
    <w:p w:rsidR="003F472F" w:rsidRDefault="00495606">
      <w:pPr>
        <w:spacing w:line="360" w:lineRule="auto"/>
        <w:ind w:left="480" w:hangingChars="200" w:hanging="480"/>
        <w:rPr>
          <w:rFonts w:ascii="Arial" w:hAnsi="Arial" w:cs="Arial"/>
          <w:sz w:val="24"/>
          <w:szCs w:val="24"/>
        </w:rPr>
      </w:pPr>
      <w:r>
        <w:rPr>
          <w:rFonts w:ascii="Arial" w:hAnsi="Arial" w:cs="Arial"/>
          <w:sz w:val="24"/>
          <w:szCs w:val="24"/>
        </w:rPr>
        <w:t>Chuling, C. and Xue, Q., 2022, July. Analysis of the image perception of luxury hotels based on UGC data and customer value theory. In Journal of Physics: Conference Series (Vol. 2301, No. 1, p. 012007). IOP Publishing.</w:t>
      </w:r>
    </w:p>
    <w:p w:rsidR="003F472F" w:rsidRDefault="00495606">
      <w:pPr>
        <w:spacing w:line="360" w:lineRule="auto"/>
        <w:ind w:left="480" w:hangingChars="200" w:hanging="480"/>
        <w:rPr>
          <w:rFonts w:ascii="Arial" w:hAnsi="Arial" w:cs="Arial"/>
          <w:sz w:val="24"/>
          <w:szCs w:val="24"/>
        </w:rPr>
      </w:pPr>
      <w:r>
        <w:rPr>
          <w:rFonts w:ascii="Arial" w:hAnsi="Arial" w:cs="Arial"/>
          <w:sz w:val="24"/>
          <w:szCs w:val="24"/>
        </w:rPr>
        <w:t>Fernandes, F.S.M.S., 2021. Intercontinental hotels group-time to check-in? analysis of one of the biggest hotel players in times of a global pandemic (Doctoral dissertation).</w:t>
      </w:r>
    </w:p>
    <w:p w:rsidR="003F472F" w:rsidRDefault="00495606">
      <w:pPr>
        <w:spacing w:line="360" w:lineRule="auto"/>
        <w:ind w:left="480" w:hangingChars="200" w:hanging="480"/>
        <w:rPr>
          <w:rFonts w:ascii="Arial" w:hAnsi="Arial" w:cs="Arial"/>
          <w:sz w:val="24"/>
          <w:szCs w:val="24"/>
        </w:rPr>
      </w:pPr>
      <w:r>
        <w:rPr>
          <w:rFonts w:ascii="Arial" w:hAnsi="Arial" w:cs="Arial"/>
          <w:sz w:val="24"/>
          <w:szCs w:val="24"/>
        </w:rPr>
        <w:t xml:space="preserve">HospitalityNet.org.com (2021). Hyatt Regency. </w:t>
      </w:r>
      <w:hyperlink r:id="rId11" w:history="1">
        <w:r>
          <w:rPr>
            <w:rStyle w:val="Hyperlink"/>
            <w:rFonts w:ascii="Arial" w:hAnsi="Arial" w:cs="Arial"/>
            <w:sz w:val="24"/>
            <w:szCs w:val="24"/>
          </w:rPr>
          <w:t>https://www.hospitalitynet.org/brand/23000085/hyatt-regency.html</w:t>
        </w:r>
      </w:hyperlink>
      <w:r>
        <w:rPr>
          <w:rFonts w:ascii="Arial" w:hAnsi="Arial" w:cs="Arial"/>
          <w:sz w:val="24"/>
          <w:szCs w:val="24"/>
        </w:rPr>
        <w:t xml:space="preserve"> </w:t>
      </w:r>
    </w:p>
    <w:p w:rsidR="003F472F" w:rsidRDefault="00495606">
      <w:pPr>
        <w:spacing w:line="360" w:lineRule="auto"/>
        <w:ind w:left="480" w:hangingChars="200" w:hanging="480"/>
        <w:rPr>
          <w:rFonts w:ascii="Arial" w:hAnsi="Arial" w:cs="Arial"/>
          <w:sz w:val="24"/>
          <w:szCs w:val="24"/>
        </w:rPr>
      </w:pPr>
      <w:r>
        <w:rPr>
          <w:rFonts w:ascii="Arial" w:hAnsi="Arial" w:cs="Arial"/>
          <w:sz w:val="24"/>
          <w:szCs w:val="24"/>
        </w:rPr>
        <w:t>Hu, M., Roberts, J.D., Azevedo, G.P. and Milner, D., 2021. The role of built and social environmental factors in Covid-19 transmission: A look at America’s capital city. Sustainable Cities and Society, 65, p.102580.</w:t>
      </w:r>
    </w:p>
    <w:p w:rsidR="003F472F" w:rsidRDefault="00495606">
      <w:pPr>
        <w:spacing w:line="360" w:lineRule="auto"/>
        <w:ind w:left="480" w:hangingChars="200" w:hanging="480"/>
        <w:rPr>
          <w:rFonts w:ascii="Arial" w:hAnsi="Arial" w:cs="Arial"/>
          <w:sz w:val="24"/>
          <w:szCs w:val="24"/>
        </w:rPr>
      </w:pPr>
      <w:r>
        <w:rPr>
          <w:rFonts w:ascii="Arial" w:hAnsi="Arial" w:cs="Arial"/>
          <w:sz w:val="24"/>
          <w:szCs w:val="24"/>
        </w:rPr>
        <w:t>Kilson, G.A., Calisto, M.D.L. and Peres, R., 2023. An analysis of online employer positioning: insights for a broader employee value proposition construct in the hotel industry. Journal of Human Resources in Hospitality &amp; Tourism, pp.1-28.</w:t>
      </w:r>
    </w:p>
    <w:p w:rsidR="003F472F" w:rsidRDefault="00495606">
      <w:pPr>
        <w:spacing w:line="360" w:lineRule="auto"/>
        <w:ind w:left="480" w:hangingChars="200" w:hanging="480"/>
        <w:rPr>
          <w:rFonts w:ascii="Arial" w:hAnsi="Arial"/>
          <w:sz w:val="24"/>
          <w:szCs w:val="24"/>
        </w:rPr>
      </w:pPr>
      <w:r>
        <w:rPr>
          <w:rFonts w:ascii="Arial" w:hAnsi="Arial"/>
          <w:sz w:val="24"/>
          <w:szCs w:val="24"/>
        </w:rPr>
        <w:t>Kim, J.J., 2023. Brand personality of global chain hotels, self-congruity, and self-discrepancy on customer responses. International Journal of Hospitality Management, 114, p.103565.</w:t>
      </w:r>
    </w:p>
    <w:p w:rsidR="003F472F" w:rsidRDefault="00495606">
      <w:pPr>
        <w:spacing w:line="360" w:lineRule="auto"/>
        <w:ind w:left="480" w:hangingChars="200" w:hanging="480"/>
        <w:rPr>
          <w:rFonts w:ascii="Arial" w:hAnsi="Arial" w:cs="Arial"/>
          <w:sz w:val="24"/>
          <w:szCs w:val="24"/>
        </w:rPr>
      </w:pPr>
      <w:r>
        <w:rPr>
          <w:rFonts w:ascii="Arial" w:hAnsi="Arial" w:cs="Arial"/>
          <w:sz w:val="24"/>
          <w:szCs w:val="24"/>
        </w:rPr>
        <w:t>Law, R., Sun, S. and Chan, I.C.C., 2020. Hotel technology: A perspective article. Tourism Review, 75(1), pp.286-289.</w:t>
      </w:r>
    </w:p>
    <w:p w:rsidR="003F472F" w:rsidRDefault="00495606">
      <w:pPr>
        <w:spacing w:line="360" w:lineRule="auto"/>
        <w:ind w:left="480" w:hangingChars="200" w:hanging="480"/>
        <w:rPr>
          <w:rFonts w:ascii="Arial" w:hAnsi="Arial" w:cs="Arial"/>
          <w:sz w:val="24"/>
          <w:szCs w:val="24"/>
        </w:rPr>
      </w:pPr>
      <w:r>
        <w:rPr>
          <w:rFonts w:ascii="Arial" w:hAnsi="Arial" w:cs="Arial"/>
          <w:sz w:val="24"/>
          <w:szCs w:val="24"/>
        </w:rPr>
        <w:t xml:space="preserve">Liaset, I.F., Fimland, M.S., Holtermann, A., Mathiassen, S.E. and Redzovic, S., 2023. Can home care work be organized to promote health among </w:t>
      </w:r>
      <w:r>
        <w:rPr>
          <w:rFonts w:ascii="Arial" w:hAnsi="Arial" w:cs="Arial"/>
          <w:sz w:val="24"/>
          <w:szCs w:val="24"/>
        </w:rPr>
        <w:lastRenderedPageBreak/>
        <w:t>the workers while maintaining productivity? An investigation into stakeholders’ perspectives on organizational work redesign concepts based on the Goldilocks Work principles. BMC Health Services Research, 23(1), pp.1-11.</w:t>
      </w:r>
    </w:p>
    <w:p w:rsidR="003F472F" w:rsidRDefault="00495606">
      <w:pPr>
        <w:spacing w:line="360" w:lineRule="auto"/>
        <w:ind w:left="480" w:hangingChars="200" w:hanging="480"/>
        <w:rPr>
          <w:rFonts w:ascii="Arial" w:hAnsi="Arial" w:cs="Arial"/>
          <w:sz w:val="24"/>
          <w:szCs w:val="24"/>
        </w:rPr>
      </w:pPr>
      <w:r>
        <w:rPr>
          <w:rFonts w:ascii="Arial" w:hAnsi="Arial" w:cs="Arial"/>
          <w:sz w:val="24"/>
          <w:szCs w:val="24"/>
        </w:rPr>
        <w:t>Liu-Lastres, B., Karatepe, O.M. and Okumus, F., 2024. Combating quiet quitting: implications for future research and practices for talent management. International Journal of Contemporary Hospitality Management, 36(1), pp.13-24.</w:t>
      </w:r>
    </w:p>
    <w:p w:rsidR="003F472F" w:rsidRDefault="00495606">
      <w:pPr>
        <w:spacing w:line="360" w:lineRule="auto"/>
        <w:ind w:left="480" w:hangingChars="200" w:hanging="480"/>
        <w:rPr>
          <w:rFonts w:ascii="Arial" w:hAnsi="Arial" w:cs="Arial"/>
          <w:sz w:val="24"/>
          <w:szCs w:val="24"/>
        </w:rPr>
      </w:pPr>
      <w:r>
        <w:rPr>
          <w:rFonts w:ascii="Arial" w:hAnsi="Arial" w:cs="Arial"/>
          <w:sz w:val="24"/>
          <w:szCs w:val="24"/>
        </w:rPr>
        <w:t>Marques Santos, A., Madrid, C., Haegeman, K. and Rainoldi, A., 2020. Behavioural changes in tourism in times of Covid-19. JRC121262, 22(3), pp.121-147.</w:t>
      </w:r>
    </w:p>
    <w:p w:rsidR="003F472F" w:rsidRDefault="00495606">
      <w:pPr>
        <w:spacing w:line="360" w:lineRule="auto"/>
        <w:ind w:left="480" w:hangingChars="200" w:hanging="480"/>
        <w:rPr>
          <w:rFonts w:ascii="Arial" w:hAnsi="Arial" w:cs="Arial"/>
          <w:sz w:val="24"/>
          <w:szCs w:val="24"/>
        </w:rPr>
      </w:pPr>
      <w:r>
        <w:rPr>
          <w:rFonts w:ascii="Arial" w:hAnsi="Arial" w:cs="Arial"/>
          <w:sz w:val="24"/>
          <w:szCs w:val="24"/>
        </w:rPr>
        <w:t>Mohsin, A., Brochado, A. and Rodrigues, H., 2023. Mind the gap: a critical reflection on hotel employee turnover. International Journal of Contemporary Hospitality Management, 35(7), pp.2481-2495.</w:t>
      </w:r>
    </w:p>
    <w:p w:rsidR="003F472F" w:rsidRDefault="00495606">
      <w:pPr>
        <w:spacing w:line="360" w:lineRule="auto"/>
        <w:ind w:left="480" w:hangingChars="200" w:hanging="480"/>
        <w:rPr>
          <w:rFonts w:ascii="Arial" w:hAnsi="Arial" w:cs="Arial"/>
          <w:sz w:val="24"/>
          <w:szCs w:val="24"/>
        </w:rPr>
      </w:pPr>
      <w:r>
        <w:rPr>
          <w:rFonts w:ascii="Arial" w:hAnsi="Arial" w:cs="Arial"/>
          <w:sz w:val="24"/>
          <w:szCs w:val="24"/>
        </w:rPr>
        <w:t>Qi, Y., 2023. Financial Analysis of Hyatt Hotels Corporation. Highlights in Business, Economics and Management, 15, pp.111-116.</w:t>
      </w:r>
    </w:p>
    <w:p w:rsidR="003F472F" w:rsidRDefault="00495606">
      <w:pPr>
        <w:spacing w:line="360" w:lineRule="auto"/>
        <w:ind w:left="480" w:hangingChars="200" w:hanging="480"/>
        <w:rPr>
          <w:rFonts w:ascii="Arial" w:hAnsi="Arial" w:cs="Arial"/>
          <w:sz w:val="24"/>
          <w:szCs w:val="24"/>
        </w:rPr>
      </w:pPr>
      <w:r>
        <w:rPr>
          <w:rFonts w:ascii="Arial" w:hAnsi="Arial" w:cs="Arial"/>
          <w:sz w:val="24"/>
          <w:szCs w:val="24"/>
        </w:rPr>
        <w:t>Ristova, C., 2020. The environmental impact of hotels: the future is green. SocioBrains, International scientific refereed online journal with impact factor, 66, pp.245-251.</w:t>
      </w:r>
    </w:p>
    <w:p w:rsidR="003F472F" w:rsidRDefault="00495606">
      <w:pPr>
        <w:spacing w:line="360" w:lineRule="auto"/>
        <w:ind w:left="480" w:hangingChars="200" w:hanging="480"/>
        <w:rPr>
          <w:rFonts w:ascii="Arial" w:hAnsi="Arial" w:cs="Arial"/>
          <w:sz w:val="24"/>
          <w:szCs w:val="24"/>
        </w:rPr>
      </w:pPr>
      <w:r>
        <w:rPr>
          <w:rFonts w:ascii="Arial" w:hAnsi="Arial" w:cs="Arial"/>
          <w:sz w:val="24"/>
          <w:szCs w:val="24"/>
        </w:rPr>
        <w:t>Rodrigues, C.S.F., 2021. Equity research-Hyatt Hotels Corporation (Doctoral dissertation, Instituto Superior de Economia e Gestão).</w:t>
      </w:r>
    </w:p>
    <w:p w:rsidR="003F472F" w:rsidRDefault="00495606">
      <w:pPr>
        <w:spacing w:line="360" w:lineRule="auto"/>
        <w:ind w:left="480" w:hangingChars="200" w:hanging="480"/>
        <w:rPr>
          <w:rFonts w:ascii="Arial" w:hAnsi="Arial" w:cs="Arial"/>
          <w:sz w:val="24"/>
          <w:szCs w:val="24"/>
        </w:rPr>
      </w:pPr>
      <w:r>
        <w:rPr>
          <w:rFonts w:ascii="Arial" w:hAnsi="Arial" w:cs="Arial"/>
          <w:sz w:val="24"/>
          <w:szCs w:val="24"/>
        </w:rPr>
        <w:t xml:space="preserve">Roy, M., and Chowdhury, S. (2021). Ecotourism and Hospitality in Bangladesh: The Application of PESTEL Analysis and Determining the Internal Factors. Tourism Products and Services in Bangladesh, 181. </w:t>
      </w:r>
      <w:hyperlink r:id="rId12" w:history="1">
        <w:r>
          <w:rPr>
            <w:rStyle w:val="Hyperlink"/>
            <w:rFonts w:ascii="Arial" w:hAnsi="Arial" w:cs="Arial"/>
            <w:sz w:val="24"/>
            <w:szCs w:val="24"/>
          </w:rPr>
          <w:t>https://www.ncbi.nlm.nih.gov/pmc/articles/PMC7972656/</w:t>
        </w:r>
      </w:hyperlink>
      <w:r>
        <w:rPr>
          <w:rFonts w:ascii="Arial" w:hAnsi="Arial" w:cs="Arial"/>
          <w:sz w:val="24"/>
          <w:szCs w:val="24"/>
        </w:rPr>
        <w:t xml:space="preserve"> </w:t>
      </w:r>
    </w:p>
    <w:p w:rsidR="003F472F" w:rsidRDefault="00495606">
      <w:pPr>
        <w:spacing w:line="360" w:lineRule="auto"/>
        <w:ind w:left="480" w:hangingChars="200" w:hanging="480"/>
        <w:rPr>
          <w:rFonts w:ascii="Arial" w:hAnsi="Arial" w:cs="Arial"/>
          <w:sz w:val="24"/>
          <w:szCs w:val="24"/>
        </w:rPr>
      </w:pPr>
      <w:r>
        <w:rPr>
          <w:rFonts w:ascii="Arial" w:hAnsi="Arial" w:cs="Arial"/>
          <w:sz w:val="24"/>
          <w:szCs w:val="24"/>
        </w:rPr>
        <w:t>Seruna, A., 2022. Equity research on intercontinental hotels group Plc-enduring the implications of Covid-19 (Doctoral dissertation).</w:t>
      </w:r>
    </w:p>
    <w:p w:rsidR="003F472F" w:rsidRDefault="00495606">
      <w:pPr>
        <w:spacing w:line="360" w:lineRule="auto"/>
        <w:ind w:left="480" w:hangingChars="200" w:hanging="480"/>
        <w:rPr>
          <w:rFonts w:ascii="Arial" w:hAnsi="Arial" w:cs="Arial"/>
          <w:sz w:val="24"/>
          <w:szCs w:val="24"/>
        </w:rPr>
      </w:pPr>
      <w:r>
        <w:rPr>
          <w:rFonts w:ascii="Arial" w:hAnsi="Arial" w:cs="Arial"/>
          <w:sz w:val="24"/>
          <w:szCs w:val="24"/>
        </w:rPr>
        <w:t>Shin, H., Sharma, A., Nicolau, J.L. and Kang, J., 2021. The impact of hotel CSR for strategic philanthropy on booking behavior and hotel performance during the COVID-19 pandemic. Tourism Management, 85, p.104322.</w:t>
      </w:r>
    </w:p>
    <w:p w:rsidR="003F472F" w:rsidRDefault="00495606">
      <w:pPr>
        <w:spacing w:line="360" w:lineRule="auto"/>
        <w:ind w:left="480" w:hangingChars="200" w:hanging="480"/>
        <w:rPr>
          <w:rFonts w:ascii="Arial" w:hAnsi="Arial" w:cs="Arial"/>
          <w:sz w:val="24"/>
          <w:szCs w:val="24"/>
        </w:rPr>
      </w:pPr>
      <w:r>
        <w:rPr>
          <w:rFonts w:ascii="Arial" w:hAnsi="Arial" w:cs="Arial"/>
          <w:sz w:val="24"/>
          <w:szCs w:val="24"/>
        </w:rPr>
        <w:t>Tariq, M.I.B., Abdul, A., Khan, M.A., Alderei, A.S., Alteneiji, F.R. and Nobanee, H., Financial analysis of Hyatt Hotels Corporation.</w:t>
      </w:r>
    </w:p>
    <w:p w:rsidR="003F472F" w:rsidRDefault="00495606">
      <w:pPr>
        <w:spacing w:line="360" w:lineRule="auto"/>
        <w:ind w:left="480" w:hangingChars="200" w:hanging="480"/>
        <w:rPr>
          <w:rFonts w:ascii="Arial" w:hAnsi="Arial" w:cs="Arial"/>
          <w:sz w:val="24"/>
          <w:szCs w:val="24"/>
        </w:rPr>
      </w:pPr>
      <w:r>
        <w:rPr>
          <w:rFonts w:ascii="Arial" w:hAnsi="Arial" w:cs="Arial"/>
          <w:sz w:val="24"/>
          <w:szCs w:val="24"/>
        </w:rPr>
        <w:lastRenderedPageBreak/>
        <w:t>Zhong, L., Sun, S., Law, R. and Li, X., 2021. Tourism crisis management: Evidence from COVID-19. Current Issues in Tourism, 24(19), pp.2671-2682.</w:t>
      </w:r>
    </w:p>
    <w:p w:rsidR="003F472F" w:rsidRDefault="003F472F">
      <w:pPr>
        <w:spacing w:line="360" w:lineRule="auto"/>
        <w:jc w:val="both"/>
        <w:rPr>
          <w:rFonts w:ascii="Arial" w:hAnsi="Arial" w:cs="Arial"/>
          <w:sz w:val="24"/>
          <w:szCs w:val="24"/>
        </w:rPr>
      </w:pPr>
    </w:p>
    <w:sectPr w:rsidR="003F472F">
      <w:headerReference w:type="default" r:id="rId13"/>
      <w:footerReference w:type="default" r:id="rId14"/>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DC0" w:rsidRDefault="00BC2DC0">
      <w:r>
        <w:separator/>
      </w:r>
    </w:p>
  </w:endnote>
  <w:endnote w:type="continuationSeparator" w:id="0">
    <w:p w:rsidR="00BC2DC0" w:rsidRDefault="00BC2D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w:altName w:val="MS Gothic"/>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472F" w:rsidRDefault="003F47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DC0" w:rsidRDefault="00BC2DC0">
      <w:r>
        <w:separator/>
      </w:r>
    </w:p>
  </w:footnote>
  <w:footnote w:type="continuationSeparator" w:id="0">
    <w:p w:rsidR="00BC2DC0" w:rsidRDefault="00BC2D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472F" w:rsidRDefault="00495606">
    <w:pPr>
      <w:pStyle w:val="Header"/>
    </w:pPr>
    <w:r>
      <w:rPr>
        <w:noProof/>
        <w:lang w:eastAsia="en-US"/>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3F472F" w:rsidRDefault="00495606">
                          <w:pPr>
                            <w:pStyle w:val="Header"/>
                          </w:pPr>
                          <w:r>
                            <w:fldChar w:fldCharType="begin"/>
                          </w:r>
                          <w:r>
                            <w:instrText xml:space="preserve"> PAGE  \* MERGEFORMAT </w:instrText>
                          </w:r>
                          <w:r>
                            <w:fldChar w:fldCharType="separate"/>
                          </w:r>
                          <w:r w:rsidR="00EC7793">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" filled="f" stroked="f" strokeweight=".5pt">
              <v:textbox style="mso-fit-shape-to-text:t" inset="0,0,0,0">
                <w:txbxContent>
                  <w:p w:rsidR="003F472F" w:rsidRDefault="00495606">
                    <w:pPr>
                      <w:pStyle w:val="Header"/>
                    </w:pPr>
                    <w:r>
                      <w:fldChar w:fldCharType="begin"/>
                    </w:r>
                    <w:r>
                      <w:instrText xml:space="preserve"> PAGE  \* MERGEFORMAT </w:instrText>
                    </w:r>
                    <w:r>
                      <w:fldChar w:fldCharType="separate"/>
                    </w:r>
                    <w:r w:rsidR="00EC7793">
                      <w:rPr>
                        <w:noProof/>
                      </w:rPr>
                      <w:t>1</w:t>
                    </w:r>
                    <w:r>
                      <w:fldChar w:fldCharType="end"/>
                    </w:r>
                  </w:p>
                </w:txbxContent>
              </v:textbox>
              <w10:wrap anchorx="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EE408D9B"/>
    <w:multiLevelType w:val="singleLevel"/>
    <w:tmpl w:val="EE408D9B"/>
    <w:lvl w:ilvl="0">
      <w:start w:val="1"/>
      <w:numFmt w:val="bullet"/>
      <w:lvlText w:val=""/>
      <w:lvlJc w:val="left"/>
      <w:pPr>
        <w:tabs>
          <w:tab w:val="left" w:pos="420"/>
        </w:tabs>
        <w:ind w:left="420" w:hanging="420"/>
      </w:pPr>
      <w:rPr>
        <w:rFonts w:ascii="Wingdings" w:hAnsi="Wingdings" w:hint="default"/>
      </w:rPr>
    </w:lvl>
  </w:abstractNum>
  <w:abstractNum w:abstractNumId="1">
    <w:nsid w:val="FFFFFF7C"/>
    <w:multiLevelType w:val="singleLevel"/>
    <w:tmpl w:val="FFFFFF7C"/>
    <w:lvl w:ilvl="0">
      <w:start w:val="1"/>
      <w:numFmt w:val="decimal"/>
      <w:pStyle w:val="ListNumber5"/>
      <w:lvlText w:val="%1."/>
      <w:lvlJc w:val="left"/>
      <w:pPr>
        <w:tabs>
          <w:tab w:val="left" w:pos="2040"/>
        </w:tabs>
        <w:ind w:leftChars="800" w:left="2040" w:hangingChars="200" w:hanging="360"/>
      </w:pPr>
    </w:lvl>
  </w:abstractNum>
  <w:abstractNum w:abstractNumId="2">
    <w:nsid w:val="FFFFFF7D"/>
    <w:multiLevelType w:val="singleLevel"/>
    <w:tmpl w:val="FFFFFF7D"/>
    <w:lvl w:ilvl="0">
      <w:start w:val="1"/>
      <w:numFmt w:val="decimal"/>
      <w:pStyle w:val="ListNumber4"/>
      <w:lvlText w:val="%1."/>
      <w:lvlJc w:val="left"/>
      <w:pPr>
        <w:tabs>
          <w:tab w:val="left" w:pos="1620"/>
        </w:tabs>
        <w:ind w:leftChars="600" w:left="1620" w:hangingChars="200" w:hanging="360"/>
      </w:pPr>
    </w:lvl>
  </w:abstractNum>
  <w:abstractNum w:abstractNumId="3">
    <w:nsid w:val="FFFFFF7E"/>
    <w:multiLevelType w:val="singleLevel"/>
    <w:tmpl w:val="FFFFFF7E"/>
    <w:lvl w:ilvl="0">
      <w:start w:val="1"/>
      <w:numFmt w:val="decimal"/>
      <w:pStyle w:val="ListNumber3"/>
      <w:lvlText w:val="%1."/>
      <w:lvlJc w:val="left"/>
      <w:pPr>
        <w:tabs>
          <w:tab w:val="left" w:pos="1200"/>
        </w:tabs>
        <w:ind w:leftChars="400" w:left="1200" w:hangingChars="200" w:hanging="360"/>
      </w:pPr>
    </w:lvl>
  </w:abstractNum>
  <w:abstractNum w:abstractNumId="4">
    <w:nsid w:val="FFFFFF7F"/>
    <w:multiLevelType w:val="singleLevel"/>
    <w:tmpl w:val="FFFFFF7F"/>
    <w:lvl w:ilvl="0">
      <w:start w:val="1"/>
      <w:numFmt w:val="decimal"/>
      <w:pStyle w:val="ListNumber2"/>
      <w:lvlText w:val="%1."/>
      <w:lvlJc w:val="left"/>
      <w:pPr>
        <w:tabs>
          <w:tab w:val="left" w:pos="780"/>
        </w:tabs>
        <w:ind w:leftChars="200" w:left="780" w:hangingChars="200" w:hanging="360"/>
      </w:pPr>
    </w:lvl>
  </w:abstractNum>
  <w:abstractNum w:abstractNumId="5">
    <w:nsid w:val="FFFFFF80"/>
    <w:multiLevelType w:val="singleLevel"/>
    <w:tmpl w:val="FFFFFF80"/>
    <w:lvl w:ilvl="0">
      <w:start w:val="1"/>
      <w:numFmt w:val="bullet"/>
      <w:pStyle w:val="ListBullet5"/>
      <w:lvlText w:val=""/>
      <w:lvlJc w:val="left"/>
      <w:pPr>
        <w:tabs>
          <w:tab w:val="left" w:pos="2040"/>
        </w:tabs>
        <w:ind w:leftChars="800" w:left="2040" w:hangingChars="200" w:hanging="360"/>
      </w:pPr>
      <w:rPr>
        <w:rFonts w:ascii="Wingdings" w:hAnsi="Wingdings" w:hint="default"/>
      </w:rPr>
    </w:lvl>
  </w:abstractNum>
  <w:abstractNum w:abstractNumId="6">
    <w:nsid w:val="FFFFFF81"/>
    <w:multiLevelType w:val="singleLevel"/>
    <w:tmpl w:val="FFFFFF81"/>
    <w:lvl w:ilvl="0">
      <w:start w:val="1"/>
      <w:numFmt w:val="bullet"/>
      <w:pStyle w:val="ListBullet4"/>
      <w:lvlText w:val=""/>
      <w:lvlJc w:val="left"/>
      <w:pPr>
        <w:tabs>
          <w:tab w:val="left" w:pos="1620"/>
        </w:tabs>
        <w:ind w:leftChars="600" w:left="1620" w:hangingChars="200" w:hanging="360"/>
      </w:pPr>
      <w:rPr>
        <w:rFonts w:ascii="Wingdings" w:hAnsi="Wingdings" w:hint="default"/>
      </w:rPr>
    </w:lvl>
  </w:abstractNum>
  <w:abstractNum w:abstractNumId="7">
    <w:nsid w:val="FFFFFF82"/>
    <w:multiLevelType w:val="singleLevel"/>
    <w:tmpl w:val="FFFFFF82"/>
    <w:lvl w:ilvl="0">
      <w:start w:val="1"/>
      <w:numFmt w:val="bullet"/>
      <w:pStyle w:val="ListBullet3"/>
      <w:lvlText w:val=""/>
      <w:lvlJc w:val="left"/>
      <w:pPr>
        <w:tabs>
          <w:tab w:val="left" w:pos="1200"/>
        </w:tabs>
        <w:ind w:leftChars="400" w:left="1200" w:hangingChars="200" w:hanging="360"/>
      </w:pPr>
      <w:rPr>
        <w:rFonts w:ascii="Wingdings" w:hAnsi="Wingdings" w:hint="default"/>
      </w:rPr>
    </w:lvl>
  </w:abstractNum>
  <w:abstractNum w:abstractNumId="8">
    <w:nsid w:val="FFFFFF83"/>
    <w:multiLevelType w:val="singleLevel"/>
    <w:tmpl w:val="FFFFFF83"/>
    <w:lvl w:ilvl="0">
      <w:start w:val="1"/>
      <w:numFmt w:val="bullet"/>
      <w:pStyle w:val="ListBullet2"/>
      <w:lvlText w:val=""/>
      <w:lvlJc w:val="left"/>
      <w:pPr>
        <w:tabs>
          <w:tab w:val="left" w:pos="780"/>
        </w:tabs>
        <w:ind w:leftChars="200" w:left="780" w:hangingChars="200" w:hanging="360"/>
      </w:pPr>
      <w:rPr>
        <w:rFonts w:ascii="Wingdings" w:hAnsi="Wingdings" w:hint="default"/>
      </w:rPr>
    </w:lvl>
  </w:abstractNum>
  <w:abstractNum w:abstractNumId="9">
    <w:nsid w:val="FFFFFF88"/>
    <w:multiLevelType w:val="singleLevel"/>
    <w:tmpl w:val="FFFFFF88"/>
    <w:lvl w:ilvl="0">
      <w:start w:val="1"/>
      <w:numFmt w:val="decimal"/>
      <w:pStyle w:val="ListNumber"/>
      <w:lvlText w:val="%1."/>
      <w:lvlJc w:val="left"/>
      <w:pPr>
        <w:tabs>
          <w:tab w:val="left" w:pos="360"/>
        </w:tabs>
        <w:ind w:left="360" w:hangingChars="200" w:hanging="360"/>
      </w:pPr>
    </w:lvl>
  </w:abstractNum>
  <w:abstractNum w:abstractNumId="10">
    <w:nsid w:val="FFFFFF89"/>
    <w:multiLevelType w:val="singleLevel"/>
    <w:tmpl w:val="FFFFFF89"/>
    <w:lvl w:ilvl="0">
      <w:start w:val="1"/>
      <w:numFmt w:val="bullet"/>
      <w:pStyle w:val="ListBullet"/>
      <w:lvlText w:val=""/>
      <w:lvlJc w:val="left"/>
      <w:pPr>
        <w:tabs>
          <w:tab w:val="left" w:pos="360"/>
        </w:tabs>
        <w:ind w:left="360" w:hangingChars="200" w:hanging="360"/>
      </w:pPr>
      <w:rPr>
        <w:rFonts w:ascii="Wingdings" w:hAnsi="Wingdings"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AD5630"/>
    <w:rsid w:val="00050A31"/>
    <w:rsid w:val="000716D2"/>
    <w:rsid w:val="00071AAB"/>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201333"/>
    <w:rsid w:val="00210FA7"/>
    <w:rsid w:val="00216417"/>
    <w:rsid w:val="0026631D"/>
    <w:rsid w:val="002C2F53"/>
    <w:rsid w:val="0033518C"/>
    <w:rsid w:val="003437C2"/>
    <w:rsid w:val="00377186"/>
    <w:rsid w:val="003A1C03"/>
    <w:rsid w:val="003F472F"/>
    <w:rsid w:val="00414627"/>
    <w:rsid w:val="00425D63"/>
    <w:rsid w:val="004643D8"/>
    <w:rsid w:val="00495606"/>
    <w:rsid w:val="00497C24"/>
    <w:rsid w:val="004C7BA5"/>
    <w:rsid w:val="004E7628"/>
    <w:rsid w:val="004F48F2"/>
    <w:rsid w:val="005149B1"/>
    <w:rsid w:val="00552478"/>
    <w:rsid w:val="005647F2"/>
    <w:rsid w:val="005662D1"/>
    <w:rsid w:val="00573A09"/>
    <w:rsid w:val="005A4526"/>
    <w:rsid w:val="005C1B16"/>
    <w:rsid w:val="005E53D0"/>
    <w:rsid w:val="006002EB"/>
    <w:rsid w:val="006128EF"/>
    <w:rsid w:val="006264B4"/>
    <w:rsid w:val="00643033"/>
    <w:rsid w:val="00644CC3"/>
    <w:rsid w:val="00661468"/>
    <w:rsid w:val="006649F0"/>
    <w:rsid w:val="0067245D"/>
    <w:rsid w:val="0068470E"/>
    <w:rsid w:val="00695DCD"/>
    <w:rsid w:val="006A05CC"/>
    <w:rsid w:val="006A35A7"/>
    <w:rsid w:val="006D0F19"/>
    <w:rsid w:val="007152D7"/>
    <w:rsid w:val="00746C14"/>
    <w:rsid w:val="007C2C59"/>
    <w:rsid w:val="00801F23"/>
    <w:rsid w:val="00837632"/>
    <w:rsid w:val="0085640F"/>
    <w:rsid w:val="008567AA"/>
    <w:rsid w:val="00892712"/>
    <w:rsid w:val="008A680A"/>
    <w:rsid w:val="008B0BB0"/>
    <w:rsid w:val="008E6C4B"/>
    <w:rsid w:val="008F18C0"/>
    <w:rsid w:val="00907648"/>
    <w:rsid w:val="00930FDE"/>
    <w:rsid w:val="00984C93"/>
    <w:rsid w:val="00987CE1"/>
    <w:rsid w:val="0099405C"/>
    <w:rsid w:val="009C600F"/>
    <w:rsid w:val="009D3723"/>
    <w:rsid w:val="009E04F2"/>
    <w:rsid w:val="00A03B7B"/>
    <w:rsid w:val="00A200C9"/>
    <w:rsid w:val="00A250D5"/>
    <w:rsid w:val="00A32F56"/>
    <w:rsid w:val="00A36028"/>
    <w:rsid w:val="00A91424"/>
    <w:rsid w:val="00AA2C77"/>
    <w:rsid w:val="00AC3FB9"/>
    <w:rsid w:val="00AC702A"/>
    <w:rsid w:val="00AD226F"/>
    <w:rsid w:val="00B13A52"/>
    <w:rsid w:val="00B24CF4"/>
    <w:rsid w:val="00B26993"/>
    <w:rsid w:val="00B4570C"/>
    <w:rsid w:val="00B5208C"/>
    <w:rsid w:val="00B74876"/>
    <w:rsid w:val="00BB7C2B"/>
    <w:rsid w:val="00BC1664"/>
    <w:rsid w:val="00BC2546"/>
    <w:rsid w:val="00BC2DC0"/>
    <w:rsid w:val="00C05085"/>
    <w:rsid w:val="00C1593D"/>
    <w:rsid w:val="00C56C7E"/>
    <w:rsid w:val="00C776A4"/>
    <w:rsid w:val="00CA2C6C"/>
    <w:rsid w:val="00CC0600"/>
    <w:rsid w:val="00CC78AC"/>
    <w:rsid w:val="00CF7953"/>
    <w:rsid w:val="00D07232"/>
    <w:rsid w:val="00D10245"/>
    <w:rsid w:val="00D21BDD"/>
    <w:rsid w:val="00D65F07"/>
    <w:rsid w:val="00D92BB7"/>
    <w:rsid w:val="00DC76D2"/>
    <w:rsid w:val="00DD30ED"/>
    <w:rsid w:val="00E64C21"/>
    <w:rsid w:val="00EC24C6"/>
    <w:rsid w:val="00EC7793"/>
    <w:rsid w:val="00EF2933"/>
    <w:rsid w:val="00F05146"/>
    <w:rsid w:val="00F1115D"/>
    <w:rsid w:val="00F3513C"/>
    <w:rsid w:val="00F465C5"/>
    <w:rsid w:val="00F5180D"/>
    <w:rsid w:val="00F51B21"/>
    <w:rsid w:val="00F51D87"/>
    <w:rsid w:val="00F8455C"/>
    <w:rsid w:val="01084497"/>
    <w:rsid w:val="01AD5630"/>
    <w:rsid w:val="02644D07"/>
    <w:rsid w:val="038F6992"/>
    <w:rsid w:val="04227975"/>
    <w:rsid w:val="049951E1"/>
    <w:rsid w:val="05D46295"/>
    <w:rsid w:val="06B01B51"/>
    <w:rsid w:val="082E6EF7"/>
    <w:rsid w:val="089634FC"/>
    <w:rsid w:val="08C14856"/>
    <w:rsid w:val="0A971D70"/>
    <w:rsid w:val="0A9764ED"/>
    <w:rsid w:val="0AC86776"/>
    <w:rsid w:val="0C7C0C8C"/>
    <w:rsid w:val="0E8C2DFE"/>
    <w:rsid w:val="0F8413A0"/>
    <w:rsid w:val="0FA57836"/>
    <w:rsid w:val="101E3FEC"/>
    <w:rsid w:val="13280FC5"/>
    <w:rsid w:val="14163CCF"/>
    <w:rsid w:val="14A61472"/>
    <w:rsid w:val="14A670A5"/>
    <w:rsid w:val="14E82BE8"/>
    <w:rsid w:val="151B6C2C"/>
    <w:rsid w:val="15514806"/>
    <w:rsid w:val="158C7C39"/>
    <w:rsid w:val="15AD5965"/>
    <w:rsid w:val="15C977A9"/>
    <w:rsid w:val="17845DA0"/>
    <w:rsid w:val="18E02B21"/>
    <w:rsid w:val="1936121C"/>
    <w:rsid w:val="19962308"/>
    <w:rsid w:val="1A264176"/>
    <w:rsid w:val="1A4506CC"/>
    <w:rsid w:val="1A710F7F"/>
    <w:rsid w:val="1AEB0944"/>
    <w:rsid w:val="1CAB7398"/>
    <w:rsid w:val="1D552DD9"/>
    <w:rsid w:val="1F717416"/>
    <w:rsid w:val="2067224B"/>
    <w:rsid w:val="21417858"/>
    <w:rsid w:val="22E826D5"/>
    <w:rsid w:val="248B7883"/>
    <w:rsid w:val="250E05A3"/>
    <w:rsid w:val="25A15886"/>
    <w:rsid w:val="260E47F7"/>
    <w:rsid w:val="263121A9"/>
    <w:rsid w:val="2640334A"/>
    <w:rsid w:val="26A12BEB"/>
    <w:rsid w:val="26ED706D"/>
    <w:rsid w:val="2AFA4548"/>
    <w:rsid w:val="2B51046E"/>
    <w:rsid w:val="2BF15B26"/>
    <w:rsid w:val="2C6B208A"/>
    <w:rsid w:val="2C70315A"/>
    <w:rsid w:val="2ED86BE2"/>
    <w:rsid w:val="2F611D42"/>
    <w:rsid w:val="327C5C13"/>
    <w:rsid w:val="329B79F4"/>
    <w:rsid w:val="33080129"/>
    <w:rsid w:val="33C52A5C"/>
    <w:rsid w:val="35B70F15"/>
    <w:rsid w:val="35E420FB"/>
    <w:rsid w:val="35EB4C29"/>
    <w:rsid w:val="36A337EF"/>
    <w:rsid w:val="36DB3EF8"/>
    <w:rsid w:val="37355BF1"/>
    <w:rsid w:val="37AA5451"/>
    <w:rsid w:val="38B1683D"/>
    <w:rsid w:val="3A574488"/>
    <w:rsid w:val="3B4F45B3"/>
    <w:rsid w:val="3C8365E3"/>
    <w:rsid w:val="3DA12905"/>
    <w:rsid w:val="3FA45178"/>
    <w:rsid w:val="416A2BBD"/>
    <w:rsid w:val="41803404"/>
    <w:rsid w:val="4271080F"/>
    <w:rsid w:val="439714AA"/>
    <w:rsid w:val="43B92ECB"/>
    <w:rsid w:val="43C64FBC"/>
    <w:rsid w:val="44043E2E"/>
    <w:rsid w:val="455E7EDC"/>
    <w:rsid w:val="458C4736"/>
    <w:rsid w:val="46171401"/>
    <w:rsid w:val="47762F0C"/>
    <w:rsid w:val="477D25D1"/>
    <w:rsid w:val="47953924"/>
    <w:rsid w:val="4928157F"/>
    <w:rsid w:val="4A161D99"/>
    <w:rsid w:val="4A56493A"/>
    <w:rsid w:val="4A690875"/>
    <w:rsid w:val="4CFC1B5C"/>
    <w:rsid w:val="4DF457B7"/>
    <w:rsid w:val="4FF83AC3"/>
    <w:rsid w:val="50963F4D"/>
    <w:rsid w:val="52FA52BF"/>
    <w:rsid w:val="5454663A"/>
    <w:rsid w:val="54604257"/>
    <w:rsid w:val="548F399D"/>
    <w:rsid w:val="553217A1"/>
    <w:rsid w:val="55B8631E"/>
    <w:rsid w:val="56D928AE"/>
    <w:rsid w:val="58F20203"/>
    <w:rsid w:val="59B70343"/>
    <w:rsid w:val="59FF3096"/>
    <w:rsid w:val="5B43001F"/>
    <w:rsid w:val="5BDA3EF8"/>
    <w:rsid w:val="5C333E9E"/>
    <w:rsid w:val="5C4F2E2E"/>
    <w:rsid w:val="5D2218F9"/>
    <w:rsid w:val="61A55D4C"/>
    <w:rsid w:val="61FA4FDF"/>
    <w:rsid w:val="62E442A2"/>
    <w:rsid w:val="636B7EDD"/>
    <w:rsid w:val="63D12CDD"/>
    <w:rsid w:val="64955F4C"/>
    <w:rsid w:val="66B31A6C"/>
    <w:rsid w:val="675F3C06"/>
    <w:rsid w:val="67872ADB"/>
    <w:rsid w:val="686D187D"/>
    <w:rsid w:val="6944465B"/>
    <w:rsid w:val="6B773593"/>
    <w:rsid w:val="6B774255"/>
    <w:rsid w:val="6B99448D"/>
    <w:rsid w:val="6BBD5316"/>
    <w:rsid w:val="6FDC1B90"/>
    <w:rsid w:val="71B62E8A"/>
    <w:rsid w:val="74E21738"/>
    <w:rsid w:val="75E445C2"/>
    <w:rsid w:val="7614205F"/>
    <w:rsid w:val="77984AB0"/>
    <w:rsid w:val="785E70D3"/>
    <w:rsid w:val="78CE4BCA"/>
    <w:rsid w:val="7A454EDD"/>
    <w:rsid w:val="7B6B7583"/>
    <w:rsid w:val="7C4166C1"/>
    <w:rsid w:val="7CD05C51"/>
    <w:rsid w:val="7D4E00F0"/>
    <w:rsid w:val="7DA6729B"/>
    <w:rsid w:val="7DE63E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170F445-5751-4F31-9CBC-C44A765F2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qFormat="1"/>
    <w:lsdException w:name="index 2" w:qFormat="1"/>
    <w:lsdException w:name="index 4" w:qFormat="1"/>
    <w:lsdException w:name="index 6" w:qFormat="1"/>
    <w:lsdException w:name="index 7" w:qFormat="1"/>
    <w:lsdException w:name="index 8" w:qFormat="1"/>
    <w:lsdException w:name="index 9" w:qFormat="1"/>
    <w:lsdException w:name="toc 2" w:qFormat="1"/>
    <w:lsdException w:name="toc 4" w:qFormat="1"/>
    <w:lsdException w:name="toc 7" w:qFormat="1"/>
    <w:lsdException w:name="toc 8" w:qFormat="1"/>
    <w:lsdException w:name="footnote text" w:qFormat="1"/>
    <w:lsdException w:name="annotation text" w:qFormat="1"/>
    <w:lsdException w:name="header" w:qFormat="1"/>
    <w:lsdException w:name="footer" w:qFormat="1"/>
    <w:lsdException w:name="index heading" w:qFormat="1"/>
    <w:lsdException w:name="caption" w:semiHidden="1" w:unhideWhenUsed="1" w:qFormat="1"/>
    <w:lsdException w:name="table of figures" w:qFormat="1"/>
    <w:lsdException w:name="envelope address" w:qFormat="1"/>
    <w:lsdException w:name="envelope return" w:qFormat="1"/>
    <w:lsdException w:name="endnote reference" w:qFormat="1"/>
    <w:lsdException w:name="List" w:qFormat="1"/>
    <w:lsdException w:name="List 3" w:qFormat="1"/>
    <w:lsdException w:name="List Bullet 2" w:qFormat="1"/>
    <w:lsdException w:name="List Number 4" w:qFormat="1"/>
    <w:lsdException w:name="List Number 5" w:qFormat="1"/>
    <w:lsdException w:name="Title" w:qFormat="1"/>
    <w:lsdException w:name="Closing" w:qFormat="1"/>
    <w:lsdException w:name="Default Paragraph Font" w:semiHidden="1"/>
    <w:lsdException w:name="List Continue 2" w:qFormat="1"/>
    <w:lsdException w:name="Subtitle" w:qFormat="1"/>
    <w:lsdException w:name="Body Text First Indent 2" w:qFormat="1"/>
    <w:lsdException w:name="Body Text Indent 2" w:qFormat="1"/>
    <w:lsdException w:name="Body Text Indent 3" w:qFormat="1"/>
    <w:lsdException w:name="Block Text" w:qFormat="1"/>
    <w:lsdException w:name="Strong" w:qFormat="1"/>
    <w:lsdException w:name="Emphasis" w:qFormat="1"/>
    <w:lsdException w:name="HTML Top of Form" w:semiHidden="1" w:uiPriority="99" w:unhideWhenUsed="1"/>
    <w:lsdException w:name="HTML Bottom of Form" w:semiHidden="1" w:uiPriority="99" w:unhideWhenUsed="1"/>
    <w:lsdException w:name="HTML Acronym" w:qFormat="1"/>
    <w:lsdException w:name="HTML Cite" w:qFormat="1"/>
    <w:lsdException w:name="HTML Definition" w:qFormat="1"/>
    <w:lsdException w:name="HTML Keyboard" w:qFormat="1"/>
    <w:lsdException w:name="HTML Preformatted" w:qFormat="1"/>
    <w:lsdException w:name="Normal Table" w:semiHidden="1"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qFormat="1"/>
    <w:lsdException w:name="Table Simple 2" w:semiHidden="1" w:unhideWhenUsed="1"/>
    <w:lsdException w:name="Table Simple 3" w:semiHidden="1" w:unhideWhenUsed="1" w:qFormat="1"/>
    <w:lsdException w:name="Table Classic 1" w:semiHidden="1" w:unhideWhenUsed="1" w:qFormat="1"/>
    <w:lsdException w:name="Table Classic 2" w:semiHidden="1" w:unhideWhenUsed="1" w:qFormat="1"/>
    <w:lsdException w:name="Table Classic 3" w:semiHidden="1" w:unhideWhenUsed="1" w:qFormat="1"/>
    <w:lsdException w:name="Table Classic 4" w:semiHidden="1" w:unhideWhenUsed="1" w:qFormat="1"/>
    <w:lsdException w:name="Table Colorful 1" w:semiHidden="1" w:unhideWhenUsed="1" w:qFormat="1"/>
    <w:lsdException w:name="Table Colorful 2" w:semiHidden="1" w:unhideWhenUsed="1" w:qFormat="1"/>
    <w:lsdException w:name="Table Colorful 3" w:semiHidden="1" w:unhideWhenUsed="1" w:qFormat="1"/>
    <w:lsdException w:name="Table Columns 1" w:semiHidden="1" w:unhideWhenUsed="1" w:qFormat="1"/>
    <w:lsdException w:name="Table Columns 2" w:semiHidden="1" w:unhideWhenUsed="1" w:qFormat="1"/>
    <w:lsdException w:name="Table Columns 3" w:semiHidden="1" w:unhideWhenUsed="1" w:qFormat="1"/>
    <w:lsdException w:name="Table Columns 4" w:semiHidden="1" w:unhideWhenUsed="1" w:qFormat="1"/>
    <w:lsdException w:name="Table Columns 5" w:semiHidden="1" w:unhideWhenUsed="1" w:qFormat="1"/>
    <w:lsdException w:name="Table Grid 1" w:semiHidden="1" w:unhideWhenUsed="1" w:qFormat="1"/>
    <w:lsdException w:name="Table Grid 2" w:semiHidden="1" w:unhideWhenUsed="1" w:qFormat="1"/>
    <w:lsdException w:name="Table Grid 3" w:semiHidden="1" w:unhideWhenUsed="1" w:qFormat="1"/>
    <w:lsdException w:name="Table Grid 4" w:semiHidden="1" w:unhideWhenUsed="1" w:qFormat="1"/>
    <w:lsdException w:name="Table Grid 5" w:semiHidden="1" w:unhideWhenUsed="1" w:qFormat="1"/>
    <w:lsdException w:name="Table Grid 6" w:semiHidden="1" w:unhideWhenUsed="1" w:qFormat="1"/>
    <w:lsdException w:name="Table Grid 7" w:semiHidden="1" w:unhideWhenUsed="1" w:qFormat="1"/>
    <w:lsdException w:name="Table Grid 8" w:semiHidden="1" w:unhideWhenUsed="1" w:qFormat="1"/>
    <w:lsdException w:name="Table List 1" w:semiHidden="1" w:unhideWhenUsed="1"/>
    <w:lsdException w:name="Table List 2" w:semiHidden="1" w:unhideWhenUsed="1" w:qFormat="1"/>
    <w:lsdException w:name="Table List 3" w:semiHidden="1" w:unhideWhenUsed="1" w:qFormat="1"/>
    <w:lsdException w:name="Table List 4" w:semiHidden="1" w:unhideWhenUsed="1" w:qFormat="1"/>
    <w:lsdException w:name="Table List 5" w:semiHidden="1" w:unhideWhenUsed="1" w:qFormat="1"/>
    <w:lsdException w:name="Table List 6" w:semiHidden="1" w:unhideWhenUsed="1"/>
    <w:lsdException w:name="Table List 7" w:semiHidden="1" w:unhideWhenUsed="1"/>
    <w:lsdException w:name="Table List 8" w:semiHidden="1" w:unhideWhenUsed="1" w:qFormat="1"/>
    <w:lsdException w:name="Table 3D effects 1" w:semiHidden="1" w:unhideWhenUsed="1" w:qFormat="1"/>
    <w:lsdException w:name="Table 3D effects 2" w:semiHidden="1" w:unhideWhenUsed="1" w:qFormat="1"/>
    <w:lsdException w:name="Table 3D effects 3" w:semiHidden="1" w:unhideWhenUsed="1" w:qFormat="1"/>
    <w:lsdException w:name="Table Contemporary" w:semiHidden="1" w:unhideWhenUsed="1" w:qFormat="1"/>
    <w:lsdException w:name="Table Elegant" w:semiHidden="1" w:unhideWhenUsed="1" w:qFormat="1"/>
    <w:lsdException w:name="Table Professional" w:semiHidden="1" w:unhideWhenUsed="1" w:qFormat="1"/>
    <w:lsdException w:name="Table Subtle 1" w:semiHidden="1" w:unhideWhenUsed="1" w:qFormat="1"/>
    <w:lsdException w:name="Table Subtle 2" w:semiHidden="1" w:unhideWhenUsed="1" w:qFormat="1"/>
    <w:lsdException w:name="Table Web 1" w:semiHidden="1" w:unhideWhenUsed="1" w:qFormat="1"/>
    <w:lsdException w:name="Table Web 2" w:semiHidden="1" w:unhideWhenUsed="1" w:qFormat="1"/>
    <w:lsdException w:name="Table Web 3" w:semiHidden="1" w:unhideWhenUsed="1" w:qFormat="1"/>
    <w:lsdException w:name="Table Grid" w:qFormat="1"/>
    <w:lsdException w:name="Table Theme" w:semiHidden="1" w:unhideWhenUsed="1"/>
    <w:lsdException w:name="Placeholder Text" w:semiHidden="1" w:uiPriority="99"/>
    <w:lsdException w:name="No Spacing" w:uiPriority="99"/>
    <w:lsdException w:name="Light Shading" w:uiPriority="60" w:qFormat="1"/>
    <w:lsdException w:name="Light List" w:uiPriority="61" w:qFormat="1"/>
    <w:lsdException w:name="Light Grid" w:uiPriority="62"/>
    <w:lsdException w:name="Medium Shading 1" w:uiPriority="63" w:qFormat="1"/>
    <w:lsdException w:name="Medium Shading 2" w:uiPriority="64"/>
    <w:lsdException w:name="Medium List 1" w:uiPriority="65" w:qFormat="1"/>
    <w:lsdException w:name="Medium List 2" w:uiPriority="66" w:qFormat="1"/>
    <w:lsdException w:name="Medium Grid 1" w:uiPriority="67" w:qFormat="1"/>
    <w:lsdException w:name="Medium Grid 2" w:uiPriority="68" w:qFormat="1"/>
    <w:lsdException w:name="Medium Grid 3" w:uiPriority="69" w:qFormat="1"/>
    <w:lsdException w:name="Dark List" w:uiPriority="70"/>
    <w:lsdException w:name="Colorful Shading" w:uiPriority="71"/>
    <w:lsdException w:name="Colorful List" w:uiPriority="72"/>
    <w:lsdException w:name="Colorful Grid" w:uiPriority="73" w:qFormat="1"/>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qFormat="1"/>
    <w:lsdException w:name="Revision" w:semiHidden="1" w:uiPriority="99"/>
    <w:lsdException w:name="List Paragraph" w:uiPriority="99"/>
    <w:lsdException w:name="Quote" w:uiPriority="99"/>
    <w:lsdException w:name="Intense Quote" w:uiPriority="99"/>
    <w:lsdException w:name="Medium List 2 Accent 1" w:uiPriority="66" w:qFormat="1"/>
    <w:lsdException w:name="Medium Grid 1 Accent 1" w:uiPriority="67" w:qFormat="1"/>
    <w:lsdException w:name="Medium Grid 2 Accent 1" w:uiPriority="68" w:qFormat="1"/>
    <w:lsdException w:name="Medium Grid 3 Accent 1" w:uiPriority="69" w:qFormat="1"/>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qFormat="1"/>
    <w:lsdException w:name="Light List Accent 2" w:uiPriority="61"/>
    <w:lsdException w:name="Light Grid Accent 2" w:uiPriority="62"/>
    <w:lsdException w:name="Medium Shading 1 Accent 2" w:uiPriority="63" w:qFormat="1"/>
    <w:lsdException w:name="Medium Shading 2 Accent 2" w:uiPriority="64"/>
    <w:lsdException w:name="Medium List 1 Accent 2" w:uiPriority="65" w:qFormat="1"/>
    <w:lsdException w:name="Medium List 2 Accent 2" w:uiPriority="66" w:qFormat="1"/>
    <w:lsdException w:name="Medium Grid 1 Accent 2" w:uiPriority="67" w:qFormat="1"/>
    <w:lsdException w:name="Medium Grid 2 Accent 2" w:uiPriority="68" w:qFormat="1"/>
    <w:lsdException w:name="Medium Grid 3 Accent 2" w:uiPriority="69"/>
    <w:lsdException w:name="Dark List Accent 2" w:uiPriority="70"/>
    <w:lsdException w:name="Colorful Shading Accent 2" w:uiPriority="71"/>
    <w:lsdException w:name="Colorful List Accent 2" w:uiPriority="72" w:qFormat="1"/>
    <w:lsdException w:name="Colorful Grid Accent 2" w:uiPriority="73" w:qFormat="1"/>
    <w:lsdException w:name="Light Shading Accent 3" w:uiPriority="60"/>
    <w:lsdException w:name="Light List Accent 3" w:uiPriority="61" w:qFormat="1"/>
    <w:lsdException w:name="Light Grid Accent 3" w:uiPriority="62"/>
    <w:lsdException w:name="Medium Shading 1 Accent 3" w:uiPriority="63" w:qFormat="1"/>
    <w:lsdException w:name="Medium Shading 2 Accent 3" w:uiPriority="64"/>
    <w:lsdException w:name="Medium List 1 Accent 3" w:uiPriority="65" w:qFormat="1"/>
    <w:lsdException w:name="Medium List 2 Accent 3" w:uiPriority="66" w:qFormat="1"/>
    <w:lsdException w:name="Medium Grid 1 Accent 3" w:uiPriority="67" w:qFormat="1"/>
    <w:lsdException w:name="Medium Grid 2 Accent 3" w:uiPriority="68" w:qFormat="1"/>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qFormat="1"/>
    <w:lsdException w:name="Light List Accent 4" w:uiPriority="61" w:qFormat="1"/>
    <w:lsdException w:name="Light Grid Accent 4" w:uiPriority="62" w:qFormat="1"/>
    <w:lsdException w:name="Medium Shading 1 Accent 4" w:uiPriority="63" w:qFormat="1"/>
    <w:lsdException w:name="Medium Shading 2 Accent 4" w:uiPriority="64" w:qFormat="1"/>
    <w:lsdException w:name="Medium List 1 Accent 4" w:uiPriority="65" w:qFormat="1"/>
    <w:lsdException w:name="Medium List 2 Accent 4" w:uiPriority="66" w:qFormat="1"/>
    <w:lsdException w:name="Medium Grid 1 Accent 4" w:uiPriority="67" w:qFormat="1"/>
    <w:lsdException w:name="Medium Grid 2 Accent 4" w:uiPriority="68" w:qFormat="1"/>
    <w:lsdException w:name="Medium Grid 3 Accent 4" w:uiPriority="69" w:qFormat="1"/>
    <w:lsdException w:name="Dark List Accent 4" w:uiPriority="70"/>
    <w:lsdException w:name="Colorful Shading Accent 4" w:uiPriority="71"/>
    <w:lsdException w:name="Colorful List Accent 4" w:uiPriority="72" w:qFormat="1"/>
    <w:lsdException w:name="Colorful Grid Accent 4" w:uiPriority="73" w:qFormat="1"/>
    <w:lsdException w:name="Light Shading Accent 5" w:uiPriority="60"/>
    <w:lsdException w:name="Light List Accent 5" w:uiPriority="61"/>
    <w:lsdException w:name="Light Grid Accent 5" w:uiPriority="62" w:qFormat="1"/>
    <w:lsdException w:name="Medium Shading 1 Accent 5" w:uiPriority="63"/>
    <w:lsdException w:name="Medium Shading 2 Accent 5" w:uiPriority="64" w:qFormat="1"/>
    <w:lsdException w:name="Medium List 1 Accent 5" w:uiPriority="65" w:qFormat="1"/>
    <w:lsdException w:name="Medium List 2 Accent 5" w:uiPriority="66" w:qFormat="1"/>
    <w:lsdException w:name="Medium Grid 1 Accent 5" w:uiPriority="67" w:qFormat="1"/>
    <w:lsdException w:name="Medium Grid 2 Accent 5" w:uiPriority="68" w:qFormat="1"/>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qFormat="1"/>
    <w:lsdException w:name="Light Shading Accent 6" w:uiPriority="60"/>
    <w:lsdException w:name="Light List Accent 6" w:uiPriority="61" w:qFormat="1"/>
    <w:lsdException w:name="Light Grid Accent 6" w:uiPriority="62" w:qFormat="1"/>
    <w:lsdException w:name="Medium Shading 1 Accent 6" w:uiPriority="63" w:qFormat="1"/>
    <w:lsdException w:name="Medium Shading 2 Accent 6" w:uiPriority="64" w:qFormat="1"/>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heme="minorHAnsi" w:eastAsiaTheme="minorEastAsia" w:hAnsiTheme="minorHAnsi" w:cstheme="minorBidi"/>
      <w:lang w:eastAsia="zh-CN"/>
    </w:rPr>
  </w:style>
  <w:style w:type="paragraph" w:styleId="Heading1">
    <w:name w:val="heading 1"/>
    <w:basedOn w:val="Normal"/>
    <w:next w:val="Normal"/>
    <w:link w:val="Heading1Char"/>
    <w:qFormat/>
    <w:pPr>
      <w:keepNext/>
      <w:keepLines/>
      <w:spacing w:before="340" w:after="330" w:line="578" w:lineRule="auto"/>
      <w:jc w:val="center"/>
      <w:outlineLvl w:val="0"/>
    </w:pPr>
    <w:rPr>
      <w:rFonts w:ascii="Times New Roman" w:hAnsi="Times New Roman"/>
      <w:b/>
      <w:bCs/>
      <w:kern w:val="44"/>
      <w:sz w:val="24"/>
      <w:szCs w:val="44"/>
    </w:rPr>
  </w:style>
  <w:style w:type="paragraph" w:styleId="Heading2">
    <w:name w:val="heading 2"/>
    <w:basedOn w:val="Normal"/>
    <w:next w:val="Normal"/>
    <w:unhideWhenUsed/>
    <w:qFormat/>
    <w:pPr>
      <w:keepNext/>
      <w:keepLines/>
      <w:spacing w:before="260" w:after="260" w:line="416" w:lineRule="auto"/>
      <w:outlineLvl w:val="1"/>
    </w:pPr>
    <w:rPr>
      <w:rFonts w:ascii="Times New Roman" w:hAnsi="Times New Roman"/>
      <w:b/>
      <w:bCs/>
      <w:sz w:val="24"/>
      <w:szCs w:val="32"/>
    </w:rPr>
  </w:style>
  <w:style w:type="paragraph" w:styleId="Heading3">
    <w:name w:val="heading 3"/>
    <w:basedOn w:val="Normal"/>
    <w:next w:val="Normal"/>
    <w:unhideWhenUsed/>
    <w:qFormat/>
    <w:pPr>
      <w:keepNext/>
      <w:keepLines/>
      <w:spacing w:before="260" w:after="260" w:line="416" w:lineRule="auto"/>
      <w:outlineLvl w:val="2"/>
    </w:pPr>
    <w:rPr>
      <w:rFonts w:ascii="Arial" w:hAnsi="Arial"/>
      <w:b/>
      <w:bCs/>
      <w:i/>
      <w:sz w:val="24"/>
      <w:szCs w:val="32"/>
    </w:rPr>
  </w:style>
  <w:style w:type="paragraph" w:styleId="Heading4">
    <w:name w:val="heading 4"/>
    <w:basedOn w:val="Normal"/>
    <w:next w:val="Normal"/>
    <w:semiHidden/>
    <w:unhideWhenUsed/>
    <w:qFormat/>
    <w:pPr>
      <w:keepNext/>
      <w:keepLines/>
      <w:spacing w:before="280" w:after="290" w:line="376" w:lineRule="auto"/>
      <w:outlineLvl w:val="3"/>
    </w:pPr>
    <w:rPr>
      <w:b/>
      <w:bCs/>
      <w:sz w:val="28"/>
      <w:szCs w:val="28"/>
    </w:rPr>
  </w:style>
  <w:style w:type="paragraph" w:styleId="Heading5">
    <w:name w:val="heading 5"/>
    <w:basedOn w:val="Normal"/>
    <w:next w:val="Normal"/>
    <w:semiHidden/>
    <w:unhideWhenUsed/>
    <w:qFormat/>
    <w:pPr>
      <w:keepNext/>
      <w:keepLines/>
      <w:spacing w:before="280" w:after="290" w:line="376" w:lineRule="auto"/>
      <w:outlineLvl w:val="4"/>
    </w:pPr>
    <w:rPr>
      <w:b/>
      <w:bCs/>
      <w:sz w:val="28"/>
      <w:szCs w:val="28"/>
    </w:rPr>
  </w:style>
  <w:style w:type="paragraph" w:styleId="Heading6">
    <w:name w:val="heading 6"/>
    <w:basedOn w:val="Normal"/>
    <w:next w:val="Normal"/>
    <w:semiHidden/>
    <w:unhideWhenUsed/>
    <w:qFormat/>
    <w:pPr>
      <w:keepNext/>
      <w:keepLines/>
      <w:spacing w:before="240" w:after="64" w:line="320" w:lineRule="auto"/>
      <w:outlineLvl w:val="5"/>
    </w:pPr>
    <w:rPr>
      <w:b/>
      <w:bCs/>
      <w:sz w:val="24"/>
      <w:szCs w:val="24"/>
    </w:rPr>
  </w:style>
  <w:style w:type="paragraph" w:styleId="Heading7">
    <w:name w:val="heading 7"/>
    <w:basedOn w:val="Normal"/>
    <w:next w:val="Normal"/>
    <w:semiHidden/>
    <w:unhideWhenUsed/>
    <w:qFormat/>
    <w:pPr>
      <w:keepNext/>
      <w:keepLines/>
      <w:spacing w:before="240" w:after="64" w:line="320" w:lineRule="auto"/>
      <w:outlineLvl w:val="6"/>
    </w:pPr>
    <w:rPr>
      <w:b/>
      <w:bCs/>
      <w:sz w:val="24"/>
      <w:szCs w:val="24"/>
    </w:rPr>
  </w:style>
  <w:style w:type="paragraph" w:styleId="Heading8">
    <w:name w:val="heading 8"/>
    <w:basedOn w:val="Normal"/>
    <w:next w:val="Normal"/>
    <w:semiHidden/>
    <w:unhideWhenUsed/>
    <w:qFormat/>
    <w:pPr>
      <w:keepNext/>
      <w:keepLines/>
      <w:spacing w:before="240" w:after="64" w:line="320" w:lineRule="auto"/>
      <w:outlineLvl w:val="7"/>
    </w:pPr>
    <w:rPr>
      <w:sz w:val="24"/>
      <w:szCs w:val="24"/>
    </w:rPr>
  </w:style>
  <w:style w:type="paragraph" w:styleId="Heading9">
    <w:name w:val="heading 9"/>
    <w:basedOn w:val="Normal"/>
    <w:next w:val="Normal"/>
    <w:semiHidden/>
    <w:unhideWhenUsed/>
    <w:qFormat/>
    <w:pPr>
      <w:keepNext/>
      <w:keepLines/>
      <w:spacing w:before="240" w:after="64" w:line="320" w:lineRule="auto"/>
      <w:outlineLvl w:val="8"/>
    </w:pPr>
    <w:rPr>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rPr>
      <w:sz w:val="16"/>
      <w:szCs w:val="16"/>
    </w:rPr>
  </w:style>
  <w:style w:type="paragraph" w:styleId="BlockText">
    <w:name w:val="Block Text"/>
    <w:basedOn w:val="Normal"/>
    <w:qFormat/>
    <w:pPr>
      <w:spacing w:after="120"/>
      <w:ind w:leftChars="700" w:left="1440" w:rightChars="70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ind w:firstLineChars="100" w:firstLine="420"/>
    </w:pPr>
  </w:style>
  <w:style w:type="paragraph" w:styleId="BodyTextIndent">
    <w:name w:val="Body Text Indent"/>
    <w:basedOn w:val="Normal"/>
    <w:pPr>
      <w:spacing w:after="120"/>
      <w:ind w:leftChars="200" w:left="420"/>
    </w:pPr>
  </w:style>
  <w:style w:type="paragraph" w:styleId="BodyTextFirstIndent2">
    <w:name w:val="Body Text First Indent 2"/>
    <w:basedOn w:val="BodyTextIndent"/>
    <w:qFormat/>
    <w:pPr>
      <w:ind w:firstLineChars="200" w:firstLine="420"/>
    </w:pPr>
  </w:style>
  <w:style w:type="paragraph" w:styleId="BodyTextIndent2">
    <w:name w:val="Body Text Indent 2"/>
    <w:basedOn w:val="Normal"/>
    <w:qFormat/>
    <w:pPr>
      <w:spacing w:after="120" w:line="480" w:lineRule="auto"/>
      <w:ind w:leftChars="200" w:left="420"/>
    </w:pPr>
  </w:style>
  <w:style w:type="paragraph" w:styleId="BodyTextIndent3">
    <w:name w:val="Body Text Indent 3"/>
    <w:basedOn w:val="Normal"/>
    <w:qFormat/>
    <w:pPr>
      <w:spacing w:after="120"/>
      <w:ind w:leftChars="200" w:left="420"/>
    </w:pPr>
    <w:rPr>
      <w:sz w:val="16"/>
      <w:szCs w:val="16"/>
    </w:rPr>
  </w:style>
  <w:style w:type="paragraph" w:styleId="Caption">
    <w:name w:val="caption"/>
    <w:basedOn w:val="Normal"/>
    <w:next w:val="Normal"/>
    <w:semiHidden/>
    <w:unhideWhenUsed/>
    <w:qFormat/>
    <w:rPr>
      <w:rFonts w:ascii="Arial" w:eastAsia="SimHei" w:hAnsi="Arial" w:cs="Arial"/>
    </w:rPr>
  </w:style>
  <w:style w:type="paragraph" w:styleId="Closing">
    <w:name w:val="Closing"/>
    <w:basedOn w:val="Normal"/>
    <w:qFormat/>
    <w:pPr>
      <w:ind w:leftChars="2100" w:left="100"/>
    </w:pPr>
  </w:style>
  <w:style w:type="character" w:styleId="CommentReference">
    <w:name w:val="annotation reference"/>
    <w:basedOn w:val="DefaultParagraphFont"/>
    <w:rPr>
      <w:sz w:val="21"/>
      <w:szCs w:val="21"/>
    </w:rPr>
  </w:style>
  <w:style w:type="paragraph" w:styleId="CommentText">
    <w:name w:val="annotation text"/>
    <w:basedOn w:val="Normal"/>
    <w:qFormat/>
  </w:style>
  <w:style w:type="paragraph" w:styleId="CommentSubject">
    <w:name w:val="annotation subject"/>
    <w:basedOn w:val="CommentText"/>
    <w:next w:val="CommentText"/>
    <w:qFormat/>
    <w:rPr>
      <w:b/>
      <w:bCs/>
    </w:rPr>
  </w:style>
  <w:style w:type="paragraph" w:styleId="Date">
    <w:name w:val="Date"/>
    <w:basedOn w:val="Normal"/>
    <w:next w:val="Normal"/>
    <w:pPr>
      <w:ind w:leftChars="2500" w:left="100"/>
    </w:pPr>
  </w:style>
  <w:style w:type="paragraph" w:styleId="DocumentMap">
    <w:name w:val="Document Map"/>
    <w:basedOn w:val="Normal"/>
    <w:pPr>
      <w:shd w:val="clear" w:color="auto" w:fill="000080"/>
    </w:pPr>
  </w:style>
  <w:style w:type="paragraph" w:styleId="E-mailSignature">
    <w:name w:val="E-mail Signature"/>
    <w:basedOn w:val="Normal"/>
  </w:style>
  <w:style w:type="character" w:styleId="Emphasis">
    <w:name w:val="Emphasis"/>
    <w:basedOn w:val="DefaultParagraphFont"/>
    <w:qFormat/>
    <w:rPr>
      <w:i/>
      <w:iCs/>
    </w:rPr>
  </w:style>
  <w:style w:type="character" w:styleId="EndnoteReference">
    <w:name w:val="endnote reference"/>
    <w:basedOn w:val="DefaultParagraphFont"/>
    <w:qFormat/>
    <w:rPr>
      <w:vertAlign w:val="superscript"/>
    </w:rPr>
  </w:style>
  <w:style w:type="paragraph" w:styleId="EndnoteText">
    <w:name w:val="endnote text"/>
    <w:basedOn w:val="Normal"/>
    <w:pPr>
      <w:snapToGrid w:val="0"/>
    </w:pPr>
  </w:style>
  <w:style w:type="paragraph" w:styleId="EnvelopeAddress">
    <w:name w:val="envelope address"/>
    <w:basedOn w:val="Normal"/>
    <w:qFormat/>
    <w:pPr>
      <w:framePr w:w="7920" w:h="1980" w:hRule="exact" w:hSpace="180" w:wrap="auto" w:hAnchor="page" w:xAlign="center" w:yAlign="bottom"/>
      <w:snapToGrid w:val="0"/>
      <w:ind w:leftChars="1400" w:left="100"/>
    </w:pPr>
    <w:rPr>
      <w:rFonts w:ascii="Arial" w:hAnsi="Arial" w:cs="Arial"/>
      <w:sz w:val="24"/>
      <w:szCs w:val="24"/>
    </w:rPr>
  </w:style>
  <w:style w:type="paragraph" w:styleId="EnvelopeReturn">
    <w:name w:val="envelope return"/>
    <w:basedOn w:val="Normal"/>
    <w:qFormat/>
    <w:pPr>
      <w:snapToGrid w:val="0"/>
    </w:pPr>
    <w:rPr>
      <w:rFonts w:ascii="Arial" w:hAnsi="Arial" w:cs="Arial"/>
    </w:rPr>
  </w:style>
  <w:style w:type="character" w:styleId="FollowedHyperlink">
    <w:name w:val="FollowedHyperlink"/>
    <w:basedOn w:val="DefaultParagraphFont"/>
    <w:rPr>
      <w:color w:val="800080"/>
      <w:u w:val="single"/>
    </w:rPr>
  </w:style>
  <w:style w:type="paragraph" w:styleId="Footer">
    <w:name w:val="footer"/>
    <w:basedOn w:val="Normal"/>
    <w:qFormat/>
    <w:pPr>
      <w:tabs>
        <w:tab w:val="center" w:pos="4153"/>
        <w:tab w:val="right" w:pos="8306"/>
      </w:tabs>
      <w:snapToGrid w:val="0"/>
    </w:pPr>
    <w:rPr>
      <w:sz w:val="18"/>
      <w:szCs w:val="18"/>
    </w:rPr>
  </w:style>
  <w:style w:type="character" w:styleId="FootnoteReference">
    <w:name w:val="footnote reference"/>
    <w:basedOn w:val="DefaultParagraphFont"/>
    <w:rPr>
      <w:vertAlign w:val="superscript"/>
    </w:rPr>
  </w:style>
  <w:style w:type="paragraph" w:styleId="FootnoteText">
    <w:name w:val="footnote text"/>
    <w:basedOn w:val="Normal"/>
    <w:qFormat/>
    <w:pPr>
      <w:snapToGrid w:val="0"/>
    </w:pPr>
    <w:rPr>
      <w:sz w:val="18"/>
      <w:szCs w:val="18"/>
    </w:rPr>
  </w:style>
  <w:style w:type="paragraph" w:styleId="Header">
    <w:name w:val="header"/>
    <w:basedOn w:val="Normal"/>
    <w:qFormat/>
    <w:pPr>
      <w:tabs>
        <w:tab w:val="center" w:pos="4153"/>
        <w:tab w:val="right" w:pos="8306"/>
      </w:tabs>
      <w:snapToGrid w:val="0"/>
    </w:pPr>
    <w:rPr>
      <w:sz w:val="18"/>
      <w:szCs w:val="18"/>
    </w:rPr>
  </w:style>
  <w:style w:type="character" w:styleId="HTMLAcronym">
    <w:name w:val="HTML Acronym"/>
    <w:basedOn w:val="DefaultParagraphFont"/>
    <w:qFormat/>
  </w:style>
  <w:style w:type="paragraph" w:styleId="HTMLAddress">
    <w:name w:val="HTML Address"/>
    <w:basedOn w:val="Normal"/>
    <w:rPr>
      <w:i/>
      <w:iCs/>
    </w:rPr>
  </w:style>
  <w:style w:type="character" w:styleId="HTMLCite">
    <w:name w:val="HTML Cite"/>
    <w:basedOn w:val="DefaultParagraphFont"/>
    <w:qFormat/>
    <w:rPr>
      <w:i/>
      <w:iCs/>
    </w:rPr>
  </w:style>
  <w:style w:type="character" w:styleId="HTMLCode">
    <w:name w:val="HTML Code"/>
    <w:basedOn w:val="DefaultParagraphFont"/>
    <w:rPr>
      <w:rFonts w:ascii="Courier New" w:hAnsi="Courier New" w:cs="Courier New"/>
      <w:sz w:val="20"/>
      <w:szCs w:val="20"/>
    </w:rPr>
  </w:style>
  <w:style w:type="character" w:styleId="HTMLDefinition">
    <w:name w:val="HTML Definition"/>
    <w:basedOn w:val="DefaultParagraphFont"/>
    <w:qFormat/>
    <w:rPr>
      <w:i/>
      <w:iCs/>
    </w:rPr>
  </w:style>
  <w:style w:type="character" w:styleId="HTMLKeyboard">
    <w:name w:val="HTML Keyboard"/>
    <w:basedOn w:val="DefaultParagraphFont"/>
    <w:qFormat/>
    <w:rPr>
      <w:rFonts w:ascii="Courier New" w:hAnsi="Courier New" w:cs="Courier New"/>
      <w:sz w:val="20"/>
      <w:szCs w:val="20"/>
    </w:rPr>
  </w:style>
  <w:style w:type="paragraph" w:styleId="HTMLPreformatted">
    <w:name w:val="HTML Preformatted"/>
    <w:basedOn w:val="Normal"/>
    <w:qFormat/>
    <w:rPr>
      <w:rFonts w:ascii="Courier New" w:hAnsi="Courier New" w:cs="Courier New"/>
    </w:rPr>
  </w:style>
  <w:style w:type="character" w:styleId="HTMLSample">
    <w:name w:val="HTML Sample"/>
    <w:basedOn w:val="DefaultParagraphFont"/>
    <w:rPr>
      <w:rFonts w:ascii="Courier New" w:hAnsi="Courier New" w:cs="Courier New"/>
    </w:rPr>
  </w:style>
  <w:style w:type="character" w:styleId="HTMLTypewriter">
    <w:name w:val="HTML Typewriter"/>
    <w:basedOn w:val="DefaultParagraphFont"/>
    <w:rPr>
      <w:rFonts w:ascii="Courier New" w:hAnsi="Courier New" w:cs="Courier New"/>
      <w:sz w:val="20"/>
      <w:szCs w:val="20"/>
    </w:rPr>
  </w:style>
  <w:style w:type="character" w:styleId="HTMLVariable">
    <w:name w:val="HTML Variable"/>
    <w:basedOn w:val="DefaultParagraphFont"/>
    <w:rPr>
      <w:i/>
      <w:iCs/>
    </w:rPr>
  </w:style>
  <w:style w:type="character" w:styleId="Hyperlink">
    <w:name w:val="Hyperlink"/>
    <w:basedOn w:val="DefaultParagraphFont"/>
    <w:rPr>
      <w:color w:val="0000FF"/>
      <w:u w:val="single"/>
    </w:rPr>
  </w:style>
  <w:style w:type="paragraph" w:styleId="Index1">
    <w:name w:val="index 1"/>
    <w:basedOn w:val="Normal"/>
    <w:next w:val="Normal"/>
    <w:qFormat/>
  </w:style>
  <w:style w:type="paragraph" w:styleId="Index2">
    <w:name w:val="index 2"/>
    <w:basedOn w:val="Normal"/>
    <w:next w:val="Normal"/>
    <w:qFormat/>
    <w:pPr>
      <w:ind w:leftChars="200" w:left="200"/>
    </w:pPr>
  </w:style>
  <w:style w:type="paragraph" w:styleId="Index3">
    <w:name w:val="index 3"/>
    <w:basedOn w:val="Normal"/>
    <w:next w:val="Normal"/>
    <w:pPr>
      <w:ind w:leftChars="400" w:left="400"/>
    </w:pPr>
  </w:style>
  <w:style w:type="paragraph" w:styleId="Index4">
    <w:name w:val="index 4"/>
    <w:basedOn w:val="Normal"/>
    <w:next w:val="Normal"/>
    <w:qFormat/>
    <w:pPr>
      <w:ind w:leftChars="600" w:left="600"/>
    </w:pPr>
  </w:style>
  <w:style w:type="paragraph" w:styleId="Index5">
    <w:name w:val="index 5"/>
    <w:basedOn w:val="Normal"/>
    <w:next w:val="Normal"/>
    <w:pPr>
      <w:ind w:leftChars="800" w:left="800"/>
    </w:pPr>
  </w:style>
  <w:style w:type="paragraph" w:styleId="Index6">
    <w:name w:val="index 6"/>
    <w:basedOn w:val="Normal"/>
    <w:next w:val="Normal"/>
    <w:qFormat/>
    <w:pPr>
      <w:ind w:leftChars="1000" w:left="1000"/>
    </w:pPr>
  </w:style>
  <w:style w:type="paragraph" w:styleId="Index7">
    <w:name w:val="index 7"/>
    <w:basedOn w:val="Normal"/>
    <w:next w:val="Normal"/>
    <w:qFormat/>
    <w:pPr>
      <w:ind w:leftChars="1200" w:left="1200"/>
    </w:pPr>
  </w:style>
  <w:style w:type="paragraph" w:styleId="Index8">
    <w:name w:val="index 8"/>
    <w:basedOn w:val="Normal"/>
    <w:next w:val="Normal"/>
    <w:qFormat/>
    <w:pPr>
      <w:ind w:leftChars="1400" w:left="1400"/>
    </w:pPr>
  </w:style>
  <w:style w:type="paragraph" w:styleId="Index9">
    <w:name w:val="index 9"/>
    <w:basedOn w:val="Normal"/>
    <w:next w:val="Normal"/>
    <w:qFormat/>
    <w:pPr>
      <w:ind w:leftChars="1600" w:left="1600"/>
    </w:pPr>
  </w:style>
  <w:style w:type="paragraph" w:styleId="IndexHeading">
    <w:name w:val="index heading"/>
    <w:basedOn w:val="Normal"/>
    <w:next w:val="Index1"/>
    <w:qFormat/>
    <w:rPr>
      <w:rFonts w:ascii="Arial" w:hAnsi="Arial" w:cs="Arial"/>
      <w:b/>
      <w:bCs/>
    </w:rPr>
  </w:style>
  <w:style w:type="character" w:styleId="LineNumber">
    <w:name w:val="line number"/>
    <w:basedOn w:val="DefaultParagraphFont"/>
  </w:style>
  <w:style w:type="paragraph" w:styleId="List">
    <w:name w:val="List"/>
    <w:basedOn w:val="Normal"/>
    <w:qFormat/>
    <w:pPr>
      <w:ind w:left="200" w:hangingChars="200" w:hanging="200"/>
    </w:pPr>
  </w:style>
  <w:style w:type="paragraph" w:styleId="List2">
    <w:name w:val="List 2"/>
    <w:basedOn w:val="Normal"/>
    <w:pPr>
      <w:ind w:leftChars="200" w:left="100" w:hangingChars="200" w:hanging="200"/>
    </w:pPr>
  </w:style>
  <w:style w:type="paragraph" w:styleId="List3">
    <w:name w:val="List 3"/>
    <w:basedOn w:val="Normal"/>
    <w:qFormat/>
    <w:pPr>
      <w:ind w:leftChars="400" w:left="100" w:hangingChars="200" w:hanging="200"/>
    </w:pPr>
  </w:style>
  <w:style w:type="paragraph" w:styleId="List4">
    <w:name w:val="List 4"/>
    <w:basedOn w:val="Normal"/>
    <w:pPr>
      <w:ind w:leftChars="600" w:left="100" w:hangingChars="200" w:hanging="200"/>
    </w:pPr>
  </w:style>
  <w:style w:type="paragraph" w:styleId="List5">
    <w:name w:val="List 5"/>
    <w:basedOn w:val="Normal"/>
    <w:pPr>
      <w:ind w:leftChars="800" w:left="100" w:hangingChars="200" w:hanging="200"/>
    </w:pPr>
  </w:style>
  <w:style w:type="paragraph" w:styleId="ListBullet">
    <w:name w:val="List Bullet"/>
    <w:basedOn w:val="Normal"/>
    <w:pPr>
      <w:numPr>
        <w:numId w:val="1"/>
      </w:numPr>
    </w:pPr>
  </w:style>
  <w:style w:type="paragraph" w:styleId="ListBullet2">
    <w:name w:val="List Bullet 2"/>
    <w:basedOn w:val="Normal"/>
    <w:qFormat/>
    <w:pPr>
      <w:numPr>
        <w:numId w:val="2"/>
      </w:numPr>
    </w:pPr>
  </w:style>
  <w:style w:type="paragraph" w:styleId="ListBullet3">
    <w:name w:val="List Bullet 3"/>
    <w:basedOn w:val="Normal"/>
    <w:pPr>
      <w:numPr>
        <w:numId w:val="3"/>
      </w:numPr>
    </w:pPr>
  </w:style>
  <w:style w:type="paragraph" w:styleId="ListBullet4">
    <w:name w:val="List Bullet 4"/>
    <w:basedOn w:val="Normal"/>
    <w:pPr>
      <w:numPr>
        <w:numId w:val="4"/>
      </w:numPr>
    </w:pPr>
  </w:style>
  <w:style w:type="paragraph" w:styleId="ListBullet5">
    <w:name w:val="List Bullet 5"/>
    <w:basedOn w:val="Normal"/>
    <w:pPr>
      <w:numPr>
        <w:numId w:val="5"/>
      </w:numPr>
    </w:pPr>
  </w:style>
  <w:style w:type="paragraph" w:styleId="ListContinue">
    <w:name w:val="List Continue"/>
    <w:basedOn w:val="Normal"/>
    <w:pPr>
      <w:spacing w:after="120"/>
      <w:ind w:leftChars="200" w:left="420"/>
    </w:pPr>
  </w:style>
  <w:style w:type="paragraph" w:styleId="ListContinue2">
    <w:name w:val="List Continue 2"/>
    <w:basedOn w:val="Normal"/>
    <w:qFormat/>
    <w:pPr>
      <w:spacing w:after="120"/>
      <w:ind w:leftChars="400" w:left="840"/>
    </w:pPr>
  </w:style>
  <w:style w:type="paragraph" w:styleId="ListContinue3">
    <w:name w:val="List Continue 3"/>
    <w:basedOn w:val="Normal"/>
    <w:pPr>
      <w:spacing w:after="120"/>
      <w:ind w:leftChars="600" w:left="1260"/>
    </w:pPr>
  </w:style>
  <w:style w:type="paragraph" w:styleId="ListContinue4">
    <w:name w:val="List Continue 4"/>
    <w:basedOn w:val="Normal"/>
    <w:pPr>
      <w:spacing w:after="120"/>
      <w:ind w:leftChars="800" w:left="1680"/>
    </w:pPr>
  </w:style>
  <w:style w:type="paragraph" w:styleId="ListContinue5">
    <w:name w:val="List Continue 5"/>
    <w:basedOn w:val="Normal"/>
    <w:pPr>
      <w:spacing w:after="120"/>
      <w:ind w:leftChars="1000" w:left="2100"/>
    </w:pPr>
  </w:style>
  <w:style w:type="paragraph" w:styleId="ListNumber">
    <w:name w:val="List Number"/>
    <w:basedOn w:val="Normal"/>
    <w:pPr>
      <w:numPr>
        <w:numId w:val="6"/>
      </w:numPr>
    </w:pPr>
  </w:style>
  <w:style w:type="paragraph" w:styleId="ListNumber2">
    <w:name w:val="List Number 2"/>
    <w:basedOn w:val="Normal"/>
    <w:pPr>
      <w:numPr>
        <w:numId w:val="7"/>
      </w:numPr>
    </w:pPr>
  </w:style>
  <w:style w:type="paragraph" w:styleId="ListNumber3">
    <w:name w:val="List Number 3"/>
    <w:basedOn w:val="Normal"/>
    <w:pPr>
      <w:numPr>
        <w:numId w:val="8"/>
      </w:numPr>
    </w:pPr>
  </w:style>
  <w:style w:type="paragraph" w:styleId="ListNumber4">
    <w:name w:val="List Number 4"/>
    <w:basedOn w:val="Normal"/>
    <w:qFormat/>
    <w:pPr>
      <w:numPr>
        <w:numId w:val="9"/>
      </w:numPr>
    </w:pPr>
  </w:style>
  <w:style w:type="paragraph" w:styleId="ListNumber5">
    <w:name w:val="List Number 5"/>
    <w:basedOn w:val="Normal"/>
    <w:qFormat/>
    <w:pPr>
      <w:numPr>
        <w:numId w:val="10"/>
      </w:numPr>
    </w:pPr>
  </w:style>
  <w:style w:type="paragraph" w:styleId="MacroText">
    <w:name w:val="macro"/>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eastAsiaTheme="minorEastAsia" w:hAnsi="Courier New" w:cs="Courier New"/>
      <w:kern w:val="2"/>
      <w:sz w:val="24"/>
      <w:szCs w:val="24"/>
      <w:lang w:eastAsia="zh-CN"/>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firstLineChars="200" w:firstLine="420"/>
    </w:pPr>
  </w:style>
  <w:style w:type="paragraph" w:styleId="NoteHeading">
    <w:name w:val="Note Heading"/>
    <w:basedOn w:val="Normal"/>
    <w:next w:val="Normal"/>
    <w:pPr>
      <w:jc w:val="center"/>
    </w:pPr>
  </w:style>
  <w:style w:type="character" w:styleId="PageNumber">
    <w:name w:val="page number"/>
    <w:basedOn w:val="DefaultParagraphFont"/>
  </w:style>
  <w:style w:type="paragraph" w:styleId="PlainText">
    <w:name w:val="Plain Text"/>
    <w:basedOn w:val="Normal"/>
    <w:rPr>
      <w:rFonts w:ascii="SimSun" w:hAnsi="Courier New" w:cs="Courier New"/>
      <w:szCs w:val="21"/>
    </w:rPr>
  </w:style>
  <w:style w:type="paragraph" w:styleId="Salutation">
    <w:name w:val="Salutation"/>
    <w:basedOn w:val="Normal"/>
    <w:next w:val="Normal"/>
  </w:style>
  <w:style w:type="paragraph" w:styleId="Signature">
    <w:name w:val="Signature"/>
    <w:basedOn w:val="Normal"/>
    <w:pPr>
      <w:ind w:leftChars="2100" w:left="100"/>
    </w:pPr>
  </w:style>
  <w:style w:type="character" w:styleId="Strong">
    <w:name w:val="Strong"/>
    <w:basedOn w:val="DefaultParagraphFont"/>
    <w:qFormat/>
    <w:rPr>
      <w:b/>
      <w:bCs/>
    </w:rPr>
  </w:style>
  <w:style w:type="paragraph" w:styleId="Subtitle">
    <w:name w:val="Subtitle"/>
    <w:basedOn w:val="Normal"/>
    <w:qFormat/>
    <w:pPr>
      <w:spacing w:before="240" w:after="60" w:line="312" w:lineRule="auto"/>
      <w:jc w:val="center"/>
      <w:outlineLvl w:val="1"/>
    </w:pPr>
    <w:rPr>
      <w:rFonts w:ascii="Arial" w:hAnsi="Arial" w:cs="Arial"/>
      <w:b/>
      <w:bCs/>
      <w:kern w:val="28"/>
      <w:sz w:val="32"/>
      <w:szCs w:val="32"/>
    </w:rPr>
  </w:style>
  <w:style w:type="table" w:styleId="Table3Deffects1">
    <w:name w:val="Table 3D effects 1"/>
    <w:basedOn w:val="TableNormal"/>
    <w:qFormat/>
    <w:pPr>
      <w:widowControl w:val="0"/>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left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bottom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Table3Deffects2">
    <w:name w:val="Table 3D effects 2"/>
    <w:basedOn w:val="TableNormal"/>
    <w:qFormat/>
    <w:pPr>
      <w:widowControl w:val="0"/>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Horz">
      <w:tblPr/>
      <w:tcPr>
        <w:tcBorders>
          <w:top w:val="single" w:sz="6" w:space="0" w:color="808080"/>
          <w:left w:val="single" w:sz="6" w:space="0" w:color="FFFFFF"/>
          <w:tl2br w:val="nil"/>
          <w:tr2bl w:val="nil"/>
        </w:tcBorders>
      </w:tcPr>
    </w:tblStylePr>
    <w:tblStylePr w:type="swCell">
      <w:rPr>
        <w:b/>
        <w:bCs/>
      </w:rPr>
      <w:tblPr/>
      <w:tcPr>
        <w:tcBorders>
          <w:tl2br w:val="nil"/>
          <w:tr2bl w:val="nil"/>
        </w:tcBorders>
      </w:tcPr>
    </w:tblStylePr>
  </w:style>
  <w:style w:type="table" w:styleId="Table3Deffects3">
    <w:name w:val="Table 3D effects 3"/>
    <w:basedOn w:val="TableNormal"/>
    <w:qFormat/>
    <w:pPr>
      <w:widowControl w:val="0"/>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il"/>
          <w:tr2bl w:val="nil"/>
        </w:tcBorders>
      </w:tcPr>
    </w:tblStylePr>
    <w:tblStylePr w:type="firstCol">
      <w:tblPr/>
      <w:tcPr>
        <w:tcBorders>
          <w:top w:val="nil"/>
          <w:left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left w:val="single" w:sz="6" w:space="0" w:color="FFFFFF"/>
          <w:tl2br w:val="nil"/>
          <w:tr2bl w:val="nil"/>
        </w:tcBorders>
      </w:tcPr>
    </w:tblStylePr>
    <w:tblStylePr w:type="swCell">
      <w:rPr>
        <w:b/>
        <w:bCs/>
      </w:rPr>
      <w:tblPr/>
      <w:tcPr>
        <w:tcBorders>
          <w:tl2br w:val="nil"/>
          <w:tr2bl w:val="nil"/>
        </w:tcBorders>
      </w:tcPr>
    </w:tblStylePr>
  </w:style>
  <w:style w:type="table" w:styleId="TableClassic1">
    <w:name w:val="Table Classic 1"/>
    <w:basedOn w:val="TableNormal"/>
    <w:qFormat/>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left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TableClassic2">
    <w:name w:val="Table Classic 2"/>
    <w:basedOn w:val="TableNormal"/>
    <w:qFormat/>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left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TableClassic3">
    <w:name w:val="Table Classic 3"/>
    <w:basedOn w:val="TableNormal"/>
    <w:qFormat/>
    <w:pPr>
      <w:widowControl w:val="0"/>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left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styleId="TableClassic4">
    <w:name w:val="Table Classic 4"/>
    <w:basedOn w:val="TableNormal"/>
    <w:qFormat/>
    <w:pPr>
      <w:widowControl w:val="0"/>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left w:val="single" w:sz="6" w:space="0" w:color="000000"/>
          <w:tl2br w:val="nil"/>
          <w:tr2bl w:val="nil"/>
        </w:tcBorders>
        <w:shd w:val="pct50" w:color="000080" w:fill="FFFFFF"/>
      </w:tcPr>
    </w:tblStylePr>
    <w:tblStylePr w:type="lastRow">
      <w:rPr>
        <w:color w:val="000080"/>
      </w:rPr>
      <w:tblPr/>
      <w:tcPr>
        <w:tcBorders>
          <w:left w:val="single" w:sz="6" w:space="0" w:color="00000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TableColorful1">
    <w:name w:val="Table Colorful 1"/>
    <w:basedOn w:val="TableNormal"/>
    <w:qFormat/>
    <w:pPr>
      <w:widowControl w:val="0"/>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TableColorful2">
    <w:name w:val="Table Colorful 2"/>
    <w:basedOn w:val="TableNormal"/>
    <w:qFormat/>
    <w:pPr>
      <w:widowControl w:val="0"/>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left w:val="single" w:sz="12" w:space="0" w:color="00000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TableColorful3">
    <w:name w:val="Table Colorful 3"/>
    <w:basedOn w:val="TableNormal"/>
    <w:qFormat/>
    <w:pPr>
      <w:widowControl w:val="0"/>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left w:val="single" w:sz="6" w:space="0" w:color="000000"/>
          <w:tl2br w:val="nil"/>
          <w:tr2bl w:val="nil"/>
        </w:tcBorders>
        <w:shd w:val="solid" w:color="008080" w:fill="FFFFFF"/>
      </w:tcPr>
    </w:tblStylePr>
    <w:tblStylePr w:type="firstCol">
      <w:tblPr/>
      <w:tcPr>
        <w:tcBorders>
          <w:bottom w:val="single" w:sz="36" w:space="0" w:color="000000"/>
          <w:right w:val="single" w:sz="6" w:space="0" w:color="00000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TableColumns1">
    <w:name w:val="Table Columns 1"/>
    <w:basedOn w:val="TableNormal"/>
    <w:qFormat/>
    <w:pPr>
      <w:widowControl w:val="0"/>
      <w:jc w:val="both"/>
    </w:pPr>
    <w:rPr>
      <w:b/>
      <w:bC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left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Columns2">
    <w:name w:val="Table Columns 2"/>
    <w:basedOn w:val="TableNormal"/>
    <w:qFormat/>
    <w:pPr>
      <w:widowControl w:val="0"/>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Columns3">
    <w:name w:val="Table Columns 3"/>
    <w:basedOn w:val="TableNormal"/>
    <w:qFormat/>
    <w:pPr>
      <w:widowControl w:val="0"/>
      <w:jc w:val="both"/>
    </w:pPr>
    <w:rPr>
      <w:b/>
      <w:bCs/>
    </w:rPr>
    <w:tblPr>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sz="6" w:space="0" w:color="00008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TableColumns4">
    <w:name w:val="Table Columns 4"/>
    <w:basedOn w:val="TableNormal"/>
    <w:qFormat/>
    <w:pPr>
      <w:widowControl w:val="0"/>
      <w:jc w:val="both"/>
    </w:pPr>
    <w:tblPr>
      <w:tblStyleColBandSize w:val="1"/>
      <w:tblInd w:w="0" w:type="dxa"/>
      <w:tblCellMar>
        <w:top w:w="0" w:type="dxa"/>
        <w:left w:w="108" w:type="dxa"/>
        <w:bottom w:w="0" w:type="dxa"/>
        <w:right w:w="108" w:type="dxa"/>
      </w:tblCellMar>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qFormat/>
    <w:pPr>
      <w:widowControl w:val="0"/>
      <w:jc w:val="both"/>
    </w:pPr>
    <w:tblPr>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left w:val="single" w:sz="6" w:space="0" w:color="808080"/>
          <w:tl2br w:val="nil"/>
          <w:tr2bl w:val="nil"/>
        </w:tcBorders>
      </w:tcPr>
    </w:tblStylePr>
    <w:tblStylePr w:type="lastRow">
      <w:rPr>
        <w:b/>
        <w:bCs/>
      </w:rPr>
      <w:tblPr/>
      <w:tcPr>
        <w:tcBorders>
          <w:top w:val="single" w:sz="6" w:space="0" w:color="80808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qFormat/>
    <w:pPr>
      <w:widowControl w:val="0"/>
      <w:jc w:val="both"/>
    </w:pPr>
    <w:tblPr>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TableElegant">
    <w:name w:val="Table Elegant"/>
    <w:basedOn w:val="TableNormal"/>
    <w:qFormat/>
    <w:pPr>
      <w:widowControl w:val="0"/>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il"/>
          <w:tr2bl w:val="nil"/>
        </w:tcBorders>
      </w:tcPr>
    </w:tblStylePr>
  </w:style>
  <w:style w:type="table" w:styleId="TableGrid">
    <w:name w:val="Table Grid"/>
    <w:basedOn w:val="TableNormal"/>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styleId="TableGrid2">
    <w:name w:val="Table Grid 2"/>
    <w:basedOn w:val="TableNormal"/>
    <w:qFormat/>
    <w:pPr>
      <w:widowControl w:val="0"/>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il"/>
          <w:tr2bl w:val="nil"/>
        </w:tcBorders>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TableGrid3">
    <w:name w:val="Table Grid 3"/>
    <w:basedOn w:val="TableNormal"/>
    <w:qFormat/>
    <w:pPr>
      <w:widowControl w:val="0"/>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left w:val="single" w:sz="6" w:space="0" w:color="00000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4">
    <w:name w:val="Table Grid 4"/>
    <w:basedOn w:val="TableNormal"/>
    <w:qFormat/>
    <w:pPr>
      <w:widowControl w:val="0"/>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left w:val="single" w:sz="6" w:space="0" w:color="000000"/>
          <w:tl2br w:val="nil"/>
          <w:tr2bl w:val="nil"/>
        </w:tcBorders>
        <w:shd w:val="pct30" w:color="FFFF00" w:fill="FFFFFF"/>
      </w:tcPr>
    </w:tblStylePr>
    <w:tblStylePr w:type="lastRow">
      <w:rPr>
        <w:b/>
        <w:bCs/>
        <w:color w:val="auto"/>
      </w:rPr>
      <w:tblPr/>
      <w:tcPr>
        <w:tcBorders>
          <w:top w:val="single" w:sz="6" w:space="0" w:color="000000"/>
          <w:tl2br w:val="nil"/>
          <w:tr2bl w:val="nil"/>
        </w:tcBorders>
        <w:shd w:val="pct30" w:color="FFFF00" w:fill="FFFFFF"/>
      </w:tcPr>
    </w:tblStylePr>
    <w:tblStylePr w:type="lastCol">
      <w:rPr>
        <w:b/>
        <w:bCs/>
        <w:color w:val="auto"/>
      </w:rPr>
      <w:tblPr/>
      <w:tcPr>
        <w:tcBorders>
          <w:tl2br w:val="nil"/>
          <w:tr2bl w:val="nil"/>
        </w:tcBorders>
      </w:tcPr>
    </w:tblStylePr>
  </w:style>
  <w:style w:type="table" w:styleId="TableGrid5">
    <w:name w:val="Table Grid 5"/>
    <w:basedOn w:val="TableNormal"/>
    <w:qFormat/>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left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6">
    <w:name w:val="Table Grid 6"/>
    <w:basedOn w:val="TableNormal"/>
    <w:qFormat/>
    <w:pPr>
      <w:widowControl w:val="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left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7">
    <w:name w:val="Table Grid 7"/>
    <w:basedOn w:val="TableNormal"/>
    <w:qFormat/>
    <w:pPr>
      <w:widowControl w:val="0"/>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left w:val="single" w:sz="12" w:space="0" w:color="000000"/>
          <w:tl2br w:val="nil"/>
          <w:tr2bl w:val="nil"/>
        </w:tcBorders>
      </w:tcPr>
    </w:tblStylePr>
    <w:tblStylePr w:type="lastRow">
      <w:rPr>
        <w:b w:val="0"/>
        <w:bCs w:val="0"/>
      </w:rPr>
      <w:tblPr/>
      <w:tcPr>
        <w:tcBorders>
          <w:top w:val="single" w:sz="6" w:space="0" w:color="00000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sz="6" w:space="0" w:color="000000"/>
          <w:tr2bl w:val="nil"/>
        </w:tcBorders>
      </w:tcPr>
    </w:tblStylePr>
  </w:style>
  <w:style w:type="table" w:styleId="TableGrid8">
    <w:name w:val="Table Grid 8"/>
    <w:basedOn w:val="TableNormal"/>
    <w:qFormat/>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TableList1">
    <w:name w:val="Table List 1"/>
    <w:basedOn w:val="TableNormal"/>
    <w:pPr>
      <w:widowControl w:val="0"/>
      <w:jc w:val="both"/>
    </w:pPr>
    <w:tblPr>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left w:val="single" w:sz="6" w:space="0" w:color="000000"/>
          <w:tl2br w:val="nil"/>
          <w:tr2bl w:val="nil"/>
        </w:tcBorders>
        <w:shd w:val="solid" w:color="C0C0C0" w:fill="FFFFFF"/>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TableList2">
    <w:name w:val="Table List 2"/>
    <w:basedOn w:val="TableNormal"/>
    <w:qFormat/>
    <w:pPr>
      <w:widowControl w:val="0"/>
      <w:jc w:val="both"/>
    </w:pPr>
    <w:tblPr>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left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TableList3">
    <w:name w:val="Table List 3"/>
    <w:basedOn w:val="TableNormal"/>
    <w:qFormat/>
    <w:pPr>
      <w:widowControl w:val="0"/>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left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styleId="TableList4">
    <w:name w:val="Table List 4"/>
    <w:basedOn w:val="TableNormal"/>
    <w:qFormat/>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left w:val="single" w:sz="12" w:space="0" w:color="000000"/>
          <w:tl2br w:val="nil"/>
          <w:tr2bl w:val="nil"/>
        </w:tcBorders>
        <w:shd w:val="solid" w:color="808080" w:fill="FFFFFF"/>
      </w:tcPr>
    </w:tblStylePr>
  </w:style>
  <w:style w:type="table" w:styleId="TableList5">
    <w:name w:val="Table List 5"/>
    <w:basedOn w:val="TableNormal"/>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left w:val="single" w:sz="12" w:space="0" w:color="000000"/>
          <w:tl2br w:val="nil"/>
          <w:tr2bl w:val="nil"/>
        </w:tcBorders>
      </w:tcPr>
    </w:tblStylePr>
    <w:tblStylePr w:type="firstCol">
      <w:rPr>
        <w:b/>
        <w:bCs/>
      </w:rPr>
      <w:tblPr/>
      <w:tcPr>
        <w:tcBorders>
          <w:tl2br w:val="nil"/>
          <w:tr2bl w:val="nil"/>
        </w:tcBorders>
      </w:tcPr>
    </w:tblStylePr>
  </w:style>
  <w:style w:type="table" w:styleId="TableList6">
    <w:name w:val="Table List 6"/>
    <w:basedOn w:val="TableNormal"/>
    <w:pPr>
      <w:widowControl w:val="0"/>
      <w:jc w:val="both"/>
    </w:p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left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styleId="TableList7">
    <w:name w:val="Table List 7"/>
    <w:basedOn w:val="TableNormal"/>
    <w:pPr>
      <w:widowControl w:val="0"/>
      <w:jc w:val="both"/>
    </w:pPr>
    <w:tblPr>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left w:val="single" w:sz="12" w:space="0" w:color="008000"/>
          <w:tl2br w:val="nil"/>
          <w:tr2bl w:val="nil"/>
        </w:tcBorders>
        <w:shd w:val="solid" w:color="C0C0C0" w:fill="FFFFFF"/>
      </w:tcPr>
    </w:tblStylePr>
    <w:tblStylePr w:type="lastRow">
      <w:rPr>
        <w:b/>
        <w:bCs/>
      </w:rPr>
      <w:tblPr/>
      <w:tcPr>
        <w:tcBorders>
          <w:top w:val="single" w:sz="12" w:space="0" w:color="008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TableList8">
    <w:name w:val="Table List 8"/>
    <w:basedOn w:val="TableNormal"/>
    <w:qFormat/>
    <w:pPr>
      <w:widowControl w:val="0"/>
      <w:jc w:val="both"/>
    </w:pPr>
    <w:tblPr>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left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sz="6" w:space="0" w:color="auto"/>
          <w:tr2bl w:val="nil"/>
        </w:tcBorders>
      </w:tcPr>
    </w:tblStylePr>
  </w:style>
  <w:style w:type="paragraph" w:styleId="TableofAuthorities">
    <w:name w:val="table of authorities"/>
    <w:basedOn w:val="Normal"/>
    <w:next w:val="Normal"/>
    <w:pPr>
      <w:ind w:leftChars="200" w:left="420"/>
    </w:pPr>
  </w:style>
  <w:style w:type="paragraph" w:styleId="TableofFigures">
    <w:name w:val="table of figures"/>
    <w:basedOn w:val="Normal"/>
    <w:next w:val="Normal"/>
    <w:qFormat/>
    <w:pPr>
      <w:ind w:leftChars="200" w:left="200" w:hangingChars="200" w:hanging="200"/>
    </w:pPr>
  </w:style>
  <w:style w:type="table" w:styleId="TableProfessional">
    <w:name w:val="Table Professional"/>
    <w:basedOn w:val="TableNormal"/>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styleId="TableSimple1">
    <w:name w:val="Table Simple 1"/>
    <w:basedOn w:val="TableNormal"/>
    <w:qFormat/>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left w:val="single" w:sz="6" w:space="0" w:color="008000"/>
          <w:tl2br w:val="nil"/>
          <w:tr2bl w:val="nil"/>
        </w:tcBorders>
      </w:tcPr>
    </w:tblStylePr>
    <w:tblStylePr w:type="lastRow">
      <w:tblPr/>
      <w:tcPr>
        <w:tcBorders>
          <w:top w:val="single" w:sz="6" w:space="0" w:color="008000"/>
          <w:tl2br w:val="nil"/>
          <w:tr2bl w:val="nil"/>
        </w:tcBorders>
      </w:tcPr>
    </w:tblStylePr>
  </w:style>
  <w:style w:type="table" w:styleId="TableSimple2">
    <w:name w:val="Table Simple 2"/>
    <w:basedOn w:val="TableNormal"/>
    <w:pPr>
      <w:widowControl w:val="0"/>
      <w:jc w:val="both"/>
    </w:pPr>
    <w:tblPr>
      <w:tblInd w:w="0" w:type="dxa"/>
      <w:tblCellMar>
        <w:top w:w="0" w:type="dxa"/>
        <w:left w:w="108" w:type="dxa"/>
        <w:bottom w:w="0" w:type="dxa"/>
        <w:right w:w="108" w:type="dxa"/>
      </w:tblCellMar>
    </w:tblPr>
    <w:tblStylePr w:type="firstRow">
      <w:rPr>
        <w:b/>
        <w:bCs/>
      </w:rPr>
      <w:tblPr/>
      <w:tcPr>
        <w:tcBorders>
          <w:left w:val="single" w:sz="12" w:space="0" w:color="000000"/>
          <w:tl2br w:val="nil"/>
          <w:tr2bl w:val="nil"/>
        </w:tcBorders>
      </w:tcPr>
    </w:tblStylePr>
    <w:tblStylePr w:type="lastRow">
      <w:rPr>
        <w:b/>
        <w:bCs/>
        <w:color w:val="auto"/>
      </w:rPr>
      <w:tblPr/>
      <w:tcPr>
        <w:tcBorders>
          <w:top w:val="single" w:sz="6" w:space="0" w:color="000000"/>
          <w:tl2br w:val="nil"/>
          <w:tr2bl w:val="nil"/>
        </w:tcBorders>
      </w:tcPr>
    </w:tblStylePr>
    <w:tblStylePr w:type="firstCol">
      <w:rPr>
        <w:b/>
        <w:bCs/>
      </w:rPr>
      <w:tblPr/>
      <w:tcPr>
        <w:tcBorders>
          <w:right w:val="single" w:sz="12" w:space="0" w:color="000000"/>
          <w:tl2br w:val="nil"/>
          <w:tr2bl w:val="nil"/>
        </w:tcBorders>
      </w:tcPr>
    </w:tblStylePr>
    <w:tblStylePr w:type="lastCol">
      <w:rPr>
        <w:b/>
        <w:bCs/>
      </w:rPr>
      <w:tblPr/>
      <w:tcPr>
        <w:tcBorders>
          <w:bottom w:val="single" w:sz="6" w:space="0" w:color="00000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TableSimple3">
    <w:name w:val="Table Simple 3"/>
    <w:basedOn w:val="TableNormal"/>
    <w:qFormat/>
    <w:pPr>
      <w:widowControl w:val="0"/>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il"/>
          <w:tr2bl w:val="nil"/>
        </w:tcBorders>
        <w:shd w:val="solid" w:color="000000" w:fill="FFFFFF"/>
      </w:tcPr>
    </w:tblStylePr>
  </w:style>
  <w:style w:type="table" w:styleId="TableSubtle1">
    <w:name w:val="Table Subtle 1"/>
    <w:basedOn w:val="TableNormal"/>
    <w:qFormat/>
    <w:pPr>
      <w:widowControl w:val="0"/>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left w:val="single" w:sz="12" w:space="0" w:color="000000"/>
          <w:tl2br w:val="nil"/>
          <w:tr2bl w:val="nil"/>
        </w:tcBorders>
      </w:tcPr>
    </w:tblStylePr>
    <w:tblStylePr w:type="lastRow">
      <w:tblPr/>
      <w:tcPr>
        <w:tcBorders>
          <w:top w:val="single" w:sz="12" w:space="0" w:color="000000"/>
          <w:tl2br w:val="nil"/>
          <w:tr2bl w:val="nil"/>
        </w:tcBorders>
        <w:shd w:val="pct25" w:color="800080" w:fill="FFFFFF"/>
      </w:tcPr>
    </w:tblStylePr>
    <w:tblStylePr w:type="firstCol">
      <w:tblPr/>
      <w:tcPr>
        <w:tcBorders>
          <w:right w:val="single" w:sz="12" w:space="0" w:color="000000"/>
          <w:tl2br w:val="nil"/>
          <w:tr2bl w:val="nil"/>
        </w:tcBorders>
      </w:tcPr>
    </w:tblStylePr>
    <w:tblStylePr w:type="lastCol">
      <w:tblPr/>
      <w:tcPr>
        <w:tcBorders>
          <w:bottom w:val="single" w:sz="12" w:space="0" w:color="000000"/>
          <w:tl2br w:val="nil"/>
          <w:tr2bl w:val="nil"/>
        </w:tcBorders>
      </w:tcPr>
    </w:tblStylePr>
    <w:tblStylePr w:type="band1Horz">
      <w:tblPr/>
      <w:tcPr>
        <w:tcBorders>
          <w:left w:val="single" w:sz="6"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Subtle2">
    <w:name w:val="Table Subtle 2"/>
    <w:basedOn w:val="TableNormal"/>
    <w:qFormat/>
    <w:pPr>
      <w:widowControl w:val="0"/>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left w:val="single" w:sz="12" w:space="0" w:color="000000"/>
          <w:tl2br w:val="nil"/>
          <w:tr2bl w:val="nil"/>
        </w:tcBorders>
      </w:tcPr>
    </w:tblStylePr>
    <w:tblStylePr w:type="lastRow">
      <w:tblPr/>
      <w:tcPr>
        <w:tcBorders>
          <w:top w:val="single" w:sz="12" w:space="0" w:color="000000"/>
          <w:tl2br w:val="nil"/>
          <w:tr2bl w:val="nil"/>
        </w:tcBorders>
      </w:tcPr>
    </w:tblStylePr>
    <w:tblStylePr w:type="firstCol">
      <w:tblPr/>
      <w:tcPr>
        <w:tcBorders>
          <w:right w:val="single" w:sz="12" w:space="0" w:color="000000"/>
          <w:tl2br w:val="nil"/>
          <w:tr2bl w:val="nil"/>
        </w:tcBorders>
        <w:shd w:val="pct25" w:color="008000" w:fill="FFFFFF"/>
      </w:tcPr>
    </w:tblStylePr>
    <w:tblStylePr w:type="lastCol">
      <w:tblPr/>
      <w:tcPr>
        <w:tcBorders>
          <w:bottom w:val="single" w:sz="12"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Theme">
    <w:name w:val="Table Theme"/>
    <w:basedOn w:val="TableNormal"/>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qFormat/>
    <w:pPr>
      <w:widowControl w:val="0"/>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il"/>
          <w:tr2bl w:val="nil"/>
        </w:tcBorders>
      </w:tcPr>
    </w:tblStylePr>
  </w:style>
  <w:style w:type="table" w:styleId="TableWeb2">
    <w:name w:val="Table Web 2"/>
    <w:basedOn w:val="TableNormal"/>
    <w:qFormat/>
    <w:pPr>
      <w:widowControl w:val="0"/>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il"/>
          <w:tr2bl w:val="nil"/>
        </w:tcBorders>
      </w:tcPr>
    </w:tblStylePr>
  </w:style>
  <w:style w:type="table" w:styleId="TableWeb3">
    <w:name w:val="Table Web 3"/>
    <w:basedOn w:val="TableNormal"/>
    <w:qFormat/>
    <w:pPr>
      <w:widowControl w:val="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il"/>
          <w:tr2bl w:val="nil"/>
        </w:tcBorders>
      </w:tcPr>
    </w:tblStylePr>
  </w:style>
  <w:style w:type="paragraph" w:styleId="Title">
    <w:name w:val="Title"/>
    <w:basedOn w:val="Normal"/>
    <w:qFormat/>
    <w:pPr>
      <w:spacing w:before="240" w:after="60"/>
      <w:jc w:val="center"/>
      <w:outlineLvl w:val="0"/>
    </w:pPr>
    <w:rPr>
      <w:rFonts w:ascii="Arial" w:hAnsi="Arial" w:cs="Arial"/>
      <w:b/>
      <w:bCs/>
      <w:sz w:val="32"/>
      <w:szCs w:val="32"/>
    </w:rPr>
  </w:style>
  <w:style w:type="paragraph" w:styleId="TOAHeading">
    <w:name w:val="toa heading"/>
    <w:basedOn w:val="Normal"/>
    <w:next w:val="Normal"/>
    <w:pPr>
      <w:spacing w:before="120"/>
    </w:pPr>
    <w:rPr>
      <w:rFonts w:ascii="Arial" w:hAnsi="Arial" w:cs="Arial"/>
      <w:sz w:val="24"/>
      <w:szCs w:val="24"/>
    </w:rPr>
  </w:style>
  <w:style w:type="paragraph" w:styleId="TOC1">
    <w:name w:val="toc 1"/>
    <w:basedOn w:val="Normal"/>
    <w:next w:val="Normal"/>
  </w:style>
  <w:style w:type="paragraph" w:styleId="TOC2">
    <w:name w:val="toc 2"/>
    <w:basedOn w:val="Normal"/>
    <w:next w:val="Normal"/>
    <w:qFormat/>
    <w:pPr>
      <w:ind w:leftChars="200" w:left="420"/>
    </w:pPr>
  </w:style>
  <w:style w:type="paragraph" w:styleId="TOC3">
    <w:name w:val="toc 3"/>
    <w:basedOn w:val="Normal"/>
    <w:next w:val="Normal"/>
    <w:pPr>
      <w:ind w:leftChars="400" w:left="840"/>
    </w:pPr>
  </w:style>
  <w:style w:type="paragraph" w:styleId="TOC4">
    <w:name w:val="toc 4"/>
    <w:basedOn w:val="Normal"/>
    <w:next w:val="Normal"/>
    <w:qFormat/>
    <w:pPr>
      <w:ind w:leftChars="600" w:left="1260"/>
    </w:pPr>
  </w:style>
  <w:style w:type="paragraph" w:styleId="TOC5">
    <w:name w:val="toc 5"/>
    <w:basedOn w:val="Normal"/>
    <w:next w:val="Normal"/>
    <w:pPr>
      <w:ind w:leftChars="800" w:left="1680"/>
    </w:pPr>
  </w:style>
  <w:style w:type="paragraph" w:styleId="TOC6">
    <w:name w:val="toc 6"/>
    <w:basedOn w:val="Normal"/>
    <w:next w:val="Normal"/>
    <w:pPr>
      <w:ind w:leftChars="1000" w:left="2100"/>
    </w:pPr>
  </w:style>
  <w:style w:type="paragraph" w:styleId="TOC7">
    <w:name w:val="toc 7"/>
    <w:basedOn w:val="Normal"/>
    <w:next w:val="Normal"/>
    <w:qFormat/>
    <w:pPr>
      <w:ind w:leftChars="1200" w:left="2520"/>
    </w:pPr>
  </w:style>
  <w:style w:type="paragraph" w:styleId="TOC8">
    <w:name w:val="toc 8"/>
    <w:basedOn w:val="Normal"/>
    <w:next w:val="Normal"/>
    <w:qFormat/>
    <w:pPr>
      <w:ind w:leftChars="1400" w:left="2940"/>
    </w:pPr>
  </w:style>
  <w:style w:type="paragraph" w:styleId="TOC9">
    <w:name w:val="toc 9"/>
    <w:basedOn w:val="Normal"/>
    <w:next w:val="Normal"/>
    <w:pPr>
      <w:ind w:leftChars="1600" w:left="3360"/>
    </w:pPr>
  </w:style>
  <w:style w:type="table" w:styleId="LightShading">
    <w:name w:val="Light Shading"/>
    <w:basedOn w:val="TableNormal"/>
    <w:uiPriority w:val="60"/>
    <w:qFormat/>
    <w:rPr>
      <w:color w:val="000000"/>
    </w:rPr>
    <w:tblPr>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single" w:sz="8" w:space="0" w:color="000000"/>
          <w:bottom w:val="nil"/>
          <w:right w:val="nil"/>
          <w:insideH w:val="nil"/>
          <w:insideV w:val="nil"/>
        </w:tcBorders>
      </w:tcPr>
    </w:tblStylePr>
    <w:tblStylePr w:type="lastRow">
      <w:pPr>
        <w:spacing w:before="0" w:after="0" w:line="240" w:lineRule="auto"/>
      </w:pPr>
      <w:rPr>
        <w:b/>
        <w:bCs/>
      </w:rPr>
      <w:tblPr/>
      <w:tcPr>
        <w:tcBorders>
          <w:top w:val="single" w:sz="8" w:space="0" w:color="000000"/>
          <w:left w:val="single" w:sz="8" w:space="0" w:color="00000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LightShading-Accent1">
    <w:name w:val="Light Shading Accent 1"/>
    <w:basedOn w:val="TableNormal"/>
    <w:uiPriority w:val="60"/>
    <w:rPr>
      <w:color w:val="365F91"/>
    </w:rPr>
    <w:tblPr>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single" w:sz="8" w:space="0" w:color="4F81BD"/>
          <w:bottom w:val="nil"/>
          <w:right w:val="nil"/>
          <w:insideH w:val="nil"/>
          <w:insideV w:val="nil"/>
        </w:tcBorders>
      </w:tcPr>
    </w:tblStylePr>
    <w:tblStylePr w:type="lastRow">
      <w:pPr>
        <w:spacing w:before="0" w:after="0" w:line="240" w:lineRule="auto"/>
      </w:pPr>
      <w:rPr>
        <w:b/>
        <w:bCs/>
      </w:rPr>
      <w:tblPr/>
      <w:tcPr>
        <w:tcBorders>
          <w:top w:val="single" w:sz="8" w:space="0" w:color="4F81BD"/>
          <w:left w:val="single" w:sz="8" w:space="0" w:color="4F81BD"/>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LightShading-Accent2">
    <w:name w:val="Light Shading Accent 2"/>
    <w:basedOn w:val="TableNormal"/>
    <w:uiPriority w:val="60"/>
    <w:qFormat/>
    <w:rPr>
      <w:color w:val="943634"/>
    </w:rPr>
    <w:tblPr>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single" w:sz="8" w:space="0" w:color="C0504D"/>
          <w:bottom w:val="nil"/>
          <w:right w:val="nil"/>
          <w:insideH w:val="nil"/>
          <w:insideV w:val="nil"/>
        </w:tcBorders>
      </w:tcPr>
    </w:tblStylePr>
    <w:tblStylePr w:type="lastRow">
      <w:pPr>
        <w:spacing w:before="0" w:after="0" w:line="240" w:lineRule="auto"/>
      </w:pPr>
      <w:rPr>
        <w:b/>
        <w:bCs/>
      </w:rPr>
      <w:tblPr/>
      <w:tcPr>
        <w:tcBorders>
          <w:top w:val="single" w:sz="8" w:space="0" w:color="C0504D"/>
          <w:left w:val="single" w:sz="8" w:space="0" w:color="C0504D"/>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LightShading-Accent3">
    <w:name w:val="Light Shading Accent 3"/>
    <w:basedOn w:val="TableNormal"/>
    <w:uiPriority w:val="60"/>
    <w:rPr>
      <w:color w:val="76923C"/>
    </w:rPr>
    <w:tblPr>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single" w:sz="8" w:space="0" w:color="9BBB59"/>
          <w:bottom w:val="nil"/>
          <w:right w:val="nil"/>
          <w:insideH w:val="nil"/>
          <w:insideV w:val="nil"/>
        </w:tcBorders>
      </w:tcPr>
    </w:tblStylePr>
    <w:tblStylePr w:type="lastRow">
      <w:pPr>
        <w:spacing w:before="0" w:after="0" w:line="240" w:lineRule="auto"/>
      </w:pPr>
      <w:rPr>
        <w:b/>
        <w:bCs/>
      </w:rPr>
      <w:tblPr/>
      <w:tcPr>
        <w:tcBorders>
          <w:top w:val="single" w:sz="8" w:space="0" w:color="9BBB59"/>
          <w:left w:val="single" w:sz="8" w:space="0" w:color="9BBB59"/>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LightShading-Accent4">
    <w:name w:val="Light Shading Accent 4"/>
    <w:basedOn w:val="TableNormal"/>
    <w:uiPriority w:val="60"/>
    <w:qFormat/>
    <w:rPr>
      <w:color w:val="5F497A"/>
    </w:rPr>
    <w:tblPr>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single" w:sz="8" w:space="0" w:color="8064A2"/>
          <w:bottom w:val="nil"/>
          <w:right w:val="nil"/>
          <w:insideH w:val="nil"/>
          <w:insideV w:val="nil"/>
        </w:tcBorders>
      </w:tcPr>
    </w:tblStylePr>
    <w:tblStylePr w:type="lastRow">
      <w:pPr>
        <w:spacing w:before="0" w:after="0" w:line="240" w:lineRule="auto"/>
      </w:pPr>
      <w:rPr>
        <w:b/>
        <w:bCs/>
      </w:rPr>
      <w:tblPr/>
      <w:tcPr>
        <w:tcBorders>
          <w:top w:val="single" w:sz="8" w:space="0" w:color="8064A2"/>
          <w:left w:val="single" w:sz="8" w:space="0" w:color="8064A2"/>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LightShading-Accent5">
    <w:name w:val="Light Shading Accent 5"/>
    <w:basedOn w:val="TableNormal"/>
    <w:uiPriority w:val="60"/>
    <w:rPr>
      <w:color w:val="31849B"/>
    </w:rPr>
    <w:tblPr>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LightShading-Accent6">
    <w:name w:val="Light Shading Accent 6"/>
    <w:basedOn w:val="TableNormal"/>
    <w:uiPriority w:val="60"/>
    <w:rPr>
      <w:color w:val="E36C0A"/>
    </w:rPr>
    <w:tblPr>
      <w:tblInd w:w="0" w:type="dxa"/>
      <w:tblBorders>
        <w:top w:val="single" w:sz="8" w:space="0" w:color="F79646"/>
        <w:bottom w:val="single" w:sz="8" w:space="0" w:color="F7964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left w:val="single" w:sz="8" w:space="0" w:color="F79646"/>
          <w:bottom w:val="nil"/>
          <w:right w:val="nil"/>
          <w:insideH w:val="nil"/>
          <w:insideV w:val="nil"/>
        </w:tcBorders>
      </w:tcPr>
    </w:tblStylePr>
    <w:tblStylePr w:type="lastRow">
      <w:pPr>
        <w:spacing w:before="0" w:after="0" w:line="240" w:lineRule="auto"/>
      </w:pPr>
      <w:rPr>
        <w:b/>
        <w:bCs/>
      </w:rPr>
      <w:tblPr/>
      <w:tcPr>
        <w:tcBorders>
          <w:top w:val="single" w:sz="8" w:space="0" w:color="F79646"/>
          <w:left w:val="single" w:sz="8" w:space="0" w:color="F79646"/>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LightList">
    <w:name w:val="Light List"/>
    <w:basedOn w:val="TableNormal"/>
    <w:uiPriority w:val="61"/>
    <w:qFormat/>
    <w:tblPr>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tblPr>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tblPr>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qFormat/>
    <w:tblPr>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qFormat/>
    <w:tblPr>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tblPr>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qFormat/>
    <w:tblPr>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Grid">
    <w:name w:val="Light Grid"/>
    <w:basedOn w:val="TableNormal"/>
    <w:uiPriority w:val="62"/>
    <w:tblP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cs="Times New Roman"/>
        <w:b/>
        <w:bCs/>
      </w:rPr>
      <w:tblPr/>
      <w:tcPr>
        <w:tcBorders>
          <w:top w:val="single" w:sz="8" w:space="0" w:color="000000"/>
          <w:left w:val="single" w:sz="18" w:space="0" w:color="000000"/>
          <w:bottom w:val="single" w:sz="8" w:space="0" w:color="000000"/>
          <w:right w:val="single" w:sz="8" w:space="0" w:color="000000"/>
          <w:insideH w:val="nil"/>
          <w:insideV w:val="single" w:sz="8" w:space="0" w:color="auto"/>
        </w:tcBorders>
      </w:tcPr>
    </w:tblStylePr>
    <w:tblStylePr w:type="lastRow">
      <w:pPr>
        <w:spacing w:before="0" w:after="0" w:line="240" w:lineRule="auto"/>
      </w:pPr>
      <w:rPr>
        <w:rFont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auto"/>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auto"/>
        </w:tcBorders>
      </w:tcPr>
    </w:tblStylePr>
  </w:style>
  <w:style w:type="table" w:styleId="LightGrid-Accent1">
    <w:name w:val="Light Grid Accent 1"/>
    <w:basedOn w:val="TableNormal"/>
    <w:uiPriority w:val="62"/>
    <w:tblPr>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cs="Times New Roman"/>
        <w:b/>
        <w:bCs/>
      </w:rPr>
      <w:tblPr/>
      <w:tcPr>
        <w:tcBorders>
          <w:top w:val="single" w:sz="8" w:space="0" w:color="4F81BD"/>
          <w:left w:val="single" w:sz="18" w:space="0" w:color="4F81BD"/>
          <w:bottom w:val="single" w:sz="8" w:space="0" w:color="4F81BD"/>
          <w:right w:val="single" w:sz="8" w:space="0" w:color="4F81BD"/>
          <w:insideH w:val="nil"/>
          <w:insideV w:val="single" w:sz="8" w:space="0" w:color="auto"/>
        </w:tcBorders>
      </w:tcPr>
    </w:tblStylePr>
    <w:tblStylePr w:type="lastRow">
      <w:pPr>
        <w:spacing w:before="0" w:after="0" w:line="240" w:lineRule="auto"/>
      </w:pPr>
      <w:rPr>
        <w:rFont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styleId="LightGrid-Accent2">
    <w:name w:val="Light Grid Accent 2"/>
    <w:basedOn w:val="TableNormal"/>
    <w:uiPriority w:val="62"/>
    <w:tblPr>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cs="Times New Roman"/>
        <w:b/>
        <w:bCs/>
      </w:rPr>
      <w:tblPr/>
      <w:tcPr>
        <w:tcBorders>
          <w:top w:val="single" w:sz="8" w:space="0" w:color="C0504D"/>
          <w:left w:val="single" w:sz="18" w:space="0" w:color="C0504D"/>
          <w:bottom w:val="single" w:sz="8" w:space="0" w:color="C0504D"/>
          <w:right w:val="single" w:sz="8" w:space="0" w:color="C0504D"/>
          <w:insideH w:val="nil"/>
          <w:insideV w:val="single" w:sz="8" w:space="0" w:color="auto"/>
        </w:tcBorders>
      </w:tcPr>
    </w:tblStylePr>
    <w:tblStylePr w:type="lastRow">
      <w:pPr>
        <w:spacing w:before="0" w:after="0" w:line="240" w:lineRule="auto"/>
      </w:pPr>
      <w:rPr>
        <w:rFonts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auto"/>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auto"/>
        </w:tcBorders>
      </w:tcPr>
    </w:tblStylePr>
  </w:style>
  <w:style w:type="table" w:styleId="LightGrid-Accent3">
    <w:name w:val="Light Grid Accent 3"/>
    <w:basedOn w:val="TableNormal"/>
    <w:uiPriority w:val="62"/>
    <w:tblPr>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cs="Times New Roman"/>
        <w:b/>
        <w:bCs/>
      </w:rPr>
      <w:tblPr/>
      <w:tcPr>
        <w:tcBorders>
          <w:top w:val="single" w:sz="8" w:space="0" w:color="9BBB59"/>
          <w:left w:val="single" w:sz="18" w:space="0" w:color="9BBB59"/>
          <w:bottom w:val="single" w:sz="8" w:space="0" w:color="9BBB59"/>
          <w:right w:val="single" w:sz="8" w:space="0" w:color="9BBB59"/>
          <w:insideH w:val="nil"/>
          <w:insideV w:val="single" w:sz="8" w:space="0" w:color="auto"/>
        </w:tcBorders>
      </w:tcPr>
    </w:tblStylePr>
    <w:tblStylePr w:type="lastRow">
      <w:pPr>
        <w:spacing w:before="0" w:after="0" w:line="240" w:lineRule="auto"/>
      </w:pPr>
      <w:rPr>
        <w:rFont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styleId="LightGrid-Accent4">
    <w:name w:val="Light Grid Accent 4"/>
    <w:basedOn w:val="TableNormal"/>
    <w:uiPriority w:val="62"/>
    <w:qFormat/>
    <w:tblPr>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blStylePr w:type="firstRow">
      <w:pPr>
        <w:spacing w:before="0" w:after="0" w:line="240" w:lineRule="auto"/>
      </w:pPr>
      <w:rPr>
        <w:rFonts w:cs="Times New Roman"/>
        <w:b/>
        <w:bCs/>
      </w:rPr>
      <w:tblPr/>
      <w:tcPr>
        <w:tcBorders>
          <w:top w:val="single" w:sz="8" w:space="0" w:color="8064A2"/>
          <w:left w:val="single" w:sz="18" w:space="0" w:color="8064A2"/>
          <w:bottom w:val="single" w:sz="8" w:space="0" w:color="8064A2"/>
          <w:right w:val="single" w:sz="8" w:space="0" w:color="8064A2"/>
          <w:insideH w:val="nil"/>
          <w:insideV w:val="single" w:sz="8" w:space="0" w:color="auto"/>
        </w:tcBorders>
      </w:tcPr>
    </w:tblStylePr>
    <w:tblStylePr w:type="lastRow">
      <w:pPr>
        <w:spacing w:before="0" w:after="0" w:line="240" w:lineRule="auto"/>
      </w:pPr>
      <w:rPr>
        <w:rFonts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auto"/>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auto"/>
        </w:tcBorders>
      </w:tcPr>
    </w:tblStylePr>
  </w:style>
  <w:style w:type="table" w:styleId="LightGrid-Accent5">
    <w:name w:val="Light Grid Accent 5"/>
    <w:basedOn w:val="TableNormal"/>
    <w:uiPriority w:val="62"/>
    <w:qFormat/>
    <w:tblPr>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cs="Times New Roman"/>
        <w:b/>
        <w:bCs/>
      </w:rPr>
      <w:tblPr/>
      <w:tcPr>
        <w:tcBorders>
          <w:top w:val="single" w:sz="8" w:space="0" w:color="4BACC6"/>
          <w:left w:val="single" w:sz="18" w:space="0" w:color="4BACC6"/>
          <w:bottom w:val="single" w:sz="8" w:space="0" w:color="4BACC6"/>
          <w:right w:val="single" w:sz="8" w:space="0" w:color="4BACC6"/>
          <w:insideH w:val="nil"/>
          <w:insideV w:val="single" w:sz="8" w:space="0" w:color="auto"/>
        </w:tcBorders>
      </w:tcPr>
    </w:tblStylePr>
    <w:tblStylePr w:type="lastRow">
      <w:pPr>
        <w:spacing w:before="0" w:after="0" w:line="240" w:lineRule="auto"/>
      </w:pPr>
      <w:rPr>
        <w:rFonts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auto"/>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auto"/>
        </w:tcBorders>
      </w:tcPr>
    </w:tblStylePr>
  </w:style>
  <w:style w:type="table" w:styleId="LightGrid-Accent6">
    <w:name w:val="Light Grid Accent 6"/>
    <w:basedOn w:val="TableNormal"/>
    <w:uiPriority w:val="62"/>
    <w:qFormat/>
    <w:tblPr>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blStylePr w:type="firstRow">
      <w:pPr>
        <w:spacing w:before="0" w:after="0" w:line="240" w:lineRule="auto"/>
      </w:pPr>
      <w:rPr>
        <w:rFonts w:cs="Times New Roman"/>
        <w:b/>
        <w:bCs/>
      </w:rPr>
      <w:tblPr/>
      <w:tcPr>
        <w:tcBorders>
          <w:top w:val="single" w:sz="8" w:space="0" w:color="F79646"/>
          <w:left w:val="single" w:sz="18" w:space="0" w:color="F79646"/>
          <w:bottom w:val="single" w:sz="8" w:space="0" w:color="F79646"/>
          <w:right w:val="single" w:sz="8" w:space="0" w:color="F79646"/>
          <w:insideH w:val="nil"/>
          <w:insideV w:val="single" w:sz="8" w:space="0" w:color="auto"/>
        </w:tcBorders>
      </w:tcPr>
    </w:tblStylePr>
    <w:tblStylePr w:type="lastRow">
      <w:pPr>
        <w:spacing w:before="0" w:after="0" w:line="240" w:lineRule="auto"/>
      </w:pPr>
      <w:rPr>
        <w:rFonts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auto"/>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auto"/>
        </w:tcBorders>
      </w:tcPr>
    </w:tblStylePr>
  </w:style>
  <w:style w:type="table" w:styleId="MediumShading1">
    <w:name w:val="Medium Shading 1"/>
    <w:basedOn w:val="TableNormal"/>
    <w:uiPriority w:val="63"/>
    <w:qFormat/>
    <w:tblPr>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tblPr>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qFormat/>
    <w:tblPr>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qFormat/>
    <w:tblPr>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qFormat/>
    <w:tblPr>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tblPr>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qFormat/>
    <w:tblPr>
      <w:tblInd w:w="0" w:type="dxa"/>
      <w:tblBorders>
        <w:top w:val="single" w:sz="8" w:space="0" w:color="F9B074"/>
        <w:left w:val="single" w:sz="8" w:space="0" w:color="F9B074"/>
        <w:bottom w:val="single" w:sz="8" w:space="0" w:color="F9B074"/>
        <w:right w:val="single" w:sz="8" w:space="0" w:color="F9B074"/>
        <w:insideH w:val="single" w:sz="8" w:space="0" w:color="F9B07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1">
    <w:name w:val="Medium Shading 2 Accent 1"/>
    <w:basedOn w:val="TableNormal"/>
    <w:uiPriority w:val="64"/>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2">
    <w:name w:val="Medium Shading 2 Accent 2"/>
    <w:basedOn w:val="TableNormal"/>
    <w:uiPriority w:val="64"/>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3">
    <w:name w:val="Medium Shading 2 Accent 3"/>
    <w:basedOn w:val="TableNormal"/>
    <w:uiPriority w:val="64"/>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4">
    <w:name w:val="Medium Shading 2 Accent 4"/>
    <w:basedOn w:val="TableNormal"/>
    <w:uiPriority w:val="64"/>
    <w:qFormat/>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5">
    <w:name w:val="Medium Shading 2 Accent 5"/>
    <w:basedOn w:val="TableNormal"/>
    <w:uiPriority w:val="64"/>
    <w:qFormat/>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6">
    <w:name w:val="Medium Shading 2 Accent 6"/>
    <w:basedOn w:val="TableNormal"/>
    <w:uiPriority w:val="64"/>
    <w:qFormat/>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List1">
    <w:name w:val="Medium List 1"/>
    <w:basedOn w:val="TableNormal"/>
    <w:uiPriority w:val="65"/>
    <w:qFormat/>
    <w:rPr>
      <w:color w:val="000000"/>
    </w:rPr>
    <w:tblPr>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cs="Times New Roman"/>
      </w:rPr>
      <w:tblPr/>
      <w:tcPr>
        <w:tcBorders>
          <w:top w:val="nil"/>
          <w:left w:val="single" w:sz="8" w:space="0" w:color="000000"/>
        </w:tcBorders>
      </w:tcPr>
    </w:tblStylePr>
    <w:tblStylePr w:type="lastRow">
      <w:rPr>
        <w:b/>
        <w:bCs/>
        <w:color w:val="1F497D"/>
      </w:rPr>
      <w:tblPr/>
      <w:tcPr>
        <w:tcBorders>
          <w:top w:val="single" w:sz="8" w:space="0" w:color="000000"/>
          <w:left w:val="single" w:sz="8" w:space="0" w:color="000000"/>
        </w:tcBorders>
      </w:tcPr>
    </w:tblStylePr>
    <w:tblStylePr w:type="firstCol">
      <w:rPr>
        <w:b/>
        <w:bCs/>
      </w:rPr>
    </w:tblStylePr>
    <w:tblStylePr w:type="lastCol">
      <w:rPr>
        <w:b/>
        <w:bCs/>
      </w:rPr>
      <w:tblPr/>
      <w:tcPr>
        <w:tcBorders>
          <w:top w:val="single" w:sz="8" w:space="0" w:color="000000"/>
          <w:left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qFormat/>
    <w:rPr>
      <w:color w:val="000000"/>
    </w:rPr>
    <w:tblPr>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cs="Times New Roman"/>
      </w:rPr>
      <w:tblPr/>
      <w:tcPr>
        <w:tcBorders>
          <w:top w:val="nil"/>
          <w:left w:val="single" w:sz="8" w:space="0" w:color="4F81BD"/>
        </w:tcBorders>
      </w:tcPr>
    </w:tblStylePr>
    <w:tblStylePr w:type="lastRow">
      <w:rPr>
        <w:b/>
        <w:bCs/>
        <w:color w:val="1F497D"/>
      </w:rPr>
      <w:tblPr/>
      <w:tcPr>
        <w:tcBorders>
          <w:top w:val="single" w:sz="8" w:space="0" w:color="4F81BD"/>
          <w:left w:val="single" w:sz="8" w:space="0" w:color="4F81BD"/>
        </w:tcBorders>
      </w:tcPr>
    </w:tblStylePr>
    <w:tblStylePr w:type="firstCol">
      <w:rPr>
        <w:b/>
        <w:bCs/>
      </w:rPr>
    </w:tblStylePr>
    <w:tblStylePr w:type="lastCol">
      <w:rPr>
        <w:b/>
        <w:bCs/>
      </w:rPr>
      <w:tblPr/>
      <w:tcPr>
        <w:tcBorders>
          <w:top w:val="single" w:sz="8" w:space="0" w:color="4F81BD"/>
          <w:left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qFormat/>
    <w:rPr>
      <w:color w:val="000000"/>
    </w:rPr>
    <w:tblPr>
      <w:tblInd w:w="0" w:type="dxa"/>
      <w:tblBorders>
        <w:top w:val="single" w:sz="8" w:space="0" w:color="C0504D"/>
        <w:bottom w:val="single" w:sz="8" w:space="0" w:color="C0504D"/>
      </w:tblBorders>
      <w:tblCellMar>
        <w:top w:w="0" w:type="dxa"/>
        <w:left w:w="108" w:type="dxa"/>
        <w:bottom w:w="0" w:type="dxa"/>
        <w:right w:w="108" w:type="dxa"/>
      </w:tblCellMar>
    </w:tblPr>
    <w:tblStylePr w:type="firstRow">
      <w:rPr>
        <w:rFonts w:cs="Times New Roman"/>
      </w:rPr>
      <w:tblPr/>
      <w:tcPr>
        <w:tcBorders>
          <w:top w:val="nil"/>
          <w:left w:val="single" w:sz="8" w:space="0" w:color="C0504D"/>
        </w:tcBorders>
      </w:tcPr>
    </w:tblStylePr>
    <w:tblStylePr w:type="lastRow">
      <w:rPr>
        <w:b/>
        <w:bCs/>
        <w:color w:val="1F497D"/>
      </w:rPr>
      <w:tblPr/>
      <w:tcPr>
        <w:tcBorders>
          <w:top w:val="single" w:sz="8" w:space="0" w:color="C0504D"/>
          <w:left w:val="single" w:sz="8" w:space="0" w:color="C0504D"/>
        </w:tcBorders>
      </w:tcPr>
    </w:tblStylePr>
    <w:tblStylePr w:type="firstCol">
      <w:rPr>
        <w:b/>
        <w:bCs/>
      </w:rPr>
    </w:tblStylePr>
    <w:tblStylePr w:type="lastCol">
      <w:rPr>
        <w:b/>
        <w:bCs/>
      </w:rPr>
      <w:tblPr/>
      <w:tcPr>
        <w:tcBorders>
          <w:top w:val="single" w:sz="8" w:space="0" w:color="C0504D"/>
          <w:left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qFormat/>
    <w:rPr>
      <w:color w:val="000000"/>
    </w:rPr>
    <w:tblPr>
      <w:tblInd w:w="0" w:type="dxa"/>
      <w:tblBorders>
        <w:top w:val="single" w:sz="8" w:space="0" w:color="9BBB59"/>
        <w:bottom w:val="single" w:sz="8" w:space="0" w:color="9BBB59"/>
      </w:tblBorders>
      <w:tblCellMar>
        <w:top w:w="0" w:type="dxa"/>
        <w:left w:w="108" w:type="dxa"/>
        <w:bottom w:w="0" w:type="dxa"/>
        <w:right w:w="108" w:type="dxa"/>
      </w:tblCellMar>
    </w:tblPr>
    <w:tblStylePr w:type="firstRow">
      <w:rPr>
        <w:rFonts w:cs="Times New Roman"/>
      </w:rPr>
      <w:tblPr/>
      <w:tcPr>
        <w:tcBorders>
          <w:top w:val="nil"/>
          <w:left w:val="single" w:sz="8" w:space="0" w:color="9BBB59"/>
        </w:tcBorders>
      </w:tcPr>
    </w:tblStylePr>
    <w:tblStylePr w:type="lastRow">
      <w:rPr>
        <w:b/>
        <w:bCs/>
        <w:color w:val="1F497D"/>
      </w:rPr>
      <w:tblPr/>
      <w:tcPr>
        <w:tcBorders>
          <w:top w:val="single" w:sz="8" w:space="0" w:color="9BBB59"/>
          <w:left w:val="single" w:sz="8" w:space="0" w:color="9BBB59"/>
        </w:tcBorders>
      </w:tcPr>
    </w:tblStylePr>
    <w:tblStylePr w:type="firstCol">
      <w:rPr>
        <w:b/>
        <w:bCs/>
      </w:rPr>
    </w:tblStylePr>
    <w:tblStylePr w:type="lastCol">
      <w:rPr>
        <w:b/>
        <w:bCs/>
      </w:rPr>
      <w:tblPr/>
      <w:tcPr>
        <w:tcBorders>
          <w:top w:val="single" w:sz="8" w:space="0" w:color="9BBB59"/>
          <w:left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qFormat/>
    <w:rPr>
      <w:color w:val="000000"/>
    </w:rPr>
    <w:tblPr>
      <w:tblInd w:w="0" w:type="dxa"/>
      <w:tblBorders>
        <w:top w:val="single" w:sz="8" w:space="0" w:color="8064A2"/>
        <w:bottom w:val="single" w:sz="8" w:space="0" w:color="8064A2"/>
      </w:tblBorders>
      <w:tblCellMar>
        <w:top w:w="0" w:type="dxa"/>
        <w:left w:w="108" w:type="dxa"/>
        <w:bottom w:w="0" w:type="dxa"/>
        <w:right w:w="108" w:type="dxa"/>
      </w:tblCellMar>
    </w:tblPr>
    <w:tblStylePr w:type="firstRow">
      <w:rPr>
        <w:rFonts w:cs="Times New Roman"/>
      </w:rPr>
      <w:tblPr/>
      <w:tcPr>
        <w:tcBorders>
          <w:top w:val="nil"/>
          <w:left w:val="single" w:sz="8" w:space="0" w:color="8064A2"/>
        </w:tcBorders>
      </w:tcPr>
    </w:tblStylePr>
    <w:tblStylePr w:type="lastRow">
      <w:rPr>
        <w:b/>
        <w:bCs/>
        <w:color w:val="1F497D"/>
      </w:rPr>
      <w:tblPr/>
      <w:tcPr>
        <w:tcBorders>
          <w:top w:val="single" w:sz="8" w:space="0" w:color="8064A2"/>
          <w:left w:val="single" w:sz="8" w:space="0" w:color="8064A2"/>
        </w:tcBorders>
      </w:tcPr>
    </w:tblStylePr>
    <w:tblStylePr w:type="firstCol">
      <w:rPr>
        <w:b/>
        <w:bCs/>
      </w:rPr>
    </w:tblStylePr>
    <w:tblStylePr w:type="lastCol">
      <w:rPr>
        <w:b/>
        <w:bCs/>
      </w:rPr>
      <w:tblPr/>
      <w:tcPr>
        <w:tcBorders>
          <w:top w:val="single" w:sz="8" w:space="0" w:color="8064A2"/>
          <w:left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qFormat/>
    <w:rPr>
      <w:color w:val="000000"/>
    </w:rPr>
    <w:tblPr>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cs="Times New Roman"/>
      </w:rPr>
      <w:tblPr/>
      <w:tcPr>
        <w:tcBorders>
          <w:top w:val="nil"/>
          <w:left w:val="single" w:sz="8" w:space="0" w:color="4BACC6"/>
        </w:tcBorders>
      </w:tcPr>
    </w:tblStylePr>
    <w:tblStylePr w:type="lastRow">
      <w:rPr>
        <w:b/>
        <w:bCs/>
        <w:color w:val="1F497D"/>
      </w:rPr>
      <w:tblPr/>
      <w:tcPr>
        <w:tcBorders>
          <w:top w:val="single" w:sz="8" w:space="0" w:color="4BACC6"/>
          <w:left w:val="single" w:sz="8" w:space="0" w:color="4BACC6"/>
        </w:tcBorders>
      </w:tcPr>
    </w:tblStylePr>
    <w:tblStylePr w:type="firstCol">
      <w:rPr>
        <w:b/>
        <w:bCs/>
      </w:rPr>
    </w:tblStylePr>
    <w:tblStylePr w:type="lastCol">
      <w:rPr>
        <w:b/>
        <w:bCs/>
      </w:rPr>
      <w:tblPr/>
      <w:tcPr>
        <w:tcBorders>
          <w:top w:val="single" w:sz="8" w:space="0" w:color="4BACC6"/>
          <w:left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qFormat/>
    <w:rPr>
      <w:color w:val="000000"/>
    </w:rPr>
    <w:tblPr>
      <w:tblInd w:w="0" w:type="dxa"/>
      <w:tblBorders>
        <w:top w:val="single" w:sz="8" w:space="0" w:color="F79646"/>
        <w:bottom w:val="single" w:sz="8" w:space="0" w:color="F79646"/>
      </w:tblBorders>
      <w:tblCellMar>
        <w:top w:w="0" w:type="dxa"/>
        <w:left w:w="108" w:type="dxa"/>
        <w:bottom w:w="0" w:type="dxa"/>
        <w:right w:w="108" w:type="dxa"/>
      </w:tblCellMar>
    </w:tblPr>
    <w:tblStylePr w:type="firstRow">
      <w:rPr>
        <w:rFonts w:cs="Times New Roman"/>
      </w:rPr>
      <w:tblPr/>
      <w:tcPr>
        <w:tcBorders>
          <w:top w:val="nil"/>
          <w:left w:val="single" w:sz="8" w:space="0" w:color="F79646"/>
        </w:tcBorders>
      </w:tcPr>
    </w:tblStylePr>
    <w:tblStylePr w:type="lastRow">
      <w:rPr>
        <w:b/>
        <w:bCs/>
        <w:color w:val="1F497D"/>
      </w:rPr>
      <w:tblPr/>
      <w:tcPr>
        <w:tcBorders>
          <w:top w:val="single" w:sz="8" w:space="0" w:color="F79646"/>
          <w:left w:val="single" w:sz="8" w:space="0" w:color="F79646"/>
        </w:tcBorders>
      </w:tcPr>
    </w:tblStylePr>
    <w:tblStylePr w:type="firstCol">
      <w:rPr>
        <w:b/>
        <w:bCs/>
      </w:rPr>
    </w:tblStylePr>
    <w:tblStylePr w:type="lastCol">
      <w:rPr>
        <w:b/>
        <w:bCs/>
      </w:rPr>
      <w:tblPr/>
      <w:tcPr>
        <w:tcBorders>
          <w:top w:val="single" w:sz="8" w:space="0" w:color="F79646"/>
          <w:left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qFormat/>
    <w:rPr>
      <w:rFonts w:ascii="SimSun" w:eastAsia="Courier New" w:hAnsi="SimSun"/>
      <w:color w:val="000000"/>
    </w:rPr>
    <w:tblPr>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sz w:val="24"/>
        <w:szCs w:val="24"/>
      </w:rPr>
      <w:tblPr/>
      <w:tcPr>
        <w:tcBorders>
          <w:top w:val="nil"/>
          <w:left w:val="single" w:sz="24" w:space="0" w:color="000000"/>
          <w:bottom w:val="nil"/>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nil"/>
          <w:bottom w:val="single" w:sz="8" w:space="0" w:color="00000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qFormat/>
    <w:rPr>
      <w:rFonts w:ascii="SimSun" w:eastAsia="Courier New" w:hAnsi="SimSun"/>
      <w:color w:val="000000"/>
    </w:rPr>
    <w:tblPr>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single" w:sz="24" w:space="0" w:color="4F81BD"/>
          <w:bottom w:val="nil"/>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nil"/>
          <w:bottom w:val="single" w:sz="8" w:space="0" w:color="4F81BD"/>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qFormat/>
    <w:rPr>
      <w:rFonts w:ascii="SimSun" w:eastAsia="Courier New" w:hAnsi="SimSun"/>
      <w:color w:val="000000"/>
    </w:rPr>
    <w:tblPr>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single" w:sz="24" w:space="0" w:color="C0504D"/>
          <w:bottom w:val="nil"/>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nil"/>
          <w:bottom w:val="single" w:sz="8" w:space="0" w:color="C0504D"/>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qFormat/>
    <w:rPr>
      <w:rFonts w:ascii="SimSun" w:eastAsia="Courier New" w:hAnsi="SimSun"/>
      <w:color w:val="000000"/>
    </w:rPr>
    <w:tblPr>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single" w:sz="24" w:space="0" w:color="9BBB59"/>
          <w:bottom w:val="nil"/>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nil"/>
          <w:bottom w:val="single" w:sz="8" w:space="0" w:color="9BBB59"/>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qFormat/>
    <w:rPr>
      <w:rFonts w:ascii="SimSun" w:eastAsia="Courier New" w:hAnsi="SimSun"/>
      <w:color w:val="000000"/>
    </w:rPr>
    <w:tblPr>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single" w:sz="24" w:space="0" w:color="8064A2"/>
          <w:bottom w:val="nil"/>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nil"/>
          <w:bottom w:val="single" w:sz="8" w:space="0" w:color="8064A2"/>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qFormat/>
    <w:rPr>
      <w:rFonts w:ascii="SimSun" w:eastAsia="Courier New" w:hAnsi="SimSun"/>
      <w:color w:val="000000"/>
    </w:rPr>
    <w:tblPr>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rPr>
        <w:sz w:val="24"/>
        <w:szCs w:val="24"/>
      </w:rPr>
      <w:tblPr/>
      <w:tcPr>
        <w:tcBorders>
          <w:top w:val="nil"/>
          <w:left w:val="single" w:sz="24" w:space="0" w:color="4BACC6"/>
          <w:bottom w:val="nil"/>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nil"/>
          <w:bottom w:val="single" w:sz="8" w:space="0" w:color="4BACC6"/>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qFormat/>
    <w:rPr>
      <w:rFonts w:ascii="SimSun" w:eastAsia="Courier New" w:hAnsi="SimSun"/>
      <w:color w:val="000000"/>
    </w:rPr>
    <w:tblPr>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rPr>
        <w:sz w:val="24"/>
        <w:szCs w:val="24"/>
      </w:rPr>
      <w:tblPr/>
      <w:tcPr>
        <w:tcBorders>
          <w:top w:val="nil"/>
          <w:left w:val="single" w:sz="24" w:space="0" w:color="F79646"/>
          <w:bottom w:val="nil"/>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nil"/>
          <w:bottom w:val="single" w:sz="8" w:space="0" w:color="F79646"/>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Grid1">
    <w:name w:val="Medium Grid 1"/>
    <w:basedOn w:val="TableNormal"/>
    <w:uiPriority w:val="67"/>
    <w:qFormat/>
    <w:tblPr>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qFormat/>
    <w:tblPr>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qFormat/>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qFormat/>
    <w:tblPr>
      <w:tblInd w:w="0" w:type="dxa"/>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CellMar>
        <w:top w:w="0" w:type="dxa"/>
        <w:left w:w="108" w:type="dxa"/>
        <w:bottom w:w="0" w:type="dxa"/>
        <w:right w:w="108" w:type="dxa"/>
      </w:tblCellMar>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qFormat/>
    <w:tblPr>
      <w:tblInd w:w="0" w:type="dxa"/>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CellMar>
        <w:top w:w="0" w:type="dxa"/>
        <w:left w:w="108" w:type="dxa"/>
        <w:bottom w:w="0" w:type="dxa"/>
        <w:right w:w="108" w:type="dxa"/>
      </w:tblCellMar>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qFormat/>
    <w:tblPr>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qFormat/>
    <w:tblPr>
      <w:tblInd w:w="0"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qFormat/>
    <w:rPr>
      <w:rFonts w:ascii="SimSun" w:eastAsia="Courier New" w:hAnsi="SimSun"/>
      <w:color w:val="000000"/>
    </w:rPr>
    <w:tblP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qFormat/>
    <w:rPr>
      <w:rFonts w:ascii="SimSun" w:eastAsia="Courier New" w:hAnsi="SimSun"/>
      <w:color w:val="000000"/>
    </w:rPr>
    <w:tblPr>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auto"/>
          <w:insideV w:val="single" w:sz="6" w:space="0" w:color="auto"/>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qFormat/>
    <w:rPr>
      <w:rFonts w:ascii="SimSun" w:eastAsia="Courier New" w:hAnsi="SimSun"/>
      <w:color w:val="000000"/>
    </w:rPr>
    <w:tblPr>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auto"/>
          <w:insideV w:val="single" w:sz="6" w:space="0" w:color="auto"/>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qFormat/>
    <w:rPr>
      <w:rFonts w:ascii="SimSun" w:eastAsia="Courier New" w:hAnsi="SimSun"/>
      <w:color w:val="000000"/>
    </w:rPr>
    <w:tblPr>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auto"/>
          <w:insideV w:val="single" w:sz="6" w:space="0" w:color="auto"/>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qFormat/>
    <w:rPr>
      <w:rFonts w:ascii="SimSun" w:eastAsia="Courier New" w:hAnsi="SimSun"/>
      <w:color w:val="000000"/>
    </w:rPr>
    <w:tblPr>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auto"/>
          <w:insideV w:val="single" w:sz="6" w:space="0" w:color="auto"/>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qFormat/>
    <w:rPr>
      <w:rFonts w:ascii="SimSun" w:eastAsia="Courier New" w:hAnsi="SimSun"/>
      <w:color w:val="000000"/>
    </w:rPr>
    <w:tblPr>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auto"/>
          <w:insideV w:val="single" w:sz="6" w:space="0" w:color="auto"/>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qFormat/>
    <w:rPr>
      <w:rFonts w:ascii="SimSun" w:eastAsia="Courier New" w:hAnsi="SimSun"/>
      <w:color w:val="000000"/>
    </w:rPr>
    <w:tblPr>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auto"/>
          <w:insideV w:val="single" w:sz="6" w:space="0" w:color="auto"/>
        </w:tcBorders>
        <w:shd w:val="clear" w:color="auto" w:fill="FBCAA2"/>
      </w:tcPr>
    </w:tblStylePr>
    <w:tblStylePr w:type="nwCell">
      <w:tblPr/>
      <w:tcPr>
        <w:shd w:val="clear" w:color="auto" w:fill="FFFFFF"/>
      </w:tcPr>
    </w:tblStylePr>
  </w:style>
  <w:style w:type="table" w:styleId="MediumGrid3">
    <w:name w:val="Medium Grid 3"/>
    <w:basedOn w:val="TableNormal"/>
    <w:uiPriority w:val="69"/>
    <w:qFormat/>
    <w:tblPr>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000000"/>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808080"/>
      </w:tcPr>
    </w:tblStylePr>
  </w:style>
  <w:style w:type="table" w:styleId="MediumGrid3-Accent1">
    <w:name w:val="Medium Grid 3 Accent 1"/>
    <w:basedOn w:val="TableNormal"/>
    <w:uiPriority w:val="69"/>
    <w:qFormat/>
    <w:tblPr>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F81BD"/>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7BFDE"/>
      </w:tcPr>
    </w:tblStylePr>
  </w:style>
  <w:style w:type="table" w:styleId="MediumGrid3-Accent2">
    <w:name w:val="Medium Grid 3 Accent 2"/>
    <w:basedOn w:val="TableNormal"/>
    <w:uiPriority w:val="69"/>
    <w:tblPr>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C0504D"/>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FA7A6"/>
      </w:tcPr>
    </w:tblStylePr>
  </w:style>
  <w:style w:type="table" w:styleId="MediumGrid3-Accent3">
    <w:name w:val="Medium Grid 3 Accent 3"/>
    <w:basedOn w:val="TableNormal"/>
    <w:uiPriority w:val="69"/>
    <w:tblPr>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9BBB59"/>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CDDDAC"/>
      </w:tcPr>
    </w:tblStylePr>
  </w:style>
  <w:style w:type="table" w:styleId="MediumGrid3-Accent4">
    <w:name w:val="Medium Grid 3 Accent 4"/>
    <w:basedOn w:val="TableNormal"/>
    <w:uiPriority w:val="69"/>
    <w:qFormat/>
    <w:tblPr>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8064A2"/>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BFB1D0"/>
      </w:tcPr>
    </w:tblStylePr>
  </w:style>
  <w:style w:type="table" w:styleId="MediumGrid3-Accent5">
    <w:name w:val="Medium Grid 3 Accent 5"/>
    <w:basedOn w:val="TableNormal"/>
    <w:uiPriority w:val="69"/>
    <w:tblPr>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BACC6"/>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5D5E2"/>
      </w:tcPr>
    </w:tblStylePr>
  </w:style>
  <w:style w:type="table" w:styleId="MediumGrid3-Accent6">
    <w:name w:val="Medium Grid 3 Accent 6"/>
    <w:basedOn w:val="TableNormal"/>
    <w:uiPriority w:val="69"/>
    <w:tblPr>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F79646"/>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FBCAA2"/>
      </w:tcPr>
    </w:tblStylePr>
  </w:style>
  <w:style w:type="table" w:styleId="DarkList">
    <w:name w:val="Dark List"/>
    <w:basedOn w:val="TableNormal"/>
    <w:uiPriority w:val="70"/>
    <w:rPr>
      <w:color w:val="FFFFFF"/>
    </w:rPr>
    <w:tblPr>
      <w:tblStyleRowBandSize w:val="1"/>
      <w:tblStyleColBandSize w:val="1"/>
      <w:tblInd w:w="0" w:type="dxa"/>
      <w:tblCellMar>
        <w:top w:w="0" w:type="dxa"/>
        <w:left w:w="108" w:type="dxa"/>
        <w:bottom w:w="0" w:type="dxa"/>
        <w:right w:w="108" w:type="dxa"/>
      </w:tblCellMar>
    </w:tblPr>
    <w:tcPr>
      <w:shd w:val="clear" w:color="auto" w:fill="000000"/>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nil"/>
          <w:bottom w:val="single" w:sz="18" w:space="0" w:color="FFFFFF"/>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Pr>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nil"/>
          <w:bottom w:val="single" w:sz="18" w:space="0" w:color="FFFFFF"/>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Pr>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nil"/>
          <w:bottom w:val="single" w:sz="18" w:space="0" w:color="FFFFFF"/>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Pr>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nil"/>
          <w:bottom w:val="single" w:sz="18" w:space="0" w:color="FFFFFF"/>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Pr>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nil"/>
          <w:bottom w:val="single" w:sz="18" w:space="0" w:color="FFFFFF"/>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Pr>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nil"/>
          <w:bottom w:val="single" w:sz="18" w:space="0" w:color="FFFFFF"/>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Pr>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nil"/>
          <w:bottom w:val="single" w:sz="18" w:space="0" w:color="FFFFFF"/>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ColorfulShading">
    <w:name w:val="Colorful Shading"/>
    <w:basedOn w:val="TableNormal"/>
    <w:uiPriority w:val="71"/>
    <w:rPr>
      <w:color w:val="000000"/>
    </w:rPr>
    <w:tblPr>
      <w:tblInd w:w="0" w:type="dxa"/>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CellMar>
        <w:top w:w="0" w:type="dxa"/>
        <w:left w:w="108" w:type="dxa"/>
        <w:bottom w:w="0" w:type="dxa"/>
        <w:right w:w="108" w:type="dxa"/>
      </w:tblCellMar>
    </w:tblPr>
    <w:tcPr>
      <w:shd w:val="clear" w:color="auto" w:fill="E6E6E6"/>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auto"/>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Pr>
      <w:color w:val="000000"/>
    </w:rPr>
    <w:tblPr>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auto"/>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Pr>
      <w:color w:val="000000"/>
    </w:rPr>
    <w:tblPr>
      <w:tblInd w:w="0" w:type="dxa"/>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CellMar>
        <w:top w:w="0" w:type="dxa"/>
        <w:left w:w="108" w:type="dxa"/>
        <w:bottom w:w="0" w:type="dxa"/>
        <w:right w:w="108" w:type="dxa"/>
      </w:tblCellMar>
    </w:tblPr>
    <w:tcPr>
      <w:shd w:val="clear" w:color="auto" w:fill="F8EDED"/>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auto"/>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Pr>
      <w:color w:val="000000"/>
    </w:rPr>
    <w:tblPr>
      <w:tblInd w:w="0" w:type="dxa"/>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CellMar>
        <w:top w:w="0" w:type="dxa"/>
        <w:left w:w="108" w:type="dxa"/>
        <w:bottom w:w="0" w:type="dxa"/>
        <w:right w:w="108" w:type="dxa"/>
      </w:tblCellMar>
    </w:tblPr>
    <w:tcPr>
      <w:shd w:val="clear" w:color="auto" w:fill="F5F8EE"/>
    </w:tcPr>
    <w:tblStylePr w:type="firstRow">
      <w:rPr>
        <w:b/>
        <w:bCs/>
      </w:rPr>
      <w:tblPr/>
      <w:tcPr>
        <w:tcBorders>
          <w:top w:val="nil"/>
          <w:left w:val="single" w:sz="24" w:space="0" w:color="8064A2"/>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auto"/>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Pr>
      <w:color w:val="000000"/>
    </w:rPr>
    <w:tblPr>
      <w:tblInd w:w="0" w:type="dxa"/>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CellMar>
        <w:top w:w="0" w:type="dxa"/>
        <w:left w:w="108" w:type="dxa"/>
        <w:bottom w:w="0" w:type="dxa"/>
        <w:right w:w="108" w:type="dxa"/>
      </w:tblCellMar>
    </w:tblPr>
    <w:tcPr>
      <w:shd w:val="clear" w:color="auto" w:fill="F2EFF6"/>
    </w:tcPr>
    <w:tblStylePr w:type="firstRow">
      <w:rPr>
        <w:b/>
        <w:bCs/>
      </w:rPr>
      <w:tblPr/>
      <w:tcPr>
        <w:tcBorders>
          <w:top w:val="nil"/>
          <w:left w:val="single" w:sz="24" w:space="0" w:color="9BBB59"/>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auto"/>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Pr>
      <w:color w:val="000000"/>
    </w:rPr>
    <w:tblPr>
      <w:tblInd w:w="0" w:type="dxa"/>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CellMar>
        <w:top w:w="0" w:type="dxa"/>
        <w:left w:w="108" w:type="dxa"/>
        <w:bottom w:w="0" w:type="dxa"/>
        <w:right w:w="108" w:type="dxa"/>
      </w:tblCellMar>
    </w:tblPr>
    <w:tcPr>
      <w:shd w:val="clear" w:color="auto" w:fill="EDF6F9"/>
    </w:tcPr>
    <w:tblStylePr w:type="firstRow">
      <w:rPr>
        <w:b/>
        <w:bCs/>
      </w:rPr>
      <w:tblPr/>
      <w:tcPr>
        <w:tcBorders>
          <w:top w:val="nil"/>
          <w:left w:val="single" w:sz="24" w:space="0" w:color="F79646"/>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auto"/>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Pr>
      <w:color w:val="000000"/>
    </w:rPr>
    <w:tblPr>
      <w:tblInd w:w="0" w:type="dxa"/>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CellMar>
        <w:top w:w="0" w:type="dxa"/>
        <w:left w:w="108" w:type="dxa"/>
        <w:bottom w:w="0" w:type="dxa"/>
        <w:right w:w="108" w:type="dxa"/>
      </w:tblCellMar>
    </w:tblPr>
    <w:tcPr>
      <w:shd w:val="clear" w:color="auto" w:fill="FEF4EC"/>
    </w:tcPr>
    <w:tblStylePr w:type="firstRow">
      <w:rPr>
        <w:b/>
        <w:bCs/>
      </w:rPr>
      <w:tblPr/>
      <w:tcPr>
        <w:tcBorders>
          <w:top w:val="nil"/>
          <w:left w:val="single" w:sz="24" w:space="0" w:color="4BACC6"/>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auto"/>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ColorfulList">
    <w:name w:val="Colorful List"/>
    <w:basedOn w:val="TableNormal"/>
    <w:uiPriority w:val="72"/>
    <w:rPr>
      <w:color w:val="00000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Pr>
      <w:color w:val="000000"/>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qFormat/>
    <w:rPr>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Pr>
      <w:color w:val="000000"/>
    </w:rPr>
    <w:tblPr>
      <w:tblStyleRowBandSize w:val="1"/>
      <w:tblStyleColBandSize w:val="1"/>
      <w:tblInd w:w="0" w:type="dxa"/>
      <w:tblCellMar>
        <w:top w:w="0" w:type="dxa"/>
        <w:left w:w="108" w:type="dxa"/>
        <w:bottom w:w="0" w:type="dxa"/>
        <w:right w:w="108" w:type="dxa"/>
      </w:tblCellMar>
    </w:tblPr>
    <w:tcPr>
      <w:shd w:val="clear" w:color="auto" w:fill="F5F8EE"/>
    </w:tcPr>
    <w:tblStylePr w:type="firstRow">
      <w:rPr>
        <w:b/>
        <w:bCs/>
        <w:color w:val="FFFFFF"/>
      </w:rPr>
      <w:tblPr/>
      <w:tcPr>
        <w:tcBorders>
          <w:left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qFormat/>
    <w:rPr>
      <w:color w:val="000000"/>
    </w:rPr>
    <w:tblPr>
      <w:tblStyleRowBandSize w:val="1"/>
      <w:tblStyleColBandSize w:val="1"/>
      <w:tblInd w:w="0" w:type="dxa"/>
      <w:tblCellMar>
        <w:top w:w="0" w:type="dxa"/>
        <w:left w:w="108" w:type="dxa"/>
        <w:bottom w:w="0" w:type="dxa"/>
        <w:right w:w="108" w:type="dxa"/>
      </w:tblCellMar>
    </w:tblPr>
    <w:tcPr>
      <w:shd w:val="clear" w:color="auto" w:fill="F2EFF6"/>
    </w:tcPr>
    <w:tblStylePr w:type="firstRow">
      <w:rPr>
        <w:b/>
        <w:bCs/>
        <w:color w:val="FFFFFF"/>
      </w:rPr>
      <w:tblPr/>
      <w:tcPr>
        <w:tcBorders>
          <w:left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Pr>
      <w:color w:val="000000"/>
    </w:rPr>
    <w:tblPr>
      <w:tblStyleRowBandSize w:val="1"/>
      <w:tblStyleColBandSize w:val="1"/>
      <w:tblInd w:w="0" w:type="dxa"/>
      <w:tblCellMar>
        <w:top w:w="0" w:type="dxa"/>
        <w:left w:w="108" w:type="dxa"/>
        <w:bottom w:w="0" w:type="dxa"/>
        <w:right w:w="108" w:type="dxa"/>
      </w:tblCellMar>
    </w:tblPr>
    <w:tcPr>
      <w:shd w:val="clear" w:color="auto" w:fill="EDF6F9"/>
    </w:tcPr>
    <w:tblStylePr w:type="firstRow">
      <w:rPr>
        <w:b/>
        <w:bCs/>
        <w:color w:val="FFFFFF"/>
      </w:rPr>
      <w:tblPr/>
      <w:tcPr>
        <w:tcBorders>
          <w:left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Pr>
      <w:color w:val="000000"/>
    </w:rPr>
    <w:tblPr>
      <w:tblStyleRowBandSize w:val="1"/>
      <w:tblStyleColBandSize w:val="1"/>
      <w:tblInd w:w="0" w:type="dxa"/>
      <w:tblCellMar>
        <w:top w:w="0" w:type="dxa"/>
        <w:left w:w="108" w:type="dxa"/>
        <w:bottom w:w="0" w:type="dxa"/>
        <w:right w:w="108" w:type="dxa"/>
      </w:tblCellMar>
    </w:tblPr>
    <w:tcPr>
      <w:shd w:val="clear" w:color="auto" w:fill="FEF4EC"/>
    </w:tcPr>
    <w:tblStylePr w:type="firstRow">
      <w:rPr>
        <w:b/>
        <w:bCs/>
        <w:color w:val="FFFFFF"/>
      </w:rPr>
      <w:tblPr/>
      <w:tcPr>
        <w:tcBorders>
          <w:left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Grid">
    <w:name w:val="Colorful Grid"/>
    <w:basedOn w:val="TableNormal"/>
    <w:uiPriority w:val="73"/>
    <w:qFormat/>
    <w:rPr>
      <w:color w:val="000000"/>
    </w:rPr>
    <w:tblPr>
      <w:tblInd w:w="0" w:type="dxa"/>
      <w:tblBorders>
        <w:insideH w:val="single" w:sz="4" w:space="0" w:color="FFFFFF"/>
      </w:tblBorders>
      <w:tblCellMar>
        <w:top w:w="0" w:type="dxa"/>
        <w:left w:w="108" w:type="dxa"/>
        <w:bottom w:w="0" w:type="dxa"/>
        <w:right w:w="108" w:type="dxa"/>
      </w:tblCellMar>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Pr>
      <w:color w:val="000000"/>
    </w:rPr>
    <w:tblPr>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qFormat/>
    <w:rPr>
      <w:color w:val="000000"/>
    </w:rPr>
    <w:tblPr>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Pr>
      <w:color w:val="000000"/>
    </w:rPr>
    <w:tblPr>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qFormat/>
    <w:rPr>
      <w:color w:val="000000"/>
    </w:rPr>
    <w:tblPr>
      <w:tblInd w:w="0" w:type="dxa"/>
      <w:tblBorders>
        <w:insideH w:val="single" w:sz="4" w:space="0" w:color="FFFFFF"/>
      </w:tblBorders>
      <w:tblCellMar>
        <w:top w:w="0" w:type="dxa"/>
        <w:left w:w="108" w:type="dxa"/>
        <w:bottom w:w="0" w:type="dxa"/>
        <w:right w:w="108" w:type="dxa"/>
      </w:tblCellMar>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qFormat/>
    <w:rPr>
      <w:color w:val="000000"/>
    </w:rPr>
    <w:tblPr>
      <w:tblInd w:w="0" w:type="dxa"/>
      <w:tblBorders>
        <w:insideH w:val="single" w:sz="4" w:space="0" w:color="FFFFFF"/>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qFormat/>
    <w:rPr>
      <w:color w:val="000000"/>
    </w:rPr>
    <w:tblPr>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customStyle="1" w:styleId="Heading1Char">
    <w:name w:val="Heading 1 Char"/>
    <w:link w:val="Heading1"/>
    <w:rPr>
      <w:rFonts w:ascii="Times New Roman" w:hAnsi="Times New Roman"/>
      <w:b/>
      <w:bCs/>
      <w:kern w:val="44"/>
      <w:sz w:val="24"/>
      <w:szCs w:val="44"/>
    </w:rPr>
  </w:style>
  <w:style w:type="paragraph" w:customStyle="1" w:styleId="WPSOffice1">
    <w:name w:val="WPSOffice手动目录 1"/>
  </w:style>
  <w:style w:type="paragraph" w:customStyle="1" w:styleId="WPSOffice2">
    <w:name w:val="WPSOffice手动目录 2"/>
    <w:pPr>
      <w:ind w:leftChars="200"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77088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cbi.nlm.nih.gov/pmc/articles/PMC797265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ospitalitynet.org/brand/23000085/hyatt-regency.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2908</Words>
  <Characters>16578</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Khurram</dc:creator>
  <cp:lastModifiedBy>User</cp:lastModifiedBy>
  <cp:revision>2</cp:revision>
  <dcterms:created xsi:type="dcterms:W3CDTF">2024-02-28T10:50:00Z</dcterms:created>
  <dcterms:modified xsi:type="dcterms:W3CDTF">2024-02-28T10:50:00Z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1033-12.2.0.13431</vt:lpwstr>
  </property>
  <property fmtid="{D5CDD505-2E9C-101B-9397-08002B2CF9AE}" pid="3" name="ICV">
    <vt:lpwstr>89DA65327BFD4A8B94A697635FF394EE_11</vt:lpwstr>
  </property>
</Properties>
</file>