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09C378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77009">
              <w:rPr>
                <w:b/>
                <w:color w:val="auto"/>
                <w:sz w:val="32"/>
              </w:rPr>
              <w:t>Christopher Skym</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E0BE27" w:rsidR="005A1BA3" w:rsidRDefault="00977009" w:rsidP="00340E9A">
            <w:pPr>
              <w:overflowPunct/>
              <w:autoSpaceDE/>
              <w:autoSpaceDN/>
              <w:adjustRightInd/>
              <w:ind w:right="237"/>
              <w:textAlignment w:val="auto"/>
              <w:rPr>
                <w:b/>
                <w:color w:val="auto"/>
                <w:sz w:val="32"/>
              </w:rPr>
            </w:pPr>
            <w:r>
              <w:rPr>
                <w:b/>
                <w:color w:val="auto"/>
                <w:sz w:val="32"/>
              </w:rPr>
              <w:t>2016269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B11BD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C264ED7" w:rsidR="00FF7784" w:rsidRDefault="00FF7784" w:rsidP="00340E9A">
      <w:pPr>
        <w:ind w:right="237"/>
        <w:jc w:val="both"/>
        <w:rPr>
          <w:sz w:val="24"/>
          <w:szCs w:val="24"/>
        </w:rPr>
      </w:pPr>
    </w:p>
    <w:p w14:paraId="0ECF9923" w14:textId="6859E397" w:rsidR="00F86952" w:rsidRDefault="00F86952" w:rsidP="00F86952">
      <w:pPr>
        <w:spacing w:line="360" w:lineRule="auto"/>
        <w:rPr>
          <w:rFonts w:ascii="Calibri" w:hAnsi="Calibri" w:cs="Calibri"/>
          <w:sz w:val="22"/>
          <w:szCs w:val="22"/>
        </w:rPr>
      </w:pPr>
      <w:r>
        <w:rPr>
          <w:rFonts w:ascii="Calibri" w:hAnsi="Calibri" w:cs="Calibri"/>
          <w:sz w:val="22"/>
          <w:szCs w:val="22"/>
        </w:rPr>
        <w:t>Being a Police Officer can be difficult as we are faced with unique challenges on a daily basis.  The challenges we face can on times be detrimental to our health and well-being as well as the reputation of the Police force that we serve.  We are faced with stressors from a range of areas, including from the community, from within the Police force itself and from our own personal lives.  This essay will reflect on organisational justice and how this has impacted myself as a Police Officer.  It will also consider how Gwent Police is attempting to raise ethical standards within the force.</w:t>
      </w:r>
    </w:p>
    <w:p w14:paraId="4D328158" w14:textId="77777777" w:rsidR="00F86952" w:rsidRDefault="00F86952" w:rsidP="00F86952">
      <w:pPr>
        <w:spacing w:line="360" w:lineRule="auto"/>
        <w:rPr>
          <w:rFonts w:ascii="Calibri" w:hAnsi="Calibri" w:cs="Calibri"/>
          <w:sz w:val="22"/>
          <w:szCs w:val="22"/>
        </w:rPr>
      </w:pPr>
    </w:p>
    <w:p w14:paraId="2598FE90" w14:textId="77777777" w:rsidR="00F86952" w:rsidRDefault="00F86952" w:rsidP="00F86952">
      <w:pPr>
        <w:spacing w:line="360" w:lineRule="auto"/>
        <w:rPr>
          <w:rFonts w:ascii="Calibri" w:hAnsi="Calibri" w:cs="Calibri"/>
          <w:sz w:val="22"/>
          <w:szCs w:val="22"/>
        </w:rPr>
      </w:pPr>
      <w:r>
        <w:rPr>
          <w:rFonts w:ascii="Calibri" w:hAnsi="Calibri" w:cs="Calibri"/>
          <w:sz w:val="22"/>
          <w:szCs w:val="22"/>
        </w:rPr>
        <w:t>Baldwin (2006) defined Organisational Justice as “the extent to which employees perceive workplace procedures, interactions and outcomes to be fair in nature…these perceptions can influence attitudes and behaviour…in turn having a positive or negative impact on employee performance and the organisation’s success”. Based on this definition, Organisational Justice within the Police force is no different to any other organisation.  If a Police Officer feels empowered and is able to identify with the force it serves, as well as feeling listened to and that they have been treated well by the force, they will be more likely to work harder and produce better results.</w:t>
      </w:r>
    </w:p>
    <w:p w14:paraId="796A9BDF" w14:textId="77777777" w:rsidR="00F86952" w:rsidRDefault="00F86952" w:rsidP="00F86952">
      <w:pPr>
        <w:spacing w:line="360" w:lineRule="auto"/>
        <w:rPr>
          <w:rFonts w:ascii="Calibri" w:hAnsi="Calibri" w:cs="Calibri"/>
          <w:sz w:val="22"/>
          <w:szCs w:val="22"/>
        </w:rPr>
      </w:pPr>
    </w:p>
    <w:p w14:paraId="09EAB7BF" w14:textId="77777777" w:rsidR="00F86952" w:rsidRDefault="00F86952" w:rsidP="00F86952">
      <w:pPr>
        <w:spacing w:line="360" w:lineRule="auto"/>
      </w:pPr>
      <w:r>
        <w:rPr>
          <w:rFonts w:ascii="Calibri" w:hAnsi="Calibri" w:cs="Calibri"/>
          <w:sz w:val="22"/>
          <w:szCs w:val="22"/>
        </w:rPr>
        <w:t xml:space="preserve">Organisational Justice is instilled in the Police force through reinforcement of the Police Code of Ethics </w:t>
      </w:r>
      <w:r>
        <w:rPr>
          <w:rStyle w:val="selectable"/>
          <w:rFonts w:ascii="Calibri" w:hAnsi="Calibri" w:cs="Calibri"/>
          <w:sz w:val="22"/>
          <w:szCs w:val="22"/>
          <w:lang w:val="en"/>
        </w:rPr>
        <w:t>(College of Policing, 2014)</w:t>
      </w:r>
      <w:r>
        <w:rPr>
          <w:rFonts w:ascii="Calibri" w:hAnsi="Calibri" w:cs="Calibri"/>
          <w:sz w:val="22"/>
          <w:szCs w:val="22"/>
        </w:rPr>
        <w:t>.  Introduced to support and provide a positive decision-making framework for Officers, its aim is to assist and support Officers and other police staff to take responsibility and use their professional judgement to deal with incidents as they occur.  The Code of Ethics is at the centre of the force, with it being embedded in every policy, procedure and decision made by every employee.</w:t>
      </w:r>
    </w:p>
    <w:p w14:paraId="0C97C613" w14:textId="77777777" w:rsidR="00F86952" w:rsidRDefault="00F86952" w:rsidP="00F86952">
      <w:pPr>
        <w:spacing w:line="360" w:lineRule="auto"/>
        <w:rPr>
          <w:rFonts w:ascii="Calibri" w:hAnsi="Calibri" w:cs="Calibri"/>
          <w:sz w:val="22"/>
          <w:szCs w:val="22"/>
        </w:rPr>
      </w:pPr>
    </w:p>
    <w:p w14:paraId="35967668" w14:textId="77777777" w:rsidR="00F86952" w:rsidRDefault="00F86952" w:rsidP="00F86952">
      <w:pPr>
        <w:spacing w:line="360" w:lineRule="auto"/>
        <w:rPr>
          <w:rFonts w:ascii="Calibri" w:hAnsi="Calibri" w:cs="Calibri"/>
          <w:sz w:val="22"/>
          <w:szCs w:val="22"/>
        </w:rPr>
      </w:pPr>
      <w:r>
        <w:rPr>
          <w:rFonts w:ascii="Calibri" w:hAnsi="Calibri" w:cs="Calibri"/>
          <w:sz w:val="22"/>
          <w:szCs w:val="22"/>
        </w:rPr>
        <w:lastRenderedPageBreak/>
        <w:t>Policing is heavily reliant on the relationship it has with the public.  The Police Code of Ethics supports this by ensuring that Police Officers show fairness and respect to the public, which in turn encourages them to co-operate with the Police and fosters Police legitimacy (Quinton et al, 2015).</w:t>
      </w:r>
    </w:p>
    <w:p w14:paraId="684953C3" w14:textId="77777777" w:rsidR="00F86952" w:rsidRDefault="00F86952" w:rsidP="00F86952">
      <w:pPr>
        <w:spacing w:line="360" w:lineRule="auto"/>
        <w:rPr>
          <w:rFonts w:ascii="Calibri" w:hAnsi="Calibri" w:cs="Calibri"/>
          <w:sz w:val="22"/>
          <w:szCs w:val="22"/>
        </w:rPr>
      </w:pPr>
    </w:p>
    <w:p w14:paraId="601F53D4" w14:textId="77777777" w:rsidR="00F86952" w:rsidRDefault="00F86952" w:rsidP="00F86952">
      <w:pPr>
        <w:spacing w:line="360" w:lineRule="auto"/>
        <w:rPr>
          <w:rFonts w:ascii="Calibri" w:hAnsi="Calibri" w:cs="Calibri"/>
          <w:color w:val="auto"/>
          <w:sz w:val="22"/>
          <w:szCs w:val="22"/>
        </w:rPr>
      </w:pPr>
      <w:r>
        <w:rPr>
          <w:rFonts w:ascii="Calibri" w:hAnsi="Calibri" w:cs="Calibri"/>
          <w:color w:val="auto"/>
          <w:sz w:val="22"/>
          <w:szCs w:val="22"/>
        </w:rPr>
        <w:t>As a serving Police Officer, I have seen first-hand how important organisational justice is for myself and my role.  Being a newly qualified officer brought about challenges, both internally and externally. Internally, on times I have had to manage my own views and beliefs.  For example, I was previously allocated a call that involved a male who had assaulted his partner so severely that she required hospital treatment.  My own values are totally against this sort of behaviour, and I instantly felt anger and outrage towards the male.  However, considering the Police Code of Ethics ensured that I maintained a level of professionalism and treated every person in a fair and ethical manner.  This was important in ensuring I dealt with the incident fairly and competently, ensuring justice for the victim but also maintaining the human rights of both the victim and the alleged perpetrator.</w:t>
      </w:r>
    </w:p>
    <w:p w14:paraId="2CDFCCC0" w14:textId="77777777" w:rsidR="00F86952" w:rsidRDefault="00F86952" w:rsidP="00F86952">
      <w:pPr>
        <w:spacing w:line="360" w:lineRule="auto"/>
        <w:rPr>
          <w:rFonts w:ascii="Calibri" w:hAnsi="Calibri" w:cs="Calibri"/>
          <w:sz w:val="22"/>
          <w:szCs w:val="22"/>
        </w:rPr>
      </w:pPr>
    </w:p>
    <w:p w14:paraId="20BEA856" w14:textId="77777777" w:rsidR="00F86952" w:rsidRDefault="00F86952" w:rsidP="00F86952">
      <w:pPr>
        <w:spacing w:line="360" w:lineRule="auto"/>
        <w:rPr>
          <w:rFonts w:ascii="Calibri" w:hAnsi="Calibri" w:cs="Calibri"/>
          <w:sz w:val="22"/>
          <w:szCs w:val="22"/>
        </w:rPr>
      </w:pPr>
      <w:r>
        <w:rPr>
          <w:rFonts w:ascii="Calibri" w:hAnsi="Calibri" w:cs="Calibri"/>
          <w:sz w:val="22"/>
          <w:szCs w:val="22"/>
        </w:rPr>
        <w:t xml:space="preserve">I have been lucky with my placement at my current station.  The team I am a part of is strong and that is a reflection on the management of us as individuals and as a team.  This is as a direct result of a positive work ethic instilled by our Sergeant and senior members of the team.  They lead by example throughout every shift, and it is because of this, that myself and other team members feel more inclined to go above and beyond, taking on additional work, working extra hours and shifts and generally showing a higher level of commitment to the Police force.  </w:t>
      </w:r>
    </w:p>
    <w:p w14:paraId="4D4CA2C3" w14:textId="77777777" w:rsidR="00F86952" w:rsidRDefault="00F86952" w:rsidP="00F86952">
      <w:pPr>
        <w:spacing w:line="360" w:lineRule="auto"/>
        <w:rPr>
          <w:rFonts w:ascii="Calibri" w:hAnsi="Calibri" w:cs="Calibri"/>
          <w:sz w:val="22"/>
          <w:szCs w:val="22"/>
        </w:rPr>
      </w:pPr>
    </w:p>
    <w:p w14:paraId="100D0389" w14:textId="77777777" w:rsidR="00F86952" w:rsidRDefault="00F86952" w:rsidP="00F86952">
      <w:pPr>
        <w:spacing w:line="360" w:lineRule="auto"/>
      </w:pPr>
      <w:r>
        <w:rPr>
          <w:rFonts w:ascii="Calibri" w:hAnsi="Calibri" w:cs="Calibri"/>
          <w:sz w:val="22"/>
          <w:szCs w:val="22"/>
        </w:rPr>
        <w:t xml:space="preserve">However, having seen the positive aspect that strong organisational justice has on the force, I am also aware that </w:t>
      </w:r>
      <w:r>
        <w:rPr>
          <w:rStyle w:val="selectable"/>
          <w:rFonts w:ascii="Calibri" w:hAnsi="Calibri" w:cs="Calibri"/>
          <w:sz w:val="22"/>
          <w:szCs w:val="22"/>
          <w:lang w:val="en"/>
        </w:rPr>
        <w:t>poor organisational justice has also been linked to high staff turnover, counterproductive work and behaviour, and staff burnout (Towler, 2019).  I have seen this in my local force, with some of officers I trained with leaving the force shortly after arriving at their stations, as they felt unsupported, unappreciated and had unrealistic expectations placed upon them.  Many other Officers feel overworked, underpaid and generally disillusioned with the force.</w:t>
      </w:r>
    </w:p>
    <w:p w14:paraId="5E4D5970" w14:textId="77777777" w:rsidR="00F86952" w:rsidRDefault="00F86952" w:rsidP="00F86952">
      <w:pPr>
        <w:spacing w:line="360" w:lineRule="auto"/>
      </w:pPr>
    </w:p>
    <w:p w14:paraId="586D0024" w14:textId="77777777" w:rsidR="00F86952" w:rsidRDefault="00F86952" w:rsidP="00F86952">
      <w:pPr>
        <w:spacing w:line="360" w:lineRule="auto"/>
      </w:pPr>
      <w:r>
        <w:rPr>
          <w:rStyle w:val="selectable"/>
          <w:rFonts w:ascii="Calibri" w:hAnsi="Calibri" w:cs="Calibri"/>
          <w:sz w:val="22"/>
          <w:szCs w:val="22"/>
          <w:lang w:val="en"/>
        </w:rPr>
        <w:t xml:space="preserve">Gwent Police try to ensure that the Police Code of Ethics remains integrated in our everyday work.  The Code of Ethics alone is not enough to reduce unprofessional behaviour and garner trust with the public. It needs to be deep rooted in the organisation.  Gwent Police does this by ensuring the Code of Ethics is talked about daily.  During briefings before and during every shift, our Sergeant takes the time to check in with us, asking about our wellbeing and listening to our issues and concerns before allocating any work.  Gwent Police also ensures that the force values are in plain sight daily, via posters in each Police station that are visible to both staff and the public, and on the force intranet, </w:t>
      </w:r>
      <w:r>
        <w:rPr>
          <w:rStyle w:val="selectable"/>
          <w:rFonts w:ascii="Calibri" w:hAnsi="Calibri" w:cs="Calibri"/>
          <w:sz w:val="22"/>
          <w:szCs w:val="22"/>
          <w:lang w:val="en"/>
        </w:rPr>
        <w:lastRenderedPageBreak/>
        <w:t>The Beat (The Beat, 2022.)  Gwent Police also ensures that its Officers and staff are provided adequate training opportunities to ensure they are fully competent in their roles, addressing any deficiencies or training needs.  To ensure Gwent Police and us as Officers maintain a high standard of professionalism, we are encouraged to report, challenge and take action against any unprofessional behaviour conducted within the force.  This is encouraged throughout the force ensuring that any person seen to be behaving or working in a manner that falls below its high standards, regardless of their rank, grade or role, are reported.  All of the steps identified above by Gwent Police, ensures that us as individuals believe in the force.  It also ensures that the public will trust the force which will encourage their co-operation in the future.</w:t>
      </w:r>
    </w:p>
    <w:p w14:paraId="68AB58D7" w14:textId="77777777" w:rsidR="00F86952" w:rsidRDefault="00F86952" w:rsidP="00F86952">
      <w:pPr>
        <w:spacing w:line="360" w:lineRule="auto"/>
      </w:pPr>
    </w:p>
    <w:p w14:paraId="107C224D" w14:textId="77777777" w:rsidR="00F86952" w:rsidRDefault="00F86952" w:rsidP="00F86952">
      <w:pPr>
        <w:spacing w:line="360" w:lineRule="auto"/>
      </w:pPr>
      <w:r>
        <w:rPr>
          <w:rStyle w:val="selectable"/>
          <w:rFonts w:ascii="Calibri" w:hAnsi="Calibri" w:cs="Calibri"/>
          <w:sz w:val="22"/>
          <w:szCs w:val="22"/>
          <w:lang w:val="en"/>
        </w:rPr>
        <w:t>Organisational Justice is crucial in instilling a positive environment, for both its employees and the public.  When it is fostered appropriately, staff feel valued and empowered and they are more likely to Police in an ethical and fair manner, without prejudice or bias from their own views or beliefs.  It is also important in building positive relationships with the public.  If the public can see that the force is transparent, honest and works in a non-judgmental way, it will build trust and encourage future engagement.  Gwent Police strives to ensure the service it provides is of the highest standard and the steps it has taken and continues to take will ensure this continues to be delivered to it’s employees and the public it serves.</w:t>
      </w:r>
    </w:p>
    <w:p w14:paraId="053C908F" w14:textId="77777777" w:rsidR="00F86952" w:rsidRDefault="00F86952" w:rsidP="00F86952">
      <w:pPr>
        <w:spacing w:line="360" w:lineRule="auto"/>
      </w:pPr>
    </w:p>
    <w:p w14:paraId="7F827458" w14:textId="77777777" w:rsidR="00F86952" w:rsidRDefault="00F86952" w:rsidP="00F86952">
      <w:pPr>
        <w:spacing w:line="360" w:lineRule="auto"/>
      </w:pPr>
      <w:r>
        <w:rPr>
          <w:rStyle w:val="selectable"/>
          <w:rFonts w:ascii="Calibri" w:hAnsi="Calibri" w:cs="Calibri"/>
          <w:sz w:val="22"/>
          <w:szCs w:val="22"/>
          <w:lang w:val="en"/>
        </w:rPr>
        <w:t>Word Count</w:t>
      </w:r>
    </w:p>
    <w:p w14:paraId="4AB64F3A" w14:textId="77777777" w:rsidR="00F86952" w:rsidRDefault="00F86952" w:rsidP="00F86952">
      <w:pPr>
        <w:spacing w:line="360" w:lineRule="auto"/>
      </w:pPr>
      <w:r>
        <w:rPr>
          <w:rStyle w:val="selectable"/>
          <w:rFonts w:ascii="Calibri" w:hAnsi="Calibri" w:cs="Calibri"/>
          <w:sz w:val="22"/>
          <w:szCs w:val="22"/>
          <w:lang w:val="en"/>
        </w:rPr>
        <w:t>1057</w:t>
      </w:r>
    </w:p>
    <w:p w14:paraId="24AB5F8E" w14:textId="77777777" w:rsidR="00F86952" w:rsidRPr="00270EEB" w:rsidRDefault="00F86952"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D4FA22D" w14:textId="77777777" w:rsidR="00533794" w:rsidRDefault="00533794" w:rsidP="00533794">
      <w:pPr>
        <w:spacing w:line="360" w:lineRule="auto"/>
      </w:pPr>
      <w:r>
        <w:rPr>
          <w:rFonts w:ascii="Calibri" w:hAnsi="Calibri" w:cs="Calibri"/>
          <w:sz w:val="22"/>
          <w:szCs w:val="22"/>
        </w:rPr>
        <w:t xml:space="preserve">For this essay, I am going to reflect upon an incident that I attended where a young male had contacted members of his family, indicating that he was going to end his life.  Staff at the care home that he resided in also had concerns as he had a knife and threatened to hurt himself.  I will discuss how I supported the male through this incident. I will also highlight the relevant referrals and multi-agency working that was implemented to support the male, reducing the risk he posed to himself initially and ensuring that he received appropriate support moving forward. For reference, partnership working can be defined as ‘Two or more groups or individuals coming together to achieve a common purpose’ </w:t>
      </w:r>
      <w:r>
        <w:rPr>
          <w:rStyle w:val="selectable"/>
          <w:rFonts w:ascii="Calibri" w:hAnsi="Calibri" w:cs="Calibri"/>
          <w:sz w:val="22"/>
          <w:szCs w:val="22"/>
          <w:lang w:val="en"/>
        </w:rPr>
        <w:t>(CDHN, 2017).</w:t>
      </w:r>
    </w:p>
    <w:p w14:paraId="730DA655" w14:textId="77777777" w:rsidR="00533794" w:rsidRDefault="00533794" w:rsidP="00533794">
      <w:pPr>
        <w:spacing w:line="360" w:lineRule="auto"/>
        <w:rPr>
          <w:rFonts w:ascii="Calibri" w:hAnsi="Calibri" w:cs="Calibri"/>
          <w:sz w:val="22"/>
          <w:szCs w:val="22"/>
        </w:rPr>
      </w:pPr>
    </w:p>
    <w:p w14:paraId="6DB3132C" w14:textId="77777777" w:rsidR="00533794" w:rsidRDefault="00533794" w:rsidP="00533794">
      <w:pPr>
        <w:spacing w:line="360" w:lineRule="auto"/>
        <w:rPr>
          <w:rFonts w:ascii="Calibri" w:hAnsi="Calibri" w:cs="Calibri"/>
          <w:sz w:val="22"/>
          <w:szCs w:val="22"/>
        </w:rPr>
      </w:pPr>
      <w:r>
        <w:rPr>
          <w:rFonts w:ascii="Calibri" w:hAnsi="Calibri" w:cs="Calibri"/>
          <w:sz w:val="22"/>
          <w:szCs w:val="22"/>
        </w:rPr>
        <w:t>To provide some context, the male was 17 years old and was residing in social care, with his closest family member residing in Birmingham.  He had been in the care system since the age of 12 and had moved from area to area, being unable to settle due to mental health and behavioural issues he had been suffering with from a young age.</w:t>
      </w:r>
    </w:p>
    <w:p w14:paraId="09F3686A" w14:textId="77777777" w:rsidR="00533794" w:rsidRDefault="00533794" w:rsidP="00533794">
      <w:pPr>
        <w:spacing w:line="360" w:lineRule="auto"/>
      </w:pPr>
    </w:p>
    <w:p w14:paraId="59F94D80" w14:textId="77777777" w:rsidR="00533794" w:rsidRDefault="00533794" w:rsidP="00533794">
      <w:pPr>
        <w:spacing w:line="360" w:lineRule="auto"/>
      </w:pPr>
      <w:r>
        <w:rPr>
          <w:rStyle w:val="selectable"/>
          <w:rFonts w:ascii="Calibri" w:hAnsi="Calibri" w:cs="Calibri"/>
          <w:sz w:val="22"/>
          <w:szCs w:val="22"/>
          <w:lang w:val="en"/>
        </w:rPr>
        <w:t xml:space="preserve">Prior to attending the incident, I liaised with the control room operator and completed a Police National </w:t>
      </w:r>
      <w:r>
        <w:rPr>
          <w:rFonts w:ascii="Calibri" w:hAnsi="Calibri" w:cs="Calibri"/>
          <w:sz w:val="22"/>
          <w:szCs w:val="22"/>
        </w:rPr>
        <w:t xml:space="preserve">Police National Computer (PNC) check on the male. This revealed a number of previous missing person reports as well as highlighted his vulnerabilities, including ‘Self Harm’, ‘Child at Risk’ </w:t>
      </w:r>
      <w:r>
        <w:rPr>
          <w:rFonts w:ascii="Calibri" w:hAnsi="Calibri" w:cs="Calibri"/>
          <w:sz w:val="22"/>
          <w:szCs w:val="22"/>
        </w:rPr>
        <w:lastRenderedPageBreak/>
        <w:t>and ‘Mental Health Concerns’.  It would have been easy for me to assume that he was seeking attention, because he couldn’t get his own way for example, but experience has taught me not to assume anything and behaviour like this can often occur as a result of previous traumatic experiences.  With that in mind, I began to think about the best approach to take with the male.</w:t>
      </w:r>
    </w:p>
    <w:p w14:paraId="4C1EFAAC" w14:textId="77777777" w:rsidR="00533794" w:rsidRDefault="00533794" w:rsidP="00533794">
      <w:pPr>
        <w:spacing w:line="360" w:lineRule="auto"/>
        <w:rPr>
          <w:rFonts w:ascii="Calibri" w:hAnsi="Calibri" w:cs="Calibri"/>
          <w:sz w:val="22"/>
          <w:szCs w:val="22"/>
        </w:rPr>
      </w:pPr>
    </w:p>
    <w:p w14:paraId="5B8363C9" w14:textId="77777777" w:rsidR="00533794" w:rsidRDefault="00533794" w:rsidP="00533794">
      <w:pPr>
        <w:spacing w:line="360" w:lineRule="auto"/>
      </w:pPr>
      <w:r>
        <w:rPr>
          <w:rStyle w:val="selectable"/>
          <w:rFonts w:ascii="Calibri" w:hAnsi="Calibri" w:cs="Calibri"/>
          <w:sz w:val="22"/>
          <w:szCs w:val="22"/>
          <w:lang w:val="en"/>
        </w:rPr>
        <w:t>Whilst on route to the incident, I asked if the mental health practitioner based in the control room could contact me via my mobile phone to provide an update in regard to the male’s mental health issues.  I was informed that he had a history of self-harm and had previously attempted suicide.  I was also informed that he had been referred to the community mental health services a few months prior to this incident, but support was withdrawn through non-engagement.  I did this because I felt it was important to understand what issues the male was facing and if he was currently working with any services to address his mental health concerns.  I then asked for the Mental Health practitioner to contact the local mental health hospital, to see if they had any appointments available for him to be assessed as soon as possible, so that I could support him there if required after dealing with the current incident.</w:t>
      </w:r>
    </w:p>
    <w:p w14:paraId="5A9804E9" w14:textId="77777777" w:rsidR="00533794" w:rsidRDefault="00533794" w:rsidP="00533794">
      <w:pPr>
        <w:spacing w:line="360" w:lineRule="auto"/>
      </w:pPr>
    </w:p>
    <w:p w14:paraId="15015842" w14:textId="77777777" w:rsidR="00533794" w:rsidRDefault="00533794" w:rsidP="00533794">
      <w:pPr>
        <w:spacing w:line="360" w:lineRule="auto"/>
      </w:pPr>
      <w:r>
        <w:rPr>
          <w:rStyle w:val="selectable"/>
          <w:rFonts w:ascii="Calibri" w:hAnsi="Calibri" w:cs="Calibri"/>
          <w:sz w:val="22"/>
          <w:szCs w:val="22"/>
          <w:lang w:val="en"/>
        </w:rPr>
        <w:t>Upon arrival at the address, I was met by a care home staff member.  We discussed the situation and issues faced. He explained that the male had started the day in a good mood, however, his social worker had informed him that he would be moving to a different home in the next few days, and it was at that point that he started lashing out, cutting his arms and threatening to kill himself.  I was informed that the male had made no threats to any other person, so I was confident that no offence had occurred at that point, so I had no powers of arrest under Section 24 Police and Criminal Evidence Act (1984).</w:t>
      </w:r>
    </w:p>
    <w:p w14:paraId="6FA387E2" w14:textId="77777777" w:rsidR="00533794" w:rsidRDefault="00533794" w:rsidP="00533794">
      <w:pPr>
        <w:spacing w:line="360" w:lineRule="auto"/>
      </w:pPr>
    </w:p>
    <w:p w14:paraId="6FA0D3DF" w14:textId="77777777" w:rsidR="00533794" w:rsidRDefault="00533794" w:rsidP="00533794">
      <w:pPr>
        <w:spacing w:line="360" w:lineRule="auto"/>
      </w:pPr>
      <w:r>
        <w:rPr>
          <w:rStyle w:val="selectable"/>
          <w:rFonts w:ascii="Calibri" w:hAnsi="Calibri" w:cs="Calibri"/>
          <w:sz w:val="22"/>
          <w:szCs w:val="22"/>
          <w:lang w:val="en"/>
        </w:rPr>
        <w:t xml:space="preserve">I proceeded to communicate with the male, reassuring him that I only wanted to talk to him, that he was not in trouble, and I was not there to arrest him.  I explained I was there to listen to him and to ensure that he and others inside the property remained safe.  He was visibly upset, he had minor injuries to his arm and continued to threaten to hurt himself.  He explained to me that he did not want to move as he had settled in the area, he had made friends and that he was fed up with moving around.  He felt like he was being passed about because nobody cared about him, and he would be better off dead.  I ensured that I listened to him, taking on board his views and opinions and made good eye contact with him.  This was to ensure that he felt listened to, to minimise the risk of harm posed and to prevent the situation from potentially escalating. </w:t>
      </w:r>
    </w:p>
    <w:p w14:paraId="07ED0C13" w14:textId="77777777" w:rsidR="00533794" w:rsidRDefault="00533794" w:rsidP="00533794">
      <w:pPr>
        <w:spacing w:line="360" w:lineRule="auto"/>
      </w:pPr>
    </w:p>
    <w:p w14:paraId="2BF4E455" w14:textId="77777777" w:rsidR="00533794" w:rsidRDefault="00533794" w:rsidP="00533794">
      <w:pPr>
        <w:spacing w:line="360" w:lineRule="auto"/>
      </w:pPr>
      <w:r>
        <w:rPr>
          <w:rStyle w:val="selectable"/>
          <w:rFonts w:ascii="Calibri" w:hAnsi="Calibri" w:cs="Calibri"/>
          <w:sz w:val="22"/>
          <w:szCs w:val="22"/>
          <w:lang w:val="en"/>
        </w:rPr>
        <w:lastRenderedPageBreak/>
        <w:t>After speaking to the male, I was confident that I had no reason to, or power of arrest under Section 136 Mental Health Act (1983).  This power allows the Police to use emergency powers if they believe a person has a mental health disorder, is in a public place and is need of immediate help.</w:t>
      </w:r>
    </w:p>
    <w:p w14:paraId="6CE869E4" w14:textId="77777777" w:rsidR="00533794" w:rsidRDefault="00533794" w:rsidP="00533794">
      <w:pPr>
        <w:spacing w:line="360" w:lineRule="auto"/>
      </w:pPr>
    </w:p>
    <w:p w14:paraId="2B3347F1" w14:textId="77777777" w:rsidR="00533794" w:rsidRDefault="00533794" w:rsidP="00533794">
      <w:pPr>
        <w:spacing w:line="360" w:lineRule="auto"/>
      </w:pPr>
      <w:r>
        <w:rPr>
          <w:rStyle w:val="selectable"/>
          <w:rFonts w:ascii="Calibri" w:hAnsi="Calibri" w:cs="Calibri"/>
          <w:sz w:val="22"/>
          <w:szCs w:val="22"/>
          <w:lang w:val="en"/>
        </w:rPr>
        <w:t>The male eventually started to calm down, so I asked if there was a particular member of staff that he felt closer to, to which he informed me that he got along with the staff member I had previously spoken to.  I asked him if it would be ok for this staff member to come into the room so we could talk about his current situation.  I felt it was important to work with the care home staff member as the male had a good relationship with him and believed that they could use their positive relationship to reduce the current risk and help prevent further incidents occurring as they would each have a better understanding of his issues and concerns.</w:t>
      </w:r>
    </w:p>
    <w:p w14:paraId="695BA29E" w14:textId="77777777" w:rsidR="00533794" w:rsidRDefault="00533794" w:rsidP="00533794">
      <w:pPr>
        <w:spacing w:line="360" w:lineRule="auto"/>
      </w:pPr>
    </w:p>
    <w:p w14:paraId="7B7A7ED5" w14:textId="77777777" w:rsidR="00533794" w:rsidRDefault="00533794" w:rsidP="00533794">
      <w:pPr>
        <w:spacing w:line="360" w:lineRule="auto"/>
      </w:pPr>
      <w:r>
        <w:rPr>
          <w:rStyle w:val="selectable"/>
          <w:rFonts w:ascii="Calibri" w:hAnsi="Calibri" w:cs="Calibri"/>
          <w:sz w:val="22"/>
          <w:szCs w:val="22"/>
          <w:lang w:val="en"/>
        </w:rPr>
        <w:t xml:space="preserve">The staff member, young male and I then proceeded to discuss the situation and what had led to this incident occurring.  The male was open and honest and spoke freely.  It was noted by the member of staff that the male’s behaviour had been declining over the past few weeks, but they thought it was because he was unhappy living there, whereas the male explained that he was struggling emotionally and needed further support.  It was decided between us, now the male had calmed down, that staff could support him to attend a mental health assessment at a nearby hospital.  </w:t>
      </w:r>
    </w:p>
    <w:p w14:paraId="25609FC0" w14:textId="77777777" w:rsidR="00533794" w:rsidRDefault="00533794" w:rsidP="00533794">
      <w:pPr>
        <w:spacing w:line="360" w:lineRule="auto"/>
      </w:pPr>
    </w:p>
    <w:p w14:paraId="06DD51A9" w14:textId="77777777" w:rsidR="00533794" w:rsidRDefault="00533794" w:rsidP="00533794">
      <w:pPr>
        <w:spacing w:line="360" w:lineRule="auto"/>
      </w:pPr>
      <w:r>
        <w:rPr>
          <w:rStyle w:val="selectable"/>
          <w:rFonts w:ascii="Calibri" w:hAnsi="Calibri" w:cs="Calibri"/>
          <w:sz w:val="22"/>
          <w:szCs w:val="22"/>
          <w:lang w:val="en"/>
        </w:rPr>
        <w:t>I then left the male and staff member together so they could talk further, and I proceeded to contact the mental health hospital.  I explained to a nurse the current situation and arranged for the male to attend for an assessment.  It was agreed that the male could attend later that evening.  I relayed this information to the male and staff member before leaving the address.  I did this because I felt it would further reassure the male that his needs were being listened to and positive action was being taken to help him.</w:t>
      </w:r>
      <w:r>
        <w:t xml:space="preserve"> </w:t>
      </w:r>
      <w:r>
        <w:rPr>
          <w:rStyle w:val="selectable"/>
          <w:rFonts w:ascii="Calibri" w:hAnsi="Calibri" w:cs="Calibri"/>
          <w:sz w:val="22"/>
          <w:szCs w:val="22"/>
          <w:lang w:val="en"/>
        </w:rPr>
        <w:t>I updated the control room of the situation and how the male had been left in the care of the staff, as the risk posed to himself and others had reduced and no offence had been committed.</w:t>
      </w:r>
    </w:p>
    <w:p w14:paraId="739269C1" w14:textId="77777777" w:rsidR="00533794" w:rsidRDefault="00533794" w:rsidP="00533794">
      <w:pPr>
        <w:spacing w:line="360" w:lineRule="auto"/>
      </w:pPr>
    </w:p>
    <w:p w14:paraId="52EFF524" w14:textId="77777777" w:rsidR="00533794" w:rsidRDefault="00533794" w:rsidP="00533794">
      <w:pPr>
        <w:spacing w:line="360" w:lineRule="auto"/>
      </w:pPr>
      <w:r>
        <w:rPr>
          <w:rStyle w:val="selectable"/>
          <w:rFonts w:ascii="Calibri" w:hAnsi="Calibri" w:cs="Calibri"/>
          <w:sz w:val="22"/>
          <w:szCs w:val="22"/>
          <w:lang w:val="en"/>
        </w:rPr>
        <w:t>I felt that it was important for me to contact his Social Worker and inform her of what had occurred, explaining that he was struggling with news of his impending move. I asked if she could liaise with the care home staff for an update on his mental health assessment so those involved in his care could discuss what the best course of action would be for him.  I informed her of what he had told me, that he felt safe and secure in his current placement and a move would place him and others at further risk of harm.</w:t>
      </w:r>
    </w:p>
    <w:p w14:paraId="5A9C52CC" w14:textId="77777777" w:rsidR="00533794" w:rsidRDefault="00533794" w:rsidP="00533794">
      <w:pPr>
        <w:spacing w:line="360" w:lineRule="auto"/>
      </w:pPr>
    </w:p>
    <w:p w14:paraId="3A214B74" w14:textId="77777777" w:rsidR="00533794" w:rsidRDefault="00533794" w:rsidP="00533794">
      <w:pPr>
        <w:spacing w:line="360" w:lineRule="auto"/>
      </w:pPr>
      <w:r>
        <w:rPr>
          <w:rStyle w:val="selectable"/>
          <w:rFonts w:ascii="Calibri" w:hAnsi="Calibri" w:cs="Calibri"/>
          <w:sz w:val="22"/>
          <w:szCs w:val="22"/>
          <w:lang w:val="en"/>
        </w:rPr>
        <w:t>As part of the process of supporting the male, I also completed a child at risk Public Protection Notification (PPN).  The PPN highlights the child’s vulnerabilities and needs, allowing officers to share safeguarding concerns with partnership agencies such as Social Services so that appropriate action can be taken to ensure the person in question receives the appropriate support (HMIC, 2015).</w:t>
      </w:r>
    </w:p>
    <w:p w14:paraId="2A5877D6" w14:textId="77777777" w:rsidR="00533794" w:rsidRDefault="00533794" w:rsidP="00533794">
      <w:pPr>
        <w:spacing w:line="360" w:lineRule="auto"/>
      </w:pPr>
    </w:p>
    <w:p w14:paraId="1EFA064A" w14:textId="77777777" w:rsidR="00533794" w:rsidRDefault="00533794" w:rsidP="00533794">
      <w:pPr>
        <w:spacing w:line="360" w:lineRule="auto"/>
      </w:pPr>
      <w:r>
        <w:rPr>
          <w:rStyle w:val="selectable"/>
          <w:rFonts w:ascii="Calibri" w:hAnsi="Calibri" w:cs="Calibri"/>
          <w:sz w:val="22"/>
          <w:szCs w:val="22"/>
          <w:lang w:val="en"/>
        </w:rPr>
        <w:t>I was concerned after leaving the address that the male’s behaviour might escalate again, as he might have been fearful of arrest upon Police arrival and after I had left, he might have felt like he was able to behave in any manner he wished, as nothing would be done to him.  I therefore provided safeguarding advice to the staff before leaving, encouraging them to work in pairs with him for the remainder of the evening and to report any further issues or concerns to the Police via 999/101 if necessary.</w:t>
      </w:r>
    </w:p>
    <w:p w14:paraId="78D00B89" w14:textId="77777777" w:rsidR="00533794" w:rsidRDefault="00533794" w:rsidP="00533794">
      <w:pPr>
        <w:spacing w:line="360" w:lineRule="auto"/>
      </w:pPr>
    </w:p>
    <w:p w14:paraId="605791FC" w14:textId="77777777" w:rsidR="00533794" w:rsidRDefault="00533794" w:rsidP="00533794">
      <w:pPr>
        <w:spacing w:line="360" w:lineRule="auto"/>
      </w:pPr>
      <w:r>
        <w:rPr>
          <w:rStyle w:val="selectable"/>
          <w:rFonts w:ascii="Calibri" w:eastAsia="Arial" w:hAnsi="Calibri" w:cs="Calibri"/>
          <w:color w:val="auto"/>
          <w:sz w:val="22"/>
          <w:szCs w:val="22"/>
          <w:lang w:val="en"/>
        </w:rPr>
        <w:t xml:space="preserve">When reflecting upon my actions throughout this incident, I believe that the male was supported adequately, and the risk posed towards himself and others was reduced as much as possible. I followed the appropriate procedures associated with dealing with an incident of this nature and ensured that I did so in a responsive way to meet the male’s needs.  I identified what areas of support were needed and made the relevant referral to the appropriate service to ensure the risk posed was managed via a multi-agency approach. When considering my personal approach, I feel that my actions reflected the principles set out in the Police Code of Ethics </w:t>
      </w:r>
      <w:r>
        <w:rPr>
          <w:rStyle w:val="selectable"/>
          <w:rFonts w:ascii="Calibri" w:hAnsi="Calibri" w:cs="Calibri"/>
          <w:color w:val="auto"/>
          <w:sz w:val="22"/>
          <w:szCs w:val="22"/>
          <w:lang w:val="en"/>
        </w:rPr>
        <w:t>(College of Policing, 2014),</w:t>
      </w:r>
      <w:r>
        <w:rPr>
          <w:rStyle w:val="selectable"/>
          <w:rFonts w:ascii="Calibri" w:eastAsia="Arial" w:hAnsi="Calibri" w:cs="Calibri"/>
          <w:color w:val="auto"/>
          <w:sz w:val="22"/>
          <w:szCs w:val="22"/>
          <w:lang w:val="en"/>
        </w:rPr>
        <w:t xml:space="preserve"> particularly respect, fairness, honesty and openness. I believe that I communicated clearly throughout the incident regarding my actions and what was expected of the other agencies involved as well as the male himself.  </w:t>
      </w:r>
    </w:p>
    <w:p w14:paraId="1A885D45" w14:textId="77777777" w:rsidR="00533794" w:rsidRDefault="00533794" w:rsidP="00533794">
      <w:pPr>
        <w:spacing w:line="360" w:lineRule="auto"/>
      </w:pPr>
    </w:p>
    <w:p w14:paraId="7C6EE90B" w14:textId="77777777" w:rsidR="00533794" w:rsidRDefault="00533794" w:rsidP="00533794">
      <w:pPr>
        <w:spacing w:line="360" w:lineRule="auto"/>
      </w:pPr>
      <w:r>
        <w:rPr>
          <w:rStyle w:val="selectable"/>
          <w:rFonts w:ascii="Calibri" w:hAnsi="Calibri" w:cs="Calibri"/>
          <w:sz w:val="22"/>
          <w:szCs w:val="22"/>
          <w:lang w:val="en"/>
        </w:rPr>
        <w:t>In a policing context, partnership working and taking a multi-agency approach is vital.  It is apparent that no single organisation can tackle the complex issues that occur in the societies we serve, nor is there one organisation that can meet the ongoing and increasing demands of the public.  With that in mind, the only way the Police can positively and adequately manage the challenges faced, is to work with other agencies to ensure a safer public and achieve their aims and goals.</w:t>
      </w:r>
    </w:p>
    <w:p w14:paraId="45EF480D" w14:textId="77777777" w:rsidR="00533794" w:rsidRDefault="00533794" w:rsidP="00533794">
      <w:pPr>
        <w:spacing w:line="360" w:lineRule="auto"/>
      </w:pPr>
    </w:p>
    <w:p w14:paraId="07ABFAB6" w14:textId="77777777" w:rsidR="00533794" w:rsidRDefault="00533794" w:rsidP="00533794">
      <w:pPr>
        <w:spacing w:line="360" w:lineRule="auto"/>
      </w:pPr>
      <w:r>
        <w:rPr>
          <w:rStyle w:val="selectable"/>
          <w:rFonts w:ascii="Calibri" w:eastAsia="Arial" w:hAnsi="Calibri" w:cs="Calibri"/>
          <w:color w:val="auto"/>
          <w:sz w:val="22"/>
          <w:szCs w:val="22"/>
          <w:lang w:val="en"/>
        </w:rPr>
        <w:t xml:space="preserve">Word Count </w:t>
      </w:r>
    </w:p>
    <w:p w14:paraId="4519C025" w14:textId="14F43A80" w:rsidR="008B28E7" w:rsidRPr="00270EEB" w:rsidRDefault="00533794" w:rsidP="003B5D34">
      <w:pPr>
        <w:spacing w:line="360" w:lineRule="auto"/>
        <w:rPr>
          <w:sz w:val="24"/>
          <w:szCs w:val="24"/>
        </w:rPr>
      </w:pPr>
      <w:r>
        <w:rPr>
          <w:rStyle w:val="selectable"/>
          <w:rFonts w:ascii="Calibri" w:eastAsia="Arial" w:hAnsi="Calibri" w:cs="Calibri"/>
          <w:color w:val="auto"/>
          <w:sz w:val="22"/>
          <w:szCs w:val="22"/>
          <w:lang w:val="en"/>
        </w:rPr>
        <w:t>1625</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63C53000" w14:textId="3AC6E9E7" w:rsidR="007D48C2" w:rsidRDefault="007D48C2" w:rsidP="007D48C2">
      <w:pPr>
        <w:spacing w:line="360" w:lineRule="auto"/>
        <w:ind w:right="237"/>
      </w:pPr>
      <w:r>
        <w:rPr>
          <w:rFonts w:ascii="Calibri" w:hAnsi="Calibri" w:cs="Calibri"/>
          <w:sz w:val="22"/>
          <w:szCs w:val="22"/>
        </w:rPr>
        <w:t xml:space="preserve">The role of a Police Officer involves dealing with incidents where crime has been perpetrated.  Inevitably, where there are perpetrators, there are also victims. A victim is defined as ‘A person who has suffered harm, including physical, mental, emotional harm or economic loss which was directly caused by a criminal offence’ </w:t>
      </w:r>
      <w:r>
        <w:rPr>
          <w:rFonts w:ascii="Calibri" w:hAnsi="Calibri" w:cs="Calibri"/>
          <w:bCs/>
          <w:sz w:val="22"/>
          <w:szCs w:val="22"/>
        </w:rPr>
        <w:t>(CPS, 2017.)</w:t>
      </w:r>
      <w:r>
        <w:rPr>
          <w:rFonts w:ascii="Calibri" w:hAnsi="Calibri" w:cs="Calibri"/>
          <w:sz w:val="22"/>
          <w:szCs w:val="22"/>
        </w:rPr>
        <w:t xml:space="preserve"> In this essay, I will reflect on an incident involving a female who was a repeat victim of domestic abuse. I will also evaluate the appropriateness of the different approaches used by the Police and partnership agencies in supporting her, and other vulnerable people who are at risk of harm.  The essay will also consider what techniques and strategies work when dealing with repeat victimisation and repeat offending.</w:t>
      </w:r>
    </w:p>
    <w:p w14:paraId="1ECF627E" w14:textId="77777777" w:rsidR="007D48C2" w:rsidRDefault="007D48C2" w:rsidP="007D48C2">
      <w:pPr>
        <w:spacing w:line="360" w:lineRule="auto"/>
        <w:ind w:right="237"/>
      </w:pPr>
    </w:p>
    <w:p w14:paraId="1502443B" w14:textId="18EB465E" w:rsidR="007D48C2" w:rsidRDefault="007D48C2" w:rsidP="007D48C2">
      <w:pPr>
        <w:spacing w:line="360" w:lineRule="auto"/>
        <w:ind w:right="237"/>
      </w:pPr>
      <w:r>
        <w:rPr>
          <w:rFonts w:ascii="Calibri" w:hAnsi="Calibri" w:cs="Calibri"/>
          <w:bCs/>
          <w:sz w:val="22"/>
          <w:szCs w:val="22"/>
        </w:rPr>
        <w:t xml:space="preserve">The circumstances of the incident were that I was allocated a call from a distressed female who was reporting being a victim of an assault from her partner. He had also threatened to burn their house down by pouring petrol through the letterbox, before leaving the address.  Prior to attending the address, I was informed by the control room that the victim was a repeat victim of domestic violence from her partner. When I arrived at the scene and spoke with the victim, I explained the procedure in attempting to obtain a prosecution, and explained that as part of this process, I would need to obtain a statement from </w:t>
      </w:r>
      <w:r w:rsidR="00C11E30">
        <w:rPr>
          <w:rFonts w:ascii="Calibri" w:hAnsi="Calibri" w:cs="Calibri"/>
          <w:bCs/>
          <w:sz w:val="22"/>
          <w:szCs w:val="22"/>
        </w:rPr>
        <w:t>her,</w:t>
      </w:r>
      <w:r>
        <w:rPr>
          <w:rFonts w:ascii="Calibri" w:hAnsi="Calibri" w:cs="Calibri"/>
          <w:bCs/>
          <w:sz w:val="22"/>
          <w:szCs w:val="22"/>
        </w:rPr>
        <w:t xml:space="preserve"> and which would potentially require her to attend Court.  To offer her reassurance and support, I explained that the Police could apply to the Courts for additional support through Special Measures. Special Measures are a series of </w:t>
      </w:r>
      <w:r>
        <w:rPr>
          <w:rFonts w:ascii="Calibri" w:hAnsi="Calibri" w:cs="Calibri"/>
          <w:bCs/>
          <w:sz w:val="22"/>
          <w:szCs w:val="22"/>
        </w:rPr>
        <w:lastRenderedPageBreak/>
        <w:t xml:space="preserve">provisions that can be put in place to encourage vulnerable and intimidated witnesses to give their best evidence in Court </w:t>
      </w:r>
      <w:r>
        <w:rPr>
          <w:rStyle w:val="selectable"/>
          <w:rFonts w:ascii="Calibri" w:hAnsi="Calibri" w:cs="Calibri"/>
          <w:sz w:val="22"/>
          <w:szCs w:val="22"/>
          <w:lang w:val="en"/>
        </w:rPr>
        <w:t xml:space="preserve">(CPS, 2021.)  Some of the measures that can be put in place to support witnesses include giving evidence via a video link, </w:t>
      </w:r>
      <w:r>
        <w:rPr>
          <w:rFonts w:ascii="Calibri" w:hAnsi="Calibri" w:cs="Calibri"/>
          <w:bCs/>
          <w:sz w:val="22"/>
          <w:szCs w:val="22"/>
        </w:rPr>
        <w:t>through an intermediary or behind a screen/curtain so that the witness or victim does not have to see the defendant.  It is essential that the victim is reminded of this service throughout their later dealings with the Police, to ensure their needs are continuously met and to account for the fact that their decision could change.</w:t>
      </w:r>
    </w:p>
    <w:p w14:paraId="130057B7" w14:textId="77777777" w:rsidR="007D48C2" w:rsidRDefault="007D48C2" w:rsidP="007D48C2">
      <w:pPr>
        <w:spacing w:line="360" w:lineRule="auto"/>
        <w:ind w:right="237"/>
        <w:rPr>
          <w:rFonts w:ascii="Calibri" w:hAnsi="Calibri" w:cs="Calibri"/>
          <w:bCs/>
          <w:sz w:val="22"/>
          <w:szCs w:val="22"/>
        </w:rPr>
      </w:pPr>
    </w:p>
    <w:p w14:paraId="0F31B783" w14:textId="77777777" w:rsidR="007D48C2" w:rsidRDefault="007D48C2" w:rsidP="007D48C2">
      <w:pPr>
        <w:spacing w:line="360" w:lineRule="auto"/>
        <w:ind w:right="237"/>
      </w:pPr>
      <w:r>
        <w:rPr>
          <w:rFonts w:ascii="Calibri" w:hAnsi="Calibri" w:cs="Calibri"/>
          <w:bCs/>
          <w:sz w:val="22"/>
          <w:szCs w:val="22"/>
        </w:rPr>
        <w:t xml:space="preserve">Another way the Police can support a victim of crime is through a Victim Personal Statement (VPS.)  I took a VPS from the victim which allowed her to explain how the crime had affected her physically, financially, emotionally, psychologically or in any other way.  The Court will take into account the VPS along with other evidence, if the defendant is found guilty, when passing their sentence </w:t>
      </w:r>
      <w:r>
        <w:rPr>
          <w:rStyle w:val="selectable"/>
          <w:rFonts w:ascii="Calibri" w:hAnsi="Calibri" w:cs="Calibri"/>
          <w:sz w:val="22"/>
          <w:szCs w:val="22"/>
          <w:lang w:val="en"/>
        </w:rPr>
        <w:t>(Gov.uk, 2022.)  This can be a powerful tool when dealing with victims, however, when completed immediately following an incident has occurred, victims might still be in shock, afraid or have not had adequate time to process what has happened to them, so the VPS might not give an accurate reflection of how they are feeling or have been affected.</w:t>
      </w:r>
    </w:p>
    <w:p w14:paraId="0159E0A1" w14:textId="77777777" w:rsidR="007D48C2" w:rsidRDefault="007D48C2" w:rsidP="007D48C2">
      <w:pPr>
        <w:spacing w:line="360" w:lineRule="auto"/>
        <w:ind w:right="237"/>
      </w:pPr>
    </w:p>
    <w:p w14:paraId="700B3144" w14:textId="77777777" w:rsidR="007D48C2" w:rsidRDefault="007D48C2" w:rsidP="007D48C2">
      <w:pPr>
        <w:spacing w:line="360" w:lineRule="auto"/>
        <w:ind w:right="237"/>
      </w:pPr>
      <w:r>
        <w:rPr>
          <w:rStyle w:val="selectable"/>
          <w:rFonts w:ascii="Calibri" w:hAnsi="Calibri" w:cs="Calibri"/>
          <w:sz w:val="22"/>
          <w:szCs w:val="22"/>
          <w:lang w:val="en"/>
        </w:rPr>
        <w:t>To ensure victims of crime receive appropriate services to meet their support needs and to enable Police to successfully prevent and stop crime, it is vital that Police work in conjunction with partnership agencies by sharing resources, discussing current and ongoing issues and by coordinating responses to incidents.  This joined up approach ensures information is shared and not duplicated and a planned response is devised.</w:t>
      </w:r>
      <w:r>
        <w:rPr>
          <w:lang w:val="en"/>
        </w:rPr>
        <w:t xml:space="preserve"> </w:t>
      </w:r>
      <w:r>
        <w:rPr>
          <w:rStyle w:val="selectable"/>
          <w:rFonts w:ascii="Calibri" w:hAnsi="Calibri" w:cs="Calibri"/>
          <w:sz w:val="22"/>
          <w:szCs w:val="22"/>
          <w:lang w:val="en"/>
        </w:rPr>
        <w:t>One way in which the Police work with partnership agencies is through the completion of a Domestic Abuse, Stalking and Harassment (DASH) form.  I completed the DASH form with the victim in this case as she was reporting an incident which had occurred within a domestic abusive relationship. This involved me asking her a series of questions based on her current and previous relationships.  The questions enabled me to determine if she was at High, Medium or Standard risk of harm. (Kent Police, n.d.) Generally, the level of risk identified towards victims dictates what level of support is provided.  If it is deemed a standard or medium risk, and consent is shared by the victim, then the DASH form is shared, so that additional support can be provided, through agencies such as Women’s Aid, Domestic Violence Outreach teams, Housing services and Social Services.  This is what happened in her case given that she was assessed as medium.</w:t>
      </w:r>
    </w:p>
    <w:p w14:paraId="786DE10E" w14:textId="77777777" w:rsidR="007D48C2" w:rsidRDefault="007D48C2" w:rsidP="007D48C2">
      <w:pPr>
        <w:spacing w:line="360" w:lineRule="auto"/>
        <w:ind w:right="237"/>
      </w:pPr>
    </w:p>
    <w:p w14:paraId="2A5FDC49" w14:textId="77777777" w:rsidR="007D48C2" w:rsidRDefault="007D48C2" w:rsidP="007D48C2">
      <w:pPr>
        <w:spacing w:line="360" w:lineRule="auto"/>
        <w:ind w:right="237"/>
      </w:pPr>
      <w:r>
        <w:rPr>
          <w:rStyle w:val="selectable"/>
          <w:rFonts w:ascii="Calibri" w:hAnsi="Calibri" w:cs="Calibri"/>
          <w:sz w:val="22"/>
          <w:szCs w:val="22"/>
          <w:lang w:val="en"/>
        </w:rPr>
        <w:t xml:space="preserve">If her risk were to be assessed as high, I would have completed a referral to a Multi-Agency Risk Assessment Conference (MARAC.)  A MARAC is a multi-agency meeting, attended by </w:t>
      </w:r>
      <w:r>
        <w:rPr>
          <w:rStyle w:val="selectable"/>
          <w:rFonts w:ascii="Calibri" w:hAnsi="Calibri" w:cs="Calibri"/>
          <w:sz w:val="22"/>
          <w:szCs w:val="22"/>
          <w:lang w:val="en"/>
        </w:rPr>
        <w:lastRenderedPageBreak/>
        <w:t>representatives of the Police, Health, Social Services, Housing, Probation, Independent Domestic Violence Advisors (IDVAs) and other services from the voluntary sector, to discuss high risk domestic abuse cases (Safe Lives, 2014.)  In her case, the attending agencies would have shared the information they had on her and her partner, and then discussed the appropriate response to ensure the risk posed to her was reduced.  The agencies would then decide upon a coordinated action plan with specific actions for each agency to carry out.</w:t>
      </w:r>
      <w:r>
        <w:rPr>
          <w:lang w:val="en"/>
        </w:rPr>
        <w:t xml:space="preserve"> </w:t>
      </w:r>
      <w:r>
        <w:rPr>
          <w:rStyle w:val="selectable"/>
          <w:rFonts w:ascii="Calibri" w:hAnsi="Calibri" w:cs="Calibri"/>
          <w:sz w:val="22"/>
          <w:szCs w:val="22"/>
          <w:lang w:val="en"/>
        </w:rPr>
        <w:t>This is an effective tool that has proven to be a lifeline to some victims.  However, if this is not completed by competently trained individuals, then vital information could be missed and crucial opportunities to intervene are passed by.</w:t>
      </w:r>
    </w:p>
    <w:p w14:paraId="3A929C49" w14:textId="77777777" w:rsidR="007D48C2" w:rsidRDefault="007D48C2" w:rsidP="007D48C2">
      <w:pPr>
        <w:spacing w:line="360" w:lineRule="auto"/>
        <w:ind w:right="237"/>
      </w:pPr>
    </w:p>
    <w:p w14:paraId="2582661A" w14:textId="77777777" w:rsidR="007D48C2" w:rsidRDefault="007D48C2" w:rsidP="007D48C2">
      <w:pPr>
        <w:spacing w:line="360" w:lineRule="auto"/>
        <w:ind w:right="237"/>
      </w:pPr>
      <w:r>
        <w:rPr>
          <w:rStyle w:val="selectable"/>
          <w:rFonts w:ascii="Calibri" w:hAnsi="Calibri" w:cs="Calibri"/>
          <w:sz w:val="22"/>
          <w:szCs w:val="22"/>
          <w:lang w:val="en"/>
        </w:rPr>
        <w:t>Repeat victimisation can be defined as ‘the experience of being a victim of more than one crime of the same type within the last 12 months’ (ONS, 2019)</w:t>
      </w:r>
      <w:r>
        <w:t xml:space="preserve">. </w:t>
      </w:r>
      <w:r>
        <w:rPr>
          <w:rStyle w:val="selectable"/>
          <w:rFonts w:ascii="Calibri" w:hAnsi="Calibri" w:cs="Calibri"/>
          <w:sz w:val="22"/>
          <w:szCs w:val="22"/>
          <w:lang w:val="en"/>
        </w:rPr>
        <w:t xml:space="preserve">Theories have suggested that repeat victimisation is committed for two main reasons (Chainey, n.d.).  The </w:t>
      </w:r>
      <w:r>
        <w:rPr>
          <w:rStyle w:val="selectable"/>
          <w:rFonts w:ascii="Calibri" w:hAnsi="Calibri" w:cs="Calibri"/>
          <w:i/>
          <w:iCs/>
          <w:sz w:val="22"/>
          <w:szCs w:val="22"/>
          <w:lang w:val="en"/>
        </w:rPr>
        <w:t>boost</w:t>
      </w:r>
      <w:r>
        <w:rPr>
          <w:rStyle w:val="selectable"/>
          <w:rFonts w:ascii="Calibri" w:hAnsi="Calibri" w:cs="Calibri"/>
          <w:sz w:val="22"/>
          <w:szCs w:val="22"/>
          <w:lang w:val="en"/>
        </w:rPr>
        <w:t xml:space="preserve"> account states that an initial incident ‘boosts’ the chances of further victimisation being committed due to the victim being known to the offender.  The </w:t>
      </w:r>
      <w:r>
        <w:rPr>
          <w:rStyle w:val="selectable"/>
          <w:rFonts w:ascii="Calibri" w:hAnsi="Calibri" w:cs="Calibri"/>
          <w:i/>
          <w:iCs/>
          <w:sz w:val="22"/>
          <w:szCs w:val="22"/>
          <w:lang w:val="en"/>
        </w:rPr>
        <w:t>flag</w:t>
      </w:r>
      <w:r>
        <w:rPr>
          <w:rStyle w:val="selectable"/>
          <w:rFonts w:ascii="Calibri" w:hAnsi="Calibri" w:cs="Calibri"/>
          <w:sz w:val="22"/>
          <w:szCs w:val="22"/>
          <w:lang w:val="en"/>
        </w:rPr>
        <w:t xml:space="preserve"> account relates to the targeted victim’s characteristics, in that they are appealing in terms of the potential rewards the offender thinks they can gain, or they may increase the victim’s vulnerability to reduce the risk involved in committing the crime.  </w:t>
      </w:r>
    </w:p>
    <w:p w14:paraId="1693B529" w14:textId="77777777" w:rsidR="007D48C2" w:rsidRDefault="007D48C2" w:rsidP="007D48C2">
      <w:pPr>
        <w:spacing w:line="360" w:lineRule="auto"/>
        <w:ind w:right="237"/>
        <w:rPr>
          <w:rFonts w:ascii="Calibri" w:hAnsi="Calibri" w:cs="Calibri"/>
          <w:bCs/>
          <w:sz w:val="22"/>
          <w:szCs w:val="22"/>
        </w:rPr>
      </w:pPr>
    </w:p>
    <w:p w14:paraId="3B99A4D6" w14:textId="3AEF1942" w:rsidR="007D48C2" w:rsidRDefault="007D48C2" w:rsidP="007D48C2">
      <w:pPr>
        <w:spacing w:line="360" w:lineRule="auto"/>
        <w:ind w:right="237"/>
      </w:pPr>
      <w:r>
        <w:rPr>
          <w:rFonts w:ascii="Calibri" w:hAnsi="Calibri" w:cs="Calibri"/>
          <w:bCs/>
          <w:sz w:val="22"/>
          <w:szCs w:val="22"/>
        </w:rPr>
        <w:t xml:space="preserve">In relation to a repeat domestic abuse situation such as the one that I </w:t>
      </w:r>
      <w:r w:rsidR="00C11E30">
        <w:rPr>
          <w:rFonts w:ascii="Calibri" w:hAnsi="Calibri" w:cs="Calibri"/>
          <w:bCs/>
          <w:sz w:val="22"/>
          <w:szCs w:val="22"/>
        </w:rPr>
        <w:t>attended;</w:t>
      </w:r>
      <w:r>
        <w:rPr>
          <w:rFonts w:ascii="Calibri" w:hAnsi="Calibri" w:cs="Calibri"/>
          <w:bCs/>
          <w:sz w:val="22"/>
          <w:szCs w:val="22"/>
        </w:rPr>
        <w:t xml:space="preserve"> it is imperative that the cycle is broken.  This could be through the aforementioned MARAC meetings, where the risk posed to the victim is shared and discussed and appropriate interventions offered. This type of involvement can include long term interventions, such as the re-housing of the victim, or by providing immediate support to the victim by issuing a Domestic Violence Protection Order (DVPN) or Domestic Violence Protection Notice (DVPN.)  The DVPN or DVPO allows victims time to gather their thoughts and decide what to do next.  The DVPN or DVPO places restrictions on the perpetrator which can include stopping them entering or being within a certain distance of the victim </w:t>
      </w:r>
      <w:r>
        <w:rPr>
          <w:rStyle w:val="selectable"/>
          <w:rFonts w:ascii="Calibri" w:hAnsi="Calibri" w:cs="Calibri"/>
          <w:sz w:val="22"/>
          <w:szCs w:val="22"/>
          <w:lang w:val="en"/>
        </w:rPr>
        <w:t>(Kent Police, n.d.).</w:t>
      </w:r>
      <w:r>
        <w:rPr>
          <w:rFonts w:ascii="Calibri" w:hAnsi="Calibri" w:cs="Calibri"/>
          <w:sz w:val="22"/>
          <w:szCs w:val="22"/>
        </w:rPr>
        <w:t xml:space="preserve"> When applied to other situations, such as </w:t>
      </w:r>
      <w:r>
        <w:rPr>
          <w:rFonts w:ascii="Calibri" w:hAnsi="Calibri" w:cs="Calibri"/>
          <w:bCs/>
          <w:sz w:val="22"/>
          <w:szCs w:val="22"/>
        </w:rPr>
        <w:t>the case of repeat victims of anti-social behaviour (ASB) for example, then the cycle will need to be broken in another way.  This can be done by Police officers offering a more visible presence in the area where ASB occurs, by placing CCTV cameras in the area or by erecting streetlights.</w:t>
      </w:r>
    </w:p>
    <w:p w14:paraId="10556F66" w14:textId="77777777" w:rsidR="007D48C2" w:rsidRDefault="007D48C2" w:rsidP="007D48C2">
      <w:pPr>
        <w:spacing w:line="360" w:lineRule="auto"/>
        <w:ind w:right="237"/>
        <w:rPr>
          <w:rFonts w:ascii="Calibri" w:hAnsi="Calibri" w:cs="Calibri"/>
          <w:bCs/>
          <w:sz w:val="22"/>
          <w:szCs w:val="22"/>
        </w:rPr>
      </w:pPr>
    </w:p>
    <w:p w14:paraId="389F64BC" w14:textId="77777777" w:rsidR="007D48C2" w:rsidRDefault="007D48C2" w:rsidP="007D48C2">
      <w:pPr>
        <w:spacing w:line="360" w:lineRule="auto"/>
        <w:ind w:right="237"/>
        <w:rPr>
          <w:rFonts w:ascii="Calibri" w:hAnsi="Calibri" w:cs="Calibri"/>
          <w:bCs/>
          <w:sz w:val="22"/>
          <w:szCs w:val="22"/>
        </w:rPr>
      </w:pPr>
      <w:r>
        <w:rPr>
          <w:rFonts w:ascii="Calibri" w:hAnsi="Calibri" w:cs="Calibri"/>
          <w:bCs/>
          <w:sz w:val="22"/>
          <w:szCs w:val="22"/>
        </w:rPr>
        <w:t xml:space="preserve">Educating and supporting the offenders themselves is an alternative way of addressing repeat victimisation. This could be done by way of educational courses, such as the Thinking Skills Programme provided in Prison or Probation settings or through Youth Offending Service </w:t>
      </w:r>
      <w:r>
        <w:rPr>
          <w:rFonts w:ascii="Calibri" w:hAnsi="Calibri" w:cs="Calibri"/>
          <w:bCs/>
          <w:sz w:val="22"/>
          <w:szCs w:val="22"/>
        </w:rPr>
        <w:lastRenderedPageBreak/>
        <w:t xml:space="preserve">workshops.  Other ways of supporting offenders are through drug and alcohol support, as these are often contributors to offending behaviour. </w:t>
      </w:r>
    </w:p>
    <w:p w14:paraId="55E8617A" w14:textId="77777777" w:rsidR="007D48C2" w:rsidRDefault="007D48C2" w:rsidP="007D48C2">
      <w:pPr>
        <w:spacing w:line="360" w:lineRule="auto"/>
        <w:ind w:right="237"/>
        <w:rPr>
          <w:rFonts w:ascii="Calibri" w:hAnsi="Calibri" w:cs="Calibri"/>
          <w:bCs/>
          <w:sz w:val="22"/>
          <w:szCs w:val="22"/>
        </w:rPr>
      </w:pPr>
    </w:p>
    <w:p w14:paraId="4EF075B6" w14:textId="77777777" w:rsidR="007D48C2" w:rsidRDefault="007D48C2" w:rsidP="007D48C2">
      <w:pPr>
        <w:spacing w:line="360" w:lineRule="auto"/>
        <w:ind w:right="237"/>
        <w:rPr>
          <w:rFonts w:ascii="Calibri" w:hAnsi="Calibri" w:cs="Calibri"/>
          <w:bCs/>
          <w:sz w:val="22"/>
          <w:szCs w:val="22"/>
        </w:rPr>
      </w:pPr>
      <w:r>
        <w:rPr>
          <w:rFonts w:ascii="Calibri" w:hAnsi="Calibri" w:cs="Calibri"/>
          <w:bCs/>
          <w:sz w:val="22"/>
          <w:szCs w:val="22"/>
        </w:rPr>
        <w:t>To ensure victims get an effective service and to ensure they are left feeling safe and confident following their victimisation of crime, it is imperative that they receive the appropriate support.  The Police play a crucial role in ensuring a victim’s support needs are met and the partnerships that the Police develop with support services is vital in the multi-agency approach victims require to overcome the incident and prevent further incidents occurring.  Offenders also benefit from a joined-up approach and by working together with the appropriate services, offenders could break the repeat cycle of offending which causes harm to their victims.</w:t>
      </w:r>
    </w:p>
    <w:p w14:paraId="79E0B2A3" w14:textId="77777777" w:rsidR="007D48C2" w:rsidRDefault="007D48C2" w:rsidP="007D48C2">
      <w:pPr>
        <w:spacing w:line="360" w:lineRule="auto"/>
        <w:ind w:right="237"/>
        <w:rPr>
          <w:rFonts w:ascii="Calibri" w:hAnsi="Calibri" w:cs="Calibri"/>
          <w:bCs/>
          <w:sz w:val="22"/>
          <w:szCs w:val="22"/>
        </w:rPr>
      </w:pPr>
    </w:p>
    <w:p w14:paraId="3C320A28" w14:textId="77777777" w:rsidR="007D48C2" w:rsidRDefault="007D48C2" w:rsidP="007D48C2">
      <w:pPr>
        <w:spacing w:line="360" w:lineRule="auto"/>
        <w:ind w:right="237"/>
        <w:rPr>
          <w:rFonts w:ascii="Calibri" w:hAnsi="Calibri" w:cs="Calibri"/>
          <w:bCs/>
          <w:sz w:val="22"/>
          <w:szCs w:val="22"/>
        </w:rPr>
      </w:pPr>
      <w:r>
        <w:rPr>
          <w:rFonts w:ascii="Calibri" w:hAnsi="Calibri" w:cs="Calibri"/>
          <w:bCs/>
          <w:sz w:val="22"/>
          <w:szCs w:val="22"/>
        </w:rPr>
        <w:t>Word Count</w:t>
      </w:r>
    </w:p>
    <w:p w14:paraId="66BC6C95" w14:textId="77777777" w:rsidR="007D48C2" w:rsidRDefault="007D48C2" w:rsidP="007D48C2">
      <w:pPr>
        <w:spacing w:line="360" w:lineRule="auto"/>
        <w:ind w:right="237"/>
        <w:rPr>
          <w:rFonts w:ascii="Calibri" w:hAnsi="Calibri" w:cs="Calibri"/>
          <w:bCs/>
          <w:sz w:val="22"/>
          <w:szCs w:val="22"/>
        </w:rPr>
      </w:pPr>
      <w:r>
        <w:rPr>
          <w:rFonts w:ascii="Calibri" w:hAnsi="Calibri" w:cs="Calibri"/>
          <w:bCs/>
          <w:sz w:val="22"/>
          <w:szCs w:val="22"/>
        </w:rPr>
        <w:t>1321</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36533CB" w14:textId="77777777" w:rsidR="0038457F" w:rsidRDefault="0038457F" w:rsidP="0038457F">
      <w:pPr>
        <w:spacing w:line="360" w:lineRule="auto"/>
        <w:rPr>
          <w:rFonts w:ascii="Calibri" w:hAnsi="Calibri" w:cs="Calibri"/>
          <w:sz w:val="22"/>
          <w:szCs w:val="22"/>
        </w:rPr>
      </w:pPr>
      <w:r>
        <w:rPr>
          <w:rFonts w:ascii="Calibri" w:hAnsi="Calibri" w:cs="Calibri"/>
          <w:sz w:val="22"/>
          <w:szCs w:val="22"/>
        </w:rPr>
        <w:t>In this essay I will reflect upon a serious police incident involving violence that I attended and will explain how I gathered, analysed and evaluated the relevant evidence that was available to me.  I will describe the various sources of intelligence that I used whilst conducting my investigation, and how I have learned from previous investigations that I was involved in and from those conducted by my colleagues.  I will also explain how my investigation involved me adhering to appropriate legal requirements throughout, ensuring the specific needs of all persons involved were catered for.</w:t>
      </w:r>
    </w:p>
    <w:p w14:paraId="5C8097D6" w14:textId="77777777" w:rsidR="0038457F" w:rsidRDefault="0038457F" w:rsidP="0038457F">
      <w:pPr>
        <w:spacing w:line="360" w:lineRule="auto"/>
        <w:rPr>
          <w:rFonts w:ascii="Calibri" w:hAnsi="Calibri" w:cs="Calibri"/>
          <w:sz w:val="22"/>
          <w:szCs w:val="22"/>
        </w:rPr>
      </w:pPr>
    </w:p>
    <w:p w14:paraId="4C4DC336" w14:textId="77777777" w:rsidR="0038457F" w:rsidRDefault="0038457F" w:rsidP="0038457F">
      <w:pPr>
        <w:spacing w:line="360" w:lineRule="auto"/>
      </w:pPr>
      <w:r>
        <w:rPr>
          <w:rFonts w:ascii="Calibri" w:hAnsi="Calibri" w:cs="Calibri"/>
          <w:sz w:val="22"/>
          <w:szCs w:val="22"/>
        </w:rPr>
        <w:t xml:space="preserve">Although there is no specific definition of a Serious and Complex Crime, the Serious and Crime Act (2007) states that ‘A serious offence in England and Wales means an offence under the law of England and Wales which, at the time when the court is considering the application or matter in question is specified, or falls within a description specified, in Part 1 of Schedule 1 or is one which, in the particular circumstances of the case, the court considers to be sufficiently serious to be treated for the purposes of the application or matter as if it were so specified.’  With that in mind, a serious offence can be one identified with the use of violence including the use of weapons, sexual assaults, </w:t>
      </w:r>
      <w:r>
        <w:rPr>
          <w:rFonts w:ascii="Calibri" w:hAnsi="Calibri" w:cs="Calibri"/>
          <w:sz w:val="22"/>
          <w:szCs w:val="22"/>
        </w:rPr>
        <w:lastRenderedPageBreak/>
        <w:t>where the victim has suffered a substantial financial loss, or it has resulted in substantial financial gain for the perpetrator or offences conducted by many individuals in pursuit of a common purpose.</w:t>
      </w:r>
    </w:p>
    <w:p w14:paraId="5E46B99E" w14:textId="77777777" w:rsidR="0038457F" w:rsidRDefault="0038457F" w:rsidP="0038457F">
      <w:pPr>
        <w:spacing w:line="360" w:lineRule="auto"/>
        <w:rPr>
          <w:rFonts w:ascii="Calibri" w:hAnsi="Calibri" w:cs="Calibri"/>
          <w:sz w:val="22"/>
          <w:szCs w:val="22"/>
        </w:rPr>
      </w:pPr>
    </w:p>
    <w:p w14:paraId="5A4BDBC8" w14:textId="77777777" w:rsidR="0038457F" w:rsidRDefault="0038457F" w:rsidP="0038457F">
      <w:pPr>
        <w:spacing w:line="360" w:lineRule="auto"/>
      </w:pPr>
      <w:r>
        <w:rPr>
          <w:rFonts w:ascii="Calibri" w:hAnsi="Calibri" w:cs="Calibri"/>
          <w:sz w:val="22"/>
          <w:szCs w:val="22"/>
        </w:rPr>
        <w:t xml:space="preserve">The incident I referred to above involved me investigating an alleged offence of violent disorder. Violent Disorder can be defined as ‘Where three or more persons who are present together use or threaten unlawful violence and the conduct of them (taken together) is such as would cause a person of reasonable firmness present at the scene to fear for his personal safety, each of the persons using unlawful violence is guilty of violent disorder.’  </w:t>
      </w:r>
      <w:r>
        <w:rPr>
          <w:rFonts w:ascii="Calibri" w:hAnsi="Calibri" w:cs="Calibri"/>
          <w:sz w:val="22"/>
          <w:szCs w:val="22"/>
          <w:shd w:val="clear" w:color="auto" w:fill="FFFFFF"/>
        </w:rPr>
        <w:t>(Public Order Act, 1986).</w:t>
      </w:r>
      <w:r>
        <w:rPr>
          <w:rFonts w:ascii="Calibri" w:hAnsi="Calibri" w:cs="Calibri"/>
          <w:sz w:val="22"/>
          <w:szCs w:val="22"/>
        </w:rPr>
        <w:t xml:space="preserve"> </w:t>
      </w:r>
    </w:p>
    <w:p w14:paraId="2B3B6B63" w14:textId="77777777" w:rsidR="0038457F" w:rsidRDefault="0038457F" w:rsidP="0038457F">
      <w:pPr>
        <w:spacing w:line="360" w:lineRule="auto"/>
        <w:rPr>
          <w:rFonts w:ascii="Calibri" w:hAnsi="Calibri" w:cs="Calibri"/>
          <w:sz w:val="22"/>
          <w:szCs w:val="22"/>
        </w:rPr>
      </w:pPr>
    </w:p>
    <w:p w14:paraId="219385BD" w14:textId="77777777" w:rsidR="0038457F" w:rsidRDefault="0038457F" w:rsidP="0038457F">
      <w:pPr>
        <w:spacing w:line="360" w:lineRule="auto"/>
      </w:pPr>
      <w:r>
        <w:rPr>
          <w:rFonts w:ascii="Calibri" w:hAnsi="Calibri" w:cs="Calibri"/>
          <w:sz w:val="22"/>
          <w:szCs w:val="22"/>
        </w:rPr>
        <w:t>I received a report that a group of four men had visited the victim’s home address and assaulted her and her husband with golf clubs, cricket bats and metal poles.  The assault caused injuries to the victim and there was also substantial damage to her property, with windows smashed and the door broken.</w:t>
      </w:r>
      <w:r>
        <w:t xml:space="preserve"> </w:t>
      </w:r>
      <w:r>
        <w:rPr>
          <w:rFonts w:ascii="Calibri" w:hAnsi="Calibri" w:cs="Calibri"/>
          <w:sz w:val="22"/>
          <w:szCs w:val="22"/>
        </w:rPr>
        <w:t>My priority when arriving at the incident was to preserve life, so I immediately sought out the victim to ensure she was safe and well.  I noticed that she had injuries to her arm and head, so I immediately requested support from Ambulance services via our control room operator.  It was then important to identify who witnessed the incident, so I asked a colleague to speak to the victim’s husband, to get a first account from him so that we could potentially identify the suspects.  Other colleagues arrived, so I asked them to preserve the scene by limiting the amount of people who were entering and exiting the property as well as securing potential evidence that had been left at the scene.  We were able to locate the metal pole that had been used so this was seized accordingly.  It was important to act in a swift and efficient manner so that ‘Golden Hour’ principles were adhered to.  The ‘Golden Hour’ is the term used for the period immediately after an offence has been committed (College of Policing, 2021).  During this initial period, best evidence is obtained, accurate accounts of the incident are provided, physical evidence is fresh and at lower risk of contamination or being lost and it is the is the best time to locate the suspect/s.</w:t>
      </w:r>
    </w:p>
    <w:p w14:paraId="337E7628" w14:textId="77777777" w:rsidR="0038457F" w:rsidRDefault="0038457F" w:rsidP="0038457F">
      <w:pPr>
        <w:spacing w:line="360" w:lineRule="auto"/>
        <w:rPr>
          <w:rFonts w:ascii="Calibri" w:hAnsi="Calibri" w:cs="Calibri"/>
          <w:sz w:val="22"/>
          <w:szCs w:val="22"/>
        </w:rPr>
      </w:pPr>
    </w:p>
    <w:p w14:paraId="1587B5D9" w14:textId="77777777" w:rsidR="0038457F" w:rsidRDefault="0038457F" w:rsidP="0038457F">
      <w:pPr>
        <w:spacing w:line="360" w:lineRule="auto"/>
        <w:rPr>
          <w:rFonts w:ascii="Calibri" w:hAnsi="Calibri" w:cs="Calibri"/>
          <w:sz w:val="22"/>
          <w:szCs w:val="22"/>
        </w:rPr>
      </w:pPr>
      <w:r>
        <w:rPr>
          <w:rFonts w:ascii="Calibri" w:hAnsi="Calibri" w:cs="Calibri"/>
          <w:sz w:val="22"/>
          <w:szCs w:val="22"/>
        </w:rPr>
        <w:t xml:space="preserve">To ensure this investigation was conducted in a way that would give us the best possible chance of obtaining a conviction, I obtained evidence from a number of different areas.  The first piece of evidence I obtained was a statement from the victim.  I ensured I offered her reassurance and allowed her the freedom to take her time as I believed this would allow me to obtain an accurate and detailed account of the incident. I was already aware that if this were to proceed to a Court of Law, then this would be a crucial piece of evidence for us to obtain a conviction.  In this statement, the victim was able to name two of the suspects as men who lived nearby, although she did not </w:t>
      </w:r>
      <w:r>
        <w:rPr>
          <w:rFonts w:ascii="Calibri" w:hAnsi="Calibri" w:cs="Calibri"/>
          <w:sz w:val="22"/>
          <w:szCs w:val="22"/>
        </w:rPr>
        <w:lastRenderedPageBreak/>
        <w:t xml:space="preserve">know the address.  However, using the names provided, I was able to complete a Police National Computer (PNC) check which provided me with the persons’ last known address. </w:t>
      </w:r>
    </w:p>
    <w:p w14:paraId="12580D18" w14:textId="77777777" w:rsidR="0038457F" w:rsidRDefault="0038457F" w:rsidP="0038457F">
      <w:pPr>
        <w:spacing w:line="360" w:lineRule="auto"/>
        <w:rPr>
          <w:rFonts w:ascii="Calibri" w:hAnsi="Calibri" w:cs="Calibri"/>
          <w:sz w:val="22"/>
          <w:szCs w:val="22"/>
        </w:rPr>
      </w:pPr>
    </w:p>
    <w:p w14:paraId="56FAFB3A" w14:textId="77777777" w:rsidR="0038457F" w:rsidRDefault="0038457F" w:rsidP="0038457F">
      <w:pPr>
        <w:spacing w:line="360" w:lineRule="auto"/>
      </w:pPr>
      <w:r>
        <w:rPr>
          <w:rFonts w:ascii="Calibri" w:hAnsi="Calibri" w:cs="Calibri"/>
          <w:sz w:val="22"/>
          <w:szCs w:val="22"/>
        </w:rPr>
        <w:t xml:space="preserve">Another source of evidence I obtained was through a witness statement.  As with the victim statement, this is vital evidence that would be used in Court as it could potentially identify any suspects and also provide an accurate account of the incident.  Crucially, this statement provided me with a car registration plate that had been used by the assailants when making off from the property, that would be used later in the investigation. Whilst at the scene, I also noticed that the victim had a CCTV camera installed at the front of the property.  So, to give me the best possible chance of identifying and arresting the suspects, I asked the victim to provide me with the footage of the incident that had been captured on the camera.  To do this, I sent the victim a link to upload the footage directly to our online evidence platform, NICE Investigate.  NICE </w:t>
      </w:r>
      <w:r>
        <w:rPr>
          <w:rStyle w:val="selectable"/>
          <w:rFonts w:ascii="Calibri" w:hAnsi="Calibri" w:cs="Calibri"/>
          <w:sz w:val="22"/>
          <w:szCs w:val="22"/>
          <w:lang w:val="en"/>
        </w:rPr>
        <w:t xml:space="preserve">allows Officers the opportunity to view and analyse evidence, which is stored in a central location, without the risk of contamination or corruption (Gov.uk, 2022).  </w:t>
      </w:r>
      <w:r>
        <w:rPr>
          <w:rFonts w:ascii="Calibri" w:hAnsi="Calibri" w:cs="Calibri"/>
          <w:sz w:val="22"/>
          <w:szCs w:val="22"/>
        </w:rPr>
        <w:t>To potentially identify witnesses and locate further evidence, I also conducted house to house enquiries.  To limit the chance of cross contamination at the scene, I asked for colleagues to conduct these enquiries by speaking with neighbouring properties to see if they had seen or heard any commotion or incident at the address during the time frame provided by the victim.  It also allowed us to check if there were any additional CCTV cameras locally which might have captured the incident or suspects.</w:t>
      </w:r>
    </w:p>
    <w:p w14:paraId="7584D209" w14:textId="77777777" w:rsidR="0038457F" w:rsidRDefault="0038457F" w:rsidP="0038457F">
      <w:pPr>
        <w:spacing w:line="360" w:lineRule="auto"/>
        <w:rPr>
          <w:rFonts w:ascii="Calibri" w:hAnsi="Calibri" w:cs="Calibri"/>
          <w:sz w:val="22"/>
          <w:szCs w:val="22"/>
        </w:rPr>
      </w:pPr>
    </w:p>
    <w:p w14:paraId="037A87AD" w14:textId="77777777" w:rsidR="0038457F" w:rsidRDefault="0038457F" w:rsidP="0038457F">
      <w:pPr>
        <w:spacing w:line="360" w:lineRule="auto"/>
        <w:rPr>
          <w:rFonts w:ascii="Calibri" w:hAnsi="Calibri" w:cs="Calibri"/>
          <w:sz w:val="22"/>
          <w:szCs w:val="22"/>
        </w:rPr>
      </w:pPr>
      <w:r>
        <w:rPr>
          <w:rFonts w:ascii="Calibri" w:hAnsi="Calibri" w:cs="Calibri"/>
          <w:sz w:val="22"/>
          <w:szCs w:val="22"/>
        </w:rPr>
        <w:t>As I have mentioned above, one of the suspects left a metal pole at the scene which was potentially used in the offence.  I believed this to be a vital piece of evidence, so I seized this item so that it could be forensically searched for fingerprints.  This would place the suspect at the scene of the crime and coupled with other evidence, could be used to identify the suspect and lead to their arrest and potential prosecution.</w:t>
      </w:r>
    </w:p>
    <w:p w14:paraId="0EB3BA9D" w14:textId="77777777" w:rsidR="0038457F" w:rsidRDefault="0038457F" w:rsidP="0038457F">
      <w:pPr>
        <w:spacing w:line="360" w:lineRule="auto"/>
        <w:rPr>
          <w:rFonts w:ascii="Calibri" w:hAnsi="Calibri" w:cs="Calibri"/>
          <w:sz w:val="22"/>
          <w:szCs w:val="22"/>
        </w:rPr>
      </w:pPr>
    </w:p>
    <w:p w14:paraId="200AC672" w14:textId="35F8188F" w:rsidR="0038457F" w:rsidRDefault="0038457F" w:rsidP="0038457F">
      <w:pPr>
        <w:spacing w:line="360" w:lineRule="auto"/>
        <w:rPr>
          <w:rFonts w:ascii="Calibri" w:hAnsi="Calibri" w:cs="Calibri"/>
          <w:sz w:val="22"/>
          <w:szCs w:val="22"/>
        </w:rPr>
      </w:pPr>
      <w:r>
        <w:rPr>
          <w:rFonts w:ascii="Calibri" w:hAnsi="Calibri" w:cs="Calibri"/>
          <w:sz w:val="22"/>
          <w:szCs w:val="22"/>
        </w:rPr>
        <w:t>Whilst speaking to a colleague who has been in service for a number of years, he advised that he had completed Automate</w:t>
      </w:r>
      <w:r w:rsidR="00AD4BBF">
        <w:rPr>
          <w:rFonts w:ascii="Calibri" w:hAnsi="Calibri" w:cs="Calibri"/>
          <w:sz w:val="22"/>
          <w:szCs w:val="22"/>
        </w:rPr>
        <w:t>d</w:t>
      </w:r>
      <w:r>
        <w:rPr>
          <w:rFonts w:ascii="Calibri" w:hAnsi="Calibri" w:cs="Calibri"/>
          <w:sz w:val="22"/>
          <w:szCs w:val="22"/>
        </w:rPr>
        <w:t xml:space="preserve"> Number Plate Recognition (ANPR) checks when conducting an investigation into a serious crime previously.  He advised that I completed the relevant checks with the control room as this would enable us to get a potential area where the vehicle that had been used by the suspects.  I contacted the control room and passed details of the vehicle registration and was provided with a potential hit on a nearby road a few minutes prior.  With this in mind, I contacted colleagues from our Roads Traffic Unit and asked them if they could pay observations in that area.  Fortunately, a short time later, Officers were able to intercept the vehicle and its occupants on a </w:t>
      </w:r>
      <w:r>
        <w:rPr>
          <w:rFonts w:ascii="Calibri" w:hAnsi="Calibri" w:cs="Calibri"/>
          <w:sz w:val="22"/>
          <w:szCs w:val="22"/>
        </w:rPr>
        <w:lastRenderedPageBreak/>
        <w:t>nearby road and they were arrested on suspicion of committing violent disorder.  I was fortunate to have the opportunity to work with experienced officers who ensured that I used all forms of evidence available as I would not have considered the use of ANPR cameras as this was not a traffic offence. Being able to work with others was crucial as it ensured that I did not allow my own personal bias to influence the investigation.  It would have been easy for me to make decisions on my own, without listening to others.  If I had done this, I could have compromised the entire investigation.</w:t>
      </w:r>
    </w:p>
    <w:p w14:paraId="586BB9BC" w14:textId="77777777" w:rsidR="0038457F" w:rsidRDefault="0038457F" w:rsidP="0038457F">
      <w:pPr>
        <w:spacing w:line="360" w:lineRule="auto"/>
        <w:rPr>
          <w:rFonts w:ascii="Calibri" w:hAnsi="Calibri" w:cs="Calibri"/>
          <w:sz w:val="22"/>
          <w:szCs w:val="22"/>
        </w:rPr>
      </w:pPr>
    </w:p>
    <w:p w14:paraId="37C15596" w14:textId="77777777" w:rsidR="0038457F" w:rsidRDefault="0038457F" w:rsidP="0038457F">
      <w:pPr>
        <w:spacing w:after="160" w:line="360" w:lineRule="auto"/>
      </w:pPr>
      <w:r>
        <w:rPr>
          <w:rFonts w:ascii="Calibri" w:hAnsi="Calibri" w:cs="Calibri"/>
          <w:sz w:val="22"/>
          <w:szCs w:val="22"/>
        </w:rPr>
        <w:t>In order to complete this investigation competently, it was essential that I looked at every possible angle and detail.  This was a fluid situation, with information being shared constantly so the ability to lean on others, listen to their ideas and opinions was crucial.  Throughout the investigation, I referred to the National Decision Model (NDM). Police use the</w:t>
      </w:r>
      <w:r>
        <w:rPr>
          <w:rFonts w:ascii="Calibri" w:eastAsia="Arial" w:hAnsi="Calibri" w:cs="Calibri"/>
          <w:sz w:val="22"/>
          <w:szCs w:val="22"/>
          <w:lang w:val="en-US"/>
        </w:rPr>
        <w:t xml:space="preserve"> NDM to assist them in making difficult decisions in fast-paced situations (College of Policing, 2014a; Bryant and Bryant, 2020).  The use of the NDM is an ongoing process and the six stages should be considered when making decisions and when reflecting afterwards, to ensure the Police Code of Ethics were adhered to throughout (College of Policing, 2014b).</w:t>
      </w:r>
      <w:r>
        <w:rPr>
          <w:lang w:val="en-US"/>
        </w:rPr>
        <w:t xml:space="preserve"> </w:t>
      </w:r>
      <w:r>
        <w:rPr>
          <w:rFonts w:ascii="Calibri" w:hAnsi="Calibri" w:cs="Calibri"/>
          <w:sz w:val="22"/>
          <w:szCs w:val="22"/>
        </w:rPr>
        <w:t>The Police Code of Ethics ensures that investigations are conducted in a fair, appropriate and ethical manner (College of Policing, 2014b).  If the Code of Ethics is not adhered to and Officers allow their own views and opinions to influence their job and decision making, investigations are compromised as they would fail to meet the professional standards requirements.  For example, if I failed to treat every person, victim, witness or suspect equally, without preferential treatment based on their age or race, would mean that I was not meeting the professional standards requirements expected of me.</w:t>
      </w:r>
    </w:p>
    <w:p w14:paraId="0EFD31BD" w14:textId="77777777" w:rsidR="0038457F" w:rsidRDefault="0038457F" w:rsidP="0038457F">
      <w:pPr>
        <w:spacing w:line="360" w:lineRule="auto"/>
        <w:rPr>
          <w:rFonts w:ascii="Calibri" w:hAnsi="Calibri" w:cs="Calibri"/>
          <w:sz w:val="22"/>
          <w:szCs w:val="22"/>
        </w:rPr>
      </w:pPr>
    </w:p>
    <w:p w14:paraId="2269D5C3" w14:textId="77777777" w:rsidR="0038457F" w:rsidRDefault="0038457F" w:rsidP="0038457F">
      <w:pPr>
        <w:spacing w:line="360" w:lineRule="auto"/>
      </w:pPr>
      <w:r>
        <w:rPr>
          <w:rFonts w:ascii="Calibri" w:hAnsi="Calibri" w:cs="Calibri"/>
          <w:sz w:val="22"/>
          <w:szCs w:val="22"/>
        </w:rPr>
        <w:t>After arresting the suspects, it was essential that they were interviewed.  Interviewing suspects is central to any investigation and is a way of prosecuting a person or proving their innocence if there is insufficient evidence (</w:t>
      </w:r>
      <w:r>
        <w:rPr>
          <w:rStyle w:val="selectable"/>
          <w:rFonts w:ascii="Calibri" w:hAnsi="Calibri" w:cs="Calibri"/>
          <w:sz w:val="22"/>
          <w:szCs w:val="22"/>
          <w:lang w:val="en"/>
        </w:rPr>
        <w:t xml:space="preserve">College of Policing, 2022).  When taking a person into custody, their right to liberty is taken away from them, which infringes upon their basic human rights (Equality and Human Rights Commission, 2021.) To ensure I worked within the law, I ensured that my colleagues and I treated each suspect with dignity, fairness and objectivity during their time in custody and during their interviews, as stipulated in the Police and Criminal Evidence Act 1984 (PACE).  PACE details the powers that Police have in respect of the arrest and investigation of offences, as well as a suspect’s rights. In particular, Code C of PACE explains the requirements for the detention, treatment and questioning of suspects, for example their right to free independent legal advice (Home Office, 2019). </w:t>
      </w:r>
    </w:p>
    <w:p w14:paraId="513A52DC" w14:textId="77777777" w:rsidR="0038457F" w:rsidRDefault="0038457F" w:rsidP="0038457F">
      <w:pPr>
        <w:spacing w:line="360" w:lineRule="auto"/>
        <w:rPr>
          <w:rFonts w:ascii="Calibri" w:hAnsi="Calibri" w:cs="Calibri"/>
          <w:sz w:val="22"/>
          <w:szCs w:val="22"/>
        </w:rPr>
      </w:pPr>
    </w:p>
    <w:p w14:paraId="4589A487" w14:textId="77777777" w:rsidR="0038457F" w:rsidRDefault="0038457F" w:rsidP="0038457F">
      <w:pPr>
        <w:spacing w:line="360" w:lineRule="auto"/>
        <w:rPr>
          <w:rFonts w:ascii="Calibri" w:hAnsi="Calibri" w:cs="Calibri"/>
          <w:sz w:val="22"/>
          <w:szCs w:val="22"/>
        </w:rPr>
      </w:pPr>
      <w:r>
        <w:rPr>
          <w:rFonts w:ascii="Calibri" w:hAnsi="Calibri" w:cs="Calibri"/>
          <w:sz w:val="22"/>
          <w:szCs w:val="22"/>
        </w:rPr>
        <w:t>An effective investigation involves Officers adhering to a number of different laws and procedures and I believe that I did this throughout my investigation.  I considered a number of different avenues to obtain evidence that would allow me the opportunity of locating and arresting the suspects, as well as giving me the best possible chance of achieving a prosecution.  The parameters that I worked within ensured I paid attention to the NDM, PACE and Code of Ethics, which reinforced that I treated each person fairly and without prejudice.  By working in this manner, the victim’s and local public’s perception of and confidence in the Police may have been strengthened.</w:t>
      </w:r>
    </w:p>
    <w:p w14:paraId="4C79AA61" w14:textId="77777777" w:rsidR="0038457F" w:rsidRDefault="0038457F" w:rsidP="0038457F">
      <w:pPr>
        <w:spacing w:line="360" w:lineRule="auto"/>
        <w:rPr>
          <w:rFonts w:ascii="Calibri" w:hAnsi="Calibri" w:cs="Calibri"/>
          <w:sz w:val="22"/>
          <w:szCs w:val="22"/>
        </w:rPr>
      </w:pPr>
    </w:p>
    <w:p w14:paraId="728A352F" w14:textId="77777777" w:rsidR="0038457F" w:rsidRDefault="0038457F" w:rsidP="0038457F">
      <w:pPr>
        <w:spacing w:line="360" w:lineRule="auto"/>
        <w:rPr>
          <w:rFonts w:ascii="Calibri" w:hAnsi="Calibri" w:cs="Calibri"/>
          <w:sz w:val="22"/>
          <w:szCs w:val="22"/>
        </w:rPr>
      </w:pPr>
      <w:r>
        <w:rPr>
          <w:rFonts w:ascii="Calibri" w:hAnsi="Calibri" w:cs="Calibri"/>
          <w:sz w:val="22"/>
          <w:szCs w:val="22"/>
        </w:rPr>
        <w:t>Word Count</w:t>
      </w:r>
    </w:p>
    <w:p w14:paraId="3B274622" w14:textId="77777777" w:rsidR="0038457F" w:rsidRDefault="0038457F" w:rsidP="0038457F">
      <w:pPr>
        <w:spacing w:line="360" w:lineRule="auto"/>
        <w:rPr>
          <w:rFonts w:ascii="Calibri" w:hAnsi="Calibri" w:cs="Calibri"/>
          <w:sz w:val="22"/>
          <w:szCs w:val="22"/>
        </w:rPr>
      </w:pPr>
      <w:r>
        <w:rPr>
          <w:rFonts w:ascii="Calibri" w:hAnsi="Calibri" w:cs="Calibri"/>
          <w:sz w:val="22"/>
          <w:szCs w:val="22"/>
        </w:rPr>
        <w:t>1810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CE523" w14:textId="77777777" w:rsidR="00B4152C" w:rsidRDefault="00B4152C" w:rsidP="00B4152C">
      <w:pPr>
        <w:spacing w:line="360" w:lineRule="auto"/>
        <w:rPr>
          <w:rFonts w:ascii="Calibri" w:hAnsi="Calibri" w:cs="Calibri"/>
          <w:sz w:val="22"/>
          <w:szCs w:val="22"/>
        </w:rPr>
      </w:pPr>
      <w:r>
        <w:rPr>
          <w:rFonts w:ascii="Calibri" w:hAnsi="Calibri" w:cs="Calibri"/>
          <w:sz w:val="22"/>
          <w:szCs w:val="22"/>
        </w:rPr>
        <w:t>Internet-related crime, such as cybercrime, is becoming more and more prevalent in modern times.  As technology improves and its use rises, so too does the risk posed to the digital industry and the individuals that use it. In this essay, I will describe an incident involving a case of harassment which was perpetrated using digital technologies. I will explain the actions I took to reduce the risk posed to the victim, including my own use of digital technologies to help with the investigation. I will also consider who may be the most vulnerable groups of people when it comes to digital crimes.</w:t>
      </w:r>
    </w:p>
    <w:p w14:paraId="7C1F4F52" w14:textId="77777777" w:rsidR="00B4152C" w:rsidRDefault="00B4152C" w:rsidP="00B4152C">
      <w:pPr>
        <w:spacing w:line="360" w:lineRule="auto"/>
        <w:rPr>
          <w:rFonts w:ascii="Calibri" w:hAnsi="Calibri" w:cs="Calibri"/>
          <w:sz w:val="22"/>
          <w:szCs w:val="22"/>
        </w:rPr>
      </w:pPr>
    </w:p>
    <w:p w14:paraId="5832F44C" w14:textId="77777777" w:rsidR="00B4152C" w:rsidRDefault="00B4152C" w:rsidP="00B4152C">
      <w:pPr>
        <w:spacing w:line="360" w:lineRule="auto"/>
        <w:rPr>
          <w:rFonts w:ascii="Calibri" w:hAnsi="Calibri" w:cs="Calibri"/>
          <w:sz w:val="22"/>
          <w:szCs w:val="22"/>
        </w:rPr>
      </w:pPr>
      <w:r>
        <w:rPr>
          <w:rFonts w:ascii="Calibri" w:hAnsi="Calibri" w:cs="Calibri"/>
          <w:sz w:val="22"/>
          <w:szCs w:val="22"/>
        </w:rPr>
        <w:t>The circumstances of the incident are that I was allocated a call where a female reported that her ex-partner had sent her approximately 400 messages over a two-week period, and had called and attempted to call her daily since they separated two weeks prior to her making her complaint. When speaking to the female upon my arrival at her address, it was clear that she was visibly upset and distressed. She explained that her ex-partner had been messaging her daily, had attempted to call her up to 20 times per day, and had threatened to visit her home and place of work.  Due to the allegation made, I immediately identified an offence of harassment. Harassment can involve an individual repeatedly imposing communications and contact on another of which is unwanted and could cause distress or fear (CPS, 2018).</w:t>
      </w:r>
    </w:p>
    <w:p w14:paraId="35D2FD06" w14:textId="77777777" w:rsidR="00B4152C" w:rsidRDefault="00B4152C" w:rsidP="00B4152C">
      <w:pPr>
        <w:spacing w:line="360" w:lineRule="auto"/>
        <w:rPr>
          <w:rFonts w:ascii="Calibri" w:hAnsi="Calibri" w:cs="Calibri"/>
          <w:sz w:val="22"/>
          <w:szCs w:val="22"/>
        </w:rPr>
      </w:pPr>
    </w:p>
    <w:p w14:paraId="7A419ADB" w14:textId="77777777" w:rsidR="00B4152C" w:rsidRDefault="00B4152C" w:rsidP="00B4152C">
      <w:pPr>
        <w:spacing w:line="360" w:lineRule="auto"/>
      </w:pPr>
      <w:r>
        <w:rPr>
          <w:rStyle w:val="selectable"/>
          <w:rFonts w:ascii="Calibri" w:hAnsi="Calibri" w:cs="Calibri"/>
          <w:sz w:val="22"/>
          <w:szCs w:val="22"/>
          <w:lang w:val="en"/>
        </w:rPr>
        <w:t xml:space="preserve">I immediately sought to reassure the female in an attempt to calm her so that I could take an accurate account of what had occurred. I obtained a statement from her which outlined all of the messages and phone calls that she had received and how she was feeling harassed as a result of his behaviour. I then took a Victim Personal Statement, which detailed how she had been left feeling vulnerable, afraid, intimidated and anxious as a result of her ex-partner’s behaviour. Throughout, I made sure that I actively listened to her and took an empathetic and calm approach given that this </w:t>
      </w:r>
      <w:r>
        <w:rPr>
          <w:rStyle w:val="selectable"/>
          <w:rFonts w:ascii="Calibri" w:hAnsi="Calibri" w:cs="Calibri"/>
          <w:sz w:val="22"/>
          <w:szCs w:val="22"/>
          <w:lang w:val="en"/>
        </w:rPr>
        <w:lastRenderedPageBreak/>
        <w:t>was quite a sensitive situation which had caused her a lot of distress. I was also mindful that as a male officer, I did not come across as intimidating, particularly given the nature of the incident.</w:t>
      </w:r>
    </w:p>
    <w:p w14:paraId="41DEAEEE" w14:textId="77777777" w:rsidR="00B4152C" w:rsidRDefault="00B4152C" w:rsidP="00B4152C">
      <w:pPr>
        <w:spacing w:line="360" w:lineRule="auto"/>
        <w:rPr>
          <w:rFonts w:ascii="Calibri" w:hAnsi="Calibri" w:cs="Calibri"/>
          <w:sz w:val="22"/>
          <w:szCs w:val="22"/>
        </w:rPr>
      </w:pPr>
    </w:p>
    <w:p w14:paraId="16E9C58B" w14:textId="77777777" w:rsidR="00B4152C" w:rsidRPr="002642B3" w:rsidRDefault="00B4152C" w:rsidP="00B4152C">
      <w:pPr>
        <w:spacing w:line="360" w:lineRule="auto"/>
        <w:rPr>
          <w:rFonts w:ascii="Calibri" w:hAnsi="Calibri" w:cs="Calibri"/>
          <w:sz w:val="22"/>
          <w:szCs w:val="22"/>
          <w:lang w:val="en"/>
        </w:rPr>
      </w:pPr>
      <w:r>
        <w:rPr>
          <w:rStyle w:val="selectable"/>
          <w:rFonts w:ascii="Calibri" w:hAnsi="Calibri" w:cs="Calibri"/>
          <w:sz w:val="22"/>
          <w:szCs w:val="22"/>
          <w:lang w:val="en"/>
        </w:rPr>
        <w:t>In order to investigate this matter fully, I thought it would be important for me to have the messages which could be used in questioning the suspect. I therefore asked if she could share them with me to be used as evidence. In order to do this, I informed the victim that she would need to take screenshots of all the messages and phone calls which could then be sent to me via our digital evidence platform NICE Investigate.  NICE Investigate allows victims, witnesses, members of the public and Police Officers to submit digital evidence such as photographs, CCTV and body worn footage to the online platform.  Officers can then view, analyse and share evidence with the Crown Prosecution Service swiftly and without the risk of contamination or corruption (Gov.uk, 2022).  NICE Investigate is also an efficient way for Officers to show evidence to suspects during interview easily and with good quality.</w:t>
      </w:r>
    </w:p>
    <w:p w14:paraId="214C1A3F" w14:textId="77777777" w:rsidR="00B4152C" w:rsidRDefault="00B4152C" w:rsidP="00B4152C">
      <w:pPr>
        <w:spacing w:line="360" w:lineRule="auto"/>
        <w:rPr>
          <w:rFonts w:ascii="Calibri" w:hAnsi="Calibri" w:cs="Calibri"/>
          <w:sz w:val="22"/>
          <w:szCs w:val="22"/>
        </w:rPr>
      </w:pPr>
    </w:p>
    <w:p w14:paraId="7F97B7ED" w14:textId="77777777" w:rsidR="00B4152C" w:rsidRDefault="00B4152C" w:rsidP="00B4152C">
      <w:pPr>
        <w:spacing w:line="360" w:lineRule="auto"/>
      </w:pPr>
      <w:r>
        <w:rPr>
          <w:rStyle w:val="selectable"/>
          <w:rFonts w:ascii="Calibri" w:hAnsi="Calibri" w:cs="Calibri"/>
          <w:sz w:val="22"/>
          <w:szCs w:val="22"/>
          <w:lang w:val="en"/>
        </w:rPr>
        <w:t>Once I had gathered my evidence, I made sure that I did everything that I could to safeguard the victim. I ensured that before leaving her home I completed a Domestic Abuse, Stalking and Harassment (DASH) form which enabled me to determine what level of risk the victim was subject to.  I also provided her with appropriate information which would enable her to safeguard herself, such as encouraging her to block the alleged perpetrator’s phone number and social media accounts so that he would be unable to contact her in the future. Social media platforms such as Facebook, Snapchat, Instagram and Twitter allow interaction in the form of direct messages, so by getting the female to block the suspect, it potentially limited the opportunity he had of imposing unwanted contact on her.</w:t>
      </w:r>
    </w:p>
    <w:p w14:paraId="7A780584" w14:textId="77777777" w:rsidR="00B4152C" w:rsidRDefault="00B4152C" w:rsidP="00B4152C">
      <w:pPr>
        <w:spacing w:line="360" w:lineRule="auto"/>
        <w:rPr>
          <w:rFonts w:ascii="Calibri" w:hAnsi="Calibri" w:cs="Calibri"/>
          <w:sz w:val="22"/>
          <w:szCs w:val="22"/>
        </w:rPr>
      </w:pPr>
    </w:p>
    <w:p w14:paraId="6978940F" w14:textId="77777777" w:rsidR="00B4152C" w:rsidRDefault="00B4152C" w:rsidP="00B4152C">
      <w:pPr>
        <w:spacing w:line="360" w:lineRule="auto"/>
      </w:pPr>
      <w:r>
        <w:rPr>
          <w:rStyle w:val="selectable"/>
          <w:rFonts w:ascii="Calibri" w:hAnsi="Calibri" w:cs="Calibri"/>
          <w:sz w:val="22"/>
          <w:szCs w:val="22"/>
          <w:lang w:val="en"/>
        </w:rPr>
        <w:t xml:space="preserve">After I spoke to the victim, I made my way to an address which the suspect was known to frequent.  The male was co-operative and allowed us entry into the property.  I explained the allegation clearly to him, informed him that he was being arrested for an offence of Harassment, and using my powers under Section 24 PACE (1984), was arresting him as I had reasonable grounds to suspect that he was guilty of committing an offence.  </w:t>
      </w:r>
    </w:p>
    <w:p w14:paraId="51D4EE12" w14:textId="77777777" w:rsidR="00B4152C" w:rsidRDefault="00B4152C" w:rsidP="00B4152C">
      <w:pPr>
        <w:spacing w:line="360" w:lineRule="auto"/>
        <w:rPr>
          <w:rFonts w:ascii="Calibri" w:hAnsi="Calibri" w:cs="Calibri"/>
          <w:sz w:val="22"/>
          <w:szCs w:val="22"/>
        </w:rPr>
      </w:pPr>
    </w:p>
    <w:p w14:paraId="70BE1495" w14:textId="77777777" w:rsidR="00B4152C" w:rsidRDefault="00B4152C" w:rsidP="00B4152C">
      <w:pPr>
        <w:spacing w:line="360" w:lineRule="auto"/>
        <w:rPr>
          <w:rStyle w:val="selectable"/>
          <w:rFonts w:ascii="Calibri" w:hAnsi="Calibri" w:cs="Calibri"/>
          <w:sz w:val="22"/>
          <w:szCs w:val="22"/>
          <w:lang w:val="en"/>
        </w:rPr>
      </w:pPr>
      <w:r>
        <w:rPr>
          <w:rStyle w:val="selectable"/>
          <w:rFonts w:ascii="Calibri" w:hAnsi="Calibri" w:cs="Calibri"/>
          <w:sz w:val="22"/>
          <w:szCs w:val="22"/>
          <w:lang w:val="en"/>
        </w:rPr>
        <w:t xml:space="preserve">Following his arrest, I believed that the male may have been in possession of evidence (i.e. his phone) which related to the offence he was arrested for, therefore, I searched the male using my powers under Section 32 PACE (1984). This allows me to search any person who has been arrested at a place other than a police station, and in this case, seize the suspect’s phone. Having possession </w:t>
      </w:r>
      <w:r>
        <w:rPr>
          <w:rStyle w:val="selectable"/>
          <w:rFonts w:ascii="Calibri" w:hAnsi="Calibri" w:cs="Calibri"/>
          <w:sz w:val="22"/>
          <w:szCs w:val="22"/>
          <w:lang w:val="en"/>
        </w:rPr>
        <w:lastRenderedPageBreak/>
        <w:t xml:space="preserve">of his phone allowed me to further the investigation as I could gather additional evidence that could protect the victim and increase the chance of a prosecution. On the flip side, it could also rule out the man’s involvement in any wrongdoing that he had been accused of. </w:t>
      </w:r>
    </w:p>
    <w:p w14:paraId="4728957C" w14:textId="77777777" w:rsidR="00B4152C" w:rsidRDefault="00B4152C" w:rsidP="00B4152C">
      <w:pPr>
        <w:spacing w:line="360" w:lineRule="auto"/>
        <w:rPr>
          <w:rStyle w:val="selectable"/>
          <w:rFonts w:ascii="Calibri" w:hAnsi="Calibri" w:cs="Calibri"/>
          <w:sz w:val="22"/>
          <w:szCs w:val="22"/>
          <w:lang w:val="en"/>
        </w:rPr>
      </w:pPr>
    </w:p>
    <w:p w14:paraId="7AFB8B89" w14:textId="77777777" w:rsidR="00B4152C" w:rsidRDefault="00B4152C" w:rsidP="00B4152C">
      <w:pPr>
        <w:spacing w:line="360" w:lineRule="auto"/>
        <w:rPr>
          <w:rStyle w:val="selectable"/>
          <w:rFonts w:ascii="Calibri" w:hAnsi="Calibri" w:cs="Calibri"/>
          <w:sz w:val="22"/>
          <w:szCs w:val="22"/>
          <w:lang w:val="en"/>
        </w:rPr>
      </w:pPr>
      <w:r>
        <w:rPr>
          <w:rStyle w:val="selectable"/>
          <w:rFonts w:ascii="Calibri" w:hAnsi="Calibri" w:cs="Calibri"/>
          <w:sz w:val="22"/>
          <w:szCs w:val="22"/>
          <w:lang w:val="en"/>
        </w:rPr>
        <w:t>To see if he had in fact sent messages to the victim and attempted to call her on the dates that she alleged, I applied for the suspect’s phone to be searched by completing the XRY Kiosk Submission form.  This search allows for specific evidence to be sought, such as messages between the victim and perpetrator on specific dates and can be crucial for officers to progress investigations and eventually achieve prosecutions. This search was conducted using the Regulation of Investigatory Powers (2000).  RIPA (2000) allows for the lawful interference of a person’s basic human right to respect for private and family life, for the purpose of preventing or detecting crime (College of Policing, 2022). On this occasion, the information from the suspect’s mobile phone clearly evidenced that he had messaged the victim on a number of occasions, as well as made repeated phone calls. I then used this information during the interview to ascertain the purpose of him contacting her and explore this further.</w:t>
      </w:r>
    </w:p>
    <w:p w14:paraId="1F2510A4" w14:textId="77777777" w:rsidR="00B4152C" w:rsidRDefault="00B4152C" w:rsidP="00B4152C">
      <w:pPr>
        <w:spacing w:line="360" w:lineRule="auto"/>
      </w:pPr>
    </w:p>
    <w:p w14:paraId="6BFC1F72" w14:textId="77777777" w:rsidR="00B4152C" w:rsidRPr="00F37E48" w:rsidRDefault="00B4152C" w:rsidP="00B4152C">
      <w:pPr>
        <w:spacing w:line="360" w:lineRule="auto"/>
        <w:rPr>
          <w:rFonts w:asciiTheme="minorHAnsi" w:hAnsiTheme="minorHAnsi" w:cstheme="minorHAnsi"/>
          <w:color w:val="auto"/>
          <w:sz w:val="22"/>
          <w:szCs w:val="22"/>
        </w:rPr>
      </w:pPr>
      <w:r>
        <w:rPr>
          <w:rStyle w:val="selectable"/>
          <w:rFonts w:ascii="Calibri" w:hAnsi="Calibri" w:cs="Calibri"/>
          <w:sz w:val="22"/>
          <w:szCs w:val="22"/>
          <w:lang w:val="en"/>
        </w:rPr>
        <w:t xml:space="preserve">This incident appears to be a part of a growing number of domestic abuse cases which involve the use of digital technologies to cause harm. Due to advancements in technology and the increasing access the majority of people now have to devices such as smart phones, tablets, laptops and games consoles, there has been an increase in the number of cases of online domestic abuse. This is due to perpetrators having an increasing number of ways in which they can contact their victims, such as through various social media platforms and messaging services. Online domestic abuse can include perpetrators monitoring social media profiles, posting abuse over social media platforms, using GPS locators to track their partner’s whereabouts, and sharing intimate photos online without consent (Women’s Aid, 2022). Women’s Aid conducted research into online domestic abuse and found that many participants had experienced online abuse via social media which involved direct threats of harm by a partner or ex-partner, with many of these threats actually being carried out (Women’s </w:t>
      </w:r>
      <w:r w:rsidRPr="00F37E48">
        <w:rPr>
          <w:rStyle w:val="selectable"/>
          <w:rFonts w:asciiTheme="minorHAnsi" w:hAnsiTheme="minorHAnsi" w:cstheme="minorHAnsi"/>
          <w:color w:val="auto"/>
          <w:sz w:val="22"/>
          <w:szCs w:val="22"/>
          <w:lang w:val="en"/>
        </w:rPr>
        <w:t>Aid, 2022).</w:t>
      </w:r>
    </w:p>
    <w:p w14:paraId="424F3746" w14:textId="77777777" w:rsidR="00B4152C" w:rsidRPr="00F37E48" w:rsidRDefault="00B4152C" w:rsidP="00B4152C">
      <w:pPr>
        <w:spacing w:line="360" w:lineRule="auto"/>
        <w:rPr>
          <w:rFonts w:asciiTheme="minorHAnsi" w:hAnsiTheme="minorHAnsi" w:cstheme="minorHAnsi"/>
          <w:color w:val="auto"/>
          <w:sz w:val="22"/>
          <w:szCs w:val="22"/>
        </w:rPr>
      </w:pPr>
    </w:p>
    <w:p w14:paraId="740850C4" w14:textId="77777777" w:rsidR="00B4152C" w:rsidRDefault="00B4152C" w:rsidP="00B4152C">
      <w:pPr>
        <w:spacing w:line="360" w:lineRule="auto"/>
        <w:rPr>
          <w:rStyle w:val="selectable"/>
          <w:rFonts w:asciiTheme="minorHAnsi" w:hAnsiTheme="minorHAnsi" w:cstheme="minorHAnsi"/>
          <w:color w:val="auto"/>
          <w:sz w:val="22"/>
          <w:szCs w:val="22"/>
          <w:lang w:val="en"/>
        </w:rPr>
      </w:pPr>
      <w:r w:rsidRPr="00F37E48">
        <w:rPr>
          <w:rFonts w:asciiTheme="minorHAnsi" w:hAnsiTheme="minorHAnsi" w:cstheme="minorHAnsi"/>
          <w:color w:val="auto"/>
          <w:sz w:val="22"/>
          <w:szCs w:val="22"/>
        </w:rPr>
        <w:t xml:space="preserve">Although this case involved digital technologies to commit crime within the context of domestic abuse, online crime continues to evolve generally, with cybercrime becoming more prevalent. </w:t>
      </w:r>
      <w:r w:rsidRPr="00F37E48">
        <w:rPr>
          <w:rStyle w:val="selectable"/>
          <w:rFonts w:asciiTheme="minorHAnsi" w:hAnsiTheme="minorHAnsi" w:cstheme="minorHAnsi"/>
          <w:color w:val="auto"/>
          <w:sz w:val="22"/>
          <w:szCs w:val="22"/>
          <w:lang w:val="en"/>
        </w:rPr>
        <w:t>Cybercrime is the term used for a variety of crimes carried out online through the use of computers, laptops, tablets, mobile phones and games consoles (</w:t>
      </w:r>
      <w:r>
        <w:rPr>
          <w:rStyle w:val="selectable"/>
          <w:rFonts w:asciiTheme="minorHAnsi" w:hAnsiTheme="minorHAnsi" w:cstheme="minorHAnsi"/>
          <w:color w:val="auto"/>
          <w:sz w:val="22"/>
          <w:szCs w:val="22"/>
          <w:lang w:val="en"/>
        </w:rPr>
        <w:t>Victims First</w:t>
      </w:r>
      <w:r w:rsidRPr="00F37E48">
        <w:rPr>
          <w:rStyle w:val="selectable"/>
          <w:rFonts w:asciiTheme="minorHAnsi" w:hAnsiTheme="minorHAnsi" w:cstheme="minorHAnsi"/>
          <w:color w:val="auto"/>
          <w:sz w:val="22"/>
          <w:szCs w:val="22"/>
          <w:lang w:val="en"/>
        </w:rPr>
        <w:t xml:space="preserve">, 2022). </w:t>
      </w:r>
      <w:r>
        <w:rPr>
          <w:rStyle w:val="selectable"/>
          <w:rFonts w:asciiTheme="minorHAnsi" w:hAnsiTheme="minorHAnsi" w:cstheme="minorHAnsi"/>
          <w:color w:val="auto"/>
          <w:sz w:val="22"/>
          <w:szCs w:val="22"/>
          <w:lang w:val="en"/>
        </w:rPr>
        <w:t xml:space="preserve">It can come in two forms, these being cyber-dependent crime, which involves stealing information that is stored online, and cyber-enabled crime, which can involve sexual grooming, stalking, harassment and bullying. </w:t>
      </w:r>
    </w:p>
    <w:p w14:paraId="7E0F7552" w14:textId="77777777" w:rsidR="00B4152C" w:rsidRDefault="00B4152C" w:rsidP="00B4152C">
      <w:pPr>
        <w:spacing w:line="360" w:lineRule="auto"/>
      </w:pPr>
    </w:p>
    <w:p w14:paraId="3214D063" w14:textId="77777777" w:rsidR="00B4152C" w:rsidRPr="007864EF" w:rsidRDefault="00B4152C" w:rsidP="00B4152C">
      <w:pPr>
        <w:spacing w:line="360" w:lineRule="auto"/>
        <w:rPr>
          <w:rFonts w:ascii="Calibri" w:hAnsi="Calibri" w:cs="Calibri"/>
          <w:sz w:val="22"/>
          <w:szCs w:val="22"/>
          <w:lang w:val="en"/>
        </w:rPr>
      </w:pPr>
      <w:r>
        <w:rPr>
          <w:rStyle w:val="selectable"/>
          <w:rFonts w:ascii="Calibri" w:hAnsi="Calibri" w:cs="Calibri"/>
          <w:sz w:val="22"/>
          <w:szCs w:val="22"/>
          <w:lang w:val="en"/>
        </w:rPr>
        <w:t>The impacts of cybercrime has shown to not be limited to one person or group of people, however, research suggests that elderly people, children and young people are most at risk of becoming victims of online crime (Gaskell, 2021).  Due to the Covid-19 pandemic, more people used the internet for things such as shopping and online banking, with this resulting in more cybercrime incidents occurring. For the younger person, it is suggested that their over-confidence in their technological capabilities and their relaxed view on cybercrime increased the risk posed to that demographic.  In older adults, it is their unfamiliarity with the current technologies which leads to them taking more risks as they are unaware of potential scams and online attacks, leaving them more vulnerable to online crime (Gaskell, 2021).</w:t>
      </w:r>
    </w:p>
    <w:p w14:paraId="638B3AB5" w14:textId="77777777" w:rsidR="00B4152C" w:rsidRPr="009651A1" w:rsidRDefault="00B4152C" w:rsidP="00B4152C">
      <w:pPr>
        <w:spacing w:line="360" w:lineRule="auto"/>
        <w:rPr>
          <w:rFonts w:asciiTheme="minorHAnsi" w:hAnsiTheme="minorHAnsi" w:cstheme="minorHAnsi"/>
          <w:sz w:val="22"/>
          <w:szCs w:val="22"/>
        </w:rPr>
      </w:pPr>
    </w:p>
    <w:p w14:paraId="6F581C4D" w14:textId="77777777" w:rsidR="00B4152C" w:rsidRPr="007659F0" w:rsidRDefault="00B4152C" w:rsidP="00B4152C">
      <w:pPr>
        <w:spacing w:line="360" w:lineRule="auto"/>
        <w:rPr>
          <w:rFonts w:asciiTheme="minorHAnsi" w:hAnsiTheme="minorHAnsi" w:cstheme="minorHAnsi"/>
          <w:sz w:val="22"/>
          <w:szCs w:val="22"/>
        </w:rPr>
      </w:pPr>
      <w:r w:rsidRPr="009651A1">
        <w:rPr>
          <w:rFonts w:asciiTheme="minorHAnsi" w:hAnsiTheme="minorHAnsi" w:cstheme="minorHAnsi"/>
          <w:sz w:val="22"/>
          <w:szCs w:val="22"/>
        </w:rPr>
        <w:t>In this essay, I have highlighted an incident which involved a case of harassment perpetrated via digital technology. This situation was particularly sensitive given the fear and distress felt by the victim, so I had to ensure I approached this empathetically. My main priorities were to obtain evidence to aid the investigation and to safeguard the victim. I completed my own safeguarding procedures, and also encouraged the victim how she could help to safeguard herself. As it is not within my role to search the suspect’s phone, I followed the correct procedure to gain access to information on the phone</w:t>
      </w:r>
      <w:r>
        <w:rPr>
          <w:rFonts w:asciiTheme="minorHAnsi" w:hAnsiTheme="minorHAnsi" w:cstheme="minorHAnsi"/>
          <w:sz w:val="22"/>
          <w:szCs w:val="22"/>
        </w:rPr>
        <w:t xml:space="preserve">, which later aided my interviewing of the suspect and the investigation itself. I also highlighted the rising cases of cybercrime generally due to people becoming more reliant on technology and social media platforms. It appears that the risk posed to victims and potential victims of crime will continue to rise while these types of crime continue to evolve. To ensure </w:t>
      </w:r>
      <w:r>
        <w:rPr>
          <w:rStyle w:val="selectable"/>
          <w:rFonts w:ascii="Calibri" w:hAnsi="Calibri" w:cs="Calibri"/>
          <w:sz w:val="22"/>
          <w:szCs w:val="22"/>
          <w:lang w:val="en"/>
        </w:rPr>
        <w:t xml:space="preserve">the public remain safe, it is essential that the Police adapt their ways of working to respond to the rising cases of online crime. </w:t>
      </w:r>
    </w:p>
    <w:p w14:paraId="22429B0E" w14:textId="77777777" w:rsidR="00B4152C" w:rsidRDefault="00B4152C" w:rsidP="00B4152C"/>
    <w:p w14:paraId="70431CE8" w14:textId="77777777" w:rsidR="00B4152C" w:rsidRPr="00F37E48" w:rsidRDefault="00B4152C" w:rsidP="00B4152C">
      <w:pPr>
        <w:rPr>
          <w:rFonts w:ascii="Calibri" w:hAnsi="Calibri" w:cs="Calibri"/>
          <w:sz w:val="22"/>
          <w:szCs w:val="22"/>
        </w:rPr>
      </w:pPr>
    </w:p>
    <w:p w14:paraId="59B8F2A8" w14:textId="77777777" w:rsidR="00B4152C" w:rsidRPr="00F37E48" w:rsidRDefault="00B4152C" w:rsidP="00B4152C">
      <w:pPr>
        <w:rPr>
          <w:rFonts w:ascii="Calibri" w:hAnsi="Calibri" w:cs="Calibri"/>
          <w:sz w:val="22"/>
          <w:szCs w:val="22"/>
        </w:rPr>
      </w:pPr>
      <w:r w:rsidRPr="00F37E48">
        <w:rPr>
          <w:rFonts w:ascii="Calibri" w:hAnsi="Calibri" w:cs="Calibri"/>
          <w:sz w:val="22"/>
          <w:szCs w:val="22"/>
        </w:rPr>
        <w:t xml:space="preserve">Word count: </w:t>
      </w:r>
      <w:r>
        <w:rPr>
          <w:rFonts w:ascii="Calibri" w:hAnsi="Calibri" w:cs="Calibri"/>
          <w:sz w:val="22"/>
          <w:szCs w:val="22"/>
        </w:rPr>
        <w:t>1589</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7B4BAF5"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FC2FEB">
        <w:rPr>
          <w:rStyle w:val="normaltextrun"/>
          <w:rFonts w:eastAsia="Arial"/>
          <w:color w:val="000000" w:themeColor="text1"/>
          <w:sz w:val="24"/>
          <w:szCs w:val="24"/>
        </w:rPr>
        <w:t>C Skym</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2ACBC0F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FC2FEB">
        <w:rPr>
          <w:rStyle w:val="normaltextrun"/>
          <w:rFonts w:eastAsia="Arial"/>
          <w:color w:val="000000" w:themeColor="text1"/>
          <w:sz w:val="24"/>
          <w:szCs w:val="24"/>
        </w:rPr>
        <w:t>30/5/2022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ACE96EB" w14:textId="548A15AC" w:rsidR="00B6798E" w:rsidRDefault="00B6798E" w:rsidP="00B6798E">
      <w:pPr>
        <w:spacing w:line="360" w:lineRule="auto"/>
        <w:ind w:left="720" w:hanging="720"/>
        <w:rPr>
          <w:rFonts w:ascii="Calibri" w:hAnsi="Calibri" w:cs="Calibri"/>
          <w:sz w:val="22"/>
          <w:szCs w:val="22"/>
        </w:rPr>
      </w:pPr>
      <w:r>
        <w:rPr>
          <w:rFonts w:ascii="Calibri" w:hAnsi="Calibri" w:cs="Calibri"/>
          <w:color w:val="222222"/>
          <w:sz w:val="22"/>
          <w:szCs w:val="22"/>
          <w:shd w:val="clear" w:color="auto" w:fill="FFFFFF"/>
        </w:rPr>
        <w:t>Baldwin, S. (2006) </w:t>
      </w:r>
      <w:r>
        <w:rPr>
          <w:rFonts w:ascii="Calibri" w:hAnsi="Calibri" w:cs="Calibri"/>
          <w:i/>
          <w:iCs/>
          <w:color w:val="222222"/>
          <w:sz w:val="22"/>
          <w:szCs w:val="22"/>
          <w:shd w:val="clear" w:color="auto" w:fill="FFFFFF"/>
        </w:rPr>
        <w:t>Organisational justice</w:t>
      </w:r>
      <w:r>
        <w:rPr>
          <w:rFonts w:ascii="Calibri" w:hAnsi="Calibri" w:cs="Calibri"/>
          <w:color w:val="222222"/>
          <w:sz w:val="22"/>
          <w:szCs w:val="22"/>
          <w:shd w:val="clear" w:color="auto" w:fill="FFFFFF"/>
        </w:rPr>
        <w:t xml:space="preserve">. Brighton: Institute for Employment Studies. Available at: </w:t>
      </w:r>
      <w:r>
        <w:rPr>
          <w:rStyle w:val="selectable"/>
          <w:rFonts w:ascii="Calibri" w:hAnsi="Calibri" w:cs="Calibri"/>
          <w:sz w:val="22"/>
          <w:szCs w:val="22"/>
          <w:lang w:val="en"/>
        </w:rPr>
        <w:t>https://www.employment-studies.co.uk/system/files/resources/files/mp73.pdf (Accessed 31 May 2022)</w:t>
      </w:r>
    </w:p>
    <w:p w14:paraId="5361A2EA" w14:textId="77777777" w:rsidR="00001203" w:rsidRDefault="00B6798E" w:rsidP="00001203">
      <w:pPr>
        <w:spacing w:before="100" w:after="100" w:line="360" w:lineRule="auto"/>
        <w:ind w:left="720" w:hanging="720"/>
        <w:rPr>
          <w:rStyle w:val="selectable"/>
          <w:rFonts w:ascii="Calibri" w:eastAsia="Arial" w:hAnsi="Calibri" w:cs="Calibri"/>
          <w:sz w:val="22"/>
          <w:szCs w:val="22"/>
          <w:lang w:val="en"/>
        </w:rPr>
      </w:pPr>
      <w:r>
        <w:rPr>
          <w:rStyle w:val="selectable"/>
          <w:rFonts w:ascii="Calibri" w:eastAsia="Arial" w:hAnsi="Calibri" w:cs="Calibri"/>
          <w:sz w:val="22"/>
          <w:szCs w:val="22"/>
          <w:lang w:val="en"/>
        </w:rPr>
        <w:t>Bryant, R. and Bryant, S. (2020). Blackstone's handbook for policing students. Oxford University Press.</w:t>
      </w:r>
    </w:p>
    <w:p w14:paraId="3C1D9868" w14:textId="6DC90214" w:rsidR="00970ACC" w:rsidRDefault="00970ACC" w:rsidP="00001203">
      <w:pPr>
        <w:spacing w:before="100" w:after="100" w:line="360" w:lineRule="auto"/>
        <w:ind w:left="720" w:hanging="720"/>
      </w:pPr>
      <w:r>
        <w:rPr>
          <w:rStyle w:val="selectable"/>
          <w:rFonts w:ascii="Calibri" w:hAnsi="Calibri" w:cs="Calibri"/>
          <w:color w:val="auto"/>
          <w:sz w:val="22"/>
          <w:szCs w:val="22"/>
          <w:lang w:val="en"/>
        </w:rPr>
        <w:lastRenderedPageBreak/>
        <w:t xml:space="preserve">Chainey, S. (date unknown). </w:t>
      </w:r>
      <w:r>
        <w:rPr>
          <w:rFonts w:ascii="Calibri" w:hAnsi="Calibri" w:cs="Calibri"/>
          <w:i/>
          <w:iCs/>
          <w:sz w:val="22"/>
          <w:szCs w:val="22"/>
        </w:rPr>
        <w:t>Repeat victimisation: Purpose and theory</w:t>
      </w:r>
      <w:r>
        <w:t>.</w:t>
      </w:r>
      <w:r>
        <w:rPr>
          <w:rStyle w:val="selectable"/>
          <w:rFonts w:ascii="Calibri" w:hAnsi="Calibri" w:cs="Calibri"/>
          <w:color w:val="auto"/>
          <w:sz w:val="22"/>
          <w:szCs w:val="22"/>
          <w:lang w:val="en"/>
        </w:rPr>
        <w:t xml:space="preserve"> Available at: &lt;https://www.ucl.ac.uk/jill-dando-institute/sites/jill_dando_institute/files/repeat_victimisation_2-purpose_theory.pdf&gt; [Accessed 27 May 2022].</w:t>
      </w:r>
    </w:p>
    <w:p w14:paraId="2A685302" w14:textId="4211939B" w:rsidR="00103DE9" w:rsidRDefault="00103DE9" w:rsidP="00B6798E">
      <w:pPr>
        <w:spacing w:before="100" w:after="100" w:line="360" w:lineRule="auto"/>
        <w:ind w:left="720" w:hanging="720"/>
        <w:rPr>
          <w:rStyle w:val="selectable"/>
          <w:rFonts w:ascii="Calibri" w:hAnsi="Calibri" w:cs="Calibri"/>
          <w:sz w:val="22"/>
          <w:szCs w:val="22"/>
          <w:lang w:val="en"/>
        </w:rPr>
      </w:pPr>
    </w:p>
    <w:p w14:paraId="55C471A5" w14:textId="3E5FA8E6" w:rsidR="00103DE9" w:rsidRDefault="00103DE9" w:rsidP="00103DE9">
      <w:pPr>
        <w:spacing w:line="360" w:lineRule="auto"/>
        <w:ind w:left="720" w:hanging="720"/>
        <w:rPr>
          <w:rStyle w:val="selectable"/>
          <w:rFonts w:ascii="Calibri" w:hAnsi="Calibri" w:cs="Calibri"/>
          <w:sz w:val="22"/>
          <w:szCs w:val="22"/>
          <w:lang w:val="en"/>
        </w:rPr>
      </w:pPr>
      <w:r>
        <w:rPr>
          <w:rStyle w:val="selectable"/>
          <w:rFonts w:ascii="Calibri" w:hAnsi="Calibri" w:cs="Calibri"/>
          <w:sz w:val="22"/>
          <w:szCs w:val="22"/>
          <w:lang w:val="en"/>
        </w:rPr>
        <w:t xml:space="preserve">College of Policing (2014) </w:t>
      </w:r>
      <w:r>
        <w:rPr>
          <w:rStyle w:val="selectable"/>
          <w:rFonts w:ascii="Calibri" w:hAnsi="Calibri" w:cs="Calibri"/>
          <w:i/>
          <w:iCs/>
          <w:sz w:val="22"/>
          <w:szCs w:val="22"/>
          <w:lang w:val="en"/>
        </w:rPr>
        <w:t>Code of Ethics</w:t>
      </w:r>
      <w:r>
        <w:rPr>
          <w:rStyle w:val="selectable"/>
          <w:rFonts w:ascii="Calibri" w:hAnsi="Calibri" w:cs="Calibri"/>
          <w:sz w:val="22"/>
          <w:szCs w:val="22"/>
          <w:lang w:val="en"/>
        </w:rPr>
        <w:t>. Available at: https://assets.college.police.uk/s3fs-public/2021-02/code_of_ethics.pdf [Accessed 29 May 2022].</w:t>
      </w:r>
    </w:p>
    <w:p w14:paraId="76DF5857" w14:textId="714D0B2C" w:rsidR="00916700" w:rsidRDefault="00916700" w:rsidP="00103DE9">
      <w:pPr>
        <w:spacing w:line="360" w:lineRule="auto"/>
        <w:ind w:left="720" w:hanging="720"/>
        <w:rPr>
          <w:rStyle w:val="selectable"/>
          <w:rFonts w:ascii="Calibri" w:hAnsi="Calibri" w:cs="Calibri"/>
          <w:sz w:val="22"/>
          <w:szCs w:val="22"/>
          <w:lang w:val="en"/>
        </w:rPr>
      </w:pPr>
    </w:p>
    <w:p w14:paraId="62737FCF" w14:textId="77777777" w:rsidR="00916700" w:rsidRDefault="00916700" w:rsidP="00916700">
      <w:pPr>
        <w:spacing w:before="100" w:after="100" w:line="360" w:lineRule="auto"/>
        <w:ind w:left="720" w:hanging="720"/>
      </w:pPr>
      <w:r>
        <w:rPr>
          <w:rStyle w:val="selectable"/>
          <w:rFonts w:ascii="Calibri" w:hAnsi="Calibri" w:cs="Calibri"/>
          <w:sz w:val="22"/>
          <w:szCs w:val="22"/>
          <w:lang w:val="en"/>
        </w:rPr>
        <w:t xml:space="preserve">College of Policing (2014) </w:t>
      </w:r>
      <w:r>
        <w:rPr>
          <w:rStyle w:val="selectable"/>
          <w:rFonts w:ascii="Calibri" w:hAnsi="Calibri" w:cs="Calibri"/>
          <w:i/>
          <w:iCs/>
          <w:sz w:val="22"/>
          <w:szCs w:val="22"/>
          <w:lang w:val="en"/>
        </w:rPr>
        <w:t>Code of Ethics</w:t>
      </w:r>
      <w:r>
        <w:rPr>
          <w:rStyle w:val="selectable"/>
          <w:rFonts w:ascii="Calibri" w:hAnsi="Calibri" w:cs="Calibri"/>
          <w:sz w:val="22"/>
          <w:szCs w:val="22"/>
          <w:lang w:val="en"/>
        </w:rPr>
        <w:t>. Available at: https://assets.college.police.uk/s3fs-public/2021-02/code_of_ethics.pdf [Accessed 31 May 2022].</w:t>
      </w:r>
    </w:p>
    <w:p w14:paraId="49887916" w14:textId="77777777" w:rsidR="00916700" w:rsidRDefault="00916700" w:rsidP="00103DE9">
      <w:pPr>
        <w:spacing w:line="360" w:lineRule="auto"/>
        <w:ind w:left="720" w:hanging="720"/>
      </w:pPr>
    </w:p>
    <w:p w14:paraId="38E133D7" w14:textId="139A1118" w:rsidR="00AE4598" w:rsidRDefault="00AE4598" w:rsidP="00AE4598">
      <w:pPr>
        <w:spacing w:line="360" w:lineRule="auto"/>
        <w:ind w:left="720" w:hanging="720"/>
        <w:rPr>
          <w:rStyle w:val="selectable"/>
          <w:rFonts w:ascii="Calibri" w:eastAsia="Arial" w:hAnsi="Calibri" w:cs="Calibri"/>
          <w:sz w:val="22"/>
          <w:szCs w:val="22"/>
          <w:lang w:val="en"/>
        </w:rPr>
      </w:pPr>
      <w:r>
        <w:rPr>
          <w:rStyle w:val="selectable"/>
          <w:rFonts w:ascii="Calibri" w:eastAsia="Arial" w:hAnsi="Calibri" w:cs="Calibri"/>
          <w:sz w:val="22"/>
          <w:szCs w:val="22"/>
          <w:lang w:val="en"/>
        </w:rPr>
        <w:t>College of Policing (2014a). National Decision Model. Available at: https://www.app.college.police.uk/app-content/national-decision-model/the-national-decision-model/ (Accessed 29 May 2022).</w:t>
      </w:r>
    </w:p>
    <w:p w14:paraId="188E7FDE" w14:textId="2DCC1954" w:rsidR="00916700" w:rsidRDefault="00916700" w:rsidP="00AE4598">
      <w:pPr>
        <w:spacing w:line="360" w:lineRule="auto"/>
        <w:ind w:left="720" w:hanging="720"/>
        <w:rPr>
          <w:rStyle w:val="selectable"/>
          <w:rFonts w:ascii="Calibri" w:eastAsia="Arial" w:hAnsi="Calibri" w:cs="Calibri"/>
          <w:sz w:val="22"/>
          <w:szCs w:val="22"/>
          <w:lang w:val="en"/>
        </w:rPr>
      </w:pPr>
    </w:p>
    <w:p w14:paraId="26AD3A18" w14:textId="77777777" w:rsidR="00916700" w:rsidRDefault="00916700" w:rsidP="00916700">
      <w:pPr>
        <w:spacing w:line="360" w:lineRule="auto"/>
        <w:ind w:left="720" w:hanging="720"/>
      </w:pPr>
      <w:r>
        <w:rPr>
          <w:rFonts w:ascii="Calibri" w:hAnsi="Calibri" w:cs="Calibri"/>
          <w:color w:val="auto"/>
          <w:sz w:val="22"/>
          <w:szCs w:val="22"/>
        </w:rPr>
        <w:t xml:space="preserve">College of Policing (2014b). </w:t>
      </w:r>
      <w:r>
        <w:rPr>
          <w:rFonts w:ascii="Calibri" w:hAnsi="Calibri" w:cs="Calibri"/>
          <w:i/>
          <w:iCs/>
          <w:color w:val="auto"/>
          <w:sz w:val="22"/>
          <w:szCs w:val="22"/>
        </w:rPr>
        <w:t>Code of Ethics</w:t>
      </w:r>
      <w:r>
        <w:rPr>
          <w:rFonts w:ascii="Calibri" w:hAnsi="Calibri" w:cs="Calibri"/>
          <w:color w:val="auto"/>
          <w:sz w:val="22"/>
          <w:szCs w:val="22"/>
        </w:rPr>
        <w:t>. Available at: https://paas-s3-broker-prod-lon-6453d964-1d1a-432a-9260-5e0ba7d2fc51.s3.eu-west-2.amazonaws.com/s3fs-public/2021-02/code_of_ethics.pdf (Accessed 3 June, 2022).</w:t>
      </w:r>
    </w:p>
    <w:p w14:paraId="09F46F67" w14:textId="77777777" w:rsidR="00916700" w:rsidRDefault="00916700" w:rsidP="00AE4598">
      <w:pPr>
        <w:spacing w:line="360" w:lineRule="auto"/>
        <w:ind w:left="720" w:hanging="720"/>
      </w:pPr>
    </w:p>
    <w:p w14:paraId="58C5DDFE" w14:textId="03FB05DD" w:rsidR="00B4152C" w:rsidRDefault="00B4152C" w:rsidP="00B4152C">
      <w:pPr>
        <w:spacing w:line="360" w:lineRule="auto"/>
        <w:ind w:left="720" w:hanging="720"/>
        <w:rPr>
          <w:rStyle w:val="selectable"/>
          <w:rFonts w:ascii="Calibri" w:hAnsi="Calibri" w:cs="Calibri"/>
          <w:color w:val="auto"/>
          <w:sz w:val="22"/>
          <w:szCs w:val="22"/>
          <w:lang w:val="en"/>
        </w:rPr>
      </w:pPr>
      <w:r w:rsidRPr="00D5135B">
        <w:rPr>
          <w:rStyle w:val="selectable"/>
          <w:rFonts w:ascii="Calibri" w:hAnsi="Calibri" w:cs="Calibri"/>
          <w:color w:val="auto"/>
          <w:sz w:val="22"/>
          <w:szCs w:val="22"/>
          <w:lang w:val="en"/>
        </w:rPr>
        <w:t xml:space="preserve">College of Policing (2022). </w:t>
      </w:r>
      <w:r w:rsidRPr="00D5135B">
        <w:rPr>
          <w:rStyle w:val="selectable"/>
          <w:rFonts w:ascii="Calibri" w:hAnsi="Calibri" w:cs="Calibri"/>
          <w:i/>
          <w:iCs/>
          <w:color w:val="auto"/>
          <w:sz w:val="22"/>
          <w:szCs w:val="22"/>
          <w:lang w:val="en"/>
        </w:rPr>
        <w:t>Investigation introduction. Authorised professional practice.</w:t>
      </w:r>
      <w:r w:rsidRPr="00D5135B">
        <w:rPr>
          <w:rStyle w:val="selectable"/>
          <w:rFonts w:ascii="Calibri" w:hAnsi="Calibri" w:cs="Calibri"/>
          <w:color w:val="auto"/>
          <w:sz w:val="22"/>
          <w:szCs w:val="22"/>
          <w:lang w:val="en"/>
        </w:rPr>
        <w:t xml:space="preserve"> Available at: &lt;https://www.college.police.uk/app/investigation/investigation-introduction#ripa&gt; [Accessed 29 May 2022].</w:t>
      </w:r>
    </w:p>
    <w:p w14:paraId="501CA4B5" w14:textId="75E7A125" w:rsidR="00916700" w:rsidRDefault="00916700" w:rsidP="00B4152C">
      <w:pPr>
        <w:spacing w:line="360" w:lineRule="auto"/>
        <w:ind w:left="720" w:hanging="720"/>
        <w:rPr>
          <w:rStyle w:val="selectable"/>
          <w:rFonts w:ascii="Calibri" w:hAnsi="Calibri" w:cs="Calibri"/>
          <w:color w:val="auto"/>
          <w:sz w:val="22"/>
          <w:szCs w:val="22"/>
          <w:lang w:val="en"/>
        </w:rPr>
      </w:pPr>
    </w:p>
    <w:p w14:paraId="6E0242B5" w14:textId="77777777" w:rsidR="00916700" w:rsidRDefault="00916700" w:rsidP="00916700">
      <w:pPr>
        <w:spacing w:line="360" w:lineRule="auto"/>
        <w:ind w:left="720" w:hanging="720"/>
      </w:pPr>
      <w:r>
        <w:rPr>
          <w:rFonts w:ascii="Calibri" w:hAnsi="Calibri" w:cs="Calibri"/>
          <w:sz w:val="22"/>
          <w:szCs w:val="22"/>
        </w:rPr>
        <w:t>College of Policing (2021)</w:t>
      </w:r>
      <w:r>
        <w:rPr>
          <w:rFonts w:ascii="Calibri" w:hAnsi="Calibri" w:cs="Calibri"/>
          <w:sz w:val="22"/>
          <w:szCs w:val="22"/>
          <w:shd w:val="clear" w:color="auto" w:fill="FFFFFF"/>
        </w:rPr>
        <w:t xml:space="preserve">. </w:t>
      </w:r>
      <w:r>
        <w:rPr>
          <w:rFonts w:ascii="Calibri" w:hAnsi="Calibri" w:cs="Calibri"/>
          <w:i/>
          <w:iCs/>
          <w:sz w:val="22"/>
          <w:szCs w:val="22"/>
          <w:shd w:val="clear" w:color="auto" w:fill="FFFFFF"/>
        </w:rPr>
        <w:t>Investigation process.</w:t>
      </w:r>
      <w:r>
        <w:rPr>
          <w:rFonts w:ascii="Calibri" w:hAnsi="Calibri" w:cs="Calibri"/>
          <w:sz w:val="22"/>
          <w:szCs w:val="22"/>
          <w:shd w:val="clear" w:color="auto" w:fill="FFFFFF"/>
        </w:rPr>
        <w:t xml:space="preserve"> Available at: &lt;</w:t>
      </w:r>
      <w:hyperlink r:id="rId15" w:history="1">
        <w:r>
          <w:rPr>
            <w:rStyle w:val="Hyperlink"/>
            <w:rFonts w:ascii="Calibri" w:hAnsi="Calibri" w:cs="Calibri"/>
            <w:sz w:val="22"/>
            <w:szCs w:val="22"/>
            <w:shd w:val="clear" w:color="auto" w:fill="FFFFFF"/>
          </w:rPr>
          <w:t>https://www.college.police.uk/app/investiga</w:t>
        </w:r>
        <w:bookmarkStart w:id="0" w:name="_Hlt105435881"/>
        <w:bookmarkStart w:id="1" w:name="_Hlt105435880"/>
        <w:r>
          <w:rPr>
            <w:rStyle w:val="Hyperlink"/>
            <w:rFonts w:ascii="Calibri" w:hAnsi="Calibri" w:cs="Calibri"/>
            <w:sz w:val="22"/>
            <w:szCs w:val="22"/>
            <w:shd w:val="clear" w:color="auto" w:fill="FFFFFF"/>
          </w:rPr>
          <w:t>t</w:t>
        </w:r>
        <w:bookmarkEnd w:id="0"/>
        <w:bookmarkEnd w:id="1"/>
        <w:r>
          <w:rPr>
            <w:rStyle w:val="Hyperlink"/>
            <w:rFonts w:ascii="Calibri" w:hAnsi="Calibri" w:cs="Calibri"/>
            <w:sz w:val="22"/>
            <w:szCs w:val="22"/>
            <w:shd w:val="clear" w:color="auto" w:fill="FFFFFF"/>
          </w:rPr>
          <w:t>ion/investigation-process</w:t>
        </w:r>
      </w:hyperlink>
      <w:r>
        <w:rPr>
          <w:rFonts w:ascii="Calibri" w:hAnsi="Calibri" w:cs="Calibri"/>
          <w:sz w:val="22"/>
          <w:szCs w:val="22"/>
          <w:shd w:val="clear" w:color="auto" w:fill="FFFFFF"/>
        </w:rPr>
        <w:t>&gt; [Accessed 3 June 2022].</w:t>
      </w:r>
    </w:p>
    <w:p w14:paraId="7E7AAE57" w14:textId="437F420E" w:rsidR="00103DE9" w:rsidRDefault="00103DE9" w:rsidP="00B4152C">
      <w:pPr>
        <w:spacing w:line="360" w:lineRule="auto"/>
        <w:ind w:left="720" w:hanging="720"/>
        <w:rPr>
          <w:rStyle w:val="selectable"/>
          <w:rFonts w:ascii="Calibri" w:hAnsi="Calibri" w:cs="Calibri"/>
          <w:color w:val="auto"/>
          <w:sz w:val="22"/>
          <w:szCs w:val="22"/>
          <w:lang w:val="en"/>
        </w:rPr>
      </w:pPr>
    </w:p>
    <w:p w14:paraId="598DC1FE" w14:textId="77777777" w:rsidR="00103DE9" w:rsidRDefault="00103DE9" w:rsidP="00103DE9">
      <w:pPr>
        <w:spacing w:line="360" w:lineRule="auto"/>
      </w:pPr>
      <w:r>
        <w:rPr>
          <w:rStyle w:val="selectable"/>
          <w:rFonts w:ascii="Calibri" w:hAnsi="Calibri" w:cs="Calibri"/>
          <w:sz w:val="22"/>
          <w:szCs w:val="22"/>
          <w:lang w:val="en"/>
        </w:rPr>
        <w:t xml:space="preserve">Community Development and Health Network (2017). </w:t>
      </w:r>
      <w:r>
        <w:rPr>
          <w:rStyle w:val="selectable"/>
          <w:rFonts w:ascii="Calibri" w:hAnsi="Calibri" w:cs="Calibri"/>
          <w:i/>
          <w:iCs/>
          <w:sz w:val="22"/>
          <w:szCs w:val="22"/>
          <w:lang w:val="en"/>
        </w:rPr>
        <w:t>Partnership working.</w:t>
      </w:r>
      <w:r>
        <w:rPr>
          <w:rStyle w:val="selectable"/>
          <w:rFonts w:ascii="Calibri" w:hAnsi="Calibri" w:cs="Calibri"/>
          <w:sz w:val="22"/>
          <w:szCs w:val="22"/>
          <w:lang w:val="en"/>
        </w:rPr>
        <w:t xml:space="preserve"> Available at: &lt;https://www.cdhn.org/sites/default/files/downloads/FACTSHEETS%2013_Screen%20View.pdf&gt; [Accessed 2 June 2022].</w:t>
      </w:r>
    </w:p>
    <w:p w14:paraId="6033949E" w14:textId="77777777" w:rsidR="00001203" w:rsidRDefault="00001203" w:rsidP="00B4152C">
      <w:pPr>
        <w:spacing w:line="360" w:lineRule="auto"/>
        <w:ind w:left="720" w:hanging="720"/>
        <w:rPr>
          <w:rStyle w:val="selectable"/>
          <w:rFonts w:ascii="Calibri" w:hAnsi="Calibri" w:cs="Calibri"/>
          <w:color w:val="auto"/>
          <w:sz w:val="22"/>
          <w:szCs w:val="22"/>
          <w:lang w:val="en"/>
        </w:rPr>
      </w:pPr>
    </w:p>
    <w:p w14:paraId="39872667" w14:textId="2ED29890" w:rsidR="00B4152C" w:rsidRDefault="00B4152C" w:rsidP="00B4152C">
      <w:pPr>
        <w:spacing w:line="360" w:lineRule="auto"/>
        <w:ind w:left="720" w:hanging="720"/>
        <w:rPr>
          <w:rStyle w:val="selectable"/>
          <w:rFonts w:ascii="Calibri" w:hAnsi="Calibri" w:cs="Calibri"/>
          <w:color w:val="auto"/>
          <w:sz w:val="22"/>
          <w:szCs w:val="22"/>
          <w:lang w:val="en"/>
        </w:rPr>
      </w:pPr>
      <w:r w:rsidRPr="00D5135B">
        <w:rPr>
          <w:rStyle w:val="selectable"/>
          <w:rFonts w:ascii="Calibri" w:hAnsi="Calibri" w:cs="Calibri"/>
          <w:color w:val="auto"/>
          <w:sz w:val="22"/>
          <w:szCs w:val="22"/>
          <w:lang w:val="en"/>
        </w:rPr>
        <w:t xml:space="preserve">Crown Prosecution Service (2018). </w:t>
      </w:r>
      <w:r w:rsidRPr="00D5135B">
        <w:rPr>
          <w:rStyle w:val="selectable"/>
          <w:rFonts w:ascii="Calibri" w:hAnsi="Calibri" w:cs="Calibri"/>
          <w:i/>
          <w:iCs/>
          <w:color w:val="auto"/>
          <w:sz w:val="22"/>
          <w:szCs w:val="22"/>
          <w:lang w:val="en"/>
        </w:rPr>
        <w:t xml:space="preserve">Stalking and Harassment. </w:t>
      </w:r>
      <w:r w:rsidRPr="00D5135B">
        <w:rPr>
          <w:rStyle w:val="selectable"/>
          <w:rFonts w:ascii="Calibri" w:hAnsi="Calibri" w:cs="Calibri"/>
          <w:color w:val="auto"/>
          <w:sz w:val="22"/>
          <w:szCs w:val="22"/>
          <w:lang w:val="en"/>
        </w:rPr>
        <w:t>Available at: &lt;https://www.cps.gov.uk/legal-guidance/stalking-and-harassment&gt; [Accessed 29 May 2022].</w:t>
      </w:r>
    </w:p>
    <w:p w14:paraId="1B2C5534" w14:textId="0ECD5A93" w:rsidR="00970ACC" w:rsidRDefault="00970ACC" w:rsidP="00B4152C">
      <w:pPr>
        <w:spacing w:line="360" w:lineRule="auto"/>
        <w:ind w:left="720" w:hanging="720"/>
        <w:rPr>
          <w:rStyle w:val="selectable"/>
          <w:rFonts w:ascii="Calibri" w:hAnsi="Calibri" w:cs="Calibri"/>
          <w:color w:val="auto"/>
          <w:sz w:val="22"/>
          <w:szCs w:val="22"/>
          <w:lang w:val="en"/>
        </w:rPr>
      </w:pPr>
    </w:p>
    <w:p w14:paraId="21CF242F" w14:textId="77777777" w:rsidR="00970ACC" w:rsidRDefault="00970ACC" w:rsidP="00970ACC">
      <w:pPr>
        <w:spacing w:line="360" w:lineRule="auto"/>
        <w:ind w:left="720" w:hanging="720"/>
      </w:pPr>
      <w:r>
        <w:rPr>
          <w:rStyle w:val="selectable"/>
          <w:rFonts w:ascii="Calibri" w:hAnsi="Calibri" w:cs="Calibri"/>
          <w:color w:val="auto"/>
          <w:sz w:val="22"/>
          <w:szCs w:val="22"/>
          <w:lang w:val="en"/>
        </w:rPr>
        <w:t xml:space="preserve">Crown Prosecution Service (2021). </w:t>
      </w:r>
      <w:r>
        <w:rPr>
          <w:rStyle w:val="selectable"/>
          <w:rFonts w:ascii="Calibri" w:hAnsi="Calibri" w:cs="Calibri"/>
          <w:i/>
          <w:iCs/>
          <w:color w:val="auto"/>
          <w:sz w:val="22"/>
          <w:szCs w:val="22"/>
          <w:lang w:val="en"/>
        </w:rPr>
        <w:t>Special Measures.</w:t>
      </w:r>
      <w:r>
        <w:rPr>
          <w:rStyle w:val="selectable"/>
          <w:rFonts w:ascii="Calibri" w:hAnsi="Calibri" w:cs="Calibri"/>
          <w:color w:val="auto"/>
          <w:sz w:val="22"/>
          <w:szCs w:val="22"/>
          <w:lang w:val="en"/>
        </w:rPr>
        <w:t xml:space="preserve"> Available at: &lt;https://www.cps.gov.uk/legal-guidance/special-measures&gt; [Accessed 27 May 2022].</w:t>
      </w:r>
    </w:p>
    <w:p w14:paraId="77187318" w14:textId="66842583" w:rsidR="00970ACC" w:rsidRDefault="00970ACC" w:rsidP="00B4152C">
      <w:pPr>
        <w:spacing w:line="360" w:lineRule="auto"/>
        <w:ind w:left="720" w:hanging="720"/>
        <w:rPr>
          <w:b/>
          <w:bCs/>
          <w:color w:val="auto"/>
        </w:rPr>
      </w:pPr>
    </w:p>
    <w:p w14:paraId="0B2C6496" w14:textId="77777777" w:rsidR="00970ACC" w:rsidRDefault="00970ACC" w:rsidP="00970ACC">
      <w:pPr>
        <w:spacing w:line="360" w:lineRule="auto"/>
        <w:ind w:left="720" w:hanging="720"/>
      </w:pPr>
      <w:r>
        <w:rPr>
          <w:rFonts w:ascii="Calibri" w:hAnsi="Calibri" w:cs="Calibri"/>
          <w:color w:val="auto"/>
          <w:sz w:val="22"/>
          <w:szCs w:val="22"/>
        </w:rPr>
        <w:t xml:space="preserve">Crown Prosecution Service (2017). </w:t>
      </w:r>
      <w:r>
        <w:rPr>
          <w:rFonts w:ascii="Calibri" w:hAnsi="Calibri" w:cs="Calibri"/>
          <w:i/>
          <w:color w:val="auto"/>
          <w:sz w:val="22"/>
          <w:szCs w:val="22"/>
        </w:rPr>
        <w:t xml:space="preserve">Victims of Crime. The Code of Practice. </w:t>
      </w:r>
      <w:r>
        <w:rPr>
          <w:rFonts w:ascii="Calibri" w:hAnsi="Calibri" w:cs="Calibri"/>
          <w:color w:val="auto"/>
          <w:sz w:val="22"/>
          <w:szCs w:val="22"/>
        </w:rPr>
        <w:t xml:space="preserve">Available at: </w:t>
      </w:r>
      <w:hyperlink r:id="rId16" w:history="1">
        <w:r>
          <w:rPr>
            <w:rStyle w:val="Hyperlink"/>
            <w:rFonts w:ascii="Calibri" w:hAnsi="Calibri" w:cs="Calibri"/>
            <w:color w:val="auto"/>
            <w:sz w:val="22"/>
            <w:szCs w:val="22"/>
          </w:rPr>
          <w:t>https://www.cps.gov.uk/legal-guidance/victim</w:t>
        </w:r>
        <w:bookmarkStart w:id="2" w:name="_Hlt105423478"/>
        <w:bookmarkStart w:id="3" w:name="_Hlt105423477"/>
        <w:r>
          <w:rPr>
            <w:rStyle w:val="Hyperlink"/>
            <w:rFonts w:ascii="Calibri" w:hAnsi="Calibri" w:cs="Calibri"/>
            <w:color w:val="auto"/>
            <w:sz w:val="22"/>
            <w:szCs w:val="22"/>
          </w:rPr>
          <w:t>s</w:t>
        </w:r>
        <w:bookmarkEnd w:id="2"/>
        <w:bookmarkEnd w:id="3"/>
        <w:r>
          <w:rPr>
            <w:rStyle w:val="Hyperlink"/>
            <w:rFonts w:ascii="Calibri" w:hAnsi="Calibri" w:cs="Calibri"/>
            <w:color w:val="auto"/>
            <w:sz w:val="22"/>
            <w:szCs w:val="22"/>
          </w:rPr>
          <w:t>-crime-code-practice-cps-legal-guidance</w:t>
        </w:r>
      </w:hyperlink>
      <w:r>
        <w:rPr>
          <w:rFonts w:ascii="Calibri" w:hAnsi="Calibri" w:cs="Calibri"/>
          <w:color w:val="auto"/>
          <w:sz w:val="22"/>
          <w:szCs w:val="22"/>
        </w:rPr>
        <w:t xml:space="preserve"> (Accessed: 27 May 2022)</w:t>
      </w:r>
    </w:p>
    <w:p w14:paraId="3C459594" w14:textId="54882262" w:rsidR="00916700" w:rsidRDefault="00916700" w:rsidP="00B4152C">
      <w:pPr>
        <w:spacing w:line="360" w:lineRule="auto"/>
        <w:ind w:left="720" w:hanging="720"/>
        <w:rPr>
          <w:b/>
          <w:bCs/>
          <w:color w:val="auto"/>
        </w:rPr>
      </w:pPr>
    </w:p>
    <w:p w14:paraId="180E4682" w14:textId="77777777" w:rsidR="00916700" w:rsidRDefault="00916700" w:rsidP="00916700">
      <w:pPr>
        <w:spacing w:line="360" w:lineRule="auto"/>
        <w:ind w:left="720" w:hanging="720"/>
      </w:pPr>
      <w:r>
        <w:rPr>
          <w:rStyle w:val="selectable"/>
          <w:rFonts w:ascii="Calibri" w:hAnsi="Calibri" w:cs="Calibri"/>
          <w:sz w:val="22"/>
          <w:szCs w:val="22"/>
          <w:lang w:val="en"/>
        </w:rPr>
        <w:t xml:space="preserve">Equality and Human Rights Commission (2021) </w:t>
      </w:r>
      <w:r>
        <w:rPr>
          <w:rStyle w:val="selectable"/>
          <w:rFonts w:ascii="Calibri" w:hAnsi="Calibri" w:cs="Calibri"/>
          <w:i/>
          <w:iCs/>
          <w:sz w:val="22"/>
          <w:szCs w:val="22"/>
          <w:lang w:val="en"/>
        </w:rPr>
        <w:t xml:space="preserve">Article 5: Right to liberty and security. </w:t>
      </w:r>
      <w:r>
        <w:rPr>
          <w:rStyle w:val="selectable"/>
          <w:rFonts w:ascii="Calibri" w:hAnsi="Calibri" w:cs="Calibri"/>
          <w:sz w:val="22"/>
          <w:szCs w:val="22"/>
          <w:lang w:val="en"/>
        </w:rPr>
        <w:t xml:space="preserve">Available at: </w:t>
      </w:r>
      <w:r>
        <w:rPr>
          <w:rFonts w:ascii="Calibri" w:hAnsi="Calibri" w:cs="Calibri"/>
          <w:sz w:val="22"/>
          <w:szCs w:val="22"/>
          <w:lang w:val="en"/>
        </w:rPr>
        <w:t>https://www.equalityhumanrights.com/en/human-rights-act/article-5-right-liberty-and-security</w:t>
      </w:r>
      <w:r>
        <w:rPr>
          <w:rStyle w:val="selectable"/>
          <w:rFonts w:ascii="Calibri" w:hAnsi="Calibri" w:cs="Calibri"/>
          <w:sz w:val="22"/>
          <w:szCs w:val="22"/>
          <w:lang w:val="en"/>
        </w:rPr>
        <w:t xml:space="preserve"> (Accessed 3 June 2022).</w:t>
      </w:r>
    </w:p>
    <w:p w14:paraId="10D90175" w14:textId="77777777" w:rsidR="00B4152C" w:rsidRPr="00D5135B" w:rsidRDefault="00B4152C" w:rsidP="00B4152C">
      <w:pPr>
        <w:spacing w:line="360" w:lineRule="auto"/>
        <w:ind w:left="720" w:hanging="720"/>
        <w:rPr>
          <w:rFonts w:ascii="Calibri" w:hAnsi="Calibri" w:cs="Calibri"/>
          <w:color w:val="auto"/>
          <w:sz w:val="22"/>
          <w:szCs w:val="22"/>
        </w:rPr>
      </w:pPr>
    </w:p>
    <w:p w14:paraId="70199648" w14:textId="1B483A3C" w:rsidR="00B4152C" w:rsidRDefault="00B4152C" w:rsidP="00B4152C">
      <w:pPr>
        <w:spacing w:line="360" w:lineRule="auto"/>
        <w:ind w:left="720" w:hanging="720"/>
        <w:rPr>
          <w:rFonts w:asciiTheme="minorHAnsi" w:hAnsiTheme="minorHAnsi" w:cstheme="minorHAnsi"/>
          <w:color w:val="auto"/>
          <w:sz w:val="22"/>
          <w:szCs w:val="22"/>
        </w:rPr>
      </w:pPr>
      <w:r w:rsidRPr="00D5135B">
        <w:rPr>
          <w:rFonts w:asciiTheme="minorHAnsi" w:hAnsiTheme="minorHAnsi" w:cstheme="minorHAnsi"/>
          <w:color w:val="auto"/>
          <w:sz w:val="22"/>
          <w:szCs w:val="22"/>
        </w:rPr>
        <w:t xml:space="preserve">Gaskell, A. (2021). </w:t>
      </w:r>
      <w:r w:rsidRPr="00D5135B">
        <w:rPr>
          <w:rFonts w:asciiTheme="minorHAnsi" w:hAnsiTheme="minorHAnsi" w:cstheme="minorHAnsi"/>
          <w:i/>
          <w:iCs/>
          <w:color w:val="auto"/>
          <w:sz w:val="22"/>
          <w:szCs w:val="22"/>
        </w:rPr>
        <w:t>Who is most vulnerable to cybercrime: new report reveals surprising insights</w:t>
      </w:r>
      <w:r w:rsidRPr="00D5135B">
        <w:rPr>
          <w:rFonts w:asciiTheme="minorHAnsi" w:hAnsiTheme="minorHAnsi" w:cstheme="minorHAnsi"/>
          <w:color w:val="auto"/>
          <w:sz w:val="22"/>
          <w:szCs w:val="22"/>
        </w:rPr>
        <w:t>. Available at: https://cybernews.com/security/who-is-most-vulnerable-to-cybercrime-new-report-reveals-surprising-insights/ [Accessed 29 May 2022]</w:t>
      </w:r>
    </w:p>
    <w:p w14:paraId="3CEED076" w14:textId="30C00F57" w:rsidR="00916700" w:rsidRDefault="00916700" w:rsidP="00B4152C">
      <w:pPr>
        <w:spacing w:line="360" w:lineRule="auto"/>
        <w:ind w:left="720" w:hanging="720"/>
        <w:rPr>
          <w:rFonts w:asciiTheme="minorHAnsi" w:hAnsiTheme="minorHAnsi" w:cstheme="minorHAnsi"/>
          <w:color w:val="auto"/>
          <w:sz w:val="22"/>
          <w:szCs w:val="22"/>
        </w:rPr>
      </w:pPr>
    </w:p>
    <w:p w14:paraId="522A9FDD" w14:textId="77777777" w:rsidR="00916700" w:rsidRDefault="00916700" w:rsidP="00916700">
      <w:pPr>
        <w:spacing w:line="360" w:lineRule="auto"/>
        <w:ind w:left="720" w:hanging="720"/>
      </w:pPr>
      <w:r>
        <w:rPr>
          <w:rStyle w:val="selectable"/>
          <w:rFonts w:ascii="Calibri" w:hAnsi="Calibri" w:cs="Calibri"/>
          <w:sz w:val="22"/>
          <w:szCs w:val="22"/>
          <w:lang w:val="en"/>
        </w:rPr>
        <w:t xml:space="preserve">GOV.uk (2022). </w:t>
      </w:r>
      <w:r>
        <w:rPr>
          <w:rStyle w:val="selectable"/>
          <w:rFonts w:ascii="Calibri" w:hAnsi="Calibri" w:cs="Calibri"/>
          <w:i/>
          <w:iCs/>
          <w:sz w:val="22"/>
          <w:szCs w:val="22"/>
          <w:lang w:val="en"/>
        </w:rPr>
        <w:t>Being arrested: your rights</w:t>
      </w:r>
      <w:r>
        <w:rPr>
          <w:rStyle w:val="selectable"/>
          <w:rFonts w:ascii="Calibri" w:hAnsi="Calibri" w:cs="Calibri"/>
          <w:sz w:val="22"/>
          <w:szCs w:val="22"/>
          <w:lang w:val="en"/>
        </w:rPr>
        <w:t>. Available at: https://www.gov.uk/arrested-your-rights/legal-advice-at-the-police-station (Accessed 3 June 2022).</w:t>
      </w:r>
    </w:p>
    <w:p w14:paraId="20A72B83" w14:textId="77777777" w:rsidR="00B4152C" w:rsidRPr="00D5135B" w:rsidRDefault="00B4152C" w:rsidP="00B4152C">
      <w:pPr>
        <w:spacing w:line="360" w:lineRule="auto"/>
        <w:ind w:left="720" w:hanging="720"/>
        <w:rPr>
          <w:rFonts w:ascii="Calibri" w:hAnsi="Calibri" w:cs="Calibri"/>
          <w:color w:val="auto"/>
          <w:sz w:val="22"/>
          <w:szCs w:val="22"/>
        </w:rPr>
      </w:pPr>
    </w:p>
    <w:p w14:paraId="483D1509" w14:textId="207B28AB" w:rsidR="00B4152C" w:rsidRDefault="00B4152C" w:rsidP="00B4152C">
      <w:pPr>
        <w:spacing w:line="360" w:lineRule="auto"/>
        <w:ind w:left="720" w:hanging="720"/>
        <w:rPr>
          <w:rStyle w:val="selectable"/>
          <w:rFonts w:ascii="Calibri" w:hAnsi="Calibri" w:cs="Calibri"/>
          <w:color w:val="auto"/>
          <w:sz w:val="22"/>
          <w:szCs w:val="22"/>
          <w:lang w:val="en"/>
        </w:rPr>
      </w:pPr>
      <w:r w:rsidRPr="00D5135B">
        <w:rPr>
          <w:rStyle w:val="selectable"/>
          <w:rFonts w:ascii="Calibri" w:hAnsi="Calibri" w:cs="Calibri"/>
          <w:color w:val="auto"/>
          <w:sz w:val="22"/>
          <w:szCs w:val="22"/>
          <w:lang w:val="en"/>
        </w:rPr>
        <w:t xml:space="preserve">Gov.uk (2022) </w:t>
      </w:r>
      <w:r w:rsidRPr="00D5135B">
        <w:rPr>
          <w:rStyle w:val="selectable"/>
          <w:rFonts w:ascii="Calibri" w:hAnsi="Calibri" w:cs="Calibri"/>
          <w:i/>
          <w:iCs/>
          <w:color w:val="auto"/>
          <w:sz w:val="22"/>
          <w:szCs w:val="22"/>
          <w:lang w:val="en"/>
        </w:rPr>
        <w:t xml:space="preserve">NICE Investigate Digital Evidence Management Solution. </w:t>
      </w:r>
      <w:r w:rsidRPr="00D5135B">
        <w:rPr>
          <w:rStyle w:val="selectable"/>
          <w:rFonts w:ascii="Calibri" w:hAnsi="Calibri" w:cs="Calibri"/>
          <w:color w:val="auto"/>
          <w:sz w:val="22"/>
          <w:szCs w:val="22"/>
          <w:lang w:val="en"/>
        </w:rPr>
        <w:t>Available at: &lt;https://www.digitalmarketplace.service.gov.uk/g-cloud/services/833496892551846&gt; [Accessed 29 May 2022].</w:t>
      </w:r>
    </w:p>
    <w:p w14:paraId="2FD3E87C" w14:textId="6F8AB802" w:rsidR="00970ACC" w:rsidRDefault="00970ACC" w:rsidP="00B4152C">
      <w:pPr>
        <w:spacing w:line="360" w:lineRule="auto"/>
        <w:ind w:left="720" w:hanging="720"/>
        <w:rPr>
          <w:rStyle w:val="selectable"/>
          <w:rFonts w:ascii="Calibri" w:hAnsi="Calibri" w:cs="Calibri"/>
          <w:color w:val="auto"/>
          <w:sz w:val="22"/>
          <w:szCs w:val="22"/>
          <w:lang w:val="en"/>
        </w:rPr>
      </w:pPr>
    </w:p>
    <w:p w14:paraId="37D909AC" w14:textId="77777777" w:rsidR="00970ACC" w:rsidRDefault="00970ACC" w:rsidP="00970ACC">
      <w:pPr>
        <w:spacing w:line="360" w:lineRule="auto"/>
        <w:ind w:left="720" w:hanging="720"/>
      </w:pPr>
      <w:r>
        <w:rPr>
          <w:rStyle w:val="selectable"/>
          <w:rFonts w:ascii="Calibri" w:hAnsi="Calibri" w:cs="Calibri"/>
          <w:color w:val="auto"/>
          <w:sz w:val="22"/>
          <w:szCs w:val="22"/>
          <w:lang w:val="en"/>
        </w:rPr>
        <w:t xml:space="preserve">GOV.UK (2022). </w:t>
      </w:r>
      <w:r>
        <w:rPr>
          <w:rStyle w:val="selectable"/>
          <w:rFonts w:ascii="Calibri" w:hAnsi="Calibri" w:cs="Calibri"/>
          <w:i/>
          <w:iCs/>
          <w:color w:val="auto"/>
          <w:sz w:val="22"/>
          <w:szCs w:val="22"/>
          <w:lang w:val="en"/>
        </w:rPr>
        <w:t>Victim Personal Statement</w:t>
      </w:r>
      <w:r>
        <w:rPr>
          <w:rStyle w:val="selectable"/>
          <w:rFonts w:ascii="Calibri" w:hAnsi="Calibri" w:cs="Calibri"/>
          <w:color w:val="auto"/>
          <w:sz w:val="22"/>
          <w:szCs w:val="22"/>
          <w:lang w:val="en"/>
        </w:rPr>
        <w:t>. Available at: &lt;https://www.gov.uk/government/publications/victim-personal-statement&gt; [Accessed 27 May 2022].</w:t>
      </w:r>
    </w:p>
    <w:p w14:paraId="1BC6D1A4" w14:textId="3565473D" w:rsidR="00103DE9" w:rsidRDefault="00103DE9" w:rsidP="00B4152C">
      <w:pPr>
        <w:spacing w:line="360" w:lineRule="auto"/>
        <w:ind w:left="720" w:hanging="720"/>
        <w:rPr>
          <w:rStyle w:val="selectable"/>
          <w:rFonts w:ascii="Calibri" w:hAnsi="Calibri" w:cs="Calibri"/>
          <w:color w:val="auto"/>
          <w:sz w:val="22"/>
          <w:szCs w:val="22"/>
          <w:lang w:val="en"/>
        </w:rPr>
      </w:pPr>
    </w:p>
    <w:p w14:paraId="5C94A5E0" w14:textId="1592C2DC" w:rsidR="00103DE9" w:rsidRDefault="00103DE9" w:rsidP="00103DE9">
      <w:pPr>
        <w:spacing w:line="360" w:lineRule="auto"/>
        <w:rPr>
          <w:rStyle w:val="selectable"/>
          <w:rFonts w:ascii="Calibri" w:hAnsi="Calibri" w:cs="Calibri"/>
          <w:sz w:val="22"/>
          <w:szCs w:val="22"/>
          <w:lang w:val="en"/>
        </w:rPr>
      </w:pPr>
      <w:r>
        <w:rPr>
          <w:rStyle w:val="selectable"/>
          <w:rFonts w:ascii="Calibri" w:hAnsi="Calibri" w:cs="Calibri"/>
          <w:sz w:val="22"/>
          <w:szCs w:val="22"/>
          <w:lang w:val="en"/>
        </w:rPr>
        <w:t xml:space="preserve">HMIC (2015). </w:t>
      </w:r>
      <w:r>
        <w:rPr>
          <w:rFonts w:ascii="Calibri" w:hAnsi="Calibri" w:cs="Calibri"/>
          <w:i/>
          <w:iCs/>
          <w:sz w:val="22"/>
          <w:szCs w:val="22"/>
        </w:rPr>
        <w:t>PEEL: Police effectiveness 2015 (Vulnerability)</w:t>
      </w:r>
      <w:r>
        <w:rPr>
          <w:rStyle w:val="selectable"/>
          <w:rFonts w:ascii="Calibri" w:hAnsi="Calibri" w:cs="Calibri"/>
          <w:sz w:val="24"/>
          <w:szCs w:val="24"/>
          <w:lang w:val="en"/>
        </w:rPr>
        <w:t xml:space="preserve">. </w:t>
      </w:r>
      <w:r>
        <w:rPr>
          <w:rStyle w:val="selectable"/>
          <w:rFonts w:ascii="Calibri" w:hAnsi="Calibri" w:cs="Calibri"/>
          <w:sz w:val="22"/>
          <w:szCs w:val="22"/>
          <w:lang w:val="en"/>
        </w:rPr>
        <w:t>Available at: &lt;https://www.justiceinspectorates.gov.uk/hmicfrs/wp-content/uploads/police-effectiveness-vulnerability-2015-south-wales.pdf&gt; [Accessed 2 June 2022].</w:t>
      </w:r>
    </w:p>
    <w:p w14:paraId="2A9574C0" w14:textId="77777777" w:rsidR="00916700" w:rsidRDefault="00916700" w:rsidP="00916700">
      <w:pPr>
        <w:spacing w:line="360" w:lineRule="auto"/>
        <w:ind w:left="720" w:hanging="720"/>
      </w:pPr>
      <w:r>
        <w:rPr>
          <w:rStyle w:val="selectable"/>
          <w:rFonts w:ascii="Calibri" w:hAnsi="Calibri" w:cs="Calibri"/>
          <w:sz w:val="22"/>
          <w:szCs w:val="22"/>
          <w:lang w:val="en"/>
        </w:rPr>
        <w:t xml:space="preserve">Home Office (2019). </w:t>
      </w:r>
      <w:r>
        <w:rPr>
          <w:rFonts w:ascii="Calibri" w:hAnsi="Calibri" w:cs="Calibri"/>
          <w:i/>
          <w:iCs/>
          <w:sz w:val="22"/>
          <w:szCs w:val="22"/>
        </w:rPr>
        <w:t>Police and Criminal Evidence Act 1984 (PACE).</w:t>
      </w:r>
      <w:r>
        <w:rPr>
          <w:rStyle w:val="selectable"/>
          <w:rFonts w:ascii="Calibri" w:hAnsi="Calibri" w:cs="Calibri"/>
          <w:i/>
          <w:iCs/>
          <w:sz w:val="22"/>
          <w:szCs w:val="22"/>
          <w:lang w:val="en"/>
        </w:rPr>
        <w:t xml:space="preserve"> </w:t>
      </w:r>
      <w:r>
        <w:rPr>
          <w:rFonts w:ascii="Calibri" w:hAnsi="Calibri" w:cs="Calibri"/>
          <w:i/>
          <w:iCs/>
          <w:sz w:val="22"/>
          <w:szCs w:val="22"/>
        </w:rPr>
        <w:t>CODE C. Revised Code of Practice for the detention, treatment and questioning of persons by Police Officers</w:t>
      </w:r>
      <w:r>
        <w:rPr>
          <w:rStyle w:val="selectable"/>
          <w:rFonts w:ascii="Calibri" w:hAnsi="Calibri" w:cs="Calibri"/>
          <w:sz w:val="22"/>
          <w:szCs w:val="22"/>
          <w:lang w:val="en"/>
        </w:rPr>
        <w:t>. Available at: https://www.gov.uk/government/publications/pace-code-c-2019 (Accessed 3 June 2022).</w:t>
      </w:r>
    </w:p>
    <w:p w14:paraId="6D476669" w14:textId="77777777" w:rsidR="00916700" w:rsidRDefault="00916700" w:rsidP="00103DE9">
      <w:pPr>
        <w:spacing w:line="360" w:lineRule="auto"/>
        <w:rPr>
          <w:rStyle w:val="selectable"/>
          <w:rFonts w:ascii="Calibri" w:hAnsi="Calibri" w:cs="Calibri"/>
          <w:sz w:val="22"/>
          <w:szCs w:val="22"/>
          <w:lang w:val="en"/>
        </w:rPr>
      </w:pPr>
    </w:p>
    <w:p w14:paraId="1B6878B6" w14:textId="77777777" w:rsidR="00970ACC" w:rsidRDefault="00970ACC" w:rsidP="00970ACC">
      <w:pPr>
        <w:spacing w:line="360" w:lineRule="auto"/>
        <w:ind w:left="720" w:hanging="720"/>
      </w:pPr>
      <w:r>
        <w:rPr>
          <w:rStyle w:val="selectable"/>
          <w:rFonts w:ascii="Calibri" w:hAnsi="Calibri" w:cs="Calibri"/>
          <w:color w:val="auto"/>
          <w:sz w:val="22"/>
          <w:szCs w:val="22"/>
          <w:lang w:val="en"/>
        </w:rPr>
        <w:lastRenderedPageBreak/>
        <w:t xml:space="preserve">Kent Police (date unknown). </w:t>
      </w:r>
      <w:r>
        <w:rPr>
          <w:rFonts w:ascii="Calibri" w:hAnsi="Calibri" w:cs="Calibri"/>
          <w:i/>
          <w:iCs/>
          <w:sz w:val="22"/>
          <w:szCs w:val="22"/>
        </w:rPr>
        <w:t>Domestic Violence Protection Notices and Orders (DVPNs and DVPOs).</w:t>
      </w:r>
      <w:r>
        <w:rPr>
          <w:rStyle w:val="selectable"/>
          <w:rFonts w:ascii="Calibri" w:hAnsi="Calibri" w:cs="Calibri"/>
          <w:color w:val="auto"/>
          <w:sz w:val="22"/>
          <w:szCs w:val="22"/>
          <w:lang w:val="en"/>
        </w:rPr>
        <w:t xml:space="preserve"> Available at: &lt;https://www.proceduresonline.com/kentandmedway/pdfs/dvpn_dvpo.pdf&gt; [Accessed 27 May 2022].</w:t>
      </w:r>
    </w:p>
    <w:p w14:paraId="5CAC5681" w14:textId="77777777" w:rsidR="00970ACC" w:rsidRDefault="00970ACC" w:rsidP="00103DE9">
      <w:pPr>
        <w:spacing w:line="360" w:lineRule="auto"/>
      </w:pPr>
    </w:p>
    <w:p w14:paraId="4ADF0C5B" w14:textId="4E03A500" w:rsidR="00103DE9" w:rsidRDefault="00103DE9" w:rsidP="00103DE9">
      <w:pPr>
        <w:spacing w:line="360" w:lineRule="auto"/>
        <w:ind w:hanging="120"/>
        <w:rPr>
          <w:rFonts w:ascii="Calibri" w:hAnsi="Calibri" w:cs="Calibri"/>
          <w:sz w:val="22"/>
          <w:szCs w:val="22"/>
          <w:shd w:val="clear" w:color="auto" w:fill="FFFFFF"/>
        </w:rPr>
      </w:pPr>
      <w:r>
        <w:rPr>
          <w:rFonts w:ascii="Calibri" w:hAnsi="Calibri" w:cs="Calibri"/>
          <w:i/>
          <w:iCs/>
          <w:sz w:val="22"/>
          <w:szCs w:val="22"/>
        </w:rPr>
        <w:t>Mental Health Act 1983</w:t>
      </w:r>
      <w:r>
        <w:rPr>
          <w:rFonts w:ascii="Calibri" w:hAnsi="Calibri" w:cs="Calibri"/>
          <w:sz w:val="22"/>
          <w:szCs w:val="22"/>
          <w:shd w:val="clear" w:color="auto" w:fill="FFFFFF"/>
        </w:rPr>
        <w:t>, c.20. Available at: &lt;</w:t>
      </w:r>
      <w:hyperlink r:id="rId17" w:history="1">
        <w:r>
          <w:rPr>
            <w:rStyle w:val="Hyperlink"/>
            <w:rFonts w:ascii="Calibri" w:hAnsi="Calibri" w:cs="Calibri"/>
            <w:sz w:val="22"/>
            <w:szCs w:val="22"/>
            <w:shd w:val="clear" w:color="auto" w:fill="FFFFFF"/>
          </w:rPr>
          <w:t>https://www.legislation.gov</w:t>
        </w:r>
        <w:bookmarkStart w:id="4" w:name="_Hlt105439120"/>
        <w:bookmarkStart w:id="5" w:name="_Hlt105439121"/>
        <w:r>
          <w:rPr>
            <w:rStyle w:val="Hyperlink"/>
            <w:rFonts w:ascii="Calibri" w:hAnsi="Calibri" w:cs="Calibri"/>
            <w:sz w:val="22"/>
            <w:szCs w:val="22"/>
            <w:shd w:val="clear" w:color="auto" w:fill="FFFFFF"/>
          </w:rPr>
          <w:t>.</w:t>
        </w:r>
        <w:bookmarkEnd w:id="4"/>
        <w:bookmarkEnd w:id="5"/>
        <w:r>
          <w:rPr>
            <w:rStyle w:val="Hyperlink"/>
            <w:rFonts w:ascii="Calibri" w:hAnsi="Calibri" w:cs="Calibri"/>
            <w:sz w:val="22"/>
            <w:szCs w:val="22"/>
            <w:shd w:val="clear" w:color="auto" w:fill="FFFFFF"/>
          </w:rPr>
          <w:t>uk/ukpga/1983/20/section/136</w:t>
        </w:r>
      </w:hyperlink>
      <w:r>
        <w:rPr>
          <w:rFonts w:ascii="Calibri" w:hAnsi="Calibri" w:cs="Calibri"/>
          <w:sz w:val="22"/>
          <w:szCs w:val="22"/>
          <w:shd w:val="clear" w:color="auto" w:fill="FFFFFF"/>
        </w:rPr>
        <w:t>&gt; [Accessed 29 May 2022].</w:t>
      </w:r>
    </w:p>
    <w:p w14:paraId="7CDDBFE5" w14:textId="6217BEA8" w:rsidR="00970ACC" w:rsidRDefault="00970ACC" w:rsidP="00103DE9">
      <w:pPr>
        <w:spacing w:line="360" w:lineRule="auto"/>
        <w:ind w:hanging="120"/>
        <w:rPr>
          <w:rFonts w:ascii="Calibri" w:hAnsi="Calibri" w:cs="Calibri"/>
          <w:sz w:val="22"/>
          <w:szCs w:val="22"/>
          <w:shd w:val="clear" w:color="auto" w:fill="FFFFFF"/>
        </w:rPr>
      </w:pPr>
    </w:p>
    <w:p w14:paraId="6DFCE5D4" w14:textId="77777777" w:rsidR="00970ACC" w:rsidRDefault="00970ACC" w:rsidP="00970ACC">
      <w:pPr>
        <w:spacing w:line="360" w:lineRule="auto"/>
        <w:ind w:left="720" w:hanging="720"/>
      </w:pPr>
      <w:r>
        <w:rPr>
          <w:rStyle w:val="selectable"/>
          <w:rFonts w:ascii="Calibri" w:hAnsi="Calibri" w:cs="Calibri"/>
          <w:color w:val="auto"/>
          <w:sz w:val="22"/>
          <w:szCs w:val="22"/>
          <w:lang w:val="en"/>
        </w:rPr>
        <w:t xml:space="preserve">Norfolk County Council (2022). </w:t>
      </w:r>
      <w:r>
        <w:rPr>
          <w:rStyle w:val="selectable"/>
          <w:rFonts w:ascii="Calibri" w:hAnsi="Calibri" w:cs="Calibri"/>
          <w:i/>
          <w:iCs/>
          <w:color w:val="auto"/>
          <w:sz w:val="22"/>
          <w:szCs w:val="22"/>
          <w:lang w:val="en"/>
        </w:rPr>
        <w:t xml:space="preserve">DASH risk assessment. </w:t>
      </w:r>
      <w:r>
        <w:rPr>
          <w:rStyle w:val="selectable"/>
          <w:rFonts w:ascii="Calibri" w:hAnsi="Calibri" w:cs="Calibri"/>
          <w:color w:val="auto"/>
          <w:sz w:val="22"/>
          <w:szCs w:val="22"/>
          <w:lang w:val="en"/>
        </w:rPr>
        <w:t>Available at: &lt;https://www.norfolk.gov.uk/safety/domestic-abuse/information-for-professionals/risk-assessment&gt; [Accessed 27 May 2022].</w:t>
      </w:r>
    </w:p>
    <w:p w14:paraId="1A09FA6B" w14:textId="77777777" w:rsidR="00970ACC" w:rsidRDefault="00970ACC" w:rsidP="00970ACC">
      <w:pPr>
        <w:spacing w:line="360" w:lineRule="auto"/>
        <w:ind w:left="720" w:hanging="720"/>
        <w:rPr>
          <w:rFonts w:ascii="Calibri" w:hAnsi="Calibri" w:cs="Calibri"/>
          <w:color w:val="auto"/>
          <w:sz w:val="22"/>
          <w:szCs w:val="22"/>
        </w:rPr>
      </w:pPr>
    </w:p>
    <w:p w14:paraId="0BD88CDA" w14:textId="77777777" w:rsidR="00970ACC" w:rsidRDefault="00970ACC" w:rsidP="00970ACC">
      <w:pPr>
        <w:spacing w:line="360" w:lineRule="auto"/>
        <w:ind w:left="720" w:hanging="720"/>
      </w:pPr>
      <w:r>
        <w:rPr>
          <w:rStyle w:val="selectable"/>
          <w:rFonts w:ascii="Calibri" w:hAnsi="Calibri" w:cs="Calibri"/>
          <w:color w:val="auto"/>
          <w:sz w:val="22"/>
          <w:szCs w:val="22"/>
          <w:lang w:val="en"/>
        </w:rPr>
        <w:t xml:space="preserve">Office for National Statistics (2019). </w:t>
      </w:r>
      <w:r>
        <w:rPr>
          <w:rStyle w:val="selectable"/>
          <w:rFonts w:ascii="Calibri" w:hAnsi="Calibri" w:cs="Calibri"/>
          <w:i/>
          <w:iCs/>
          <w:color w:val="auto"/>
          <w:sz w:val="22"/>
          <w:szCs w:val="22"/>
          <w:lang w:val="en"/>
        </w:rPr>
        <w:t>The nature of violent crime in England and Wales - Office for National Statistics</w:t>
      </w:r>
      <w:r>
        <w:rPr>
          <w:rStyle w:val="selectable"/>
          <w:rFonts w:ascii="Calibri" w:hAnsi="Calibri" w:cs="Calibri"/>
          <w:color w:val="auto"/>
          <w:sz w:val="22"/>
          <w:szCs w:val="22"/>
          <w:lang w:val="en"/>
        </w:rPr>
        <w:t>. Available at: &lt;https://www.ons.gov.uk/peoplepopulationandcommunity/crimeandjustice/articles/thenatureofviolentcrimeinenglandandwales/yearendingmarch2018/previous/v1#:~:text=Repeat%20victimisation%20is%20defined%20as,within%20the%20last%2012%20months.&gt; [Accessed 27 May 2022].</w:t>
      </w:r>
    </w:p>
    <w:p w14:paraId="6A5CC8F1" w14:textId="77777777" w:rsidR="00B4152C" w:rsidRPr="00D5135B" w:rsidRDefault="00B4152C" w:rsidP="00B4152C">
      <w:pPr>
        <w:spacing w:line="360" w:lineRule="auto"/>
        <w:ind w:left="720" w:hanging="720"/>
        <w:rPr>
          <w:rFonts w:ascii="Calibri" w:hAnsi="Calibri" w:cs="Calibri"/>
          <w:color w:val="auto"/>
          <w:sz w:val="22"/>
          <w:szCs w:val="22"/>
        </w:rPr>
      </w:pPr>
    </w:p>
    <w:p w14:paraId="0495BB1E" w14:textId="453477FA" w:rsidR="00B4152C" w:rsidRDefault="00B4152C" w:rsidP="00B4152C">
      <w:pPr>
        <w:spacing w:line="360" w:lineRule="auto"/>
        <w:ind w:left="720" w:hanging="720"/>
        <w:rPr>
          <w:rFonts w:ascii="Calibri" w:eastAsia="Arial" w:hAnsi="Calibri" w:cs="Calibri"/>
          <w:color w:val="auto"/>
          <w:sz w:val="22"/>
          <w:szCs w:val="22"/>
          <w:lang w:val="en-US"/>
        </w:rPr>
      </w:pPr>
      <w:r w:rsidRPr="00D5135B">
        <w:rPr>
          <w:rFonts w:ascii="Calibri" w:eastAsia="Arial" w:hAnsi="Calibri" w:cs="Calibri"/>
          <w:color w:val="auto"/>
          <w:sz w:val="22"/>
          <w:szCs w:val="22"/>
          <w:lang w:val="en"/>
        </w:rPr>
        <w:t xml:space="preserve">Police and Criminal Evidence Act 1984 (SI 1984/60). Available at </w:t>
      </w:r>
      <w:r w:rsidRPr="00D5135B">
        <w:rPr>
          <w:rFonts w:ascii="Calibri" w:eastAsia="Arial" w:hAnsi="Calibri" w:cs="Calibri"/>
          <w:color w:val="auto"/>
          <w:sz w:val="22"/>
          <w:szCs w:val="22"/>
          <w:lang w:val="en-US"/>
        </w:rPr>
        <w:t>https://www.legislation.gov.uk/ukpga/1984/60/section/24 (Accessed 29 May 2022).</w:t>
      </w:r>
    </w:p>
    <w:p w14:paraId="08EB8BF6" w14:textId="4F65238C" w:rsidR="008A66B4" w:rsidRDefault="008A66B4" w:rsidP="00B4152C">
      <w:pPr>
        <w:spacing w:line="360" w:lineRule="auto"/>
        <w:ind w:left="720" w:hanging="720"/>
        <w:rPr>
          <w:rFonts w:ascii="Calibri" w:eastAsia="Arial" w:hAnsi="Calibri" w:cs="Calibri"/>
          <w:color w:val="auto"/>
          <w:sz w:val="22"/>
          <w:szCs w:val="22"/>
          <w:lang w:val="en-US"/>
        </w:rPr>
      </w:pPr>
    </w:p>
    <w:p w14:paraId="1D5F3EB7" w14:textId="06DE019D" w:rsidR="008A66B4" w:rsidRDefault="008A66B4" w:rsidP="008A66B4">
      <w:pPr>
        <w:spacing w:after="160" w:line="360" w:lineRule="auto"/>
        <w:ind w:left="283" w:hanging="283"/>
        <w:rPr>
          <w:rFonts w:ascii="Calibri" w:eastAsia="Arial" w:hAnsi="Calibri" w:cs="Calibri"/>
          <w:sz w:val="22"/>
          <w:szCs w:val="22"/>
          <w:lang w:val="en-US"/>
        </w:rPr>
      </w:pPr>
      <w:r>
        <w:rPr>
          <w:rFonts w:ascii="Calibri" w:eastAsia="Arial" w:hAnsi="Calibri" w:cs="Calibri"/>
          <w:sz w:val="22"/>
          <w:szCs w:val="22"/>
          <w:lang w:val="en"/>
        </w:rPr>
        <w:t xml:space="preserve">Police and Criminal Evidence Act 1984 (SI 1984/60). Available at </w:t>
      </w:r>
      <w:r>
        <w:rPr>
          <w:rFonts w:ascii="Calibri" w:eastAsia="Arial" w:hAnsi="Calibri" w:cs="Calibri"/>
          <w:sz w:val="22"/>
          <w:szCs w:val="22"/>
          <w:lang w:val="en-US"/>
        </w:rPr>
        <w:t>https://www.legislation.gov.uk/ukpga/1984/60/section/24 (Accessed 29 May 2022).</w:t>
      </w:r>
    </w:p>
    <w:p w14:paraId="77FD6566" w14:textId="77777777" w:rsidR="00916700" w:rsidRDefault="00916700" w:rsidP="00916700">
      <w:pPr>
        <w:spacing w:line="360" w:lineRule="auto"/>
        <w:ind w:left="720" w:hanging="720"/>
      </w:pPr>
      <w:r>
        <w:rPr>
          <w:rFonts w:ascii="Calibri" w:hAnsi="Calibri" w:cs="Calibri"/>
          <w:i/>
          <w:iCs/>
          <w:sz w:val="22"/>
          <w:szCs w:val="22"/>
        </w:rPr>
        <w:t>Public Order Act 1986</w:t>
      </w:r>
      <w:r>
        <w:rPr>
          <w:rFonts w:ascii="Calibri" w:hAnsi="Calibri" w:cs="Calibri"/>
          <w:sz w:val="22"/>
          <w:szCs w:val="22"/>
          <w:shd w:val="clear" w:color="auto" w:fill="FFFFFF"/>
        </w:rPr>
        <w:t>, c.64. Available at: &lt;</w:t>
      </w:r>
      <w:hyperlink r:id="rId18" w:history="1">
        <w:r>
          <w:rPr>
            <w:rStyle w:val="Hyperlink"/>
            <w:rFonts w:ascii="Calibri" w:hAnsi="Calibri" w:cs="Calibri"/>
            <w:sz w:val="22"/>
            <w:szCs w:val="22"/>
            <w:shd w:val="clear" w:color="auto" w:fill="FFFFFF"/>
          </w:rPr>
          <w:t>https://w</w:t>
        </w:r>
        <w:bookmarkStart w:id="6" w:name="_Hlt105435862"/>
        <w:bookmarkStart w:id="7" w:name="_Hlt105435861"/>
        <w:r>
          <w:rPr>
            <w:rStyle w:val="Hyperlink"/>
            <w:rFonts w:ascii="Calibri" w:hAnsi="Calibri" w:cs="Calibri"/>
            <w:sz w:val="22"/>
            <w:szCs w:val="22"/>
            <w:shd w:val="clear" w:color="auto" w:fill="FFFFFF"/>
          </w:rPr>
          <w:t>w</w:t>
        </w:r>
        <w:bookmarkEnd w:id="6"/>
        <w:bookmarkEnd w:id="7"/>
        <w:r>
          <w:rPr>
            <w:rStyle w:val="Hyperlink"/>
            <w:rFonts w:ascii="Calibri" w:hAnsi="Calibri" w:cs="Calibri"/>
            <w:sz w:val="22"/>
            <w:szCs w:val="22"/>
            <w:shd w:val="clear" w:color="auto" w:fill="FFFFFF"/>
          </w:rPr>
          <w:t>w.legislation.gov.uk/ukpga/1986/64/section/2</w:t>
        </w:r>
      </w:hyperlink>
      <w:r>
        <w:rPr>
          <w:rFonts w:ascii="Calibri" w:hAnsi="Calibri" w:cs="Calibri"/>
          <w:sz w:val="22"/>
          <w:szCs w:val="22"/>
          <w:shd w:val="clear" w:color="auto" w:fill="FFFFFF"/>
        </w:rPr>
        <w:t>&gt; [Accessed 2 June 2022].</w:t>
      </w:r>
    </w:p>
    <w:p w14:paraId="0DF0A7B3" w14:textId="77777777" w:rsidR="00916700" w:rsidRDefault="00916700" w:rsidP="008A66B4">
      <w:pPr>
        <w:spacing w:after="160" w:line="360" w:lineRule="auto"/>
        <w:ind w:left="283" w:hanging="283"/>
      </w:pPr>
    </w:p>
    <w:p w14:paraId="6D3E4D99" w14:textId="77777777" w:rsidR="00B6798E" w:rsidRDefault="00B6798E" w:rsidP="00B4152C">
      <w:pPr>
        <w:spacing w:line="360" w:lineRule="auto"/>
        <w:ind w:left="720" w:hanging="720"/>
        <w:rPr>
          <w:rFonts w:ascii="Calibri" w:eastAsia="Arial" w:hAnsi="Calibri" w:cs="Calibri"/>
          <w:color w:val="auto"/>
          <w:sz w:val="22"/>
          <w:szCs w:val="22"/>
          <w:lang w:val="en-US"/>
        </w:rPr>
      </w:pPr>
    </w:p>
    <w:p w14:paraId="2000785D" w14:textId="71C3290E" w:rsidR="00B6798E" w:rsidRDefault="00B6798E" w:rsidP="00B4152C">
      <w:pPr>
        <w:spacing w:line="360" w:lineRule="auto"/>
        <w:ind w:left="720" w:hanging="720"/>
      </w:pPr>
      <w:r>
        <w:rPr>
          <w:rStyle w:val="selectable"/>
          <w:rFonts w:ascii="Calibri" w:hAnsi="Calibri" w:cs="Calibri"/>
          <w:sz w:val="22"/>
          <w:szCs w:val="22"/>
          <w:lang w:val="en"/>
        </w:rPr>
        <w:t xml:space="preserve">Quinton, P., Myhill, A., Bradford, B., Fildes, A. and Porter, G. (2015) </w:t>
      </w:r>
      <w:r>
        <w:rPr>
          <w:rFonts w:ascii="Calibri" w:hAnsi="Calibri" w:cs="Calibri"/>
          <w:i/>
          <w:iCs/>
          <w:sz w:val="22"/>
          <w:szCs w:val="22"/>
        </w:rPr>
        <w:t>Fair cop 2: Organisational justice, behaviour and ethical policing. An interpretative evidence commentary.</w:t>
      </w:r>
      <w:r>
        <w:rPr>
          <w:rFonts w:ascii="Calibri" w:hAnsi="Calibri" w:cs="Calibri"/>
          <w:sz w:val="22"/>
          <w:szCs w:val="22"/>
        </w:rPr>
        <w:t xml:space="preserve"> Available at: </w:t>
      </w:r>
      <w:r>
        <w:rPr>
          <w:rStyle w:val="selectable"/>
          <w:rFonts w:ascii="Calibri" w:hAnsi="Calibri" w:cs="Calibri"/>
          <w:sz w:val="22"/>
          <w:szCs w:val="22"/>
          <w:lang w:val="en"/>
        </w:rPr>
        <w:t>https://whatworks.college.police.uk/Research/Documents/150317_Fair_cop%202_FINAL_REPORT.pdf [Accessed 31 May 2022].</w:t>
      </w:r>
    </w:p>
    <w:p w14:paraId="670AF7FE" w14:textId="2AD8B97F" w:rsidR="00970ACC" w:rsidRDefault="00970ACC" w:rsidP="00B4152C">
      <w:pPr>
        <w:spacing w:line="360" w:lineRule="auto"/>
        <w:ind w:left="720" w:hanging="720"/>
      </w:pPr>
    </w:p>
    <w:p w14:paraId="38786D26" w14:textId="05BAF152" w:rsidR="00970ACC" w:rsidRDefault="00970ACC" w:rsidP="00970ACC">
      <w:pPr>
        <w:spacing w:line="360" w:lineRule="auto"/>
        <w:ind w:left="720" w:hanging="720"/>
        <w:rPr>
          <w:rStyle w:val="selectable"/>
          <w:rFonts w:ascii="Calibri" w:hAnsi="Calibri" w:cs="Calibri"/>
          <w:color w:val="auto"/>
          <w:sz w:val="22"/>
          <w:szCs w:val="22"/>
          <w:lang w:val="en"/>
        </w:rPr>
      </w:pPr>
      <w:r>
        <w:rPr>
          <w:rStyle w:val="selectable"/>
          <w:rFonts w:ascii="Calibri" w:hAnsi="Calibri" w:cs="Calibri"/>
          <w:color w:val="auto"/>
          <w:sz w:val="22"/>
          <w:szCs w:val="22"/>
          <w:lang w:val="en"/>
        </w:rPr>
        <w:lastRenderedPageBreak/>
        <w:t xml:space="preserve">Safe Lives (2014). </w:t>
      </w:r>
      <w:r>
        <w:rPr>
          <w:rFonts w:ascii="Calibri" w:hAnsi="Calibri" w:cs="Calibri"/>
          <w:i/>
          <w:iCs/>
          <w:sz w:val="22"/>
          <w:szCs w:val="22"/>
        </w:rPr>
        <w:t>Multi-Agency Risk Assessment Conferences (MARAC).</w:t>
      </w:r>
      <w:r>
        <w:rPr>
          <w:rStyle w:val="selectable"/>
          <w:rFonts w:ascii="Calibri" w:hAnsi="Calibri" w:cs="Calibri"/>
          <w:color w:val="auto"/>
          <w:sz w:val="24"/>
          <w:szCs w:val="24"/>
          <w:lang w:val="en"/>
        </w:rPr>
        <w:t xml:space="preserve"> </w:t>
      </w:r>
      <w:r>
        <w:rPr>
          <w:rStyle w:val="selectable"/>
          <w:rFonts w:ascii="Calibri" w:hAnsi="Calibri" w:cs="Calibri"/>
          <w:color w:val="auto"/>
          <w:sz w:val="22"/>
          <w:szCs w:val="22"/>
          <w:lang w:val="en"/>
        </w:rPr>
        <w:t>Available at: &lt;https://safelives.org.uk/sites/default/files/resources/MARAC%20FAQs%20General%20FINAL.pdf&gt; [Accessed 27 May 2022].</w:t>
      </w:r>
    </w:p>
    <w:p w14:paraId="6FC88E29" w14:textId="7C029DA6" w:rsidR="00916700" w:rsidRDefault="00916700" w:rsidP="00970ACC">
      <w:pPr>
        <w:spacing w:line="360" w:lineRule="auto"/>
        <w:ind w:left="720" w:hanging="720"/>
        <w:rPr>
          <w:rStyle w:val="selectable"/>
          <w:rFonts w:ascii="Calibri" w:hAnsi="Calibri" w:cs="Calibri"/>
          <w:color w:val="auto"/>
          <w:sz w:val="22"/>
          <w:szCs w:val="22"/>
          <w:lang w:val="en"/>
        </w:rPr>
      </w:pPr>
    </w:p>
    <w:p w14:paraId="2D568654" w14:textId="77777777" w:rsidR="00916700" w:rsidRDefault="00916700" w:rsidP="00916700">
      <w:pPr>
        <w:spacing w:line="360" w:lineRule="auto"/>
        <w:ind w:left="720" w:hanging="720"/>
      </w:pPr>
      <w:r>
        <w:rPr>
          <w:rFonts w:ascii="Calibri" w:hAnsi="Calibri" w:cs="Calibri"/>
          <w:i/>
          <w:iCs/>
          <w:sz w:val="22"/>
          <w:szCs w:val="22"/>
        </w:rPr>
        <w:t>Serious Crime Act 2007</w:t>
      </w:r>
      <w:r>
        <w:rPr>
          <w:rFonts w:ascii="Calibri" w:hAnsi="Calibri" w:cs="Calibri"/>
          <w:sz w:val="22"/>
          <w:szCs w:val="22"/>
          <w:shd w:val="clear" w:color="auto" w:fill="FFFFFF"/>
        </w:rPr>
        <w:t>, c. 27. Available at: &lt;</w:t>
      </w:r>
      <w:hyperlink r:id="rId19" w:history="1">
        <w:r>
          <w:rPr>
            <w:rStyle w:val="Hyperlink"/>
            <w:rFonts w:ascii="Calibri" w:hAnsi="Calibri" w:cs="Calibri"/>
            <w:sz w:val="22"/>
            <w:szCs w:val="22"/>
            <w:shd w:val="clear" w:color="auto" w:fill="FFFFFF"/>
          </w:rPr>
          <w:t>https://www.legislation.gov.uk/ukpga/2007/27/sec</w:t>
        </w:r>
        <w:bookmarkStart w:id="8" w:name="_Hlt105435725"/>
        <w:bookmarkStart w:id="9" w:name="_Hlt105435724"/>
        <w:r>
          <w:rPr>
            <w:rStyle w:val="Hyperlink"/>
            <w:rFonts w:ascii="Calibri" w:hAnsi="Calibri" w:cs="Calibri"/>
            <w:sz w:val="22"/>
            <w:szCs w:val="22"/>
            <w:shd w:val="clear" w:color="auto" w:fill="FFFFFF"/>
          </w:rPr>
          <w:t>t</w:t>
        </w:r>
        <w:bookmarkEnd w:id="8"/>
        <w:bookmarkEnd w:id="9"/>
        <w:r>
          <w:rPr>
            <w:rStyle w:val="Hyperlink"/>
            <w:rFonts w:ascii="Calibri" w:hAnsi="Calibri" w:cs="Calibri"/>
            <w:sz w:val="22"/>
            <w:szCs w:val="22"/>
            <w:shd w:val="clear" w:color="auto" w:fill="FFFFFF"/>
          </w:rPr>
          <w:t>ion/2</w:t>
        </w:r>
      </w:hyperlink>
      <w:r>
        <w:rPr>
          <w:rFonts w:ascii="Calibri" w:hAnsi="Calibri" w:cs="Calibri"/>
          <w:sz w:val="22"/>
          <w:szCs w:val="22"/>
          <w:shd w:val="clear" w:color="auto" w:fill="FFFFFF"/>
        </w:rPr>
        <w:t>&gt; [Accessed 2 June 2022].</w:t>
      </w:r>
    </w:p>
    <w:p w14:paraId="61635451" w14:textId="77777777" w:rsidR="00970ACC" w:rsidRDefault="00970ACC" w:rsidP="00B4152C">
      <w:pPr>
        <w:spacing w:line="360" w:lineRule="auto"/>
        <w:ind w:left="720" w:hanging="720"/>
        <w:rPr>
          <w:rFonts w:ascii="Calibri" w:eastAsia="Arial" w:hAnsi="Calibri" w:cs="Calibri"/>
          <w:color w:val="auto"/>
          <w:sz w:val="22"/>
          <w:szCs w:val="22"/>
          <w:lang w:val="en-US"/>
        </w:rPr>
      </w:pPr>
    </w:p>
    <w:p w14:paraId="20412BC6" w14:textId="77777777" w:rsidR="00B6798E" w:rsidRDefault="00B6798E" w:rsidP="00B6798E">
      <w:pPr>
        <w:spacing w:line="360" w:lineRule="auto"/>
      </w:pPr>
      <w:r>
        <w:rPr>
          <w:rStyle w:val="selectable"/>
          <w:rFonts w:ascii="Calibri" w:hAnsi="Calibri" w:cs="Calibri"/>
          <w:sz w:val="22"/>
          <w:szCs w:val="22"/>
          <w:lang w:val="en"/>
        </w:rPr>
        <w:t xml:space="preserve">The Beat (2022). </w:t>
      </w:r>
      <w:r>
        <w:rPr>
          <w:rStyle w:val="selectable"/>
          <w:rFonts w:ascii="Calibri" w:hAnsi="Calibri" w:cs="Calibri"/>
          <w:i/>
          <w:iCs/>
          <w:sz w:val="22"/>
          <w:szCs w:val="22"/>
          <w:lang w:val="en"/>
        </w:rPr>
        <w:t xml:space="preserve">Our Vision and Values. </w:t>
      </w:r>
      <w:r>
        <w:rPr>
          <w:rStyle w:val="selectable"/>
          <w:rFonts w:ascii="Calibri" w:hAnsi="Calibri" w:cs="Calibri"/>
          <w:sz w:val="22"/>
          <w:szCs w:val="22"/>
          <w:lang w:val="en"/>
        </w:rPr>
        <w:t>Available at: &lt;https://thebeat/sorce/beacon/default.aspx?pageid=GWP_Our_Vision_Values&gt; [Accessed 31 May 2022].</w:t>
      </w:r>
    </w:p>
    <w:p w14:paraId="7F391422" w14:textId="77777777" w:rsidR="00B6798E" w:rsidRDefault="00B6798E" w:rsidP="00B6798E">
      <w:pPr>
        <w:spacing w:line="360" w:lineRule="auto"/>
        <w:rPr>
          <w:rFonts w:ascii="Calibri" w:hAnsi="Calibri" w:cs="Calibri"/>
          <w:sz w:val="22"/>
          <w:szCs w:val="22"/>
        </w:rPr>
      </w:pPr>
    </w:p>
    <w:p w14:paraId="4BC647F3" w14:textId="77777777" w:rsidR="00B6798E" w:rsidRDefault="00B6798E" w:rsidP="00B6798E">
      <w:pPr>
        <w:spacing w:line="360" w:lineRule="auto"/>
        <w:ind w:left="720" w:hanging="720"/>
      </w:pPr>
      <w:r>
        <w:rPr>
          <w:rFonts w:ascii="Calibri" w:hAnsi="Calibri" w:cs="Calibri"/>
          <w:sz w:val="22"/>
          <w:szCs w:val="22"/>
        </w:rPr>
        <w:t xml:space="preserve">Towler, A. (2019) </w:t>
      </w:r>
      <w:r>
        <w:rPr>
          <w:rFonts w:ascii="Calibri" w:hAnsi="Calibri" w:cs="Calibri"/>
          <w:i/>
          <w:iCs/>
          <w:sz w:val="22"/>
          <w:szCs w:val="22"/>
        </w:rPr>
        <w:t>The benefits of organisational justice and practical ways how to improve it.</w:t>
      </w:r>
      <w:r>
        <w:rPr>
          <w:rFonts w:ascii="Calibri" w:hAnsi="Calibri" w:cs="Calibri"/>
          <w:sz w:val="22"/>
          <w:szCs w:val="22"/>
        </w:rPr>
        <w:t xml:space="preserve"> Available </w:t>
      </w:r>
      <w:r>
        <w:rPr>
          <w:rStyle w:val="selectable"/>
          <w:rFonts w:ascii="Calibri" w:hAnsi="Calibri" w:cs="Calibri"/>
          <w:sz w:val="22"/>
          <w:szCs w:val="22"/>
          <w:lang w:val="en"/>
        </w:rPr>
        <w:t>at: https://www.ckju.net/en/dossier/benefits-organizational-justice-and-practical-ways-how-improve-it/35572 [Accessed 31 May 2022].</w:t>
      </w:r>
    </w:p>
    <w:p w14:paraId="7F382125" w14:textId="77777777" w:rsidR="00B4152C" w:rsidRPr="00D5135B" w:rsidRDefault="00B4152C" w:rsidP="00B4152C">
      <w:pPr>
        <w:spacing w:line="360" w:lineRule="auto"/>
        <w:ind w:left="720" w:hanging="720"/>
        <w:rPr>
          <w:rFonts w:ascii="Calibri" w:eastAsia="Arial" w:hAnsi="Calibri" w:cs="Calibri"/>
          <w:color w:val="auto"/>
          <w:sz w:val="22"/>
          <w:szCs w:val="22"/>
          <w:lang w:val="en-US"/>
        </w:rPr>
      </w:pPr>
    </w:p>
    <w:p w14:paraId="275C91F0" w14:textId="77777777" w:rsidR="00B4152C" w:rsidRPr="00D5135B" w:rsidRDefault="00B4152C" w:rsidP="00B4152C">
      <w:pPr>
        <w:spacing w:line="360" w:lineRule="auto"/>
        <w:ind w:left="720" w:hanging="720"/>
        <w:rPr>
          <w:color w:val="auto"/>
        </w:rPr>
      </w:pPr>
      <w:r w:rsidRPr="00D5135B">
        <w:rPr>
          <w:rStyle w:val="selectable"/>
          <w:rFonts w:ascii="Calibri" w:hAnsi="Calibri" w:cs="Calibri"/>
          <w:color w:val="auto"/>
          <w:sz w:val="22"/>
          <w:szCs w:val="22"/>
          <w:lang w:val="en"/>
        </w:rPr>
        <w:t xml:space="preserve">Victims First (2022). </w:t>
      </w:r>
      <w:r w:rsidRPr="00D5135B">
        <w:rPr>
          <w:rStyle w:val="selectable"/>
          <w:rFonts w:ascii="Calibri" w:hAnsi="Calibri" w:cs="Calibri"/>
          <w:i/>
          <w:iCs/>
          <w:color w:val="auto"/>
          <w:sz w:val="22"/>
          <w:szCs w:val="22"/>
          <w:lang w:val="en"/>
        </w:rPr>
        <w:t>Cybercrime and Online Fraud</w:t>
      </w:r>
      <w:r w:rsidRPr="00D5135B">
        <w:rPr>
          <w:rStyle w:val="selectable"/>
          <w:rFonts w:ascii="Calibri" w:hAnsi="Calibri" w:cs="Calibri"/>
          <w:color w:val="auto"/>
          <w:sz w:val="22"/>
          <w:szCs w:val="22"/>
          <w:lang w:val="en"/>
        </w:rPr>
        <w:t>. Available at: &lt;https://www.victims-first.org.uk/crime-info/guidance-and-support/cyber-crime/#:~:text=Cyber%20%2D%20enabled%20crime,are%20called%20cyber%2Denabled%20crimes.&gt; [Accessed 29 May 2022].</w:t>
      </w:r>
    </w:p>
    <w:p w14:paraId="255763A7" w14:textId="77777777" w:rsidR="00B4152C" w:rsidRPr="00D5135B" w:rsidRDefault="00B4152C" w:rsidP="00B4152C">
      <w:pPr>
        <w:spacing w:line="360" w:lineRule="auto"/>
        <w:ind w:left="720" w:hanging="720"/>
        <w:rPr>
          <w:rFonts w:ascii="Calibri" w:eastAsia="Arial" w:hAnsi="Calibri" w:cs="Calibri"/>
          <w:color w:val="auto"/>
          <w:sz w:val="22"/>
          <w:szCs w:val="22"/>
          <w:lang w:val="en-US"/>
        </w:rPr>
      </w:pPr>
    </w:p>
    <w:p w14:paraId="2496D1BD" w14:textId="77777777" w:rsidR="00B4152C" w:rsidRPr="00D5135B" w:rsidRDefault="00B4152C" w:rsidP="00B4152C">
      <w:pPr>
        <w:spacing w:line="360" w:lineRule="auto"/>
        <w:ind w:left="720" w:hanging="720"/>
        <w:rPr>
          <w:rStyle w:val="selectable"/>
          <w:rFonts w:ascii="Calibri" w:hAnsi="Calibri" w:cs="Calibri"/>
          <w:color w:val="auto"/>
          <w:sz w:val="22"/>
          <w:szCs w:val="22"/>
          <w:lang w:val="en"/>
        </w:rPr>
      </w:pPr>
      <w:r w:rsidRPr="00D5135B">
        <w:rPr>
          <w:rStyle w:val="selectable"/>
          <w:rFonts w:ascii="Calibri" w:hAnsi="Calibri" w:cs="Calibri"/>
          <w:color w:val="auto"/>
          <w:sz w:val="22"/>
          <w:szCs w:val="22"/>
          <w:lang w:val="en"/>
        </w:rPr>
        <w:t xml:space="preserve">Women’s Aid (2022). </w:t>
      </w:r>
      <w:r w:rsidRPr="00D5135B">
        <w:rPr>
          <w:rStyle w:val="selectable"/>
          <w:rFonts w:ascii="Calibri" w:hAnsi="Calibri" w:cs="Calibri"/>
          <w:i/>
          <w:iCs/>
          <w:color w:val="auto"/>
          <w:sz w:val="22"/>
          <w:szCs w:val="22"/>
          <w:lang w:val="en"/>
        </w:rPr>
        <w:t xml:space="preserve">Online and digital abuse. </w:t>
      </w:r>
      <w:r w:rsidRPr="00D5135B">
        <w:rPr>
          <w:rStyle w:val="selectable"/>
          <w:rFonts w:ascii="Calibri" w:hAnsi="Calibri" w:cs="Calibri"/>
          <w:color w:val="auto"/>
          <w:sz w:val="22"/>
          <w:szCs w:val="22"/>
          <w:lang w:val="en"/>
        </w:rPr>
        <w:t>Available at: https://www.womensaid.org.uk/information-support/what-is-domestic-abuse/online-safety/ [Accessed 29 May 2022].</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F9F00" w14:textId="77777777" w:rsidR="00B11BD5" w:rsidRDefault="00B11BD5">
      <w:r>
        <w:separator/>
      </w:r>
    </w:p>
  </w:endnote>
  <w:endnote w:type="continuationSeparator" w:id="0">
    <w:p w14:paraId="4072FE80" w14:textId="77777777" w:rsidR="00B11BD5" w:rsidRDefault="00B11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D7E382C" w:rsidR="00F6513F" w:rsidRDefault="00F6513F">
    <w:pPr>
      <w:pStyle w:val="Footer"/>
      <w:jc w:val="right"/>
    </w:pPr>
    <w:r>
      <w:fldChar w:fldCharType="begin"/>
    </w:r>
    <w:r>
      <w:instrText xml:space="preserve"> PAGE   \* MERGEFORMAT </w:instrText>
    </w:r>
    <w:r>
      <w:fldChar w:fldCharType="separate"/>
    </w:r>
    <w:r w:rsidR="00023C63">
      <w:rPr>
        <w:noProof/>
      </w:rPr>
      <w:t>2</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03471" w14:textId="77777777" w:rsidR="00B11BD5" w:rsidRDefault="00B11BD5">
      <w:r>
        <w:separator/>
      </w:r>
    </w:p>
  </w:footnote>
  <w:footnote w:type="continuationSeparator" w:id="0">
    <w:p w14:paraId="18883964" w14:textId="77777777" w:rsidR="00B11BD5" w:rsidRDefault="00B11B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1617214">
    <w:abstractNumId w:val="0"/>
  </w:num>
  <w:num w:numId="2" w16cid:durableId="165824147">
    <w:abstractNumId w:val="3"/>
  </w:num>
  <w:num w:numId="3" w16cid:durableId="382407910">
    <w:abstractNumId w:val="2"/>
  </w:num>
  <w:num w:numId="4" w16cid:durableId="1584100236">
    <w:abstractNumId w:val="1"/>
  </w:num>
  <w:num w:numId="5" w16cid:durableId="85087420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03"/>
    <w:rsid w:val="00003990"/>
    <w:rsid w:val="000045B8"/>
    <w:rsid w:val="00020EEC"/>
    <w:rsid w:val="00023C63"/>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96E61"/>
    <w:rsid w:val="00097ABC"/>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3DE9"/>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1118"/>
    <w:rsid w:val="002E3F6C"/>
    <w:rsid w:val="002E7017"/>
    <w:rsid w:val="002F4F6E"/>
    <w:rsid w:val="003015C3"/>
    <w:rsid w:val="0030698D"/>
    <w:rsid w:val="0031350A"/>
    <w:rsid w:val="0031569E"/>
    <w:rsid w:val="003167F4"/>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457F"/>
    <w:rsid w:val="00385414"/>
    <w:rsid w:val="00390074"/>
    <w:rsid w:val="0039762B"/>
    <w:rsid w:val="003A0C37"/>
    <w:rsid w:val="003A1B6B"/>
    <w:rsid w:val="003A2F82"/>
    <w:rsid w:val="003A46C0"/>
    <w:rsid w:val="003A600E"/>
    <w:rsid w:val="003A6513"/>
    <w:rsid w:val="003B16C7"/>
    <w:rsid w:val="003B5D34"/>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3794"/>
    <w:rsid w:val="00536FA9"/>
    <w:rsid w:val="005414F4"/>
    <w:rsid w:val="00546187"/>
    <w:rsid w:val="005463F1"/>
    <w:rsid w:val="005534F2"/>
    <w:rsid w:val="00557D77"/>
    <w:rsid w:val="00562EAA"/>
    <w:rsid w:val="00563B58"/>
    <w:rsid w:val="005640C4"/>
    <w:rsid w:val="00564C53"/>
    <w:rsid w:val="00565DD2"/>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395"/>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8C2"/>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66B4"/>
    <w:rsid w:val="008B07DE"/>
    <w:rsid w:val="008B28E7"/>
    <w:rsid w:val="008C14C7"/>
    <w:rsid w:val="008C2264"/>
    <w:rsid w:val="008C2FFB"/>
    <w:rsid w:val="008C6EEA"/>
    <w:rsid w:val="008D5813"/>
    <w:rsid w:val="008D634E"/>
    <w:rsid w:val="008D778A"/>
    <w:rsid w:val="008F22BD"/>
    <w:rsid w:val="009079BD"/>
    <w:rsid w:val="00912BD9"/>
    <w:rsid w:val="00916700"/>
    <w:rsid w:val="00920E5B"/>
    <w:rsid w:val="00926436"/>
    <w:rsid w:val="0093018C"/>
    <w:rsid w:val="00932CCA"/>
    <w:rsid w:val="00935C77"/>
    <w:rsid w:val="00953E15"/>
    <w:rsid w:val="009544C0"/>
    <w:rsid w:val="00954FA4"/>
    <w:rsid w:val="00956AE9"/>
    <w:rsid w:val="0096106E"/>
    <w:rsid w:val="00964CC6"/>
    <w:rsid w:val="00970ACC"/>
    <w:rsid w:val="00977009"/>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BBF"/>
    <w:rsid w:val="00AD4DB4"/>
    <w:rsid w:val="00AE2564"/>
    <w:rsid w:val="00AE301F"/>
    <w:rsid w:val="00AE3302"/>
    <w:rsid w:val="00AE4598"/>
    <w:rsid w:val="00AE7077"/>
    <w:rsid w:val="00AF0587"/>
    <w:rsid w:val="00AF61C2"/>
    <w:rsid w:val="00AF6CC6"/>
    <w:rsid w:val="00B011CD"/>
    <w:rsid w:val="00B0296A"/>
    <w:rsid w:val="00B11BD5"/>
    <w:rsid w:val="00B12295"/>
    <w:rsid w:val="00B137BE"/>
    <w:rsid w:val="00B17FA0"/>
    <w:rsid w:val="00B24344"/>
    <w:rsid w:val="00B26769"/>
    <w:rsid w:val="00B31C91"/>
    <w:rsid w:val="00B3747F"/>
    <w:rsid w:val="00B4152C"/>
    <w:rsid w:val="00B43194"/>
    <w:rsid w:val="00B47734"/>
    <w:rsid w:val="00B50FBA"/>
    <w:rsid w:val="00B558EB"/>
    <w:rsid w:val="00B577D3"/>
    <w:rsid w:val="00B60466"/>
    <w:rsid w:val="00B6548F"/>
    <w:rsid w:val="00B6798E"/>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4D8"/>
    <w:rsid w:val="00BC0401"/>
    <w:rsid w:val="00BC04FA"/>
    <w:rsid w:val="00BC1C22"/>
    <w:rsid w:val="00BC31B1"/>
    <w:rsid w:val="00BC460B"/>
    <w:rsid w:val="00BC5725"/>
    <w:rsid w:val="00BD30B1"/>
    <w:rsid w:val="00BE0F7B"/>
    <w:rsid w:val="00BE10C2"/>
    <w:rsid w:val="00BE4E31"/>
    <w:rsid w:val="00C01D14"/>
    <w:rsid w:val="00C025B4"/>
    <w:rsid w:val="00C11E30"/>
    <w:rsid w:val="00C11F61"/>
    <w:rsid w:val="00C161FD"/>
    <w:rsid w:val="00C23F17"/>
    <w:rsid w:val="00C26D0D"/>
    <w:rsid w:val="00C27C95"/>
    <w:rsid w:val="00C300D2"/>
    <w:rsid w:val="00C3270F"/>
    <w:rsid w:val="00C3278B"/>
    <w:rsid w:val="00C33375"/>
    <w:rsid w:val="00C34A61"/>
    <w:rsid w:val="00C34C23"/>
    <w:rsid w:val="00C36345"/>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03275"/>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86952"/>
    <w:rsid w:val="00F927A1"/>
    <w:rsid w:val="00F92E4D"/>
    <w:rsid w:val="00FA2E24"/>
    <w:rsid w:val="00FA3764"/>
    <w:rsid w:val="00FA56ED"/>
    <w:rsid w:val="00FB5FA6"/>
    <w:rsid w:val="00FB71B8"/>
    <w:rsid w:val="00FC1310"/>
    <w:rsid w:val="00FC2FEB"/>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selectable">
    <w:name w:val="selectable"/>
    <w:basedOn w:val="DefaultParagraphFont"/>
    <w:rsid w:val="00B4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335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439471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9349322">
      <w:bodyDiv w:val="1"/>
      <w:marLeft w:val="0"/>
      <w:marRight w:val="0"/>
      <w:marTop w:val="0"/>
      <w:marBottom w:val="0"/>
      <w:divBdr>
        <w:top w:val="none" w:sz="0" w:space="0" w:color="auto"/>
        <w:left w:val="none" w:sz="0" w:space="0" w:color="auto"/>
        <w:bottom w:val="none" w:sz="0" w:space="0" w:color="auto"/>
        <w:right w:val="none" w:sz="0" w:space="0" w:color="auto"/>
      </w:divBdr>
    </w:div>
    <w:div w:id="188689618">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826694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34792480">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1794859">
      <w:bodyDiv w:val="1"/>
      <w:marLeft w:val="0"/>
      <w:marRight w:val="0"/>
      <w:marTop w:val="0"/>
      <w:marBottom w:val="0"/>
      <w:divBdr>
        <w:top w:val="none" w:sz="0" w:space="0" w:color="auto"/>
        <w:left w:val="none" w:sz="0" w:space="0" w:color="auto"/>
        <w:bottom w:val="none" w:sz="0" w:space="0" w:color="auto"/>
        <w:right w:val="none" w:sz="0" w:space="0" w:color="auto"/>
      </w:divBdr>
    </w:div>
    <w:div w:id="49376227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7978378">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754197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099876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1854893">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5720639">
      <w:bodyDiv w:val="1"/>
      <w:marLeft w:val="0"/>
      <w:marRight w:val="0"/>
      <w:marTop w:val="0"/>
      <w:marBottom w:val="0"/>
      <w:divBdr>
        <w:top w:val="none" w:sz="0" w:space="0" w:color="auto"/>
        <w:left w:val="none" w:sz="0" w:space="0" w:color="auto"/>
        <w:bottom w:val="none" w:sz="0" w:space="0" w:color="auto"/>
        <w:right w:val="none" w:sz="0" w:space="0" w:color="auto"/>
      </w:divBdr>
    </w:div>
    <w:div w:id="153480274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3952715">
      <w:bodyDiv w:val="1"/>
      <w:marLeft w:val="0"/>
      <w:marRight w:val="0"/>
      <w:marTop w:val="0"/>
      <w:marBottom w:val="0"/>
      <w:divBdr>
        <w:top w:val="none" w:sz="0" w:space="0" w:color="auto"/>
        <w:left w:val="none" w:sz="0" w:space="0" w:color="auto"/>
        <w:bottom w:val="none" w:sz="0" w:space="0" w:color="auto"/>
        <w:right w:val="none" w:sz="0" w:space="0" w:color="auto"/>
      </w:divBdr>
    </w:div>
    <w:div w:id="1672443759">
      <w:bodyDiv w:val="1"/>
      <w:marLeft w:val="0"/>
      <w:marRight w:val="0"/>
      <w:marTop w:val="0"/>
      <w:marBottom w:val="0"/>
      <w:divBdr>
        <w:top w:val="none" w:sz="0" w:space="0" w:color="auto"/>
        <w:left w:val="none" w:sz="0" w:space="0" w:color="auto"/>
        <w:bottom w:val="none" w:sz="0" w:space="0" w:color="auto"/>
        <w:right w:val="none" w:sz="0" w:space="0" w:color="auto"/>
      </w:divBdr>
    </w:div>
    <w:div w:id="1708095611">
      <w:bodyDiv w:val="1"/>
      <w:marLeft w:val="0"/>
      <w:marRight w:val="0"/>
      <w:marTop w:val="0"/>
      <w:marBottom w:val="0"/>
      <w:divBdr>
        <w:top w:val="none" w:sz="0" w:space="0" w:color="auto"/>
        <w:left w:val="none" w:sz="0" w:space="0" w:color="auto"/>
        <w:bottom w:val="none" w:sz="0" w:space="0" w:color="auto"/>
        <w:right w:val="none" w:sz="0" w:space="0" w:color="auto"/>
      </w:divBdr>
    </w:div>
    <w:div w:id="17403211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93771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98205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3573780">
      <w:bodyDiv w:val="1"/>
      <w:marLeft w:val="0"/>
      <w:marRight w:val="0"/>
      <w:marTop w:val="0"/>
      <w:marBottom w:val="0"/>
      <w:divBdr>
        <w:top w:val="none" w:sz="0" w:space="0" w:color="auto"/>
        <w:left w:val="none" w:sz="0" w:space="0" w:color="auto"/>
        <w:bottom w:val="none" w:sz="0" w:space="0" w:color="auto"/>
        <w:right w:val="none" w:sz="0" w:space="0" w:color="auto"/>
      </w:divBdr>
    </w:div>
    <w:div w:id="209265713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86/64/section/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83/20/section/136" TargetMode="External"/><Relationship Id="rId2" Type="http://schemas.openxmlformats.org/officeDocument/2006/relationships/customXml" Target="../customXml/item2.xml"/><Relationship Id="rId16" Type="http://schemas.openxmlformats.org/officeDocument/2006/relationships/hyperlink" Target="https://www.cps.gov.uk/legal-guidance/victims-crime-code-practice-cps-legal-guida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investigation/investigation-process" TargetMode="External"/><Relationship Id="rId10" Type="http://schemas.openxmlformats.org/officeDocument/2006/relationships/endnotes" Target="endnotes.xml"/><Relationship Id="rId19" Type="http://schemas.openxmlformats.org/officeDocument/2006/relationships/hyperlink" Target="https://www.legislation.gov.uk/ukpga/2007/27/sec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9D0D24-885B-4E1E-90F3-4AD5F961D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30</Pages>
  <Words>9276</Words>
  <Characters>52874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Skym, Christopher</cp:lastModifiedBy>
  <cp:revision>26</cp:revision>
  <cp:lastPrinted>2014-08-26T08:55:00Z</cp:lastPrinted>
  <dcterms:created xsi:type="dcterms:W3CDTF">2022-05-30T21:04:00Z</dcterms:created>
  <dcterms:modified xsi:type="dcterms:W3CDTF">2022-06-06T20:31:00Z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2022-05-30T21:03:24Z</vt:lpwstr>
  </property>
  <property fmtid="{D5CDD505-2E9C-101B-9397-08002B2CF9AE}" pid="8" name="MSIP_Label_f2acd28b-79a3-4a0f-b0ff-4b75658b1549_Method">
    <vt:lpwstr>Privileged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990cbf23-3278-450b-ae6c-2b86d37a151a</vt:lpwstr>
  </property>
  <property fmtid="{D5CDD505-2E9C-101B-9397-08002B2CF9AE}" pid="12" name="MSIP_Label_f2acd28b-79a3-4a0f-b0ff-4b75658b1549_ContentBits">
    <vt:lpwstr>0</vt:lpwstr>
  </property>
</Properties>
</file>