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B2685" w14:textId="016AEFE1" w:rsidR="00190844" w:rsidRDefault="00190844" w:rsidP="00190844">
      <w:pPr>
        <w:pStyle w:val="NormalWeb"/>
        <w:spacing w:before="0" w:beforeAutospacing="0" w:after="0" w:afterAutospacing="0"/>
        <w:ind w:left="-180" w:right="-334"/>
      </w:pPr>
      <w:r w:rsidRPr="00923C45">
        <w:rPr>
          <w:noProof/>
          <w:lang w:eastAsia="en-GB"/>
        </w:rPr>
        <w:drawing>
          <wp:inline distT="0" distB="0" distL="0" distR="0" wp14:anchorId="65AD7B2C" wp14:editId="0AF8AF54">
            <wp:extent cx="2057400" cy="857250"/>
            <wp:effectExtent l="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7250"/>
                    </a:xfrm>
                    <a:prstGeom prst="rect">
                      <a:avLst/>
                    </a:prstGeom>
                    <a:noFill/>
                    <a:ln>
                      <a:noFill/>
                    </a:ln>
                  </pic:spPr>
                </pic:pic>
              </a:graphicData>
            </a:graphic>
          </wp:inline>
        </w:drawing>
      </w:r>
    </w:p>
    <w:p w14:paraId="02E18680" w14:textId="77777777" w:rsidR="00190844" w:rsidRDefault="00190844" w:rsidP="00190844">
      <w:pPr>
        <w:pStyle w:val="NormalWeb"/>
        <w:spacing w:before="0" w:beforeAutospacing="0" w:after="0" w:afterAutospacing="0"/>
        <w:ind w:left="-180" w:right="-334"/>
      </w:pPr>
    </w:p>
    <w:p w14:paraId="20F1893C" w14:textId="77777777" w:rsidR="00190844" w:rsidRDefault="00190844" w:rsidP="00190844">
      <w:pPr>
        <w:pStyle w:val="NormalWeb"/>
        <w:spacing w:before="0" w:beforeAutospacing="0" w:after="0" w:afterAutospacing="0"/>
        <w:ind w:left="-180" w:right="-334"/>
      </w:pPr>
    </w:p>
    <w:p w14:paraId="6D2A8722" w14:textId="77777777" w:rsidR="00190844" w:rsidRDefault="00190844" w:rsidP="00190844">
      <w:pPr>
        <w:pStyle w:val="NormalWeb"/>
        <w:spacing w:before="0" w:beforeAutospacing="0" w:after="0" w:afterAutospacing="0"/>
        <w:ind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138F0702" w14:textId="77777777" w:rsidR="00190844" w:rsidRPr="00230F35" w:rsidRDefault="00190844" w:rsidP="0019084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10CA1AE" w14:textId="77777777" w:rsidR="00190844" w:rsidRPr="00230F35" w:rsidRDefault="00190844" w:rsidP="00190844">
      <w:pPr>
        <w:rPr>
          <w:rFonts w:ascii="Arial" w:hAnsi="Arial" w:cs="Arial"/>
          <w:sz w:val="28"/>
          <w:szCs w:val="28"/>
          <w:lang w:val="cy-GB"/>
        </w:rPr>
      </w:pPr>
    </w:p>
    <w:p w14:paraId="0CA374C5" w14:textId="77777777" w:rsidR="00190844" w:rsidRDefault="00190844" w:rsidP="00190844">
      <w:pPr>
        <w:pStyle w:val="Heading3"/>
        <w:jc w:val="center"/>
        <w:rPr>
          <w:lang w:val="cy-GB"/>
        </w:rPr>
      </w:pPr>
      <w:r>
        <w:rPr>
          <w:lang w:val="cy-GB"/>
        </w:rPr>
        <w:t>THIS SHEET MUST BE THE FIRST PAGE OF THE ASSIGNMENT YOU ARE SUBMITTING  (DO NOT SEND AS A SEPARATE FILE)</w:t>
      </w:r>
    </w:p>
    <w:p w14:paraId="75C3540C" w14:textId="77777777" w:rsidR="00190844" w:rsidRDefault="00190844" w:rsidP="001908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90844" w:rsidRPr="00230F35" w14:paraId="791D16C7" w14:textId="77777777" w:rsidTr="001C2BC5">
        <w:trPr>
          <w:trHeight w:val="614"/>
        </w:trPr>
        <w:tc>
          <w:tcPr>
            <w:tcW w:w="8856" w:type="dxa"/>
            <w:gridSpan w:val="5"/>
          </w:tcPr>
          <w:p w14:paraId="617C502F" w14:textId="77777777" w:rsidR="00190844" w:rsidRPr="00230F35"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bookmarkStart w:id="0" w:name="_GoBack"/>
            <w:bookmarkEnd w:id="0"/>
          </w:p>
        </w:tc>
      </w:tr>
      <w:tr w:rsidR="00190844" w:rsidRPr="00230F35" w14:paraId="7AB62FA2" w14:textId="77777777" w:rsidTr="001C2BC5">
        <w:trPr>
          <w:trHeight w:val="718"/>
        </w:trPr>
        <w:tc>
          <w:tcPr>
            <w:tcW w:w="8856" w:type="dxa"/>
            <w:gridSpan w:val="5"/>
          </w:tcPr>
          <w:p w14:paraId="6BFFCC39" w14:textId="6729E6D8" w:rsidR="00190844"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Emily Wright</w:t>
            </w:r>
          </w:p>
          <w:p w14:paraId="4F4A9154" w14:textId="77777777" w:rsidR="00190844" w:rsidRPr="00230F35" w:rsidRDefault="00190844" w:rsidP="001C2BC5">
            <w:pPr>
              <w:pStyle w:val="NormalWeb"/>
              <w:spacing w:before="0" w:beforeAutospacing="0" w:after="0" w:afterAutospacing="0"/>
              <w:ind w:right="34"/>
              <w:rPr>
                <w:rFonts w:ascii="Arial" w:hAnsi="Arial" w:cs="Arial"/>
                <w:sz w:val="22"/>
                <w:szCs w:val="22"/>
              </w:rPr>
            </w:pPr>
          </w:p>
        </w:tc>
      </w:tr>
      <w:tr w:rsidR="00190844" w:rsidRPr="00230F35" w14:paraId="190C75C6" w14:textId="77777777" w:rsidTr="001C2BC5">
        <w:trPr>
          <w:trHeight w:val="849"/>
        </w:trPr>
        <w:tc>
          <w:tcPr>
            <w:tcW w:w="4788" w:type="dxa"/>
          </w:tcPr>
          <w:p w14:paraId="3A4E5E2D" w14:textId="4C162C92" w:rsidR="00190844" w:rsidRPr="00230F35"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CSEN7037</w:t>
            </w:r>
          </w:p>
          <w:p w14:paraId="6B7FB5CB" w14:textId="77777777" w:rsidR="00190844" w:rsidRPr="00230F35" w:rsidRDefault="00190844" w:rsidP="001C2BC5">
            <w:pPr>
              <w:pStyle w:val="NormalWeb"/>
              <w:spacing w:before="0" w:beforeAutospacing="0" w:after="0" w:afterAutospacing="0"/>
              <w:ind w:right="34"/>
              <w:rPr>
                <w:rFonts w:ascii="Arial" w:hAnsi="Arial" w:cs="Arial"/>
                <w:sz w:val="22"/>
                <w:szCs w:val="22"/>
              </w:rPr>
            </w:pPr>
          </w:p>
          <w:p w14:paraId="1D6E1799" w14:textId="344D2B19" w:rsidR="00190844"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Critical Theory: From Structuralism On</w:t>
            </w:r>
          </w:p>
          <w:p w14:paraId="238BFCF5" w14:textId="77777777" w:rsidR="00190844" w:rsidRDefault="00190844" w:rsidP="001C2BC5">
            <w:pPr>
              <w:pStyle w:val="NormalWeb"/>
              <w:spacing w:before="0" w:beforeAutospacing="0" w:after="0" w:afterAutospacing="0"/>
              <w:ind w:right="34"/>
              <w:rPr>
                <w:rFonts w:ascii="Arial" w:hAnsi="Arial" w:cs="Arial"/>
                <w:sz w:val="22"/>
                <w:szCs w:val="22"/>
              </w:rPr>
            </w:pPr>
          </w:p>
          <w:p w14:paraId="4C741B92" w14:textId="77777777" w:rsidR="00190844" w:rsidRPr="00230F35" w:rsidRDefault="00190844" w:rsidP="001C2BC5">
            <w:pPr>
              <w:pStyle w:val="NormalWeb"/>
              <w:spacing w:before="0" w:beforeAutospacing="0" w:after="0" w:afterAutospacing="0"/>
              <w:ind w:right="34"/>
              <w:rPr>
                <w:rFonts w:ascii="Arial" w:hAnsi="Arial" w:cs="Arial"/>
                <w:sz w:val="22"/>
                <w:szCs w:val="22"/>
              </w:rPr>
            </w:pPr>
          </w:p>
        </w:tc>
        <w:tc>
          <w:tcPr>
            <w:tcW w:w="2266" w:type="dxa"/>
            <w:gridSpan w:val="3"/>
          </w:tcPr>
          <w:p w14:paraId="00BEFCB8" w14:textId="77777777" w:rsidR="00190844"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D527E57" w14:textId="17BB97F3" w:rsidR="00190844" w:rsidRPr="00230F35" w:rsidRDefault="00190844" w:rsidP="001C2BC5">
            <w:pPr>
              <w:pStyle w:val="NormalWeb"/>
              <w:spacing w:before="0" w:beforeAutospacing="0" w:after="0" w:afterAutospacing="0"/>
              <w:ind w:right="34"/>
              <w:rPr>
                <w:rFonts w:ascii="Arial" w:hAnsi="Arial" w:cs="Arial"/>
                <w:sz w:val="22"/>
                <w:szCs w:val="22"/>
              </w:rPr>
            </w:pPr>
            <w:r>
              <w:rPr>
                <w:rFonts w:ascii="Arial" w:hAnsi="Arial" w:cs="Arial"/>
                <w:sz w:val="22"/>
                <w:szCs w:val="22"/>
              </w:rPr>
              <w:t>1300114</w:t>
            </w:r>
          </w:p>
        </w:tc>
        <w:tc>
          <w:tcPr>
            <w:tcW w:w="1802" w:type="dxa"/>
          </w:tcPr>
          <w:p w14:paraId="00C5A255" w14:textId="77777777" w:rsidR="00190844" w:rsidRPr="00230F35"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8F1385F" w14:textId="77777777" w:rsidR="00190844" w:rsidRPr="00230F35" w:rsidRDefault="00190844" w:rsidP="001C2BC5">
            <w:pPr>
              <w:pStyle w:val="NormalWeb"/>
              <w:spacing w:before="0" w:beforeAutospacing="0" w:after="0" w:afterAutospacing="0"/>
              <w:ind w:right="34"/>
              <w:rPr>
                <w:rFonts w:ascii="Arial" w:hAnsi="Arial" w:cs="Arial"/>
                <w:sz w:val="22"/>
                <w:szCs w:val="22"/>
              </w:rPr>
            </w:pPr>
            <w:r w:rsidRPr="00190844">
              <w:rPr>
                <w:rFonts w:ascii="Arial" w:hAnsi="Arial" w:cs="Arial"/>
                <w:b/>
                <w:sz w:val="22"/>
                <w:szCs w:val="22"/>
                <w:u w:val="single"/>
              </w:rPr>
              <w:t>Yes</w:t>
            </w:r>
            <w:r w:rsidRPr="00230F35">
              <w:rPr>
                <w:rFonts w:ascii="Arial" w:hAnsi="Arial" w:cs="Arial"/>
                <w:sz w:val="22"/>
                <w:szCs w:val="22"/>
              </w:rPr>
              <w:t>/No</w:t>
            </w:r>
          </w:p>
        </w:tc>
      </w:tr>
      <w:tr w:rsidR="00190844" w:rsidRPr="00230F35" w14:paraId="7FC0CD84" w14:textId="77777777" w:rsidTr="001C2BC5">
        <w:trPr>
          <w:trHeight w:val="1139"/>
        </w:trPr>
        <w:tc>
          <w:tcPr>
            <w:tcW w:w="8856" w:type="dxa"/>
            <w:gridSpan w:val="5"/>
          </w:tcPr>
          <w:p w14:paraId="0E0EE308" w14:textId="15E13EE2" w:rsidR="00190844" w:rsidRPr="00230F35" w:rsidRDefault="00190844" w:rsidP="001C2BC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sz w:val="22"/>
                <w:szCs w:val="22"/>
              </w:rPr>
              <w:t xml:space="preserve"> Dr Peter Mitchell</w:t>
            </w:r>
          </w:p>
          <w:p w14:paraId="6C2862ED" w14:textId="77777777" w:rsidR="00190844" w:rsidRPr="00230F35" w:rsidRDefault="00190844" w:rsidP="001C2BC5">
            <w:pPr>
              <w:pStyle w:val="NormalWeb"/>
              <w:spacing w:before="0" w:beforeAutospacing="0" w:after="0" w:afterAutospacing="0"/>
              <w:ind w:right="34"/>
              <w:rPr>
                <w:rFonts w:ascii="Arial" w:hAnsi="Arial" w:cs="Arial"/>
                <w:sz w:val="22"/>
                <w:szCs w:val="22"/>
              </w:rPr>
            </w:pPr>
          </w:p>
          <w:p w14:paraId="646800B4" w14:textId="77777777" w:rsidR="00190844" w:rsidRDefault="00190844" w:rsidP="001C2BC5">
            <w:pPr>
              <w:pStyle w:val="NormalWeb"/>
              <w:spacing w:before="0" w:beforeAutospacing="0" w:after="0" w:afterAutospacing="0"/>
              <w:ind w:right="34"/>
              <w:rPr>
                <w:rFonts w:ascii="Arial" w:hAnsi="Arial" w:cs="Arial"/>
                <w:sz w:val="22"/>
                <w:szCs w:val="22"/>
              </w:rPr>
            </w:pPr>
          </w:p>
          <w:p w14:paraId="04EFD4BB" w14:textId="658D20E7" w:rsidR="00190844" w:rsidRPr="00230F35"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Diff. deadline for 1</w:t>
            </w:r>
            <w:r w:rsidRPr="00190844">
              <w:rPr>
                <w:rFonts w:ascii="Arial" w:hAnsi="Arial" w:cs="Arial"/>
                <w:sz w:val="22"/>
                <w:szCs w:val="22"/>
                <w:vertAlign w:val="superscript"/>
              </w:rPr>
              <w:t>st</w:t>
            </w:r>
            <w:r>
              <w:rPr>
                <w:rFonts w:ascii="Arial" w:hAnsi="Arial" w:cs="Arial"/>
                <w:sz w:val="22"/>
                <w:szCs w:val="22"/>
              </w:rPr>
              <w:t xml:space="preserve"> April</w:t>
            </w:r>
          </w:p>
        </w:tc>
      </w:tr>
      <w:tr w:rsidR="00190844" w:rsidRPr="00230F35" w14:paraId="31DF7AA5" w14:textId="77777777" w:rsidTr="001C2BC5">
        <w:trPr>
          <w:trHeight w:val="978"/>
        </w:trPr>
        <w:tc>
          <w:tcPr>
            <w:tcW w:w="8856" w:type="dxa"/>
            <w:gridSpan w:val="5"/>
            <w:tcBorders>
              <w:bottom w:val="single" w:sz="4" w:space="0" w:color="000000"/>
            </w:tcBorders>
          </w:tcPr>
          <w:p w14:paraId="22993B03" w14:textId="77777777" w:rsidR="00190844" w:rsidRDefault="00190844" w:rsidP="001C2BC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B79B7E1" w14:textId="77777777" w:rsidR="00190844" w:rsidRDefault="00190844" w:rsidP="001C2BC5">
            <w:pPr>
              <w:rPr>
                <w:rFonts w:ascii="Arial" w:hAnsi="Arial" w:cs="Arial"/>
              </w:rPr>
            </w:pPr>
          </w:p>
          <w:p w14:paraId="3790321E" w14:textId="7C03FAC5" w:rsidR="00190844" w:rsidRPr="00230F35" w:rsidRDefault="00190844" w:rsidP="001C2BC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b/>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190844" w:rsidRPr="00230F35" w14:paraId="7B9C9014" w14:textId="77777777" w:rsidTr="001C2BC5">
        <w:trPr>
          <w:trHeight w:val="978"/>
        </w:trPr>
        <w:tc>
          <w:tcPr>
            <w:tcW w:w="8856" w:type="dxa"/>
            <w:gridSpan w:val="5"/>
            <w:shd w:val="clear" w:color="auto" w:fill="D9D9D9"/>
          </w:tcPr>
          <w:p w14:paraId="6570EC4C" w14:textId="77777777" w:rsidR="00190844" w:rsidRPr="00230F35"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8261014" w14:textId="77777777" w:rsidR="00190844" w:rsidRDefault="00190844" w:rsidP="001C2BC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7439B65" w14:textId="118EDE65" w:rsidR="00190844" w:rsidRDefault="00190844" w:rsidP="001C2BC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w:t>
            </w:r>
            <w:proofErr w:type="gramStart"/>
            <w:r>
              <w:rPr>
                <w:rFonts w:ascii="Calibri" w:hAnsi="Calibri" w:cs="Tahoma"/>
                <w:b/>
                <w:sz w:val="24"/>
                <w:szCs w:val="24"/>
              </w:rPr>
              <w:t xml:space="preserve">box </w:t>
            </w:r>
            <w:r>
              <w:rPr>
                <w:rFonts w:ascii="Calibri" w:hAnsi="Calibri" w:cs="Tahoma"/>
                <w:b/>
                <w:sz w:val="24"/>
                <w:szCs w:val="24"/>
              </w:rPr>
              <w:t xml:space="preserve"> [</w:t>
            </w:r>
            <w:proofErr w:type="gramEnd"/>
            <w:r>
              <w:rPr>
                <w:rFonts w:ascii="Calibri" w:hAnsi="Calibri" w:cs="Tahoma"/>
                <w:b/>
                <w:sz w:val="24"/>
                <w:szCs w:val="24"/>
              </w:rPr>
              <w:t>X]</w:t>
            </w:r>
          </w:p>
          <w:p w14:paraId="67AD3A25" w14:textId="77777777" w:rsidR="00190844" w:rsidRPr="00230F35" w:rsidRDefault="00190844" w:rsidP="001C2BC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90844" w:rsidRPr="00230F35" w14:paraId="34AF2165" w14:textId="77777777" w:rsidTr="001C2BC5">
        <w:trPr>
          <w:trHeight w:val="3972"/>
        </w:trPr>
        <w:tc>
          <w:tcPr>
            <w:tcW w:w="8856" w:type="dxa"/>
            <w:gridSpan w:val="5"/>
          </w:tcPr>
          <w:p w14:paraId="40504C06" w14:textId="77777777" w:rsidR="00190844" w:rsidRDefault="00190844" w:rsidP="001C2BC5">
            <w:pPr>
              <w:rPr>
                <w:rFonts w:ascii="Arial" w:hAnsi="Arial"/>
                <w:b/>
              </w:rPr>
            </w:pPr>
          </w:p>
          <w:p w14:paraId="6381464A" w14:textId="77777777" w:rsidR="00190844" w:rsidRPr="00116CE6" w:rsidRDefault="00190844" w:rsidP="001C2BC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0844" w:rsidRPr="00116CE6" w14:paraId="61E558A4" w14:textId="77777777" w:rsidTr="001C2BC5">
              <w:tc>
                <w:tcPr>
                  <w:tcW w:w="6970" w:type="dxa"/>
                </w:tcPr>
                <w:p w14:paraId="717262FD" w14:textId="77777777" w:rsidR="00190844" w:rsidRPr="00116CE6" w:rsidRDefault="00190844" w:rsidP="001C2BC5">
                  <w:pPr>
                    <w:rPr>
                      <w:rFonts w:ascii="Arial" w:hAnsi="Arial"/>
                      <w:sz w:val="20"/>
                      <w:szCs w:val="20"/>
                    </w:rPr>
                  </w:pPr>
                </w:p>
                <w:p w14:paraId="4C4C8982" w14:textId="77777777" w:rsidR="00190844" w:rsidRPr="00116CE6" w:rsidRDefault="00190844" w:rsidP="001C2BC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4414F9" w14:textId="77777777" w:rsidR="00190844" w:rsidRPr="00116CE6" w:rsidRDefault="00190844" w:rsidP="001C2BC5">
                  <w:pPr>
                    <w:rPr>
                      <w:rFonts w:ascii="Arial" w:hAnsi="Arial"/>
                      <w:sz w:val="20"/>
                      <w:szCs w:val="20"/>
                    </w:rPr>
                  </w:pPr>
                </w:p>
              </w:tc>
            </w:tr>
            <w:tr w:rsidR="00190844" w:rsidRPr="00116CE6" w14:paraId="6FF0CD1A" w14:textId="77777777" w:rsidTr="001C2BC5">
              <w:tc>
                <w:tcPr>
                  <w:tcW w:w="6970" w:type="dxa"/>
                </w:tcPr>
                <w:p w14:paraId="368670A8" w14:textId="77777777" w:rsidR="00190844" w:rsidRPr="00116CE6" w:rsidRDefault="00190844" w:rsidP="001C2BC5">
                  <w:pPr>
                    <w:rPr>
                      <w:rFonts w:ascii="Arial" w:hAnsi="Arial"/>
                      <w:sz w:val="20"/>
                      <w:szCs w:val="20"/>
                    </w:rPr>
                  </w:pPr>
                </w:p>
                <w:p w14:paraId="5E9CB824" w14:textId="77777777" w:rsidR="00190844" w:rsidRPr="00116CE6" w:rsidRDefault="00190844" w:rsidP="001C2BC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D51387C" w14:textId="77777777" w:rsidR="00190844" w:rsidRPr="00116CE6" w:rsidRDefault="00190844" w:rsidP="001C2BC5">
                  <w:pPr>
                    <w:rPr>
                      <w:rFonts w:ascii="Arial" w:hAnsi="Arial"/>
                      <w:sz w:val="20"/>
                      <w:szCs w:val="20"/>
                    </w:rPr>
                  </w:pPr>
                </w:p>
              </w:tc>
            </w:tr>
            <w:tr w:rsidR="00190844" w:rsidRPr="00116CE6" w14:paraId="0E38408B" w14:textId="77777777" w:rsidTr="001C2BC5">
              <w:tc>
                <w:tcPr>
                  <w:tcW w:w="6970" w:type="dxa"/>
                </w:tcPr>
                <w:p w14:paraId="03F95968" w14:textId="77777777" w:rsidR="00190844" w:rsidRPr="00AA70BC" w:rsidRDefault="00190844" w:rsidP="001C2BC5">
                  <w:pPr>
                    <w:rPr>
                      <w:rFonts w:ascii="Arial" w:hAnsi="Arial"/>
                      <w:sz w:val="20"/>
                      <w:szCs w:val="20"/>
                    </w:rPr>
                  </w:pPr>
                  <w:r w:rsidRPr="00AA70BC">
                    <w:rPr>
                      <w:rFonts w:ascii="Arial" w:hAnsi="Arial"/>
                      <w:sz w:val="20"/>
                      <w:szCs w:val="20"/>
                    </w:rPr>
                    <w:t xml:space="preserve">Agreed Internal Mark: </w:t>
                  </w:r>
                </w:p>
                <w:p w14:paraId="0FE7A11C" w14:textId="77777777" w:rsidR="00190844" w:rsidRPr="00E14D2E" w:rsidRDefault="00190844" w:rsidP="001C2BC5">
                  <w:pPr>
                    <w:rPr>
                      <w:rFonts w:ascii="Arial" w:hAnsi="Arial"/>
                      <w:sz w:val="20"/>
                      <w:szCs w:val="20"/>
                      <w:highlight w:val="yellow"/>
                    </w:rPr>
                  </w:pPr>
                </w:p>
              </w:tc>
              <w:tc>
                <w:tcPr>
                  <w:tcW w:w="1660" w:type="dxa"/>
                </w:tcPr>
                <w:p w14:paraId="441C56BC" w14:textId="77777777" w:rsidR="00190844" w:rsidRPr="00E14D2E" w:rsidRDefault="00190844" w:rsidP="001C2BC5">
                  <w:pPr>
                    <w:rPr>
                      <w:rFonts w:ascii="Arial" w:hAnsi="Arial"/>
                      <w:sz w:val="20"/>
                      <w:szCs w:val="20"/>
                      <w:highlight w:val="yellow"/>
                    </w:rPr>
                  </w:pPr>
                </w:p>
              </w:tc>
            </w:tr>
            <w:tr w:rsidR="00190844" w:rsidRPr="00116CE6" w14:paraId="7F65A28F" w14:textId="77777777" w:rsidTr="001C2BC5">
              <w:tc>
                <w:tcPr>
                  <w:tcW w:w="6970" w:type="dxa"/>
                </w:tcPr>
                <w:p w14:paraId="1F10CA99" w14:textId="77777777" w:rsidR="00190844" w:rsidRPr="00116CE6" w:rsidRDefault="00190844" w:rsidP="001C2BC5">
                  <w:pPr>
                    <w:rPr>
                      <w:rFonts w:ascii="Arial" w:hAnsi="Arial"/>
                      <w:sz w:val="20"/>
                      <w:szCs w:val="20"/>
                    </w:rPr>
                  </w:pPr>
                </w:p>
                <w:p w14:paraId="6239089A" w14:textId="77777777" w:rsidR="00190844" w:rsidRPr="00116CE6" w:rsidRDefault="00190844" w:rsidP="001C2BC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10BDE8D" w14:textId="77777777" w:rsidR="00190844" w:rsidRPr="00116CE6" w:rsidRDefault="00190844" w:rsidP="001C2BC5">
                  <w:pPr>
                    <w:rPr>
                      <w:rFonts w:ascii="Arial" w:hAnsi="Arial"/>
                      <w:sz w:val="20"/>
                      <w:szCs w:val="20"/>
                    </w:rPr>
                  </w:pPr>
                </w:p>
              </w:tc>
            </w:tr>
            <w:tr w:rsidR="00190844" w:rsidRPr="00116CE6" w14:paraId="1678F531" w14:textId="77777777" w:rsidTr="001C2BC5">
              <w:tc>
                <w:tcPr>
                  <w:tcW w:w="6970" w:type="dxa"/>
                </w:tcPr>
                <w:p w14:paraId="791A31E5" w14:textId="77777777" w:rsidR="00190844" w:rsidRDefault="00190844" w:rsidP="001C2BC5">
                  <w:pPr>
                    <w:rPr>
                      <w:rFonts w:ascii="Arial" w:hAnsi="Arial"/>
                      <w:sz w:val="20"/>
                      <w:szCs w:val="20"/>
                    </w:rPr>
                  </w:pPr>
                </w:p>
                <w:p w14:paraId="7CF91865" w14:textId="77777777" w:rsidR="00190844" w:rsidRPr="00022345" w:rsidRDefault="00190844" w:rsidP="001C2BC5">
                  <w:pPr>
                    <w:rPr>
                      <w:rFonts w:ascii="Arial" w:hAnsi="Arial"/>
                      <w:b/>
                      <w:sz w:val="20"/>
                      <w:szCs w:val="20"/>
                    </w:rPr>
                  </w:pPr>
                  <w:r w:rsidRPr="00022345">
                    <w:rPr>
                      <w:rFonts w:ascii="Arial" w:hAnsi="Arial"/>
                      <w:b/>
                      <w:sz w:val="20"/>
                      <w:szCs w:val="20"/>
                    </w:rPr>
                    <w:t>Final Mark</w:t>
                  </w:r>
                </w:p>
                <w:p w14:paraId="7B29E4C8" w14:textId="77777777" w:rsidR="00190844" w:rsidRPr="00116CE6" w:rsidRDefault="00190844" w:rsidP="001C2BC5">
                  <w:pPr>
                    <w:rPr>
                      <w:rFonts w:ascii="Arial" w:hAnsi="Arial"/>
                      <w:sz w:val="20"/>
                      <w:szCs w:val="20"/>
                    </w:rPr>
                  </w:pPr>
                </w:p>
              </w:tc>
              <w:tc>
                <w:tcPr>
                  <w:tcW w:w="1660" w:type="dxa"/>
                </w:tcPr>
                <w:p w14:paraId="113AC3DF" w14:textId="77777777" w:rsidR="00190844" w:rsidRPr="00116CE6" w:rsidRDefault="00190844" w:rsidP="001C2BC5">
                  <w:pPr>
                    <w:rPr>
                      <w:rFonts w:ascii="Arial" w:hAnsi="Arial"/>
                      <w:sz w:val="20"/>
                      <w:szCs w:val="20"/>
                    </w:rPr>
                  </w:pPr>
                </w:p>
              </w:tc>
            </w:tr>
          </w:tbl>
          <w:p w14:paraId="39630E9A" w14:textId="77777777" w:rsidR="00190844" w:rsidRDefault="00190844" w:rsidP="001C2BC5">
            <w:pPr>
              <w:pStyle w:val="NormalWeb"/>
              <w:spacing w:before="0" w:beforeAutospacing="0" w:after="0" w:afterAutospacing="0"/>
              <w:ind w:left="142" w:right="34"/>
              <w:rPr>
                <w:rFonts w:ascii="Arial" w:hAnsi="Arial" w:cs="Arial"/>
                <w:b/>
                <w:sz w:val="22"/>
                <w:szCs w:val="22"/>
              </w:rPr>
            </w:pPr>
          </w:p>
          <w:p w14:paraId="2833ED75" w14:textId="77777777" w:rsidR="00190844" w:rsidRPr="00230F35" w:rsidRDefault="00190844" w:rsidP="001C2BC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B296E3A" w14:textId="77777777" w:rsidR="00190844" w:rsidRDefault="00190844" w:rsidP="001C2BC5">
            <w:pPr>
              <w:pStyle w:val="NormalWeb"/>
              <w:spacing w:before="0" w:beforeAutospacing="0" w:after="0" w:afterAutospacing="0"/>
              <w:rPr>
                <w:rFonts w:ascii="Arial" w:hAnsi="Arial" w:cs="Arial"/>
                <w:b/>
                <w:sz w:val="22"/>
                <w:szCs w:val="22"/>
              </w:rPr>
            </w:pPr>
          </w:p>
          <w:p w14:paraId="2F76A746" w14:textId="77777777" w:rsidR="00190844" w:rsidRDefault="00190844" w:rsidP="001C2BC5">
            <w:pPr>
              <w:pStyle w:val="NormalWeb"/>
              <w:spacing w:before="0" w:beforeAutospacing="0" w:after="0" w:afterAutospacing="0"/>
              <w:rPr>
                <w:rFonts w:ascii="Arial" w:hAnsi="Arial" w:cs="Arial"/>
                <w:b/>
                <w:sz w:val="22"/>
                <w:szCs w:val="22"/>
              </w:rPr>
            </w:pPr>
          </w:p>
          <w:p w14:paraId="75FBFA2C" w14:textId="77777777" w:rsidR="00190844" w:rsidRDefault="00190844" w:rsidP="001C2BC5">
            <w:pPr>
              <w:pStyle w:val="NormalWeb"/>
              <w:spacing w:before="0" w:beforeAutospacing="0" w:after="0" w:afterAutospacing="0"/>
              <w:rPr>
                <w:rFonts w:ascii="Arial" w:hAnsi="Arial" w:cs="Arial"/>
                <w:b/>
                <w:sz w:val="22"/>
                <w:szCs w:val="22"/>
              </w:rPr>
            </w:pPr>
          </w:p>
          <w:p w14:paraId="5EB970B4" w14:textId="77777777" w:rsidR="00190844" w:rsidRDefault="00190844" w:rsidP="001C2BC5">
            <w:pPr>
              <w:pStyle w:val="NormalWeb"/>
              <w:spacing w:before="0" w:beforeAutospacing="0" w:after="0" w:afterAutospacing="0"/>
              <w:rPr>
                <w:rFonts w:ascii="Arial" w:hAnsi="Arial" w:cs="Arial"/>
                <w:b/>
                <w:sz w:val="22"/>
                <w:szCs w:val="22"/>
              </w:rPr>
            </w:pPr>
          </w:p>
          <w:p w14:paraId="0B259A03" w14:textId="77777777" w:rsidR="00190844" w:rsidRPr="00230F35" w:rsidRDefault="00190844" w:rsidP="001C2BC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C9218CA" w14:textId="77777777" w:rsidR="00190844" w:rsidRDefault="00190844" w:rsidP="001C2BC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BCDE3F6" w14:textId="77777777" w:rsidR="00190844" w:rsidRPr="00001C3B" w:rsidRDefault="00190844" w:rsidP="001C2BC5">
            <w:pPr>
              <w:pStyle w:val="NormalWeb"/>
              <w:rPr>
                <w:rFonts w:ascii="Arial" w:hAnsi="Arial" w:cs="Arial"/>
                <w:sz w:val="22"/>
                <w:szCs w:val="22"/>
              </w:rPr>
            </w:pPr>
          </w:p>
        </w:tc>
      </w:tr>
      <w:tr w:rsidR="00190844" w:rsidRPr="00230F35" w14:paraId="1767F7F7" w14:textId="77777777" w:rsidTr="001C2BC5">
        <w:trPr>
          <w:trHeight w:val="492"/>
        </w:trPr>
        <w:tc>
          <w:tcPr>
            <w:tcW w:w="6768" w:type="dxa"/>
            <w:gridSpan w:val="3"/>
          </w:tcPr>
          <w:p w14:paraId="3DA0EF0A" w14:textId="77777777" w:rsidR="00190844" w:rsidRPr="00230F35" w:rsidRDefault="00190844" w:rsidP="001C2BC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1FF3A2F" w14:textId="77777777" w:rsidR="00190844" w:rsidRPr="00230F35" w:rsidRDefault="00190844" w:rsidP="001C2BC5">
            <w:pPr>
              <w:pStyle w:val="NormalWeb"/>
              <w:spacing w:after="0"/>
              <w:ind w:left="142" w:right="34"/>
              <w:rPr>
                <w:rFonts w:ascii="Arial" w:hAnsi="Arial" w:cs="Arial"/>
                <w:sz w:val="22"/>
                <w:szCs w:val="22"/>
              </w:rPr>
            </w:pPr>
            <w:r w:rsidRPr="00230F35">
              <w:rPr>
                <w:rFonts w:ascii="Arial" w:hAnsi="Arial" w:cs="Arial"/>
                <w:sz w:val="22"/>
                <w:szCs w:val="22"/>
              </w:rPr>
              <w:t>Date:</w:t>
            </w:r>
          </w:p>
        </w:tc>
      </w:tr>
      <w:tr w:rsidR="00190844" w:rsidRPr="002F467C" w14:paraId="61310EC2" w14:textId="77777777" w:rsidTr="001C2BC5">
        <w:tc>
          <w:tcPr>
            <w:tcW w:w="8856" w:type="dxa"/>
            <w:gridSpan w:val="5"/>
          </w:tcPr>
          <w:p w14:paraId="0AA07EDF" w14:textId="77777777" w:rsidR="00190844" w:rsidRPr="00230F35" w:rsidRDefault="00190844" w:rsidP="001C2BC5">
            <w:pPr>
              <w:pStyle w:val="NormalWeb"/>
              <w:spacing w:before="0" w:beforeAutospacing="0" w:after="0" w:afterAutospacing="0"/>
              <w:ind w:right="-334"/>
              <w:rPr>
                <w:rFonts w:ascii="Arial" w:hAnsi="Arial" w:cs="Arial"/>
                <w:bCs/>
                <w:i/>
                <w:sz w:val="22"/>
                <w:szCs w:val="22"/>
              </w:rPr>
            </w:pPr>
          </w:p>
          <w:p w14:paraId="4A2FF712" w14:textId="77777777" w:rsidR="00190844" w:rsidRPr="00230F35" w:rsidRDefault="00190844" w:rsidP="001C2BC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D264103" w14:textId="77777777" w:rsidR="00190844" w:rsidRPr="00230F35" w:rsidRDefault="00190844" w:rsidP="001C2BC5">
            <w:pPr>
              <w:pStyle w:val="NormalWeb"/>
              <w:spacing w:before="0" w:beforeAutospacing="0" w:after="0" w:afterAutospacing="0"/>
              <w:ind w:right="-334"/>
              <w:rPr>
                <w:rFonts w:ascii="Arial" w:hAnsi="Arial" w:cs="Arial"/>
                <w:b/>
                <w:bCs/>
                <w:sz w:val="22"/>
                <w:szCs w:val="22"/>
              </w:rPr>
            </w:pPr>
          </w:p>
          <w:p w14:paraId="2F98D0E7"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4930C55"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p w14:paraId="684CC742"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p w14:paraId="64851986"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tc>
      </w:tr>
      <w:tr w:rsidR="00190844" w:rsidRPr="002F467C" w14:paraId="1838339E" w14:textId="77777777" w:rsidTr="001C2BC5">
        <w:trPr>
          <w:trHeight w:val="720"/>
        </w:trPr>
        <w:tc>
          <w:tcPr>
            <w:tcW w:w="5211" w:type="dxa"/>
            <w:gridSpan w:val="2"/>
          </w:tcPr>
          <w:p w14:paraId="32100397"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B668CE7"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90844" w:rsidRPr="002F467C" w14:paraId="15AB3DF9" w14:textId="77777777" w:rsidTr="001C2BC5">
        <w:trPr>
          <w:trHeight w:val="720"/>
        </w:trPr>
        <w:tc>
          <w:tcPr>
            <w:tcW w:w="8856" w:type="dxa"/>
            <w:gridSpan w:val="5"/>
          </w:tcPr>
          <w:p w14:paraId="3F20E2A1" w14:textId="77777777" w:rsidR="00190844" w:rsidRPr="00AA70BC" w:rsidRDefault="00190844" w:rsidP="001C2BC5">
            <w:pPr>
              <w:rPr>
                <w:rFonts w:ascii="Arial" w:hAnsi="Arial" w:cs="Arial"/>
                <w:b/>
              </w:rPr>
            </w:pPr>
            <w:r w:rsidRPr="00AA70BC">
              <w:rPr>
                <w:rFonts w:ascii="Arial" w:hAnsi="Arial" w:cs="Arial"/>
                <w:b/>
              </w:rPr>
              <w:t>AGREED INTERNAL MARK (where necessary):</w:t>
            </w:r>
          </w:p>
          <w:p w14:paraId="6BA31719" w14:textId="77777777" w:rsidR="00190844" w:rsidRPr="00AA70BC" w:rsidRDefault="00190844" w:rsidP="001C2BC5">
            <w:pPr>
              <w:rPr>
                <w:rFonts w:ascii="Arial" w:hAnsi="Arial" w:cs="Arial"/>
                <w:b/>
              </w:rPr>
            </w:pPr>
          </w:p>
          <w:p w14:paraId="6ABA0766" w14:textId="77777777" w:rsidR="00190844" w:rsidRDefault="00190844" w:rsidP="001C2BC5">
            <w:pPr>
              <w:rPr>
                <w:rFonts w:ascii="Arial" w:hAnsi="Arial" w:cs="Arial"/>
                <w:b/>
              </w:rPr>
            </w:pPr>
            <w:r w:rsidRPr="00AA70BC">
              <w:rPr>
                <w:rFonts w:ascii="Arial" w:hAnsi="Arial" w:cs="Arial"/>
                <w:b/>
              </w:rPr>
              <w:t>Comment on process on arriving at agreed mark:</w:t>
            </w:r>
          </w:p>
          <w:p w14:paraId="7DBAD4DA" w14:textId="77777777" w:rsidR="00190844" w:rsidRDefault="00190844" w:rsidP="001C2BC5">
            <w:pPr>
              <w:rPr>
                <w:rFonts w:ascii="Arial" w:hAnsi="Arial" w:cs="Arial"/>
                <w:b/>
              </w:rPr>
            </w:pPr>
          </w:p>
          <w:p w14:paraId="0384B89E" w14:textId="77777777" w:rsidR="00190844" w:rsidRPr="00B34964" w:rsidRDefault="00190844" w:rsidP="001C2BC5">
            <w:pPr>
              <w:rPr>
                <w:rFonts w:ascii="Arial" w:hAnsi="Arial" w:cs="Arial"/>
                <w:b/>
              </w:rPr>
            </w:pPr>
          </w:p>
        </w:tc>
      </w:tr>
      <w:tr w:rsidR="00190844" w:rsidRPr="002F467C" w14:paraId="6E0DE204" w14:textId="77777777" w:rsidTr="001C2BC5">
        <w:trPr>
          <w:trHeight w:val="720"/>
        </w:trPr>
        <w:tc>
          <w:tcPr>
            <w:tcW w:w="8856" w:type="dxa"/>
            <w:gridSpan w:val="5"/>
          </w:tcPr>
          <w:p w14:paraId="65753240" w14:textId="77777777" w:rsidR="00190844" w:rsidRPr="00B34964" w:rsidRDefault="00190844" w:rsidP="001C2BC5">
            <w:pPr>
              <w:rPr>
                <w:rFonts w:ascii="Arial" w:hAnsi="Arial" w:cs="Arial"/>
                <w:b/>
              </w:rPr>
            </w:pPr>
            <w:r w:rsidRPr="00B34964">
              <w:rPr>
                <w:rFonts w:ascii="Arial" w:hAnsi="Arial" w:cs="Arial"/>
                <w:b/>
              </w:rPr>
              <w:lastRenderedPageBreak/>
              <w:t>External Examiner’s comments (if relevant)</w:t>
            </w:r>
          </w:p>
          <w:p w14:paraId="5C15B550"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p w14:paraId="47D9A5C3"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p w14:paraId="03B912AB" w14:textId="77777777" w:rsidR="00190844" w:rsidRPr="00230F35" w:rsidRDefault="00190844" w:rsidP="001C2BC5">
            <w:pPr>
              <w:pStyle w:val="NormalWeb"/>
              <w:spacing w:before="0" w:beforeAutospacing="0" w:after="0" w:afterAutospacing="0"/>
              <w:ind w:right="-334"/>
              <w:rPr>
                <w:rFonts w:ascii="Arial" w:hAnsi="Arial" w:cs="Arial"/>
                <w:bCs/>
                <w:sz w:val="22"/>
                <w:szCs w:val="22"/>
              </w:rPr>
            </w:pPr>
          </w:p>
        </w:tc>
      </w:tr>
      <w:tr w:rsidR="00190844" w:rsidRPr="002F467C" w14:paraId="6546736C" w14:textId="77777777" w:rsidTr="001C2BC5">
        <w:trPr>
          <w:trHeight w:val="720"/>
        </w:trPr>
        <w:tc>
          <w:tcPr>
            <w:tcW w:w="5211" w:type="dxa"/>
            <w:gridSpan w:val="2"/>
          </w:tcPr>
          <w:p w14:paraId="25A4A0A0" w14:textId="77777777" w:rsidR="00190844" w:rsidRPr="00230F35" w:rsidRDefault="00190844" w:rsidP="001C2BC5">
            <w:pPr>
              <w:rPr>
                <w:rFonts w:ascii="Arial" w:hAnsi="Arial" w:cs="Arial"/>
              </w:rPr>
            </w:pPr>
            <w:r w:rsidRPr="00230F35">
              <w:rPr>
                <w:rFonts w:ascii="Arial" w:hAnsi="Arial" w:cs="Arial"/>
              </w:rPr>
              <w:t>External Examiner’s Signature:</w:t>
            </w:r>
          </w:p>
        </w:tc>
        <w:tc>
          <w:tcPr>
            <w:tcW w:w="3645" w:type="dxa"/>
            <w:gridSpan w:val="3"/>
          </w:tcPr>
          <w:p w14:paraId="37B2E6A1" w14:textId="77777777" w:rsidR="00190844" w:rsidRPr="00230F35" w:rsidRDefault="00190844" w:rsidP="001C2BC5">
            <w:pPr>
              <w:rPr>
                <w:rFonts w:ascii="Arial" w:hAnsi="Arial" w:cs="Arial"/>
              </w:rPr>
            </w:pPr>
            <w:r w:rsidRPr="00230F35">
              <w:rPr>
                <w:rFonts w:ascii="Arial" w:hAnsi="Arial" w:cs="Arial"/>
              </w:rPr>
              <w:t>Date:</w:t>
            </w:r>
          </w:p>
        </w:tc>
      </w:tr>
    </w:tbl>
    <w:p w14:paraId="63426BC4" w14:textId="77777777" w:rsidR="005B091E" w:rsidRDefault="005B091E" w:rsidP="002675AA">
      <w:pPr>
        <w:jc w:val="both"/>
        <w:rPr>
          <w:rFonts w:ascii="Times New Roman" w:hAnsi="Times New Roman" w:cs="Times New Roman"/>
          <w:sz w:val="28"/>
          <w:szCs w:val="28"/>
          <w:u w:val="single"/>
        </w:rPr>
      </w:pPr>
    </w:p>
    <w:p w14:paraId="0B538BEC" w14:textId="77777777" w:rsidR="005B091E" w:rsidRDefault="005B091E">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7E47996E" w14:textId="062D1A38" w:rsidR="00FB4271" w:rsidRDefault="00FB4271" w:rsidP="00FB4271">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“It must be apparent that the problems of metaphor are essentially psychological problems” </w:t>
      </w:r>
      <w:r>
        <w:rPr>
          <w:rFonts w:ascii="Times New Roman" w:hAnsi="Times New Roman" w:cs="Times New Roman"/>
          <w:i/>
          <w:sz w:val="28"/>
          <w:szCs w:val="28"/>
          <w:u w:val="single"/>
        </w:rPr>
        <w:t>(</w:t>
      </w:r>
      <w:proofErr w:type="spellStart"/>
      <w:proofErr w:type="gramStart"/>
      <w:r>
        <w:rPr>
          <w:rFonts w:ascii="Times New Roman" w:hAnsi="Times New Roman" w:cs="Times New Roman"/>
          <w:i/>
          <w:sz w:val="28"/>
          <w:szCs w:val="28"/>
          <w:u w:val="single"/>
        </w:rPr>
        <w:t>F.Fearing</w:t>
      </w:r>
      <w:proofErr w:type="spellEnd"/>
      <w:proofErr w:type="gramEnd"/>
      <w:r>
        <w:rPr>
          <w:rFonts w:ascii="Times New Roman" w:hAnsi="Times New Roman" w:cs="Times New Roman"/>
          <w:i/>
          <w:sz w:val="28"/>
          <w:szCs w:val="28"/>
          <w:u w:val="single"/>
        </w:rPr>
        <w:t xml:space="preserve">). </w:t>
      </w:r>
      <w:r>
        <w:rPr>
          <w:rFonts w:ascii="Times New Roman" w:hAnsi="Times New Roman" w:cs="Times New Roman"/>
          <w:sz w:val="28"/>
          <w:szCs w:val="28"/>
          <w:u w:val="single"/>
        </w:rPr>
        <w:t>Discuss to what extent you believe this to be true.</w:t>
      </w:r>
    </w:p>
    <w:p w14:paraId="1BD5FCDC" w14:textId="3236764D" w:rsidR="00FB4271" w:rsidRDefault="00054FE8" w:rsidP="00F51F01">
      <w:pPr>
        <w:jc w:val="both"/>
        <w:rPr>
          <w:rFonts w:ascii="Times New Roman" w:hAnsi="Times New Roman" w:cs="Times New Roman"/>
          <w:sz w:val="28"/>
          <w:szCs w:val="28"/>
        </w:rPr>
      </w:pPr>
      <w:r>
        <w:rPr>
          <w:rFonts w:ascii="Times New Roman" w:hAnsi="Times New Roman" w:cs="Times New Roman"/>
          <w:sz w:val="28"/>
          <w:szCs w:val="28"/>
        </w:rPr>
        <w:t>The traditional, lexical theory of metaphor is largely understood to believe metaphor to be an ornamentation of language, i.e. whatever the metaphor is describing could be said in more appropriate, literal and direct words, but just isn’t.</w:t>
      </w:r>
      <w:r>
        <w:rPr>
          <w:rStyle w:val="FootnoteReference"/>
          <w:rFonts w:ascii="Times New Roman" w:hAnsi="Times New Roman" w:cs="Times New Roman"/>
          <w:sz w:val="28"/>
          <w:szCs w:val="28"/>
        </w:rPr>
        <w:footnoteReference w:id="1"/>
      </w:r>
      <w:r>
        <w:rPr>
          <w:rFonts w:ascii="Times New Roman" w:hAnsi="Times New Roman" w:cs="Times New Roman"/>
          <w:sz w:val="28"/>
          <w:szCs w:val="28"/>
        </w:rPr>
        <w:t xml:space="preserve"> </w:t>
      </w:r>
      <w:r w:rsidR="00E05A26">
        <w:rPr>
          <w:rFonts w:ascii="Times New Roman" w:hAnsi="Times New Roman" w:cs="Times New Roman"/>
          <w:sz w:val="28"/>
          <w:szCs w:val="28"/>
        </w:rPr>
        <w:t xml:space="preserve">No longer understood merely as just </w:t>
      </w:r>
      <w:r>
        <w:rPr>
          <w:rFonts w:ascii="Times New Roman" w:hAnsi="Times New Roman" w:cs="Times New Roman"/>
          <w:sz w:val="28"/>
          <w:szCs w:val="28"/>
        </w:rPr>
        <w:t xml:space="preserve">fanciful </w:t>
      </w:r>
      <w:r w:rsidR="00E05A26">
        <w:rPr>
          <w:rFonts w:ascii="Times New Roman" w:hAnsi="Times New Roman" w:cs="Times New Roman"/>
          <w:sz w:val="28"/>
          <w:szCs w:val="28"/>
        </w:rPr>
        <w:t xml:space="preserve">words, metaphors </w:t>
      </w:r>
      <w:r w:rsidR="00F51F01">
        <w:rPr>
          <w:rFonts w:ascii="Times New Roman" w:hAnsi="Times New Roman" w:cs="Times New Roman"/>
          <w:sz w:val="28"/>
          <w:szCs w:val="28"/>
        </w:rPr>
        <w:t xml:space="preserve">are </w:t>
      </w:r>
      <w:r w:rsidR="00E05A26">
        <w:rPr>
          <w:rFonts w:ascii="Times New Roman" w:hAnsi="Times New Roman" w:cs="Times New Roman"/>
          <w:sz w:val="28"/>
          <w:szCs w:val="28"/>
        </w:rPr>
        <w:t xml:space="preserve">now considered by critical theorists and analysts to be conceptual models. </w:t>
      </w:r>
      <w:r w:rsidR="00F51F01">
        <w:rPr>
          <w:rFonts w:ascii="Times New Roman" w:hAnsi="Times New Roman" w:cs="Times New Roman"/>
          <w:sz w:val="28"/>
          <w:szCs w:val="28"/>
        </w:rPr>
        <w:t>Yet, although recognised as one of the most important rhetorical devices in writing,</w:t>
      </w:r>
      <w:r w:rsidR="00F51F01">
        <w:rPr>
          <w:rStyle w:val="FootnoteReference"/>
          <w:rFonts w:ascii="Times New Roman" w:hAnsi="Times New Roman" w:cs="Times New Roman"/>
          <w:sz w:val="28"/>
          <w:szCs w:val="28"/>
        </w:rPr>
        <w:footnoteReference w:id="2"/>
      </w:r>
      <w:r w:rsidR="00F51F01">
        <w:rPr>
          <w:rFonts w:ascii="Times New Roman" w:hAnsi="Times New Roman" w:cs="Times New Roman"/>
          <w:sz w:val="28"/>
          <w:szCs w:val="28"/>
        </w:rPr>
        <w:t xml:space="preserve"> by definition - a</w:t>
      </w:r>
      <w:r w:rsidR="00F51F01" w:rsidRPr="005E095F">
        <w:rPr>
          <w:rFonts w:ascii="Times New Roman" w:hAnsi="Times New Roman" w:cs="Times New Roman"/>
          <w:sz w:val="28"/>
          <w:szCs w:val="28"/>
        </w:rPr>
        <w:t xml:space="preserve"> figure of speech in which a word or phrase is applied to an object or action to which</w:t>
      </w:r>
      <w:r w:rsidR="00F51F01">
        <w:rPr>
          <w:rFonts w:ascii="Times New Roman" w:hAnsi="Times New Roman" w:cs="Times New Roman"/>
          <w:sz w:val="28"/>
          <w:szCs w:val="28"/>
        </w:rPr>
        <w:t xml:space="preserve"> it is not literally applicable</w:t>
      </w:r>
      <w:r w:rsidR="00F51F01">
        <w:rPr>
          <w:rStyle w:val="FootnoteReference"/>
          <w:rFonts w:ascii="Times New Roman" w:hAnsi="Times New Roman" w:cs="Times New Roman"/>
          <w:sz w:val="28"/>
          <w:szCs w:val="28"/>
        </w:rPr>
        <w:footnoteReference w:id="3"/>
      </w:r>
      <w:r w:rsidR="00F51F01">
        <w:rPr>
          <w:rFonts w:ascii="Times New Roman" w:hAnsi="Times New Roman" w:cs="Times New Roman"/>
          <w:sz w:val="28"/>
          <w:szCs w:val="28"/>
        </w:rPr>
        <w:t xml:space="preserve"> – a metaphor can often be misleading and/or misinterpreted. </w:t>
      </w:r>
    </w:p>
    <w:p w14:paraId="7B524CF9" w14:textId="1B56386D" w:rsidR="008D14E9" w:rsidRDefault="00F51F01" w:rsidP="00F51F01">
      <w:pPr>
        <w:jc w:val="both"/>
        <w:rPr>
          <w:rFonts w:ascii="Times New Roman" w:hAnsi="Times New Roman" w:cs="Times New Roman"/>
          <w:sz w:val="28"/>
          <w:szCs w:val="28"/>
        </w:rPr>
      </w:pPr>
      <w:r>
        <w:rPr>
          <w:rFonts w:ascii="Times New Roman" w:hAnsi="Times New Roman" w:cs="Times New Roman"/>
          <w:sz w:val="28"/>
          <w:szCs w:val="28"/>
        </w:rPr>
        <w:t>When making a metaphoric statement, it is not just the minimal number of words (the actual metaphor) that are necessary in terms of understanding; one needs to look at the whole sentence to be able to contextualise the metaphor within it. Aristotle firmly believed that ‘metaphor is the application of a strange term either applied from … one species to another or else by analogy’</w:t>
      </w:r>
      <w:r>
        <w:rPr>
          <w:rStyle w:val="FootnoteReference"/>
          <w:rFonts w:ascii="Times New Roman" w:hAnsi="Times New Roman" w:cs="Times New Roman"/>
          <w:sz w:val="28"/>
          <w:szCs w:val="28"/>
        </w:rPr>
        <w:footnoteReference w:id="4"/>
      </w:r>
      <w:r>
        <w:rPr>
          <w:rFonts w:ascii="Times New Roman" w:hAnsi="Times New Roman" w:cs="Times New Roman"/>
          <w:sz w:val="28"/>
          <w:szCs w:val="28"/>
        </w:rPr>
        <w:t xml:space="preserve">, thus implying that metaphor is to be understood only in terms of the actual metaphoric word/s. </w:t>
      </w:r>
      <w:proofErr w:type="spellStart"/>
      <w:r>
        <w:rPr>
          <w:rFonts w:ascii="Times New Roman" w:hAnsi="Times New Roman" w:cs="Times New Roman"/>
          <w:sz w:val="28"/>
          <w:szCs w:val="28"/>
        </w:rPr>
        <w:t>Ricoeur</w:t>
      </w:r>
      <w:proofErr w:type="spellEnd"/>
      <w:r>
        <w:rPr>
          <w:rFonts w:ascii="Times New Roman" w:hAnsi="Times New Roman" w:cs="Times New Roman"/>
          <w:sz w:val="28"/>
          <w:szCs w:val="28"/>
        </w:rPr>
        <w:t xml:space="preserve"> does not altogether disagree with this in his </w:t>
      </w:r>
      <w:r w:rsidR="008D14E9">
        <w:rPr>
          <w:rFonts w:ascii="Times New Roman" w:hAnsi="Times New Roman" w:cs="Times New Roman"/>
          <w:sz w:val="28"/>
          <w:szCs w:val="28"/>
        </w:rPr>
        <w:t xml:space="preserve">text </w:t>
      </w:r>
      <w:r w:rsidR="008D14E9">
        <w:rPr>
          <w:rFonts w:ascii="Times New Roman" w:hAnsi="Times New Roman" w:cs="Times New Roman"/>
          <w:i/>
          <w:sz w:val="28"/>
          <w:szCs w:val="28"/>
        </w:rPr>
        <w:t>Metaphor and the Main problem of Hermeneutics</w:t>
      </w:r>
      <w:r w:rsidR="008D14E9">
        <w:rPr>
          <w:rFonts w:ascii="Times New Roman" w:hAnsi="Times New Roman" w:cs="Times New Roman"/>
          <w:sz w:val="28"/>
          <w:szCs w:val="28"/>
        </w:rPr>
        <w:t xml:space="preserve">, although </w:t>
      </w:r>
      <w:r w:rsidR="00054FE8">
        <w:rPr>
          <w:rFonts w:ascii="Times New Roman" w:hAnsi="Times New Roman" w:cs="Times New Roman"/>
          <w:sz w:val="28"/>
          <w:szCs w:val="28"/>
        </w:rPr>
        <w:t xml:space="preserve">what he does believe is that metaphor is not simply language ornamentation but a semantic event. He </w:t>
      </w:r>
      <w:r w:rsidR="008D14E9">
        <w:rPr>
          <w:rFonts w:ascii="Times New Roman" w:hAnsi="Times New Roman" w:cs="Times New Roman"/>
          <w:sz w:val="28"/>
          <w:szCs w:val="28"/>
        </w:rPr>
        <w:t>goes on to explain that to contextualise and properly understand a metaphor, the rest of the sentence surrounding it is necessary. He claims ‘the word remains the “focus,” even if this focus requires the “frame” of the sentence, going on to state clearly that ‘metaphor is such a contextual change of meaning.’</w:t>
      </w:r>
      <w:r w:rsidR="008D14E9">
        <w:rPr>
          <w:rStyle w:val="FootnoteReference"/>
          <w:rFonts w:ascii="Times New Roman" w:hAnsi="Times New Roman" w:cs="Times New Roman"/>
          <w:sz w:val="28"/>
          <w:szCs w:val="28"/>
        </w:rPr>
        <w:footnoteReference w:id="5"/>
      </w:r>
    </w:p>
    <w:p w14:paraId="05360718" w14:textId="0882C107" w:rsidR="00702EDF" w:rsidRDefault="003B5758" w:rsidP="00025396">
      <w:pPr>
        <w:jc w:val="both"/>
        <w:rPr>
          <w:rFonts w:ascii="Times New Roman" w:hAnsi="Times New Roman" w:cs="Times New Roman"/>
          <w:sz w:val="28"/>
          <w:szCs w:val="28"/>
        </w:rPr>
      </w:pPr>
      <w:r>
        <w:rPr>
          <w:rFonts w:ascii="Times New Roman" w:hAnsi="Times New Roman" w:cs="Times New Roman"/>
          <w:sz w:val="28"/>
          <w:szCs w:val="28"/>
        </w:rPr>
        <w:t xml:space="preserve">In agreement with modern theorists such as I.A. Richards, Max Black and Monroe Beardsley, </w:t>
      </w:r>
      <w:proofErr w:type="spellStart"/>
      <w:r>
        <w:rPr>
          <w:rFonts w:ascii="Times New Roman" w:hAnsi="Times New Roman" w:cs="Times New Roman"/>
          <w:sz w:val="28"/>
          <w:szCs w:val="28"/>
        </w:rPr>
        <w:t>Ricoeur</w:t>
      </w:r>
      <w:proofErr w:type="spellEnd"/>
      <w:r>
        <w:rPr>
          <w:rFonts w:ascii="Times New Roman" w:hAnsi="Times New Roman" w:cs="Times New Roman"/>
          <w:sz w:val="28"/>
          <w:szCs w:val="28"/>
        </w:rPr>
        <w:t xml:space="preserve"> explains that ‘a word receives a metaphorical </w:t>
      </w:r>
      <w:r>
        <w:rPr>
          <w:rFonts w:ascii="Times New Roman" w:hAnsi="Times New Roman" w:cs="Times New Roman"/>
          <w:sz w:val="28"/>
          <w:szCs w:val="28"/>
        </w:rPr>
        <w:lastRenderedPageBreak/>
        <w:t>meaning in specific contexts within which they are opposed to other words taken literally.’</w:t>
      </w:r>
      <w:r>
        <w:rPr>
          <w:rStyle w:val="FootnoteReference"/>
          <w:rFonts w:ascii="Times New Roman" w:hAnsi="Times New Roman" w:cs="Times New Roman"/>
          <w:sz w:val="28"/>
          <w:szCs w:val="28"/>
        </w:rPr>
        <w:footnoteReference w:id="6"/>
      </w:r>
      <w:r>
        <w:rPr>
          <w:rFonts w:ascii="Times New Roman" w:hAnsi="Times New Roman" w:cs="Times New Roman"/>
          <w:sz w:val="28"/>
          <w:szCs w:val="28"/>
        </w:rPr>
        <w:t xml:space="preserve"> </w:t>
      </w:r>
      <w:r w:rsidR="00702EDF">
        <w:rPr>
          <w:rFonts w:ascii="Times New Roman" w:hAnsi="Times New Roman" w:cs="Times New Roman"/>
          <w:sz w:val="28"/>
          <w:szCs w:val="28"/>
        </w:rPr>
        <w:t>It is only in the past few hundred years that metaphor has become a larger topic in terms of sociology, critical theory, psychology and so on</w:t>
      </w:r>
      <w:r w:rsidR="00702EDF">
        <w:rPr>
          <w:rFonts w:ascii="Times New Roman" w:hAnsi="Times New Roman" w:cs="Times New Roman"/>
          <w:sz w:val="28"/>
          <w:szCs w:val="28"/>
        </w:rPr>
        <w:t xml:space="preserve">, so while this may be true to a certain extent, i.e., a single word metaphor fits the description of being opposed to other literal words in a sentence, texts such as poetry provide us with a different kind of metaphor. In particular, Ancient Greeks viewed poetry in its entirety as a metaphor, not just various words within it. The Romantics used metaphor </w:t>
      </w:r>
      <w:proofErr w:type="gramStart"/>
      <w:r w:rsidR="00702EDF">
        <w:rPr>
          <w:rFonts w:ascii="Times New Roman" w:hAnsi="Times New Roman" w:cs="Times New Roman"/>
          <w:sz w:val="28"/>
          <w:szCs w:val="28"/>
        </w:rPr>
        <w:t>as a way to</w:t>
      </w:r>
      <w:proofErr w:type="gramEnd"/>
      <w:r w:rsidR="00702EDF">
        <w:rPr>
          <w:rFonts w:ascii="Times New Roman" w:hAnsi="Times New Roman" w:cs="Times New Roman"/>
          <w:sz w:val="28"/>
          <w:szCs w:val="28"/>
        </w:rPr>
        <w:t xml:space="preserve"> bless unions of love. The idea of </w:t>
      </w:r>
      <w:r w:rsidR="00227491">
        <w:rPr>
          <w:rFonts w:ascii="Times New Roman" w:hAnsi="Times New Roman" w:cs="Times New Roman"/>
          <w:sz w:val="28"/>
          <w:szCs w:val="28"/>
        </w:rPr>
        <w:t xml:space="preserve">whole </w:t>
      </w:r>
      <w:r w:rsidR="00702EDF">
        <w:rPr>
          <w:rFonts w:ascii="Times New Roman" w:hAnsi="Times New Roman" w:cs="Times New Roman"/>
          <w:sz w:val="28"/>
          <w:szCs w:val="28"/>
        </w:rPr>
        <w:t xml:space="preserve">chunks of text/verse being a metaphor makes it slightly more difficult to fit into the description involving a singular word opposing the rest of the sentence. </w:t>
      </w:r>
    </w:p>
    <w:p w14:paraId="3008DA62" w14:textId="25FBA8C7" w:rsidR="00702EDF" w:rsidRDefault="00227491">
      <w:pPr>
        <w:jc w:val="both"/>
        <w:rPr>
          <w:rFonts w:ascii="Times New Roman" w:hAnsi="Times New Roman" w:cs="Times New Roman"/>
          <w:sz w:val="28"/>
          <w:szCs w:val="28"/>
        </w:rPr>
      </w:pPr>
      <w:r>
        <w:rPr>
          <w:rFonts w:ascii="Times New Roman" w:hAnsi="Times New Roman" w:cs="Times New Roman"/>
          <w:sz w:val="28"/>
          <w:szCs w:val="28"/>
        </w:rPr>
        <w:t xml:space="preserve">Theorists such as </w:t>
      </w:r>
      <w:proofErr w:type="spellStart"/>
      <w:r>
        <w:rPr>
          <w:rFonts w:ascii="Times New Roman" w:hAnsi="Times New Roman" w:cs="Times New Roman"/>
          <w:sz w:val="28"/>
          <w:szCs w:val="28"/>
        </w:rPr>
        <w:t>Cuddon</w:t>
      </w:r>
      <w:proofErr w:type="spellEnd"/>
      <w:r>
        <w:rPr>
          <w:rFonts w:ascii="Times New Roman" w:hAnsi="Times New Roman" w:cs="Times New Roman"/>
          <w:sz w:val="28"/>
          <w:szCs w:val="28"/>
        </w:rPr>
        <w:t>, Hawkes and Lakoff and Johnson all agree with a more fitting description than Aristotle’s rather outdated one. They understand the principle of metaphor as being omni-present, ‘as understanding and experiencing one kind of thing in terms of another’.</w:t>
      </w:r>
      <w:r>
        <w:rPr>
          <w:rStyle w:val="FootnoteReference"/>
          <w:rFonts w:ascii="Times New Roman" w:hAnsi="Times New Roman" w:cs="Times New Roman"/>
          <w:sz w:val="28"/>
          <w:szCs w:val="28"/>
        </w:rPr>
        <w:footnoteReference w:id="7"/>
      </w:r>
      <w:r w:rsidR="00CB3DF4">
        <w:rPr>
          <w:rFonts w:ascii="Times New Roman" w:hAnsi="Times New Roman" w:cs="Times New Roman"/>
          <w:sz w:val="28"/>
          <w:szCs w:val="28"/>
        </w:rPr>
        <w:t xml:space="preserve"> This is a more accurate, more lenient definition, allowing room for the explanation of different kinds of metaphors ranging from single words to whole verses. </w:t>
      </w:r>
    </w:p>
    <w:p w14:paraId="2120D7AE" w14:textId="2E5EBA12" w:rsidR="001C3F54" w:rsidRDefault="00CB3DF4">
      <w:pPr>
        <w:jc w:val="both"/>
        <w:rPr>
          <w:rFonts w:ascii="Times New Roman" w:hAnsi="Times New Roman" w:cs="Times New Roman"/>
          <w:sz w:val="28"/>
          <w:szCs w:val="28"/>
        </w:rPr>
      </w:pPr>
      <w:r>
        <w:rPr>
          <w:rFonts w:ascii="Times New Roman" w:hAnsi="Times New Roman" w:cs="Times New Roman"/>
          <w:sz w:val="28"/>
          <w:szCs w:val="28"/>
        </w:rPr>
        <w:t xml:space="preserve">However, the main problem with metaphor is that of interpretation. </w:t>
      </w:r>
      <w:proofErr w:type="spellStart"/>
      <w:r>
        <w:rPr>
          <w:rFonts w:ascii="Times New Roman" w:hAnsi="Times New Roman" w:cs="Times New Roman"/>
          <w:sz w:val="28"/>
          <w:szCs w:val="28"/>
        </w:rPr>
        <w:t>Ricoeur’s</w:t>
      </w:r>
      <w:proofErr w:type="spellEnd"/>
      <w:r>
        <w:rPr>
          <w:rFonts w:ascii="Times New Roman" w:hAnsi="Times New Roman" w:cs="Times New Roman"/>
          <w:sz w:val="28"/>
          <w:szCs w:val="28"/>
        </w:rPr>
        <w:t xml:space="preserve"> argument that metaphor is a linguistically creative dimension, i.e. it acts as a ‘</w:t>
      </w:r>
      <w:r w:rsidRPr="00CB3DF4">
        <w:rPr>
          <w:rFonts w:ascii="Times New Roman" w:hAnsi="Times New Roman" w:cs="Times New Roman"/>
          <w:sz w:val="28"/>
          <w:szCs w:val="28"/>
        </w:rPr>
        <w:t>primary interpreter</w:t>
      </w:r>
      <w:r>
        <w:rPr>
          <w:rFonts w:ascii="Times New Roman" w:hAnsi="Times New Roman" w:cs="Times New Roman"/>
          <w:sz w:val="28"/>
          <w:szCs w:val="28"/>
        </w:rPr>
        <w:t>[</w:t>
      </w:r>
      <w:r w:rsidR="005E4490">
        <w:rPr>
          <w:rFonts w:ascii="Times New Roman" w:hAnsi="Times New Roman" w:cs="Times New Roman"/>
          <w:sz w:val="28"/>
          <w:szCs w:val="28"/>
        </w:rPr>
        <w:t>s</w:t>
      </w:r>
      <w:r>
        <w:rPr>
          <w:rFonts w:ascii="Times New Roman" w:hAnsi="Times New Roman" w:cs="Times New Roman"/>
          <w:sz w:val="28"/>
          <w:szCs w:val="28"/>
        </w:rPr>
        <w:t>]</w:t>
      </w:r>
      <w:r w:rsidRPr="00CB3DF4">
        <w:rPr>
          <w:rFonts w:ascii="Times New Roman" w:hAnsi="Times New Roman" w:cs="Times New Roman"/>
          <w:sz w:val="28"/>
          <w:szCs w:val="28"/>
        </w:rPr>
        <w:t xml:space="preserve"> of reality, generating richer layers of perception, expression, and meaning in speculative thought</w:t>
      </w:r>
      <w:r>
        <w:rPr>
          <w:rFonts w:ascii="Times New Roman" w:hAnsi="Times New Roman" w:cs="Times New Roman"/>
          <w:sz w:val="28"/>
          <w:szCs w:val="28"/>
        </w:rPr>
        <w:t xml:space="preserve">’, is still relevant insofar as </w:t>
      </w:r>
      <w:r w:rsidR="005E4490">
        <w:rPr>
          <w:rFonts w:ascii="Times New Roman" w:hAnsi="Times New Roman" w:cs="Times New Roman"/>
          <w:sz w:val="28"/>
          <w:szCs w:val="28"/>
        </w:rPr>
        <w:t xml:space="preserve">the point is almost precisely the problem. </w:t>
      </w:r>
      <w:r w:rsidR="009D0CDD">
        <w:rPr>
          <w:rFonts w:ascii="Times New Roman" w:hAnsi="Times New Roman" w:cs="Times New Roman"/>
          <w:sz w:val="28"/>
          <w:szCs w:val="28"/>
        </w:rPr>
        <w:t xml:space="preserve">It is </w:t>
      </w:r>
      <w:proofErr w:type="spellStart"/>
      <w:r w:rsidR="009D0CDD">
        <w:rPr>
          <w:rFonts w:ascii="Times New Roman" w:hAnsi="Times New Roman" w:cs="Times New Roman"/>
          <w:sz w:val="28"/>
          <w:szCs w:val="28"/>
        </w:rPr>
        <w:t>Ricoeur’s</w:t>
      </w:r>
      <w:proofErr w:type="spellEnd"/>
      <w:r w:rsidR="009D0CDD">
        <w:rPr>
          <w:rFonts w:ascii="Times New Roman" w:hAnsi="Times New Roman" w:cs="Times New Roman"/>
          <w:sz w:val="28"/>
          <w:szCs w:val="28"/>
        </w:rPr>
        <w:t xml:space="preserve"> opinion that </w:t>
      </w:r>
      <w:proofErr w:type="spellStart"/>
      <w:r w:rsidR="009D0CDD">
        <w:rPr>
          <w:rFonts w:ascii="Times New Roman" w:hAnsi="Times New Roman" w:cs="Times New Roman"/>
          <w:sz w:val="28"/>
          <w:szCs w:val="28"/>
        </w:rPr>
        <w:t>interpreyayion</w:t>
      </w:r>
      <w:proofErr w:type="spellEnd"/>
      <w:r w:rsidR="009D0CDD">
        <w:rPr>
          <w:rFonts w:ascii="Times New Roman" w:hAnsi="Times New Roman" w:cs="Times New Roman"/>
          <w:sz w:val="28"/>
          <w:szCs w:val="28"/>
        </w:rPr>
        <w:t xml:space="preserve"> is a completely human science and so literary/linguistical rules cannot be so </w:t>
      </w:r>
      <w:proofErr w:type="spellStart"/>
      <w:r w:rsidR="009D0CDD">
        <w:rPr>
          <w:rFonts w:ascii="Times New Roman" w:hAnsi="Times New Roman" w:cs="Times New Roman"/>
          <w:sz w:val="28"/>
          <w:szCs w:val="28"/>
        </w:rPr>
        <w:t>so</w:t>
      </w:r>
      <w:proofErr w:type="spellEnd"/>
      <w:r w:rsidR="009D0CDD">
        <w:rPr>
          <w:rFonts w:ascii="Times New Roman" w:hAnsi="Times New Roman" w:cs="Times New Roman"/>
          <w:sz w:val="28"/>
          <w:szCs w:val="28"/>
        </w:rPr>
        <w:t xml:space="preserve"> easily applied to the mind as they can to words on a page. </w:t>
      </w:r>
      <w:r w:rsidR="005E4490">
        <w:rPr>
          <w:rFonts w:ascii="Times New Roman" w:hAnsi="Times New Roman" w:cs="Times New Roman"/>
          <w:sz w:val="28"/>
          <w:szCs w:val="28"/>
        </w:rPr>
        <w:t xml:space="preserve">As human beings, we perceive and experience the world differently; there is no guarantee that interpretation is going to be </w:t>
      </w:r>
      <w:proofErr w:type="gramStart"/>
      <w:r w:rsidR="005E4490">
        <w:rPr>
          <w:rFonts w:ascii="Times New Roman" w:hAnsi="Times New Roman" w:cs="Times New Roman"/>
          <w:sz w:val="28"/>
          <w:szCs w:val="28"/>
        </w:rPr>
        <w:t>exactly the same</w:t>
      </w:r>
      <w:proofErr w:type="gramEnd"/>
      <w:r w:rsidR="005E4490">
        <w:rPr>
          <w:rFonts w:ascii="Times New Roman" w:hAnsi="Times New Roman" w:cs="Times New Roman"/>
          <w:sz w:val="28"/>
          <w:szCs w:val="28"/>
        </w:rPr>
        <w:t xml:space="preserve"> from one person to the next and the interpretation of metaphor is not immune to this. </w:t>
      </w:r>
      <w:r w:rsidR="00B30213">
        <w:rPr>
          <w:rFonts w:ascii="Times New Roman" w:hAnsi="Times New Roman" w:cs="Times New Roman"/>
          <w:sz w:val="28"/>
          <w:szCs w:val="28"/>
        </w:rPr>
        <w:t xml:space="preserve">It would be agreeable then, to assume that this is a </w:t>
      </w:r>
      <w:proofErr w:type="gramStart"/>
      <w:r w:rsidR="00B30213">
        <w:rPr>
          <w:rFonts w:ascii="Times New Roman" w:hAnsi="Times New Roman" w:cs="Times New Roman"/>
          <w:sz w:val="28"/>
          <w:szCs w:val="28"/>
        </w:rPr>
        <w:t>fairly psychological</w:t>
      </w:r>
      <w:proofErr w:type="gramEnd"/>
      <w:r w:rsidR="00B30213">
        <w:rPr>
          <w:rFonts w:ascii="Times New Roman" w:hAnsi="Times New Roman" w:cs="Times New Roman"/>
          <w:sz w:val="28"/>
          <w:szCs w:val="28"/>
        </w:rPr>
        <w:t xml:space="preserve"> problem as it is almost totally dependent on the scope of one person’s understanding and imagination to the next. </w:t>
      </w:r>
      <w:r w:rsidR="009D0CDD">
        <w:rPr>
          <w:rFonts w:ascii="Times New Roman" w:hAnsi="Times New Roman" w:cs="Times New Roman"/>
          <w:sz w:val="28"/>
          <w:szCs w:val="28"/>
        </w:rPr>
        <w:t>For example, where a metaphor may mean one thing to its author, it may register as something different to a reader, something different to another reader, something different to someone retelling the point and so forth.</w:t>
      </w:r>
    </w:p>
    <w:p w14:paraId="31A96505" w14:textId="433247C1" w:rsidR="009D0CDD" w:rsidRDefault="009D0CDD">
      <w:pPr>
        <w:jc w:val="both"/>
        <w:rPr>
          <w:rFonts w:ascii="Times New Roman" w:hAnsi="Times New Roman" w:cs="Times New Roman"/>
          <w:sz w:val="28"/>
          <w:szCs w:val="28"/>
        </w:rPr>
      </w:pPr>
      <w:r>
        <w:rPr>
          <w:rFonts w:ascii="Times New Roman" w:hAnsi="Times New Roman" w:cs="Times New Roman"/>
          <w:sz w:val="28"/>
          <w:szCs w:val="28"/>
        </w:rPr>
        <w:t xml:space="preserve">Therefore, it is fair to say that while thinkers such as Aristotle, Lakoff and Johnson, </w:t>
      </w:r>
      <w:proofErr w:type="spellStart"/>
      <w:r>
        <w:rPr>
          <w:rFonts w:ascii="Times New Roman" w:hAnsi="Times New Roman" w:cs="Times New Roman"/>
          <w:sz w:val="28"/>
          <w:szCs w:val="28"/>
        </w:rPr>
        <w:t>Ricoeur</w:t>
      </w:r>
      <w:proofErr w:type="spellEnd"/>
      <w:r>
        <w:rPr>
          <w:rFonts w:ascii="Times New Roman" w:hAnsi="Times New Roman" w:cs="Times New Roman"/>
          <w:sz w:val="28"/>
          <w:szCs w:val="28"/>
        </w:rPr>
        <w:t xml:space="preserve"> and the have attributed fair definitions to the concept of the </w:t>
      </w:r>
      <w:r>
        <w:rPr>
          <w:rFonts w:ascii="Times New Roman" w:hAnsi="Times New Roman" w:cs="Times New Roman"/>
          <w:sz w:val="28"/>
          <w:szCs w:val="28"/>
        </w:rPr>
        <w:lastRenderedPageBreak/>
        <w:t xml:space="preserve">metaphor, ultimately metaphors will always fall prey to psychological issues. The lack of consistent understanding between addressees of any given metaphor is not something that can easily be controlled by and linguistic solutions. For example, even if something were described in specific terms, i.e. “the lion leapt” – where the wider context sees the “lion” as a person, an attacker for instance – there are still difficulties in achieving a completely same and solid effect. Everyone’s imagination is different and so although everyone may know what a lion is, people will still interpret this differently as no two imaginations will paint the exact same picture. </w:t>
      </w:r>
    </w:p>
    <w:p w14:paraId="4E9CE48C" w14:textId="6F036FF9" w:rsidR="00597F4C" w:rsidRDefault="00C105AC">
      <w:pPr>
        <w:jc w:val="both"/>
        <w:rPr>
          <w:rFonts w:ascii="Times New Roman" w:hAnsi="Times New Roman" w:cs="Times New Roman"/>
          <w:sz w:val="28"/>
          <w:szCs w:val="28"/>
        </w:rPr>
      </w:pPr>
      <w:r>
        <w:rPr>
          <w:rFonts w:ascii="Times New Roman" w:hAnsi="Times New Roman" w:cs="Times New Roman"/>
          <w:sz w:val="28"/>
          <w:szCs w:val="28"/>
        </w:rPr>
        <w:t xml:space="preserve">Overall, Fearing’s claim that </w:t>
      </w:r>
      <w:r w:rsidRPr="00C105AC">
        <w:rPr>
          <w:rFonts w:ascii="Times New Roman" w:hAnsi="Times New Roman" w:cs="Times New Roman"/>
          <w:sz w:val="28"/>
          <w:szCs w:val="28"/>
        </w:rPr>
        <w:t>“</w:t>
      </w:r>
      <w:r>
        <w:rPr>
          <w:rFonts w:ascii="Times New Roman" w:hAnsi="Times New Roman" w:cs="Times New Roman"/>
          <w:sz w:val="28"/>
          <w:szCs w:val="28"/>
        </w:rPr>
        <w:t>i</w:t>
      </w:r>
      <w:r w:rsidRPr="00C105AC">
        <w:rPr>
          <w:rFonts w:ascii="Times New Roman" w:hAnsi="Times New Roman" w:cs="Times New Roman"/>
          <w:sz w:val="28"/>
          <w:szCs w:val="28"/>
        </w:rPr>
        <w:t>t must be apparent that the problems of metaphor are essentially psychological problems”</w:t>
      </w:r>
      <w:r>
        <w:rPr>
          <w:rFonts w:ascii="Times New Roman" w:hAnsi="Times New Roman" w:cs="Times New Roman"/>
          <w:sz w:val="28"/>
          <w:szCs w:val="28"/>
        </w:rPr>
        <w:t xml:space="preserve"> is accurate. Whilst other problems can include the technicalities of what constitutes a metaphor etc., the main one will always be a difference in interpretation which is a psychological issue and not one easily fixed. One can create a solid definition for a metaphor but, as history of proved, that definition can become fluid and change over time; imagination will always be personal thus </w:t>
      </w:r>
      <w:r w:rsidR="00DD0499">
        <w:rPr>
          <w:rFonts w:ascii="Times New Roman" w:hAnsi="Times New Roman" w:cs="Times New Roman"/>
          <w:sz w:val="28"/>
          <w:szCs w:val="28"/>
        </w:rPr>
        <w:t>always being cause for</w:t>
      </w:r>
      <w:r>
        <w:rPr>
          <w:rFonts w:ascii="Times New Roman" w:hAnsi="Times New Roman" w:cs="Times New Roman"/>
          <w:sz w:val="28"/>
          <w:szCs w:val="28"/>
        </w:rPr>
        <w:t xml:space="preserve"> a psychological debate regarding the problems of metaphor.</w:t>
      </w:r>
      <w:r w:rsidR="00597F4C">
        <w:rPr>
          <w:rFonts w:ascii="Times New Roman" w:hAnsi="Times New Roman" w:cs="Times New Roman"/>
          <w:sz w:val="28"/>
          <w:szCs w:val="28"/>
        </w:rPr>
        <w:t xml:space="preserve">  </w:t>
      </w:r>
    </w:p>
    <w:p w14:paraId="71EB9220" w14:textId="77777777" w:rsidR="00597F4C" w:rsidRDefault="00597F4C">
      <w:pPr>
        <w:rPr>
          <w:rFonts w:ascii="Times New Roman" w:hAnsi="Times New Roman" w:cs="Times New Roman"/>
          <w:sz w:val="28"/>
          <w:szCs w:val="28"/>
        </w:rPr>
      </w:pPr>
      <w:r>
        <w:rPr>
          <w:rFonts w:ascii="Times New Roman" w:hAnsi="Times New Roman" w:cs="Times New Roman"/>
          <w:sz w:val="28"/>
          <w:szCs w:val="28"/>
        </w:rPr>
        <w:br w:type="page"/>
      </w:r>
    </w:p>
    <w:p w14:paraId="5CE241CE" w14:textId="7D082784" w:rsidR="0095664F" w:rsidRDefault="00597F4C">
      <w:pPr>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Bibliography</w:t>
      </w:r>
    </w:p>
    <w:p w14:paraId="2E246D4D" w14:textId="77777777" w:rsidR="00597F4C" w:rsidRPr="00F51F01" w:rsidRDefault="00597F4C" w:rsidP="00597F4C">
      <w:pPr>
        <w:pStyle w:val="FootnoteText"/>
        <w:rPr>
          <w:rFonts w:asciiTheme="majorHAnsi" w:hAnsiTheme="majorHAnsi" w:cstheme="majorHAnsi"/>
          <w:sz w:val="24"/>
          <w:szCs w:val="24"/>
        </w:rPr>
      </w:pPr>
      <w:r w:rsidRPr="00F51F01">
        <w:rPr>
          <w:rFonts w:asciiTheme="majorHAnsi" w:hAnsiTheme="majorHAnsi" w:cstheme="majorHAnsi"/>
          <w:sz w:val="24"/>
          <w:szCs w:val="24"/>
        </w:rPr>
        <w:t xml:space="preserve">Andreas </w:t>
      </w:r>
      <w:proofErr w:type="spellStart"/>
      <w:r w:rsidRPr="00F51F01">
        <w:rPr>
          <w:rFonts w:asciiTheme="majorHAnsi" w:hAnsiTheme="majorHAnsi" w:cstheme="majorHAnsi"/>
          <w:sz w:val="24"/>
          <w:szCs w:val="24"/>
        </w:rPr>
        <w:t>Musolff</w:t>
      </w:r>
      <w:proofErr w:type="spellEnd"/>
      <w:r w:rsidRPr="00F51F01">
        <w:rPr>
          <w:rFonts w:asciiTheme="majorHAnsi" w:hAnsiTheme="majorHAnsi" w:cstheme="majorHAnsi"/>
          <w:sz w:val="24"/>
          <w:szCs w:val="24"/>
        </w:rPr>
        <w:t xml:space="preserve"> (2012): </w:t>
      </w:r>
      <w:r>
        <w:rPr>
          <w:rFonts w:asciiTheme="majorHAnsi" w:hAnsiTheme="majorHAnsi" w:cstheme="majorHAnsi"/>
          <w:sz w:val="24"/>
          <w:szCs w:val="24"/>
        </w:rPr>
        <w:t>‘</w:t>
      </w:r>
      <w:r w:rsidRPr="00F51F01">
        <w:rPr>
          <w:rFonts w:asciiTheme="majorHAnsi" w:hAnsiTheme="majorHAnsi" w:cstheme="majorHAnsi"/>
          <w:sz w:val="24"/>
          <w:szCs w:val="24"/>
        </w:rPr>
        <w:t>The study of metaphor as part of critical discourse analysis,</w:t>
      </w:r>
      <w:r>
        <w:rPr>
          <w:rFonts w:asciiTheme="majorHAnsi" w:hAnsiTheme="majorHAnsi" w:cstheme="majorHAnsi"/>
          <w:sz w:val="24"/>
          <w:szCs w:val="24"/>
        </w:rPr>
        <w:t>’</w:t>
      </w:r>
      <w:r w:rsidRPr="00F51F01">
        <w:rPr>
          <w:rFonts w:asciiTheme="majorHAnsi" w:hAnsiTheme="majorHAnsi" w:cstheme="majorHAnsi"/>
          <w:sz w:val="24"/>
          <w:szCs w:val="24"/>
        </w:rPr>
        <w:t xml:space="preserve"> Critical Discourse Studies, 9:3, 301-310</w:t>
      </w:r>
    </w:p>
    <w:p w14:paraId="06BACEC7" w14:textId="4681EB34" w:rsidR="00597F4C" w:rsidRDefault="00597F4C" w:rsidP="00597F4C">
      <w:pPr>
        <w:pStyle w:val="FootnoteText"/>
        <w:rPr>
          <w:rFonts w:asciiTheme="majorHAnsi" w:hAnsiTheme="majorHAnsi"/>
          <w:sz w:val="24"/>
        </w:rPr>
      </w:pPr>
      <w:hyperlink r:id="rId8" w:history="1">
        <w:r w:rsidRPr="00F51F01">
          <w:rPr>
            <w:rStyle w:val="Hyperlink"/>
            <w:rFonts w:asciiTheme="majorHAnsi" w:hAnsiTheme="majorHAnsi" w:cstheme="majorHAnsi"/>
            <w:sz w:val="24"/>
            <w:szCs w:val="24"/>
          </w:rPr>
          <w:t>http://dx.doi.org/10.1080/17405904.2012.688300</w:t>
        </w:r>
      </w:hyperlink>
    </w:p>
    <w:p w14:paraId="2DEE684F" w14:textId="77777777" w:rsidR="00597F4C" w:rsidRDefault="00597F4C" w:rsidP="00597F4C">
      <w:pPr>
        <w:pStyle w:val="FootnoteText"/>
        <w:rPr>
          <w:rFonts w:asciiTheme="majorHAnsi" w:hAnsiTheme="majorHAnsi"/>
          <w:sz w:val="24"/>
        </w:rPr>
      </w:pPr>
    </w:p>
    <w:p w14:paraId="273CEE15" w14:textId="479B5A92" w:rsidR="00597F4C" w:rsidRDefault="00597F4C" w:rsidP="00597F4C">
      <w:pPr>
        <w:pStyle w:val="FootnoteText"/>
        <w:rPr>
          <w:rFonts w:asciiTheme="majorHAnsi" w:hAnsiTheme="majorHAnsi"/>
          <w:sz w:val="24"/>
        </w:rPr>
      </w:pPr>
      <w:r w:rsidRPr="00CB3DF4">
        <w:rPr>
          <w:rFonts w:asciiTheme="majorHAnsi" w:hAnsiTheme="majorHAnsi"/>
          <w:sz w:val="24"/>
        </w:rPr>
        <w:t xml:space="preserve">Lakoff, G., Johnson, M., </w:t>
      </w:r>
      <w:r w:rsidRPr="00CB3DF4">
        <w:rPr>
          <w:rFonts w:asciiTheme="majorHAnsi" w:hAnsiTheme="majorHAnsi"/>
          <w:i/>
          <w:sz w:val="24"/>
        </w:rPr>
        <w:t>Metaphors we live by</w:t>
      </w:r>
      <w:r w:rsidRPr="00CB3DF4">
        <w:rPr>
          <w:rFonts w:asciiTheme="majorHAnsi" w:hAnsiTheme="majorHAnsi"/>
          <w:sz w:val="24"/>
        </w:rPr>
        <w:t xml:space="preserve"> (London and Chicago: Chicago University Press, 1980)</w:t>
      </w:r>
    </w:p>
    <w:p w14:paraId="387BDC83" w14:textId="77777777" w:rsidR="00597F4C" w:rsidRDefault="00597F4C" w:rsidP="00597F4C">
      <w:pPr>
        <w:pStyle w:val="FootnoteText"/>
        <w:rPr>
          <w:rFonts w:asciiTheme="majorHAnsi" w:hAnsiTheme="majorHAnsi"/>
          <w:sz w:val="24"/>
        </w:rPr>
      </w:pPr>
    </w:p>
    <w:p w14:paraId="775D1D64" w14:textId="77777777" w:rsidR="00597F4C" w:rsidRPr="00F51F01" w:rsidRDefault="00597F4C" w:rsidP="00597F4C">
      <w:pPr>
        <w:pStyle w:val="FootnoteText"/>
        <w:rPr>
          <w:rFonts w:asciiTheme="majorHAnsi" w:hAnsiTheme="majorHAnsi" w:cstheme="majorHAnsi"/>
          <w:sz w:val="24"/>
          <w:szCs w:val="24"/>
        </w:rPr>
      </w:pPr>
      <w:r w:rsidRPr="00F51F01">
        <w:rPr>
          <w:rFonts w:asciiTheme="majorHAnsi" w:hAnsiTheme="majorHAnsi" w:cstheme="majorHAnsi"/>
          <w:sz w:val="24"/>
          <w:szCs w:val="24"/>
        </w:rPr>
        <w:t>Levin, Samuel R. “Aristotle's Theory of Metaphor.” Philosophy &amp; Rhetoric, vol. 15, no. 1, 1982, pp. 24–46. JSTOR, JSTOR,</w:t>
      </w:r>
    </w:p>
    <w:p w14:paraId="4A3D7B7D" w14:textId="77777777" w:rsidR="00597F4C" w:rsidRPr="00597F4C" w:rsidRDefault="00597F4C" w:rsidP="00597F4C">
      <w:pPr>
        <w:pStyle w:val="FootnoteText"/>
        <w:rPr>
          <w:rFonts w:asciiTheme="majorHAnsi" w:hAnsiTheme="majorHAnsi"/>
          <w:sz w:val="24"/>
        </w:rPr>
      </w:pPr>
      <w:r w:rsidRPr="00F51F01">
        <w:rPr>
          <w:rFonts w:asciiTheme="majorHAnsi" w:hAnsiTheme="majorHAnsi" w:cstheme="majorHAnsi"/>
          <w:sz w:val="24"/>
          <w:szCs w:val="24"/>
        </w:rPr>
        <w:t xml:space="preserve"> </w:t>
      </w:r>
      <w:hyperlink r:id="rId9" w:history="1">
        <w:r w:rsidRPr="00F51F01">
          <w:rPr>
            <w:rStyle w:val="Hyperlink"/>
            <w:rFonts w:asciiTheme="majorHAnsi" w:hAnsiTheme="majorHAnsi" w:cstheme="majorHAnsi"/>
            <w:sz w:val="24"/>
            <w:szCs w:val="24"/>
          </w:rPr>
          <w:t>www.jstor.org/stable/40237305</w:t>
        </w:r>
      </w:hyperlink>
      <w:r w:rsidRPr="00F51F01">
        <w:rPr>
          <w:rFonts w:asciiTheme="majorHAnsi" w:hAnsiTheme="majorHAnsi" w:cstheme="majorHAnsi"/>
          <w:sz w:val="24"/>
          <w:szCs w:val="24"/>
        </w:rPr>
        <w:t>.</w:t>
      </w:r>
    </w:p>
    <w:p w14:paraId="1B573F2E" w14:textId="77777777" w:rsidR="00597F4C" w:rsidRDefault="00597F4C" w:rsidP="00597F4C">
      <w:pPr>
        <w:pStyle w:val="FootnoteText"/>
        <w:rPr>
          <w:rFonts w:asciiTheme="majorHAnsi" w:hAnsiTheme="majorHAnsi" w:cstheme="majorHAnsi"/>
          <w:sz w:val="24"/>
          <w:szCs w:val="24"/>
        </w:rPr>
      </w:pPr>
    </w:p>
    <w:p w14:paraId="3D639F7D" w14:textId="069E29CE" w:rsidR="00597F4C" w:rsidRDefault="00597F4C" w:rsidP="00597F4C">
      <w:pPr>
        <w:pStyle w:val="FootnoteText"/>
        <w:rPr>
          <w:rFonts w:asciiTheme="majorHAnsi" w:hAnsiTheme="majorHAnsi"/>
          <w:sz w:val="24"/>
        </w:rPr>
      </w:pPr>
      <w:r w:rsidRPr="00F51F01">
        <w:rPr>
          <w:rFonts w:asciiTheme="majorHAnsi" w:hAnsiTheme="majorHAnsi" w:cstheme="majorHAnsi"/>
          <w:color w:val="000000"/>
          <w:sz w:val="24"/>
          <w:szCs w:val="24"/>
        </w:rPr>
        <w:t>"metaphor." </w:t>
      </w:r>
      <w:r w:rsidRPr="00F51F01">
        <w:rPr>
          <w:rFonts w:asciiTheme="majorHAnsi" w:hAnsiTheme="majorHAnsi" w:cstheme="majorHAnsi"/>
          <w:color w:val="000000"/>
          <w:sz w:val="24"/>
          <w:szCs w:val="24"/>
          <w:u w:val="single"/>
        </w:rPr>
        <w:t>Oxford Reference</w:t>
      </w:r>
      <w:r w:rsidRPr="00F51F01">
        <w:rPr>
          <w:rFonts w:asciiTheme="majorHAnsi" w:hAnsiTheme="majorHAnsi" w:cstheme="majorHAnsi"/>
          <w:color w:val="000000"/>
          <w:sz w:val="24"/>
          <w:szCs w:val="24"/>
        </w:rPr>
        <w:t>. 2008-01-01</w:t>
      </w:r>
      <w:proofErr w:type="gramStart"/>
      <w:r w:rsidRPr="00F51F01">
        <w:rPr>
          <w:rFonts w:asciiTheme="majorHAnsi" w:hAnsiTheme="majorHAnsi" w:cstheme="majorHAnsi"/>
          <w:color w:val="000000"/>
          <w:sz w:val="24"/>
          <w:szCs w:val="24"/>
        </w:rPr>
        <w:t>. .</w:t>
      </w:r>
      <w:proofErr w:type="gramEnd"/>
      <w:r w:rsidRPr="00F51F01">
        <w:rPr>
          <w:rFonts w:asciiTheme="majorHAnsi" w:hAnsiTheme="majorHAnsi" w:cstheme="majorHAnsi"/>
          <w:color w:val="000000"/>
          <w:sz w:val="24"/>
          <w:szCs w:val="24"/>
        </w:rPr>
        <w:t xml:space="preserve"> Date of access 28 Mar. 2018, </w:t>
      </w:r>
      <w:hyperlink r:id="rId10" w:history="1">
        <w:r w:rsidRPr="00F51F01">
          <w:rPr>
            <w:rStyle w:val="Hyperlink"/>
            <w:rFonts w:asciiTheme="majorHAnsi" w:hAnsiTheme="majorHAnsi" w:cstheme="majorHAnsi"/>
            <w:sz w:val="24"/>
            <w:szCs w:val="24"/>
          </w:rPr>
          <w:t>http://www.oxfordreference.com/view/10.1093/oi/authority.20110803100153175</w:t>
        </w:r>
      </w:hyperlink>
    </w:p>
    <w:p w14:paraId="2FA0110A" w14:textId="6728628A" w:rsidR="00597F4C" w:rsidRDefault="00597F4C">
      <w:pPr>
        <w:pStyle w:val="FootnoteText"/>
        <w:rPr>
          <w:rFonts w:asciiTheme="majorHAnsi" w:hAnsiTheme="majorHAnsi"/>
          <w:sz w:val="24"/>
        </w:rPr>
      </w:pPr>
    </w:p>
    <w:p w14:paraId="61EE4BC9" w14:textId="77777777" w:rsidR="00597F4C" w:rsidRPr="00054FE8" w:rsidRDefault="00597F4C" w:rsidP="00597F4C">
      <w:pPr>
        <w:pStyle w:val="FootnoteText"/>
        <w:rPr>
          <w:rFonts w:asciiTheme="majorHAnsi" w:hAnsiTheme="majorHAnsi" w:cstheme="majorHAnsi"/>
          <w:sz w:val="24"/>
        </w:rPr>
      </w:pPr>
      <w:proofErr w:type="spellStart"/>
      <w:r w:rsidRPr="00054FE8">
        <w:rPr>
          <w:rFonts w:asciiTheme="majorHAnsi" w:hAnsiTheme="majorHAnsi" w:cstheme="majorHAnsi"/>
          <w:sz w:val="24"/>
        </w:rPr>
        <w:t>McGaughey</w:t>
      </w:r>
      <w:proofErr w:type="spellEnd"/>
      <w:r w:rsidRPr="00054FE8">
        <w:rPr>
          <w:rFonts w:asciiTheme="majorHAnsi" w:hAnsiTheme="majorHAnsi" w:cstheme="majorHAnsi"/>
          <w:sz w:val="24"/>
        </w:rPr>
        <w:t>, Douglas R. “</w:t>
      </w:r>
      <w:proofErr w:type="spellStart"/>
      <w:r w:rsidRPr="00054FE8">
        <w:rPr>
          <w:rFonts w:asciiTheme="majorHAnsi" w:hAnsiTheme="majorHAnsi" w:cstheme="majorHAnsi"/>
          <w:sz w:val="24"/>
        </w:rPr>
        <w:t>Ricoeur's</w:t>
      </w:r>
      <w:proofErr w:type="spellEnd"/>
      <w:r w:rsidRPr="00054FE8">
        <w:rPr>
          <w:rFonts w:asciiTheme="majorHAnsi" w:hAnsiTheme="majorHAnsi" w:cstheme="majorHAnsi"/>
          <w:sz w:val="24"/>
        </w:rPr>
        <w:t xml:space="preserve"> Metaphor and Narrative Theories as a Foundation for a Theory of Symbol.” </w:t>
      </w:r>
      <w:r w:rsidRPr="00054FE8">
        <w:rPr>
          <w:rFonts w:asciiTheme="majorHAnsi" w:hAnsiTheme="majorHAnsi" w:cstheme="majorHAnsi"/>
          <w:i/>
          <w:iCs/>
          <w:sz w:val="24"/>
        </w:rPr>
        <w:t>Religious Studies</w:t>
      </w:r>
      <w:r w:rsidRPr="00054FE8">
        <w:rPr>
          <w:rFonts w:asciiTheme="majorHAnsi" w:hAnsiTheme="majorHAnsi" w:cstheme="majorHAnsi"/>
          <w:sz w:val="24"/>
        </w:rPr>
        <w:t>, vol. 24, no. 4, 1988, pp. 415–437. </w:t>
      </w:r>
      <w:r w:rsidRPr="00054FE8">
        <w:rPr>
          <w:rFonts w:asciiTheme="majorHAnsi" w:hAnsiTheme="majorHAnsi" w:cstheme="majorHAnsi"/>
          <w:i/>
          <w:iCs/>
          <w:sz w:val="24"/>
        </w:rPr>
        <w:t>JSTOR</w:t>
      </w:r>
      <w:r w:rsidRPr="00054FE8">
        <w:rPr>
          <w:rFonts w:asciiTheme="majorHAnsi" w:hAnsiTheme="majorHAnsi" w:cstheme="majorHAnsi"/>
          <w:sz w:val="24"/>
        </w:rPr>
        <w:t xml:space="preserve">, JSTOR, </w:t>
      </w:r>
    </w:p>
    <w:p w14:paraId="74E3AD52" w14:textId="77777777" w:rsidR="00597F4C" w:rsidRDefault="00597F4C" w:rsidP="00597F4C">
      <w:pPr>
        <w:pStyle w:val="FootnoteText"/>
        <w:rPr>
          <w:rFonts w:asciiTheme="majorHAnsi" w:hAnsiTheme="majorHAnsi" w:cstheme="majorHAnsi"/>
          <w:sz w:val="24"/>
          <w:szCs w:val="24"/>
        </w:rPr>
      </w:pPr>
      <w:hyperlink r:id="rId11" w:history="1">
        <w:r w:rsidRPr="00054FE8">
          <w:rPr>
            <w:rStyle w:val="Hyperlink"/>
            <w:rFonts w:asciiTheme="majorHAnsi" w:hAnsiTheme="majorHAnsi" w:cstheme="majorHAnsi"/>
            <w:sz w:val="24"/>
          </w:rPr>
          <w:t>www.jstor.org/stable/20019302</w:t>
        </w:r>
      </w:hyperlink>
      <w:r w:rsidRPr="00597F4C">
        <w:rPr>
          <w:rFonts w:asciiTheme="majorHAnsi" w:hAnsiTheme="majorHAnsi" w:cstheme="majorHAnsi"/>
          <w:sz w:val="24"/>
          <w:szCs w:val="24"/>
        </w:rPr>
        <w:t xml:space="preserve"> </w:t>
      </w:r>
    </w:p>
    <w:p w14:paraId="208F8BD2" w14:textId="77777777" w:rsidR="00597F4C" w:rsidRDefault="00597F4C" w:rsidP="00597F4C">
      <w:pPr>
        <w:pStyle w:val="FootnoteText"/>
        <w:rPr>
          <w:rFonts w:asciiTheme="majorHAnsi" w:hAnsiTheme="majorHAnsi" w:cstheme="majorHAnsi"/>
          <w:sz w:val="24"/>
          <w:szCs w:val="24"/>
        </w:rPr>
      </w:pPr>
    </w:p>
    <w:p w14:paraId="45BF030B" w14:textId="5D7D0757" w:rsidR="00597F4C" w:rsidRPr="008D14E9" w:rsidRDefault="00597F4C" w:rsidP="00597F4C">
      <w:pPr>
        <w:pStyle w:val="FootnoteText"/>
        <w:rPr>
          <w:rFonts w:asciiTheme="majorHAnsi" w:hAnsiTheme="majorHAnsi" w:cstheme="majorHAnsi"/>
          <w:sz w:val="24"/>
          <w:szCs w:val="24"/>
        </w:rPr>
      </w:pPr>
      <w:proofErr w:type="spellStart"/>
      <w:r w:rsidRPr="008D14E9">
        <w:rPr>
          <w:rFonts w:asciiTheme="majorHAnsi" w:hAnsiTheme="majorHAnsi" w:cstheme="majorHAnsi"/>
          <w:sz w:val="24"/>
          <w:szCs w:val="24"/>
        </w:rPr>
        <w:t>Ricoeur</w:t>
      </w:r>
      <w:proofErr w:type="spellEnd"/>
      <w:r w:rsidRPr="008D14E9">
        <w:rPr>
          <w:rFonts w:asciiTheme="majorHAnsi" w:hAnsiTheme="majorHAnsi" w:cstheme="majorHAnsi"/>
          <w:sz w:val="24"/>
          <w:szCs w:val="24"/>
        </w:rPr>
        <w:t xml:space="preserve">, Paul. “Metaphor and the Main Problem of Hermeneutics.” New Literary History, vol. 6, no. 1, 1974, pp. 95–110. JSTOR, JSTOR, </w:t>
      </w:r>
    </w:p>
    <w:p w14:paraId="4BE48B72" w14:textId="77777777" w:rsidR="00597F4C" w:rsidRDefault="00597F4C" w:rsidP="00597F4C">
      <w:pPr>
        <w:pStyle w:val="FootnoteText"/>
      </w:pPr>
      <w:hyperlink r:id="rId12" w:history="1">
        <w:r w:rsidRPr="008D14E9">
          <w:rPr>
            <w:rStyle w:val="Hyperlink"/>
            <w:rFonts w:asciiTheme="majorHAnsi" w:hAnsiTheme="majorHAnsi" w:cstheme="majorHAnsi"/>
            <w:sz w:val="24"/>
            <w:szCs w:val="24"/>
          </w:rPr>
          <w:t>www.jstor.org/stable/468343</w:t>
        </w:r>
      </w:hyperlink>
      <w:r w:rsidRPr="008D14E9">
        <w:rPr>
          <w:rFonts w:asciiTheme="majorHAnsi" w:hAnsiTheme="majorHAnsi" w:cstheme="majorHAnsi"/>
          <w:sz w:val="24"/>
          <w:szCs w:val="24"/>
        </w:rPr>
        <w:t>.</w:t>
      </w:r>
    </w:p>
    <w:p w14:paraId="19C67513" w14:textId="77777777" w:rsidR="00597F4C" w:rsidRDefault="00597F4C" w:rsidP="00597F4C">
      <w:pPr>
        <w:pStyle w:val="FootnoteText"/>
        <w:rPr>
          <w:rFonts w:asciiTheme="majorHAnsi" w:hAnsiTheme="majorHAnsi"/>
          <w:sz w:val="24"/>
        </w:rPr>
      </w:pPr>
    </w:p>
    <w:p w14:paraId="13593FB9" w14:textId="0DDE44F9" w:rsidR="00597F4C" w:rsidRPr="00597F4C" w:rsidRDefault="00597F4C" w:rsidP="00597F4C">
      <w:pPr>
        <w:pStyle w:val="FootnoteText"/>
        <w:rPr>
          <w:rFonts w:asciiTheme="majorHAnsi" w:hAnsiTheme="majorHAnsi"/>
          <w:sz w:val="24"/>
        </w:rPr>
      </w:pPr>
    </w:p>
    <w:sectPr w:rsidR="00597F4C" w:rsidRPr="00597F4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CE294" w14:textId="77777777" w:rsidR="00CA252E" w:rsidRDefault="00CA252E" w:rsidP="00E05A26">
      <w:pPr>
        <w:spacing w:after="0" w:line="240" w:lineRule="auto"/>
      </w:pPr>
      <w:r>
        <w:separator/>
      </w:r>
    </w:p>
  </w:endnote>
  <w:endnote w:type="continuationSeparator" w:id="0">
    <w:p w14:paraId="091A7E10" w14:textId="77777777" w:rsidR="00CA252E" w:rsidRDefault="00CA252E" w:rsidP="00E05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CA38F" w14:textId="77777777" w:rsidR="00CA252E" w:rsidRDefault="00CA252E" w:rsidP="00E05A26">
      <w:pPr>
        <w:spacing w:after="0" w:line="240" w:lineRule="auto"/>
      </w:pPr>
      <w:r>
        <w:separator/>
      </w:r>
    </w:p>
  </w:footnote>
  <w:footnote w:type="continuationSeparator" w:id="0">
    <w:p w14:paraId="29DE0662" w14:textId="77777777" w:rsidR="00CA252E" w:rsidRDefault="00CA252E" w:rsidP="00E05A26">
      <w:pPr>
        <w:spacing w:after="0" w:line="240" w:lineRule="auto"/>
      </w:pPr>
      <w:r>
        <w:continuationSeparator/>
      </w:r>
    </w:p>
  </w:footnote>
  <w:footnote w:id="1">
    <w:p w14:paraId="46A2DF1B" w14:textId="77777777" w:rsidR="00054FE8" w:rsidRPr="00054FE8" w:rsidRDefault="00054FE8">
      <w:pPr>
        <w:pStyle w:val="FootnoteText"/>
        <w:rPr>
          <w:rFonts w:asciiTheme="majorHAnsi" w:hAnsiTheme="majorHAnsi" w:cstheme="majorHAnsi"/>
          <w:sz w:val="24"/>
        </w:rPr>
      </w:pPr>
      <w:r w:rsidRPr="00054FE8">
        <w:rPr>
          <w:rStyle w:val="FootnoteReference"/>
          <w:rFonts w:asciiTheme="majorHAnsi" w:hAnsiTheme="majorHAnsi" w:cstheme="majorHAnsi"/>
          <w:sz w:val="24"/>
        </w:rPr>
        <w:footnoteRef/>
      </w:r>
      <w:r w:rsidRPr="00054FE8">
        <w:rPr>
          <w:rFonts w:asciiTheme="majorHAnsi" w:hAnsiTheme="majorHAnsi" w:cstheme="majorHAnsi"/>
          <w:sz w:val="24"/>
        </w:rPr>
        <w:t xml:space="preserve"> </w:t>
      </w:r>
      <w:proofErr w:type="spellStart"/>
      <w:r w:rsidRPr="00054FE8">
        <w:rPr>
          <w:rFonts w:asciiTheme="majorHAnsi" w:hAnsiTheme="majorHAnsi" w:cstheme="majorHAnsi"/>
          <w:sz w:val="24"/>
        </w:rPr>
        <w:t>McGaughey</w:t>
      </w:r>
      <w:proofErr w:type="spellEnd"/>
      <w:r w:rsidRPr="00054FE8">
        <w:rPr>
          <w:rFonts w:asciiTheme="majorHAnsi" w:hAnsiTheme="majorHAnsi" w:cstheme="majorHAnsi"/>
          <w:sz w:val="24"/>
        </w:rPr>
        <w:t>, Douglas R. “</w:t>
      </w:r>
      <w:proofErr w:type="spellStart"/>
      <w:r w:rsidRPr="00054FE8">
        <w:rPr>
          <w:rFonts w:asciiTheme="majorHAnsi" w:hAnsiTheme="majorHAnsi" w:cstheme="majorHAnsi"/>
          <w:sz w:val="24"/>
        </w:rPr>
        <w:t>Ricoeur's</w:t>
      </w:r>
      <w:proofErr w:type="spellEnd"/>
      <w:r w:rsidRPr="00054FE8">
        <w:rPr>
          <w:rFonts w:asciiTheme="majorHAnsi" w:hAnsiTheme="majorHAnsi" w:cstheme="majorHAnsi"/>
          <w:sz w:val="24"/>
        </w:rPr>
        <w:t xml:space="preserve"> Metaphor and Narrative Theories as a Foundation for a Theory of Symbol.” </w:t>
      </w:r>
      <w:r w:rsidRPr="00054FE8">
        <w:rPr>
          <w:rFonts w:asciiTheme="majorHAnsi" w:hAnsiTheme="majorHAnsi" w:cstheme="majorHAnsi"/>
          <w:i/>
          <w:iCs/>
          <w:sz w:val="24"/>
        </w:rPr>
        <w:t>Religious Studies</w:t>
      </w:r>
      <w:r w:rsidRPr="00054FE8">
        <w:rPr>
          <w:rFonts w:asciiTheme="majorHAnsi" w:hAnsiTheme="majorHAnsi" w:cstheme="majorHAnsi"/>
          <w:sz w:val="24"/>
        </w:rPr>
        <w:t>, vol. 24, no. 4, 1988, pp. 415–437. </w:t>
      </w:r>
      <w:r w:rsidRPr="00054FE8">
        <w:rPr>
          <w:rFonts w:asciiTheme="majorHAnsi" w:hAnsiTheme="majorHAnsi" w:cstheme="majorHAnsi"/>
          <w:i/>
          <w:iCs/>
          <w:sz w:val="24"/>
        </w:rPr>
        <w:t>JSTOR</w:t>
      </w:r>
      <w:r w:rsidRPr="00054FE8">
        <w:rPr>
          <w:rFonts w:asciiTheme="majorHAnsi" w:hAnsiTheme="majorHAnsi" w:cstheme="majorHAnsi"/>
          <w:sz w:val="24"/>
        </w:rPr>
        <w:t xml:space="preserve">, JSTOR, </w:t>
      </w:r>
    </w:p>
    <w:p w14:paraId="19008AA2" w14:textId="26D5D62E" w:rsidR="00054FE8" w:rsidRDefault="00CA252E">
      <w:pPr>
        <w:pStyle w:val="FootnoteText"/>
      </w:pPr>
      <w:hyperlink r:id="rId1" w:history="1">
        <w:r w:rsidR="00054FE8" w:rsidRPr="00054FE8">
          <w:rPr>
            <w:rStyle w:val="Hyperlink"/>
            <w:rFonts w:asciiTheme="majorHAnsi" w:hAnsiTheme="majorHAnsi" w:cstheme="majorHAnsi"/>
            <w:sz w:val="24"/>
          </w:rPr>
          <w:t>www.jstor.org/stable/20019302</w:t>
        </w:r>
      </w:hyperlink>
      <w:r w:rsidR="00054FE8" w:rsidRPr="00054FE8">
        <w:rPr>
          <w:rFonts w:asciiTheme="majorHAnsi" w:hAnsiTheme="majorHAnsi" w:cstheme="majorHAnsi"/>
          <w:sz w:val="24"/>
        </w:rPr>
        <w:t>.</w:t>
      </w:r>
      <w:r w:rsidR="00054FE8" w:rsidRPr="00054FE8">
        <w:rPr>
          <w:sz w:val="24"/>
        </w:rPr>
        <w:t xml:space="preserve"> </w:t>
      </w:r>
    </w:p>
  </w:footnote>
  <w:footnote w:id="2">
    <w:p w14:paraId="5FB58B46" w14:textId="77777777" w:rsidR="00F51F01" w:rsidRPr="00F51F01" w:rsidRDefault="00F51F01" w:rsidP="00F51F01">
      <w:pPr>
        <w:pStyle w:val="FootnoteText"/>
        <w:rPr>
          <w:rFonts w:asciiTheme="majorHAnsi" w:hAnsiTheme="majorHAnsi" w:cstheme="majorHAnsi"/>
          <w:sz w:val="24"/>
          <w:szCs w:val="24"/>
        </w:rPr>
      </w:pPr>
      <w:r w:rsidRPr="00F51F01">
        <w:rPr>
          <w:rStyle w:val="FootnoteReference"/>
          <w:rFonts w:asciiTheme="majorHAnsi" w:hAnsiTheme="majorHAnsi" w:cstheme="majorHAnsi"/>
          <w:sz w:val="24"/>
          <w:szCs w:val="24"/>
        </w:rPr>
        <w:footnoteRef/>
      </w:r>
      <w:r w:rsidRPr="00F51F01">
        <w:rPr>
          <w:rFonts w:asciiTheme="majorHAnsi" w:hAnsiTheme="majorHAnsi" w:cstheme="majorHAnsi"/>
          <w:sz w:val="24"/>
          <w:szCs w:val="24"/>
        </w:rPr>
        <w:t xml:space="preserve"> Andreas </w:t>
      </w:r>
      <w:proofErr w:type="spellStart"/>
      <w:r w:rsidRPr="00F51F01">
        <w:rPr>
          <w:rFonts w:asciiTheme="majorHAnsi" w:hAnsiTheme="majorHAnsi" w:cstheme="majorHAnsi"/>
          <w:sz w:val="24"/>
          <w:szCs w:val="24"/>
        </w:rPr>
        <w:t>Musolff</w:t>
      </w:r>
      <w:proofErr w:type="spellEnd"/>
      <w:r w:rsidRPr="00F51F01">
        <w:rPr>
          <w:rFonts w:asciiTheme="majorHAnsi" w:hAnsiTheme="majorHAnsi" w:cstheme="majorHAnsi"/>
          <w:sz w:val="24"/>
          <w:szCs w:val="24"/>
        </w:rPr>
        <w:t xml:space="preserve"> (2012): </w:t>
      </w:r>
      <w:r w:rsidR="00025396">
        <w:rPr>
          <w:rFonts w:asciiTheme="majorHAnsi" w:hAnsiTheme="majorHAnsi" w:cstheme="majorHAnsi"/>
          <w:sz w:val="24"/>
          <w:szCs w:val="24"/>
        </w:rPr>
        <w:t>‘</w:t>
      </w:r>
      <w:r w:rsidRPr="00F51F01">
        <w:rPr>
          <w:rFonts w:asciiTheme="majorHAnsi" w:hAnsiTheme="majorHAnsi" w:cstheme="majorHAnsi"/>
          <w:sz w:val="24"/>
          <w:szCs w:val="24"/>
        </w:rPr>
        <w:t>The study of metaphor as part of critical discourse analysis,</w:t>
      </w:r>
      <w:r w:rsidR="00025396">
        <w:rPr>
          <w:rFonts w:asciiTheme="majorHAnsi" w:hAnsiTheme="majorHAnsi" w:cstheme="majorHAnsi"/>
          <w:sz w:val="24"/>
          <w:szCs w:val="24"/>
        </w:rPr>
        <w:t>’</w:t>
      </w:r>
      <w:r w:rsidRPr="00F51F01">
        <w:rPr>
          <w:rFonts w:asciiTheme="majorHAnsi" w:hAnsiTheme="majorHAnsi" w:cstheme="majorHAnsi"/>
          <w:sz w:val="24"/>
          <w:szCs w:val="24"/>
        </w:rPr>
        <w:t xml:space="preserve"> Critical Discourse Studies, 9:3, 301-310</w:t>
      </w:r>
    </w:p>
    <w:p w14:paraId="52ACF13E" w14:textId="77777777" w:rsidR="00F51F01" w:rsidRPr="00F51F01" w:rsidRDefault="00CA252E" w:rsidP="00F51F01">
      <w:pPr>
        <w:pStyle w:val="FootnoteText"/>
        <w:rPr>
          <w:rFonts w:asciiTheme="majorHAnsi" w:hAnsiTheme="majorHAnsi" w:cstheme="majorHAnsi"/>
          <w:sz w:val="24"/>
          <w:szCs w:val="24"/>
        </w:rPr>
      </w:pPr>
      <w:hyperlink r:id="rId2" w:history="1">
        <w:r w:rsidR="00F51F01" w:rsidRPr="00F51F01">
          <w:rPr>
            <w:rStyle w:val="Hyperlink"/>
            <w:rFonts w:asciiTheme="majorHAnsi" w:hAnsiTheme="majorHAnsi" w:cstheme="majorHAnsi"/>
            <w:sz w:val="24"/>
            <w:szCs w:val="24"/>
          </w:rPr>
          <w:t>http://dx.doi.org/10.1080/17405904.2012.688300</w:t>
        </w:r>
      </w:hyperlink>
      <w:r w:rsidR="00F51F01" w:rsidRPr="00F51F01">
        <w:rPr>
          <w:rFonts w:asciiTheme="majorHAnsi" w:hAnsiTheme="majorHAnsi" w:cstheme="majorHAnsi"/>
          <w:sz w:val="24"/>
          <w:szCs w:val="24"/>
        </w:rPr>
        <w:t xml:space="preserve"> </w:t>
      </w:r>
    </w:p>
  </w:footnote>
  <w:footnote w:id="3">
    <w:p w14:paraId="4FAFB82E" w14:textId="77777777" w:rsidR="00F51F01" w:rsidRPr="00F51F01" w:rsidRDefault="00F51F01" w:rsidP="00F51F01">
      <w:pPr>
        <w:pStyle w:val="FootnoteText"/>
        <w:rPr>
          <w:rFonts w:asciiTheme="majorHAnsi" w:hAnsiTheme="majorHAnsi" w:cstheme="majorHAnsi"/>
          <w:sz w:val="24"/>
          <w:szCs w:val="24"/>
        </w:rPr>
      </w:pPr>
      <w:r w:rsidRPr="00F51F01">
        <w:rPr>
          <w:rStyle w:val="FootnoteReference"/>
          <w:rFonts w:asciiTheme="majorHAnsi" w:hAnsiTheme="majorHAnsi" w:cstheme="majorHAnsi"/>
          <w:sz w:val="24"/>
          <w:szCs w:val="24"/>
        </w:rPr>
        <w:footnoteRef/>
      </w:r>
      <w:r w:rsidRPr="00F51F01">
        <w:rPr>
          <w:rFonts w:asciiTheme="majorHAnsi" w:hAnsiTheme="majorHAnsi" w:cstheme="majorHAnsi"/>
          <w:sz w:val="24"/>
          <w:szCs w:val="24"/>
        </w:rPr>
        <w:t xml:space="preserve"> </w:t>
      </w:r>
      <w:r w:rsidRPr="00F51F01">
        <w:rPr>
          <w:rFonts w:asciiTheme="majorHAnsi" w:hAnsiTheme="majorHAnsi" w:cstheme="majorHAnsi"/>
          <w:color w:val="000000"/>
          <w:sz w:val="24"/>
          <w:szCs w:val="24"/>
        </w:rPr>
        <w:t>"metaphor." </w:t>
      </w:r>
      <w:r w:rsidRPr="00F51F01">
        <w:rPr>
          <w:rFonts w:asciiTheme="majorHAnsi" w:hAnsiTheme="majorHAnsi" w:cstheme="majorHAnsi"/>
          <w:color w:val="000000"/>
          <w:sz w:val="24"/>
          <w:szCs w:val="24"/>
          <w:u w:val="single"/>
        </w:rPr>
        <w:t>Oxford Reference</w:t>
      </w:r>
      <w:r w:rsidRPr="00F51F01">
        <w:rPr>
          <w:rFonts w:asciiTheme="majorHAnsi" w:hAnsiTheme="majorHAnsi" w:cstheme="majorHAnsi"/>
          <w:color w:val="000000"/>
          <w:sz w:val="24"/>
          <w:szCs w:val="24"/>
        </w:rPr>
        <w:t>. 2008-01-01</w:t>
      </w:r>
      <w:proofErr w:type="gramStart"/>
      <w:r w:rsidRPr="00F51F01">
        <w:rPr>
          <w:rFonts w:asciiTheme="majorHAnsi" w:hAnsiTheme="majorHAnsi" w:cstheme="majorHAnsi"/>
          <w:color w:val="000000"/>
          <w:sz w:val="24"/>
          <w:szCs w:val="24"/>
        </w:rPr>
        <w:t>. .</w:t>
      </w:r>
      <w:proofErr w:type="gramEnd"/>
      <w:r w:rsidRPr="00F51F01">
        <w:rPr>
          <w:rFonts w:asciiTheme="majorHAnsi" w:hAnsiTheme="majorHAnsi" w:cstheme="majorHAnsi"/>
          <w:color w:val="000000"/>
          <w:sz w:val="24"/>
          <w:szCs w:val="24"/>
        </w:rPr>
        <w:t xml:space="preserve"> Date of access 28 Mar. 2018, </w:t>
      </w:r>
      <w:hyperlink r:id="rId3" w:history="1">
        <w:r w:rsidRPr="00F51F01">
          <w:rPr>
            <w:rStyle w:val="Hyperlink"/>
            <w:rFonts w:asciiTheme="majorHAnsi" w:hAnsiTheme="majorHAnsi" w:cstheme="majorHAnsi"/>
            <w:sz w:val="24"/>
            <w:szCs w:val="24"/>
          </w:rPr>
          <w:t>http://www.oxfordreference.com/view/10.1093/oi/authority.20110803100153175</w:t>
        </w:r>
      </w:hyperlink>
      <w:r w:rsidRPr="00F51F01">
        <w:rPr>
          <w:rFonts w:asciiTheme="majorHAnsi" w:hAnsiTheme="majorHAnsi" w:cstheme="majorHAnsi"/>
          <w:color w:val="000000"/>
          <w:sz w:val="24"/>
          <w:szCs w:val="24"/>
        </w:rPr>
        <w:t xml:space="preserve"> </w:t>
      </w:r>
    </w:p>
  </w:footnote>
  <w:footnote w:id="4">
    <w:p w14:paraId="2339A2B1" w14:textId="77777777" w:rsidR="00F51F01" w:rsidRPr="00F51F01" w:rsidRDefault="00F51F01">
      <w:pPr>
        <w:pStyle w:val="FootnoteText"/>
        <w:rPr>
          <w:rFonts w:asciiTheme="majorHAnsi" w:hAnsiTheme="majorHAnsi" w:cstheme="majorHAnsi"/>
          <w:sz w:val="24"/>
          <w:szCs w:val="24"/>
        </w:rPr>
      </w:pPr>
      <w:r w:rsidRPr="00F51F01">
        <w:rPr>
          <w:rStyle w:val="FootnoteReference"/>
          <w:rFonts w:asciiTheme="majorHAnsi" w:hAnsiTheme="majorHAnsi" w:cstheme="majorHAnsi"/>
          <w:sz w:val="24"/>
          <w:szCs w:val="24"/>
        </w:rPr>
        <w:footnoteRef/>
      </w:r>
      <w:r w:rsidRPr="00F51F01">
        <w:rPr>
          <w:rFonts w:asciiTheme="majorHAnsi" w:hAnsiTheme="majorHAnsi" w:cstheme="majorHAnsi"/>
          <w:sz w:val="24"/>
          <w:szCs w:val="24"/>
        </w:rPr>
        <w:t xml:space="preserve"> Levin, Samuel R. “Aristotle's Theory of Metaphor.” Philosophy &amp; Rhetoric, vol. 15, no. 1, 1982, pp. 24–46. JSTOR, JSTOR,</w:t>
      </w:r>
    </w:p>
    <w:p w14:paraId="75231BF1" w14:textId="77777777" w:rsidR="00F51F01" w:rsidRDefault="00F51F01">
      <w:pPr>
        <w:pStyle w:val="FootnoteText"/>
      </w:pPr>
      <w:r w:rsidRPr="00F51F01">
        <w:rPr>
          <w:rFonts w:asciiTheme="majorHAnsi" w:hAnsiTheme="majorHAnsi" w:cstheme="majorHAnsi"/>
          <w:sz w:val="24"/>
          <w:szCs w:val="24"/>
        </w:rPr>
        <w:t xml:space="preserve"> </w:t>
      </w:r>
      <w:hyperlink r:id="rId4" w:history="1">
        <w:r w:rsidRPr="00F51F01">
          <w:rPr>
            <w:rStyle w:val="Hyperlink"/>
            <w:rFonts w:asciiTheme="majorHAnsi" w:hAnsiTheme="majorHAnsi" w:cstheme="majorHAnsi"/>
            <w:sz w:val="24"/>
            <w:szCs w:val="24"/>
          </w:rPr>
          <w:t>www.jstor.org/stable/40237305</w:t>
        </w:r>
      </w:hyperlink>
      <w:r w:rsidRPr="00F51F01">
        <w:rPr>
          <w:rFonts w:asciiTheme="majorHAnsi" w:hAnsiTheme="majorHAnsi" w:cstheme="majorHAnsi"/>
          <w:sz w:val="24"/>
          <w:szCs w:val="24"/>
        </w:rPr>
        <w:t>.</w:t>
      </w:r>
      <w:r w:rsidRPr="00F51F01">
        <w:rPr>
          <w:sz w:val="22"/>
        </w:rPr>
        <w:t xml:space="preserve"> </w:t>
      </w:r>
    </w:p>
  </w:footnote>
  <w:footnote w:id="5">
    <w:p w14:paraId="5EF3DCDE" w14:textId="77777777" w:rsidR="008D14E9" w:rsidRPr="008D14E9" w:rsidRDefault="008D14E9">
      <w:pPr>
        <w:pStyle w:val="FootnoteText"/>
        <w:rPr>
          <w:rFonts w:asciiTheme="majorHAnsi" w:hAnsiTheme="majorHAnsi" w:cstheme="majorHAnsi"/>
          <w:sz w:val="24"/>
          <w:szCs w:val="24"/>
        </w:rPr>
      </w:pPr>
      <w:r w:rsidRPr="008D14E9">
        <w:rPr>
          <w:rStyle w:val="FootnoteReference"/>
          <w:rFonts w:asciiTheme="majorHAnsi" w:hAnsiTheme="majorHAnsi" w:cstheme="majorHAnsi"/>
          <w:sz w:val="24"/>
          <w:szCs w:val="24"/>
        </w:rPr>
        <w:footnoteRef/>
      </w:r>
      <w:r w:rsidRPr="008D14E9">
        <w:rPr>
          <w:rFonts w:asciiTheme="majorHAnsi" w:hAnsiTheme="majorHAnsi" w:cstheme="majorHAnsi"/>
          <w:sz w:val="24"/>
          <w:szCs w:val="24"/>
        </w:rPr>
        <w:t xml:space="preserve"> </w:t>
      </w:r>
      <w:proofErr w:type="spellStart"/>
      <w:r w:rsidRPr="008D14E9">
        <w:rPr>
          <w:rFonts w:asciiTheme="majorHAnsi" w:hAnsiTheme="majorHAnsi" w:cstheme="majorHAnsi"/>
          <w:sz w:val="24"/>
          <w:szCs w:val="24"/>
        </w:rPr>
        <w:t>Ricoeur</w:t>
      </w:r>
      <w:proofErr w:type="spellEnd"/>
      <w:r w:rsidRPr="008D14E9">
        <w:rPr>
          <w:rFonts w:asciiTheme="majorHAnsi" w:hAnsiTheme="majorHAnsi" w:cstheme="majorHAnsi"/>
          <w:sz w:val="24"/>
          <w:szCs w:val="24"/>
        </w:rPr>
        <w:t xml:space="preserve">, Paul. “Metaphor and the Main Problem of Hermeneutics.” New Literary History, vol. 6, no. 1, 1974, pp. 95–110. JSTOR, JSTOR, </w:t>
      </w:r>
    </w:p>
    <w:p w14:paraId="4C6D1547" w14:textId="77777777" w:rsidR="00025396" w:rsidRDefault="00CA252E">
      <w:pPr>
        <w:pStyle w:val="FootnoteText"/>
      </w:pPr>
      <w:hyperlink r:id="rId5" w:history="1">
        <w:r w:rsidR="008D14E9" w:rsidRPr="008D14E9">
          <w:rPr>
            <w:rStyle w:val="Hyperlink"/>
            <w:rFonts w:asciiTheme="majorHAnsi" w:hAnsiTheme="majorHAnsi" w:cstheme="majorHAnsi"/>
            <w:sz w:val="24"/>
            <w:szCs w:val="24"/>
          </w:rPr>
          <w:t>www.jstor.org/stable/468343</w:t>
        </w:r>
      </w:hyperlink>
      <w:r w:rsidR="008D14E9" w:rsidRPr="008D14E9">
        <w:rPr>
          <w:rFonts w:asciiTheme="majorHAnsi" w:hAnsiTheme="majorHAnsi" w:cstheme="majorHAnsi"/>
          <w:sz w:val="24"/>
          <w:szCs w:val="24"/>
        </w:rPr>
        <w:t>.</w:t>
      </w:r>
    </w:p>
  </w:footnote>
  <w:footnote w:id="6">
    <w:p w14:paraId="71305BBA" w14:textId="77777777" w:rsidR="003B5758" w:rsidRPr="008D14E9" w:rsidRDefault="003B5758" w:rsidP="003B5758">
      <w:pPr>
        <w:pStyle w:val="FootnoteText"/>
        <w:rPr>
          <w:rFonts w:asciiTheme="majorHAnsi" w:hAnsiTheme="majorHAnsi" w:cstheme="majorHAnsi"/>
          <w:sz w:val="24"/>
          <w:szCs w:val="24"/>
        </w:rPr>
      </w:pPr>
      <w:r>
        <w:rPr>
          <w:rStyle w:val="FootnoteReference"/>
        </w:rPr>
        <w:footnoteRef/>
      </w:r>
      <w:r>
        <w:t xml:space="preserve"> </w:t>
      </w:r>
      <w:proofErr w:type="spellStart"/>
      <w:r w:rsidRPr="008D14E9">
        <w:rPr>
          <w:rFonts w:asciiTheme="majorHAnsi" w:hAnsiTheme="majorHAnsi" w:cstheme="majorHAnsi"/>
          <w:sz w:val="24"/>
          <w:szCs w:val="24"/>
        </w:rPr>
        <w:t>Ricoeur</w:t>
      </w:r>
      <w:proofErr w:type="spellEnd"/>
      <w:r w:rsidRPr="008D14E9">
        <w:rPr>
          <w:rFonts w:asciiTheme="majorHAnsi" w:hAnsiTheme="majorHAnsi" w:cstheme="majorHAnsi"/>
          <w:sz w:val="24"/>
          <w:szCs w:val="24"/>
        </w:rPr>
        <w:t xml:space="preserve">, Paul. “Metaphor and the Main Problem of Hermeneutics.” New Literary History, vol. 6, no. 1, 1974, pp. 95–110. JSTOR, JSTOR, </w:t>
      </w:r>
    </w:p>
    <w:p w14:paraId="71DAF48B" w14:textId="673BDEA9" w:rsidR="003B5758" w:rsidRDefault="00CA252E" w:rsidP="003B5758">
      <w:pPr>
        <w:pStyle w:val="FootnoteText"/>
      </w:pPr>
      <w:hyperlink r:id="rId6" w:history="1">
        <w:r w:rsidR="003B5758" w:rsidRPr="008D14E9">
          <w:rPr>
            <w:rStyle w:val="Hyperlink"/>
            <w:rFonts w:asciiTheme="majorHAnsi" w:hAnsiTheme="majorHAnsi" w:cstheme="majorHAnsi"/>
            <w:sz w:val="24"/>
            <w:szCs w:val="24"/>
          </w:rPr>
          <w:t>www.jstor.org/stable/468343</w:t>
        </w:r>
      </w:hyperlink>
      <w:r w:rsidR="003B5758" w:rsidRPr="008D14E9">
        <w:rPr>
          <w:rFonts w:asciiTheme="majorHAnsi" w:hAnsiTheme="majorHAnsi" w:cstheme="majorHAnsi"/>
          <w:sz w:val="24"/>
          <w:szCs w:val="24"/>
        </w:rPr>
        <w:t>.</w:t>
      </w:r>
    </w:p>
  </w:footnote>
  <w:footnote w:id="7">
    <w:p w14:paraId="094F0064" w14:textId="0144DD65" w:rsidR="00227491" w:rsidRPr="00CB3DF4" w:rsidRDefault="00227491">
      <w:pPr>
        <w:pStyle w:val="FootnoteText"/>
        <w:rPr>
          <w:rFonts w:asciiTheme="majorHAnsi" w:hAnsiTheme="majorHAnsi"/>
        </w:rPr>
      </w:pPr>
      <w:r w:rsidRPr="00CB3DF4">
        <w:rPr>
          <w:rStyle w:val="FootnoteReference"/>
          <w:rFonts w:asciiTheme="majorHAnsi" w:hAnsiTheme="majorHAnsi"/>
          <w:sz w:val="24"/>
        </w:rPr>
        <w:footnoteRef/>
      </w:r>
      <w:r w:rsidRPr="00CB3DF4">
        <w:rPr>
          <w:rFonts w:asciiTheme="majorHAnsi" w:hAnsiTheme="majorHAnsi"/>
          <w:sz w:val="24"/>
        </w:rPr>
        <w:t xml:space="preserve"> Lakoff, G., Johnson, M., </w:t>
      </w:r>
      <w:r w:rsidRPr="00CB3DF4">
        <w:rPr>
          <w:rFonts w:asciiTheme="majorHAnsi" w:hAnsiTheme="majorHAnsi"/>
          <w:i/>
          <w:sz w:val="24"/>
        </w:rPr>
        <w:t>Metaphors we live by</w:t>
      </w:r>
      <w:r w:rsidR="00CB3DF4" w:rsidRPr="00CB3DF4">
        <w:rPr>
          <w:rFonts w:asciiTheme="majorHAnsi" w:hAnsiTheme="majorHAnsi"/>
          <w:sz w:val="24"/>
        </w:rPr>
        <w:t xml:space="preserve"> (London and Chicago: Chicago University Press, 1980)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2714783"/>
      <w:docPartObj>
        <w:docPartGallery w:val="Page Numbers (Top of Page)"/>
        <w:docPartUnique/>
      </w:docPartObj>
    </w:sdtPr>
    <w:sdtEndPr>
      <w:rPr>
        <w:noProof/>
      </w:rPr>
    </w:sdtEndPr>
    <w:sdtContent>
      <w:p w14:paraId="4CE009A6" w14:textId="0BE914DE" w:rsidR="00190844" w:rsidRDefault="001908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0FC3E0" w14:textId="77777777" w:rsidR="00190844" w:rsidRDefault="001908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271"/>
    <w:rsid w:val="00025396"/>
    <w:rsid w:val="00054FE8"/>
    <w:rsid w:val="0011114F"/>
    <w:rsid w:val="00190844"/>
    <w:rsid w:val="001C3F54"/>
    <w:rsid w:val="00227491"/>
    <w:rsid w:val="002675AA"/>
    <w:rsid w:val="00303694"/>
    <w:rsid w:val="003B5758"/>
    <w:rsid w:val="004158C6"/>
    <w:rsid w:val="00597F4C"/>
    <w:rsid w:val="005B091E"/>
    <w:rsid w:val="005E095F"/>
    <w:rsid w:val="005E4490"/>
    <w:rsid w:val="00702EDF"/>
    <w:rsid w:val="008C06D2"/>
    <w:rsid w:val="008D14E9"/>
    <w:rsid w:val="0095664F"/>
    <w:rsid w:val="009D0CDD"/>
    <w:rsid w:val="00B30213"/>
    <w:rsid w:val="00C105AC"/>
    <w:rsid w:val="00CA252E"/>
    <w:rsid w:val="00CB3DF4"/>
    <w:rsid w:val="00CC0AE8"/>
    <w:rsid w:val="00D8149D"/>
    <w:rsid w:val="00DD0499"/>
    <w:rsid w:val="00E05A26"/>
    <w:rsid w:val="00F51F01"/>
    <w:rsid w:val="00FB4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E8D7"/>
  <w15:chartTrackingRefBased/>
  <w15:docId w15:val="{E13E107E-FAC3-4378-9102-1DECA0672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19084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05A26"/>
    <w:pPr>
      <w:spacing w:after="0" w:line="240" w:lineRule="auto"/>
    </w:pPr>
    <w:rPr>
      <w:sz w:val="20"/>
      <w:szCs w:val="20"/>
    </w:rPr>
  </w:style>
  <w:style w:type="character" w:customStyle="1" w:styleId="FootnoteTextChar">
    <w:name w:val="Footnote Text Char"/>
    <w:basedOn w:val="DefaultParagraphFont"/>
    <w:link w:val="FootnoteText"/>
    <w:uiPriority w:val="99"/>
    <w:rsid w:val="00E05A26"/>
    <w:rPr>
      <w:sz w:val="20"/>
      <w:szCs w:val="20"/>
    </w:rPr>
  </w:style>
  <w:style w:type="character" w:styleId="FootnoteReference">
    <w:name w:val="footnote reference"/>
    <w:basedOn w:val="DefaultParagraphFont"/>
    <w:uiPriority w:val="99"/>
    <w:semiHidden/>
    <w:unhideWhenUsed/>
    <w:rsid w:val="00E05A26"/>
    <w:rPr>
      <w:vertAlign w:val="superscript"/>
    </w:rPr>
  </w:style>
  <w:style w:type="character" w:styleId="Hyperlink">
    <w:name w:val="Hyperlink"/>
    <w:basedOn w:val="DefaultParagraphFont"/>
    <w:uiPriority w:val="99"/>
    <w:unhideWhenUsed/>
    <w:rsid w:val="00E05A26"/>
    <w:rPr>
      <w:color w:val="0563C1" w:themeColor="hyperlink"/>
      <w:u w:val="single"/>
    </w:rPr>
  </w:style>
  <w:style w:type="character" w:customStyle="1" w:styleId="Heading3Char">
    <w:name w:val="Heading 3 Char"/>
    <w:basedOn w:val="DefaultParagraphFont"/>
    <w:link w:val="Heading3"/>
    <w:rsid w:val="00190844"/>
    <w:rPr>
      <w:rFonts w:ascii="Tahoma" w:eastAsia="SimSun" w:hAnsi="Tahoma" w:cs="Tahoma"/>
      <w:b/>
      <w:bCs/>
      <w:sz w:val="20"/>
      <w:szCs w:val="20"/>
      <w:lang w:eastAsia="zh-CN"/>
    </w:rPr>
  </w:style>
  <w:style w:type="paragraph" w:styleId="NormalWeb">
    <w:name w:val="Normal (Web)"/>
    <w:basedOn w:val="Normal"/>
    <w:rsid w:val="00190844"/>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190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844"/>
  </w:style>
  <w:style w:type="paragraph" w:styleId="Footer">
    <w:name w:val="footer"/>
    <w:basedOn w:val="Normal"/>
    <w:link w:val="FooterChar"/>
    <w:uiPriority w:val="99"/>
    <w:unhideWhenUsed/>
    <w:rsid w:val="00190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7405904.2012.68830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jstor.org/stable/46834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001930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oxfordreference.com/view/10.1093/oi/authority.20110803100153175" TargetMode="External"/><Relationship Id="rId4" Type="http://schemas.openxmlformats.org/officeDocument/2006/relationships/webSettings" Target="webSettings.xml"/><Relationship Id="rId9" Type="http://schemas.openxmlformats.org/officeDocument/2006/relationships/hyperlink" Target="http://www.jstor.org/stable/40237305"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oxfordreference.com/view/10.1093/oi/authority.20110803100153175" TargetMode="External"/><Relationship Id="rId2" Type="http://schemas.openxmlformats.org/officeDocument/2006/relationships/hyperlink" Target="http://dx.doi.org/10.1080/17405904.2012.688300" TargetMode="External"/><Relationship Id="rId1" Type="http://schemas.openxmlformats.org/officeDocument/2006/relationships/hyperlink" Target="http://www.jstor.org/stable/20019302" TargetMode="External"/><Relationship Id="rId6" Type="http://schemas.openxmlformats.org/officeDocument/2006/relationships/hyperlink" Target="http://www.jstor.org/stable/468343" TargetMode="External"/><Relationship Id="rId5" Type="http://schemas.openxmlformats.org/officeDocument/2006/relationships/hyperlink" Target="http://www.jstor.org/stable/468343" TargetMode="External"/><Relationship Id="rId4" Type="http://schemas.openxmlformats.org/officeDocument/2006/relationships/hyperlink" Target="http://www.jstor.org/stable/40237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0B8C3-8399-4F67-814D-CBCD71BE5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7</Pages>
  <Words>1296</Words>
  <Characters>7389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Wright (1300114)</dc:creator>
  <cp:keywords/>
  <dc:description/>
  <cp:lastModifiedBy>Message Center</cp:lastModifiedBy>
  <cp:revision>13</cp:revision>
  <dcterms:created xsi:type="dcterms:W3CDTF">2018-03-28T16:55:00Z</dcterms:created>
  <dcterms:modified xsi:type="dcterms:W3CDTF">2018-04-01T18:03:00Z</dcterms:modified>
</cp:coreProperties>
</file>