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1FD74" w14:textId="787E99AA" w:rsidR="00896530" w:rsidRDefault="00896530" w:rsidP="0016740B">
      <w:pPr>
        <w:jc w:val="center"/>
      </w:pPr>
    </w:p>
    <w:p w14:paraId="2BDA1A47" w14:textId="692ED1A9" w:rsidR="0016740B" w:rsidRDefault="0016740B" w:rsidP="0016740B">
      <w:pPr>
        <w:jc w:val="center"/>
      </w:pPr>
    </w:p>
    <w:p w14:paraId="442E1F41" w14:textId="3871D8CE" w:rsidR="0016740B" w:rsidRDefault="0016740B" w:rsidP="0016740B">
      <w:pPr>
        <w:jc w:val="center"/>
      </w:pPr>
    </w:p>
    <w:p w14:paraId="029728A9" w14:textId="7BFF9C5B" w:rsidR="0016740B" w:rsidRDefault="0016740B" w:rsidP="0016740B">
      <w:pPr>
        <w:jc w:val="center"/>
      </w:pPr>
    </w:p>
    <w:p w14:paraId="181E3B69" w14:textId="5AD9E85C" w:rsidR="0016740B" w:rsidRDefault="0016740B" w:rsidP="0016740B">
      <w:pPr>
        <w:jc w:val="center"/>
      </w:pPr>
    </w:p>
    <w:p w14:paraId="74B3FA9E" w14:textId="37A28080" w:rsidR="0016740B" w:rsidRDefault="0016740B" w:rsidP="0016740B">
      <w:pPr>
        <w:jc w:val="center"/>
      </w:pPr>
    </w:p>
    <w:p w14:paraId="09203E5F" w14:textId="77777777" w:rsidR="002F02F3" w:rsidRDefault="002F02F3" w:rsidP="0016740B">
      <w:pPr>
        <w:jc w:val="center"/>
        <w:rPr>
          <w:rFonts w:ascii="Arial" w:hAnsi="Arial" w:cs="Arial"/>
          <w:b/>
          <w:bCs/>
          <w:sz w:val="44"/>
          <w:szCs w:val="44"/>
        </w:rPr>
      </w:pPr>
    </w:p>
    <w:p w14:paraId="70288723" w14:textId="5A0EE97D" w:rsidR="0016740B" w:rsidRDefault="0016740B" w:rsidP="0016740B">
      <w:pPr>
        <w:jc w:val="center"/>
        <w:rPr>
          <w:rFonts w:ascii="Arial" w:hAnsi="Arial" w:cs="Arial"/>
          <w:b/>
          <w:bCs/>
          <w:sz w:val="44"/>
          <w:szCs w:val="44"/>
        </w:rPr>
      </w:pPr>
      <w:r w:rsidRPr="0016740B">
        <w:rPr>
          <w:rFonts w:ascii="Arial" w:hAnsi="Arial" w:cs="Arial"/>
          <w:b/>
          <w:bCs/>
          <w:sz w:val="44"/>
          <w:szCs w:val="44"/>
        </w:rPr>
        <w:t>Understanding Crime, justice and punishment</w:t>
      </w:r>
    </w:p>
    <w:p w14:paraId="51AFCA11" w14:textId="5FE7DBCB" w:rsidR="0016740B" w:rsidRDefault="0016740B" w:rsidP="0016740B">
      <w:pPr>
        <w:jc w:val="center"/>
        <w:rPr>
          <w:rFonts w:ascii="Arial" w:hAnsi="Arial" w:cs="Arial"/>
          <w:b/>
          <w:bCs/>
          <w:sz w:val="44"/>
          <w:szCs w:val="44"/>
        </w:rPr>
      </w:pPr>
    </w:p>
    <w:p w14:paraId="129D7A54" w14:textId="77777777" w:rsidR="0016740B" w:rsidRDefault="0016740B" w:rsidP="0016740B">
      <w:pPr>
        <w:rPr>
          <w:rFonts w:ascii="Arial" w:hAnsi="Arial" w:cs="Arial"/>
          <w:b/>
          <w:bCs/>
          <w:sz w:val="32"/>
          <w:szCs w:val="32"/>
        </w:rPr>
      </w:pPr>
    </w:p>
    <w:p w14:paraId="1ADDF1B9" w14:textId="77777777" w:rsidR="0016740B" w:rsidRDefault="0016740B" w:rsidP="0016740B">
      <w:pPr>
        <w:rPr>
          <w:rFonts w:ascii="Arial" w:hAnsi="Arial" w:cs="Arial"/>
          <w:b/>
          <w:bCs/>
          <w:sz w:val="32"/>
          <w:szCs w:val="32"/>
        </w:rPr>
      </w:pPr>
    </w:p>
    <w:p w14:paraId="3EB0D658" w14:textId="77777777" w:rsidR="0016740B" w:rsidRDefault="0016740B" w:rsidP="0016740B">
      <w:pPr>
        <w:rPr>
          <w:rFonts w:ascii="Arial" w:hAnsi="Arial" w:cs="Arial"/>
          <w:b/>
          <w:bCs/>
          <w:sz w:val="32"/>
          <w:szCs w:val="32"/>
        </w:rPr>
      </w:pPr>
    </w:p>
    <w:p w14:paraId="42DB55B7" w14:textId="77777777" w:rsidR="0016740B" w:rsidRDefault="0016740B" w:rsidP="0016740B">
      <w:pPr>
        <w:rPr>
          <w:rFonts w:ascii="Arial" w:hAnsi="Arial" w:cs="Arial"/>
          <w:b/>
          <w:bCs/>
          <w:sz w:val="32"/>
          <w:szCs w:val="32"/>
        </w:rPr>
      </w:pPr>
    </w:p>
    <w:p w14:paraId="49744DB4" w14:textId="77777777" w:rsidR="0016740B" w:rsidRDefault="0016740B" w:rsidP="0016740B">
      <w:pPr>
        <w:rPr>
          <w:rFonts w:ascii="Arial" w:hAnsi="Arial" w:cs="Arial"/>
          <w:b/>
          <w:bCs/>
          <w:sz w:val="32"/>
          <w:szCs w:val="32"/>
        </w:rPr>
      </w:pPr>
    </w:p>
    <w:p w14:paraId="5E144496" w14:textId="77777777" w:rsidR="0016740B" w:rsidRDefault="0016740B" w:rsidP="0016740B">
      <w:pPr>
        <w:rPr>
          <w:rFonts w:ascii="Arial" w:hAnsi="Arial" w:cs="Arial"/>
          <w:b/>
          <w:bCs/>
          <w:sz w:val="32"/>
          <w:szCs w:val="32"/>
        </w:rPr>
      </w:pPr>
    </w:p>
    <w:p w14:paraId="5CE7F0FB" w14:textId="2B1F5885" w:rsidR="0016740B" w:rsidRDefault="0016740B" w:rsidP="0016740B">
      <w:pPr>
        <w:rPr>
          <w:rFonts w:ascii="Arial" w:hAnsi="Arial" w:cs="Arial"/>
          <w:b/>
          <w:bCs/>
          <w:sz w:val="32"/>
          <w:szCs w:val="32"/>
        </w:rPr>
      </w:pPr>
      <w:r>
        <w:rPr>
          <w:rFonts w:ascii="Arial" w:hAnsi="Arial" w:cs="Arial"/>
          <w:sz w:val="32"/>
          <w:szCs w:val="32"/>
        </w:rPr>
        <w:t xml:space="preserve"> </w:t>
      </w:r>
      <w:r>
        <w:rPr>
          <w:rFonts w:ascii="Arial" w:hAnsi="Arial" w:cs="Arial"/>
          <w:b/>
          <w:bCs/>
          <w:sz w:val="32"/>
          <w:szCs w:val="32"/>
        </w:rPr>
        <w:t>Student nr: 2105050</w:t>
      </w:r>
    </w:p>
    <w:p w14:paraId="6C93A122" w14:textId="769985BE" w:rsidR="002F02F3" w:rsidRDefault="002F02F3" w:rsidP="0016740B">
      <w:pPr>
        <w:rPr>
          <w:rFonts w:ascii="Arial" w:hAnsi="Arial" w:cs="Arial"/>
          <w:b/>
          <w:bCs/>
          <w:sz w:val="32"/>
          <w:szCs w:val="32"/>
        </w:rPr>
      </w:pPr>
    </w:p>
    <w:p w14:paraId="7AACB58B" w14:textId="4EBD8883" w:rsidR="002F02F3" w:rsidRDefault="002F02F3" w:rsidP="0016740B">
      <w:pPr>
        <w:rPr>
          <w:rFonts w:ascii="Arial" w:hAnsi="Arial" w:cs="Arial"/>
          <w:b/>
          <w:bCs/>
          <w:sz w:val="32"/>
          <w:szCs w:val="32"/>
        </w:rPr>
      </w:pPr>
    </w:p>
    <w:p w14:paraId="582ADC89" w14:textId="7F5B5087" w:rsidR="002F02F3" w:rsidRDefault="002F02F3" w:rsidP="0016740B">
      <w:pPr>
        <w:rPr>
          <w:rFonts w:ascii="Arial" w:hAnsi="Arial" w:cs="Arial"/>
          <w:b/>
          <w:bCs/>
          <w:sz w:val="32"/>
          <w:szCs w:val="32"/>
        </w:rPr>
      </w:pPr>
    </w:p>
    <w:p w14:paraId="6D2D464C" w14:textId="7CEECA2A" w:rsidR="002F02F3" w:rsidRDefault="002F02F3" w:rsidP="0016740B">
      <w:pPr>
        <w:rPr>
          <w:rFonts w:ascii="Arial" w:hAnsi="Arial" w:cs="Arial"/>
          <w:b/>
          <w:bCs/>
          <w:sz w:val="32"/>
          <w:szCs w:val="32"/>
        </w:rPr>
      </w:pPr>
    </w:p>
    <w:p w14:paraId="6FCEB77F" w14:textId="68628848" w:rsidR="002F02F3" w:rsidRDefault="002F02F3" w:rsidP="0016740B">
      <w:pPr>
        <w:rPr>
          <w:rFonts w:ascii="Arial" w:hAnsi="Arial" w:cs="Arial"/>
          <w:b/>
          <w:bCs/>
          <w:sz w:val="32"/>
          <w:szCs w:val="32"/>
        </w:rPr>
      </w:pPr>
    </w:p>
    <w:p w14:paraId="271329D2" w14:textId="253813D7" w:rsidR="002F02F3" w:rsidRDefault="002F02F3" w:rsidP="0016740B">
      <w:pPr>
        <w:rPr>
          <w:rFonts w:ascii="Arial" w:hAnsi="Arial" w:cs="Arial"/>
          <w:b/>
          <w:bCs/>
          <w:sz w:val="32"/>
          <w:szCs w:val="32"/>
        </w:rPr>
      </w:pPr>
    </w:p>
    <w:p w14:paraId="735DDB92" w14:textId="72BD6047" w:rsidR="002F02F3" w:rsidRDefault="002F02F3" w:rsidP="0016740B">
      <w:pPr>
        <w:rPr>
          <w:rFonts w:ascii="Arial" w:hAnsi="Arial" w:cs="Arial"/>
          <w:b/>
          <w:bCs/>
          <w:sz w:val="32"/>
          <w:szCs w:val="32"/>
        </w:rPr>
      </w:pPr>
    </w:p>
    <w:p w14:paraId="662387E4" w14:textId="7C2118A8" w:rsidR="002F02F3" w:rsidRDefault="002F02F3" w:rsidP="0016740B">
      <w:pPr>
        <w:rPr>
          <w:rFonts w:ascii="Arial" w:hAnsi="Arial" w:cs="Arial"/>
          <w:b/>
          <w:bCs/>
          <w:sz w:val="32"/>
          <w:szCs w:val="32"/>
        </w:rPr>
      </w:pPr>
    </w:p>
    <w:p w14:paraId="1CBBD547" w14:textId="16216ABF" w:rsidR="002F02F3" w:rsidRDefault="006768BD" w:rsidP="0016740B">
      <w:pPr>
        <w:rPr>
          <w:rFonts w:ascii="Arial" w:hAnsi="Arial" w:cs="Arial"/>
          <w:sz w:val="24"/>
          <w:szCs w:val="24"/>
        </w:rPr>
      </w:pPr>
      <w:r>
        <w:rPr>
          <w:rFonts w:ascii="Arial" w:hAnsi="Arial" w:cs="Arial"/>
          <w:sz w:val="24"/>
          <w:szCs w:val="24"/>
        </w:rPr>
        <w:lastRenderedPageBreak/>
        <w:t>On this assignment we will answer a very complex question about young offenders, the following question to be answered is “</w:t>
      </w:r>
      <w:r w:rsidRPr="00145BDF">
        <w:rPr>
          <w:rFonts w:ascii="Arial" w:hAnsi="Arial" w:cs="Arial"/>
          <w:b/>
          <w:bCs/>
          <w:sz w:val="24"/>
          <w:szCs w:val="24"/>
        </w:rPr>
        <w:t>Assess the importance that children and young people who offend, are recognized as “children first and offenders second”</w:t>
      </w:r>
      <w:r>
        <w:rPr>
          <w:rFonts w:ascii="Arial" w:hAnsi="Arial" w:cs="Arial"/>
          <w:sz w:val="24"/>
          <w:szCs w:val="24"/>
        </w:rPr>
        <w:t>.</w:t>
      </w:r>
    </w:p>
    <w:p w14:paraId="1D02FCDB" w14:textId="41992EA5" w:rsidR="006768BD" w:rsidRDefault="006768BD" w:rsidP="0016740B">
      <w:pPr>
        <w:rPr>
          <w:rFonts w:ascii="Arial" w:hAnsi="Arial" w:cs="Arial"/>
          <w:sz w:val="24"/>
          <w:szCs w:val="24"/>
        </w:rPr>
      </w:pPr>
      <w:r>
        <w:rPr>
          <w:rFonts w:ascii="Arial" w:hAnsi="Arial" w:cs="Arial"/>
          <w:sz w:val="24"/>
          <w:szCs w:val="24"/>
        </w:rPr>
        <w:t>To answer this question, we should first know why do youth offenders commit offenses, the CPS, Crown Prosecute Service, is in charge under the section 44 of the Young Persons act 1933 and under section 37 of Crime and disorder 1998, the crown prosecute service states that the interests of the youth most be considered, it’s also involved with partnership with the CJS (Criminal Justice System), according to the CPS website about the Criminal justice system it states that “Effective partnerships within the criminal justice system will contribute to securing real improvements in the youth justice system and will help give effect to Government policy. Such partnerships require mutual cooperation and understanding” – CPS website, updated 28 April 2020, author unknown.</w:t>
      </w:r>
    </w:p>
    <w:p w14:paraId="149D52D8" w14:textId="3D2039EA" w:rsidR="006768BD" w:rsidRDefault="006768BD" w:rsidP="0016740B">
      <w:pPr>
        <w:rPr>
          <w:rFonts w:ascii="Arial" w:hAnsi="Arial" w:cs="Arial"/>
          <w:sz w:val="24"/>
          <w:szCs w:val="24"/>
        </w:rPr>
      </w:pPr>
      <w:r>
        <w:rPr>
          <w:rFonts w:ascii="Arial" w:hAnsi="Arial" w:cs="Arial"/>
          <w:sz w:val="24"/>
          <w:szCs w:val="24"/>
        </w:rPr>
        <w:t>So, what makes a youth offender? According to the law in England and Wales is someone aged between 10 and 17, according to journalist Lucy Trevelyan with 20 years of experience in writing about law it she says that “If Police suspects a child between 10 and 17 is responsible for a crime, they can refer the case to the CPS and the matter will go to court” – Lucy Trevelyan, In brief.</w:t>
      </w:r>
    </w:p>
    <w:p w14:paraId="185A8A45" w14:textId="01743E03" w:rsidR="006768BD" w:rsidRDefault="006768BD" w:rsidP="0016740B">
      <w:pPr>
        <w:rPr>
          <w:rFonts w:ascii="Arial" w:hAnsi="Arial" w:cs="Arial"/>
          <w:sz w:val="24"/>
          <w:szCs w:val="24"/>
        </w:rPr>
      </w:pPr>
      <w:r>
        <w:rPr>
          <w:rFonts w:ascii="Arial" w:hAnsi="Arial" w:cs="Arial"/>
          <w:sz w:val="24"/>
          <w:szCs w:val="24"/>
        </w:rPr>
        <w:t xml:space="preserve">A study made by the Peterborough Adolescent and Young Development study says that “Around 4% of the study sample, around only 35 people are responsible for more than half of all total crimes reported by approximately 700 people across a ten-year period from the age of 12 until they reached 22” – </w:t>
      </w:r>
      <w:proofErr w:type="spellStart"/>
      <w:r>
        <w:rPr>
          <w:rFonts w:ascii="Arial" w:hAnsi="Arial" w:cs="Arial"/>
          <w:sz w:val="24"/>
          <w:szCs w:val="24"/>
        </w:rPr>
        <w:t>Nima</w:t>
      </w:r>
      <w:proofErr w:type="spellEnd"/>
      <w:r>
        <w:rPr>
          <w:rFonts w:ascii="Arial" w:hAnsi="Arial" w:cs="Arial"/>
          <w:sz w:val="24"/>
          <w:szCs w:val="24"/>
        </w:rPr>
        <w:t xml:space="preserve"> Trivedi-Bateman, phys.org, May 15 2020</w:t>
      </w:r>
    </w:p>
    <w:p w14:paraId="4DBF8495" w14:textId="2B2DAA6E" w:rsidR="006768BD" w:rsidRDefault="006768BD" w:rsidP="0016740B">
      <w:pPr>
        <w:rPr>
          <w:rFonts w:ascii="Arial" w:hAnsi="Arial" w:cs="Arial"/>
          <w:sz w:val="24"/>
          <w:szCs w:val="24"/>
        </w:rPr>
      </w:pPr>
      <w:r>
        <w:rPr>
          <w:rFonts w:ascii="Arial" w:hAnsi="Arial" w:cs="Arial"/>
          <w:sz w:val="24"/>
          <w:szCs w:val="24"/>
        </w:rPr>
        <w:t>But youth anti-social behaviour, comes as well from parental behaviour, many reports and studies have shown that parental behaviour is one of the main factors why do youth offenders commit crimes, poor parenting has been studied and results in past years have shown a great fact on why the youth follow the behaviours of bad parenting, in this study made it says “In the year ending 2016, there were 88,600 arrests of young people (aged 10-17) in England and Wales (UK Government 2016). A considerable 64% of these young people were males aged 15 and over” – Ukdiss, 4</w:t>
      </w:r>
      <w:r w:rsidRPr="006768BD">
        <w:rPr>
          <w:rFonts w:ascii="Arial" w:hAnsi="Arial" w:cs="Arial"/>
          <w:sz w:val="24"/>
          <w:szCs w:val="24"/>
          <w:vertAlign w:val="superscript"/>
        </w:rPr>
        <w:t>th</w:t>
      </w:r>
      <w:r>
        <w:rPr>
          <w:rFonts w:ascii="Arial" w:hAnsi="Arial" w:cs="Arial"/>
          <w:sz w:val="24"/>
          <w:szCs w:val="24"/>
        </w:rPr>
        <w:t xml:space="preserve"> October 2021, author unknown.</w:t>
      </w:r>
    </w:p>
    <w:p w14:paraId="11F00E70" w14:textId="57BA60C2" w:rsidR="006768BD" w:rsidRDefault="006768BD" w:rsidP="0016740B">
      <w:pPr>
        <w:rPr>
          <w:rFonts w:ascii="Arial" w:hAnsi="Arial" w:cs="Arial"/>
          <w:sz w:val="24"/>
          <w:szCs w:val="24"/>
        </w:rPr>
      </w:pPr>
      <w:r>
        <w:rPr>
          <w:rFonts w:ascii="Arial" w:hAnsi="Arial" w:cs="Arial"/>
          <w:sz w:val="24"/>
          <w:szCs w:val="24"/>
        </w:rPr>
        <w:t>More sources confirm that this sort of parental behaviour is affecting the youth’s lives at school, according to the BBC news media, reported by Hannah Richardson, the reported wrote “A third of teachers polled for the Association of Teachers and Lectures saying they had dealt  with violence like pushing, punching or kicking this year”, furthermore on this article it’s also states an important point worth citing that “When teachers were asked about the roots to poor behaviour, three quarters (72.9%) blamed a lack of positive role models at home.</w:t>
      </w:r>
    </w:p>
    <w:p w14:paraId="64F7E3A6" w14:textId="57778CE7" w:rsidR="006768BD" w:rsidRDefault="006768BD" w:rsidP="0016740B">
      <w:pPr>
        <w:rPr>
          <w:rFonts w:ascii="Arial" w:hAnsi="Arial" w:cs="Arial"/>
          <w:sz w:val="24"/>
          <w:szCs w:val="24"/>
        </w:rPr>
      </w:pPr>
      <w:r>
        <w:rPr>
          <w:rFonts w:ascii="Arial" w:hAnsi="Arial" w:cs="Arial"/>
          <w:sz w:val="24"/>
          <w:szCs w:val="24"/>
        </w:rPr>
        <w:t>And nearly two-thirds (62.7%) said it was due to the breakdown of relationships within family that was the cause” – BBC News, Hannah Richardson, 30 March 2012</w:t>
      </w:r>
    </w:p>
    <w:p w14:paraId="13ED6A88" w14:textId="457D2BE0" w:rsidR="006768BD" w:rsidRDefault="006768BD" w:rsidP="0016740B">
      <w:pPr>
        <w:rPr>
          <w:rFonts w:ascii="Arial" w:hAnsi="Arial" w:cs="Arial"/>
          <w:sz w:val="24"/>
          <w:szCs w:val="24"/>
        </w:rPr>
      </w:pPr>
      <w:r>
        <w:rPr>
          <w:rFonts w:ascii="Arial" w:hAnsi="Arial" w:cs="Arial"/>
          <w:sz w:val="24"/>
          <w:szCs w:val="24"/>
        </w:rPr>
        <w:t>Other few sources claim that parents are not the cause of bad behaviour of young offenders</w:t>
      </w:r>
      <w:r w:rsidR="007B2F63">
        <w:rPr>
          <w:rFonts w:ascii="Arial" w:hAnsi="Arial" w:cs="Arial"/>
          <w:sz w:val="24"/>
          <w:szCs w:val="24"/>
        </w:rPr>
        <w:t xml:space="preserve"> and that this is only creating a culture of youth “not to be blamed”</w:t>
      </w:r>
      <w:r w:rsidR="00E95EE7">
        <w:rPr>
          <w:rFonts w:ascii="Arial" w:hAnsi="Arial" w:cs="Arial"/>
          <w:sz w:val="24"/>
          <w:szCs w:val="24"/>
        </w:rPr>
        <w:t xml:space="preserve"> </w:t>
      </w:r>
      <w:r w:rsidR="00E95EE7">
        <w:rPr>
          <w:rFonts w:ascii="Arial" w:hAnsi="Arial" w:cs="Arial"/>
          <w:sz w:val="24"/>
          <w:szCs w:val="24"/>
        </w:rPr>
        <w:lastRenderedPageBreak/>
        <w:t>mentality</w:t>
      </w:r>
      <w:r>
        <w:rPr>
          <w:rFonts w:ascii="Arial" w:hAnsi="Arial" w:cs="Arial"/>
          <w:sz w:val="24"/>
          <w:szCs w:val="24"/>
        </w:rPr>
        <w:t>, this particular source claims that “in society today, there’s been a growing trend of blaming parents for a child’s behaviour. Whenever there is a tragedy or a child behaves in a dangerous, harmful, irresponsible, or wrong way, people will ask “where were his parents? And parents, particularly those with kids struggling with poor behaviour choices, have taken this to heart, internalizing and often blaming themselves.” – Kim Abraham, Empowering Parents, date unknow</w:t>
      </w:r>
    </w:p>
    <w:p w14:paraId="6B2F27F0" w14:textId="0B077F0D" w:rsidR="006768BD" w:rsidRDefault="006768BD" w:rsidP="0016740B">
      <w:pPr>
        <w:rPr>
          <w:rFonts w:ascii="Arial" w:hAnsi="Arial" w:cs="Arial"/>
          <w:sz w:val="24"/>
          <w:szCs w:val="24"/>
        </w:rPr>
      </w:pPr>
      <w:r>
        <w:rPr>
          <w:rFonts w:ascii="Arial" w:hAnsi="Arial" w:cs="Arial"/>
          <w:sz w:val="24"/>
          <w:szCs w:val="24"/>
        </w:rPr>
        <w:t>Other links are made to make a connection between poverty and crime that leads youth to delinquency, although poverty doesn’t mean that one will commit more crimes than an individual with more money, but the Edinburgh Study of Youth Transitions and Crime states that “a ground breaking study that followed the lives of 4,300 children as they made the transition from childhood to adulthood. Already this study has shown the negative effect of a formal engagement with the criminal justice system – the “labelling” effect. It has found that “poverty” is a strong driver of violent offending amongst young people”. – Transform Justice, 27 November 2015, author unkno</w:t>
      </w:r>
      <w:r w:rsidR="00E76949">
        <w:rPr>
          <w:rFonts w:ascii="Arial" w:hAnsi="Arial" w:cs="Arial"/>
          <w:sz w:val="24"/>
          <w:szCs w:val="24"/>
        </w:rPr>
        <w:t>wn. What can also be associated with youth having a tendency for criminal behaviour is also the major factor of genetics, genetics play an important role into one individual’s behaviour</w:t>
      </w:r>
      <w:r w:rsidR="00145BDF">
        <w:rPr>
          <w:rFonts w:ascii="Arial" w:hAnsi="Arial" w:cs="Arial"/>
          <w:sz w:val="24"/>
          <w:szCs w:val="24"/>
        </w:rPr>
        <w:t xml:space="preserve"> from young age until adulthood, a famous Italian scientist called Cesare Lombroso, considered the father of criminology said according to this article that recited his words, that “Believing essentially that criminality was inherited and that criminals could be identified by physical attributes such as hawk-like noses and bloodshot eyes” </w:t>
      </w:r>
      <w:r w:rsidR="00F50E14">
        <w:rPr>
          <w:rFonts w:ascii="Arial" w:hAnsi="Arial" w:cs="Arial"/>
          <w:sz w:val="24"/>
          <w:szCs w:val="24"/>
        </w:rPr>
        <w:t>–</w:t>
      </w:r>
      <w:r w:rsidR="00145BDF">
        <w:rPr>
          <w:rFonts w:ascii="Arial" w:hAnsi="Arial" w:cs="Arial"/>
          <w:sz w:val="24"/>
          <w:szCs w:val="24"/>
        </w:rPr>
        <w:t xml:space="preserve"> </w:t>
      </w:r>
      <w:r w:rsidR="00F50E14">
        <w:rPr>
          <w:rFonts w:ascii="Arial" w:hAnsi="Arial" w:cs="Arial"/>
          <w:sz w:val="24"/>
          <w:szCs w:val="24"/>
        </w:rPr>
        <w:t>History Extra, 2015, author unknown. The fact that according to Cesare Lombroso made a key point into proving that criminal behaviour was inherited, it’s why many of the crimes are associated by violence via how their parents behave, cases like the Kray brothers explain that very well.</w:t>
      </w:r>
    </w:p>
    <w:p w14:paraId="0FC89F99" w14:textId="1E9F7824" w:rsidR="001D62D0" w:rsidRDefault="00F50E14" w:rsidP="0016740B">
      <w:pPr>
        <w:rPr>
          <w:rFonts w:ascii="Arial" w:hAnsi="Arial" w:cs="Arial"/>
          <w:sz w:val="24"/>
          <w:szCs w:val="24"/>
        </w:rPr>
      </w:pPr>
      <w:r>
        <w:rPr>
          <w:rFonts w:ascii="Arial" w:hAnsi="Arial" w:cs="Arial"/>
          <w:sz w:val="24"/>
          <w:szCs w:val="24"/>
        </w:rPr>
        <w:t>More modern studies prove the Italian scientist’s theory on bad parenthood linked with their child’s behaviour,</w:t>
      </w:r>
      <w:r w:rsidR="00A6299A">
        <w:rPr>
          <w:rFonts w:ascii="Arial" w:hAnsi="Arial" w:cs="Arial"/>
          <w:sz w:val="24"/>
          <w:szCs w:val="24"/>
        </w:rPr>
        <w:t xml:space="preserve"> to this source from 2011 it says “A study has found sons with criminal fathers and law-abiding mothers had a 48.5% chance of committing serious crimes in their lifetimes. If the mother had a criminal record, but the father had none, the probability of the son offending was 33%” – Nick Ralston, 10</w:t>
      </w:r>
      <w:r w:rsidR="00A6299A" w:rsidRPr="00A6299A">
        <w:rPr>
          <w:rFonts w:ascii="Arial" w:hAnsi="Arial" w:cs="Arial"/>
          <w:sz w:val="24"/>
          <w:szCs w:val="24"/>
          <w:vertAlign w:val="superscript"/>
        </w:rPr>
        <w:t>th</w:t>
      </w:r>
      <w:r w:rsidR="00A6299A">
        <w:rPr>
          <w:rFonts w:ascii="Arial" w:hAnsi="Arial" w:cs="Arial"/>
          <w:sz w:val="24"/>
          <w:szCs w:val="24"/>
        </w:rPr>
        <w:t xml:space="preserve"> of May 2011, The Sydney Morning Herald.</w:t>
      </w:r>
    </w:p>
    <w:p w14:paraId="34620223" w14:textId="5B183FB4" w:rsidR="00A6299A" w:rsidRDefault="001D62D0" w:rsidP="0016740B">
      <w:pPr>
        <w:rPr>
          <w:rFonts w:ascii="Arial" w:hAnsi="Arial" w:cs="Arial"/>
          <w:sz w:val="24"/>
          <w:szCs w:val="24"/>
        </w:rPr>
      </w:pPr>
      <w:r>
        <w:rPr>
          <w:rFonts w:ascii="Arial" w:hAnsi="Arial" w:cs="Arial"/>
          <w:sz w:val="24"/>
          <w:szCs w:val="24"/>
        </w:rPr>
        <w:t>But a great question comes up as well, how do we reduce youth crime, how do we prevent it? In the United Kingdom, the British government has developed programmes for the rehabilitation and re education of young offenders, in gov.uk it states that “There are many prevention programmes that work to keep young people away from crime. Local communities involve parents and families.</w:t>
      </w:r>
      <w:r w:rsidR="009B0AC9">
        <w:rPr>
          <w:rFonts w:ascii="Arial" w:hAnsi="Arial" w:cs="Arial"/>
          <w:sz w:val="24"/>
          <w:szCs w:val="24"/>
        </w:rPr>
        <w:t xml:space="preserve"> Young people are placed in these programs if:</w:t>
      </w:r>
    </w:p>
    <w:p w14:paraId="4C50B9C0" w14:textId="087DB927" w:rsidR="009B0AC9" w:rsidRDefault="009B0AC9" w:rsidP="009B0AC9">
      <w:pPr>
        <w:pStyle w:val="ListParagraph"/>
        <w:numPr>
          <w:ilvl w:val="0"/>
          <w:numId w:val="1"/>
        </w:numPr>
        <w:rPr>
          <w:rFonts w:ascii="Arial" w:hAnsi="Arial" w:cs="Arial"/>
          <w:sz w:val="24"/>
          <w:szCs w:val="24"/>
        </w:rPr>
      </w:pPr>
      <w:r>
        <w:rPr>
          <w:rFonts w:ascii="Arial" w:hAnsi="Arial" w:cs="Arial"/>
          <w:sz w:val="24"/>
          <w:szCs w:val="24"/>
        </w:rPr>
        <w:t>They have been in conflict with the Police</w:t>
      </w:r>
    </w:p>
    <w:p w14:paraId="5A34B661" w14:textId="3BC0747E" w:rsidR="009B0AC9" w:rsidRDefault="009B0AC9" w:rsidP="009B0AC9">
      <w:pPr>
        <w:pStyle w:val="ListParagraph"/>
        <w:numPr>
          <w:ilvl w:val="0"/>
          <w:numId w:val="1"/>
        </w:numPr>
        <w:rPr>
          <w:rFonts w:ascii="Arial" w:hAnsi="Arial" w:cs="Arial"/>
          <w:sz w:val="24"/>
          <w:szCs w:val="24"/>
        </w:rPr>
      </w:pPr>
      <w:r>
        <w:rPr>
          <w:rFonts w:ascii="Arial" w:hAnsi="Arial" w:cs="Arial"/>
          <w:sz w:val="24"/>
          <w:szCs w:val="24"/>
        </w:rPr>
        <w:t>They’re at risk of committing crimes</w:t>
      </w:r>
    </w:p>
    <w:p w14:paraId="21544167" w14:textId="20686BEF" w:rsidR="009B0AC9" w:rsidRDefault="009B0AC9" w:rsidP="009B0AC9">
      <w:pPr>
        <w:pStyle w:val="ListParagraph"/>
        <w:numPr>
          <w:ilvl w:val="0"/>
          <w:numId w:val="1"/>
        </w:numPr>
        <w:rPr>
          <w:rFonts w:ascii="Arial" w:hAnsi="Arial" w:cs="Arial"/>
          <w:sz w:val="24"/>
          <w:szCs w:val="24"/>
        </w:rPr>
      </w:pPr>
      <w:r>
        <w:rPr>
          <w:rFonts w:ascii="Arial" w:hAnsi="Arial" w:cs="Arial"/>
          <w:sz w:val="24"/>
          <w:szCs w:val="24"/>
        </w:rPr>
        <w:t>They’re involved in anti-social behaviour” – Gov.UK, date unknown</w:t>
      </w:r>
    </w:p>
    <w:p w14:paraId="23D3A56C" w14:textId="4C2D97B6" w:rsidR="00551653" w:rsidRDefault="001937A3" w:rsidP="009B0AC9">
      <w:pPr>
        <w:rPr>
          <w:rFonts w:ascii="Arial" w:hAnsi="Arial" w:cs="Arial"/>
          <w:sz w:val="24"/>
          <w:szCs w:val="24"/>
        </w:rPr>
      </w:pPr>
      <w:r>
        <w:rPr>
          <w:rFonts w:ascii="Arial" w:hAnsi="Arial" w:cs="Arial"/>
          <w:sz w:val="24"/>
          <w:szCs w:val="24"/>
        </w:rPr>
        <w:t xml:space="preserve">Another thing we must investigate and clarify is how young offenders are dealt with in court, as young offenders are considered children first and then offenders second the Youth Court in charge of dealing with young offender’s cases, the Youth Court is a magistrates court that deals specific with cases of criminal behaviour amongst young people and so the proceedings are way less formal, other members of the </w:t>
      </w:r>
      <w:r>
        <w:rPr>
          <w:rFonts w:ascii="Arial" w:hAnsi="Arial" w:cs="Arial"/>
          <w:sz w:val="24"/>
          <w:szCs w:val="24"/>
        </w:rPr>
        <w:lastRenderedPageBreak/>
        <w:t>public are not allowed to be in court, the defendants are also addressed by their first names, more important as well is that their parents or guardians or anyone who’s in charge of the young offenders must be present.</w:t>
      </w:r>
      <w:r w:rsidR="00551653">
        <w:rPr>
          <w:rFonts w:ascii="Arial" w:hAnsi="Arial" w:cs="Arial"/>
          <w:sz w:val="24"/>
          <w:szCs w:val="24"/>
        </w:rPr>
        <w:t xml:space="preserve"> Usually, these Youth Court deals with a lot of the cases the young offenders usually do, like drugs theft or or anti-social behaviour.</w:t>
      </w:r>
    </w:p>
    <w:p w14:paraId="40138845" w14:textId="5D0181AE" w:rsidR="001937A3" w:rsidRDefault="00551653" w:rsidP="009B0AC9">
      <w:pPr>
        <w:rPr>
          <w:rFonts w:ascii="Arial" w:hAnsi="Arial" w:cs="Arial"/>
          <w:sz w:val="24"/>
          <w:szCs w:val="24"/>
        </w:rPr>
      </w:pPr>
      <w:r>
        <w:rPr>
          <w:rFonts w:ascii="Arial" w:hAnsi="Arial" w:cs="Arial"/>
          <w:sz w:val="24"/>
          <w:szCs w:val="24"/>
        </w:rPr>
        <w:t>This source from CPS.gov.UK prove this to be the way it’s dealt at court (reference in the reference list).</w:t>
      </w:r>
    </w:p>
    <w:p w14:paraId="3C74FB77" w14:textId="631CB7F4" w:rsidR="005011AE" w:rsidRDefault="00551653" w:rsidP="009B0AC9">
      <w:pPr>
        <w:rPr>
          <w:rFonts w:ascii="Arial" w:hAnsi="Arial" w:cs="Arial"/>
          <w:sz w:val="24"/>
          <w:szCs w:val="24"/>
        </w:rPr>
      </w:pPr>
      <w:r>
        <w:rPr>
          <w:rFonts w:ascii="Arial" w:hAnsi="Arial" w:cs="Arial"/>
          <w:sz w:val="24"/>
          <w:szCs w:val="24"/>
        </w:rPr>
        <w:t xml:space="preserve">After analysing </w:t>
      </w:r>
      <w:r w:rsidR="005011AE">
        <w:rPr>
          <w:rFonts w:ascii="Arial" w:hAnsi="Arial" w:cs="Arial"/>
          <w:sz w:val="24"/>
          <w:szCs w:val="24"/>
        </w:rPr>
        <w:t>why,</w:t>
      </w:r>
      <w:r>
        <w:rPr>
          <w:rFonts w:ascii="Arial" w:hAnsi="Arial" w:cs="Arial"/>
          <w:sz w:val="24"/>
          <w:szCs w:val="24"/>
        </w:rPr>
        <w:t xml:space="preserve"> the youth </w:t>
      </w:r>
      <w:r w:rsidR="005011AE">
        <w:rPr>
          <w:rFonts w:ascii="Arial" w:hAnsi="Arial" w:cs="Arial"/>
          <w:sz w:val="24"/>
          <w:szCs w:val="24"/>
        </w:rPr>
        <w:t>commit</w:t>
      </w:r>
      <w:r>
        <w:rPr>
          <w:rFonts w:ascii="Arial" w:hAnsi="Arial" w:cs="Arial"/>
          <w:sz w:val="24"/>
          <w:szCs w:val="24"/>
        </w:rPr>
        <w:t xml:space="preserve"> crime, where it comes from, what are the problems they face in life that leads to commit offenses, and what are the plans the government has in practise to fight delinquency and re-direct young offenders into the right path, this after deciding why they should be in a “rehabilitation” program, we can now proceed to discuss the main question on why young offenders are classed as children first and offenders second</w:t>
      </w:r>
      <w:r w:rsidR="005011AE">
        <w:rPr>
          <w:rFonts w:ascii="Arial" w:hAnsi="Arial" w:cs="Arial"/>
          <w:sz w:val="24"/>
          <w:szCs w:val="24"/>
        </w:rPr>
        <w:t>.</w:t>
      </w:r>
    </w:p>
    <w:p w14:paraId="4438AC8E" w14:textId="73665DD9" w:rsidR="009B0AC9" w:rsidRDefault="00551653" w:rsidP="009B0AC9">
      <w:pPr>
        <w:rPr>
          <w:rFonts w:ascii="Arial" w:hAnsi="Arial" w:cs="Arial"/>
          <w:sz w:val="24"/>
          <w:szCs w:val="24"/>
        </w:rPr>
      </w:pPr>
      <w:r>
        <w:rPr>
          <w:rFonts w:ascii="Arial" w:hAnsi="Arial" w:cs="Arial"/>
          <w:sz w:val="24"/>
          <w:szCs w:val="24"/>
        </w:rPr>
        <w:t xml:space="preserve"> </w:t>
      </w:r>
      <w:r w:rsidR="005011AE">
        <w:rPr>
          <w:rFonts w:ascii="Arial" w:hAnsi="Arial" w:cs="Arial"/>
          <w:sz w:val="24"/>
          <w:szCs w:val="24"/>
        </w:rPr>
        <w:t>It's a policy in practise</w:t>
      </w:r>
      <w:r w:rsidR="0017400B">
        <w:rPr>
          <w:rFonts w:ascii="Arial" w:hAnsi="Arial" w:cs="Arial"/>
          <w:sz w:val="24"/>
          <w:szCs w:val="24"/>
        </w:rPr>
        <w:t>,</w:t>
      </w:r>
      <w:r w:rsidR="005011AE">
        <w:rPr>
          <w:rFonts w:ascii="Arial" w:hAnsi="Arial" w:cs="Arial"/>
          <w:sz w:val="24"/>
          <w:szCs w:val="24"/>
        </w:rPr>
        <w:t xml:space="preserve"> so speaking just for</w:t>
      </w:r>
      <w:r w:rsidR="0017400B">
        <w:rPr>
          <w:rFonts w:ascii="Arial" w:hAnsi="Arial" w:cs="Arial"/>
          <w:sz w:val="24"/>
          <w:szCs w:val="24"/>
        </w:rPr>
        <w:t xml:space="preserve"> the law in Wales and England, the youth justice board has published a more modern plan for the following years leading to 2021 to 2024 (plan in the reference list), it explains why in the judicial court it wants to see a “Child first” in the youth system, to expand this it explains it’s a system that supports children to become the best of themselves, furthermore this plan intends to support children in the way they need to succeed. So, with this,</w:t>
      </w:r>
      <w:r w:rsidR="00337294">
        <w:rPr>
          <w:rFonts w:ascii="Arial" w:hAnsi="Arial" w:cs="Arial"/>
          <w:sz w:val="24"/>
          <w:szCs w:val="24"/>
        </w:rPr>
        <w:t xml:space="preserve"> </w:t>
      </w:r>
      <w:r w:rsidR="0017400B">
        <w:rPr>
          <w:rFonts w:ascii="Arial" w:hAnsi="Arial" w:cs="Arial"/>
          <w:sz w:val="24"/>
          <w:szCs w:val="24"/>
        </w:rPr>
        <w:t>we can see on how the youth justice is programmed to prevent young offenders from keeping offending</w:t>
      </w:r>
      <w:r w:rsidR="00337294">
        <w:rPr>
          <w:rFonts w:ascii="Arial" w:hAnsi="Arial" w:cs="Arial"/>
          <w:sz w:val="24"/>
          <w:szCs w:val="24"/>
        </w:rPr>
        <w:t>, but also to cooperate with the “persons and bodies” according to the</w:t>
      </w:r>
      <w:r w:rsidR="00337294" w:rsidRPr="00337294">
        <w:rPr>
          <w:rFonts w:ascii="Arial" w:hAnsi="Arial" w:cs="Arial"/>
          <w:b/>
          <w:bCs/>
          <w:sz w:val="24"/>
          <w:szCs w:val="24"/>
        </w:rPr>
        <w:t xml:space="preserve"> “Crime and disorder Act 1998”</w:t>
      </w:r>
      <w:r w:rsidR="00337294">
        <w:rPr>
          <w:rFonts w:ascii="Arial" w:hAnsi="Arial" w:cs="Arial"/>
          <w:sz w:val="24"/>
          <w:szCs w:val="24"/>
        </w:rPr>
        <w:t xml:space="preserve">, but it’s important to clarify what it means “child first” in the youth justice system, </w:t>
      </w:r>
      <w:r w:rsidR="008542A3" w:rsidRPr="008542A3">
        <w:rPr>
          <w:rFonts w:ascii="Arial" w:hAnsi="Arial" w:cs="Arial"/>
          <w:b/>
          <w:bCs/>
          <w:sz w:val="24"/>
          <w:szCs w:val="24"/>
        </w:rPr>
        <w:t>“Haines and Case 2015</w:t>
      </w:r>
      <w:r w:rsidR="008542A3">
        <w:rPr>
          <w:rFonts w:ascii="Arial" w:hAnsi="Arial" w:cs="Arial"/>
          <w:b/>
          <w:bCs/>
          <w:sz w:val="24"/>
          <w:szCs w:val="24"/>
        </w:rPr>
        <w:t>”</w:t>
      </w:r>
      <w:r w:rsidR="008542A3">
        <w:rPr>
          <w:rFonts w:ascii="Arial" w:hAnsi="Arial" w:cs="Arial"/>
          <w:sz w:val="24"/>
          <w:szCs w:val="24"/>
        </w:rPr>
        <w:t xml:space="preserve"> have said that a youth system could prevent more crimes from happening if the court would take an approach as seeing the child first and offender second by stating “The youth justice system in England and Wales is not fit for purpose and that the youth justice system should start treating children who offend in ways to befit their status as children under the United Nations Conventions of the Right of the Child” – Centre for Crime and Justice Studies, Professor Kevin Haines and Dr Stephen Case, 23</w:t>
      </w:r>
      <w:r w:rsidR="008542A3">
        <w:rPr>
          <w:rFonts w:ascii="Arial" w:hAnsi="Arial" w:cs="Arial"/>
          <w:sz w:val="24"/>
          <w:szCs w:val="24"/>
          <w:vertAlign w:val="superscript"/>
        </w:rPr>
        <w:t xml:space="preserve"> </w:t>
      </w:r>
      <w:r w:rsidR="008542A3">
        <w:rPr>
          <w:rFonts w:ascii="Arial" w:hAnsi="Arial" w:cs="Arial"/>
          <w:sz w:val="24"/>
          <w:szCs w:val="24"/>
        </w:rPr>
        <w:t>Friday January 2015</w:t>
      </w:r>
    </w:p>
    <w:p w14:paraId="60CA99C1" w14:textId="463276BA" w:rsidR="008542A3" w:rsidRDefault="00766982" w:rsidP="009B0AC9">
      <w:pPr>
        <w:rPr>
          <w:rFonts w:ascii="Arial" w:hAnsi="Arial" w:cs="Arial"/>
          <w:sz w:val="24"/>
          <w:szCs w:val="24"/>
        </w:rPr>
      </w:pPr>
      <w:r>
        <w:rPr>
          <w:rFonts w:ascii="Arial" w:hAnsi="Arial" w:cs="Arial"/>
          <w:sz w:val="24"/>
          <w:szCs w:val="24"/>
        </w:rPr>
        <w:t xml:space="preserve">This argument explains well the reason why we view youth offenders as children first as part of a Child’s Right under an UN convention, so by that we mean to adapt the law to young offenders and adapt the Youth Justice System to those same rights Children are regarded in. </w:t>
      </w:r>
      <w:r w:rsidR="00AC4D2F">
        <w:rPr>
          <w:rFonts w:ascii="Arial" w:hAnsi="Arial" w:cs="Arial"/>
          <w:sz w:val="24"/>
          <w:szCs w:val="24"/>
        </w:rPr>
        <w:t>“</w:t>
      </w:r>
      <w:r>
        <w:rPr>
          <w:rFonts w:ascii="Arial" w:hAnsi="Arial" w:cs="Arial"/>
          <w:sz w:val="24"/>
          <w:szCs w:val="24"/>
        </w:rPr>
        <w:t>Reducing and reoffending have been one of the measures from political perspectives</w:t>
      </w:r>
      <w:r w:rsidR="00B05AE6">
        <w:rPr>
          <w:rFonts w:ascii="Arial" w:hAnsi="Arial" w:cs="Arial"/>
          <w:sz w:val="24"/>
          <w:szCs w:val="24"/>
        </w:rPr>
        <w:t xml:space="preserve"> as a proof of effectiveness in this youth </w:t>
      </w:r>
      <w:r w:rsidR="00AC4D2F">
        <w:rPr>
          <w:rFonts w:ascii="Arial" w:hAnsi="Arial" w:cs="Arial"/>
          <w:sz w:val="24"/>
          <w:szCs w:val="24"/>
        </w:rPr>
        <w:t>justice system, it also suggests that children who enter the youth justice system have different needs and are in great danger of reoffending compared to past years” - Tim Bateman, Alexandra Wigzell, 2021</w:t>
      </w:r>
      <w:r w:rsidR="00C23CDC">
        <w:rPr>
          <w:rFonts w:ascii="Arial" w:hAnsi="Arial" w:cs="Arial"/>
          <w:sz w:val="24"/>
          <w:szCs w:val="24"/>
        </w:rPr>
        <w:t xml:space="preserve">, but because as well of education factors do lack envy on a child’s mind, the importance that is in the youth custody to inspire a future in a young offenders mind is a positive way to stop re-offenses as well from happening, in </w:t>
      </w:r>
      <w:r w:rsidR="007943C0">
        <w:rPr>
          <w:rFonts w:ascii="Arial" w:hAnsi="Arial" w:cs="Arial"/>
          <w:sz w:val="24"/>
          <w:szCs w:val="24"/>
        </w:rPr>
        <w:t xml:space="preserve">based on </w:t>
      </w:r>
      <w:r w:rsidR="00C23CDC" w:rsidRPr="00C23CDC">
        <w:rPr>
          <w:rFonts w:ascii="Arial" w:hAnsi="Arial" w:cs="Arial"/>
          <w:b/>
          <w:bCs/>
          <w:sz w:val="24"/>
          <w:szCs w:val="24"/>
        </w:rPr>
        <w:t>Brazier et al 2010</w:t>
      </w:r>
      <w:r w:rsidR="00C23CDC">
        <w:rPr>
          <w:rFonts w:ascii="Arial" w:hAnsi="Arial" w:cs="Arial"/>
          <w:b/>
          <w:bCs/>
          <w:sz w:val="24"/>
          <w:szCs w:val="24"/>
        </w:rPr>
        <w:t xml:space="preserve">, </w:t>
      </w:r>
      <w:r w:rsidR="00C23CDC">
        <w:rPr>
          <w:rFonts w:ascii="Arial" w:hAnsi="Arial" w:cs="Arial"/>
          <w:sz w:val="24"/>
          <w:szCs w:val="24"/>
        </w:rPr>
        <w:t xml:space="preserve">it tell us that </w:t>
      </w:r>
      <w:r w:rsidR="00ED6424">
        <w:rPr>
          <w:rFonts w:ascii="Arial" w:hAnsi="Arial" w:cs="Arial"/>
          <w:sz w:val="24"/>
          <w:szCs w:val="24"/>
        </w:rPr>
        <w:t>“ There is lack of clarity as to weather the evidence supporting child-focused externalizing treatments are enough compelling to support these same treatments”</w:t>
      </w:r>
      <w:r w:rsidR="007943C0">
        <w:rPr>
          <w:rFonts w:ascii="Arial" w:hAnsi="Arial" w:cs="Arial"/>
          <w:sz w:val="24"/>
          <w:szCs w:val="24"/>
        </w:rPr>
        <w:t xml:space="preserve"> – PubMed 2022</w:t>
      </w:r>
      <w:r w:rsidR="00ED6424">
        <w:rPr>
          <w:rFonts w:ascii="Arial" w:hAnsi="Arial" w:cs="Arial"/>
          <w:sz w:val="24"/>
          <w:szCs w:val="24"/>
        </w:rPr>
        <w:t xml:space="preserve">, so saying custodial education should highlight trustworthy relationship with constructive ideas and interacting with the young offenders is on why installing positive relations with the young people in </w:t>
      </w:r>
      <w:r w:rsidR="00ED6424">
        <w:rPr>
          <w:rFonts w:ascii="Arial" w:hAnsi="Arial" w:cs="Arial"/>
          <w:sz w:val="24"/>
          <w:szCs w:val="24"/>
        </w:rPr>
        <w:lastRenderedPageBreak/>
        <w:t>question is also being able to manage their behaviour, in</w:t>
      </w:r>
      <w:r w:rsidR="009865DF">
        <w:rPr>
          <w:rFonts w:ascii="Arial" w:hAnsi="Arial" w:cs="Arial"/>
          <w:sz w:val="24"/>
          <w:szCs w:val="24"/>
        </w:rPr>
        <w:t xml:space="preserve"> this article says that “</w:t>
      </w:r>
      <w:r w:rsidR="00ED6424">
        <w:rPr>
          <w:rFonts w:ascii="Arial" w:hAnsi="Arial" w:cs="Arial"/>
          <w:sz w:val="24"/>
          <w:szCs w:val="24"/>
        </w:rPr>
        <w:t xml:space="preserve"> </w:t>
      </w:r>
      <w:r w:rsidR="009865DF">
        <w:rPr>
          <w:rFonts w:ascii="Arial" w:hAnsi="Arial" w:cs="Arial"/>
          <w:sz w:val="24"/>
          <w:szCs w:val="24"/>
        </w:rPr>
        <w:t>We identify issues rooted in the fundamental weaknesses of the risk paradigm that defines relationships between the custodial education and the juvenile justice, in particular reflecting the absence on the theory of change” – Stephen Case volume 77, September 2020</w:t>
      </w:r>
    </w:p>
    <w:p w14:paraId="62E3A446" w14:textId="77777777" w:rsidR="00CF3AB3" w:rsidRDefault="009865DF" w:rsidP="009B0AC9">
      <w:pPr>
        <w:rPr>
          <w:rFonts w:ascii="Arial" w:hAnsi="Arial" w:cs="Arial"/>
          <w:sz w:val="24"/>
          <w:szCs w:val="24"/>
        </w:rPr>
      </w:pPr>
      <w:r>
        <w:rPr>
          <w:rFonts w:ascii="Arial" w:hAnsi="Arial" w:cs="Arial"/>
          <w:sz w:val="24"/>
          <w:szCs w:val="24"/>
        </w:rPr>
        <w:t>With these sources we can understand that the re integration of young offenders in society rather than label them as criminals, is understood as an objective the youth justice system and the existing programs</w:t>
      </w:r>
      <w:r w:rsidR="005677AF">
        <w:rPr>
          <w:rFonts w:ascii="Arial" w:hAnsi="Arial" w:cs="Arial"/>
          <w:sz w:val="24"/>
          <w:szCs w:val="24"/>
        </w:rPr>
        <w:t xml:space="preserve">, </w:t>
      </w:r>
      <w:r>
        <w:rPr>
          <w:rFonts w:ascii="Arial" w:hAnsi="Arial" w:cs="Arial"/>
          <w:sz w:val="24"/>
          <w:szCs w:val="24"/>
        </w:rPr>
        <w:t>ha</w:t>
      </w:r>
      <w:r w:rsidR="005677AF">
        <w:rPr>
          <w:rFonts w:ascii="Arial" w:hAnsi="Arial" w:cs="Arial"/>
          <w:sz w:val="24"/>
          <w:szCs w:val="24"/>
        </w:rPr>
        <w:t xml:space="preserve">ve </w:t>
      </w:r>
      <w:r>
        <w:rPr>
          <w:rFonts w:ascii="Arial" w:hAnsi="Arial" w:cs="Arial"/>
          <w:sz w:val="24"/>
          <w:szCs w:val="24"/>
        </w:rPr>
        <w:t xml:space="preserve">in </w:t>
      </w:r>
      <w:r w:rsidR="005677AF">
        <w:rPr>
          <w:rFonts w:ascii="Arial" w:hAnsi="Arial" w:cs="Arial"/>
          <w:sz w:val="24"/>
          <w:szCs w:val="24"/>
        </w:rPr>
        <w:t xml:space="preserve">the young offenders for </w:t>
      </w:r>
      <w:r>
        <w:rPr>
          <w:rFonts w:ascii="Arial" w:hAnsi="Arial" w:cs="Arial"/>
          <w:sz w:val="24"/>
          <w:szCs w:val="24"/>
        </w:rPr>
        <w:t>personality changing</w:t>
      </w:r>
      <w:r w:rsidR="005677AF">
        <w:rPr>
          <w:rFonts w:ascii="Arial" w:hAnsi="Arial" w:cs="Arial"/>
          <w:sz w:val="24"/>
          <w:szCs w:val="24"/>
        </w:rPr>
        <w:t xml:space="preserve"> and development, as it explained above, the youth is easy influenced by cases of domestic issues, parental behaviour, lack of education and other issues mentioned, so a system that supports them that works for them is beneficial, as children first they are protected under rights established by the UN convention, stating that they are protected under the 1959 Declaration of the Rights of the Child , saying exactly that “children’s rights to protection, education, healthcare, shelter and good nutrition” – United Nations, Declaration of the Rights of the Child, so with the understanding that they are young and under aged, according to the law then classed as children, we can also </w:t>
      </w:r>
      <w:r w:rsidR="00DE7952">
        <w:rPr>
          <w:rFonts w:ascii="Arial" w:hAnsi="Arial" w:cs="Arial"/>
          <w:sz w:val="24"/>
          <w:szCs w:val="24"/>
        </w:rPr>
        <w:t xml:space="preserve">conclude and </w:t>
      </w:r>
      <w:r w:rsidR="005677AF">
        <w:rPr>
          <w:rFonts w:ascii="Arial" w:hAnsi="Arial" w:cs="Arial"/>
          <w:sz w:val="24"/>
          <w:szCs w:val="24"/>
        </w:rPr>
        <w:t xml:space="preserve">understand that </w:t>
      </w:r>
      <w:r w:rsidR="00DE7952">
        <w:rPr>
          <w:rFonts w:ascii="Arial" w:hAnsi="Arial" w:cs="Arial"/>
          <w:sz w:val="24"/>
          <w:szCs w:val="24"/>
        </w:rPr>
        <w:t>when committing an offence , the young offenders are treated with these rights, so it means too they have a judicial system that works around them, as explained</w:t>
      </w:r>
      <w:r w:rsidR="005677AF">
        <w:rPr>
          <w:rFonts w:ascii="Arial" w:hAnsi="Arial" w:cs="Arial"/>
          <w:sz w:val="24"/>
          <w:szCs w:val="24"/>
        </w:rPr>
        <w:t xml:space="preserve"> </w:t>
      </w:r>
      <w:r w:rsidR="00DE7952">
        <w:rPr>
          <w:rFonts w:ascii="Arial" w:hAnsi="Arial" w:cs="Arial"/>
          <w:sz w:val="24"/>
          <w:szCs w:val="24"/>
        </w:rPr>
        <w:t xml:space="preserve">by the sources above, saying that it’s required to have this </w:t>
      </w:r>
      <w:r w:rsidR="00A059D2">
        <w:rPr>
          <w:rFonts w:ascii="Arial" w:hAnsi="Arial" w:cs="Arial"/>
          <w:sz w:val="24"/>
          <w:szCs w:val="24"/>
        </w:rPr>
        <w:t xml:space="preserve">said </w:t>
      </w:r>
      <w:r w:rsidR="00DE7952">
        <w:rPr>
          <w:rFonts w:ascii="Arial" w:hAnsi="Arial" w:cs="Arial"/>
          <w:sz w:val="24"/>
          <w:szCs w:val="24"/>
        </w:rPr>
        <w:t>system that thinks about them as victims of society’s problems</w:t>
      </w:r>
      <w:r w:rsidR="00A059D2">
        <w:rPr>
          <w:rFonts w:ascii="Arial" w:hAnsi="Arial" w:cs="Arial"/>
          <w:sz w:val="24"/>
          <w:szCs w:val="24"/>
        </w:rPr>
        <w:t xml:space="preserve">, and also the right to rehabilitations, but again a court that judges and analyses </w:t>
      </w:r>
      <w:r w:rsidR="00DE7952">
        <w:rPr>
          <w:rFonts w:ascii="Arial" w:hAnsi="Arial" w:cs="Arial"/>
          <w:sz w:val="24"/>
          <w:szCs w:val="24"/>
        </w:rPr>
        <w:t>why they offended</w:t>
      </w:r>
      <w:r w:rsidR="00A059D2">
        <w:rPr>
          <w:rFonts w:ascii="Arial" w:hAnsi="Arial" w:cs="Arial"/>
          <w:sz w:val="24"/>
          <w:szCs w:val="24"/>
        </w:rPr>
        <w:t>,</w:t>
      </w:r>
      <w:r w:rsidR="00DE7952">
        <w:rPr>
          <w:rFonts w:ascii="Arial" w:hAnsi="Arial" w:cs="Arial"/>
          <w:sz w:val="24"/>
          <w:szCs w:val="24"/>
        </w:rPr>
        <w:t xml:space="preserve"> why they keep offending and coming back to</w:t>
      </w:r>
      <w:r w:rsidR="00A059D2">
        <w:rPr>
          <w:rFonts w:ascii="Arial" w:hAnsi="Arial" w:cs="Arial"/>
          <w:sz w:val="24"/>
          <w:szCs w:val="24"/>
        </w:rPr>
        <w:t xml:space="preserve"> the Youth Court based on their age, is on why it is important to know that also there are different gaps of age from when </w:t>
      </w:r>
      <w:r w:rsidR="00CF3AB3">
        <w:rPr>
          <w:rFonts w:ascii="Arial" w:hAnsi="Arial" w:cs="Arial"/>
          <w:sz w:val="24"/>
          <w:szCs w:val="24"/>
        </w:rPr>
        <w:t>a young person might look or think in an adult way enough to commit these offences while being conscious of it, but yet the law states that when it comes to the age of the young offender, until it reaches 18 years old, is classified as a child or adolescent.</w:t>
      </w:r>
    </w:p>
    <w:p w14:paraId="7E399A79" w14:textId="77777777" w:rsidR="00CF3AB3" w:rsidRDefault="00CF3AB3" w:rsidP="009B0AC9">
      <w:pPr>
        <w:rPr>
          <w:rFonts w:ascii="Arial" w:hAnsi="Arial" w:cs="Arial"/>
          <w:sz w:val="24"/>
          <w:szCs w:val="24"/>
        </w:rPr>
      </w:pPr>
    </w:p>
    <w:p w14:paraId="18D962FE" w14:textId="77777777" w:rsidR="00CF3AB3" w:rsidRDefault="00CF3AB3" w:rsidP="009B0AC9">
      <w:pPr>
        <w:rPr>
          <w:rFonts w:ascii="Arial" w:hAnsi="Arial" w:cs="Arial"/>
          <w:sz w:val="24"/>
          <w:szCs w:val="24"/>
        </w:rPr>
      </w:pPr>
    </w:p>
    <w:p w14:paraId="27856A09" w14:textId="77777777" w:rsidR="00CF3AB3" w:rsidRDefault="00CF3AB3" w:rsidP="009B0AC9">
      <w:pPr>
        <w:rPr>
          <w:rFonts w:ascii="Arial" w:hAnsi="Arial" w:cs="Arial"/>
          <w:sz w:val="24"/>
          <w:szCs w:val="24"/>
        </w:rPr>
      </w:pPr>
    </w:p>
    <w:p w14:paraId="225303F5" w14:textId="77777777" w:rsidR="00CF3AB3" w:rsidRDefault="00CF3AB3" w:rsidP="009B0AC9">
      <w:pPr>
        <w:rPr>
          <w:rFonts w:ascii="Arial" w:hAnsi="Arial" w:cs="Arial"/>
          <w:sz w:val="24"/>
          <w:szCs w:val="24"/>
        </w:rPr>
      </w:pPr>
    </w:p>
    <w:p w14:paraId="4D8EC232" w14:textId="77777777" w:rsidR="00CF3AB3" w:rsidRDefault="00CF3AB3" w:rsidP="009B0AC9">
      <w:pPr>
        <w:rPr>
          <w:rFonts w:ascii="Arial" w:hAnsi="Arial" w:cs="Arial"/>
          <w:sz w:val="24"/>
          <w:szCs w:val="24"/>
        </w:rPr>
      </w:pPr>
    </w:p>
    <w:p w14:paraId="0149A596" w14:textId="77777777" w:rsidR="00CF3AB3" w:rsidRDefault="00CF3AB3" w:rsidP="009B0AC9">
      <w:pPr>
        <w:rPr>
          <w:rFonts w:ascii="Arial" w:hAnsi="Arial" w:cs="Arial"/>
          <w:sz w:val="24"/>
          <w:szCs w:val="24"/>
        </w:rPr>
      </w:pPr>
    </w:p>
    <w:p w14:paraId="2E5BC9F9" w14:textId="77777777" w:rsidR="00CF3AB3" w:rsidRDefault="00CF3AB3" w:rsidP="009B0AC9">
      <w:pPr>
        <w:rPr>
          <w:rFonts w:ascii="Arial" w:hAnsi="Arial" w:cs="Arial"/>
          <w:sz w:val="24"/>
          <w:szCs w:val="24"/>
        </w:rPr>
      </w:pPr>
    </w:p>
    <w:p w14:paraId="0C4460E7" w14:textId="77777777" w:rsidR="00CF3AB3" w:rsidRDefault="00CF3AB3" w:rsidP="009B0AC9">
      <w:pPr>
        <w:rPr>
          <w:rFonts w:ascii="Arial" w:hAnsi="Arial" w:cs="Arial"/>
          <w:sz w:val="24"/>
          <w:szCs w:val="24"/>
        </w:rPr>
      </w:pPr>
    </w:p>
    <w:p w14:paraId="3DD1F213" w14:textId="77777777" w:rsidR="00CF3AB3" w:rsidRDefault="00CF3AB3" w:rsidP="009B0AC9">
      <w:pPr>
        <w:rPr>
          <w:rFonts w:ascii="Arial" w:hAnsi="Arial" w:cs="Arial"/>
          <w:sz w:val="24"/>
          <w:szCs w:val="24"/>
        </w:rPr>
      </w:pPr>
    </w:p>
    <w:p w14:paraId="5C3FD164" w14:textId="77777777" w:rsidR="00CF3AB3" w:rsidRDefault="00CF3AB3" w:rsidP="009B0AC9">
      <w:pPr>
        <w:rPr>
          <w:rFonts w:ascii="Arial" w:hAnsi="Arial" w:cs="Arial"/>
          <w:sz w:val="24"/>
          <w:szCs w:val="24"/>
        </w:rPr>
      </w:pPr>
    </w:p>
    <w:p w14:paraId="13B793A1" w14:textId="77777777" w:rsidR="00CF3AB3" w:rsidRDefault="00CF3AB3" w:rsidP="009B0AC9">
      <w:pPr>
        <w:rPr>
          <w:rFonts w:ascii="Arial" w:hAnsi="Arial" w:cs="Arial"/>
          <w:sz w:val="24"/>
          <w:szCs w:val="24"/>
        </w:rPr>
      </w:pPr>
    </w:p>
    <w:p w14:paraId="1DCD5012" w14:textId="77777777" w:rsidR="00CF3AB3" w:rsidRDefault="00CF3AB3" w:rsidP="009B0AC9">
      <w:pPr>
        <w:rPr>
          <w:rFonts w:ascii="Arial" w:hAnsi="Arial" w:cs="Arial"/>
          <w:sz w:val="24"/>
          <w:szCs w:val="24"/>
        </w:rPr>
      </w:pPr>
    </w:p>
    <w:p w14:paraId="641E5CD6" w14:textId="77777777" w:rsidR="00CF3AB3" w:rsidRDefault="00CF3AB3" w:rsidP="009B0AC9">
      <w:pPr>
        <w:rPr>
          <w:rFonts w:ascii="Arial" w:hAnsi="Arial" w:cs="Arial"/>
          <w:sz w:val="24"/>
          <w:szCs w:val="24"/>
        </w:rPr>
      </w:pPr>
      <w:bookmarkStart w:id="0" w:name="_Hlk124462356"/>
    </w:p>
    <w:p w14:paraId="2D7DDBD8" w14:textId="1F9E078F" w:rsidR="00CF3AB3" w:rsidRPr="00CF3AB3" w:rsidRDefault="00CF3AB3" w:rsidP="00CF3AB3">
      <w:pPr>
        <w:jc w:val="center"/>
        <w:rPr>
          <w:rFonts w:ascii="Arial" w:hAnsi="Arial" w:cs="Arial"/>
          <w:b/>
          <w:bCs/>
          <w:sz w:val="28"/>
          <w:szCs w:val="28"/>
        </w:rPr>
      </w:pPr>
      <w:r w:rsidRPr="00CF3AB3">
        <w:rPr>
          <w:rFonts w:ascii="Arial" w:hAnsi="Arial" w:cs="Arial"/>
          <w:b/>
          <w:bCs/>
          <w:sz w:val="28"/>
          <w:szCs w:val="28"/>
        </w:rPr>
        <w:t>Reference List</w:t>
      </w:r>
    </w:p>
    <w:p w14:paraId="25752125" w14:textId="22B43944" w:rsidR="007943C0" w:rsidRPr="00363CEA" w:rsidRDefault="007943C0" w:rsidP="007943C0">
      <w:pPr>
        <w:rPr>
          <w:rFonts w:ascii="Arial" w:hAnsi="Arial" w:cs="Arial"/>
        </w:rPr>
      </w:pPr>
      <w:bookmarkStart w:id="1" w:name="_Hlk124462946"/>
      <w:bookmarkEnd w:id="0"/>
      <w:r w:rsidRPr="00363CEA">
        <w:rPr>
          <w:rFonts w:ascii="Arial" w:hAnsi="Arial" w:cs="Arial"/>
        </w:rPr>
        <w:t xml:space="preserve">BBC News, Hannah Richardson, 30 March 2012, available at </w:t>
      </w:r>
      <w:hyperlink r:id="rId8" w:history="1">
        <w:r w:rsidRPr="00363CEA">
          <w:rPr>
            <w:rStyle w:val="Hyperlink"/>
            <w:rFonts w:ascii="Arial" w:hAnsi="Arial" w:cs="Arial"/>
          </w:rPr>
          <w:t>Poor parenting 'fuels rise in violent behaviour' - BBC News</w:t>
        </w:r>
      </w:hyperlink>
      <w:r w:rsidRPr="00363CEA">
        <w:rPr>
          <w:rFonts w:ascii="Arial" w:hAnsi="Arial" w:cs="Arial"/>
        </w:rPr>
        <w:t xml:space="preserve"> (Accessed the 12/01/2023)</w:t>
      </w:r>
    </w:p>
    <w:p w14:paraId="4360FCFD" w14:textId="3B93857F" w:rsidR="007943C0" w:rsidRPr="00363CEA" w:rsidRDefault="007943C0" w:rsidP="007943C0">
      <w:pPr>
        <w:rPr>
          <w:rFonts w:ascii="Arial" w:hAnsi="Arial" w:cs="Arial"/>
        </w:rPr>
      </w:pPr>
      <w:r w:rsidRPr="00363CEA">
        <w:rPr>
          <w:rFonts w:ascii="Arial" w:hAnsi="Arial" w:cs="Arial"/>
        </w:rPr>
        <w:t xml:space="preserve">Crime and disorder Act 1998 available at </w:t>
      </w:r>
      <w:hyperlink r:id="rId9" w:history="1">
        <w:r w:rsidRPr="00363CEA">
          <w:rPr>
            <w:rStyle w:val="Hyperlink"/>
            <w:rFonts w:ascii="Arial" w:hAnsi="Arial" w:cs="Arial"/>
          </w:rPr>
          <w:t>Crime and Disorder Act 1998 (legislation.gov.uk)</w:t>
        </w:r>
      </w:hyperlink>
      <w:r w:rsidRPr="00363CEA">
        <w:rPr>
          <w:rFonts w:ascii="Arial" w:hAnsi="Arial" w:cs="Arial"/>
        </w:rPr>
        <w:t xml:space="preserve"> (Accessed the 10/01/2023)</w:t>
      </w:r>
    </w:p>
    <w:p w14:paraId="7AD659A3" w14:textId="77777777" w:rsidR="007943C0" w:rsidRPr="00363CEA" w:rsidRDefault="007943C0" w:rsidP="007943C0">
      <w:pPr>
        <w:rPr>
          <w:rFonts w:ascii="Arial" w:hAnsi="Arial" w:cs="Arial"/>
        </w:rPr>
      </w:pPr>
      <w:r w:rsidRPr="00363CEA">
        <w:rPr>
          <w:rFonts w:ascii="Arial" w:hAnsi="Arial" w:cs="Arial"/>
        </w:rPr>
        <w:t xml:space="preserve">CPS, what is the Youth Court, available at </w:t>
      </w:r>
      <w:hyperlink r:id="rId10" w:history="1">
        <w:r w:rsidRPr="00363CEA">
          <w:rPr>
            <w:rStyle w:val="Hyperlink"/>
            <w:rFonts w:ascii="Arial" w:hAnsi="Arial" w:cs="Arial"/>
          </w:rPr>
          <w:t>You</w:t>
        </w:r>
        <w:r w:rsidRPr="00363CEA">
          <w:rPr>
            <w:rStyle w:val="Hyperlink"/>
            <w:rFonts w:ascii="Arial" w:hAnsi="Arial" w:cs="Arial"/>
          </w:rPr>
          <w:t>th crime | The Crown Prosecution Service (cps.gov.uk)</w:t>
        </w:r>
      </w:hyperlink>
      <w:r w:rsidRPr="00363CEA">
        <w:rPr>
          <w:rFonts w:ascii="Arial" w:hAnsi="Arial" w:cs="Arial"/>
        </w:rPr>
        <w:t xml:space="preserve"> (Accessed the 12/01/2023)</w:t>
      </w:r>
    </w:p>
    <w:p w14:paraId="0C39B95B" w14:textId="7705ABAF" w:rsidR="007943C0" w:rsidRPr="00363CEA" w:rsidRDefault="007943C0" w:rsidP="007943C0">
      <w:pPr>
        <w:rPr>
          <w:rFonts w:ascii="Arial" w:hAnsi="Arial" w:cs="Arial"/>
        </w:rPr>
      </w:pPr>
      <w:r w:rsidRPr="00363CEA">
        <w:rPr>
          <w:rFonts w:ascii="Arial" w:hAnsi="Arial" w:cs="Arial"/>
        </w:rPr>
        <w:t xml:space="preserve">CPS website, updated 28 April 2020, author unknown, available at </w:t>
      </w:r>
      <w:hyperlink r:id="rId11" w:history="1">
        <w:r w:rsidRPr="00363CEA">
          <w:rPr>
            <w:rStyle w:val="Hyperlink"/>
            <w:rFonts w:ascii="Arial" w:hAnsi="Arial" w:cs="Arial"/>
          </w:rPr>
          <w:t>Youth Offenders | The Crown Prosecution Service (cps.gov.uk)</w:t>
        </w:r>
      </w:hyperlink>
      <w:r w:rsidRPr="00363CEA">
        <w:rPr>
          <w:rFonts w:ascii="Arial" w:hAnsi="Arial" w:cs="Arial"/>
        </w:rPr>
        <w:t xml:space="preserve"> (Accessed the 12/01/2023)</w:t>
      </w:r>
    </w:p>
    <w:p w14:paraId="20836B74" w14:textId="49416C92" w:rsidR="007943C0" w:rsidRPr="00363CEA" w:rsidRDefault="007943C0" w:rsidP="007943C0">
      <w:pPr>
        <w:rPr>
          <w:rFonts w:ascii="Arial" w:hAnsi="Arial" w:cs="Arial"/>
        </w:rPr>
      </w:pPr>
      <w:r w:rsidRPr="00363CEA">
        <w:rPr>
          <w:rFonts w:ascii="Arial" w:hAnsi="Arial" w:cs="Arial"/>
        </w:rPr>
        <w:t xml:space="preserve">Gov.uk, youth crime prevention programmes, available at </w:t>
      </w:r>
      <w:hyperlink w:history="1">
        <w:r w:rsidRPr="00363CEA">
          <w:rPr>
            <w:rStyle w:val="Hyperlink"/>
            <w:rFonts w:ascii="Arial" w:hAnsi="Arial" w:cs="Arial"/>
          </w:rPr>
          <w:t>Youth crime prevention programmes: Overview - GOV.UK (www.gov.uk)</w:t>
        </w:r>
      </w:hyperlink>
      <w:r w:rsidRPr="00363CEA">
        <w:rPr>
          <w:rFonts w:ascii="Arial" w:hAnsi="Arial" w:cs="Arial"/>
        </w:rPr>
        <w:t xml:space="preserve"> – (Accessed the 12/01/2023)</w:t>
      </w:r>
    </w:p>
    <w:p w14:paraId="6DEF0A82" w14:textId="3611E7E4" w:rsidR="00363CEA" w:rsidRPr="00363CEA" w:rsidRDefault="00363CEA" w:rsidP="007943C0">
      <w:pPr>
        <w:rPr>
          <w:rFonts w:ascii="Arial" w:hAnsi="Arial" w:cs="Arial"/>
        </w:rPr>
      </w:pPr>
      <w:r w:rsidRPr="00363CEA">
        <w:rPr>
          <w:rFonts w:ascii="Arial" w:hAnsi="Arial" w:cs="Arial"/>
        </w:rPr>
        <w:t xml:space="preserve">History Extra 2015, author unknown , available at </w:t>
      </w:r>
      <w:hyperlink r:id="rId12" w:history="1">
        <w:r w:rsidRPr="00363CEA">
          <w:rPr>
            <w:rStyle w:val="Hyperlink"/>
            <w:rFonts w:ascii="Arial" w:hAnsi="Arial" w:cs="Arial"/>
          </w:rPr>
          <w:t xml:space="preserve">Cesare Lombroso &amp; The Origins of Modern Criminology | </w:t>
        </w:r>
        <w:proofErr w:type="spellStart"/>
        <w:r w:rsidRPr="00363CEA">
          <w:rPr>
            <w:rStyle w:val="Hyperlink"/>
            <w:rFonts w:ascii="Arial" w:hAnsi="Arial" w:cs="Arial"/>
          </w:rPr>
          <w:t>HistoryExtra</w:t>
        </w:r>
        <w:proofErr w:type="spellEnd"/>
      </w:hyperlink>
      <w:r w:rsidRPr="00363CEA">
        <w:rPr>
          <w:rFonts w:ascii="Arial" w:hAnsi="Arial" w:cs="Arial"/>
        </w:rPr>
        <w:t xml:space="preserve"> -  (Accessed the 9/01/2023)</w:t>
      </w:r>
    </w:p>
    <w:p w14:paraId="181BE284" w14:textId="6A54C9D8" w:rsidR="004E6F83" w:rsidRDefault="004E6F83" w:rsidP="007943C0">
      <w:pPr>
        <w:rPr>
          <w:rFonts w:ascii="Arial" w:hAnsi="Arial" w:cs="Arial"/>
        </w:rPr>
      </w:pPr>
      <w:r w:rsidRPr="00363CEA">
        <w:rPr>
          <w:rFonts w:ascii="Arial" w:hAnsi="Arial" w:cs="Arial"/>
        </w:rPr>
        <w:t xml:space="preserve">Kim Abraham, Empowering Parents, date unknow, available at </w:t>
      </w:r>
      <w:hyperlink r:id="rId13" w:history="1">
        <w:r w:rsidRPr="00363CEA">
          <w:rPr>
            <w:rStyle w:val="Hyperlink"/>
            <w:rFonts w:ascii="Arial" w:hAnsi="Arial" w:cs="Arial"/>
          </w:rPr>
          <w:t>You Are No</w:t>
        </w:r>
        <w:r w:rsidRPr="00363CEA">
          <w:rPr>
            <w:rStyle w:val="Hyperlink"/>
            <w:rFonts w:ascii="Arial" w:hAnsi="Arial" w:cs="Arial"/>
          </w:rPr>
          <w:t xml:space="preserve">t to Blame for Your Child's </w:t>
        </w:r>
        <w:proofErr w:type="spellStart"/>
        <w:r w:rsidRPr="00363CEA">
          <w:rPr>
            <w:rStyle w:val="Hyperlink"/>
            <w:rFonts w:ascii="Arial" w:hAnsi="Arial" w:cs="Arial"/>
          </w:rPr>
          <w:t>Behavior</w:t>
        </w:r>
        <w:proofErr w:type="spellEnd"/>
        <w:r w:rsidRPr="00363CEA">
          <w:rPr>
            <w:rStyle w:val="Hyperlink"/>
            <w:rFonts w:ascii="Arial" w:hAnsi="Arial" w:cs="Arial"/>
          </w:rPr>
          <w:t xml:space="preserve"> | Empowering Parents</w:t>
        </w:r>
      </w:hyperlink>
      <w:r w:rsidRPr="00363CEA">
        <w:rPr>
          <w:rFonts w:ascii="Arial" w:hAnsi="Arial" w:cs="Arial"/>
        </w:rPr>
        <w:t xml:space="preserve"> (Accessed the 12/01/2023)</w:t>
      </w:r>
    </w:p>
    <w:p w14:paraId="67F9DBF5" w14:textId="1AF730E8" w:rsidR="00363CEA" w:rsidRPr="00363CEA" w:rsidRDefault="00363CEA" w:rsidP="007943C0">
      <w:pPr>
        <w:rPr>
          <w:rFonts w:ascii="Arial" w:hAnsi="Arial" w:cs="Arial"/>
        </w:rPr>
      </w:pPr>
      <w:r w:rsidRPr="00363CEA">
        <w:rPr>
          <w:rFonts w:ascii="Arial" w:hAnsi="Arial" w:cs="Arial"/>
        </w:rPr>
        <w:t xml:space="preserve">Lucy Trevelyan, </w:t>
      </w:r>
      <w:proofErr w:type="gramStart"/>
      <w:r w:rsidRPr="00363CEA">
        <w:rPr>
          <w:rFonts w:ascii="Arial" w:hAnsi="Arial" w:cs="Arial"/>
        </w:rPr>
        <w:t>In</w:t>
      </w:r>
      <w:proofErr w:type="gramEnd"/>
      <w:r w:rsidRPr="00363CEA">
        <w:rPr>
          <w:rFonts w:ascii="Arial" w:hAnsi="Arial" w:cs="Arial"/>
        </w:rPr>
        <w:t xml:space="preserve"> brief, Youth offences (what makes a youth offender), date unknown available at </w:t>
      </w:r>
      <w:hyperlink r:id="rId14" w:history="1">
        <w:r w:rsidRPr="00363CEA">
          <w:rPr>
            <w:rStyle w:val="Hyperlink"/>
            <w:rFonts w:ascii="Arial" w:hAnsi="Arial" w:cs="Arial"/>
          </w:rPr>
          <w:t>Young Offenders: Youth offences and the pre-c</w:t>
        </w:r>
        <w:r w:rsidRPr="00363CEA">
          <w:rPr>
            <w:rStyle w:val="Hyperlink"/>
            <w:rFonts w:ascii="Arial" w:hAnsi="Arial" w:cs="Arial"/>
          </w:rPr>
          <w:t>ourt procedure - InBrief.co.uk</w:t>
        </w:r>
      </w:hyperlink>
      <w:r w:rsidRPr="00363CEA">
        <w:rPr>
          <w:rFonts w:ascii="Arial" w:hAnsi="Arial" w:cs="Arial"/>
        </w:rPr>
        <w:t xml:space="preserve"> (Accessed the 12/01/2023)</w:t>
      </w:r>
    </w:p>
    <w:p w14:paraId="5C4F85F2" w14:textId="77777777" w:rsidR="007943C0" w:rsidRPr="00363CEA" w:rsidRDefault="007943C0" w:rsidP="007943C0">
      <w:pPr>
        <w:rPr>
          <w:rFonts w:ascii="Arial" w:hAnsi="Arial" w:cs="Arial"/>
        </w:rPr>
      </w:pPr>
      <w:r w:rsidRPr="00363CEA">
        <w:rPr>
          <w:rFonts w:ascii="Arial" w:hAnsi="Arial" w:cs="Arial"/>
        </w:rPr>
        <w:t>Nick Ralston, 10</w:t>
      </w:r>
      <w:r w:rsidRPr="00363CEA">
        <w:rPr>
          <w:rFonts w:ascii="Arial" w:hAnsi="Arial" w:cs="Arial"/>
          <w:vertAlign w:val="superscript"/>
        </w:rPr>
        <w:t>th</w:t>
      </w:r>
      <w:r w:rsidRPr="00363CEA">
        <w:rPr>
          <w:rFonts w:ascii="Arial" w:hAnsi="Arial" w:cs="Arial"/>
        </w:rPr>
        <w:t xml:space="preserve"> of May 2011, The Sydney Morning Herald available at </w:t>
      </w:r>
      <w:hyperlink r:id="rId15" w:history="1">
        <w:r w:rsidRPr="00363CEA">
          <w:rPr>
            <w:rStyle w:val="Hyperlink"/>
            <w:rFonts w:ascii="Arial" w:hAnsi="Arial" w:cs="Arial"/>
          </w:rPr>
          <w:t>Parents can pass criminality on to children (smh.com.au)</w:t>
        </w:r>
      </w:hyperlink>
      <w:r w:rsidRPr="00363CEA">
        <w:rPr>
          <w:rFonts w:ascii="Arial" w:hAnsi="Arial" w:cs="Arial"/>
        </w:rPr>
        <w:t xml:space="preserve"> (Accessed the 12/01/2023)</w:t>
      </w:r>
    </w:p>
    <w:p w14:paraId="3C23D6E4" w14:textId="77777777" w:rsidR="007943C0" w:rsidRPr="00363CEA" w:rsidRDefault="007943C0" w:rsidP="007943C0">
      <w:pPr>
        <w:rPr>
          <w:rFonts w:ascii="Arial" w:hAnsi="Arial" w:cs="Arial"/>
        </w:rPr>
      </w:pPr>
      <w:proofErr w:type="spellStart"/>
      <w:r w:rsidRPr="00363CEA">
        <w:rPr>
          <w:rFonts w:ascii="Arial" w:hAnsi="Arial" w:cs="Arial"/>
        </w:rPr>
        <w:t>Nima</w:t>
      </w:r>
      <w:proofErr w:type="spellEnd"/>
      <w:r w:rsidRPr="00363CEA">
        <w:rPr>
          <w:rFonts w:ascii="Arial" w:hAnsi="Arial" w:cs="Arial"/>
        </w:rPr>
        <w:t xml:space="preserve"> Trivedi-Bateman, phys.org, May 15 2020, 9</w:t>
      </w:r>
      <w:r w:rsidRPr="00363CEA">
        <w:rPr>
          <w:rFonts w:ascii="Arial" w:hAnsi="Arial" w:cs="Arial"/>
          <w:vertAlign w:val="superscript"/>
        </w:rPr>
        <w:t>th</w:t>
      </w:r>
      <w:r w:rsidRPr="00363CEA">
        <w:rPr>
          <w:rFonts w:ascii="Arial" w:hAnsi="Arial" w:cs="Arial"/>
        </w:rPr>
        <w:t xml:space="preserve"> paragraph available at </w:t>
      </w:r>
      <w:hyperlink r:id="rId16" w:history="1">
        <w:r w:rsidRPr="00363CEA">
          <w:rPr>
            <w:rStyle w:val="Hyperlink"/>
            <w:rFonts w:ascii="Arial" w:hAnsi="Arial" w:cs="Arial"/>
          </w:rPr>
          <w:t>Why</w:t>
        </w:r>
        <w:r w:rsidRPr="00363CEA">
          <w:rPr>
            <w:rStyle w:val="Hyperlink"/>
            <w:rFonts w:ascii="Arial" w:hAnsi="Arial" w:cs="Arial"/>
          </w:rPr>
          <w:t xml:space="preserve"> young people commit crime and how moral education could help (phys.org)</w:t>
        </w:r>
      </w:hyperlink>
      <w:r w:rsidRPr="00363CEA">
        <w:rPr>
          <w:rFonts w:ascii="Arial" w:hAnsi="Arial" w:cs="Arial"/>
        </w:rPr>
        <w:t xml:space="preserve"> (Accessed the 12/01/2023)</w:t>
      </w:r>
    </w:p>
    <w:p w14:paraId="3D3F17EA" w14:textId="77777777" w:rsidR="007943C0" w:rsidRPr="00363CEA" w:rsidRDefault="007943C0" w:rsidP="007943C0">
      <w:pPr>
        <w:rPr>
          <w:rFonts w:ascii="Arial" w:hAnsi="Arial" w:cs="Arial"/>
        </w:rPr>
      </w:pPr>
      <w:r w:rsidRPr="00363CEA">
        <w:rPr>
          <w:rFonts w:ascii="Arial" w:hAnsi="Arial" w:cs="Arial"/>
        </w:rPr>
        <w:t xml:space="preserve">Professor Kevin Haines and Dr Stephen Case, Friday 23 January 2015 available at </w:t>
      </w:r>
      <w:hyperlink r:id="rId17" w:anchor=":~:text=We%20propose%20an%20alternative%20model%20of%20positive%20youth,progressive%20and%20principled%20ways%20%28Haines%20and%20Case%202015%29." w:history="1">
        <w:r w:rsidRPr="00363CEA">
          <w:rPr>
            <w:rStyle w:val="Hyperlink"/>
            <w:rFonts w:ascii="Arial" w:hAnsi="Arial" w:cs="Arial"/>
          </w:rPr>
          <w:t>An alternative model of positive youth justice | Centre for Crime and Justice Studies</w:t>
        </w:r>
      </w:hyperlink>
      <w:r w:rsidRPr="00363CEA">
        <w:rPr>
          <w:rFonts w:ascii="Arial" w:hAnsi="Arial" w:cs="Arial"/>
        </w:rPr>
        <w:t>- (Accessed the 10/01/2023)</w:t>
      </w:r>
    </w:p>
    <w:p w14:paraId="15237E85" w14:textId="0DB97821" w:rsidR="00363CEA" w:rsidRPr="00363CEA" w:rsidRDefault="007943C0" w:rsidP="007943C0">
      <w:pPr>
        <w:rPr>
          <w:rFonts w:ascii="Arial" w:hAnsi="Arial" w:cs="Arial"/>
        </w:rPr>
      </w:pPr>
      <w:r w:rsidRPr="00363CEA">
        <w:rPr>
          <w:rFonts w:ascii="Arial" w:hAnsi="Arial" w:cs="Arial"/>
        </w:rPr>
        <w:t xml:space="preserve">PubMed 2022, Effectiveness of Child focused interventions for externalizing behaviour, Based on Brazier et Al, available at </w:t>
      </w:r>
      <w:hyperlink r:id="rId18" w:history="1">
        <w:r w:rsidRPr="00363CEA">
          <w:rPr>
            <w:rStyle w:val="Hyperlink"/>
            <w:rFonts w:ascii="Arial" w:hAnsi="Arial" w:cs="Arial"/>
          </w:rPr>
          <w:t xml:space="preserve">Effectiveness </w:t>
        </w:r>
        <w:r w:rsidRPr="00363CEA">
          <w:rPr>
            <w:rStyle w:val="Hyperlink"/>
            <w:rFonts w:ascii="Arial" w:hAnsi="Arial" w:cs="Arial"/>
          </w:rPr>
          <w:t xml:space="preserve">of Child-Focused Interventions for Externalizing </w:t>
        </w:r>
        <w:proofErr w:type="spellStart"/>
        <w:r w:rsidRPr="00363CEA">
          <w:rPr>
            <w:rStyle w:val="Hyperlink"/>
            <w:rFonts w:ascii="Arial" w:hAnsi="Arial" w:cs="Arial"/>
          </w:rPr>
          <w:t>Behavior</w:t>
        </w:r>
        <w:proofErr w:type="spellEnd"/>
        <w:r w:rsidRPr="00363CEA">
          <w:rPr>
            <w:rStyle w:val="Hyperlink"/>
            <w:rFonts w:ascii="Arial" w:hAnsi="Arial" w:cs="Arial"/>
          </w:rPr>
          <w:t xml:space="preserve">: </w:t>
        </w:r>
        <w:proofErr w:type="gramStart"/>
        <w:r w:rsidRPr="00363CEA">
          <w:rPr>
            <w:rStyle w:val="Hyperlink"/>
            <w:rFonts w:ascii="Arial" w:hAnsi="Arial" w:cs="Arial"/>
          </w:rPr>
          <w:t>a</w:t>
        </w:r>
        <w:proofErr w:type="gramEnd"/>
        <w:r w:rsidRPr="00363CEA">
          <w:rPr>
            <w:rStyle w:val="Hyperlink"/>
            <w:rFonts w:ascii="Arial" w:hAnsi="Arial" w:cs="Arial"/>
          </w:rPr>
          <w:t xml:space="preserve"> Rapid Evidence Review - PubMed (nih.gov)</w:t>
        </w:r>
      </w:hyperlink>
      <w:r w:rsidRPr="00363CEA">
        <w:rPr>
          <w:rFonts w:ascii="Arial" w:hAnsi="Arial" w:cs="Arial"/>
        </w:rPr>
        <w:t xml:space="preserve"> – (Accessed the 10/01/2023)</w:t>
      </w:r>
    </w:p>
    <w:p w14:paraId="2EE8BDCC" w14:textId="77777777" w:rsidR="00363CEA" w:rsidRPr="00363CEA" w:rsidRDefault="00363CEA" w:rsidP="00363CEA">
      <w:pPr>
        <w:rPr>
          <w:rFonts w:ascii="Arial" w:hAnsi="Arial" w:cs="Arial"/>
        </w:rPr>
      </w:pPr>
      <w:r w:rsidRPr="00363CEA">
        <w:rPr>
          <w:rFonts w:ascii="Arial" w:hAnsi="Arial" w:cs="Arial"/>
        </w:rPr>
        <w:t xml:space="preserve">Stephen Case, volume 77, September 2020, available at </w:t>
      </w:r>
      <w:hyperlink r:id="rId19" w:history="1">
        <w:r w:rsidRPr="00363CEA">
          <w:rPr>
            <w:rStyle w:val="Hyperlink"/>
            <w:rFonts w:ascii="Arial" w:hAnsi="Arial" w:cs="Arial"/>
          </w:rPr>
          <w:t xml:space="preserve">Child first, offender </w:t>
        </w:r>
        <w:r w:rsidRPr="00363CEA">
          <w:rPr>
            <w:rStyle w:val="Hyperlink"/>
            <w:rFonts w:ascii="Arial" w:hAnsi="Arial" w:cs="Arial"/>
          </w:rPr>
          <w:t>second – A progressive model for education in custody - ScienceDirect</w:t>
        </w:r>
      </w:hyperlink>
      <w:r w:rsidRPr="00363CEA">
        <w:rPr>
          <w:rFonts w:ascii="Arial" w:hAnsi="Arial" w:cs="Arial"/>
        </w:rPr>
        <w:t xml:space="preserve"> (Accessed the 12/01/2023)</w:t>
      </w:r>
    </w:p>
    <w:p w14:paraId="7E468FD8" w14:textId="0F13A9F8" w:rsidR="00363CEA" w:rsidRPr="00363CEA" w:rsidRDefault="00363CEA" w:rsidP="00363CEA">
      <w:pPr>
        <w:rPr>
          <w:rFonts w:ascii="Arial" w:hAnsi="Arial" w:cs="Arial"/>
        </w:rPr>
      </w:pPr>
      <w:r w:rsidRPr="00363CEA">
        <w:rPr>
          <w:rFonts w:ascii="Arial" w:hAnsi="Arial" w:cs="Arial"/>
        </w:rPr>
        <w:t xml:space="preserve">Tim Bateman, and Dr Alexandra Wigzell, institute of criminology available at </w:t>
      </w:r>
      <w:hyperlink r:id="rId20" w:history="1">
        <w:r w:rsidRPr="00363CEA">
          <w:rPr>
            <w:rStyle w:val="Hyperlink"/>
            <w:rFonts w:ascii="Arial" w:hAnsi="Arial" w:cs="Arial"/>
          </w:rPr>
          <w:t>Dr A</w:t>
        </w:r>
        <w:r w:rsidRPr="00363CEA">
          <w:rPr>
            <w:rStyle w:val="Hyperlink"/>
            <w:rFonts w:ascii="Arial" w:hAnsi="Arial" w:cs="Arial"/>
          </w:rPr>
          <w:t>lexandra Wigzell | Institute of Criminology (cam.ac.uk)</w:t>
        </w:r>
      </w:hyperlink>
      <w:r w:rsidRPr="00363CEA">
        <w:rPr>
          <w:rFonts w:ascii="Arial" w:hAnsi="Arial" w:cs="Arial"/>
        </w:rPr>
        <w:t xml:space="preserve"> / </w:t>
      </w:r>
      <w:hyperlink r:id="rId21" w:history="1">
        <w:r w:rsidRPr="00363CEA">
          <w:rPr>
            <w:rStyle w:val="Hyperlink"/>
            <w:rFonts w:ascii="Arial" w:hAnsi="Arial" w:cs="Arial"/>
          </w:rPr>
          <w:t>Exploring Recent Trends in Youth Justice Reconvictions: A Challenge to the Complexity Thesis - Tim Bateman, Alexandra Wigzell, 2020 (sagepub.com)</w:t>
        </w:r>
      </w:hyperlink>
      <w:r w:rsidRPr="00363CEA">
        <w:rPr>
          <w:rFonts w:ascii="Arial" w:hAnsi="Arial" w:cs="Arial"/>
        </w:rPr>
        <w:t xml:space="preserve">  (Accessed the 10/01/2023)</w:t>
      </w:r>
    </w:p>
    <w:p w14:paraId="39813A4C" w14:textId="77777777" w:rsidR="00363CEA" w:rsidRPr="00363CEA" w:rsidRDefault="00363CEA" w:rsidP="00363CEA">
      <w:pPr>
        <w:rPr>
          <w:rFonts w:ascii="Arial" w:hAnsi="Arial" w:cs="Arial"/>
        </w:rPr>
      </w:pPr>
      <w:r w:rsidRPr="00363CEA">
        <w:rPr>
          <w:rFonts w:ascii="Arial" w:hAnsi="Arial" w:cs="Arial"/>
        </w:rPr>
        <w:t xml:space="preserve">Transform Justice 27 November 2015, available at </w:t>
      </w:r>
      <w:hyperlink r:id="rId22" w:history="1">
        <w:r w:rsidRPr="00363CEA">
          <w:rPr>
            <w:rStyle w:val="Hyperlink"/>
            <w:rFonts w:ascii="Arial" w:hAnsi="Arial" w:cs="Arial"/>
          </w:rPr>
          <w:t>An uncomfortable truth- the strong link between poverty and crime - Transform Justice</w:t>
        </w:r>
      </w:hyperlink>
      <w:r w:rsidRPr="00363CEA">
        <w:rPr>
          <w:rFonts w:ascii="Arial" w:hAnsi="Arial" w:cs="Arial"/>
        </w:rPr>
        <w:t xml:space="preserve"> - (Accessed the 9/01/2023)</w:t>
      </w:r>
    </w:p>
    <w:p w14:paraId="006C5827" w14:textId="77777777" w:rsidR="00363CEA" w:rsidRPr="00363CEA" w:rsidRDefault="00363CEA" w:rsidP="00363CEA">
      <w:pPr>
        <w:rPr>
          <w:rFonts w:ascii="Arial" w:hAnsi="Arial" w:cs="Arial"/>
        </w:rPr>
      </w:pPr>
    </w:p>
    <w:p w14:paraId="447432E4" w14:textId="7D2D0292" w:rsidR="00363CEA" w:rsidRPr="00363CEA" w:rsidRDefault="00363CEA" w:rsidP="00363CEA">
      <w:pPr>
        <w:rPr>
          <w:rFonts w:ascii="Arial" w:hAnsi="Arial" w:cs="Arial"/>
        </w:rPr>
      </w:pPr>
      <w:proofErr w:type="spellStart"/>
      <w:r w:rsidRPr="00363CEA">
        <w:rPr>
          <w:rFonts w:ascii="Arial" w:hAnsi="Arial" w:cs="Arial"/>
        </w:rPr>
        <w:lastRenderedPageBreak/>
        <w:t>Ukdiss</w:t>
      </w:r>
      <w:proofErr w:type="spellEnd"/>
      <w:r w:rsidRPr="00363CEA">
        <w:rPr>
          <w:rFonts w:ascii="Arial" w:hAnsi="Arial" w:cs="Arial"/>
        </w:rPr>
        <w:t>, 4</w:t>
      </w:r>
      <w:r w:rsidRPr="00363CEA">
        <w:rPr>
          <w:rFonts w:ascii="Arial" w:hAnsi="Arial" w:cs="Arial"/>
          <w:vertAlign w:val="superscript"/>
        </w:rPr>
        <w:t>th</w:t>
      </w:r>
      <w:r w:rsidRPr="00363CEA">
        <w:rPr>
          <w:rFonts w:ascii="Arial" w:hAnsi="Arial" w:cs="Arial"/>
        </w:rPr>
        <w:t xml:space="preserve"> October 2021, date and author unknown, available at </w:t>
      </w:r>
      <w:hyperlink r:id="rId23" w:history="1">
        <w:r w:rsidRPr="00363CEA">
          <w:rPr>
            <w:rStyle w:val="Hyperlink"/>
            <w:rFonts w:ascii="Arial" w:hAnsi="Arial" w:cs="Arial"/>
          </w:rPr>
          <w:t>Is Poor Parenting the Main Cause for Youth Criminality? (ukdiss.com)</w:t>
        </w:r>
      </w:hyperlink>
      <w:r w:rsidRPr="00363CEA">
        <w:rPr>
          <w:rFonts w:ascii="Arial" w:hAnsi="Arial" w:cs="Arial"/>
        </w:rPr>
        <w:t xml:space="preserve"> (Accessed the 12/01/2023)</w:t>
      </w:r>
    </w:p>
    <w:p w14:paraId="4D73166D" w14:textId="77777777" w:rsidR="00363CEA" w:rsidRPr="00363CEA" w:rsidRDefault="00363CEA" w:rsidP="00363CEA">
      <w:pPr>
        <w:rPr>
          <w:rFonts w:ascii="Arial" w:hAnsi="Arial" w:cs="Arial"/>
        </w:rPr>
      </w:pPr>
      <w:r w:rsidRPr="00363CEA">
        <w:rPr>
          <w:rFonts w:ascii="Arial" w:hAnsi="Arial" w:cs="Arial"/>
        </w:rPr>
        <w:t xml:space="preserve">United Nations “Declaration of the Rights of the Child” available at </w:t>
      </w:r>
      <w:hyperlink r:id="rId24" w:anchor=":~:text=In%201959%2C%20the%20UN%20General%20Assembly%20adopted%20the,to%20address%20the%20needs%20of%20the%20whole%20child." w:history="1">
        <w:r w:rsidRPr="00363CEA">
          <w:rPr>
            <w:rStyle w:val="Hyperlink"/>
            <w:rFonts w:ascii="Arial" w:hAnsi="Arial" w:cs="Arial"/>
          </w:rPr>
          <w:t>Children | United Nations</w:t>
        </w:r>
      </w:hyperlink>
      <w:r w:rsidRPr="00363CEA">
        <w:rPr>
          <w:rFonts w:ascii="Arial" w:hAnsi="Arial" w:cs="Arial"/>
        </w:rPr>
        <w:t xml:space="preserve"> (Accessed the 12/01/2023)</w:t>
      </w:r>
    </w:p>
    <w:p w14:paraId="4BF23149" w14:textId="77777777" w:rsidR="00363CEA" w:rsidRDefault="00363CEA" w:rsidP="00363CEA">
      <w:r w:rsidRPr="00363CEA">
        <w:rPr>
          <w:rFonts w:ascii="Arial" w:hAnsi="Arial" w:cs="Arial"/>
        </w:rPr>
        <w:t xml:space="preserve">Youth Justice Board, Strategic Plan 2021-2024 available at </w:t>
      </w:r>
      <w:hyperlink r:id="rId25" w:history="1">
        <w:r w:rsidRPr="00363CEA">
          <w:rPr>
            <w:rStyle w:val="Hyperlink"/>
            <w:rFonts w:ascii="Arial" w:hAnsi="Arial" w:cs="Arial"/>
            <w:color w:val="4472C4" w:themeColor="accent1"/>
          </w:rPr>
          <w:t>YJB Strategic Plan 2021 - 2024 (publishing.s</w:t>
        </w:r>
        <w:r w:rsidRPr="00363CEA">
          <w:rPr>
            <w:rStyle w:val="Hyperlink"/>
            <w:rFonts w:ascii="Arial" w:hAnsi="Arial" w:cs="Arial"/>
            <w:color w:val="4472C4" w:themeColor="accent1"/>
          </w:rPr>
          <w:t>ervice.gov.uk)</w:t>
        </w:r>
      </w:hyperlink>
      <w:r w:rsidRPr="00363CEA">
        <w:rPr>
          <w:rFonts w:ascii="Arial" w:hAnsi="Arial" w:cs="Arial"/>
        </w:rPr>
        <w:t xml:space="preserve"> (Accessed the 12/01/2023)</w:t>
      </w:r>
    </w:p>
    <w:bookmarkEnd w:id="1"/>
    <w:p w14:paraId="42C883CA" w14:textId="77777777" w:rsidR="00363CEA" w:rsidRDefault="00363CEA" w:rsidP="00363CEA"/>
    <w:p w14:paraId="49718BFB" w14:textId="77777777" w:rsidR="00363CEA" w:rsidRDefault="00363CEA" w:rsidP="007943C0"/>
    <w:p w14:paraId="01F20A4C" w14:textId="77777777" w:rsidR="00D8460D" w:rsidRPr="006D186B" w:rsidRDefault="00D8460D" w:rsidP="00D8460D">
      <w:pPr>
        <w:rPr>
          <w:rFonts w:ascii="Arial" w:hAnsi="Arial" w:cs="Arial"/>
        </w:rPr>
      </w:pPr>
    </w:p>
    <w:p w14:paraId="52582B58" w14:textId="21F06017" w:rsidR="00D8460D" w:rsidRDefault="00D8460D" w:rsidP="00D8460D">
      <w:pPr>
        <w:rPr>
          <w:rFonts w:ascii="Arial" w:hAnsi="Arial" w:cs="Arial"/>
          <w:sz w:val="24"/>
          <w:szCs w:val="24"/>
        </w:rPr>
      </w:pPr>
    </w:p>
    <w:p w14:paraId="501E90F0" w14:textId="77777777" w:rsidR="00D8460D" w:rsidRDefault="00D8460D" w:rsidP="00D8460D">
      <w:pPr>
        <w:rPr>
          <w:rFonts w:ascii="Arial" w:hAnsi="Arial" w:cs="Arial"/>
        </w:rPr>
      </w:pPr>
    </w:p>
    <w:p w14:paraId="741DB0EE" w14:textId="77777777" w:rsidR="00D8460D" w:rsidRPr="00D8460D" w:rsidRDefault="00D8460D" w:rsidP="00D8460D">
      <w:pPr>
        <w:rPr>
          <w:rFonts w:ascii="Arial" w:hAnsi="Arial" w:cs="Arial"/>
          <w:sz w:val="24"/>
          <w:szCs w:val="24"/>
        </w:rPr>
      </w:pPr>
    </w:p>
    <w:p w14:paraId="4E514AC7" w14:textId="77777777" w:rsidR="00D8460D" w:rsidRPr="00D8460D" w:rsidRDefault="00D8460D" w:rsidP="00D8460D">
      <w:pPr>
        <w:rPr>
          <w:rFonts w:ascii="Arial" w:hAnsi="Arial" w:cs="Arial"/>
          <w:sz w:val="24"/>
          <w:szCs w:val="24"/>
        </w:rPr>
      </w:pPr>
    </w:p>
    <w:p w14:paraId="4587F772" w14:textId="77777777" w:rsidR="00D8460D" w:rsidRPr="00D8460D" w:rsidRDefault="00D8460D" w:rsidP="00D8460D">
      <w:pPr>
        <w:rPr>
          <w:rFonts w:ascii="Arial" w:hAnsi="Arial" w:cs="Arial"/>
          <w:sz w:val="24"/>
          <w:szCs w:val="24"/>
        </w:rPr>
      </w:pPr>
    </w:p>
    <w:p w14:paraId="5D4DA33B" w14:textId="77777777" w:rsidR="00D8460D" w:rsidRDefault="00D8460D" w:rsidP="009E2E3B">
      <w:pPr>
        <w:rPr>
          <w:rFonts w:ascii="Arial" w:hAnsi="Arial" w:cs="Arial"/>
        </w:rPr>
      </w:pPr>
    </w:p>
    <w:p w14:paraId="3C026AC9" w14:textId="77777777" w:rsidR="00D8460D" w:rsidRDefault="00D8460D" w:rsidP="009E2E3B">
      <w:pPr>
        <w:rPr>
          <w:rFonts w:ascii="Arial" w:hAnsi="Arial" w:cs="Arial"/>
        </w:rPr>
      </w:pPr>
    </w:p>
    <w:p w14:paraId="136FB15E" w14:textId="77777777" w:rsidR="009E2E3B" w:rsidRDefault="009E2E3B" w:rsidP="009E2E3B"/>
    <w:p w14:paraId="34A44BC3" w14:textId="77777777" w:rsidR="009E2E3B" w:rsidRDefault="009E2E3B" w:rsidP="009E2E3B"/>
    <w:p w14:paraId="09CECE02" w14:textId="77777777" w:rsidR="009E2E3B" w:rsidRDefault="009E2E3B" w:rsidP="009E2E3B"/>
    <w:p w14:paraId="573ADF67" w14:textId="77777777" w:rsidR="009E2E3B" w:rsidRDefault="009E2E3B" w:rsidP="009E2E3B"/>
    <w:p w14:paraId="527C5AC9" w14:textId="77777777" w:rsidR="009E2E3B" w:rsidRDefault="009E2E3B" w:rsidP="009E2E3B"/>
    <w:p w14:paraId="172324D3" w14:textId="77777777" w:rsidR="009E2E3B" w:rsidRDefault="009E2E3B" w:rsidP="00EF085D"/>
    <w:p w14:paraId="5C143D97" w14:textId="77777777" w:rsidR="00EB51DA" w:rsidRDefault="00EB51DA" w:rsidP="00EB51DA">
      <w:pPr>
        <w:rPr>
          <w:rFonts w:ascii="Arial" w:hAnsi="Arial" w:cs="Arial"/>
        </w:rPr>
      </w:pPr>
    </w:p>
    <w:p w14:paraId="462DF5B7" w14:textId="77777777" w:rsidR="00EB51DA" w:rsidRPr="00EB51DA" w:rsidRDefault="00EB51DA" w:rsidP="00EB51DA">
      <w:pPr>
        <w:rPr>
          <w:rFonts w:ascii="Arial" w:hAnsi="Arial" w:cs="Arial"/>
        </w:rPr>
      </w:pPr>
    </w:p>
    <w:p w14:paraId="01D4A730" w14:textId="77777777" w:rsidR="00EB51DA" w:rsidRPr="00EB51DA" w:rsidRDefault="00EB51DA" w:rsidP="00EB51DA">
      <w:pPr>
        <w:rPr>
          <w:rFonts w:ascii="Arial" w:hAnsi="Arial" w:cs="Arial"/>
        </w:rPr>
      </w:pPr>
    </w:p>
    <w:p w14:paraId="39EB8BF7" w14:textId="77777777" w:rsidR="00CF3AB3" w:rsidRPr="006D186B" w:rsidRDefault="00CF3AB3" w:rsidP="00CF3AB3">
      <w:pPr>
        <w:rPr>
          <w:rFonts w:ascii="Arial" w:hAnsi="Arial" w:cs="Arial"/>
        </w:rPr>
      </w:pPr>
    </w:p>
    <w:p w14:paraId="1A8185CC" w14:textId="77777777" w:rsidR="00CF3AB3" w:rsidRPr="006D186B" w:rsidRDefault="00CF3AB3" w:rsidP="00CF3AB3">
      <w:pPr>
        <w:rPr>
          <w:rFonts w:ascii="Arial" w:hAnsi="Arial" w:cs="Arial"/>
        </w:rPr>
      </w:pPr>
    </w:p>
    <w:p w14:paraId="53996CF1" w14:textId="77777777" w:rsidR="00CF3AB3" w:rsidRDefault="00CF3AB3" w:rsidP="009B0AC9">
      <w:pPr>
        <w:rPr>
          <w:rFonts w:ascii="Arial" w:hAnsi="Arial" w:cs="Arial"/>
          <w:sz w:val="24"/>
          <w:szCs w:val="24"/>
        </w:rPr>
      </w:pPr>
    </w:p>
    <w:p w14:paraId="0C6C0335" w14:textId="7BDC75A0" w:rsidR="009865DF" w:rsidRPr="00337294" w:rsidRDefault="005677AF" w:rsidP="009B0AC9">
      <w:pPr>
        <w:rPr>
          <w:rFonts w:ascii="Arial" w:hAnsi="Arial" w:cs="Arial"/>
          <w:sz w:val="24"/>
          <w:szCs w:val="24"/>
        </w:rPr>
      </w:pPr>
      <w:r>
        <w:rPr>
          <w:rFonts w:ascii="Arial" w:hAnsi="Arial" w:cs="Arial"/>
          <w:sz w:val="24"/>
          <w:szCs w:val="24"/>
        </w:rPr>
        <w:t xml:space="preserve">   </w:t>
      </w:r>
    </w:p>
    <w:p w14:paraId="3C3125FA" w14:textId="77777777" w:rsidR="006768BD" w:rsidRPr="002F02F3" w:rsidRDefault="006768BD" w:rsidP="0016740B">
      <w:pPr>
        <w:rPr>
          <w:rFonts w:ascii="Arial" w:hAnsi="Arial" w:cs="Arial"/>
          <w:sz w:val="24"/>
          <w:szCs w:val="24"/>
        </w:rPr>
      </w:pPr>
    </w:p>
    <w:sectPr w:rsidR="006768BD" w:rsidRPr="002F02F3">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E9EB2" w14:textId="77777777" w:rsidR="00354BE4" w:rsidRDefault="00354BE4" w:rsidP="0016740B">
      <w:pPr>
        <w:spacing w:after="0" w:line="240" w:lineRule="auto"/>
      </w:pPr>
      <w:r>
        <w:separator/>
      </w:r>
    </w:p>
  </w:endnote>
  <w:endnote w:type="continuationSeparator" w:id="0">
    <w:p w14:paraId="07FECED3" w14:textId="77777777" w:rsidR="00354BE4" w:rsidRDefault="00354BE4" w:rsidP="00167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39415" w14:textId="77777777" w:rsidR="00354BE4" w:rsidRDefault="00354BE4" w:rsidP="0016740B">
      <w:pPr>
        <w:spacing w:after="0" w:line="240" w:lineRule="auto"/>
      </w:pPr>
      <w:r>
        <w:separator/>
      </w:r>
    </w:p>
  </w:footnote>
  <w:footnote w:type="continuationSeparator" w:id="0">
    <w:p w14:paraId="48192BF8" w14:textId="77777777" w:rsidR="00354BE4" w:rsidRDefault="00354BE4" w:rsidP="00167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CFE9A" w14:textId="1EBCA634" w:rsidR="0016740B" w:rsidRDefault="0016740B">
    <w:pPr>
      <w:pStyle w:val="Header"/>
    </w:pPr>
    <w:r>
      <w:t>2105050                                                                                                                         09/01/2023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C10BF2"/>
    <w:multiLevelType w:val="hybridMultilevel"/>
    <w:tmpl w:val="D78EF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1273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40B"/>
    <w:rsid w:val="00145BDF"/>
    <w:rsid w:val="0016740B"/>
    <w:rsid w:val="0017400B"/>
    <w:rsid w:val="001937A3"/>
    <w:rsid w:val="001D62D0"/>
    <w:rsid w:val="002F02F3"/>
    <w:rsid w:val="00337294"/>
    <w:rsid w:val="00354BE4"/>
    <w:rsid w:val="00363CEA"/>
    <w:rsid w:val="00426651"/>
    <w:rsid w:val="004E6F83"/>
    <w:rsid w:val="005011AE"/>
    <w:rsid w:val="00551653"/>
    <w:rsid w:val="005677AF"/>
    <w:rsid w:val="006768BD"/>
    <w:rsid w:val="00735423"/>
    <w:rsid w:val="00766982"/>
    <w:rsid w:val="007943C0"/>
    <w:rsid w:val="007B2F63"/>
    <w:rsid w:val="008542A3"/>
    <w:rsid w:val="00896530"/>
    <w:rsid w:val="009865DF"/>
    <w:rsid w:val="009B0AC9"/>
    <w:rsid w:val="009E2E3B"/>
    <w:rsid w:val="00A059D2"/>
    <w:rsid w:val="00A6299A"/>
    <w:rsid w:val="00AC4D2F"/>
    <w:rsid w:val="00B05AE6"/>
    <w:rsid w:val="00B6520A"/>
    <w:rsid w:val="00C23CDC"/>
    <w:rsid w:val="00CF3AB3"/>
    <w:rsid w:val="00D8460D"/>
    <w:rsid w:val="00DE7952"/>
    <w:rsid w:val="00E76949"/>
    <w:rsid w:val="00E95EE7"/>
    <w:rsid w:val="00EB51DA"/>
    <w:rsid w:val="00ED6424"/>
    <w:rsid w:val="00EF085D"/>
    <w:rsid w:val="00F50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4D5BD"/>
  <w15:docId w15:val="{B044850A-DF8C-4AC8-B39C-922EA8AB5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7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40B"/>
  </w:style>
  <w:style w:type="paragraph" w:styleId="Footer">
    <w:name w:val="footer"/>
    <w:basedOn w:val="Normal"/>
    <w:link w:val="FooterChar"/>
    <w:uiPriority w:val="99"/>
    <w:unhideWhenUsed/>
    <w:rsid w:val="00167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40B"/>
  </w:style>
  <w:style w:type="paragraph" w:styleId="ListParagraph">
    <w:name w:val="List Paragraph"/>
    <w:basedOn w:val="Normal"/>
    <w:uiPriority w:val="34"/>
    <w:qFormat/>
    <w:rsid w:val="009B0AC9"/>
    <w:pPr>
      <w:ind w:left="720"/>
      <w:contextualSpacing/>
    </w:pPr>
  </w:style>
  <w:style w:type="character" w:styleId="Hyperlink">
    <w:name w:val="Hyperlink"/>
    <w:basedOn w:val="DefaultParagraphFont"/>
    <w:uiPriority w:val="99"/>
    <w:unhideWhenUsed/>
    <w:rsid w:val="00CF3AB3"/>
    <w:rPr>
      <w:color w:val="0000FF"/>
      <w:u w:val="single"/>
    </w:rPr>
  </w:style>
  <w:style w:type="character" w:styleId="FollowedHyperlink">
    <w:name w:val="FollowedHyperlink"/>
    <w:basedOn w:val="DefaultParagraphFont"/>
    <w:uiPriority w:val="99"/>
    <w:semiHidden/>
    <w:unhideWhenUsed/>
    <w:rsid w:val="00EF085D"/>
    <w:rPr>
      <w:color w:val="954F72" w:themeColor="followedHyperlink"/>
      <w:u w:val="single"/>
    </w:rPr>
  </w:style>
  <w:style w:type="character" w:styleId="UnresolvedMention">
    <w:name w:val="Unresolved Mention"/>
    <w:basedOn w:val="DefaultParagraphFont"/>
    <w:uiPriority w:val="99"/>
    <w:semiHidden/>
    <w:unhideWhenUsed/>
    <w:rsid w:val="00D846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bc.co.uk/news/education-17553210" TargetMode="External"/><Relationship Id="rId13" Type="http://schemas.openxmlformats.org/officeDocument/2006/relationships/hyperlink" Target="https://www.empoweringparents.com/article/parenting-truth-you-are-not-to-blame-for-your-childs-behavior/" TargetMode="External"/><Relationship Id="rId18" Type="http://schemas.openxmlformats.org/officeDocument/2006/relationships/hyperlink" Target="https://pubmed.ncbi.nlm.nih.gov/35212851/"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journals.sagepub.com/doi/10.1177/1473225419883707" TargetMode="External"/><Relationship Id="rId7" Type="http://schemas.openxmlformats.org/officeDocument/2006/relationships/endnotes" Target="endnotes.xml"/><Relationship Id="rId12" Type="http://schemas.openxmlformats.org/officeDocument/2006/relationships/hyperlink" Target="https://www.historyextra.com/period/victorian/the-born-criminal-lombroso-and-the-origins-of-modern-criminology/" TargetMode="External"/><Relationship Id="rId17" Type="http://schemas.openxmlformats.org/officeDocument/2006/relationships/hyperlink" Target="https://www.crimeandjustice.org.uk/resources/alternative-model-positive-youth-justice" TargetMode="External"/><Relationship Id="rId25" Type="http://schemas.openxmlformats.org/officeDocument/2006/relationships/hyperlink" Target="https://assets.publishing.service.gov.uk/government/uploads/system/uploads/attachment_data/file/966200/YJB_Strategic_Plan_2021_-_2024.pdf" TargetMode="External"/><Relationship Id="rId2" Type="http://schemas.openxmlformats.org/officeDocument/2006/relationships/numbering" Target="numbering.xml"/><Relationship Id="rId16" Type="http://schemas.openxmlformats.org/officeDocument/2006/relationships/hyperlink" Target="https://phys.org/news/2020-05-young-people-commit-crime-moral.html" TargetMode="External"/><Relationship Id="rId20" Type="http://schemas.openxmlformats.org/officeDocument/2006/relationships/hyperlink" Target="https://www.crim.cam.ac.uk/People/alexandra-wigze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ps.gov.uk/legal-guidance/youth-offenders" TargetMode="External"/><Relationship Id="rId24" Type="http://schemas.openxmlformats.org/officeDocument/2006/relationships/hyperlink" Target="https://www.un.org/en/global-issues/children" TargetMode="External"/><Relationship Id="rId5" Type="http://schemas.openxmlformats.org/officeDocument/2006/relationships/webSettings" Target="webSettings.xml"/><Relationship Id="rId15" Type="http://schemas.openxmlformats.org/officeDocument/2006/relationships/hyperlink" Target="https://www.smh.com.au/national/parents-can-pass-criminality-on-to-children-20110509-1efw2.html" TargetMode="External"/><Relationship Id="rId23" Type="http://schemas.openxmlformats.org/officeDocument/2006/relationships/hyperlink" Target="https://ukdiss.com/examples/parenting-impact-youth-criminality.php" TargetMode="External"/><Relationship Id="rId28" Type="http://schemas.openxmlformats.org/officeDocument/2006/relationships/theme" Target="theme/theme1.xml"/><Relationship Id="rId10" Type="http://schemas.openxmlformats.org/officeDocument/2006/relationships/hyperlink" Target="https://www.cps.gov.uk/crime-info/youth-crime" TargetMode="External"/><Relationship Id="rId19" Type="http://schemas.openxmlformats.org/officeDocument/2006/relationships/hyperlink" Target="https://www.sciencedirect.com/science/article/abs/pii/S073805932030403X" TargetMode="External"/><Relationship Id="rId4" Type="http://schemas.openxmlformats.org/officeDocument/2006/relationships/settings" Target="settings.xml"/><Relationship Id="rId9" Type="http://schemas.openxmlformats.org/officeDocument/2006/relationships/hyperlink" Target="https://www.legislation.gov.uk/ukpga/1998/37/section/39" TargetMode="External"/><Relationship Id="rId14" Type="http://schemas.openxmlformats.org/officeDocument/2006/relationships/hyperlink" Target="https://www.inbrief.co.uk/court-proceedings/young-offenders/" TargetMode="External"/><Relationship Id="rId22" Type="http://schemas.openxmlformats.org/officeDocument/2006/relationships/hyperlink" Target="http://www.transformjustice.org.uk/an-uncomfortable-truth-the-strong-link-between-poverty-and-crim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44E03-2854-48FE-8755-DC29D4869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2598</Words>
  <Characters>14813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S</dc:creator>
  <cp:keywords/>
  <dc:description/>
  <cp:lastModifiedBy>Pedro S</cp:lastModifiedBy>
  <cp:revision>3</cp:revision>
  <dcterms:created xsi:type="dcterms:W3CDTF">2023-01-13T00:43:00Z</dcterms:created>
  <dcterms:modified xsi:type="dcterms:W3CDTF">2023-01-13T00:44:00Z</dcterms:modified>
</cp:coreProperties>
</file>