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3F8B0A75" w:rsidR="007E4409" w:rsidRDefault="00F643BE">
      <w:r>
        <w:t xml:space="preserve">NAME: </w:t>
      </w:r>
      <w:r w:rsidR="00696C17">
        <w:t>Grace Willavise</w:t>
      </w:r>
    </w:p>
    <w:p w14:paraId="69E3E8A1" w14:textId="2772F28B" w:rsidR="007E4409" w:rsidRDefault="00696C17">
      <w:r>
        <w:t>PC 6999</w:t>
      </w:r>
      <w:r w:rsidR="00E41B08">
        <w:t xml:space="preserve"> - </w:t>
      </w:r>
      <w:r w:rsidR="007E4409">
        <w:t>South Wales Police</w:t>
      </w:r>
    </w:p>
    <w:p w14:paraId="67606072" w14:textId="651AF238" w:rsidR="00CB50D2" w:rsidRDefault="007E4409">
      <w:r>
        <w:t xml:space="preserve">Student Number: </w:t>
      </w:r>
      <w:r w:rsidR="00696C17" w:rsidRPr="00696C17">
        <w:t>2031222</w:t>
      </w:r>
    </w:p>
    <w:p w14:paraId="7760EE32" w14:textId="26580554" w:rsidR="007E4409" w:rsidRDefault="00696C17">
      <w:r>
        <w:t>Exam 2</w:t>
      </w:r>
      <w:r w:rsidR="00544969">
        <w:t xml:space="preserve"> – </w:t>
      </w:r>
      <w:r>
        <w:t>29</w:t>
      </w:r>
      <w:r w:rsidR="009B6853">
        <w:t>/</w:t>
      </w:r>
      <w:r>
        <w:t>11</w:t>
      </w:r>
      <w:r w:rsidR="009B6853">
        <w:t>/202</w:t>
      </w:r>
      <w:r w:rsidR="00A607F6">
        <w:t>1</w:t>
      </w:r>
    </w:p>
    <w:p w14:paraId="5C9EECDF" w14:textId="77777777" w:rsidR="00682F3B" w:rsidRDefault="00682F3B"/>
    <w:p w14:paraId="57F218D4" w14:textId="77777777" w:rsidR="00682F3B" w:rsidRDefault="00682F3B">
      <w:r>
        <w:t>Question 1</w:t>
      </w:r>
    </w:p>
    <w:p w14:paraId="7DAF537B" w14:textId="07972BEC" w:rsidR="00682F3B" w:rsidRDefault="00CB50D2" w:rsidP="00CB50D2">
      <w:r>
        <w:t>Section 163 Road Traffic Act 1988 is defined as:</w:t>
      </w:r>
    </w:p>
    <w:p w14:paraId="4D7CA8B7" w14:textId="34BBF043" w:rsidR="00CB50D2" w:rsidRDefault="00CB50D2" w:rsidP="00CB50D2">
      <w:r>
        <w:t>A person driving a mechanically propelled vehicle</w:t>
      </w:r>
      <w:r w:rsidR="007766C4">
        <w:t xml:space="preserve"> must stop the vehicle</w:t>
      </w:r>
      <w:r>
        <w:t xml:space="preserve"> when required to do so by a constable in uniform or a traffic officer.</w:t>
      </w:r>
    </w:p>
    <w:p w14:paraId="7337D111" w14:textId="202E9278" w:rsidR="00CB50D2" w:rsidRDefault="00CB50D2" w:rsidP="00CB50D2">
      <w:r>
        <w:t>A person riding a cycle must stop the cycle when required to do so by a constable in uniform or a traffic officer.</w:t>
      </w:r>
    </w:p>
    <w:p w14:paraId="4A22870D" w14:textId="0E404D61" w:rsidR="00682F3B" w:rsidRDefault="00706DE0" w:rsidP="00CB50D2">
      <w:r>
        <w:t>If a person fails</w:t>
      </w:r>
      <w:r w:rsidR="00CB50D2">
        <w:t xml:space="preserve"> to comply with this section</w:t>
      </w:r>
      <w:r>
        <w:t xml:space="preserve"> it</w:t>
      </w:r>
      <w:r w:rsidR="00CB50D2">
        <w:t xml:space="preserve"> is an offence.</w:t>
      </w:r>
    </w:p>
    <w:p w14:paraId="612F8C1A" w14:textId="77777777" w:rsidR="00CB50D2" w:rsidRDefault="00CB50D2" w:rsidP="00CB50D2">
      <w:pPr>
        <w:spacing w:after="0"/>
      </w:pPr>
    </w:p>
    <w:p w14:paraId="29A3D0D2" w14:textId="77777777" w:rsidR="00682F3B" w:rsidRDefault="00682F3B">
      <w:r>
        <w:t>Question 2</w:t>
      </w:r>
    </w:p>
    <w:p w14:paraId="0C8ECCA1" w14:textId="6A23DA41" w:rsidR="00682F3B" w:rsidRDefault="00CB50D2">
      <w:r>
        <w:t xml:space="preserve">Section 6(4) Road Traffic Act 1988 explains that a constable reasonably suspects that a person was under the influence of drugs or alcohol whilst driving, attempting to drive or in charge of a vehicle at the time of an accident. Due to this a constable can require a preliminary test. </w:t>
      </w:r>
    </w:p>
    <w:p w14:paraId="5D4CE2C6" w14:textId="77777777" w:rsidR="00682F3B" w:rsidRDefault="00682F3B"/>
    <w:p w14:paraId="69A4BF29" w14:textId="77777777" w:rsidR="00682F3B" w:rsidRDefault="00682F3B" w:rsidP="00682F3B">
      <w:r>
        <w:t>Question 3</w:t>
      </w:r>
    </w:p>
    <w:p w14:paraId="7046840C" w14:textId="4C1382F8" w:rsidR="00682F3B" w:rsidRDefault="00CB50D2">
      <w:r>
        <w:t>Section 3 Road Traffic Act 1988 is defined as:</w:t>
      </w:r>
    </w:p>
    <w:p w14:paraId="2394389D" w14:textId="7EF6A584" w:rsidR="00CB50D2" w:rsidRDefault="007766C4">
      <w:r>
        <w:t>A person drives</w:t>
      </w:r>
      <w:r w:rsidR="00CB50D2">
        <w:t xml:space="preserve"> a mechanically propelled vehicle on a road or a public place without due care and attention or without reasonable consideration for other persons on the road or place is guilty of an offence. </w:t>
      </w:r>
    </w:p>
    <w:p w14:paraId="5C44BFBC" w14:textId="77777777" w:rsidR="00682F3B" w:rsidRDefault="00682F3B"/>
    <w:p w14:paraId="547C8768" w14:textId="77777777" w:rsidR="00682F3B" w:rsidRDefault="00682F3B" w:rsidP="00682F3B">
      <w:r>
        <w:t>Question 4</w:t>
      </w:r>
    </w:p>
    <w:p w14:paraId="48638124" w14:textId="598E6A7E" w:rsidR="00682F3B" w:rsidRDefault="00F54206">
      <w:r>
        <w:t>The effective use of roads policing powers can help reduce the wider unlawful activity of criminals by way of automatic number plate recognition (ANPR). ANPR can assist the police in detecting crime by recognising the same cars, making the same routes, at the</w:t>
      </w:r>
      <w:r w:rsidR="00697BA5">
        <w:t xml:space="preserve"> same time by recognising the </w:t>
      </w:r>
      <w:r>
        <w:t xml:space="preserve">number plate on the vehicle. </w:t>
      </w:r>
      <w:r w:rsidR="00697BA5">
        <w:t xml:space="preserve">ANPR cameras can be fixed or moveable, most are permanently place in areas such as motorways and speed cameras. The use of ANPR can greatly improve in reducing criminality on roads as this is the most common transport for many different offences including drugs or human trafficking. </w:t>
      </w:r>
    </w:p>
    <w:p w14:paraId="2C5E0C2F" w14:textId="77777777" w:rsidR="00682F3B" w:rsidRDefault="00682F3B"/>
    <w:p w14:paraId="2F063334" w14:textId="77777777" w:rsidR="00682F3B" w:rsidRDefault="00682F3B" w:rsidP="00682F3B">
      <w:r>
        <w:t>Question 5</w:t>
      </w:r>
    </w:p>
    <w:p w14:paraId="1BE71A59" w14:textId="698DBCF4" w:rsidR="00682F3B" w:rsidRDefault="00CB50D2">
      <w:r>
        <w:t>Section 165A Road Traffic Act 1988 is defined as:</w:t>
      </w:r>
    </w:p>
    <w:p w14:paraId="7D96CF94" w14:textId="243C05B7" w:rsidR="00CB50D2" w:rsidRDefault="00CB50D2">
      <w:r>
        <w:lastRenderedPageBreak/>
        <w:t>A constable may enter any premises, other than a dwelling, if they reasonably believe that</w:t>
      </w:r>
      <w:r w:rsidR="00F54206">
        <w:t xml:space="preserve"> </w:t>
      </w:r>
      <w:r w:rsidR="00D0701D">
        <w:t>any such vehicle is present that has been used in commission of a moving traffic offence they can;</w:t>
      </w:r>
    </w:p>
    <w:p w14:paraId="3F5EC9FF" w14:textId="10469CB4" w:rsidR="00CB50D2" w:rsidRDefault="00CB50D2" w:rsidP="00CB50D2">
      <w:pPr>
        <w:pStyle w:val="ListParagraph"/>
        <w:numPr>
          <w:ilvl w:val="0"/>
          <w:numId w:val="1"/>
        </w:numPr>
      </w:pPr>
      <w:r>
        <w:t>Seize a vehicle</w:t>
      </w:r>
    </w:p>
    <w:p w14:paraId="7FF65ABC" w14:textId="171CAD0E" w:rsidR="00CB50D2" w:rsidRDefault="00D0701D" w:rsidP="00CB50D2">
      <w:pPr>
        <w:pStyle w:val="ListParagraph"/>
        <w:numPr>
          <w:ilvl w:val="0"/>
          <w:numId w:val="1"/>
        </w:numPr>
      </w:pPr>
      <w:r>
        <w:t>Remove a vehicle</w:t>
      </w:r>
    </w:p>
    <w:p w14:paraId="44DB1CE0" w14:textId="270EB943" w:rsidR="00CB50D2" w:rsidRDefault="00CB50D2" w:rsidP="00CB50D2">
      <w:pPr>
        <w:pStyle w:val="ListParagraph"/>
        <w:numPr>
          <w:ilvl w:val="0"/>
          <w:numId w:val="1"/>
        </w:numPr>
      </w:pPr>
    </w:p>
    <w:p w14:paraId="0BEA949D" w14:textId="77777777" w:rsidR="00682F3B" w:rsidRDefault="00682F3B"/>
    <w:p w14:paraId="4153FB10" w14:textId="77777777" w:rsidR="00682F3B" w:rsidRDefault="00682F3B" w:rsidP="00682F3B">
      <w:r>
        <w:t>Question 6</w:t>
      </w:r>
    </w:p>
    <w:p w14:paraId="4DD37F36" w14:textId="217ED6E8" w:rsidR="00682F3B" w:rsidRDefault="00CB50D2">
      <w:r>
        <w:t>Section 170(1) Road Traffic Act is defined as:</w:t>
      </w:r>
    </w:p>
    <w:p w14:paraId="1A07529B" w14:textId="5FF0F40B" w:rsidR="00CB50D2" w:rsidRDefault="00CB50D2">
      <w:r>
        <w:t>Owing to the presence of a mechanically propelled vehicle on a road or public place</w:t>
      </w:r>
      <w:r w:rsidR="00F54206">
        <w:t xml:space="preserve"> and</w:t>
      </w:r>
      <w:r>
        <w:t xml:space="preserve"> an accident occurs, whereby:</w:t>
      </w:r>
    </w:p>
    <w:p w14:paraId="62D36FDE" w14:textId="1697A907" w:rsidR="00CB50D2" w:rsidRDefault="00CB50D2" w:rsidP="00CB50D2">
      <w:pPr>
        <w:pStyle w:val="ListParagraph"/>
        <w:numPr>
          <w:ilvl w:val="0"/>
          <w:numId w:val="2"/>
        </w:numPr>
      </w:pPr>
      <w:r>
        <w:t>Personal injury is caused to another person (other than the driver of the mechanically propelled vehicle)</w:t>
      </w:r>
    </w:p>
    <w:p w14:paraId="533C2D7C" w14:textId="737BEBAC" w:rsidR="00CB50D2" w:rsidRDefault="00CB50D2" w:rsidP="00CB50D2">
      <w:pPr>
        <w:pStyle w:val="ListParagraph"/>
        <w:numPr>
          <w:ilvl w:val="0"/>
          <w:numId w:val="2"/>
        </w:numPr>
      </w:pPr>
      <w:r>
        <w:t>Damage is caused:</w:t>
      </w:r>
    </w:p>
    <w:p w14:paraId="740D2D54" w14:textId="6BB001F7" w:rsidR="00CB50D2" w:rsidRDefault="00CB50D2" w:rsidP="00CB50D2">
      <w:pPr>
        <w:pStyle w:val="ListParagraph"/>
        <w:numPr>
          <w:ilvl w:val="1"/>
          <w:numId w:val="2"/>
        </w:numPr>
      </w:pPr>
      <w:r>
        <w:t>To the vehicle (other than the mechanically propelled vehicle or trailer drawn by it)</w:t>
      </w:r>
    </w:p>
    <w:p w14:paraId="6DA94C9A" w14:textId="4E4A807A" w:rsidR="00CB50D2" w:rsidRDefault="00CB50D2" w:rsidP="00CB50D2">
      <w:pPr>
        <w:pStyle w:val="ListParagraph"/>
        <w:numPr>
          <w:ilvl w:val="1"/>
          <w:numId w:val="2"/>
        </w:numPr>
      </w:pPr>
      <w:r>
        <w:t>To animals (one in or on the mechanically propelled vehicle or trailer drawn by it)</w:t>
      </w:r>
    </w:p>
    <w:p w14:paraId="1B2F98DF" w14:textId="37C4B4C3" w:rsidR="00CB50D2" w:rsidRDefault="00F54206" w:rsidP="00CB50D2">
      <w:pPr>
        <w:pStyle w:val="ListParagraph"/>
        <w:numPr>
          <w:ilvl w:val="0"/>
          <w:numId w:val="2"/>
        </w:numPr>
      </w:pPr>
      <w:r>
        <w:t xml:space="preserve">Any </w:t>
      </w:r>
      <w:r w:rsidR="00CB50D2">
        <w:t>property which is constructed on, fixed to, growing in or forming part of th</w:t>
      </w:r>
      <w:r w:rsidR="002167AA">
        <w:t xml:space="preserve">e land on a road in question </w:t>
      </w:r>
      <w:r>
        <w:t>which is situated to or</w:t>
      </w:r>
      <w:r w:rsidR="002167AA">
        <w:t xml:space="preserve"> the land is adjacent to </w:t>
      </w:r>
      <w:r>
        <w:t xml:space="preserve">any </w:t>
      </w:r>
      <w:r w:rsidR="002167AA">
        <w:t>such land</w:t>
      </w:r>
      <w:r>
        <w:t>.</w:t>
      </w:r>
    </w:p>
    <w:p w14:paraId="45C411C2" w14:textId="77777777" w:rsidR="00682F3B" w:rsidRDefault="00682F3B"/>
    <w:p w14:paraId="0DEA22D6" w14:textId="77777777" w:rsidR="00682F3B" w:rsidRDefault="00682F3B" w:rsidP="00682F3B">
      <w:r>
        <w:t>Question 7</w:t>
      </w:r>
    </w:p>
    <w:p w14:paraId="6A4719AC" w14:textId="409EF748" w:rsidR="00682F3B" w:rsidRDefault="002167AA">
      <w:r>
        <w:t>The role of the Family Liaison Officer is to act as the communicator between the police and the family and to gather has much information as possi</w:t>
      </w:r>
      <w:r w:rsidR="00697BA5">
        <w:t xml:space="preserve">ble from the family. Their </w:t>
      </w:r>
      <w:r>
        <w:t xml:space="preserve">role is to deliver the death message to the family and offer them support by referring them to partner agencies. </w:t>
      </w:r>
      <w:r w:rsidR="00F54206">
        <w:t xml:space="preserve">They continue to update the family on the investigation into the road traffic collision that caused the fatality, and ask </w:t>
      </w:r>
      <w:r w:rsidR="00697BA5">
        <w:t>any questions to officers working on the c</w:t>
      </w:r>
      <w:r w:rsidR="00F54206">
        <w:t xml:space="preserve">ase from the family. </w:t>
      </w:r>
      <w:r w:rsidR="007766C4">
        <w:t xml:space="preserve">If more than one family liaison officer is required due to multiple fatalities then a family liaison coordinator will be appointed. </w:t>
      </w:r>
      <w:bookmarkStart w:id="0" w:name="_GoBack"/>
      <w:bookmarkEnd w:id="0"/>
    </w:p>
    <w:p w14:paraId="44B0C296" w14:textId="77777777" w:rsidR="00682F3B" w:rsidRDefault="00682F3B"/>
    <w:p w14:paraId="4C25CBEF" w14:textId="77777777" w:rsidR="00682F3B" w:rsidRDefault="00682F3B" w:rsidP="00682F3B">
      <w:r>
        <w:t>Question 8</w:t>
      </w:r>
    </w:p>
    <w:p w14:paraId="0ED13CD9" w14:textId="4BED3DC6" w:rsidR="002167AA" w:rsidRDefault="002167AA">
      <w:r>
        <w:t xml:space="preserve">Driver’s responsibilities when involved in a reportable road traffic collision under Section 170 Road Traffic Act 1988 are different when it comes to a non-personal injury road traffic collision and a personal injury traffic collision. For a non-personal injury traffic collision the driver must </w:t>
      </w:r>
      <w:r w:rsidR="00F54206">
        <w:t xml:space="preserve">stop the vehicle and </w:t>
      </w:r>
      <w:r>
        <w:t>stay around for a reasonable amount of time to offer their details to the person requiring them to do</w:t>
      </w:r>
      <w:r w:rsidR="00F54206">
        <w:t xml:space="preserve"> so</w:t>
      </w:r>
      <w:r>
        <w:t>. These details include giving your name and address details, the name and address details of the owner of the car if they are different</w:t>
      </w:r>
      <w:r w:rsidR="00F54206">
        <w:t xml:space="preserve"> and </w:t>
      </w:r>
      <w:r>
        <w:t>vehicle details</w:t>
      </w:r>
      <w:r w:rsidR="00F54206">
        <w:t xml:space="preserve"> such as registration number.</w:t>
      </w:r>
    </w:p>
    <w:p w14:paraId="5A76121C" w14:textId="245A503B" w:rsidR="00682F3B" w:rsidRDefault="002167AA">
      <w:r>
        <w:t>For a person</w:t>
      </w:r>
      <w:r w:rsidR="00F54206">
        <w:t>al</w:t>
      </w:r>
      <w:r>
        <w:t xml:space="preserve"> injury traffic collision the driver must</w:t>
      </w:r>
      <w:r w:rsidR="00F54206">
        <w:t xml:space="preserve"> stop the vehicle and</w:t>
      </w:r>
      <w:r>
        <w:t xml:space="preserve"> stay around for a reasonable amount of time to offer their details to the person requiring </w:t>
      </w:r>
      <w:r w:rsidR="00F54206">
        <w:t xml:space="preserve">them </w:t>
      </w:r>
      <w:r>
        <w:t>to do so or a police constable. These details include giving your name and address details, the name and address details of the owner of the car if they are different, vehicle details such as registr</w:t>
      </w:r>
      <w:r w:rsidR="00F54206">
        <w:t xml:space="preserve">ation number </w:t>
      </w:r>
      <w:r>
        <w:t xml:space="preserve">and insurance details. </w:t>
      </w:r>
    </w:p>
    <w:p w14:paraId="7077220B" w14:textId="2009B4F1" w:rsidR="002167AA" w:rsidRDefault="002167AA">
      <w:r>
        <w:lastRenderedPageBreak/>
        <w:t>Should no one turn up at the scene of the road traffic collision then it is imperative that the person responsible reports the road traffic collision to the police. There is a time limit of 24 hours to report the road traffic collision but this should be done as soon as practicably possible.</w:t>
      </w:r>
    </w:p>
    <w:p w14:paraId="1E072898" w14:textId="77777777" w:rsidR="00F54206" w:rsidRDefault="00F54206" w:rsidP="00682F3B"/>
    <w:p w14:paraId="7EA1A4C5" w14:textId="095BB3A3" w:rsidR="00682F3B" w:rsidRDefault="00682F3B" w:rsidP="00682F3B">
      <w:r>
        <w:t>Question 9</w:t>
      </w:r>
    </w:p>
    <w:p w14:paraId="1A3B094A" w14:textId="3F9A2E2A" w:rsidR="00682F3B" w:rsidRDefault="002167AA">
      <w:r>
        <w:t>Section 6E Road Traffic Act 1988 is defined as:</w:t>
      </w:r>
    </w:p>
    <w:p w14:paraId="18E9CA64" w14:textId="7B78B8FD" w:rsidR="002167AA" w:rsidRDefault="002167AA">
      <w:r>
        <w:t>A constable may enter a pr</w:t>
      </w:r>
      <w:r w:rsidR="00F54206">
        <w:t>emises using reasonable force if</w:t>
      </w:r>
      <w:r>
        <w:t xml:space="preserve"> necessary in order to:</w:t>
      </w:r>
    </w:p>
    <w:p w14:paraId="501971F6" w14:textId="2D3752ED" w:rsidR="002167AA" w:rsidRDefault="002167AA" w:rsidP="002167AA">
      <w:pPr>
        <w:pStyle w:val="ListParagraph"/>
        <w:numPr>
          <w:ilvl w:val="0"/>
          <w:numId w:val="3"/>
        </w:numPr>
      </w:pPr>
      <w:r>
        <w:t>Require a person who a constable reasonably believes to have been driving, attempting to drive or in charge of a motor vehicle whereby an accident has occurred, to provide a preliminary test, or</w:t>
      </w:r>
    </w:p>
    <w:p w14:paraId="78C0F303" w14:textId="47D60D75" w:rsidR="002167AA" w:rsidRDefault="002167AA" w:rsidP="002167AA">
      <w:pPr>
        <w:pStyle w:val="ListParagraph"/>
        <w:numPr>
          <w:ilvl w:val="0"/>
          <w:numId w:val="3"/>
        </w:numPr>
      </w:pPr>
      <w:r>
        <w:t>Arrest a person who has provided a positive breath or drug test, or</w:t>
      </w:r>
    </w:p>
    <w:p w14:paraId="1C5F5194" w14:textId="3E1490F4" w:rsidR="002167AA" w:rsidRDefault="002167AA" w:rsidP="002167AA">
      <w:pPr>
        <w:pStyle w:val="ListParagraph"/>
        <w:numPr>
          <w:ilvl w:val="0"/>
          <w:numId w:val="3"/>
        </w:numPr>
      </w:pPr>
      <w:r>
        <w:t xml:space="preserve">Arrest a person who fails to co-operate with one or more preliminary tests and a constable reasonably suspects that a person </w:t>
      </w:r>
      <w:r w:rsidR="006E394F">
        <w:t xml:space="preserve">has a drug or alcohol in their body or under the influence of a drug. </w:t>
      </w:r>
    </w:p>
    <w:p w14:paraId="65E008C3" w14:textId="3609BB74" w:rsidR="00682F3B" w:rsidRDefault="00682F3B"/>
    <w:p w14:paraId="5EBD1979" w14:textId="77777777" w:rsidR="00682F3B" w:rsidRDefault="00682F3B" w:rsidP="00682F3B">
      <w:r>
        <w:t>Question 10</w:t>
      </w:r>
    </w:p>
    <w:p w14:paraId="178721BC" w14:textId="477FAB7A" w:rsidR="00682F3B" w:rsidRDefault="006E394F">
      <w:r>
        <w:t>Section 1 Road Traffic Act 1988 is defined as:</w:t>
      </w:r>
    </w:p>
    <w:p w14:paraId="3625D68E" w14:textId="794BB636" w:rsidR="00682F3B" w:rsidRDefault="006E394F">
      <w:r>
        <w:t xml:space="preserve">A person causes death by driving a mechanically propelled vehicle dangerously on a road or a public place, is guilty of the offence. </w:t>
      </w:r>
    </w:p>
    <w:p w14:paraId="689A2E40" w14:textId="77777777" w:rsidR="006E394F" w:rsidRDefault="006E394F"/>
    <w:p w14:paraId="64A4D455" w14:textId="77777777" w:rsidR="00682F3B" w:rsidRDefault="00682F3B" w:rsidP="00682F3B">
      <w:r>
        <w:t>Question 11</w:t>
      </w:r>
    </w:p>
    <w:p w14:paraId="605CDD68" w14:textId="4A2D649A" w:rsidR="006E394F" w:rsidRDefault="006E394F">
      <w:r>
        <w:t>The national prescribed limits for alcohol are as follows:</w:t>
      </w:r>
    </w:p>
    <w:p w14:paraId="2272BD69" w14:textId="09274D7D" w:rsidR="00682F3B" w:rsidRDefault="006E394F">
      <w:r>
        <w:t>35 micrograms of alcohol in 100 millilitres of breath</w:t>
      </w:r>
    </w:p>
    <w:p w14:paraId="77C8B4F1" w14:textId="21D0F438" w:rsidR="006E394F" w:rsidRDefault="006E394F">
      <w:r>
        <w:t>80 milligrams of alcohol in 100 millilitres of blood</w:t>
      </w:r>
    </w:p>
    <w:p w14:paraId="3ABB7E4C" w14:textId="05FA8492" w:rsidR="006E394F" w:rsidRDefault="006E394F">
      <w:r>
        <w:t>107 milligrams of alcohol in 100 millilitres of urine</w:t>
      </w:r>
    </w:p>
    <w:p w14:paraId="61CAA84A" w14:textId="77777777" w:rsidR="00F54206" w:rsidRDefault="00F54206" w:rsidP="006E394F"/>
    <w:p w14:paraId="7D475D93" w14:textId="615DAD35" w:rsidR="006E394F" w:rsidRDefault="006E394F" w:rsidP="006E394F">
      <w:r>
        <w:t>The national prescribed limits for drugs are as follows:</w:t>
      </w:r>
    </w:p>
    <w:p w14:paraId="1AEA2387" w14:textId="75BA885A" w:rsidR="006E394F" w:rsidRDefault="006E394F">
      <w:r>
        <w:t>2 micrograms of THC ‘cannabis’ in 1 litre of blood</w:t>
      </w:r>
    </w:p>
    <w:p w14:paraId="68F184AF" w14:textId="4E395965" w:rsidR="006E394F" w:rsidRDefault="006E394F">
      <w:r>
        <w:t>10 micrograms of cocaine in 1 litre of blood</w:t>
      </w:r>
    </w:p>
    <w:p w14:paraId="26D93AA4" w14:textId="77777777" w:rsidR="00682F3B" w:rsidRDefault="00682F3B"/>
    <w:p w14:paraId="76AB62B7" w14:textId="77777777" w:rsidR="00682F3B" w:rsidRDefault="00682F3B" w:rsidP="00682F3B">
      <w:r>
        <w:t>Question 12</w:t>
      </w:r>
    </w:p>
    <w:p w14:paraId="27F70F14" w14:textId="16453099" w:rsidR="00682F3B" w:rsidRDefault="00F54206">
      <w:r>
        <w:t xml:space="preserve">Any other relevant persons that may be present during a suspect interview could be a solicitor who is there to advise their client, ensure that the interview is being conducted legally </w:t>
      </w:r>
      <w:r w:rsidR="009E738A">
        <w:t xml:space="preserve">and that officers are not oppressive when addressing their client. Solicitors are not allowed to answer for their client or pass them pieces of paper with what the suspect should answer during the interview. They are there purely to advise their client and disrupt the interview process. Another person present could </w:t>
      </w:r>
      <w:r w:rsidR="009E738A">
        <w:lastRenderedPageBreak/>
        <w:t xml:space="preserve">be an appropriate adult which is for persons who are under the age of 18 or suffer with a mental disorder. An appropriate adult can be a family member or it can be a person from social services, they must not be a person who has been involved in the offence, for example a witness. The appropriate adult is there to facilitate communication between the interviewer and the suspect, they are not allowed to answer for the suspect and should not disrupt the interview process. </w:t>
      </w:r>
    </w:p>
    <w:p w14:paraId="4C0A2AD6" w14:textId="77777777" w:rsidR="00682F3B" w:rsidRDefault="00682F3B"/>
    <w:p w14:paraId="3D1A32E7" w14:textId="77777777" w:rsidR="00682F3B" w:rsidRDefault="00682F3B" w:rsidP="00682F3B">
      <w:r>
        <w:t>Question 13</w:t>
      </w:r>
    </w:p>
    <w:p w14:paraId="311F959F" w14:textId="029CB28A" w:rsidR="00682F3B" w:rsidRDefault="003003F8">
      <w:r>
        <w:t>The national policing model when interviewing suspects and witnesses is called the PEACE model.</w:t>
      </w:r>
    </w:p>
    <w:p w14:paraId="507A1426" w14:textId="66F6C37E" w:rsidR="003003F8" w:rsidRDefault="003003F8">
      <w:r>
        <w:t>Planning and preparation – this phase of the model is to prepare for the interview and plan possible questions to ask, read through the memo card which is said at the beginning of the interview to familiarise you</w:t>
      </w:r>
      <w:r w:rsidR="000F11DC">
        <w:t>r</w:t>
      </w:r>
      <w:r w:rsidR="009E738A">
        <w:t>self with it.</w:t>
      </w:r>
    </w:p>
    <w:p w14:paraId="1E3B5671" w14:textId="350A3578" w:rsidR="003003F8" w:rsidRDefault="003003F8">
      <w:r>
        <w:t>Engage and explain</w:t>
      </w:r>
      <w:r w:rsidR="00DF28D4">
        <w:t xml:space="preserve"> – this phase </w:t>
      </w:r>
      <w:r w:rsidR="00356727">
        <w:t>is to build rapport with the interviewee and to explain the process if they have never been interviewed before. You will outline the objectives and expectations of the interview before conducting the interview.</w:t>
      </w:r>
    </w:p>
    <w:p w14:paraId="0EAAC6CF" w14:textId="178EF03C" w:rsidR="003003F8" w:rsidRDefault="000F11DC">
      <w:r>
        <w:t>Account clari</w:t>
      </w:r>
      <w:r w:rsidR="003003F8">
        <w:t>fication and challenge</w:t>
      </w:r>
      <w:r>
        <w:t xml:space="preserve"> – this phase is where the interviewee gives their free narrative of their account of what has happened in the incident. During this part of the interview it is important to not interrupt the person when giving their free account. Once this has been provided </w:t>
      </w:r>
      <w:r w:rsidR="00DF28D4">
        <w:t xml:space="preserve">it is important to clarify the information given by reading it back to the interviewee. From this first account then topic areas can be identified and further probing questions can be asked on each topic and once this has been done again clarify with the interviewee the information gained. Once this has been done you then are finished with this topic and go onto the next topic, this is an ongoing cycle until all questions have been asked. </w:t>
      </w:r>
    </w:p>
    <w:p w14:paraId="61A2E039" w14:textId="72648BA5" w:rsidR="00DF28D4" w:rsidRDefault="00DF28D4">
      <w:r>
        <w:t xml:space="preserve">For a suspect interview the process is the same but then after the account clarification has been completed there is an opportunity to challenge the suspect if there are any inconsistencies in their account. You can challenge the suspect on the </w:t>
      </w:r>
      <w:r w:rsidR="00356727">
        <w:t>witness’s</w:t>
      </w:r>
      <w:r>
        <w:t xml:space="preserve"> account of the incident, any CCTV footage that we have obtained or any significant statements made when arrested.</w:t>
      </w:r>
    </w:p>
    <w:p w14:paraId="13B53DEF" w14:textId="254C9439" w:rsidR="003003F8" w:rsidRDefault="003003F8">
      <w:r>
        <w:t>Closure</w:t>
      </w:r>
      <w:r w:rsidR="000F11DC">
        <w:t xml:space="preserve"> – this phase concludes the interview and gives the interviewee the opportunity to add anything further that they feel has been missed</w:t>
      </w:r>
      <w:r w:rsidR="009E738A">
        <w:t>.</w:t>
      </w:r>
    </w:p>
    <w:p w14:paraId="7A94E4AB" w14:textId="77662955" w:rsidR="003003F8" w:rsidRDefault="000F11DC">
      <w:r>
        <w:t>Evaluation</w:t>
      </w:r>
      <w:r w:rsidR="003003F8">
        <w:t xml:space="preserve"> – this phase is to evaluate the information gathered</w:t>
      </w:r>
      <w:r>
        <w:t xml:space="preserve"> and </w:t>
      </w:r>
      <w:r w:rsidR="003003F8">
        <w:t>evaluate the interviewer</w:t>
      </w:r>
      <w:r w:rsidR="009E738A">
        <w:t>.</w:t>
      </w:r>
    </w:p>
    <w:p w14:paraId="23BBB61A" w14:textId="77777777" w:rsidR="00682F3B" w:rsidRDefault="00682F3B"/>
    <w:p w14:paraId="7345C5E7" w14:textId="77777777" w:rsidR="00682F3B" w:rsidRDefault="00682F3B" w:rsidP="00682F3B">
      <w:r>
        <w:t>Question 14</w:t>
      </w:r>
    </w:p>
    <w:p w14:paraId="64BBB1D5" w14:textId="102B8CA1" w:rsidR="00356727" w:rsidRDefault="00356727">
      <w:r>
        <w:t>Section 76 Serious Crime Act 2015 is defined as:</w:t>
      </w:r>
    </w:p>
    <w:p w14:paraId="56C6338A" w14:textId="21CF73BA" w:rsidR="00682F3B" w:rsidRDefault="00356727">
      <w:r>
        <w:t>A person (A) commits an offence against another person (B)</w:t>
      </w:r>
      <w:r w:rsidR="009E738A">
        <w:t xml:space="preserve"> </w:t>
      </w:r>
      <w:r w:rsidR="00D0701D">
        <w:t>when;</w:t>
      </w:r>
    </w:p>
    <w:p w14:paraId="0586D63D" w14:textId="6112A4CF" w:rsidR="00356727" w:rsidRDefault="00356727" w:rsidP="00356727">
      <w:pPr>
        <w:pStyle w:val="ListParagraph"/>
        <w:numPr>
          <w:ilvl w:val="0"/>
          <w:numId w:val="4"/>
        </w:numPr>
      </w:pPr>
      <w:r>
        <w:t>(A) repeatedly and continuously engages in a behaviour towards person (B) that is controlling or coercive, and</w:t>
      </w:r>
    </w:p>
    <w:p w14:paraId="2810652E" w14:textId="0BAE2C7D" w:rsidR="00356727" w:rsidRDefault="00356727" w:rsidP="00356727">
      <w:pPr>
        <w:pStyle w:val="ListParagraph"/>
        <w:numPr>
          <w:ilvl w:val="0"/>
          <w:numId w:val="4"/>
        </w:numPr>
      </w:pPr>
      <w:r>
        <w:t>At the time of the behaviour (A) and (B) are personally connected, and</w:t>
      </w:r>
    </w:p>
    <w:p w14:paraId="029B8882" w14:textId="355D3888" w:rsidR="00356727" w:rsidRDefault="00356727" w:rsidP="00356727">
      <w:pPr>
        <w:pStyle w:val="ListParagraph"/>
        <w:numPr>
          <w:ilvl w:val="0"/>
          <w:numId w:val="4"/>
        </w:numPr>
      </w:pPr>
      <w:r>
        <w:t>The behaviour has a serious effect on (B), and</w:t>
      </w:r>
    </w:p>
    <w:p w14:paraId="0473A02E" w14:textId="197E4E2D" w:rsidR="00356727" w:rsidRDefault="00356727" w:rsidP="00356727">
      <w:pPr>
        <w:pStyle w:val="ListParagraph"/>
        <w:numPr>
          <w:ilvl w:val="0"/>
          <w:numId w:val="4"/>
        </w:numPr>
      </w:pPr>
      <w:r>
        <w:t>(A) knows or ought to know that the behaviour will have a serious effect on (B)</w:t>
      </w:r>
    </w:p>
    <w:p w14:paraId="0CB42275" w14:textId="77777777" w:rsidR="00682F3B" w:rsidRDefault="00682F3B"/>
    <w:p w14:paraId="759A9680" w14:textId="77777777" w:rsidR="00682F3B" w:rsidRDefault="00682F3B" w:rsidP="00682F3B">
      <w:r>
        <w:lastRenderedPageBreak/>
        <w:t>Question 15</w:t>
      </w:r>
    </w:p>
    <w:p w14:paraId="1E208343" w14:textId="3281C357" w:rsidR="00682F3B" w:rsidRDefault="00582786">
      <w:r>
        <w:t xml:space="preserve">The new offence of coercive control is important as it is a factor in every domestic abuse relationship and </w:t>
      </w:r>
      <w:r w:rsidR="002F2115">
        <w:t xml:space="preserve">can be identified through bad character evidence if it has been occurring before the law came into place in 2015. </w:t>
      </w:r>
      <w:r w:rsidR="00D0701D">
        <w:t xml:space="preserve">Bad character evidence needs to be applied for through court before being used in criminal proceedings. </w:t>
      </w:r>
    </w:p>
    <w:p w14:paraId="20E93023" w14:textId="77777777" w:rsidR="00582786" w:rsidRDefault="00582786"/>
    <w:p w14:paraId="605852CA" w14:textId="77777777" w:rsidR="00682F3B" w:rsidRDefault="00682F3B" w:rsidP="00682F3B">
      <w:r>
        <w:t>Question 16</w:t>
      </w:r>
    </w:p>
    <w:p w14:paraId="0740D6D3" w14:textId="571FCB83" w:rsidR="00356727" w:rsidRDefault="00356727" w:rsidP="00356727">
      <w:r>
        <w:t>Section 46 Children Act 1989 is defined as:</w:t>
      </w:r>
    </w:p>
    <w:p w14:paraId="5D7E084C" w14:textId="55373CCB" w:rsidR="00356727" w:rsidRDefault="00356727" w:rsidP="00356727">
      <w:r>
        <w:t xml:space="preserve">A constable may enter a premises where they reasonably suspect </w:t>
      </w:r>
      <w:r w:rsidR="009E738A">
        <w:t>significant harm is being caused to a child and they can;</w:t>
      </w:r>
    </w:p>
    <w:p w14:paraId="4711312D" w14:textId="77777777" w:rsidR="00356727" w:rsidRDefault="00356727" w:rsidP="00356727">
      <w:pPr>
        <w:pStyle w:val="ListParagraph"/>
        <w:numPr>
          <w:ilvl w:val="0"/>
          <w:numId w:val="5"/>
        </w:numPr>
      </w:pPr>
      <w:r>
        <w:t>Remove the child to a place of safety, or</w:t>
      </w:r>
    </w:p>
    <w:p w14:paraId="79985A2B" w14:textId="0C50CA78" w:rsidR="00356727" w:rsidRDefault="00356727" w:rsidP="00356727">
      <w:pPr>
        <w:pStyle w:val="ListParagraph"/>
        <w:numPr>
          <w:ilvl w:val="0"/>
          <w:numId w:val="5"/>
        </w:numPr>
      </w:pPr>
      <w:r>
        <w:t>The place where the child is be</w:t>
      </w:r>
      <w:r w:rsidR="002F2115">
        <w:t xml:space="preserve">ing then and there accommodated, hospital or other accommodation, </w:t>
      </w:r>
      <w:r>
        <w:t>is prevented.</w:t>
      </w:r>
    </w:p>
    <w:p w14:paraId="6D4F46EC" w14:textId="5B608E9B" w:rsidR="00682F3B" w:rsidRDefault="009E738A">
      <w:r>
        <w:t xml:space="preserve">This section provides a police protection power which is in place for 72 hours in order for the child to be taken to a place of safety and removed from the place which the child could suffer significant harm. </w:t>
      </w:r>
      <w:r w:rsidR="002F2115">
        <w:t xml:space="preserve">This allows time for social services to house the child and put into place all the relevant safeguarding measures. </w:t>
      </w:r>
    </w:p>
    <w:p w14:paraId="37D60693" w14:textId="77777777" w:rsidR="009E738A" w:rsidRDefault="009E738A"/>
    <w:p w14:paraId="1560B636" w14:textId="77777777" w:rsidR="00682F3B" w:rsidRDefault="00682F3B" w:rsidP="00682F3B">
      <w:r>
        <w:t>Question 17</w:t>
      </w:r>
    </w:p>
    <w:p w14:paraId="3A3AED70" w14:textId="2F035F4E" w:rsidR="00682F3B" w:rsidRDefault="00356727">
      <w:r>
        <w:t>Section 1 Children and Young Persons Act 1933 is defined as:</w:t>
      </w:r>
    </w:p>
    <w:p w14:paraId="2F6C0DED" w14:textId="299366CA" w:rsidR="00356727" w:rsidRDefault="00356727">
      <w:r>
        <w:t xml:space="preserve">A person aged 16 or over has responsibility for a child aged 16 or under and wilfully assaults, ill-treats, neglects, abandons or exposes the child in a manner </w:t>
      </w:r>
      <w:r w:rsidR="00706DE0">
        <w:t xml:space="preserve">that causes unnecessary suffering or injury to health. </w:t>
      </w:r>
    </w:p>
    <w:p w14:paraId="01B3C7E5" w14:textId="77777777" w:rsidR="00682F3B" w:rsidRDefault="00682F3B"/>
    <w:p w14:paraId="69084660" w14:textId="77777777" w:rsidR="00682F3B" w:rsidRDefault="00682F3B" w:rsidP="00682F3B">
      <w:r>
        <w:t>Question 18</w:t>
      </w:r>
    </w:p>
    <w:p w14:paraId="7D80B4D4" w14:textId="2AF862E2" w:rsidR="00682F3B" w:rsidRDefault="009E738A">
      <w:r>
        <w:t xml:space="preserve">When dealing with domestic abuse incidents it is important to complete the Domestic Abuse, Stalking and Harassment (and honour based abuse) model which assesses, identifies and manages risk. The DASH model outlines 29 questions which once answered an assessment can be made as to whether the victim is low, medium or high risk. This is then shared with partner agencies and from it serial perpetrators can be identified, safeguarding can be put into place for the victim and any staff and a decision can be made about whether the case should be referred to MARAC (multi-agency risk assessment conference). This conference is to safeguard adult victims from domestic abuse and </w:t>
      </w:r>
      <w:r w:rsidR="00D047F4">
        <w:t xml:space="preserve">statutory </w:t>
      </w:r>
      <w:r>
        <w:t xml:space="preserve">partner agencies such as police, probation, social services and </w:t>
      </w:r>
      <w:r w:rsidR="00D047F4">
        <w:t xml:space="preserve">independent domestic violence advisors attend. </w:t>
      </w:r>
    </w:p>
    <w:p w14:paraId="4DA625B2" w14:textId="77777777" w:rsidR="00682F3B" w:rsidRDefault="00682F3B"/>
    <w:p w14:paraId="7A010117" w14:textId="77777777" w:rsidR="00682F3B" w:rsidRDefault="00682F3B" w:rsidP="00682F3B">
      <w:r>
        <w:t>Question 19</w:t>
      </w:r>
    </w:p>
    <w:p w14:paraId="1393D0FC" w14:textId="16BA4883" w:rsidR="00682F3B" w:rsidRDefault="00F62270">
      <w:r>
        <w:t xml:space="preserve">A Public Protection Notification (PPN) needs to be submitted after every domestic violence incident or any incident where a person has been identified as vulnerable. The PPN assesses, identifies and </w:t>
      </w:r>
      <w:r>
        <w:lastRenderedPageBreak/>
        <w:t xml:space="preserve">manages risk of these individuals and gets categorised as either low, medium or high risk. The PPN is then forwarded to the public protection unit which </w:t>
      </w:r>
      <w:r w:rsidR="007313B2">
        <w:t xml:space="preserve">then reviews the information and assesses </w:t>
      </w:r>
      <w:r w:rsidR="00D0701D">
        <w:t>the level of risk again. The public protection unit then</w:t>
      </w:r>
      <w:r>
        <w:t xml:space="preserve"> share the information with partner agencies in order to safeguard the victim. </w:t>
      </w:r>
      <w:r w:rsidR="002F2115">
        <w:t xml:space="preserve">From there further support can be offered to the victim should they wish to receive it. </w:t>
      </w:r>
    </w:p>
    <w:p w14:paraId="28C51051" w14:textId="77777777" w:rsidR="00682F3B" w:rsidRDefault="00682F3B"/>
    <w:p w14:paraId="2B0FB2D1" w14:textId="77777777" w:rsidR="00682F3B" w:rsidRDefault="00682F3B" w:rsidP="00682F3B">
      <w:r>
        <w:t>Question 20</w:t>
      </w:r>
    </w:p>
    <w:p w14:paraId="144BC908" w14:textId="30EE470C" w:rsidR="00682F3B" w:rsidRDefault="00F62270">
      <w:r>
        <w:t>Where an offender has been arrested for a domestic violence incident and the offender has been NFA’d, cautioned or bailed without conditions a Domestic Violence Protection Notice (DVPN) can be applied for by the police. The DVPN can be applied for in the immediate aftermath of the domestic violence incident. It places prohibitions on the offe</w:t>
      </w:r>
      <w:r w:rsidR="007313B2">
        <w:t>nder for a period of 48 hours and t</w:t>
      </w:r>
      <w:r>
        <w:t xml:space="preserve">hese prohibitions can include not allowing the offender to return to the home address or not contacting the victim. Before these 48 hours expire, the offender will then need to attend court where a Magistrate can impose a Domestic Violence Protection Order on the offender for a period of up to 14-28 days. This will also have prohibitions on it preventing the offender from making contact with the victim and this gives the victim breathing space in order to gain support from agencies </w:t>
      </w:r>
      <w:r w:rsidR="00070EA4">
        <w:t xml:space="preserve">in what to do next. If the offender breaches the DVPO they commit an offence. </w:t>
      </w:r>
    </w:p>
    <w:p w14:paraId="3A6BE7DC" w14:textId="77777777" w:rsidR="00682F3B" w:rsidRDefault="00682F3B"/>
    <w:p w14:paraId="58AAC65A" w14:textId="77777777" w:rsidR="00682F3B" w:rsidRDefault="00682F3B" w:rsidP="00682F3B">
      <w:r>
        <w:t>Question 21</w:t>
      </w:r>
    </w:p>
    <w:p w14:paraId="2A8845F6" w14:textId="0A1465B8" w:rsidR="00682F3B" w:rsidRDefault="00706DE0">
      <w:r>
        <w:t>Child sexual exploitation is a form of child abuse where a group or individual</w:t>
      </w:r>
      <w:r w:rsidR="00070EA4">
        <w:t xml:space="preserve"> takes advantage of</w:t>
      </w:r>
      <w:r w:rsidR="00070EA4" w:rsidRPr="00070EA4">
        <w:t xml:space="preserve"> </w:t>
      </w:r>
      <w:r w:rsidR="00070EA4">
        <w:t>an imbalance of power to</w:t>
      </w:r>
      <w:r>
        <w:t xml:space="preserve"> coerce, </w:t>
      </w:r>
      <w:r w:rsidR="00070EA4">
        <w:t>deceive</w:t>
      </w:r>
      <w:r>
        <w:t xml:space="preserve"> or manipulate a child or young person under 18 into sexual activity; </w:t>
      </w:r>
    </w:p>
    <w:p w14:paraId="7E3B765F" w14:textId="5BB46730" w:rsidR="00706DE0" w:rsidRDefault="00706DE0" w:rsidP="00706DE0">
      <w:pPr>
        <w:pStyle w:val="ListParagraph"/>
        <w:numPr>
          <w:ilvl w:val="0"/>
          <w:numId w:val="6"/>
        </w:numPr>
      </w:pPr>
      <w:r>
        <w:t>In exchange for something the victim wants or needs, or</w:t>
      </w:r>
    </w:p>
    <w:p w14:paraId="32E79227" w14:textId="3D2A9A84" w:rsidR="00706DE0" w:rsidRDefault="00706DE0" w:rsidP="00706DE0">
      <w:pPr>
        <w:pStyle w:val="ListParagraph"/>
        <w:numPr>
          <w:ilvl w:val="0"/>
          <w:numId w:val="6"/>
        </w:numPr>
      </w:pPr>
      <w:r>
        <w:t>For the financial advantage or increased status of the perpetrator or facilitator</w:t>
      </w:r>
    </w:p>
    <w:p w14:paraId="339BEA0E" w14:textId="3AA9F357" w:rsidR="00706DE0" w:rsidRDefault="00706DE0" w:rsidP="00706DE0">
      <w:r>
        <w:t xml:space="preserve">The exploitation can still occur even if the activity appears consensual. </w:t>
      </w:r>
    </w:p>
    <w:p w14:paraId="48F0AAFC" w14:textId="77777777" w:rsidR="00682F3B" w:rsidRDefault="00682F3B"/>
    <w:p w14:paraId="53DC5D5D" w14:textId="77777777" w:rsidR="00682F3B" w:rsidRDefault="00682F3B" w:rsidP="00682F3B">
      <w:r>
        <w:t>Question 22</w:t>
      </w:r>
    </w:p>
    <w:p w14:paraId="47F68E21" w14:textId="7144A922" w:rsidR="00682F3B" w:rsidRDefault="00070EA4">
      <w:r>
        <w:t>The Child Sexual Offender Disclosure Scheme also referred to as Sarah’s law allows for individuals to ask police for information on individuals that are working with</w:t>
      </w:r>
      <w:r w:rsidR="007313B2">
        <w:t xml:space="preserve"> or have contact with</w:t>
      </w:r>
      <w:r>
        <w:t xml:space="preserve"> young children and who they believe may pose a risk to these children. Anyone can apply for the disclosure </w:t>
      </w:r>
      <w:r w:rsidR="00697BA5">
        <w:t xml:space="preserve">however the information will then go to the most appropriate adult for the child such as the parent, guardian or carer. Any disclosures that are made will be discussed by MAPPA (multi-agency public protection arrangement) should the person in question be a MAPPA nominal and in order to inform them of the request for the disclosure. </w:t>
      </w:r>
      <w:r w:rsidR="007313B2">
        <w:t xml:space="preserve">The individual requesting the disclosure does not have to been in the force area that the person in question resides as the disclosure scheme works with neighbouring forces to get the disclosure. </w:t>
      </w:r>
      <w:r w:rsidR="007313B2">
        <w:t xml:space="preserve">The disclosure can be asked for in person or over the phone. </w:t>
      </w:r>
      <w:r w:rsidR="007313B2">
        <w:t xml:space="preserve">The full timeframe for the disclosure can take up to 45 days depending on the depth of information needed to be investigated. However it should take no longer than that time and all requests for information should be dealt with as soon as possible. </w:t>
      </w:r>
    </w:p>
    <w:p w14:paraId="58B75D8E" w14:textId="77777777" w:rsidR="00682F3B" w:rsidRDefault="00682F3B"/>
    <w:p w14:paraId="0D8CFB10" w14:textId="77777777" w:rsidR="00682F3B" w:rsidRDefault="00682F3B" w:rsidP="00682F3B">
      <w:r>
        <w:lastRenderedPageBreak/>
        <w:t>Question 23</w:t>
      </w:r>
    </w:p>
    <w:p w14:paraId="74884C8E" w14:textId="5255CA05" w:rsidR="00682F3B" w:rsidRDefault="00706DE0">
      <w:r>
        <w:t>The evidential presumptions under Section 75(a) Sexual Offences Act 2003 are defined as:</w:t>
      </w:r>
    </w:p>
    <w:p w14:paraId="40340326" w14:textId="352C6422" w:rsidR="00706DE0" w:rsidRDefault="00706DE0" w:rsidP="00706DE0">
      <w:pPr>
        <w:pStyle w:val="ListParagraph"/>
        <w:numPr>
          <w:ilvl w:val="0"/>
          <w:numId w:val="7"/>
        </w:numPr>
      </w:pPr>
      <w:r>
        <w:t>The defendant committed the sexual act</w:t>
      </w:r>
    </w:p>
    <w:p w14:paraId="030A3257" w14:textId="6580A073" w:rsidR="00706DE0" w:rsidRDefault="00706DE0" w:rsidP="00706DE0">
      <w:pPr>
        <w:pStyle w:val="ListParagraph"/>
        <w:numPr>
          <w:ilvl w:val="0"/>
          <w:numId w:val="7"/>
        </w:numPr>
      </w:pPr>
      <w:r>
        <w:t xml:space="preserve">The specified circumstances existed </w:t>
      </w:r>
    </w:p>
    <w:p w14:paraId="39D4EF4A" w14:textId="58127018" w:rsidR="00706DE0" w:rsidRDefault="00706DE0" w:rsidP="00706DE0">
      <w:pPr>
        <w:pStyle w:val="ListParagraph"/>
        <w:numPr>
          <w:ilvl w:val="0"/>
          <w:numId w:val="7"/>
        </w:numPr>
      </w:pPr>
      <w:r>
        <w:t>And the defendant knew the specified circumstances existed</w:t>
      </w:r>
    </w:p>
    <w:p w14:paraId="566337B0" w14:textId="5DF318D9" w:rsidR="00706DE0" w:rsidRDefault="00706DE0" w:rsidP="00706DE0">
      <w:r>
        <w:t>It will be the court’s decision to presume that consent was not given.</w:t>
      </w:r>
    </w:p>
    <w:p w14:paraId="40C9659B" w14:textId="6A2BBA4E" w:rsidR="00706DE0" w:rsidRDefault="00706DE0" w:rsidP="00706DE0">
      <w:r>
        <w:t>The circumstances for evidential presumptions are outlined under Section 75(b) Sexual Offences Act 2003 as:</w:t>
      </w:r>
    </w:p>
    <w:p w14:paraId="2A973C65" w14:textId="18DFC471" w:rsidR="00706DE0" w:rsidRDefault="00706DE0" w:rsidP="00706DE0">
      <w:pPr>
        <w:pStyle w:val="ListParagraph"/>
        <w:numPr>
          <w:ilvl w:val="0"/>
          <w:numId w:val="8"/>
        </w:numPr>
      </w:pPr>
      <w:r>
        <w:t>Use of or fear or violence</w:t>
      </w:r>
    </w:p>
    <w:p w14:paraId="5B7FF373" w14:textId="0C8D633E" w:rsidR="00706DE0" w:rsidRDefault="00706DE0" w:rsidP="00706DE0">
      <w:pPr>
        <w:pStyle w:val="ListParagraph"/>
        <w:numPr>
          <w:ilvl w:val="0"/>
          <w:numId w:val="8"/>
        </w:numPr>
      </w:pPr>
      <w:r>
        <w:t>Unlawful detention</w:t>
      </w:r>
    </w:p>
    <w:p w14:paraId="2724FB72" w14:textId="232ADB82" w:rsidR="00706DE0" w:rsidRDefault="00706DE0" w:rsidP="00706DE0">
      <w:pPr>
        <w:pStyle w:val="ListParagraph"/>
        <w:numPr>
          <w:ilvl w:val="0"/>
          <w:numId w:val="8"/>
        </w:numPr>
      </w:pPr>
      <w:r>
        <w:t>Unconsciousness</w:t>
      </w:r>
    </w:p>
    <w:p w14:paraId="3E33C5A5" w14:textId="00F190A7" w:rsidR="00706DE0" w:rsidRDefault="00706DE0" w:rsidP="00706DE0">
      <w:pPr>
        <w:pStyle w:val="ListParagraph"/>
        <w:numPr>
          <w:ilvl w:val="0"/>
          <w:numId w:val="8"/>
        </w:numPr>
      </w:pPr>
      <w:r>
        <w:t>Inability to communicate due to disability</w:t>
      </w:r>
    </w:p>
    <w:p w14:paraId="4E46FE61" w14:textId="0BAD75B4" w:rsidR="00706DE0" w:rsidRDefault="00706DE0" w:rsidP="00706DE0">
      <w:pPr>
        <w:pStyle w:val="ListParagraph"/>
        <w:numPr>
          <w:ilvl w:val="0"/>
          <w:numId w:val="8"/>
        </w:numPr>
      </w:pPr>
      <w:r>
        <w:t>Substances non-consensually administered with the intent of stupefying or overpowering</w:t>
      </w:r>
    </w:p>
    <w:p w14:paraId="2BEDE92F" w14:textId="77777777" w:rsidR="00682F3B" w:rsidRDefault="00682F3B"/>
    <w:p w14:paraId="611784D1" w14:textId="77777777" w:rsidR="00682F3B" w:rsidRDefault="00682F3B" w:rsidP="00682F3B">
      <w:r>
        <w:t>Question 24</w:t>
      </w:r>
    </w:p>
    <w:p w14:paraId="5E4F3079" w14:textId="77777777" w:rsidR="00682F3B" w:rsidRDefault="00682F3B"/>
    <w:p w14:paraId="1F03770A" w14:textId="77777777" w:rsidR="00682F3B" w:rsidRDefault="00682F3B"/>
    <w:p w14:paraId="62FA6F61" w14:textId="77777777" w:rsidR="00682F3B" w:rsidRDefault="00682F3B" w:rsidP="00682F3B">
      <w:r>
        <w:t>Question 25</w:t>
      </w:r>
    </w:p>
    <w:p w14:paraId="3C8FD7A5" w14:textId="0810268E" w:rsidR="00682F3B" w:rsidRDefault="00706DE0" w:rsidP="00682F3B">
      <w:r>
        <w:t xml:space="preserve">The full code test must pass the evidential stage and the public interest stage in order for the full code test to be met before passing the case over to CPS. </w:t>
      </w:r>
      <w:r w:rsidR="002F2115">
        <w:t xml:space="preserve">If either stage is not met, evidential or public, then the full code test is not complete. </w:t>
      </w:r>
    </w:p>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582786" w:rsidRDefault="00582786" w:rsidP="009B6853">
      <w:pPr>
        <w:spacing w:after="0" w:line="240" w:lineRule="auto"/>
      </w:pPr>
      <w:r>
        <w:separator/>
      </w:r>
    </w:p>
  </w:endnote>
  <w:endnote w:type="continuationSeparator" w:id="0">
    <w:p w14:paraId="69FF4F13" w14:textId="77777777" w:rsidR="00582786" w:rsidRDefault="0058278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A01EFF" w14:textId="62074AD5" w:rsidR="00582786" w:rsidRDefault="00F41BA0" w:rsidP="00F41BA0">
    <w:pPr>
      <w:pStyle w:val="Footer"/>
      <w:rPr>
        <w:color w:val="000000"/>
        <w:sz w:val="17"/>
      </w:rPr>
    </w:pPr>
    <w:bookmarkStart w:id="3" w:name="TITUS1FooterEvenPages"/>
    <w:r>
      <w:rPr>
        <w:color w:val="000000"/>
        <w:sz w:val="17"/>
      </w:rPr>
      <w:t> </w:t>
    </w:r>
  </w:p>
  <w:bookmarkEnd w:id="3"/>
  <w:p w14:paraId="1FFFB5EC" w14:textId="77777777" w:rsidR="00582786" w:rsidRDefault="00582786" w:rsidP="00A80DA0">
    <w:pPr>
      <w:pStyle w:val="Footer"/>
    </w:pPr>
  </w:p>
  <w:p w14:paraId="511F1BE0" w14:textId="77777777" w:rsidR="00582786" w:rsidRDefault="005827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22001672" w:rsidR="00582786" w:rsidRDefault="00F41BA0" w:rsidP="00F41BA0">
    <w:pPr>
      <w:pStyle w:val="Footer"/>
      <w:rPr>
        <w:color w:val="000000"/>
        <w:sz w:val="17"/>
      </w:rPr>
    </w:pPr>
    <w:bookmarkStart w:id="4" w:name="TITUS1FooterPrimary"/>
    <w:r>
      <w:rPr>
        <w:color w:val="000000"/>
        <w:sz w:val="17"/>
      </w:rPr>
      <w:t> </w:t>
    </w:r>
  </w:p>
  <w:bookmarkEnd w:id="4"/>
  <w:p w14:paraId="3848E1A2" w14:textId="77777777" w:rsidR="00582786" w:rsidRDefault="005827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18153FB1" w:rsidR="00582786" w:rsidRDefault="00F41BA0" w:rsidP="00F41BA0">
    <w:pPr>
      <w:pStyle w:val="Footer"/>
      <w:rPr>
        <w:color w:val="000000"/>
        <w:sz w:val="17"/>
      </w:rPr>
    </w:pPr>
    <w:bookmarkStart w:id="6" w:name="TITUS1FooterFirstPage"/>
    <w:r>
      <w:rPr>
        <w:color w:val="000000"/>
        <w:sz w:val="17"/>
      </w:rPr>
      <w:t> </w:t>
    </w:r>
  </w:p>
  <w:bookmarkEnd w:id="6"/>
  <w:p w14:paraId="729C9F82" w14:textId="77777777" w:rsidR="00582786" w:rsidRDefault="0058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582786" w:rsidRDefault="00582786" w:rsidP="009B6853">
      <w:pPr>
        <w:spacing w:after="0" w:line="240" w:lineRule="auto"/>
      </w:pPr>
      <w:r>
        <w:separator/>
      </w:r>
    </w:p>
  </w:footnote>
  <w:footnote w:type="continuationSeparator" w:id="0">
    <w:p w14:paraId="29E5C635" w14:textId="77777777" w:rsidR="00582786" w:rsidRDefault="0058278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9B7DB7" w14:textId="0C005353" w:rsidR="00582786" w:rsidRDefault="00F41BA0" w:rsidP="00F41BA0">
    <w:pPr>
      <w:pStyle w:val="Header"/>
      <w:rPr>
        <w:color w:val="000000"/>
        <w:sz w:val="17"/>
      </w:rPr>
    </w:pPr>
    <w:bookmarkStart w:id="1" w:name="TITUS1HeaderEvenPages"/>
    <w:r>
      <w:rPr>
        <w:color w:val="000000"/>
        <w:sz w:val="17"/>
      </w:rPr>
      <w:t> </w:t>
    </w:r>
  </w:p>
  <w:bookmarkEnd w:id="1"/>
  <w:p w14:paraId="677651A7" w14:textId="77777777" w:rsidR="00582786" w:rsidRDefault="00582786" w:rsidP="00A80DA0">
    <w:pPr>
      <w:pStyle w:val="Header"/>
    </w:pPr>
  </w:p>
  <w:p w14:paraId="2AA742EB" w14:textId="77777777" w:rsidR="00582786" w:rsidRDefault="005827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A739F03" w:rsidR="00582786" w:rsidRDefault="00F41BA0" w:rsidP="00F41BA0">
    <w:pPr>
      <w:pStyle w:val="Header"/>
      <w:rPr>
        <w:color w:val="000000"/>
        <w:sz w:val="17"/>
      </w:rPr>
    </w:pPr>
    <w:bookmarkStart w:id="2" w:name="TITUS1HeaderPrimary"/>
    <w:r>
      <w:rPr>
        <w:color w:val="000000"/>
        <w:sz w:val="17"/>
      </w:rPr>
      <w:t> </w:t>
    </w:r>
  </w:p>
  <w:bookmarkEnd w:id="2"/>
  <w:p w14:paraId="196DF4DB" w14:textId="77777777" w:rsidR="00582786" w:rsidRDefault="005827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08A9F685" w:rsidR="00582786" w:rsidRDefault="00F41BA0" w:rsidP="00F41BA0">
    <w:pPr>
      <w:pStyle w:val="Header"/>
      <w:rPr>
        <w:color w:val="000000"/>
        <w:sz w:val="17"/>
      </w:rPr>
    </w:pPr>
    <w:bookmarkStart w:id="5" w:name="TITUS1HeaderFirstPage"/>
    <w:r>
      <w:rPr>
        <w:color w:val="000000"/>
        <w:sz w:val="17"/>
      </w:rPr>
      <w:t> </w:t>
    </w:r>
  </w:p>
  <w:bookmarkEnd w:id="5"/>
  <w:p w14:paraId="4ED9EB9C" w14:textId="77777777" w:rsidR="00582786" w:rsidRDefault="005827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71BBD"/>
    <w:multiLevelType w:val="hybridMultilevel"/>
    <w:tmpl w:val="AE54629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C61978"/>
    <w:multiLevelType w:val="hybridMultilevel"/>
    <w:tmpl w:val="6C6612E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1E6F50"/>
    <w:multiLevelType w:val="hybridMultilevel"/>
    <w:tmpl w:val="1A383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214474"/>
    <w:multiLevelType w:val="hybridMultilevel"/>
    <w:tmpl w:val="971EE9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C8205C"/>
    <w:multiLevelType w:val="hybridMultilevel"/>
    <w:tmpl w:val="4E5CAC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43EF5"/>
    <w:multiLevelType w:val="hybridMultilevel"/>
    <w:tmpl w:val="04161D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0B1AFD"/>
    <w:multiLevelType w:val="hybridMultilevel"/>
    <w:tmpl w:val="020CEBA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7655E7"/>
    <w:multiLevelType w:val="hybridMultilevel"/>
    <w:tmpl w:val="6992712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3"/>
  </w:num>
  <w:num w:numId="4">
    <w:abstractNumId w:val="6"/>
  </w:num>
  <w:num w:numId="5">
    <w:abstractNumId w:val="0"/>
  </w:num>
  <w:num w:numId="6">
    <w:abstractNumId w:val="5"/>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0EA4"/>
    <w:rsid w:val="000F11DC"/>
    <w:rsid w:val="00121DF7"/>
    <w:rsid w:val="002167AA"/>
    <w:rsid w:val="002F2115"/>
    <w:rsid w:val="003003F8"/>
    <w:rsid w:val="00356727"/>
    <w:rsid w:val="00544969"/>
    <w:rsid w:val="00582786"/>
    <w:rsid w:val="00682F3B"/>
    <w:rsid w:val="00696C17"/>
    <w:rsid w:val="00697BA5"/>
    <w:rsid w:val="006E394F"/>
    <w:rsid w:val="00706DE0"/>
    <w:rsid w:val="007313B2"/>
    <w:rsid w:val="007766C4"/>
    <w:rsid w:val="007E4409"/>
    <w:rsid w:val="00877432"/>
    <w:rsid w:val="009B6853"/>
    <w:rsid w:val="009E738A"/>
    <w:rsid w:val="00A607F6"/>
    <w:rsid w:val="00A80DA0"/>
    <w:rsid w:val="00AF48A5"/>
    <w:rsid w:val="00C72561"/>
    <w:rsid w:val="00CB50D2"/>
    <w:rsid w:val="00D047F4"/>
    <w:rsid w:val="00D0701D"/>
    <w:rsid w:val="00D57FC2"/>
    <w:rsid w:val="00DF28D4"/>
    <w:rsid w:val="00E41B08"/>
    <w:rsid w:val="00F41BA0"/>
    <w:rsid w:val="00F54206"/>
    <w:rsid w:val="00F6227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B50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2270</Words>
  <Characters>12942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Willavise,Grace swp6999</cp:lastModifiedBy>
  <cp:revision>2</cp:revision>
  <dcterms:created xsi:type="dcterms:W3CDTF">2021-11-29T15:02:00Z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