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Pr="00EC5017" w:rsidRDefault="004D5EBD" w:rsidP="009F4F9E">
      <w:pPr>
        <w:pStyle w:val="COVERPAGETEXT"/>
      </w:pPr>
      <w:r w:rsidRPr="00EC5017">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EC5017" w:rsidRDefault="00C473DF" w:rsidP="009F4F9E">
      <w:pPr>
        <w:pStyle w:val="COVERPAGETEXT"/>
      </w:pPr>
    </w:p>
    <w:p w14:paraId="3D5464F9" w14:textId="77777777" w:rsidR="00AD6D75" w:rsidRPr="00EC5017" w:rsidRDefault="00AD6D75" w:rsidP="004D5EBD">
      <w:pPr>
        <w:pStyle w:val="COVERPAGETEXT"/>
        <w:jc w:val="both"/>
      </w:pPr>
    </w:p>
    <w:p w14:paraId="69B278D3" w14:textId="3954D550" w:rsidR="00AD6D75" w:rsidRPr="00EC5017" w:rsidRDefault="00EC5017" w:rsidP="009F4F9E">
      <w:pPr>
        <w:pStyle w:val="COVERPAGETEXT"/>
      </w:pPr>
      <w:r w:rsidRPr="00EC5017">
        <w:fldChar w:fldCharType="begin">
          <w:ffData>
            <w:name w:val=""/>
            <w:enabled/>
            <w:calcOnExit w:val="0"/>
            <w:helpText w:type="text" w:val="Enter your name in the format: Firstname(s) Family name."/>
            <w:statusText w:type="text" w:val="Enter your name in the format: Firstname(s) Family name."/>
            <w:textInput>
              <w:default w:val="Blake Auchterlonie"/>
            </w:textInput>
          </w:ffData>
        </w:fldChar>
      </w:r>
      <w:r w:rsidRPr="00EC5017">
        <w:instrText xml:space="preserve"> FORMTEXT </w:instrText>
      </w:r>
      <w:r w:rsidRPr="00EC5017">
        <w:fldChar w:fldCharType="separate"/>
      </w:r>
      <w:r w:rsidR="00986053">
        <w:rPr>
          <w:noProof/>
        </w:rPr>
        <w:t>Blake Auchterlonie</w:t>
      </w:r>
      <w:r w:rsidRPr="00EC5017">
        <w:fldChar w:fldCharType="end"/>
      </w:r>
    </w:p>
    <w:p w14:paraId="7ED224B8" w14:textId="77777777" w:rsidR="00AD6D75" w:rsidRPr="00EC5017" w:rsidRDefault="00AD6D75" w:rsidP="009F4F9E">
      <w:pPr>
        <w:pStyle w:val="COVERPAGETEXT"/>
      </w:pPr>
    </w:p>
    <w:p w14:paraId="678094CE" w14:textId="77777777" w:rsidR="00AD6D75" w:rsidRPr="00EC5017" w:rsidRDefault="00AD6D75" w:rsidP="00045D6F">
      <w:pPr>
        <w:pStyle w:val="COVERPAGETEXT"/>
      </w:pPr>
    </w:p>
    <w:p w14:paraId="5F9A4BD5" w14:textId="77777777" w:rsidR="00045D6F" w:rsidRPr="00EC5017" w:rsidRDefault="00045D6F" w:rsidP="00045D6F">
      <w:pPr>
        <w:pStyle w:val="COVERPAGETEXT"/>
      </w:pPr>
    </w:p>
    <w:p w14:paraId="4AD99D32" w14:textId="3065A6A8" w:rsidR="00AD6D75" w:rsidRPr="00EC5017" w:rsidRDefault="00F140B5" w:rsidP="009F4F9E">
      <w:pPr>
        <w:pStyle w:val="COVERPAGETEXT"/>
      </w:pPr>
      <w:r>
        <w:fldChar w:fldCharType="begin">
          <w:ffData>
            <w:name w:val=""/>
            <w:enabled/>
            <w:calcOnExit w:val="0"/>
            <w:statusText w:type="text" w:val="Click in the shaded area and enter the title of the work"/>
            <w:textInput>
              <w:default w:val="Systems Thinking Design Report for TruePath mine clearing system"/>
            </w:textInput>
          </w:ffData>
        </w:fldChar>
      </w:r>
      <w:r>
        <w:instrText xml:space="preserve"> FORMTEXT </w:instrText>
      </w:r>
      <w:r>
        <w:fldChar w:fldCharType="separate"/>
      </w:r>
      <w:r w:rsidR="00986053">
        <w:rPr>
          <w:noProof/>
        </w:rPr>
        <w:t>Systems Thinking Design Report for TruePath mine clearing system</w:t>
      </w:r>
      <w:r>
        <w:fldChar w:fldCharType="end"/>
      </w:r>
    </w:p>
    <w:p w14:paraId="594722E5" w14:textId="78E720BB" w:rsidR="00EC5017" w:rsidRPr="00EC5017" w:rsidRDefault="00EC5017" w:rsidP="009F4F9E">
      <w:pPr>
        <w:pStyle w:val="COVERPAGETEXT"/>
      </w:pPr>
      <w:r w:rsidRPr="00EC5017">
        <w:t>ACDA5021</w:t>
      </w:r>
    </w:p>
    <w:p w14:paraId="19705265" w14:textId="77777777" w:rsidR="00AD6D75" w:rsidRPr="00EC5017" w:rsidRDefault="00AD6D75" w:rsidP="009F4F9E">
      <w:pPr>
        <w:pStyle w:val="COVERPAGETEXT"/>
      </w:pPr>
    </w:p>
    <w:p w14:paraId="0515AE42" w14:textId="77777777" w:rsidR="00AD6D75" w:rsidRPr="00EC5017" w:rsidRDefault="00AD6D75" w:rsidP="009F4F9E">
      <w:pPr>
        <w:pStyle w:val="COVERPAGETEXT"/>
      </w:pPr>
    </w:p>
    <w:p w14:paraId="1DD9D115" w14:textId="77777777" w:rsidR="00AD6D75" w:rsidRPr="00EC5017" w:rsidRDefault="00AD6D75" w:rsidP="009F4F9E">
      <w:pPr>
        <w:pStyle w:val="COVERPAGETEXT"/>
      </w:pPr>
    </w:p>
    <w:p w14:paraId="4836DA8F" w14:textId="7E37CF1C" w:rsidR="00AD6D75" w:rsidRPr="00EC5017" w:rsidRDefault="00AC63F0" w:rsidP="009F4F9E">
      <w:pPr>
        <w:pStyle w:val="COVERPAGETEXT"/>
      </w:pPr>
      <w:r>
        <w:fldChar w:fldCharType="begin">
          <w:ffData>
            <w:name w:val=""/>
            <w:enabled/>
            <w:calcOnExit w:val="0"/>
            <w:statusText w:type="text" w:val="Click in the shaded area and enter School"/>
            <w:textInput>
              <w:default w:val="UWTSD"/>
            </w:textInput>
          </w:ffData>
        </w:fldChar>
      </w:r>
      <w:r>
        <w:instrText xml:space="preserve"> FORMTEXT </w:instrText>
      </w:r>
      <w:r>
        <w:fldChar w:fldCharType="separate"/>
      </w:r>
      <w:r w:rsidR="00986053">
        <w:rPr>
          <w:noProof/>
        </w:rPr>
        <w:t>UWTSD</w:t>
      </w:r>
      <w:r>
        <w:fldChar w:fldCharType="end"/>
      </w:r>
    </w:p>
    <w:p w14:paraId="7B6B882C" w14:textId="39D8A350" w:rsidR="00AD6D75" w:rsidRPr="00EC5017" w:rsidRDefault="00EC5017" w:rsidP="009F4F9E">
      <w:pPr>
        <w:pStyle w:val="COVERPAGETEXT"/>
      </w:pPr>
      <w:r w:rsidRPr="00EC5017">
        <w:fldChar w:fldCharType="begin">
          <w:ffData>
            <w:name w:val=""/>
            <w:enabled/>
            <w:calcOnExit w:val="0"/>
            <w:statusText w:type="text" w:val="Click in the shaded area and enter School"/>
            <w:textInput>
              <w:default w:val="Ordnance Munitions and Explosives Apprenticeship (BEng)"/>
            </w:textInput>
          </w:ffData>
        </w:fldChar>
      </w:r>
      <w:r w:rsidRPr="00EC5017">
        <w:instrText xml:space="preserve"> FORMTEXT </w:instrText>
      </w:r>
      <w:r w:rsidRPr="00EC5017">
        <w:fldChar w:fldCharType="separate"/>
      </w:r>
      <w:r w:rsidR="00986053">
        <w:rPr>
          <w:noProof/>
        </w:rPr>
        <w:t>Ordnance Munitions and Explosives Apprenticeship (BEng)</w:t>
      </w:r>
      <w:r w:rsidRPr="00EC5017">
        <w:fldChar w:fldCharType="end"/>
      </w:r>
    </w:p>
    <w:p w14:paraId="6753F339" w14:textId="77777777" w:rsidR="00AD6D75" w:rsidRPr="00EC5017" w:rsidRDefault="00AD6D75" w:rsidP="009F4F9E">
      <w:pPr>
        <w:pStyle w:val="COVERPAGETEXT"/>
      </w:pPr>
    </w:p>
    <w:p w14:paraId="1AA6B9A3" w14:textId="77777777" w:rsidR="00AD6D75" w:rsidRPr="00EC5017" w:rsidRDefault="00AD6D75" w:rsidP="009F4F9E">
      <w:pPr>
        <w:pStyle w:val="COVERPAGETEXT"/>
      </w:pPr>
    </w:p>
    <w:p w14:paraId="04815D3F" w14:textId="77777777" w:rsidR="00AD6D75" w:rsidRPr="00EC5017" w:rsidRDefault="00AD6D75" w:rsidP="009F4F9E">
      <w:pPr>
        <w:pStyle w:val="COVERPAGETEXT"/>
      </w:pPr>
    </w:p>
    <w:p w14:paraId="71E2DB74" w14:textId="7922770B" w:rsidR="00AD6D75" w:rsidRPr="00EC5017" w:rsidRDefault="00AD6D75" w:rsidP="009F4F9E">
      <w:pPr>
        <w:pStyle w:val="COVERPAGETEXT"/>
      </w:pPr>
    </w:p>
    <w:p w14:paraId="3FE4B81A" w14:textId="77777777" w:rsidR="00AD6D75" w:rsidRPr="00EC5017" w:rsidRDefault="00AD6D75" w:rsidP="009F4F9E">
      <w:pPr>
        <w:pStyle w:val="COVERPAGETEXT"/>
      </w:pPr>
    </w:p>
    <w:p w14:paraId="3855DB53" w14:textId="77777777" w:rsidR="00AD6D75" w:rsidRPr="00EC5017" w:rsidRDefault="00AD6D75" w:rsidP="00045D6F">
      <w:pPr>
        <w:pStyle w:val="COVERPAGETEXT"/>
      </w:pPr>
    </w:p>
    <w:p w14:paraId="50CBD9AA" w14:textId="77777777" w:rsidR="00AD6D75" w:rsidRPr="00EC5017" w:rsidRDefault="00AD6D75" w:rsidP="009F4F9E">
      <w:pPr>
        <w:pStyle w:val="COVERPAGETEXT"/>
      </w:pPr>
    </w:p>
    <w:p w14:paraId="376A38C8" w14:textId="1B204BD3" w:rsidR="00AD6D75" w:rsidRPr="00EC5017" w:rsidRDefault="00AD6D75" w:rsidP="009F4F9E">
      <w:pPr>
        <w:pStyle w:val="COVERPAGETEXT"/>
      </w:pPr>
      <w:r w:rsidRPr="00EC5017">
        <w:t>Supervisor:</w:t>
      </w:r>
      <w:r w:rsidRPr="00EC5017">
        <w:tab/>
        <w:t xml:space="preserve"> </w:t>
      </w:r>
      <w:r w:rsidR="00EC5017" w:rsidRPr="00EC5017">
        <w:fldChar w:fldCharType="begin">
          <w:ffData>
            <w:name w:val=""/>
            <w:enabled/>
            <w:calcOnExit w:val="0"/>
            <w:textInput>
              <w:default w:val="Dave Holley"/>
              <w:format w:val="FIRST CAPITAL"/>
            </w:textInput>
          </w:ffData>
        </w:fldChar>
      </w:r>
      <w:r w:rsidR="00EC5017" w:rsidRPr="00EC5017">
        <w:instrText xml:space="preserve"> FORMTEXT </w:instrText>
      </w:r>
      <w:r w:rsidR="00EC5017" w:rsidRPr="00EC5017">
        <w:fldChar w:fldCharType="separate"/>
      </w:r>
      <w:r w:rsidR="00986053">
        <w:rPr>
          <w:noProof/>
        </w:rPr>
        <w:t>Dave Holley</w:t>
      </w:r>
      <w:r w:rsidR="00EC5017" w:rsidRPr="00EC5017">
        <w:fldChar w:fldCharType="end"/>
      </w:r>
    </w:p>
    <w:p w14:paraId="01112B53" w14:textId="0431B517" w:rsidR="007F186D" w:rsidRPr="00EC5017" w:rsidRDefault="007F186D" w:rsidP="007F186D">
      <w:pPr>
        <w:pStyle w:val="COVERPAGETEXT"/>
        <w:tabs>
          <w:tab w:val="right" w:pos="2835"/>
          <w:tab w:val="left" w:pos="3261"/>
        </w:tabs>
      </w:pPr>
    </w:p>
    <w:p w14:paraId="0AB7BA64" w14:textId="2AF1240B" w:rsidR="00A651C5" w:rsidRPr="00EC5017" w:rsidRDefault="00EC5017" w:rsidP="00A651C5">
      <w:pPr>
        <w:pStyle w:val="COVERPAGETEXT"/>
      </w:pPr>
      <w:r w:rsidRPr="00EC5017">
        <w:fldChar w:fldCharType="begin">
          <w:ffData>
            <w:name w:val=""/>
            <w:enabled/>
            <w:calcOnExit w:val="0"/>
            <w:textInput>
              <w:default w:val="May 2026"/>
              <w:format w:val="TITLE CASE"/>
            </w:textInput>
          </w:ffData>
        </w:fldChar>
      </w:r>
      <w:r w:rsidRPr="00EC5017">
        <w:instrText xml:space="preserve"> FORMTEXT </w:instrText>
      </w:r>
      <w:r w:rsidRPr="00EC5017">
        <w:fldChar w:fldCharType="separate"/>
      </w:r>
      <w:r w:rsidR="00986053">
        <w:rPr>
          <w:noProof/>
        </w:rPr>
        <w:t>May 2026</w:t>
      </w:r>
      <w:r w:rsidRPr="00EC5017">
        <w:fldChar w:fldCharType="end"/>
      </w:r>
    </w:p>
    <w:p w14:paraId="4141C93E" w14:textId="77777777" w:rsidR="00B96699" w:rsidRPr="00EC5017" w:rsidRDefault="00B96699" w:rsidP="00A651C5">
      <w:pPr>
        <w:pStyle w:val="COVERPAGETEXT"/>
      </w:pPr>
    </w:p>
    <w:p w14:paraId="42021BD2" w14:textId="154CA2A8" w:rsidR="00AD6D75" w:rsidRPr="00EC5017" w:rsidRDefault="00F2159F" w:rsidP="00EC5017">
      <w:pPr>
        <w:pStyle w:val="COVERPAGETEXT"/>
      </w:pPr>
      <w:r w:rsidRPr="00EC5017">
        <w:br w:type="page"/>
      </w:r>
    </w:p>
    <w:p w14:paraId="52B1F4ED" w14:textId="77777777" w:rsidR="00DA28B2" w:rsidRPr="00EC5017" w:rsidRDefault="00DA28B2" w:rsidP="00DA28B2">
      <w:pPr>
        <w:pStyle w:val="Heading1nonumber"/>
        <w:sectPr w:rsidR="00DA28B2" w:rsidRPr="00EC5017"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Pr="00EC5017" w:rsidRDefault="005C6FA2" w:rsidP="0088087A">
      <w:pPr>
        <w:pStyle w:val="Heading1nonumber"/>
      </w:pPr>
      <w:bookmarkStart w:id="0" w:name="_Toc129338450"/>
      <w:bookmarkStart w:id="1" w:name="_Toc290554218"/>
      <w:bookmarkStart w:id="2" w:name="_Toc299621183"/>
      <w:bookmarkStart w:id="3" w:name="_Toc299631411"/>
      <w:bookmarkStart w:id="4" w:name="_Toc299631471"/>
      <w:bookmarkStart w:id="5" w:name="_Toc299631561"/>
      <w:bookmarkStart w:id="6" w:name="_Toc299631638"/>
      <w:bookmarkStart w:id="7" w:name="_Toc229376799"/>
      <w:r w:rsidRPr="00EC5017">
        <w:lastRenderedPageBreak/>
        <w:t>A</w:t>
      </w:r>
      <w:r w:rsidR="005E3ACA" w:rsidRPr="00EC5017">
        <w:t>cademic integrity declaration</w:t>
      </w:r>
      <w:bookmarkEnd w:id="0"/>
      <w:bookmarkEnd w:id="7"/>
    </w:p>
    <w:p w14:paraId="287E2C73" w14:textId="77777777" w:rsidR="0088087A" w:rsidRPr="00EC5017" w:rsidRDefault="0088087A" w:rsidP="0088087A">
      <w:r w:rsidRPr="00EC5017">
        <w:t>I declare that:</w:t>
      </w:r>
    </w:p>
    <w:p w14:paraId="0B7C0C3A" w14:textId="77777777" w:rsidR="0088087A" w:rsidRPr="00EC5017" w:rsidRDefault="0088087A" w:rsidP="0088087A">
      <w:pPr>
        <w:pStyle w:val="ListParagraph"/>
        <w:numPr>
          <w:ilvl w:val="0"/>
          <w:numId w:val="26"/>
        </w:numPr>
      </w:pPr>
      <w:r w:rsidRPr="00EC5017">
        <w:t>the thesis submitted has been written by me alone.</w:t>
      </w:r>
    </w:p>
    <w:p w14:paraId="30EDB562" w14:textId="77777777" w:rsidR="0088087A" w:rsidRPr="00EC5017" w:rsidRDefault="0088087A" w:rsidP="0088087A">
      <w:pPr>
        <w:pStyle w:val="ListParagraph"/>
        <w:numPr>
          <w:ilvl w:val="0"/>
          <w:numId w:val="26"/>
        </w:numPr>
      </w:pPr>
      <w:r w:rsidRPr="00EC5017">
        <w:t>the thesis submitted has not been previously submitted to this university or any other.</w:t>
      </w:r>
    </w:p>
    <w:p w14:paraId="2A543FCD" w14:textId="77777777" w:rsidR="0088087A" w:rsidRPr="00EC5017" w:rsidRDefault="0088087A" w:rsidP="0088087A">
      <w:pPr>
        <w:pStyle w:val="ListParagraph"/>
        <w:numPr>
          <w:ilvl w:val="0"/>
          <w:numId w:val="26"/>
        </w:numPr>
      </w:pPr>
      <w:r w:rsidRPr="00EC5017">
        <w:t>that all content, including primary and/or secondary data, is true to the best of my knowledge.</w:t>
      </w:r>
    </w:p>
    <w:p w14:paraId="7D207515" w14:textId="77777777" w:rsidR="0088087A" w:rsidRPr="00EC5017" w:rsidRDefault="0088087A" w:rsidP="0088087A">
      <w:pPr>
        <w:pStyle w:val="ListParagraph"/>
        <w:numPr>
          <w:ilvl w:val="0"/>
          <w:numId w:val="26"/>
        </w:numPr>
      </w:pPr>
      <w:r w:rsidRPr="00EC5017">
        <w:t>that all quotations and references have been duly acknowledged according to the requirements of academic research.</w:t>
      </w:r>
    </w:p>
    <w:p w14:paraId="6138B01F" w14:textId="77777777" w:rsidR="0088087A" w:rsidRPr="00EC5017" w:rsidRDefault="0088087A" w:rsidP="0088087A">
      <w:r w:rsidRPr="00EC5017">
        <w:t>I understand that to knowingly submit work in violation of the above statement will be considered by examiners as academic misconduct.</w:t>
      </w:r>
    </w:p>
    <w:p w14:paraId="7D96CE18" w14:textId="6963B039" w:rsidR="001B0633" w:rsidRPr="00EC5017" w:rsidRDefault="001B0633" w:rsidP="001B0633"/>
    <w:p w14:paraId="002A004E" w14:textId="77777777" w:rsidR="001B0633" w:rsidRPr="00EC5017" w:rsidRDefault="001B0633" w:rsidP="001B0633">
      <w:pPr>
        <w:sectPr w:rsidR="001B0633" w:rsidRPr="00EC5017"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4AFAC497" w:rsidR="00DA28B2" w:rsidRPr="00EC5017" w:rsidRDefault="005E3ACA" w:rsidP="00DA28B2">
      <w:pPr>
        <w:pStyle w:val="Heading1nonumber"/>
      </w:pPr>
      <w:bookmarkStart w:id="8" w:name="_Toc229376800"/>
      <w:r w:rsidRPr="00EC5017">
        <w:lastRenderedPageBreak/>
        <w:t>Abstract</w:t>
      </w:r>
      <w:bookmarkEnd w:id="1"/>
      <w:bookmarkEnd w:id="2"/>
      <w:bookmarkEnd w:id="3"/>
      <w:bookmarkEnd w:id="4"/>
      <w:bookmarkEnd w:id="5"/>
      <w:bookmarkEnd w:id="6"/>
      <w:bookmarkEnd w:id="8"/>
    </w:p>
    <w:p w14:paraId="09E8D719" w14:textId="47FF951E" w:rsidR="00DA28B2" w:rsidRDefault="00132FF3" w:rsidP="00132FF3">
      <w:pPr>
        <w:jc w:val="left"/>
      </w:pPr>
      <w:r w:rsidRPr="00132FF3">
        <w:t>This report presents the design and development of TruePath, a lightweight humanitarian mine clearance system intended to enable the safe passage of a medical supply convoy through a mine-contaminated desert pass.</w:t>
      </w:r>
    </w:p>
    <w:p w14:paraId="53F0B2BD" w14:textId="489970F5" w:rsidR="00132FF3" w:rsidRDefault="00132FF3" w:rsidP="00132FF3">
      <w:pPr>
        <w:jc w:val="left"/>
      </w:pPr>
      <w:r>
        <w:t>S</w:t>
      </w:r>
      <w:r w:rsidRPr="00132FF3">
        <w:t xml:space="preserve">tructured systems engineering </w:t>
      </w:r>
      <w:r>
        <w:t>matrixes</w:t>
      </w:r>
      <w:r w:rsidRPr="00132FF3">
        <w:t xml:space="preserve"> </w:t>
      </w:r>
      <w:r>
        <w:t>were</w:t>
      </w:r>
      <w:r w:rsidRPr="00132FF3">
        <w:t xml:space="preserve"> employed throughout the design process. Customer requirements were identified and prioritised using </w:t>
      </w:r>
      <w:r w:rsidRPr="00132FF3">
        <w:t>requirements</w:t>
      </w:r>
      <w:r w:rsidRPr="00132FF3">
        <w:t xml:space="preserve"> set</w:t>
      </w:r>
      <w:r>
        <w:t>. These defined requirements where then processed through a</w:t>
      </w:r>
      <w:r w:rsidRPr="00132FF3">
        <w:t xml:space="preserve"> pairwise comparison and a series of Quality Function Deployment matrices </w:t>
      </w:r>
      <w:r>
        <w:t>to cover all the</w:t>
      </w:r>
      <w:r w:rsidRPr="00132FF3">
        <w:t xml:space="preserve"> system, subsystem, and manufacturing levels. A function means analysis was used to evaluate competing design solutions at each level, with commercial off-the-shelf components selected where possible to minimise cost and complexity.</w:t>
      </w:r>
    </w:p>
    <w:p w14:paraId="551AE468" w14:textId="57833AE4" w:rsidR="00132FF3" w:rsidRPr="00EC5017" w:rsidRDefault="00132FF3" w:rsidP="00132FF3">
      <w:pPr>
        <w:jc w:val="left"/>
      </w:pPr>
      <w:r w:rsidRPr="00132FF3">
        <w:t>The resulting system utilises an unmanned aerial vehicle platform to deliver precision-placed shaped explosive charges onto identified landmines, keeping human operators entirely removed from the hazard area.</w:t>
      </w:r>
    </w:p>
    <w:p w14:paraId="44908FCE" w14:textId="77777777" w:rsidR="00DA28B2" w:rsidRPr="00EC5017" w:rsidRDefault="00DA28B2" w:rsidP="00132FF3">
      <w:pPr>
        <w:jc w:val="left"/>
      </w:pPr>
    </w:p>
    <w:p w14:paraId="1674E626" w14:textId="77777777" w:rsidR="00DA28B2" w:rsidRPr="00EC5017" w:rsidRDefault="00DA28B2" w:rsidP="00941D35"/>
    <w:p w14:paraId="1DADEDF7" w14:textId="77777777" w:rsidR="00F2159F" w:rsidRPr="00EC5017" w:rsidRDefault="00F2159F" w:rsidP="00AE480E">
      <w:r w:rsidRPr="00EC5017">
        <w:br w:type="page"/>
      </w:r>
    </w:p>
    <w:p w14:paraId="348ECC03" w14:textId="0E51CD5B" w:rsidR="00DA28B2" w:rsidRPr="00EC5017" w:rsidRDefault="00F65825" w:rsidP="006454D8">
      <w:pPr>
        <w:pStyle w:val="TABLEOFCONTENTSHEADING"/>
        <w:spacing w:line="276" w:lineRule="auto"/>
      </w:pPr>
      <w:r w:rsidRPr="00EC5017">
        <w:lastRenderedPageBreak/>
        <w:t>Table of Contents</w:t>
      </w:r>
    </w:p>
    <w:p w14:paraId="084B174A" w14:textId="758F79DD" w:rsidR="00132FF3" w:rsidRDefault="00B765F2">
      <w:pPr>
        <w:pStyle w:val="TOC1"/>
        <w:rPr>
          <w:rFonts w:asciiTheme="minorHAnsi" w:eastAsiaTheme="minorEastAsia" w:hAnsiTheme="minorHAnsi" w:cstheme="minorBidi"/>
          <w:kern w:val="2"/>
          <w:lang w:val="en-US"/>
          <w14:ligatures w14:val="standardContextual"/>
        </w:rPr>
      </w:pPr>
      <w:r w:rsidRPr="00EC5017">
        <w:rPr>
          <w:noProof w:val="0"/>
        </w:rPr>
        <w:fldChar w:fldCharType="begin"/>
      </w:r>
      <w:r w:rsidR="00CC21F1" w:rsidRPr="00EC5017">
        <w:rPr>
          <w:noProof w:val="0"/>
        </w:rPr>
        <w:instrText xml:space="preserve"> TOC \o "1-3" \h \z \u \t "Heading 7,2" </w:instrText>
      </w:r>
      <w:r w:rsidRPr="00EC5017">
        <w:rPr>
          <w:noProof w:val="0"/>
        </w:rPr>
        <w:fldChar w:fldCharType="separate"/>
      </w:r>
      <w:hyperlink w:anchor="_Toc229376799" w:history="1">
        <w:r w:rsidR="00132FF3" w:rsidRPr="002158F0">
          <w:rPr>
            <w:rStyle w:val="Hyperlink"/>
          </w:rPr>
          <w:t>Academic integrity declaration</w:t>
        </w:r>
        <w:r w:rsidR="00132FF3">
          <w:rPr>
            <w:webHidden/>
          </w:rPr>
          <w:tab/>
        </w:r>
        <w:r w:rsidR="00132FF3">
          <w:rPr>
            <w:webHidden/>
          </w:rPr>
          <w:fldChar w:fldCharType="begin"/>
        </w:r>
        <w:r w:rsidR="00132FF3">
          <w:rPr>
            <w:webHidden/>
          </w:rPr>
          <w:instrText xml:space="preserve"> PAGEREF _Toc229376799 \h </w:instrText>
        </w:r>
        <w:r w:rsidR="00132FF3">
          <w:rPr>
            <w:webHidden/>
          </w:rPr>
        </w:r>
        <w:r w:rsidR="00132FF3">
          <w:rPr>
            <w:webHidden/>
          </w:rPr>
          <w:fldChar w:fldCharType="separate"/>
        </w:r>
        <w:r w:rsidR="00132FF3">
          <w:rPr>
            <w:webHidden/>
          </w:rPr>
          <w:t>i</w:t>
        </w:r>
        <w:r w:rsidR="00132FF3">
          <w:rPr>
            <w:webHidden/>
          </w:rPr>
          <w:fldChar w:fldCharType="end"/>
        </w:r>
      </w:hyperlink>
    </w:p>
    <w:p w14:paraId="43C91FE4" w14:textId="511F18E2" w:rsidR="00132FF3" w:rsidRDefault="00132FF3">
      <w:pPr>
        <w:pStyle w:val="TOC1"/>
        <w:rPr>
          <w:rFonts w:asciiTheme="minorHAnsi" w:eastAsiaTheme="minorEastAsia" w:hAnsiTheme="minorHAnsi" w:cstheme="minorBidi"/>
          <w:kern w:val="2"/>
          <w:lang w:val="en-US"/>
          <w14:ligatures w14:val="standardContextual"/>
        </w:rPr>
      </w:pPr>
      <w:hyperlink w:anchor="_Toc229376800" w:history="1">
        <w:r w:rsidRPr="002158F0">
          <w:rPr>
            <w:rStyle w:val="Hyperlink"/>
          </w:rPr>
          <w:t>Abstract</w:t>
        </w:r>
        <w:r>
          <w:rPr>
            <w:webHidden/>
          </w:rPr>
          <w:tab/>
        </w:r>
        <w:r>
          <w:rPr>
            <w:webHidden/>
          </w:rPr>
          <w:fldChar w:fldCharType="begin"/>
        </w:r>
        <w:r>
          <w:rPr>
            <w:webHidden/>
          </w:rPr>
          <w:instrText xml:space="preserve"> PAGEREF _Toc229376800 \h </w:instrText>
        </w:r>
        <w:r>
          <w:rPr>
            <w:webHidden/>
          </w:rPr>
        </w:r>
        <w:r>
          <w:rPr>
            <w:webHidden/>
          </w:rPr>
          <w:fldChar w:fldCharType="separate"/>
        </w:r>
        <w:r>
          <w:rPr>
            <w:webHidden/>
          </w:rPr>
          <w:t>ii</w:t>
        </w:r>
        <w:r>
          <w:rPr>
            <w:webHidden/>
          </w:rPr>
          <w:fldChar w:fldCharType="end"/>
        </w:r>
      </w:hyperlink>
    </w:p>
    <w:p w14:paraId="15D9358A" w14:textId="7C5AB558" w:rsidR="00132FF3" w:rsidRDefault="00132FF3">
      <w:pPr>
        <w:pStyle w:val="TOC1"/>
        <w:rPr>
          <w:rFonts w:asciiTheme="minorHAnsi" w:eastAsiaTheme="minorEastAsia" w:hAnsiTheme="minorHAnsi" w:cstheme="minorBidi"/>
          <w:kern w:val="2"/>
          <w:lang w:val="en-US"/>
          <w14:ligatures w14:val="standardContextual"/>
        </w:rPr>
      </w:pPr>
      <w:hyperlink w:anchor="_Toc229376801" w:history="1">
        <w:r w:rsidRPr="002158F0">
          <w:rPr>
            <w:rStyle w:val="Hyperlink"/>
          </w:rPr>
          <w:t>List of Figures</w:t>
        </w:r>
        <w:r>
          <w:rPr>
            <w:webHidden/>
          </w:rPr>
          <w:tab/>
        </w:r>
        <w:r>
          <w:rPr>
            <w:webHidden/>
          </w:rPr>
          <w:fldChar w:fldCharType="begin"/>
        </w:r>
        <w:r>
          <w:rPr>
            <w:webHidden/>
          </w:rPr>
          <w:instrText xml:space="preserve"> PAGEREF _Toc229376801 \h </w:instrText>
        </w:r>
        <w:r>
          <w:rPr>
            <w:webHidden/>
          </w:rPr>
        </w:r>
        <w:r>
          <w:rPr>
            <w:webHidden/>
          </w:rPr>
          <w:fldChar w:fldCharType="separate"/>
        </w:r>
        <w:r>
          <w:rPr>
            <w:webHidden/>
          </w:rPr>
          <w:t>iv</w:t>
        </w:r>
        <w:r>
          <w:rPr>
            <w:webHidden/>
          </w:rPr>
          <w:fldChar w:fldCharType="end"/>
        </w:r>
      </w:hyperlink>
    </w:p>
    <w:p w14:paraId="48E79C17" w14:textId="7AE969AA" w:rsidR="00132FF3" w:rsidRDefault="00132FF3">
      <w:pPr>
        <w:pStyle w:val="TOC1"/>
        <w:rPr>
          <w:rFonts w:asciiTheme="minorHAnsi" w:eastAsiaTheme="minorEastAsia" w:hAnsiTheme="minorHAnsi" w:cstheme="minorBidi"/>
          <w:kern w:val="2"/>
          <w:lang w:val="en-US"/>
          <w14:ligatures w14:val="standardContextual"/>
        </w:rPr>
      </w:pPr>
      <w:hyperlink w:anchor="_Toc229376802" w:history="1">
        <w:r w:rsidRPr="002158F0">
          <w:rPr>
            <w:rStyle w:val="Hyperlink"/>
          </w:rPr>
          <w:t>List of Tables</w:t>
        </w:r>
        <w:r>
          <w:rPr>
            <w:webHidden/>
          </w:rPr>
          <w:tab/>
        </w:r>
        <w:r>
          <w:rPr>
            <w:webHidden/>
          </w:rPr>
          <w:fldChar w:fldCharType="begin"/>
        </w:r>
        <w:r>
          <w:rPr>
            <w:webHidden/>
          </w:rPr>
          <w:instrText xml:space="preserve"> PAGEREF _Toc229376802 \h </w:instrText>
        </w:r>
        <w:r>
          <w:rPr>
            <w:webHidden/>
          </w:rPr>
        </w:r>
        <w:r>
          <w:rPr>
            <w:webHidden/>
          </w:rPr>
          <w:fldChar w:fldCharType="separate"/>
        </w:r>
        <w:r>
          <w:rPr>
            <w:webHidden/>
          </w:rPr>
          <w:t>v</w:t>
        </w:r>
        <w:r>
          <w:rPr>
            <w:webHidden/>
          </w:rPr>
          <w:fldChar w:fldCharType="end"/>
        </w:r>
      </w:hyperlink>
    </w:p>
    <w:p w14:paraId="785BF798" w14:textId="57A543CD" w:rsidR="00132FF3" w:rsidRDefault="00132FF3">
      <w:pPr>
        <w:pStyle w:val="TOC1"/>
        <w:rPr>
          <w:rFonts w:asciiTheme="minorHAnsi" w:eastAsiaTheme="minorEastAsia" w:hAnsiTheme="minorHAnsi" w:cstheme="minorBidi"/>
          <w:kern w:val="2"/>
          <w:lang w:val="en-US"/>
          <w14:ligatures w14:val="standardContextual"/>
        </w:rPr>
      </w:pPr>
      <w:hyperlink w:anchor="_Toc229376803" w:history="1">
        <w:r w:rsidRPr="002158F0">
          <w:rPr>
            <w:rStyle w:val="Hyperlink"/>
          </w:rPr>
          <w:t>List of Abbreviations</w:t>
        </w:r>
        <w:r>
          <w:rPr>
            <w:webHidden/>
          </w:rPr>
          <w:tab/>
        </w:r>
        <w:r>
          <w:rPr>
            <w:webHidden/>
          </w:rPr>
          <w:fldChar w:fldCharType="begin"/>
        </w:r>
        <w:r>
          <w:rPr>
            <w:webHidden/>
          </w:rPr>
          <w:instrText xml:space="preserve"> PAGEREF _Toc229376803 \h </w:instrText>
        </w:r>
        <w:r>
          <w:rPr>
            <w:webHidden/>
          </w:rPr>
        </w:r>
        <w:r>
          <w:rPr>
            <w:webHidden/>
          </w:rPr>
          <w:fldChar w:fldCharType="separate"/>
        </w:r>
        <w:r>
          <w:rPr>
            <w:webHidden/>
          </w:rPr>
          <w:t>vi</w:t>
        </w:r>
        <w:r>
          <w:rPr>
            <w:webHidden/>
          </w:rPr>
          <w:fldChar w:fldCharType="end"/>
        </w:r>
      </w:hyperlink>
    </w:p>
    <w:p w14:paraId="7B3668DE" w14:textId="44A2F346" w:rsidR="00132FF3" w:rsidRDefault="00132FF3">
      <w:pPr>
        <w:pStyle w:val="TOC1"/>
        <w:rPr>
          <w:rFonts w:asciiTheme="minorHAnsi" w:eastAsiaTheme="minorEastAsia" w:hAnsiTheme="minorHAnsi" w:cstheme="minorBidi"/>
          <w:kern w:val="2"/>
          <w:lang w:val="en-US"/>
          <w14:ligatures w14:val="standardContextual"/>
        </w:rPr>
      </w:pPr>
      <w:hyperlink w:anchor="_Toc229376804" w:history="1">
        <w:r w:rsidRPr="002158F0">
          <w:rPr>
            <w:rStyle w:val="Hyperlink"/>
          </w:rPr>
          <w:t>1 Introduction</w:t>
        </w:r>
        <w:r>
          <w:rPr>
            <w:webHidden/>
          </w:rPr>
          <w:tab/>
        </w:r>
        <w:r>
          <w:rPr>
            <w:webHidden/>
          </w:rPr>
          <w:fldChar w:fldCharType="begin"/>
        </w:r>
        <w:r>
          <w:rPr>
            <w:webHidden/>
          </w:rPr>
          <w:instrText xml:space="preserve"> PAGEREF _Toc229376804 \h </w:instrText>
        </w:r>
        <w:r>
          <w:rPr>
            <w:webHidden/>
          </w:rPr>
        </w:r>
        <w:r>
          <w:rPr>
            <w:webHidden/>
          </w:rPr>
          <w:fldChar w:fldCharType="separate"/>
        </w:r>
        <w:r>
          <w:rPr>
            <w:webHidden/>
          </w:rPr>
          <w:t>1</w:t>
        </w:r>
        <w:r>
          <w:rPr>
            <w:webHidden/>
          </w:rPr>
          <w:fldChar w:fldCharType="end"/>
        </w:r>
      </w:hyperlink>
    </w:p>
    <w:p w14:paraId="71620727" w14:textId="67FBCCED" w:rsidR="00132FF3" w:rsidRDefault="00132FF3">
      <w:pPr>
        <w:pStyle w:val="TOC1"/>
        <w:rPr>
          <w:rFonts w:asciiTheme="minorHAnsi" w:eastAsiaTheme="minorEastAsia" w:hAnsiTheme="minorHAnsi" w:cstheme="minorBidi"/>
          <w:kern w:val="2"/>
          <w:lang w:val="en-US"/>
          <w14:ligatures w14:val="standardContextual"/>
        </w:rPr>
      </w:pPr>
      <w:hyperlink w:anchor="_Toc229376805" w:history="1">
        <w:r w:rsidRPr="002158F0">
          <w:rPr>
            <w:rStyle w:val="Hyperlink"/>
          </w:rPr>
          <w:t>2 Identifying key customer requirements.</w:t>
        </w:r>
        <w:r>
          <w:rPr>
            <w:webHidden/>
          </w:rPr>
          <w:tab/>
        </w:r>
        <w:r>
          <w:rPr>
            <w:webHidden/>
          </w:rPr>
          <w:fldChar w:fldCharType="begin"/>
        </w:r>
        <w:r>
          <w:rPr>
            <w:webHidden/>
          </w:rPr>
          <w:instrText xml:space="preserve"> PAGEREF _Toc229376805 \h </w:instrText>
        </w:r>
        <w:r>
          <w:rPr>
            <w:webHidden/>
          </w:rPr>
        </w:r>
        <w:r>
          <w:rPr>
            <w:webHidden/>
          </w:rPr>
          <w:fldChar w:fldCharType="separate"/>
        </w:r>
        <w:r>
          <w:rPr>
            <w:webHidden/>
          </w:rPr>
          <w:t>2</w:t>
        </w:r>
        <w:r>
          <w:rPr>
            <w:webHidden/>
          </w:rPr>
          <w:fldChar w:fldCharType="end"/>
        </w:r>
      </w:hyperlink>
    </w:p>
    <w:p w14:paraId="58B962C5" w14:textId="6AA89DC9" w:rsidR="00132FF3" w:rsidRDefault="00132FF3">
      <w:pPr>
        <w:pStyle w:val="TOC1"/>
        <w:rPr>
          <w:rFonts w:asciiTheme="minorHAnsi" w:eastAsiaTheme="minorEastAsia" w:hAnsiTheme="minorHAnsi" w:cstheme="minorBidi"/>
          <w:kern w:val="2"/>
          <w:lang w:val="en-US"/>
          <w14:ligatures w14:val="standardContextual"/>
        </w:rPr>
      </w:pPr>
      <w:hyperlink w:anchor="_Toc229376806" w:history="1">
        <w:r w:rsidRPr="002158F0">
          <w:rPr>
            <w:rStyle w:val="Hyperlink"/>
          </w:rPr>
          <w:t>3 Critical system functionality</w:t>
        </w:r>
        <w:r>
          <w:rPr>
            <w:webHidden/>
          </w:rPr>
          <w:tab/>
        </w:r>
        <w:r>
          <w:rPr>
            <w:webHidden/>
          </w:rPr>
          <w:fldChar w:fldCharType="begin"/>
        </w:r>
        <w:r>
          <w:rPr>
            <w:webHidden/>
          </w:rPr>
          <w:instrText xml:space="preserve"> PAGEREF _Toc229376806 \h </w:instrText>
        </w:r>
        <w:r>
          <w:rPr>
            <w:webHidden/>
          </w:rPr>
        </w:r>
        <w:r>
          <w:rPr>
            <w:webHidden/>
          </w:rPr>
          <w:fldChar w:fldCharType="separate"/>
        </w:r>
        <w:r>
          <w:rPr>
            <w:webHidden/>
          </w:rPr>
          <w:t>3</w:t>
        </w:r>
        <w:r>
          <w:rPr>
            <w:webHidden/>
          </w:rPr>
          <w:fldChar w:fldCharType="end"/>
        </w:r>
      </w:hyperlink>
    </w:p>
    <w:p w14:paraId="5B0F064B" w14:textId="39E5CF93" w:rsidR="00132FF3" w:rsidRDefault="00132FF3">
      <w:pPr>
        <w:pStyle w:val="TOC1"/>
        <w:rPr>
          <w:rFonts w:asciiTheme="minorHAnsi" w:eastAsiaTheme="minorEastAsia" w:hAnsiTheme="minorHAnsi" w:cstheme="minorBidi"/>
          <w:kern w:val="2"/>
          <w:lang w:val="en-US"/>
          <w14:ligatures w14:val="standardContextual"/>
        </w:rPr>
      </w:pPr>
      <w:hyperlink w:anchor="_Toc229376807" w:history="1">
        <w:r w:rsidRPr="002158F0">
          <w:rPr>
            <w:rStyle w:val="Hyperlink"/>
          </w:rPr>
          <w:t>4 Research and development</w:t>
        </w:r>
        <w:r>
          <w:rPr>
            <w:webHidden/>
          </w:rPr>
          <w:tab/>
        </w:r>
        <w:r>
          <w:rPr>
            <w:webHidden/>
          </w:rPr>
          <w:fldChar w:fldCharType="begin"/>
        </w:r>
        <w:r>
          <w:rPr>
            <w:webHidden/>
          </w:rPr>
          <w:instrText xml:space="preserve"> PAGEREF _Toc229376807 \h </w:instrText>
        </w:r>
        <w:r>
          <w:rPr>
            <w:webHidden/>
          </w:rPr>
        </w:r>
        <w:r>
          <w:rPr>
            <w:webHidden/>
          </w:rPr>
          <w:fldChar w:fldCharType="separate"/>
        </w:r>
        <w:r>
          <w:rPr>
            <w:webHidden/>
          </w:rPr>
          <w:t>6</w:t>
        </w:r>
        <w:r>
          <w:rPr>
            <w:webHidden/>
          </w:rPr>
          <w:fldChar w:fldCharType="end"/>
        </w:r>
      </w:hyperlink>
    </w:p>
    <w:p w14:paraId="6A714635" w14:textId="33A6E8FE" w:rsidR="00132FF3" w:rsidRDefault="00132FF3">
      <w:pPr>
        <w:pStyle w:val="TOC1"/>
        <w:rPr>
          <w:rFonts w:asciiTheme="minorHAnsi" w:eastAsiaTheme="minorEastAsia" w:hAnsiTheme="minorHAnsi" w:cstheme="minorBidi"/>
          <w:kern w:val="2"/>
          <w:lang w:val="en-US"/>
          <w14:ligatures w14:val="standardContextual"/>
        </w:rPr>
      </w:pPr>
      <w:hyperlink w:anchor="_Toc229376808" w:history="1">
        <w:r w:rsidRPr="002158F0">
          <w:rPr>
            <w:rStyle w:val="Hyperlink"/>
          </w:rPr>
          <w:t>5 Manufacturing &amp; Integration Overview</w:t>
        </w:r>
        <w:r>
          <w:rPr>
            <w:webHidden/>
          </w:rPr>
          <w:tab/>
        </w:r>
        <w:r>
          <w:rPr>
            <w:webHidden/>
          </w:rPr>
          <w:fldChar w:fldCharType="begin"/>
        </w:r>
        <w:r>
          <w:rPr>
            <w:webHidden/>
          </w:rPr>
          <w:instrText xml:space="preserve"> PAGEREF _Toc229376808 \h </w:instrText>
        </w:r>
        <w:r>
          <w:rPr>
            <w:webHidden/>
          </w:rPr>
        </w:r>
        <w:r>
          <w:rPr>
            <w:webHidden/>
          </w:rPr>
          <w:fldChar w:fldCharType="separate"/>
        </w:r>
        <w:r>
          <w:rPr>
            <w:webHidden/>
          </w:rPr>
          <w:t>7</w:t>
        </w:r>
        <w:r>
          <w:rPr>
            <w:webHidden/>
          </w:rPr>
          <w:fldChar w:fldCharType="end"/>
        </w:r>
      </w:hyperlink>
    </w:p>
    <w:p w14:paraId="169F4CBA" w14:textId="668FC305" w:rsidR="00132FF3" w:rsidRDefault="00132FF3">
      <w:pPr>
        <w:pStyle w:val="TOC1"/>
        <w:rPr>
          <w:rFonts w:asciiTheme="minorHAnsi" w:eastAsiaTheme="minorEastAsia" w:hAnsiTheme="minorHAnsi" w:cstheme="minorBidi"/>
          <w:kern w:val="2"/>
          <w:lang w:val="en-US"/>
          <w14:ligatures w14:val="standardContextual"/>
        </w:rPr>
      </w:pPr>
      <w:hyperlink w:anchor="_Toc229376809" w:history="1">
        <w:r w:rsidRPr="002158F0">
          <w:rPr>
            <w:rStyle w:val="Hyperlink"/>
          </w:rPr>
          <w:t>6 Waste and end of life disposal</w:t>
        </w:r>
        <w:r>
          <w:rPr>
            <w:webHidden/>
          </w:rPr>
          <w:tab/>
        </w:r>
        <w:r>
          <w:rPr>
            <w:webHidden/>
          </w:rPr>
          <w:fldChar w:fldCharType="begin"/>
        </w:r>
        <w:r>
          <w:rPr>
            <w:webHidden/>
          </w:rPr>
          <w:instrText xml:space="preserve"> PAGEREF _Toc229376809 \h </w:instrText>
        </w:r>
        <w:r>
          <w:rPr>
            <w:webHidden/>
          </w:rPr>
        </w:r>
        <w:r>
          <w:rPr>
            <w:webHidden/>
          </w:rPr>
          <w:fldChar w:fldCharType="separate"/>
        </w:r>
        <w:r>
          <w:rPr>
            <w:webHidden/>
          </w:rPr>
          <w:t>9</w:t>
        </w:r>
        <w:r>
          <w:rPr>
            <w:webHidden/>
          </w:rPr>
          <w:fldChar w:fldCharType="end"/>
        </w:r>
      </w:hyperlink>
    </w:p>
    <w:p w14:paraId="784F3D81" w14:textId="1FAB74C4" w:rsidR="00132FF3" w:rsidRDefault="00132FF3">
      <w:pPr>
        <w:pStyle w:val="TOC1"/>
        <w:rPr>
          <w:rFonts w:asciiTheme="minorHAnsi" w:eastAsiaTheme="minorEastAsia" w:hAnsiTheme="minorHAnsi" w:cstheme="minorBidi"/>
          <w:kern w:val="2"/>
          <w:lang w:val="en-US"/>
          <w14:ligatures w14:val="standardContextual"/>
        </w:rPr>
      </w:pPr>
      <w:hyperlink w:anchor="_Toc229376810" w:history="1">
        <w:r w:rsidRPr="002158F0">
          <w:rPr>
            <w:rStyle w:val="Hyperlink"/>
          </w:rPr>
          <w:t>7 Design safety</w:t>
        </w:r>
        <w:r>
          <w:rPr>
            <w:webHidden/>
          </w:rPr>
          <w:tab/>
        </w:r>
        <w:r>
          <w:rPr>
            <w:webHidden/>
          </w:rPr>
          <w:fldChar w:fldCharType="begin"/>
        </w:r>
        <w:r>
          <w:rPr>
            <w:webHidden/>
          </w:rPr>
          <w:instrText xml:space="preserve"> PAGEREF _Toc229376810 \h </w:instrText>
        </w:r>
        <w:r>
          <w:rPr>
            <w:webHidden/>
          </w:rPr>
        </w:r>
        <w:r>
          <w:rPr>
            <w:webHidden/>
          </w:rPr>
          <w:fldChar w:fldCharType="separate"/>
        </w:r>
        <w:r>
          <w:rPr>
            <w:webHidden/>
          </w:rPr>
          <w:t>11</w:t>
        </w:r>
        <w:r>
          <w:rPr>
            <w:webHidden/>
          </w:rPr>
          <w:fldChar w:fldCharType="end"/>
        </w:r>
      </w:hyperlink>
    </w:p>
    <w:p w14:paraId="12F77813" w14:textId="3B5409B9" w:rsidR="00132FF3" w:rsidRDefault="00132FF3">
      <w:pPr>
        <w:pStyle w:val="TOC1"/>
        <w:rPr>
          <w:rFonts w:asciiTheme="minorHAnsi" w:eastAsiaTheme="minorEastAsia" w:hAnsiTheme="minorHAnsi" w:cstheme="minorBidi"/>
          <w:kern w:val="2"/>
          <w:lang w:val="en-US"/>
          <w14:ligatures w14:val="standardContextual"/>
        </w:rPr>
      </w:pPr>
      <w:hyperlink w:anchor="_Toc229376811" w:history="1">
        <w:r w:rsidRPr="002158F0">
          <w:rPr>
            <w:rStyle w:val="Hyperlink"/>
          </w:rPr>
          <w:t>8 Conclusion</w:t>
        </w:r>
        <w:r>
          <w:rPr>
            <w:webHidden/>
          </w:rPr>
          <w:tab/>
        </w:r>
        <w:r>
          <w:rPr>
            <w:webHidden/>
          </w:rPr>
          <w:fldChar w:fldCharType="begin"/>
        </w:r>
        <w:r>
          <w:rPr>
            <w:webHidden/>
          </w:rPr>
          <w:instrText xml:space="preserve"> PAGEREF _Toc229376811 \h </w:instrText>
        </w:r>
        <w:r>
          <w:rPr>
            <w:webHidden/>
          </w:rPr>
        </w:r>
        <w:r>
          <w:rPr>
            <w:webHidden/>
          </w:rPr>
          <w:fldChar w:fldCharType="separate"/>
        </w:r>
        <w:r>
          <w:rPr>
            <w:webHidden/>
          </w:rPr>
          <w:t>13</w:t>
        </w:r>
        <w:r>
          <w:rPr>
            <w:webHidden/>
          </w:rPr>
          <w:fldChar w:fldCharType="end"/>
        </w:r>
      </w:hyperlink>
    </w:p>
    <w:p w14:paraId="3AC62E45" w14:textId="5269B69F" w:rsidR="00132FF3" w:rsidRDefault="00132FF3">
      <w:pPr>
        <w:pStyle w:val="TOC1"/>
        <w:rPr>
          <w:rFonts w:asciiTheme="minorHAnsi" w:eastAsiaTheme="minorEastAsia" w:hAnsiTheme="minorHAnsi" w:cstheme="minorBidi"/>
          <w:kern w:val="2"/>
          <w:lang w:val="en-US"/>
          <w14:ligatures w14:val="standardContextual"/>
        </w:rPr>
      </w:pPr>
      <w:hyperlink w:anchor="_Toc229376812" w:history="1">
        <w:r w:rsidRPr="002158F0">
          <w:rPr>
            <w:rStyle w:val="Hyperlink"/>
          </w:rPr>
          <w:t>9 References</w:t>
        </w:r>
        <w:r>
          <w:rPr>
            <w:webHidden/>
          </w:rPr>
          <w:tab/>
        </w:r>
        <w:r>
          <w:rPr>
            <w:webHidden/>
          </w:rPr>
          <w:fldChar w:fldCharType="begin"/>
        </w:r>
        <w:r>
          <w:rPr>
            <w:webHidden/>
          </w:rPr>
          <w:instrText xml:space="preserve"> PAGEREF _Toc229376812 \h </w:instrText>
        </w:r>
        <w:r>
          <w:rPr>
            <w:webHidden/>
          </w:rPr>
        </w:r>
        <w:r>
          <w:rPr>
            <w:webHidden/>
          </w:rPr>
          <w:fldChar w:fldCharType="separate"/>
        </w:r>
        <w:r>
          <w:rPr>
            <w:webHidden/>
          </w:rPr>
          <w:t>14</w:t>
        </w:r>
        <w:r>
          <w:rPr>
            <w:webHidden/>
          </w:rPr>
          <w:fldChar w:fldCharType="end"/>
        </w:r>
      </w:hyperlink>
    </w:p>
    <w:p w14:paraId="5FE9DDD6" w14:textId="73D8E0BC" w:rsidR="00132FF3" w:rsidRDefault="00132FF3">
      <w:pPr>
        <w:pStyle w:val="TOC1"/>
        <w:rPr>
          <w:rFonts w:asciiTheme="minorHAnsi" w:eastAsiaTheme="minorEastAsia" w:hAnsiTheme="minorHAnsi" w:cstheme="minorBidi"/>
          <w:kern w:val="2"/>
          <w:lang w:val="en-US"/>
          <w14:ligatures w14:val="standardContextual"/>
        </w:rPr>
      </w:pPr>
      <w:hyperlink w:anchor="_Toc229376813" w:history="1">
        <w:r w:rsidRPr="002158F0">
          <w:rPr>
            <w:rStyle w:val="Hyperlink"/>
          </w:rPr>
          <w:t>Appendices</w:t>
        </w:r>
        <w:r>
          <w:rPr>
            <w:webHidden/>
          </w:rPr>
          <w:tab/>
        </w:r>
        <w:r>
          <w:rPr>
            <w:webHidden/>
          </w:rPr>
          <w:fldChar w:fldCharType="begin"/>
        </w:r>
        <w:r>
          <w:rPr>
            <w:webHidden/>
          </w:rPr>
          <w:instrText xml:space="preserve"> PAGEREF _Toc229376813 \h </w:instrText>
        </w:r>
        <w:r>
          <w:rPr>
            <w:webHidden/>
          </w:rPr>
        </w:r>
        <w:r>
          <w:rPr>
            <w:webHidden/>
          </w:rPr>
          <w:fldChar w:fldCharType="separate"/>
        </w:r>
        <w:r>
          <w:rPr>
            <w:webHidden/>
          </w:rPr>
          <w:t>15</w:t>
        </w:r>
        <w:r>
          <w:rPr>
            <w:webHidden/>
          </w:rPr>
          <w:fldChar w:fldCharType="end"/>
        </w:r>
      </w:hyperlink>
    </w:p>
    <w:p w14:paraId="29F0539A" w14:textId="46EBEBC4" w:rsidR="00132FF3" w:rsidRDefault="00132FF3">
      <w:pPr>
        <w:pStyle w:val="TOC2"/>
        <w:rPr>
          <w:rFonts w:asciiTheme="minorHAnsi" w:eastAsiaTheme="minorEastAsia" w:hAnsiTheme="minorHAnsi" w:cstheme="minorBidi"/>
          <w:noProof/>
          <w:kern w:val="2"/>
          <w:lang w:val="en-US"/>
          <w14:ligatures w14:val="standardContextual"/>
        </w:rPr>
      </w:pPr>
      <w:hyperlink w:anchor="_Toc229376814" w:history="1">
        <w:r w:rsidRPr="002158F0">
          <w:rPr>
            <w:rStyle w:val="Hyperlink"/>
            <w:noProof/>
          </w:rPr>
          <w:t>Appendix A Design Brief presented by Dave Holley</w:t>
        </w:r>
        <w:r>
          <w:rPr>
            <w:noProof/>
            <w:webHidden/>
          </w:rPr>
          <w:tab/>
        </w:r>
        <w:r>
          <w:rPr>
            <w:noProof/>
            <w:webHidden/>
          </w:rPr>
          <w:fldChar w:fldCharType="begin"/>
        </w:r>
        <w:r>
          <w:rPr>
            <w:noProof/>
            <w:webHidden/>
          </w:rPr>
          <w:instrText xml:space="preserve"> PAGEREF _Toc229376814 \h </w:instrText>
        </w:r>
        <w:r>
          <w:rPr>
            <w:noProof/>
            <w:webHidden/>
          </w:rPr>
        </w:r>
        <w:r>
          <w:rPr>
            <w:noProof/>
            <w:webHidden/>
          </w:rPr>
          <w:fldChar w:fldCharType="separate"/>
        </w:r>
        <w:r>
          <w:rPr>
            <w:noProof/>
            <w:webHidden/>
          </w:rPr>
          <w:t>15</w:t>
        </w:r>
        <w:r>
          <w:rPr>
            <w:noProof/>
            <w:webHidden/>
          </w:rPr>
          <w:fldChar w:fldCharType="end"/>
        </w:r>
      </w:hyperlink>
    </w:p>
    <w:p w14:paraId="1E0A1994" w14:textId="03C41444" w:rsidR="00DA28B2" w:rsidRPr="00EC5017" w:rsidRDefault="00B765F2" w:rsidP="00941D35">
      <w:r w:rsidRPr="00EC5017">
        <w:fldChar w:fldCharType="end"/>
      </w:r>
    </w:p>
    <w:p w14:paraId="0483FE1D" w14:textId="77777777" w:rsidR="00DA28B2" w:rsidRPr="00EC5017" w:rsidRDefault="00DA28B2" w:rsidP="00941D35"/>
    <w:p w14:paraId="56B84C9D" w14:textId="77777777" w:rsidR="00F2159F" w:rsidRPr="00EC5017" w:rsidRDefault="00F2159F" w:rsidP="00AE480E">
      <w:bookmarkStart w:id="9" w:name="_Toc51833371"/>
      <w:bookmarkStart w:id="10" w:name="_Toc290554220"/>
      <w:bookmarkStart w:id="11" w:name="_Toc299621185"/>
      <w:bookmarkStart w:id="12" w:name="_Toc299631413"/>
      <w:bookmarkStart w:id="13" w:name="_Toc299631473"/>
      <w:bookmarkStart w:id="14" w:name="_Toc299631563"/>
      <w:bookmarkStart w:id="15" w:name="_Toc299631640"/>
      <w:r w:rsidRPr="00EC5017">
        <w:br w:type="page"/>
      </w:r>
    </w:p>
    <w:p w14:paraId="77601812" w14:textId="71C222B3" w:rsidR="00DA28B2" w:rsidRPr="00EC5017" w:rsidRDefault="005E3ACA" w:rsidP="00DA28B2">
      <w:pPr>
        <w:pStyle w:val="Heading1"/>
        <w:numPr>
          <w:ilvl w:val="0"/>
          <w:numId w:val="0"/>
        </w:numPr>
      </w:pPr>
      <w:bookmarkStart w:id="16" w:name="_Ref137801750"/>
      <w:bookmarkStart w:id="17" w:name="_Toc229376801"/>
      <w:r w:rsidRPr="00EC5017">
        <w:lastRenderedPageBreak/>
        <w:t xml:space="preserve">List of </w:t>
      </w:r>
      <w:r w:rsidR="004C2C9C" w:rsidRPr="00EC5017">
        <w:t>F</w:t>
      </w:r>
      <w:r w:rsidRPr="00EC5017">
        <w:t>igures</w:t>
      </w:r>
      <w:bookmarkEnd w:id="9"/>
      <w:bookmarkEnd w:id="10"/>
      <w:bookmarkEnd w:id="11"/>
      <w:bookmarkEnd w:id="12"/>
      <w:bookmarkEnd w:id="13"/>
      <w:bookmarkEnd w:id="14"/>
      <w:bookmarkEnd w:id="15"/>
      <w:bookmarkEnd w:id="16"/>
      <w:bookmarkEnd w:id="17"/>
    </w:p>
    <w:p w14:paraId="4B7B7464" w14:textId="2694FA60" w:rsidR="00986053" w:rsidRDefault="00B765F2">
      <w:pPr>
        <w:pStyle w:val="TableofFigures"/>
        <w:tabs>
          <w:tab w:val="right" w:leader="dot" w:pos="8494"/>
        </w:tabs>
        <w:rPr>
          <w:rFonts w:asciiTheme="minorHAnsi" w:eastAsiaTheme="minorEastAsia" w:hAnsiTheme="minorHAnsi" w:cstheme="minorBidi"/>
          <w:noProof/>
          <w:kern w:val="2"/>
          <w:lang w:val="en-US"/>
          <w14:ligatures w14:val="standardContextual"/>
        </w:rPr>
      </w:pPr>
      <w:r w:rsidRPr="00EC5017">
        <w:fldChar w:fldCharType="begin"/>
      </w:r>
      <w:r w:rsidR="00DA28B2" w:rsidRPr="00EC5017">
        <w:instrText xml:space="preserve"> TOC \h \z \c "Figure" </w:instrText>
      </w:r>
      <w:r w:rsidRPr="00EC5017">
        <w:fldChar w:fldCharType="separate"/>
      </w:r>
      <w:hyperlink w:anchor="_Toc229374762" w:history="1">
        <w:r w:rsidR="00986053" w:rsidRPr="007925F3">
          <w:rPr>
            <w:rStyle w:val="Hyperlink"/>
            <w:noProof/>
          </w:rPr>
          <w:t>Figure 1 - Pairwise comparison results</w:t>
        </w:r>
        <w:r w:rsidR="00986053">
          <w:rPr>
            <w:noProof/>
            <w:webHidden/>
          </w:rPr>
          <w:tab/>
        </w:r>
        <w:r w:rsidR="00986053">
          <w:rPr>
            <w:noProof/>
            <w:webHidden/>
          </w:rPr>
          <w:fldChar w:fldCharType="begin"/>
        </w:r>
        <w:r w:rsidR="00986053">
          <w:rPr>
            <w:noProof/>
            <w:webHidden/>
          </w:rPr>
          <w:instrText xml:space="preserve"> PAGEREF _Toc229374762 \h </w:instrText>
        </w:r>
        <w:r w:rsidR="00986053">
          <w:rPr>
            <w:noProof/>
            <w:webHidden/>
          </w:rPr>
        </w:r>
        <w:r w:rsidR="00986053">
          <w:rPr>
            <w:noProof/>
            <w:webHidden/>
          </w:rPr>
          <w:fldChar w:fldCharType="separate"/>
        </w:r>
        <w:r w:rsidR="00986053">
          <w:rPr>
            <w:noProof/>
            <w:webHidden/>
          </w:rPr>
          <w:t>4</w:t>
        </w:r>
        <w:r w:rsidR="00986053">
          <w:rPr>
            <w:noProof/>
            <w:webHidden/>
          </w:rPr>
          <w:fldChar w:fldCharType="end"/>
        </w:r>
      </w:hyperlink>
    </w:p>
    <w:p w14:paraId="5A2D0F86" w14:textId="471B923B" w:rsidR="00986053" w:rsidRDefault="00986053">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29374763" w:history="1">
        <w:r w:rsidRPr="007925F3">
          <w:rPr>
            <w:rStyle w:val="Hyperlink"/>
            <w:noProof/>
          </w:rPr>
          <w:t>Figure 2 - QFD 1 Functorial importance</w:t>
        </w:r>
        <w:r>
          <w:rPr>
            <w:noProof/>
            <w:webHidden/>
          </w:rPr>
          <w:tab/>
        </w:r>
        <w:r>
          <w:rPr>
            <w:noProof/>
            <w:webHidden/>
          </w:rPr>
          <w:fldChar w:fldCharType="begin"/>
        </w:r>
        <w:r>
          <w:rPr>
            <w:noProof/>
            <w:webHidden/>
          </w:rPr>
          <w:instrText xml:space="preserve"> PAGEREF _Toc229374763 \h </w:instrText>
        </w:r>
        <w:r>
          <w:rPr>
            <w:noProof/>
            <w:webHidden/>
          </w:rPr>
        </w:r>
        <w:r>
          <w:rPr>
            <w:noProof/>
            <w:webHidden/>
          </w:rPr>
          <w:fldChar w:fldCharType="separate"/>
        </w:r>
        <w:r>
          <w:rPr>
            <w:noProof/>
            <w:webHidden/>
          </w:rPr>
          <w:t>5</w:t>
        </w:r>
        <w:r>
          <w:rPr>
            <w:noProof/>
            <w:webHidden/>
          </w:rPr>
          <w:fldChar w:fldCharType="end"/>
        </w:r>
      </w:hyperlink>
    </w:p>
    <w:p w14:paraId="0DB95BE7" w14:textId="45191BD9" w:rsidR="00986053" w:rsidRDefault="00986053">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29374764" w:history="1">
        <w:r w:rsidRPr="007925F3">
          <w:rPr>
            <w:rStyle w:val="Hyperlink"/>
            <w:noProof/>
          </w:rPr>
          <w:t>Figure 3 - QFD 4 manufacturing importance results</w:t>
        </w:r>
        <w:r>
          <w:rPr>
            <w:noProof/>
            <w:webHidden/>
          </w:rPr>
          <w:tab/>
        </w:r>
        <w:r>
          <w:rPr>
            <w:noProof/>
            <w:webHidden/>
          </w:rPr>
          <w:fldChar w:fldCharType="begin"/>
        </w:r>
        <w:r>
          <w:rPr>
            <w:noProof/>
            <w:webHidden/>
          </w:rPr>
          <w:instrText xml:space="preserve"> PAGEREF _Toc229374764 \h </w:instrText>
        </w:r>
        <w:r>
          <w:rPr>
            <w:noProof/>
            <w:webHidden/>
          </w:rPr>
        </w:r>
        <w:r>
          <w:rPr>
            <w:noProof/>
            <w:webHidden/>
          </w:rPr>
          <w:fldChar w:fldCharType="separate"/>
        </w:r>
        <w:r>
          <w:rPr>
            <w:noProof/>
            <w:webHidden/>
          </w:rPr>
          <w:t>8</w:t>
        </w:r>
        <w:r>
          <w:rPr>
            <w:noProof/>
            <w:webHidden/>
          </w:rPr>
          <w:fldChar w:fldCharType="end"/>
        </w:r>
      </w:hyperlink>
    </w:p>
    <w:p w14:paraId="1B0766B1" w14:textId="237A8555" w:rsidR="00986053" w:rsidRDefault="00986053">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29374765" w:history="1">
        <w:r w:rsidRPr="007925F3">
          <w:rPr>
            <w:rStyle w:val="Hyperlink"/>
            <w:noProof/>
          </w:rPr>
          <w:t>Figure 4 - Safety in R&amp;D bowtie diagram</w:t>
        </w:r>
        <w:r>
          <w:rPr>
            <w:noProof/>
            <w:webHidden/>
          </w:rPr>
          <w:tab/>
        </w:r>
        <w:r>
          <w:rPr>
            <w:noProof/>
            <w:webHidden/>
          </w:rPr>
          <w:fldChar w:fldCharType="begin"/>
        </w:r>
        <w:r>
          <w:rPr>
            <w:noProof/>
            <w:webHidden/>
          </w:rPr>
          <w:instrText xml:space="preserve"> PAGEREF _Toc229374765 \h </w:instrText>
        </w:r>
        <w:r>
          <w:rPr>
            <w:noProof/>
            <w:webHidden/>
          </w:rPr>
        </w:r>
        <w:r>
          <w:rPr>
            <w:noProof/>
            <w:webHidden/>
          </w:rPr>
          <w:fldChar w:fldCharType="separate"/>
        </w:r>
        <w:r>
          <w:rPr>
            <w:noProof/>
            <w:webHidden/>
          </w:rPr>
          <w:t>12</w:t>
        </w:r>
        <w:r>
          <w:rPr>
            <w:noProof/>
            <w:webHidden/>
          </w:rPr>
          <w:fldChar w:fldCharType="end"/>
        </w:r>
      </w:hyperlink>
    </w:p>
    <w:p w14:paraId="56DB9F22" w14:textId="05FB4981" w:rsidR="00DA28B2" w:rsidRPr="00EC5017" w:rsidRDefault="00B765F2" w:rsidP="00941D35">
      <w:r w:rsidRPr="00EC5017">
        <w:fldChar w:fldCharType="end"/>
      </w:r>
    </w:p>
    <w:p w14:paraId="4274C573" w14:textId="77777777" w:rsidR="00DA28B2" w:rsidRPr="00EC5017" w:rsidRDefault="00DA28B2" w:rsidP="00941D35"/>
    <w:p w14:paraId="14C7AE69" w14:textId="77777777" w:rsidR="005C0AF1" w:rsidRPr="00EC5017" w:rsidRDefault="005C0AF1" w:rsidP="00AE480E">
      <w:bookmarkStart w:id="18" w:name="_Toc51833372"/>
      <w:bookmarkStart w:id="19" w:name="_Toc290554221"/>
      <w:bookmarkStart w:id="20" w:name="_Toc299621186"/>
      <w:bookmarkStart w:id="21" w:name="_Toc299631414"/>
      <w:bookmarkStart w:id="22" w:name="_Toc299631474"/>
      <w:bookmarkStart w:id="23" w:name="_Toc299631564"/>
      <w:bookmarkStart w:id="24" w:name="_Toc299631641"/>
      <w:r w:rsidRPr="00EC5017">
        <w:br w:type="page"/>
      </w:r>
    </w:p>
    <w:p w14:paraId="4B7ABF9F" w14:textId="656B967C" w:rsidR="00DA28B2" w:rsidRPr="00EC5017" w:rsidRDefault="005E3ACA" w:rsidP="00DA28B2">
      <w:pPr>
        <w:pStyle w:val="Heading1nonumber"/>
      </w:pPr>
      <w:bookmarkStart w:id="25" w:name="_Toc229376802"/>
      <w:r w:rsidRPr="00EC5017">
        <w:lastRenderedPageBreak/>
        <w:t xml:space="preserve">List of </w:t>
      </w:r>
      <w:r w:rsidR="004C2C9C" w:rsidRPr="00EC5017">
        <w:t>T</w:t>
      </w:r>
      <w:r w:rsidRPr="00EC5017">
        <w:t>ables</w:t>
      </w:r>
      <w:bookmarkEnd w:id="18"/>
      <w:bookmarkEnd w:id="19"/>
      <w:bookmarkEnd w:id="20"/>
      <w:bookmarkEnd w:id="21"/>
      <w:bookmarkEnd w:id="22"/>
      <w:bookmarkEnd w:id="23"/>
      <w:bookmarkEnd w:id="24"/>
      <w:bookmarkEnd w:id="25"/>
    </w:p>
    <w:p w14:paraId="6232B91F" w14:textId="48AB6012" w:rsidR="00986053" w:rsidRDefault="00B765F2">
      <w:pPr>
        <w:pStyle w:val="TableofFigures"/>
        <w:tabs>
          <w:tab w:val="right" w:leader="dot" w:pos="8494"/>
        </w:tabs>
        <w:rPr>
          <w:rFonts w:asciiTheme="minorHAnsi" w:eastAsiaTheme="minorEastAsia" w:hAnsiTheme="minorHAnsi" w:cstheme="minorBidi"/>
          <w:noProof/>
          <w:kern w:val="2"/>
          <w:lang w:val="en-US"/>
          <w14:ligatures w14:val="standardContextual"/>
        </w:rPr>
      </w:pPr>
      <w:r w:rsidRPr="00EC5017">
        <w:fldChar w:fldCharType="begin"/>
      </w:r>
      <w:r w:rsidR="00DA28B2" w:rsidRPr="00EC5017">
        <w:instrText xml:space="preserve"> TOC \h \z \c "Table" </w:instrText>
      </w:r>
      <w:r w:rsidRPr="00EC5017">
        <w:fldChar w:fldCharType="separate"/>
      </w:r>
      <w:hyperlink w:anchor="_Toc229374766" w:history="1">
        <w:r w:rsidR="00986053" w:rsidRPr="0074641D">
          <w:rPr>
            <w:rStyle w:val="Hyperlink"/>
            <w:noProof/>
          </w:rPr>
          <w:t>Table 1 - Requirements set</w:t>
        </w:r>
        <w:r w:rsidR="00986053">
          <w:rPr>
            <w:noProof/>
            <w:webHidden/>
          </w:rPr>
          <w:tab/>
        </w:r>
        <w:r w:rsidR="00986053">
          <w:rPr>
            <w:noProof/>
            <w:webHidden/>
          </w:rPr>
          <w:fldChar w:fldCharType="begin"/>
        </w:r>
        <w:r w:rsidR="00986053">
          <w:rPr>
            <w:noProof/>
            <w:webHidden/>
          </w:rPr>
          <w:instrText xml:space="preserve"> PAGEREF _Toc229374766 \h </w:instrText>
        </w:r>
        <w:r w:rsidR="00986053">
          <w:rPr>
            <w:noProof/>
            <w:webHidden/>
          </w:rPr>
        </w:r>
        <w:r w:rsidR="00986053">
          <w:rPr>
            <w:noProof/>
            <w:webHidden/>
          </w:rPr>
          <w:fldChar w:fldCharType="separate"/>
        </w:r>
        <w:r w:rsidR="00986053">
          <w:rPr>
            <w:noProof/>
            <w:webHidden/>
          </w:rPr>
          <w:t>2</w:t>
        </w:r>
        <w:r w:rsidR="00986053">
          <w:rPr>
            <w:noProof/>
            <w:webHidden/>
          </w:rPr>
          <w:fldChar w:fldCharType="end"/>
        </w:r>
      </w:hyperlink>
    </w:p>
    <w:p w14:paraId="4EF4B7EC" w14:textId="7176683D" w:rsidR="00986053" w:rsidRDefault="00986053">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29374767" w:history="1">
        <w:r w:rsidRPr="0074641D">
          <w:rPr>
            <w:rStyle w:val="Hyperlink"/>
            <w:noProof/>
          </w:rPr>
          <w:t>Table 2 - Pairwise comparison</w:t>
        </w:r>
        <w:r>
          <w:rPr>
            <w:noProof/>
            <w:webHidden/>
          </w:rPr>
          <w:tab/>
        </w:r>
        <w:r>
          <w:rPr>
            <w:noProof/>
            <w:webHidden/>
          </w:rPr>
          <w:fldChar w:fldCharType="begin"/>
        </w:r>
        <w:r>
          <w:rPr>
            <w:noProof/>
            <w:webHidden/>
          </w:rPr>
          <w:instrText xml:space="preserve"> PAGEREF _Toc229374767 \h </w:instrText>
        </w:r>
        <w:r>
          <w:rPr>
            <w:noProof/>
            <w:webHidden/>
          </w:rPr>
        </w:r>
        <w:r>
          <w:rPr>
            <w:noProof/>
            <w:webHidden/>
          </w:rPr>
          <w:fldChar w:fldCharType="separate"/>
        </w:r>
        <w:r>
          <w:rPr>
            <w:noProof/>
            <w:webHidden/>
          </w:rPr>
          <w:t>3</w:t>
        </w:r>
        <w:r>
          <w:rPr>
            <w:noProof/>
            <w:webHidden/>
          </w:rPr>
          <w:fldChar w:fldCharType="end"/>
        </w:r>
      </w:hyperlink>
    </w:p>
    <w:p w14:paraId="1D40B486" w14:textId="50B12666" w:rsidR="00986053" w:rsidRDefault="00986053">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29374768" w:history="1">
        <w:r w:rsidRPr="0074641D">
          <w:rPr>
            <w:rStyle w:val="Hyperlink"/>
            <w:noProof/>
          </w:rPr>
          <w:t>Table 3 - QFD 1</w:t>
        </w:r>
        <w:r>
          <w:rPr>
            <w:noProof/>
            <w:webHidden/>
          </w:rPr>
          <w:tab/>
        </w:r>
        <w:r>
          <w:rPr>
            <w:noProof/>
            <w:webHidden/>
          </w:rPr>
          <w:fldChar w:fldCharType="begin"/>
        </w:r>
        <w:r>
          <w:rPr>
            <w:noProof/>
            <w:webHidden/>
          </w:rPr>
          <w:instrText xml:space="preserve"> PAGEREF _Toc229374768 \h </w:instrText>
        </w:r>
        <w:r>
          <w:rPr>
            <w:noProof/>
            <w:webHidden/>
          </w:rPr>
        </w:r>
        <w:r>
          <w:rPr>
            <w:noProof/>
            <w:webHidden/>
          </w:rPr>
          <w:fldChar w:fldCharType="separate"/>
        </w:r>
        <w:r>
          <w:rPr>
            <w:noProof/>
            <w:webHidden/>
          </w:rPr>
          <w:t>4</w:t>
        </w:r>
        <w:r>
          <w:rPr>
            <w:noProof/>
            <w:webHidden/>
          </w:rPr>
          <w:fldChar w:fldCharType="end"/>
        </w:r>
      </w:hyperlink>
    </w:p>
    <w:p w14:paraId="565A3FB6" w14:textId="2041EB3C" w:rsidR="00986053" w:rsidRDefault="00986053">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29374769" w:history="1">
        <w:r w:rsidRPr="0074641D">
          <w:rPr>
            <w:rStyle w:val="Hyperlink"/>
            <w:noProof/>
          </w:rPr>
          <w:t>Table 4 - Subsystem comparisons</w:t>
        </w:r>
        <w:r>
          <w:rPr>
            <w:noProof/>
            <w:webHidden/>
          </w:rPr>
          <w:tab/>
        </w:r>
        <w:r>
          <w:rPr>
            <w:noProof/>
            <w:webHidden/>
          </w:rPr>
          <w:fldChar w:fldCharType="begin"/>
        </w:r>
        <w:r>
          <w:rPr>
            <w:noProof/>
            <w:webHidden/>
          </w:rPr>
          <w:instrText xml:space="preserve"> PAGEREF _Toc229374769 \h </w:instrText>
        </w:r>
        <w:r>
          <w:rPr>
            <w:noProof/>
            <w:webHidden/>
          </w:rPr>
        </w:r>
        <w:r>
          <w:rPr>
            <w:noProof/>
            <w:webHidden/>
          </w:rPr>
          <w:fldChar w:fldCharType="separate"/>
        </w:r>
        <w:r>
          <w:rPr>
            <w:noProof/>
            <w:webHidden/>
          </w:rPr>
          <w:t>6</w:t>
        </w:r>
        <w:r>
          <w:rPr>
            <w:noProof/>
            <w:webHidden/>
          </w:rPr>
          <w:fldChar w:fldCharType="end"/>
        </w:r>
      </w:hyperlink>
    </w:p>
    <w:p w14:paraId="5F4B0A73" w14:textId="013C540A" w:rsidR="00986053" w:rsidRDefault="00986053">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29374770" w:history="1">
        <w:r w:rsidRPr="0074641D">
          <w:rPr>
            <w:rStyle w:val="Hyperlink"/>
            <w:noProof/>
          </w:rPr>
          <w:t>Table 5 - Function means analysis</w:t>
        </w:r>
        <w:r>
          <w:rPr>
            <w:noProof/>
            <w:webHidden/>
          </w:rPr>
          <w:tab/>
        </w:r>
        <w:r>
          <w:rPr>
            <w:noProof/>
            <w:webHidden/>
          </w:rPr>
          <w:fldChar w:fldCharType="begin"/>
        </w:r>
        <w:r>
          <w:rPr>
            <w:noProof/>
            <w:webHidden/>
          </w:rPr>
          <w:instrText xml:space="preserve"> PAGEREF _Toc229374770 \h </w:instrText>
        </w:r>
        <w:r>
          <w:rPr>
            <w:noProof/>
            <w:webHidden/>
          </w:rPr>
        </w:r>
        <w:r>
          <w:rPr>
            <w:noProof/>
            <w:webHidden/>
          </w:rPr>
          <w:fldChar w:fldCharType="separate"/>
        </w:r>
        <w:r>
          <w:rPr>
            <w:noProof/>
            <w:webHidden/>
          </w:rPr>
          <w:t>6</w:t>
        </w:r>
        <w:r>
          <w:rPr>
            <w:noProof/>
            <w:webHidden/>
          </w:rPr>
          <w:fldChar w:fldCharType="end"/>
        </w:r>
      </w:hyperlink>
    </w:p>
    <w:p w14:paraId="5CDCB5BE" w14:textId="3A6C907E" w:rsidR="00986053" w:rsidRDefault="00986053">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29374771" w:history="1">
        <w:r w:rsidRPr="0074641D">
          <w:rPr>
            <w:rStyle w:val="Hyperlink"/>
            <w:noProof/>
          </w:rPr>
          <w:t>Table 6 - explosive charge functions means analysis</w:t>
        </w:r>
        <w:r>
          <w:rPr>
            <w:noProof/>
            <w:webHidden/>
          </w:rPr>
          <w:tab/>
        </w:r>
        <w:r>
          <w:rPr>
            <w:noProof/>
            <w:webHidden/>
          </w:rPr>
          <w:fldChar w:fldCharType="begin"/>
        </w:r>
        <w:r>
          <w:rPr>
            <w:noProof/>
            <w:webHidden/>
          </w:rPr>
          <w:instrText xml:space="preserve"> PAGEREF _Toc229374771 \h </w:instrText>
        </w:r>
        <w:r>
          <w:rPr>
            <w:noProof/>
            <w:webHidden/>
          </w:rPr>
        </w:r>
        <w:r>
          <w:rPr>
            <w:noProof/>
            <w:webHidden/>
          </w:rPr>
          <w:fldChar w:fldCharType="separate"/>
        </w:r>
        <w:r>
          <w:rPr>
            <w:noProof/>
            <w:webHidden/>
          </w:rPr>
          <w:t>7</w:t>
        </w:r>
        <w:r>
          <w:rPr>
            <w:noProof/>
            <w:webHidden/>
          </w:rPr>
          <w:fldChar w:fldCharType="end"/>
        </w:r>
      </w:hyperlink>
    </w:p>
    <w:p w14:paraId="1A351D4E" w14:textId="1D529AD7" w:rsidR="00986053" w:rsidRDefault="00986053">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29374772" w:history="1">
        <w:r w:rsidRPr="0074641D">
          <w:rPr>
            <w:rStyle w:val="Hyperlink"/>
            <w:noProof/>
          </w:rPr>
          <w:t>Table 7 - Manufacturing QFD 3</w:t>
        </w:r>
        <w:r>
          <w:rPr>
            <w:noProof/>
            <w:webHidden/>
          </w:rPr>
          <w:tab/>
        </w:r>
        <w:r>
          <w:rPr>
            <w:noProof/>
            <w:webHidden/>
          </w:rPr>
          <w:fldChar w:fldCharType="begin"/>
        </w:r>
        <w:r>
          <w:rPr>
            <w:noProof/>
            <w:webHidden/>
          </w:rPr>
          <w:instrText xml:space="preserve"> PAGEREF _Toc229374772 \h </w:instrText>
        </w:r>
        <w:r>
          <w:rPr>
            <w:noProof/>
            <w:webHidden/>
          </w:rPr>
        </w:r>
        <w:r>
          <w:rPr>
            <w:noProof/>
            <w:webHidden/>
          </w:rPr>
          <w:fldChar w:fldCharType="separate"/>
        </w:r>
        <w:r>
          <w:rPr>
            <w:noProof/>
            <w:webHidden/>
          </w:rPr>
          <w:t>7</w:t>
        </w:r>
        <w:r>
          <w:rPr>
            <w:noProof/>
            <w:webHidden/>
          </w:rPr>
          <w:fldChar w:fldCharType="end"/>
        </w:r>
      </w:hyperlink>
    </w:p>
    <w:p w14:paraId="4B7981C6" w14:textId="02B206AA" w:rsidR="00DA28B2" w:rsidRPr="00EC5017" w:rsidRDefault="00B765F2" w:rsidP="00941D35">
      <w:r w:rsidRPr="00EC5017">
        <w:fldChar w:fldCharType="end"/>
      </w:r>
    </w:p>
    <w:p w14:paraId="0F746612" w14:textId="77777777" w:rsidR="00DA28B2" w:rsidRPr="00EC5017" w:rsidRDefault="00DA28B2" w:rsidP="00941D35">
      <w:bookmarkStart w:id="26" w:name="_Toc51833373"/>
    </w:p>
    <w:p w14:paraId="7F7C6B8B" w14:textId="77777777" w:rsidR="005C0AF1" w:rsidRPr="00EC5017" w:rsidRDefault="005C0AF1" w:rsidP="00AE480E">
      <w:bookmarkStart w:id="27" w:name="_Toc290554222"/>
      <w:bookmarkStart w:id="28" w:name="_Toc299621187"/>
      <w:bookmarkStart w:id="29" w:name="_Toc299631415"/>
      <w:bookmarkStart w:id="30" w:name="_Toc299631475"/>
      <w:bookmarkStart w:id="31" w:name="_Toc299631565"/>
      <w:bookmarkStart w:id="32" w:name="_Toc299631642"/>
      <w:r w:rsidRPr="00EC5017">
        <w:br w:type="page"/>
      </w:r>
    </w:p>
    <w:p w14:paraId="28AA6BF1" w14:textId="18A77FB9" w:rsidR="00DA28B2" w:rsidRPr="00EC5017" w:rsidRDefault="007F0255" w:rsidP="00361EFD">
      <w:pPr>
        <w:pStyle w:val="Heading1nonumber"/>
      </w:pPr>
      <w:bookmarkStart w:id="33" w:name="_Toc229376803"/>
      <w:bookmarkEnd w:id="26"/>
      <w:bookmarkEnd w:id="27"/>
      <w:bookmarkEnd w:id="28"/>
      <w:bookmarkEnd w:id="29"/>
      <w:bookmarkEnd w:id="30"/>
      <w:bookmarkEnd w:id="31"/>
      <w:bookmarkEnd w:id="32"/>
      <w:r w:rsidRPr="00EC5017">
        <w:lastRenderedPageBreak/>
        <w:t xml:space="preserve">List of </w:t>
      </w:r>
      <w:r w:rsidR="004C2C9C" w:rsidRPr="00EC5017">
        <w:t>A</w:t>
      </w:r>
      <w:r w:rsidRPr="00EC5017">
        <w:t>bbreviations</w:t>
      </w:r>
      <w:bookmarkEnd w:id="3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4"/>
        <w:gridCol w:w="7140"/>
      </w:tblGrid>
      <w:tr w:rsidR="00685109" w:rsidRPr="00EC5017" w14:paraId="4AAA4B8D" w14:textId="77777777" w:rsidTr="00685109">
        <w:tc>
          <w:tcPr>
            <w:tcW w:w="1354" w:type="dxa"/>
            <w:vAlign w:val="center"/>
          </w:tcPr>
          <w:p w14:paraId="2CFBC5D5" w14:textId="543F3BC4" w:rsidR="00685109" w:rsidRPr="00EC5017" w:rsidRDefault="00685109" w:rsidP="00685109">
            <w:pPr>
              <w:pStyle w:val="TableText"/>
            </w:pPr>
            <w:r>
              <w:rPr>
                <w:rFonts w:cs="Arial"/>
                <w:color w:val="000000"/>
              </w:rPr>
              <w:t>CFFE</w:t>
            </w:r>
          </w:p>
        </w:tc>
        <w:tc>
          <w:tcPr>
            <w:tcW w:w="7140" w:type="dxa"/>
            <w:shd w:val="clear" w:color="auto" w:fill="FFFFFF" w:themeFill="background1"/>
            <w:vAlign w:val="center"/>
          </w:tcPr>
          <w:p w14:paraId="51E14895" w14:textId="166BA70B" w:rsidR="00685109" w:rsidRPr="00EC5017" w:rsidRDefault="00685109" w:rsidP="00685109">
            <w:pPr>
              <w:pStyle w:val="TableText"/>
            </w:pPr>
            <w:r>
              <w:rPr>
                <w:rFonts w:cs="Arial"/>
              </w:rPr>
              <w:t xml:space="preserve">Certified Free </w:t>
            </w:r>
            <w:proofErr w:type="gramStart"/>
            <w:r>
              <w:rPr>
                <w:rFonts w:cs="Arial"/>
              </w:rPr>
              <w:t>From</w:t>
            </w:r>
            <w:proofErr w:type="gramEnd"/>
            <w:r>
              <w:rPr>
                <w:rFonts w:cs="Arial"/>
              </w:rPr>
              <w:t xml:space="preserve"> Explosives</w:t>
            </w:r>
          </w:p>
        </w:tc>
      </w:tr>
      <w:tr w:rsidR="00685109" w:rsidRPr="00EC5017" w14:paraId="4601C7E5" w14:textId="77777777" w:rsidTr="00685109">
        <w:tc>
          <w:tcPr>
            <w:tcW w:w="1354" w:type="dxa"/>
            <w:vAlign w:val="center"/>
          </w:tcPr>
          <w:p w14:paraId="14124A2C" w14:textId="3F004042" w:rsidR="00685109" w:rsidRPr="00EC5017" w:rsidRDefault="00685109" w:rsidP="00685109">
            <w:pPr>
              <w:pStyle w:val="TableText"/>
            </w:pPr>
            <w:r>
              <w:rPr>
                <w:rFonts w:cs="Arial"/>
                <w:color w:val="000000"/>
              </w:rPr>
              <w:t>COSHH</w:t>
            </w:r>
          </w:p>
        </w:tc>
        <w:tc>
          <w:tcPr>
            <w:tcW w:w="7140" w:type="dxa"/>
            <w:shd w:val="clear" w:color="auto" w:fill="FFFFFF" w:themeFill="background1"/>
            <w:vAlign w:val="center"/>
          </w:tcPr>
          <w:p w14:paraId="1CB42525" w14:textId="3828B586" w:rsidR="00685109" w:rsidRPr="00EC5017" w:rsidRDefault="00685109" w:rsidP="00685109">
            <w:pPr>
              <w:pStyle w:val="TableText"/>
            </w:pPr>
            <w:r>
              <w:rPr>
                <w:rFonts w:cs="Arial"/>
              </w:rPr>
              <w:t>Control of Substances Hazardous to Health Regulations</w:t>
            </w:r>
          </w:p>
        </w:tc>
      </w:tr>
      <w:tr w:rsidR="00685109" w:rsidRPr="00EC5017" w14:paraId="1F049236" w14:textId="77777777" w:rsidTr="00685109">
        <w:tc>
          <w:tcPr>
            <w:tcW w:w="1354" w:type="dxa"/>
            <w:vAlign w:val="center"/>
          </w:tcPr>
          <w:p w14:paraId="596825B6" w14:textId="068FDAB2" w:rsidR="00685109" w:rsidRPr="00EC5017" w:rsidRDefault="00685109" w:rsidP="00685109">
            <w:pPr>
              <w:pStyle w:val="TableText"/>
            </w:pPr>
            <w:r>
              <w:rPr>
                <w:rFonts w:cs="Arial"/>
                <w:color w:val="000000"/>
              </w:rPr>
              <w:t>COTS</w:t>
            </w:r>
          </w:p>
        </w:tc>
        <w:tc>
          <w:tcPr>
            <w:tcW w:w="7140" w:type="dxa"/>
            <w:shd w:val="clear" w:color="auto" w:fill="FFFFFF" w:themeFill="background1"/>
            <w:vAlign w:val="center"/>
          </w:tcPr>
          <w:p w14:paraId="0B7B94B5" w14:textId="515362F3" w:rsidR="00685109" w:rsidRPr="00EC5017" w:rsidRDefault="00685109" w:rsidP="00685109">
            <w:pPr>
              <w:pStyle w:val="TableText"/>
            </w:pPr>
            <w:r>
              <w:rPr>
                <w:rFonts w:cs="Arial"/>
              </w:rPr>
              <w:t xml:space="preserve">Commercial Off </w:t>
            </w:r>
            <w:proofErr w:type="gramStart"/>
            <w:r>
              <w:rPr>
                <w:rFonts w:cs="Arial"/>
              </w:rPr>
              <w:t>The</w:t>
            </w:r>
            <w:proofErr w:type="gramEnd"/>
            <w:r>
              <w:rPr>
                <w:rFonts w:cs="Arial"/>
              </w:rPr>
              <w:t xml:space="preserve"> Shelf</w:t>
            </w:r>
          </w:p>
        </w:tc>
      </w:tr>
      <w:tr w:rsidR="00685109" w:rsidRPr="00EC5017" w14:paraId="45E97AE7" w14:textId="77777777" w:rsidTr="00685109">
        <w:tc>
          <w:tcPr>
            <w:tcW w:w="1354" w:type="dxa"/>
            <w:vAlign w:val="center"/>
          </w:tcPr>
          <w:p w14:paraId="6C1752E6" w14:textId="52CFE2DB" w:rsidR="00685109" w:rsidRPr="00EC5017" w:rsidRDefault="00685109" w:rsidP="00685109">
            <w:pPr>
              <w:pStyle w:val="TableText"/>
            </w:pPr>
            <w:r>
              <w:rPr>
                <w:rFonts w:cs="Arial"/>
                <w:color w:val="000000"/>
              </w:rPr>
              <w:t>DCOP</w:t>
            </w:r>
          </w:p>
        </w:tc>
        <w:tc>
          <w:tcPr>
            <w:tcW w:w="7140" w:type="dxa"/>
            <w:shd w:val="clear" w:color="auto" w:fill="FFFFFF" w:themeFill="background1"/>
            <w:vAlign w:val="center"/>
          </w:tcPr>
          <w:p w14:paraId="55D42057" w14:textId="60443EEC" w:rsidR="00685109" w:rsidRPr="00EC5017" w:rsidRDefault="00685109" w:rsidP="00685109">
            <w:pPr>
              <w:pStyle w:val="TableText"/>
            </w:pPr>
            <w:r>
              <w:rPr>
                <w:rFonts w:cs="Arial"/>
              </w:rPr>
              <w:t>Defence Code of Practice</w:t>
            </w:r>
          </w:p>
        </w:tc>
      </w:tr>
      <w:tr w:rsidR="00685109" w:rsidRPr="00EC5017" w14:paraId="72DB787D" w14:textId="77777777" w:rsidTr="00685109">
        <w:tc>
          <w:tcPr>
            <w:tcW w:w="1354" w:type="dxa"/>
            <w:vAlign w:val="center"/>
          </w:tcPr>
          <w:p w14:paraId="2DAF99C6" w14:textId="5F33CAAA" w:rsidR="00685109" w:rsidRPr="00EC5017" w:rsidRDefault="00685109" w:rsidP="00685109">
            <w:pPr>
              <w:pStyle w:val="TableText"/>
            </w:pPr>
            <w:r>
              <w:rPr>
                <w:rFonts w:cs="Arial"/>
                <w:color w:val="000000"/>
              </w:rPr>
              <w:t>DSA</w:t>
            </w:r>
          </w:p>
        </w:tc>
        <w:tc>
          <w:tcPr>
            <w:tcW w:w="7140" w:type="dxa"/>
            <w:shd w:val="clear" w:color="auto" w:fill="FFFFFF" w:themeFill="background1"/>
            <w:vAlign w:val="center"/>
          </w:tcPr>
          <w:p w14:paraId="44AB1899" w14:textId="5D4F7C2C" w:rsidR="00685109" w:rsidRPr="00EC5017" w:rsidRDefault="00685109" w:rsidP="00685109">
            <w:pPr>
              <w:pStyle w:val="TableText"/>
            </w:pPr>
            <w:r>
              <w:rPr>
                <w:rFonts w:cs="Arial"/>
              </w:rPr>
              <w:t>Disposal Service Authority</w:t>
            </w:r>
          </w:p>
        </w:tc>
      </w:tr>
      <w:tr w:rsidR="00685109" w:rsidRPr="00EC5017" w14:paraId="6B47860D" w14:textId="77777777" w:rsidTr="00685109">
        <w:tc>
          <w:tcPr>
            <w:tcW w:w="1354" w:type="dxa"/>
            <w:vAlign w:val="center"/>
          </w:tcPr>
          <w:p w14:paraId="71F459A9" w14:textId="4A10B829" w:rsidR="00685109" w:rsidRDefault="00685109" w:rsidP="00685109">
            <w:pPr>
              <w:pStyle w:val="TableText"/>
            </w:pPr>
            <w:r>
              <w:rPr>
                <w:rFonts w:cs="Arial"/>
                <w:color w:val="000000"/>
              </w:rPr>
              <w:t>FMA</w:t>
            </w:r>
          </w:p>
        </w:tc>
        <w:tc>
          <w:tcPr>
            <w:tcW w:w="7140" w:type="dxa"/>
            <w:shd w:val="clear" w:color="auto" w:fill="FFFFFF" w:themeFill="background1"/>
            <w:vAlign w:val="center"/>
          </w:tcPr>
          <w:p w14:paraId="462096D7" w14:textId="09DB5A8D" w:rsidR="00685109" w:rsidRPr="00EC5017" w:rsidRDefault="00685109" w:rsidP="00685109">
            <w:pPr>
              <w:pStyle w:val="TableText"/>
            </w:pPr>
            <w:r>
              <w:rPr>
                <w:rFonts w:cs="Arial"/>
              </w:rPr>
              <w:t>Functions Means Analysis</w:t>
            </w:r>
          </w:p>
        </w:tc>
      </w:tr>
      <w:tr w:rsidR="00685109" w:rsidRPr="00EC5017" w14:paraId="608F7A04" w14:textId="77777777" w:rsidTr="00685109">
        <w:tc>
          <w:tcPr>
            <w:tcW w:w="1354" w:type="dxa"/>
            <w:vAlign w:val="center"/>
          </w:tcPr>
          <w:p w14:paraId="317B5C2C" w14:textId="4F7B9F5F" w:rsidR="00685109" w:rsidRDefault="00685109" w:rsidP="00685109">
            <w:pPr>
              <w:pStyle w:val="TableText"/>
            </w:pPr>
            <w:r>
              <w:rPr>
                <w:rFonts w:cs="Arial"/>
                <w:color w:val="000000"/>
              </w:rPr>
              <w:t>FMEA</w:t>
            </w:r>
          </w:p>
        </w:tc>
        <w:tc>
          <w:tcPr>
            <w:tcW w:w="7140" w:type="dxa"/>
            <w:shd w:val="clear" w:color="auto" w:fill="FFFFFF" w:themeFill="background1"/>
            <w:vAlign w:val="center"/>
          </w:tcPr>
          <w:p w14:paraId="648BC19C" w14:textId="499F013A" w:rsidR="00685109" w:rsidRPr="00EC5017" w:rsidRDefault="00685109" w:rsidP="00685109">
            <w:pPr>
              <w:pStyle w:val="TableText"/>
            </w:pPr>
            <w:r>
              <w:rPr>
                <w:rFonts w:cs="Arial"/>
              </w:rPr>
              <w:t xml:space="preserve">Failure Mode and Effects Analysis </w:t>
            </w:r>
          </w:p>
        </w:tc>
      </w:tr>
      <w:tr w:rsidR="00685109" w:rsidRPr="00EC5017" w14:paraId="6F71EE74" w14:textId="77777777" w:rsidTr="00685109">
        <w:tc>
          <w:tcPr>
            <w:tcW w:w="1354" w:type="dxa"/>
            <w:vAlign w:val="center"/>
          </w:tcPr>
          <w:p w14:paraId="0C96B061" w14:textId="12F17FE4" w:rsidR="00685109" w:rsidRDefault="00685109" w:rsidP="00685109">
            <w:pPr>
              <w:pStyle w:val="TableText"/>
            </w:pPr>
            <w:r>
              <w:rPr>
                <w:rFonts w:cs="Arial"/>
                <w:color w:val="000000"/>
              </w:rPr>
              <w:t>IMAS</w:t>
            </w:r>
          </w:p>
        </w:tc>
        <w:tc>
          <w:tcPr>
            <w:tcW w:w="7140" w:type="dxa"/>
            <w:shd w:val="clear" w:color="auto" w:fill="FFFFFF" w:themeFill="background1"/>
            <w:vAlign w:val="center"/>
          </w:tcPr>
          <w:p w14:paraId="0BF920F4" w14:textId="5DBD44A0" w:rsidR="00685109" w:rsidRPr="00EC5017" w:rsidRDefault="00685109" w:rsidP="00685109">
            <w:pPr>
              <w:pStyle w:val="TableText"/>
            </w:pPr>
            <w:r>
              <w:rPr>
                <w:rFonts w:cs="Arial"/>
              </w:rPr>
              <w:t>International Mine Action Standards</w:t>
            </w:r>
          </w:p>
        </w:tc>
      </w:tr>
      <w:tr w:rsidR="00685109" w:rsidRPr="00EC5017" w14:paraId="5DF615F8" w14:textId="77777777" w:rsidTr="00685109">
        <w:tc>
          <w:tcPr>
            <w:tcW w:w="1354" w:type="dxa"/>
            <w:vAlign w:val="center"/>
          </w:tcPr>
          <w:p w14:paraId="529CF00A" w14:textId="00201B7E" w:rsidR="00685109" w:rsidRDefault="00685109" w:rsidP="00685109">
            <w:pPr>
              <w:pStyle w:val="TableText"/>
            </w:pPr>
            <w:r>
              <w:rPr>
                <w:rFonts w:cs="Arial"/>
                <w:color w:val="000000"/>
              </w:rPr>
              <w:t>MBSE</w:t>
            </w:r>
          </w:p>
        </w:tc>
        <w:tc>
          <w:tcPr>
            <w:tcW w:w="7140" w:type="dxa"/>
            <w:shd w:val="clear" w:color="auto" w:fill="FFFFFF" w:themeFill="background1"/>
            <w:vAlign w:val="center"/>
          </w:tcPr>
          <w:p w14:paraId="69B19D8D" w14:textId="1747C322" w:rsidR="00685109" w:rsidRPr="00EC5017" w:rsidRDefault="00685109" w:rsidP="00685109">
            <w:pPr>
              <w:pStyle w:val="TableText"/>
            </w:pPr>
            <w:r>
              <w:rPr>
                <w:rFonts w:cs="Arial"/>
              </w:rPr>
              <w:t>Model-Based Systems Engineering</w:t>
            </w:r>
          </w:p>
        </w:tc>
      </w:tr>
      <w:tr w:rsidR="00685109" w:rsidRPr="00EC5017" w14:paraId="3C5D4BF2" w14:textId="77777777" w:rsidTr="00685109">
        <w:tc>
          <w:tcPr>
            <w:tcW w:w="1354" w:type="dxa"/>
            <w:vAlign w:val="center"/>
          </w:tcPr>
          <w:p w14:paraId="03A99F61" w14:textId="76E8D97C" w:rsidR="00685109" w:rsidRDefault="00685109" w:rsidP="00685109">
            <w:pPr>
              <w:pStyle w:val="TableText"/>
              <w:rPr>
                <w:rFonts w:cs="Arial"/>
                <w:color w:val="000000"/>
              </w:rPr>
            </w:pPr>
            <w:r>
              <w:rPr>
                <w:rFonts w:cs="Arial"/>
                <w:color w:val="000000"/>
              </w:rPr>
              <w:t>MoD</w:t>
            </w:r>
          </w:p>
        </w:tc>
        <w:tc>
          <w:tcPr>
            <w:tcW w:w="7140" w:type="dxa"/>
            <w:shd w:val="clear" w:color="auto" w:fill="FFFFFF" w:themeFill="background1"/>
            <w:vAlign w:val="center"/>
          </w:tcPr>
          <w:p w14:paraId="1D540C01" w14:textId="5DEC6E25" w:rsidR="00685109" w:rsidRDefault="00685109" w:rsidP="00685109">
            <w:pPr>
              <w:pStyle w:val="TableText"/>
              <w:rPr>
                <w:rFonts w:cs="Arial"/>
              </w:rPr>
            </w:pPr>
            <w:r>
              <w:rPr>
                <w:rFonts w:cs="Arial"/>
              </w:rPr>
              <w:t>Ministry of Defence</w:t>
            </w:r>
          </w:p>
        </w:tc>
      </w:tr>
      <w:tr w:rsidR="00685109" w:rsidRPr="00EC5017" w14:paraId="44A2487B" w14:textId="77777777" w:rsidTr="00685109">
        <w:tc>
          <w:tcPr>
            <w:tcW w:w="1354" w:type="dxa"/>
            <w:vAlign w:val="center"/>
          </w:tcPr>
          <w:p w14:paraId="4C185DA9" w14:textId="57110E49" w:rsidR="00685109" w:rsidRDefault="00685109" w:rsidP="00685109">
            <w:pPr>
              <w:pStyle w:val="TableText"/>
            </w:pPr>
            <w:r>
              <w:rPr>
                <w:rFonts w:cs="Arial"/>
                <w:color w:val="000000"/>
              </w:rPr>
              <w:t>MTDS</w:t>
            </w:r>
          </w:p>
        </w:tc>
        <w:tc>
          <w:tcPr>
            <w:tcW w:w="7140" w:type="dxa"/>
            <w:shd w:val="clear" w:color="auto" w:fill="FFFFFF" w:themeFill="background1"/>
            <w:vAlign w:val="center"/>
          </w:tcPr>
          <w:p w14:paraId="5DCE0BA9" w14:textId="62D65FAD" w:rsidR="00685109" w:rsidRDefault="00685109" w:rsidP="00685109">
            <w:pPr>
              <w:pStyle w:val="TableText"/>
            </w:pPr>
            <w:r>
              <w:rPr>
                <w:rFonts w:cs="Arial"/>
              </w:rPr>
              <w:t>Manufacturing to Target Disposal Sequence</w:t>
            </w:r>
          </w:p>
        </w:tc>
      </w:tr>
      <w:tr w:rsidR="00685109" w:rsidRPr="00EC5017" w14:paraId="2815A535" w14:textId="77777777" w:rsidTr="00685109">
        <w:tc>
          <w:tcPr>
            <w:tcW w:w="1354" w:type="dxa"/>
            <w:vAlign w:val="center"/>
          </w:tcPr>
          <w:p w14:paraId="55F17E9D" w14:textId="7A50E861" w:rsidR="00685109" w:rsidRDefault="00685109" w:rsidP="00685109">
            <w:pPr>
              <w:pStyle w:val="TableText"/>
            </w:pPr>
            <w:r>
              <w:rPr>
                <w:rFonts w:cs="Arial"/>
                <w:color w:val="000000"/>
              </w:rPr>
              <w:t>NAD</w:t>
            </w:r>
          </w:p>
        </w:tc>
        <w:tc>
          <w:tcPr>
            <w:tcW w:w="7140" w:type="dxa"/>
            <w:shd w:val="clear" w:color="auto" w:fill="FFFFFF" w:themeFill="background1"/>
            <w:vAlign w:val="center"/>
          </w:tcPr>
          <w:p w14:paraId="2C934047" w14:textId="683FA26A" w:rsidR="00685109" w:rsidRDefault="00685109" w:rsidP="00685109">
            <w:pPr>
              <w:pStyle w:val="TableText"/>
            </w:pPr>
            <w:r>
              <w:rPr>
                <w:rFonts w:cs="Arial"/>
              </w:rPr>
              <w:t>National Armaments Director</w:t>
            </w:r>
          </w:p>
        </w:tc>
      </w:tr>
      <w:tr w:rsidR="00685109" w:rsidRPr="00EC5017" w14:paraId="6870A777" w14:textId="77777777" w:rsidTr="00685109">
        <w:tc>
          <w:tcPr>
            <w:tcW w:w="1354" w:type="dxa"/>
            <w:vAlign w:val="center"/>
          </w:tcPr>
          <w:p w14:paraId="22673804" w14:textId="6F21968A" w:rsidR="00685109" w:rsidRDefault="00685109" w:rsidP="00685109">
            <w:pPr>
              <w:pStyle w:val="TableText"/>
            </w:pPr>
            <w:r>
              <w:rPr>
                <w:rFonts w:cs="Arial"/>
                <w:color w:val="000000"/>
              </w:rPr>
              <w:t>QFD</w:t>
            </w:r>
          </w:p>
        </w:tc>
        <w:tc>
          <w:tcPr>
            <w:tcW w:w="7140" w:type="dxa"/>
            <w:shd w:val="clear" w:color="auto" w:fill="FFFFFF" w:themeFill="background1"/>
            <w:vAlign w:val="center"/>
          </w:tcPr>
          <w:p w14:paraId="6CDCA9F2" w14:textId="6AC88DB2" w:rsidR="00685109" w:rsidRDefault="00685109" w:rsidP="00685109">
            <w:pPr>
              <w:pStyle w:val="TableText"/>
            </w:pPr>
            <w:r>
              <w:rPr>
                <w:rFonts w:cs="Arial"/>
              </w:rPr>
              <w:t>Quality Function Deployment</w:t>
            </w:r>
          </w:p>
        </w:tc>
      </w:tr>
      <w:tr w:rsidR="00685109" w:rsidRPr="00EC5017" w14:paraId="15899A3B" w14:textId="77777777" w:rsidTr="00685109">
        <w:tc>
          <w:tcPr>
            <w:tcW w:w="1354" w:type="dxa"/>
            <w:vAlign w:val="center"/>
          </w:tcPr>
          <w:p w14:paraId="0A4C1325" w14:textId="76CC0619" w:rsidR="00685109" w:rsidRDefault="00685109" w:rsidP="00685109">
            <w:pPr>
              <w:pStyle w:val="TableText"/>
            </w:pPr>
            <w:r>
              <w:rPr>
                <w:rFonts w:cs="Arial"/>
                <w:color w:val="000000"/>
              </w:rPr>
              <w:t>S3</w:t>
            </w:r>
          </w:p>
        </w:tc>
        <w:tc>
          <w:tcPr>
            <w:tcW w:w="7140" w:type="dxa"/>
            <w:shd w:val="clear" w:color="auto" w:fill="FFFFFF" w:themeFill="background1"/>
            <w:vAlign w:val="center"/>
          </w:tcPr>
          <w:p w14:paraId="2387385A" w14:textId="4DB2B4DB" w:rsidR="00685109" w:rsidRDefault="00685109" w:rsidP="00685109">
            <w:pPr>
              <w:pStyle w:val="TableText"/>
            </w:pPr>
            <w:r>
              <w:rPr>
                <w:rFonts w:cs="Arial"/>
              </w:rPr>
              <w:t xml:space="preserve">Safe and Suitable for Service </w:t>
            </w:r>
          </w:p>
        </w:tc>
      </w:tr>
      <w:tr w:rsidR="00685109" w:rsidRPr="00EC5017" w14:paraId="6761A6E5" w14:textId="77777777" w:rsidTr="00685109">
        <w:tc>
          <w:tcPr>
            <w:tcW w:w="1354" w:type="dxa"/>
          </w:tcPr>
          <w:p w14:paraId="63F5F18E" w14:textId="77777777" w:rsidR="00685109" w:rsidRDefault="00685109" w:rsidP="00361EFD">
            <w:pPr>
              <w:pStyle w:val="TableText"/>
            </w:pPr>
          </w:p>
        </w:tc>
        <w:tc>
          <w:tcPr>
            <w:tcW w:w="7140" w:type="dxa"/>
            <w:shd w:val="clear" w:color="auto" w:fill="FFFFFF" w:themeFill="background1"/>
          </w:tcPr>
          <w:p w14:paraId="6D40BB63" w14:textId="77777777" w:rsidR="00685109" w:rsidRDefault="00685109" w:rsidP="00361EFD">
            <w:pPr>
              <w:pStyle w:val="TableText"/>
            </w:pPr>
          </w:p>
        </w:tc>
      </w:tr>
      <w:tr w:rsidR="00361EFD" w:rsidRPr="00EC5017" w14:paraId="0FA31D44" w14:textId="77777777" w:rsidTr="00685109">
        <w:tc>
          <w:tcPr>
            <w:tcW w:w="1354" w:type="dxa"/>
          </w:tcPr>
          <w:p w14:paraId="02214EBF" w14:textId="77777777" w:rsidR="00361EFD" w:rsidRPr="00EC5017" w:rsidRDefault="00361EFD" w:rsidP="00361EFD">
            <w:pPr>
              <w:pStyle w:val="TableText"/>
            </w:pPr>
          </w:p>
        </w:tc>
        <w:tc>
          <w:tcPr>
            <w:tcW w:w="7140" w:type="dxa"/>
          </w:tcPr>
          <w:p w14:paraId="52D6A5CA" w14:textId="77777777" w:rsidR="00361EFD" w:rsidRPr="00EC5017" w:rsidRDefault="00361EFD" w:rsidP="00361EFD">
            <w:pPr>
              <w:pStyle w:val="TableText"/>
            </w:pPr>
          </w:p>
        </w:tc>
      </w:tr>
      <w:tr w:rsidR="00361EFD" w:rsidRPr="00EC5017" w14:paraId="10539495" w14:textId="77777777" w:rsidTr="00986053">
        <w:tc>
          <w:tcPr>
            <w:tcW w:w="1354" w:type="dxa"/>
          </w:tcPr>
          <w:p w14:paraId="7FA66CE0" w14:textId="77777777" w:rsidR="00361EFD" w:rsidRPr="00EC5017" w:rsidRDefault="00361EFD" w:rsidP="00361EFD">
            <w:pPr>
              <w:pStyle w:val="TableText"/>
            </w:pPr>
          </w:p>
        </w:tc>
        <w:tc>
          <w:tcPr>
            <w:tcW w:w="7140" w:type="dxa"/>
          </w:tcPr>
          <w:p w14:paraId="2EABCFE7" w14:textId="77777777" w:rsidR="00361EFD" w:rsidRPr="00EC5017" w:rsidRDefault="00361EFD" w:rsidP="00361EFD">
            <w:pPr>
              <w:pStyle w:val="TableText"/>
            </w:pPr>
          </w:p>
        </w:tc>
      </w:tr>
      <w:tr w:rsidR="00361EFD" w:rsidRPr="00EC5017" w14:paraId="0AE06573" w14:textId="77777777" w:rsidTr="00986053">
        <w:trPr>
          <w:trHeight w:val="80"/>
        </w:trPr>
        <w:tc>
          <w:tcPr>
            <w:tcW w:w="1354" w:type="dxa"/>
          </w:tcPr>
          <w:p w14:paraId="7177CC6D" w14:textId="77777777" w:rsidR="00361EFD" w:rsidRPr="00EC5017" w:rsidRDefault="00361EFD" w:rsidP="00361EFD">
            <w:pPr>
              <w:pStyle w:val="TableText"/>
            </w:pPr>
          </w:p>
        </w:tc>
        <w:tc>
          <w:tcPr>
            <w:tcW w:w="7140" w:type="dxa"/>
          </w:tcPr>
          <w:p w14:paraId="1BEA698F" w14:textId="77777777" w:rsidR="00361EFD" w:rsidRPr="00EC5017" w:rsidRDefault="00361EFD" w:rsidP="00361EFD">
            <w:pPr>
              <w:pStyle w:val="TableText"/>
            </w:pPr>
          </w:p>
        </w:tc>
      </w:tr>
      <w:tr w:rsidR="00361EFD" w:rsidRPr="00EC5017" w14:paraId="40D477AD" w14:textId="77777777" w:rsidTr="00986053">
        <w:tc>
          <w:tcPr>
            <w:tcW w:w="1354" w:type="dxa"/>
          </w:tcPr>
          <w:p w14:paraId="5DA09FBA" w14:textId="77777777" w:rsidR="00361EFD" w:rsidRPr="00EC5017" w:rsidRDefault="00361EFD" w:rsidP="00361EFD">
            <w:pPr>
              <w:pStyle w:val="TableText"/>
            </w:pPr>
          </w:p>
        </w:tc>
        <w:tc>
          <w:tcPr>
            <w:tcW w:w="7140" w:type="dxa"/>
          </w:tcPr>
          <w:p w14:paraId="761C9030" w14:textId="77777777" w:rsidR="00361EFD" w:rsidRPr="00EC5017" w:rsidRDefault="00361EFD" w:rsidP="00361EFD">
            <w:pPr>
              <w:pStyle w:val="TableText"/>
            </w:pPr>
          </w:p>
        </w:tc>
      </w:tr>
    </w:tbl>
    <w:p w14:paraId="31FFF39A" w14:textId="77777777" w:rsidR="00361EFD" w:rsidRPr="00EC5017" w:rsidRDefault="00361EFD" w:rsidP="00941D35"/>
    <w:p w14:paraId="433126EC" w14:textId="77777777" w:rsidR="00DA28B2" w:rsidRPr="00EC5017" w:rsidRDefault="00DA28B2" w:rsidP="00941D35"/>
    <w:p w14:paraId="22E55604" w14:textId="77777777" w:rsidR="00DA28B2" w:rsidRPr="00EC5017" w:rsidRDefault="00DA28B2" w:rsidP="00DA28B2">
      <w:pPr>
        <w:pStyle w:val="Heading1"/>
        <w:sectPr w:rsidR="00DA28B2" w:rsidRPr="00EC5017" w:rsidSect="003B1C9F">
          <w:pgSz w:w="11906" w:h="16838" w:code="9"/>
          <w:pgMar w:top="1701" w:right="1701" w:bottom="1701" w:left="1701" w:header="709" w:footer="851" w:gutter="0"/>
          <w:pgNumType w:fmt="lowerRoman"/>
          <w:cols w:space="708"/>
          <w:docGrid w:linePitch="360"/>
        </w:sectPr>
      </w:pPr>
    </w:p>
    <w:p w14:paraId="5321A288" w14:textId="38BA62E1" w:rsidR="008D5D60" w:rsidRPr="00EC5017" w:rsidRDefault="00EC5017" w:rsidP="00C53236">
      <w:pPr>
        <w:pStyle w:val="Heading1"/>
      </w:pPr>
      <w:bookmarkStart w:id="34" w:name="_Toc51833421"/>
      <w:bookmarkStart w:id="35" w:name="_Toc229376804"/>
      <w:r w:rsidRPr="00EC5017">
        <w:lastRenderedPageBreak/>
        <w:t>Introduction</w:t>
      </w:r>
      <w:bookmarkEnd w:id="35"/>
    </w:p>
    <w:bookmarkEnd w:id="34"/>
    <w:p w14:paraId="69242E7A" w14:textId="198FB11A" w:rsidR="00FB458F" w:rsidRDefault="00FB458F" w:rsidP="00FB458F">
      <w:r>
        <w:t>The goal of the project was to design a mine cleaning solution that can be used for a humanitarian mission. The brief outlined that a medical supply convoy must transit a narrow desert pass containing land mines. The proposed solution should not use any heavy clearance vehicles due to environmental survivability issue and as such should be able to be transported by a standard 4x4 pickup truck. No large quantity of explosives allowed either due to the possibility terrorist capture, which meant common military solutions such as MICLIC or Python could not be used either.</w:t>
      </w:r>
      <w:r w:rsidR="00986053">
        <w:t xml:space="preserve"> The full outline of the design brief can be found in Appendix 1. </w:t>
      </w:r>
    </w:p>
    <w:p w14:paraId="2BCC4BBA" w14:textId="2EEC5360" w:rsidR="00941D35" w:rsidRDefault="00FB458F" w:rsidP="00FB458F">
      <w:r>
        <w:t xml:space="preserve">The team was split into five separate roles </w:t>
      </w:r>
      <w:proofErr w:type="gramStart"/>
      <w:r>
        <w:t>in order to</w:t>
      </w:r>
      <w:proofErr w:type="gramEnd"/>
      <w:r>
        <w:t xml:space="preserve"> capture all aspects of the design and manufacturing process. They were research and development, manufacturing, test and evaluation, disposal, and safety. </w:t>
      </w:r>
      <w:r>
        <w:t xml:space="preserve">Several engineering tools </w:t>
      </w:r>
      <w:r w:rsidR="00685109">
        <w:t>were</w:t>
      </w:r>
      <w:r>
        <w:t xml:space="preserve"> used </w:t>
      </w:r>
      <w:proofErr w:type="gramStart"/>
      <w:r>
        <w:t>in order to</w:t>
      </w:r>
      <w:proofErr w:type="gramEnd"/>
      <w:r>
        <w:t xml:space="preserve"> design a solution to the design brief including </w:t>
      </w:r>
      <w:r w:rsidRPr="00FB458F">
        <w:t>Quality Function Deployment</w:t>
      </w:r>
      <w:r>
        <w:t xml:space="preserve"> (QFD) matrixes. These differ from other systems engineering toolsets such as </w:t>
      </w:r>
      <w:r w:rsidRPr="00FB458F">
        <w:t>Model-Based Systems Engineering (MBSE)</w:t>
      </w:r>
      <w:sdt>
        <w:sdtPr>
          <w:id w:val="-2027628456"/>
          <w:citation/>
        </w:sdtPr>
        <w:sdtContent>
          <w:r w:rsidR="00986053">
            <w:fldChar w:fldCharType="begin"/>
          </w:r>
          <w:r w:rsidR="00986053">
            <w:instrText xml:space="preserve"> CITATION Ola25 \l 2057 </w:instrText>
          </w:r>
          <w:r w:rsidR="00986053">
            <w:fldChar w:fldCharType="separate"/>
          </w:r>
          <w:r w:rsidR="00986053">
            <w:rPr>
              <w:noProof/>
            </w:rPr>
            <w:t xml:space="preserve"> [1]</w:t>
          </w:r>
          <w:r w:rsidR="00986053">
            <w:fldChar w:fldCharType="end"/>
          </w:r>
        </w:sdtContent>
      </w:sdt>
      <w:r>
        <w:t xml:space="preserve"> as it </w:t>
      </w:r>
      <w:r w:rsidRPr="00FB458F">
        <w:t>ensure</w:t>
      </w:r>
      <w:r>
        <w:t xml:space="preserve">s that </w:t>
      </w:r>
      <w:r w:rsidRPr="00FB458F">
        <w:t>customer requirements are thoroughly understood and prioritized</w:t>
      </w:r>
      <w:r>
        <w:t xml:space="preserve"> thought the design process. By developing and using the QFD </w:t>
      </w:r>
      <w:r w:rsidR="00986053">
        <w:t>matrixes</w:t>
      </w:r>
      <w:r>
        <w:t xml:space="preserve">, the team was able to develop a system that was able to meet the </w:t>
      </w:r>
      <w:r w:rsidR="00986053">
        <w:t xml:space="preserve">customer requirements called TruePath. </w:t>
      </w:r>
    </w:p>
    <w:p w14:paraId="69D4698D" w14:textId="77777777" w:rsidR="00FB458F" w:rsidRDefault="00FB458F" w:rsidP="00941D35"/>
    <w:p w14:paraId="31DC5D99" w14:textId="77777777" w:rsidR="00FB458F" w:rsidRPr="00EC5017" w:rsidRDefault="00FB458F" w:rsidP="00941D35">
      <w:pPr>
        <w:sectPr w:rsidR="00FB458F" w:rsidRPr="00EC5017" w:rsidSect="00623A81">
          <w:headerReference w:type="default" r:id="rId14"/>
          <w:pgSz w:w="11906" w:h="16838" w:code="9"/>
          <w:pgMar w:top="1701" w:right="1701" w:bottom="1701" w:left="1701" w:header="709" w:footer="851" w:gutter="0"/>
          <w:pgNumType w:start="1"/>
          <w:cols w:space="708"/>
          <w:docGrid w:linePitch="360"/>
        </w:sectPr>
      </w:pPr>
    </w:p>
    <w:p w14:paraId="13940E88" w14:textId="14542193" w:rsidR="00EC5017" w:rsidRPr="00EC5017" w:rsidRDefault="00EC5017" w:rsidP="00EC5017">
      <w:pPr>
        <w:pStyle w:val="Heading1"/>
      </w:pPr>
      <w:bookmarkStart w:id="36" w:name="_Toc299631424"/>
      <w:bookmarkStart w:id="37" w:name="_Toc299631486"/>
      <w:bookmarkStart w:id="38" w:name="_Toc299631576"/>
      <w:bookmarkStart w:id="39" w:name="_Toc299631652"/>
      <w:bookmarkStart w:id="40" w:name="_Toc229376805"/>
      <w:r w:rsidRPr="00EC5017">
        <w:lastRenderedPageBreak/>
        <w:t>Identifying key customer requirements.</w:t>
      </w:r>
      <w:bookmarkEnd w:id="40"/>
    </w:p>
    <w:p w14:paraId="791050DE" w14:textId="33C72FF1" w:rsidR="00EC5017" w:rsidRPr="00EC5017" w:rsidRDefault="00EC5017" w:rsidP="00EC5017">
      <w:pPr>
        <w:jc w:val="left"/>
      </w:pPr>
      <w:r w:rsidRPr="00EC5017">
        <w:rPr>
          <w:noProof/>
        </w:rPr>
        <mc:AlternateContent>
          <mc:Choice Requires="wps">
            <w:drawing>
              <wp:anchor distT="0" distB="0" distL="114300" distR="114300" simplePos="0" relativeHeight="251661312" behindDoc="0" locked="0" layoutInCell="1" allowOverlap="1" wp14:anchorId="3A5DD16D" wp14:editId="14F2AA37">
                <wp:simplePos x="0" y="0"/>
                <wp:positionH relativeFrom="column">
                  <wp:posOffset>0</wp:posOffset>
                </wp:positionH>
                <wp:positionV relativeFrom="paragraph">
                  <wp:posOffset>4806315</wp:posOffset>
                </wp:positionV>
                <wp:extent cx="5731510" cy="635"/>
                <wp:effectExtent l="0" t="0" r="0" b="0"/>
                <wp:wrapTopAndBottom/>
                <wp:docPr id="157367285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D2BCBA5" w14:textId="6180A0A8" w:rsidR="00EC5017" w:rsidRPr="00EC5017" w:rsidRDefault="00EC5017" w:rsidP="00EC5017">
                            <w:pPr>
                              <w:pStyle w:val="Caption"/>
                            </w:pPr>
                            <w:bookmarkStart w:id="41" w:name="_Ref229303955"/>
                            <w:bookmarkStart w:id="42" w:name="_Toc229374766"/>
                            <w:r w:rsidRPr="00EC5017">
                              <w:t xml:space="preserve">Table </w:t>
                            </w:r>
                            <w:fldSimple w:instr=" SEQ Table \* ARABIC ">
                              <w:r w:rsidR="00986053">
                                <w:rPr>
                                  <w:noProof/>
                                </w:rPr>
                                <w:t>1</w:t>
                              </w:r>
                            </w:fldSimple>
                            <w:bookmarkEnd w:id="41"/>
                            <w:r w:rsidRPr="00EC5017">
                              <w:t xml:space="preserve"> - Requirements set</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A5DD16D" id="_x0000_t202" coordsize="21600,21600" o:spt="202" path="m,l,21600r21600,l21600,xe">
                <v:stroke joinstyle="miter"/>
                <v:path gradientshapeok="t" o:connecttype="rect"/>
              </v:shapetype>
              <v:shape id="Text Box 1" o:spid="_x0000_s1026" type="#_x0000_t202" style="position:absolute;margin-left:0;margin-top:378.45pt;width:451.3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" stroked="f">
                <v:textbox style="mso-fit-shape-to-text:t" inset="0,0,0,0">
                  <w:txbxContent>
                    <w:p w14:paraId="1D2BCBA5" w14:textId="6180A0A8" w:rsidR="00EC5017" w:rsidRPr="00EC5017" w:rsidRDefault="00EC5017" w:rsidP="00EC5017">
                      <w:pPr>
                        <w:pStyle w:val="Caption"/>
                      </w:pPr>
                      <w:bookmarkStart w:id="43" w:name="_Ref229303955"/>
                      <w:bookmarkStart w:id="44" w:name="_Toc229374766"/>
                      <w:r w:rsidRPr="00EC5017">
                        <w:t xml:space="preserve">Table </w:t>
                      </w:r>
                      <w:fldSimple w:instr=" SEQ Table \* ARABIC ">
                        <w:r w:rsidR="00986053">
                          <w:rPr>
                            <w:noProof/>
                          </w:rPr>
                          <w:t>1</w:t>
                        </w:r>
                      </w:fldSimple>
                      <w:bookmarkEnd w:id="43"/>
                      <w:r w:rsidRPr="00EC5017">
                        <w:t xml:space="preserve"> - Requirements set</w:t>
                      </w:r>
                      <w:bookmarkEnd w:id="44"/>
                    </w:p>
                  </w:txbxContent>
                </v:textbox>
                <w10:wrap type="topAndBottom"/>
              </v:shape>
            </w:pict>
          </mc:Fallback>
        </mc:AlternateContent>
      </w:r>
      <w:r w:rsidRPr="00EC5017">
        <w:rPr>
          <w:noProof/>
        </w:rPr>
        <w:drawing>
          <wp:anchor distT="0" distB="0" distL="114300" distR="114300" simplePos="0" relativeHeight="251659264" behindDoc="0" locked="0" layoutInCell="1" allowOverlap="1" wp14:anchorId="1EEAE3DD" wp14:editId="13466E57">
            <wp:simplePos x="0" y="0"/>
            <wp:positionH relativeFrom="margin">
              <wp:align>left</wp:align>
            </wp:positionH>
            <wp:positionV relativeFrom="paragraph">
              <wp:posOffset>2441575</wp:posOffset>
            </wp:positionV>
            <wp:extent cx="5731510" cy="2307590"/>
            <wp:effectExtent l="0" t="0" r="2540" b="0"/>
            <wp:wrapTopAndBottom/>
            <wp:docPr id="1019407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407862"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307590"/>
                    </a:xfrm>
                    <a:prstGeom prst="rect">
                      <a:avLst/>
                    </a:prstGeom>
                  </pic:spPr>
                </pic:pic>
              </a:graphicData>
            </a:graphic>
            <wp14:sizeRelH relativeFrom="page">
              <wp14:pctWidth>0</wp14:pctWidth>
            </wp14:sizeRelH>
            <wp14:sizeRelV relativeFrom="page">
              <wp14:pctHeight>0</wp14:pctHeight>
            </wp14:sizeRelV>
          </wp:anchor>
        </w:drawing>
      </w:r>
      <w:r w:rsidRPr="00EC5017">
        <w:t xml:space="preserve">The first step that was used to identify the key customer requirements was to create requirements set. The requirements set laid out the high-level criteria identified by the team from the design brief. From this subcategory’s where then identified to make each </w:t>
      </w:r>
      <w:proofErr w:type="gramStart"/>
      <w:r w:rsidRPr="00EC5017">
        <w:t>high level</w:t>
      </w:r>
      <w:proofErr w:type="gramEnd"/>
      <w:r w:rsidRPr="00EC5017">
        <w:t xml:space="preserve"> goal was achievable </w:t>
      </w:r>
      <w:r w:rsidRPr="00EC5017">
        <w:fldChar w:fldCharType="begin"/>
      </w:r>
      <w:r w:rsidRPr="00EC5017">
        <w:instrText xml:space="preserve"> REF _Ref229303955 \h </w:instrText>
      </w:r>
      <w:r w:rsidRPr="00EC5017">
        <w:fldChar w:fldCharType="separate"/>
      </w:r>
      <w:r w:rsidR="00986053" w:rsidRPr="00EC5017">
        <w:t xml:space="preserve">Table </w:t>
      </w:r>
      <w:r w:rsidR="00986053">
        <w:rPr>
          <w:noProof/>
        </w:rPr>
        <w:t>1</w:t>
      </w:r>
      <w:r w:rsidRPr="00EC5017">
        <w:fldChar w:fldCharType="end"/>
      </w:r>
      <w:r w:rsidRPr="00EC5017">
        <w:t xml:space="preserve">. These subcategories would make up the requirements set of the project going forward.  This is done at the start of the process as the customer knows what their desired outcome is, they do not know the full set of engining challenges that the design must overcome. The process also ensures that everyone understands what's </w:t>
      </w:r>
      <w:proofErr w:type="gramStart"/>
      <w:r w:rsidRPr="00EC5017">
        <w:t>actually being</w:t>
      </w:r>
      <w:proofErr w:type="gramEnd"/>
      <w:r w:rsidRPr="00EC5017">
        <w:t xml:space="preserve"> asked for before any time or cost is spent on the design. </w:t>
      </w:r>
    </w:p>
    <w:p w14:paraId="531E2EE1" w14:textId="2A0457E5" w:rsidR="00EC5017" w:rsidRPr="00EC5017" w:rsidRDefault="00EC5017" w:rsidP="00EC5017">
      <w:pPr>
        <w:jc w:val="left"/>
      </w:pPr>
      <w:r w:rsidRPr="00EC5017">
        <w:t xml:space="preserve">An example of this from the design brief was the following. ‘’There is also an issue with transporting heavy vehicles to the location. There’s a driveshaft/gearbox issue with the low loaders required to bring heavy vehicles forward.’’ From this we were able to identify the high-level criteria of the system being easily deployable and the stakeholder for this requiring would be the Ministry of Defence (MoD). It was then identified that the sub criteria </w:t>
      </w:r>
      <w:proofErr w:type="gramStart"/>
      <w:r w:rsidRPr="00EC5017">
        <w:t>in order to</w:t>
      </w:r>
      <w:proofErr w:type="gramEnd"/>
      <w:r w:rsidRPr="00EC5017">
        <w:t xml:space="preserve"> make this achievable in the final design was to ensure the system was under three tonnes to allow it to be towed by a commercial 4x4 truck. This is a quantitative and measurable requirement for which a solution can be engineered towards</w:t>
      </w:r>
    </w:p>
    <w:p w14:paraId="18B3F4C9" w14:textId="42E20D22" w:rsidR="007D48F0" w:rsidRPr="00EC5017" w:rsidRDefault="00EC5017" w:rsidP="00EC5017">
      <w:pPr>
        <w:pStyle w:val="Heading1"/>
      </w:pPr>
      <w:bookmarkStart w:id="45" w:name="_Toc299631425"/>
      <w:bookmarkStart w:id="46" w:name="_Toc299631487"/>
      <w:bookmarkStart w:id="47" w:name="_Toc299631577"/>
      <w:bookmarkStart w:id="48" w:name="_Toc299631653"/>
      <w:bookmarkStart w:id="49" w:name="_Toc229376806"/>
      <w:bookmarkEnd w:id="36"/>
      <w:bookmarkEnd w:id="37"/>
      <w:bookmarkEnd w:id="38"/>
      <w:bookmarkEnd w:id="39"/>
      <w:r w:rsidRPr="00EC5017">
        <w:lastRenderedPageBreak/>
        <w:t>Critical system functionality</w:t>
      </w:r>
      <w:bookmarkEnd w:id="49"/>
      <w:r w:rsidRPr="00EC5017">
        <w:t xml:space="preserve"> </w:t>
      </w:r>
      <w:bookmarkEnd w:id="45"/>
      <w:bookmarkEnd w:id="46"/>
      <w:bookmarkEnd w:id="47"/>
      <w:bookmarkEnd w:id="48"/>
    </w:p>
    <w:p w14:paraId="65D27D9E" w14:textId="2860255E" w:rsidR="00DA28B2" w:rsidRPr="00EC5017" w:rsidRDefault="00EC5017" w:rsidP="00EC5017">
      <w:pPr>
        <w:jc w:val="left"/>
      </w:pPr>
      <w:r w:rsidRPr="00EC5017">
        <w:t>So that the importance of each requiring could be compared to one another, a pairwise comparison was done for the high-level requirements (</w:t>
      </w:r>
      <w:r w:rsidRPr="00EC5017">
        <w:fldChar w:fldCharType="begin"/>
      </w:r>
      <w:r w:rsidRPr="00EC5017">
        <w:instrText xml:space="preserve"> REF _Ref229304059 \h </w:instrText>
      </w:r>
      <w:r w:rsidRPr="00EC5017">
        <w:fldChar w:fldCharType="separate"/>
      </w:r>
      <w:r w:rsidR="00986053" w:rsidRPr="00EC5017">
        <w:t xml:space="preserve">Table </w:t>
      </w:r>
      <w:r w:rsidR="00986053">
        <w:rPr>
          <w:noProof/>
        </w:rPr>
        <w:t>2</w:t>
      </w:r>
      <w:r w:rsidRPr="00EC5017">
        <w:fldChar w:fldCharType="end"/>
      </w:r>
      <w:r w:rsidRPr="00EC5017">
        <w:t xml:space="preserve">). A pairwise comparison is used to evaluate the importance of each requirement in relation to one another. While </w:t>
      </w:r>
      <w:proofErr w:type="gramStart"/>
      <w:r w:rsidRPr="00EC5017">
        <w:t>all of</w:t>
      </w:r>
      <w:proofErr w:type="gramEnd"/>
      <w:r w:rsidRPr="00EC5017">
        <w:t xml:space="preserve"> the requirements would be incorporated into the final design, an importance ranking is useful to show which requirements are best to be prioritised for research and development.  </w:t>
      </w:r>
    </w:p>
    <w:p w14:paraId="2C502351" w14:textId="77777777" w:rsidR="00EC5017" w:rsidRPr="00EC5017" w:rsidRDefault="00EC5017" w:rsidP="00EC5017">
      <w:pPr>
        <w:keepNext/>
      </w:pPr>
      <w:r w:rsidRPr="00EC5017">
        <w:rPr>
          <w:noProof/>
        </w:rPr>
        <w:drawing>
          <wp:inline distT="0" distB="0" distL="0" distR="0" wp14:anchorId="1900F3B1" wp14:editId="3E6A4FE9">
            <wp:extent cx="5400040" cy="2488829"/>
            <wp:effectExtent l="0" t="0" r="0" b="6985"/>
            <wp:docPr id="2145876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876351" name=""/>
                    <pic:cNvPicPr/>
                  </pic:nvPicPr>
                  <pic:blipFill>
                    <a:blip r:embed="rId16"/>
                    <a:stretch>
                      <a:fillRect/>
                    </a:stretch>
                  </pic:blipFill>
                  <pic:spPr>
                    <a:xfrm>
                      <a:off x="0" y="0"/>
                      <a:ext cx="5400040" cy="2488829"/>
                    </a:xfrm>
                    <a:prstGeom prst="rect">
                      <a:avLst/>
                    </a:prstGeom>
                  </pic:spPr>
                </pic:pic>
              </a:graphicData>
            </a:graphic>
          </wp:inline>
        </w:drawing>
      </w:r>
    </w:p>
    <w:p w14:paraId="6782C87F" w14:textId="15BDDA7F" w:rsidR="00EC5017" w:rsidRPr="00EC5017" w:rsidRDefault="00EC5017" w:rsidP="00EC5017">
      <w:pPr>
        <w:pStyle w:val="Caption"/>
      </w:pPr>
      <w:bookmarkStart w:id="50" w:name="_Ref229304059"/>
      <w:bookmarkStart w:id="51" w:name="_Toc229374767"/>
      <w:r w:rsidRPr="00EC5017">
        <w:t xml:space="preserve">Table </w:t>
      </w:r>
      <w:fldSimple w:instr=" SEQ Table \* ARABIC ">
        <w:r w:rsidR="00986053">
          <w:rPr>
            <w:noProof/>
          </w:rPr>
          <w:t>2</w:t>
        </w:r>
      </w:fldSimple>
      <w:bookmarkEnd w:id="50"/>
      <w:r w:rsidRPr="00EC5017">
        <w:t xml:space="preserve"> - Pairwise </w:t>
      </w:r>
      <w:r w:rsidR="00FB458F" w:rsidRPr="00EC5017">
        <w:t>comparison</w:t>
      </w:r>
      <w:bookmarkEnd w:id="51"/>
    </w:p>
    <w:p w14:paraId="5707CFDD" w14:textId="7DEAC74A" w:rsidR="00EC5017" w:rsidRPr="00EC5017" w:rsidRDefault="00EC5017" w:rsidP="00EC5017">
      <w:pPr>
        <w:keepNext/>
        <w:jc w:val="left"/>
      </w:pPr>
      <w:r w:rsidRPr="00EC5017">
        <w:fldChar w:fldCharType="begin"/>
      </w:r>
      <w:r w:rsidRPr="00EC5017">
        <w:instrText xml:space="preserve"> REF _Ref229304155 \h </w:instrText>
      </w:r>
      <w:r w:rsidRPr="00EC5017">
        <w:fldChar w:fldCharType="separate"/>
      </w:r>
      <w:r w:rsidR="00986053" w:rsidRPr="00EC5017">
        <w:t xml:space="preserve">Figure </w:t>
      </w:r>
      <w:r w:rsidR="00986053">
        <w:rPr>
          <w:noProof/>
        </w:rPr>
        <w:t>1</w:t>
      </w:r>
      <w:r w:rsidRPr="00EC5017">
        <w:fldChar w:fldCharType="end"/>
      </w:r>
      <w:r w:rsidRPr="00EC5017">
        <w:t xml:space="preserve"> below shows the results from the pairwise comparison. </w:t>
      </w:r>
      <w:proofErr w:type="gramStart"/>
      <w:r w:rsidRPr="00EC5017">
        <w:t>It can be seen that the</w:t>
      </w:r>
      <w:proofErr w:type="gramEnd"/>
      <w:r w:rsidRPr="00EC5017">
        <w:t xml:space="preserve"> survivability of the system was determined to be the most important requirement, and fast implementation was the least import. While this may seem contradictory to the initial design brief at first, due to the design brief specifying a time constraint due to medial supply deterioration. However, if the system destroying the mines where to itself be disabled or destroyed in the process, then the whole operation would fail regardless. As such it was useful to </w:t>
      </w:r>
      <w:r w:rsidRPr="00EC5017">
        <w:lastRenderedPageBreak/>
        <w:t xml:space="preserve">see that the pairwise produced logical results and further showed that the </w:t>
      </w:r>
      <w:r w:rsidRPr="00EC5017">
        <w:rPr>
          <w:noProof/>
        </w:rPr>
        <w:drawing>
          <wp:anchor distT="0" distB="0" distL="114300" distR="114300" simplePos="0" relativeHeight="251664384" behindDoc="0" locked="0" layoutInCell="1" allowOverlap="1" wp14:anchorId="3D68F23D" wp14:editId="1CDD691B">
            <wp:simplePos x="0" y="0"/>
            <wp:positionH relativeFrom="margin">
              <wp:align>center</wp:align>
            </wp:positionH>
            <wp:positionV relativeFrom="paragraph">
              <wp:posOffset>462915</wp:posOffset>
            </wp:positionV>
            <wp:extent cx="3877310" cy="3481070"/>
            <wp:effectExtent l="0" t="0" r="8890" b="5080"/>
            <wp:wrapTopAndBottom/>
            <wp:docPr id="2129094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77310" cy="3481070"/>
                    </a:xfrm>
                    <a:prstGeom prst="rect">
                      <a:avLst/>
                    </a:prstGeom>
                    <a:noFill/>
                  </pic:spPr>
                </pic:pic>
              </a:graphicData>
            </a:graphic>
          </wp:anchor>
        </w:drawing>
      </w:r>
      <w:r w:rsidRPr="00EC5017">
        <w:t>identified critical systems where likely correct.</w:t>
      </w:r>
    </w:p>
    <w:p w14:paraId="6185FAFF" w14:textId="543C1447" w:rsidR="00EC5017" w:rsidRPr="00EC5017" w:rsidRDefault="00EC5017" w:rsidP="00EC5017">
      <w:pPr>
        <w:pStyle w:val="Caption"/>
      </w:pPr>
      <w:bookmarkStart w:id="52" w:name="_Ref229304155"/>
      <w:bookmarkStart w:id="53" w:name="_Toc229374762"/>
      <w:r w:rsidRPr="00EC5017">
        <w:t xml:space="preserve">Figure </w:t>
      </w:r>
      <w:fldSimple w:instr=" SEQ Figure \* ARABIC ">
        <w:r w:rsidR="00986053">
          <w:rPr>
            <w:noProof/>
          </w:rPr>
          <w:t>1</w:t>
        </w:r>
      </w:fldSimple>
      <w:bookmarkEnd w:id="52"/>
      <w:r w:rsidRPr="00EC5017">
        <w:t xml:space="preserve"> - Pairwise comparison results</w:t>
      </w:r>
      <w:bookmarkEnd w:id="53"/>
    </w:p>
    <w:p w14:paraId="7AD2AB45" w14:textId="07E0E679" w:rsidR="00EC5017" w:rsidRPr="00EC5017" w:rsidRDefault="00EC5017" w:rsidP="00EC5017">
      <w:pPr>
        <w:jc w:val="left"/>
      </w:pPr>
      <w:r w:rsidRPr="00EC5017">
        <w:rPr>
          <w:noProof/>
        </w:rPr>
        <mc:AlternateContent>
          <mc:Choice Requires="wps">
            <w:drawing>
              <wp:anchor distT="0" distB="0" distL="114300" distR="114300" simplePos="0" relativeHeight="251666432" behindDoc="0" locked="0" layoutInCell="1" allowOverlap="1" wp14:anchorId="06392B57" wp14:editId="75679304">
                <wp:simplePos x="0" y="0"/>
                <wp:positionH relativeFrom="column">
                  <wp:posOffset>0</wp:posOffset>
                </wp:positionH>
                <wp:positionV relativeFrom="paragraph">
                  <wp:posOffset>3623310</wp:posOffset>
                </wp:positionV>
                <wp:extent cx="5731510" cy="635"/>
                <wp:effectExtent l="0" t="0" r="0" b="0"/>
                <wp:wrapTopAndBottom/>
                <wp:docPr id="171905127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639020E" w14:textId="6B7A6DEC" w:rsidR="00EC5017" w:rsidRPr="00EC5017" w:rsidRDefault="00EC5017" w:rsidP="00EC5017">
                            <w:pPr>
                              <w:pStyle w:val="Caption"/>
                            </w:pPr>
                            <w:bookmarkStart w:id="54" w:name="_Ref229304301"/>
                            <w:bookmarkStart w:id="55" w:name="_Toc229374768"/>
                            <w:r w:rsidRPr="00EC5017">
                              <w:t xml:space="preserve">Table </w:t>
                            </w:r>
                            <w:fldSimple w:instr=" SEQ Table \* ARABIC ">
                              <w:r w:rsidR="00986053">
                                <w:rPr>
                                  <w:noProof/>
                                </w:rPr>
                                <w:t>3</w:t>
                              </w:r>
                            </w:fldSimple>
                            <w:bookmarkEnd w:id="54"/>
                            <w:r w:rsidRPr="00EC5017">
                              <w:t xml:space="preserve"> - QFD 1</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392B57" id="_x0000_s1027" type="#_x0000_t202" style="position:absolute;margin-left:0;margin-top:285.3pt;width:451.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" stroked="f">
                <v:textbox style="mso-fit-shape-to-text:t" inset="0,0,0,0">
                  <w:txbxContent>
                    <w:p w14:paraId="4639020E" w14:textId="6B7A6DEC" w:rsidR="00EC5017" w:rsidRPr="00EC5017" w:rsidRDefault="00EC5017" w:rsidP="00EC5017">
                      <w:pPr>
                        <w:pStyle w:val="Caption"/>
                      </w:pPr>
                      <w:bookmarkStart w:id="56" w:name="_Ref229304301"/>
                      <w:bookmarkStart w:id="57" w:name="_Toc229374768"/>
                      <w:r w:rsidRPr="00EC5017">
                        <w:t xml:space="preserve">Table </w:t>
                      </w:r>
                      <w:fldSimple w:instr=" SEQ Table \* ARABIC ">
                        <w:r w:rsidR="00986053">
                          <w:rPr>
                            <w:noProof/>
                          </w:rPr>
                          <w:t>3</w:t>
                        </w:r>
                      </w:fldSimple>
                      <w:bookmarkEnd w:id="56"/>
                      <w:r w:rsidRPr="00EC5017">
                        <w:t xml:space="preserve"> - QFD 1</w:t>
                      </w:r>
                      <w:bookmarkEnd w:id="57"/>
                    </w:p>
                  </w:txbxContent>
                </v:textbox>
                <w10:wrap type="topAndBottom"/>
              </v:shape>
            </w:pict>
          </mc:Fallback>
        </mc:AlternateContent>
      </w:r>
      <w:r w:rsidRPr="00EC5017">
        <w:rPr>
          <w:noProof/>
        </w:rPr>
        <w:drawing>
          <wp:anchor distT="0" distB="0" distL="114300" distR="114300" simplePos="0" relativeHeight="251663360" behindDoc="0" locked="0" layoutInCell="1" allowOverlap="1" wp14:anchorId="30B9A8C6" wp14:editId="65109A6F">
            <wp:simplePos x="0" y="0"/>
            <wp:positionH relativeFrom="margin">
              <wp:align>left</wp:align>
            </wp:positionH>
            <wp:positionV relativeFrom="paragraph">
              <wp:posOffset>1337310</wp:posOffset>
            </wp:positionV>
            <wp:extent cx="5731510" cy="2228850"/>
            <wp:effectExtent l="0" t="0" r="2540" b="0"/>
            <wp:wrapTopAndBottom/>
            <wp:docPr id="1717320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320846" name=""/>
                    <pic:cNvPicPr/>
                  </pic:nvPicPr>
                  <pic:blipFill rotWithShape="1">
                    <a:blip r:embed="rId18">
                      <a:extLst>
                        <a:ext uri="{28A0092B-C50C-407E-A947-70E740481C1C}">
                          <a14:useLocalDpi xmlns:a14="http://schemas.microsoft.com/office/drawing/2010/main" val="0"/>
                        </a:ext>
                      </a:extLst>
                    </a:blip>
                    <a:srcRect b="44046"/>
                    <a:stretch>
                      <a:fillRect/>
                    </a:stretch>
                  </pic:blipFill>
                  <pic:spPr bwMode="auto">
                    <a:xfrm>
                      <a:off x="0" y="0"/>
                      <a:ext cx="5731510" cy="22288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EC5017">
        <w:t xml:space="preserve">The importance’s can also be used as weighting values in a QFD 1 analysis. This analysis method is a process that defines the customer requirements and converts them into a detailed engineering plan. QFD1 is used for the overall systems, with sub-assemblies and compost details being looked in to in further QFD’s later into the process. </w:t>
      </w:r>
    </w:p>
    <w:p w14:paraId="6A433E4B" w14:textId="412145EC" w:rsidR="00EC5017" w:rsidRPr="00EC5017" w:rsidRDefault="00986053" w:rsidP="00EC5017">
      <w:pPr>
        <w:jc w:val="left"/>
      </w:pPr>
      <w:r>
        <w:rPr>
          <w:noProof/>
        </w:rPr>
        <w:lastRenderedPageBreak/>
        <mc:AlternateContent>
          <mc:Choice Requires="wps">
            <w:drawing>
              <wp:anchor distT="0" distB="0" distL="114300" distR="114300" simplePos="0" relativeHeight="251686912" behindDoc="0" locked="0" layoutInCell="1" allowOverlap="1" wp14:anchorId="52A5C7DA" wp14:editId="19392405">
                <wp:simplePos x="0" y="0"/>
                <wp:positionH relativeFrom="column">
                  <wp:posOffset>0</wp:posOffset>
                </wp:positionH>
                <wp:positionV relativeFrom="paragraph">
                  <wp:posOffset>5708015</wp:posOffset>
                </wp:positionV>
                <wp:extent cx="5730875" cy="635"/>
                <wp:effectExtent l="0" t="0" r="0" b="0"/>
                <wp:wrapTopAndBottom/>
                <wp:docPr id="2099072885" name="Text Box 1"/>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2D8C54AB" w14:textId="75BF0304" w:rsidR="00986053" w:rsidRPr="008561FE" w:rsidRDefault="00986053" w:rsidP="00986053">
                            <w:pPr>
                              <w:pStyle w:val="Caption"/>
                              <w:rPr>
                                <w:noProof/>
                              </w:rPr>
                            </w:pPr>
                            <w:bookmarkStart w:id="58" w:name="_Ref229374602"/>
                            <w:bookmarkStart w:id="59" w:name="_Toc229374763"/>
                            <w:r>
                              <w:t xml:space="preserve">Figure </w:t>
                            </w:r>
                            <w:fldSimple w:instr=" SEQ Figure \* ARABIC ">
                              <w:r>
                                <w:rPr>
                                  <w:noProof/>
                                </w:rPr>
                                <w:t>2</w:t>
                              </w:r>
                            </w:fldSimple>
                            <w:bookmarkEnd w:id="58"/>
                            <w:r>
                              <w:t xml:space="preserve"> - QFD 1 Functorial importance</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A5C7DA" id="_x0000_s1028" type="#_x0000_t202" style="position:absolute;margin-left:0;margin-top:449.45pt;width:451.2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" stroked="f">
                <v:textbox style="mso-fit-shape-to-text:t" inset="0,0,0,0">
                  <w:txbxContent>
                    <w:p w14:paraId="2D8C54AB" w14:textId="75BF0304" w:rsidR="00986053" w:rsidRPr="008561FE" w:rsidRDefault="00986053" w:rsidP="00986053">
                      <w:pPr>
                        <w:pStyle w:val="Caption"/>
                        <w:rPr>
                          <w:noProof/>
                        </w:rPr>
                      </w:pPr>
                      <w:bookmarkStart w:id="60" w:name="_Ref229374602"/>
                      <w:bookmarkStart w:id="61" w:name="_Toc229374763"/>
                      <w:r>
                        <w:t xml:space="preserve">Figure </w:t>
                      </w:r>
                      <w:fldSimple w:instr=" SEQ Figure \* ARABIC ">
                        <w:r>
                          <w:rPr>
                            <w:noProof/>
                          </w:rPr>
                          <w:t>2</w:t>
                        </w:r>
                      </w:fldSimple>
                      <w:bookmarkEnd w:id="60"/>
                      <w:r>
                        <w:t xml:space="preserve"> - QFD 1 Functorial importance</w:t>
                      </w:r>
                      <w:bookmarkEnd w:id="61"/>
                    </w:p>
                  </w:txbxContent>
                </v:textbox>
                <w10:wrap type="topAndBottom"/>
              </v:shape>
            </w:pict>
          </mc:Fallback>
        </mc:AlternateContent>
      </w:r>
      <w:r w:rsidR="00EC5017">
        <w:rPr>
          <w:noProof/>
        </w:rPr>
        <w:drawing>
          <wp:anchor distT="0" distB="0" distL="114300" distR="114300" simplePos="0" relativeHeight="251667456" behindDoc="0" locked="0" layoutInCell="1" allowOverlap="1" wp14:anchorId="5233DCF9" wp14:editId="6B269F4B">
            <wp:simplePos x="0" y="0"/>
            <wp:positionH relativeFrom="margin">
              <wp:align>left</wp:align>
            </wp:positionH>
            <wp:positionV relativeFrom="paragraph">
              <wp:posOffset>1901190</wp:posOffset>
            </wp:positionV>
            <wp:extent cx="5730875" cy="3749675"/>
            <wp:effectExtent l="0" t="0" r="3175" b="3175"/>
            <wp:wrapTopAndBottom/>
            <wp:docPr id="3494238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3749675"/>
                    </a:xfrm>
                    <a:prstGeom prst="rect">
                      <a:avLst/>
                    </a:prstGeom>
                    <a:noFill/>
                  </pic:spPr>
                </pic:pic>
              </a:graphicData>
            </a:graphic>
          </wp:anchor>
        </w:drawing>
      </w:r>
      <w:r w:rsidR="00EC5017" w:rsidRPr="00EC5017">
        <w:fldChar w:fldCharType="begin"/>
      </w:r>
      <w:r w:rsidR="00EC5017" w:rsidRPr="00EC5017">
        <w:instrText xml:space="preserve"> REF _Ref229304301 \h </w:instrText>
      </w:r>
      <w:r w:rsidR="00EC5017" w:rsidRPr="00EC5017">
        <w:fldChar w:fldCharType="separate"/>
      </w:r>
      <w:r w:rsidRPr="00EC5017">
        <w:t xml:space="preserve">Table </w:t>
      </w:r>
      <w:r>
        <w:rPr>
          <w:noProof/>
        </w:rPr>
        <w:t>3</w:t>
      </w:r>
      <w:r w:rsidR="00EC5017" w:rsidRPr="00EC5017">
        <w:fldChar w:fldCharType="end"/>
      </w:r>
      <w:r w:rsidR="00EC5017">
        <w:t xml:space="preserve"> </w:t>
      </w:r>
      <w:r w:rsidR="00EC5017" w:rsidRPr="00EC5017">
        <w:t xml:space="preserve">shows QFD 1 for the systems. The system functions across the top of the table were created earlier in the design process and are how the design teams believes that they will be able to achieve the goals set by the design brief. </w:t>
      </w:r>
      <w:r>
        <w:fldChar w:fldCharType="begin"/>
      </w:r>
      <w:r>
        <w:instrText xml:space="preserve"> REF _Ref229374602 \h </w:instrText>
      </w:r>
      <w:r>
        <w:fldChar w:fldCharType="separate"/>
      </w:r>
      <w:r>
        <w:t xml:space="preserve">Figure </w:t>
      </w:r>
      <w:r>
        <w:rPr>
          <w:noProof/>
        </w:rPr>
        <w:t>2</w:t>
      </w:r>
      <w:r>
        <w:fldChar w:fldCharType="end"/>
      </w:r>
      <w:r>
        <w:t xml:space="preserve"> </w:t>
      </w:r>
      <w:r w:rsidR="00EC5017">
        <w:t xml:space="preserve">below </w:t>
      </w:r>
      <w:r w:rsidR="00EC5017" w:rsidRPr="00EC5017">
        <w:t xml:space="preserve">shows the QFD1 functional importance rankings. The resulting score indicates the relative importance of each function. These </w:t>
      </w:r>
      <w:proofErr w:type="spellStart"/>
      <w:r w:rsidR="00EC5017" w:rsidRPr="00EC5017">
        <w:t>priority’s</w:t>
      </w:r>
      <w:proofErr w:type="spellEnd"/>
      <w:r w:rsidR="00EC5017" w:rsidRPr="00EC5017">
        <w:t xml:space="preserve"> can then further guide design focus</w:t>
      </w:r>
      <w:r>
        <w:t xml:space="preserve"> by highlighting what aspects are most important to the customer</w:t>
      </w:r>
      <w:r w:rsidR="00EC5017" w:rsidRPr="00EC5017">
        <w:t>.</w:t>
      </w:r>
    </w:p>
    <w:p w14:paraId="6165D37D" w14:textId="77777777" w:rsidR="00EC5017" w:rsidRDefault="00EC5017" w:rsidP="00EC5017">
      <w:pPr>
        <w:jc w:val="left"/>
      </w:pPr>
      <w:r>
        <w:t xml:space="preserve"> As the system involves</w:t>
      </w:r>
      <w:r w:rsidRPr="009E2515">
        <w:t xml:space="preserve"> </w:t>
      </w:r>
      <w:proofErr w:type="gramStart"/>
      <w:r w:rsidRPr="009E2515">
        <w:t>a large number of</w:t>
      </w:r>
      <w:proofErr w:type="gramEnd"/>
      <w:r w:rsidRPr="009E2515">
        <w:t xml:space="preserve"> system functions</w:t>
      </w:r>
      <w:r>
        <w:t xml:space="preserve"> if there was no</w:t>
      </w:r>
      <w:r w:rsidRPr="009E2515">
        <w:t xml:space="preserve"> formal method for establishing the relative importance of these functions from the customer's perspective, </w:t>
      </w:r>
      <w:r>
        <w:t>there would be the</w:t>
      </w:r>
      <w:r w:rsidRPr="009E2515">
        <w:t xml:space="preserve"> </w:t>
      </w:r>
      <w:r>
        <w:t>risk</w:t>
      </w:r>
      <w:r w:rsidRPr="009E2515">
        <w:t xml:space="preserve"> that the team would distribute effort evenly across areas</w:t>
      </w:r>
      <w:r>
        <w:t>. This could lead to sub systems</w:t>
      </w:r>
      <w:r w:rsidRPr="009E2515">
        <w:t xml:space="preserve"> critical to mission success and safety</w:t>
      </w:r>
      <w:r>
        <w:t xml:space="preserve"> being under designed</w:t>
      </w:r>
      <w:r w:rsidRPr="009E2515">
        <w:t>. QFD 1 addressed this by weighting each requirement and assessing how strongly each engineering characteristic contributed to satisfying each requirement.</w:t>
      </w:r>
      <w:r>
        <w:t xml:space="preserve"> This process ensures that the most critical functions are identified as early in the design process as possible so that time and money is not </w:t>
      </w:r>
      <w:proofErr w:type="gramStart"/>
      <w:r>
        <w:t>wasted .</w:t>
      </w:r>
      <w:proofErr w:type="gramEnd"/>
    </w:p>
    <w:p w14:paraId="4CC57E28" w14:textId="1A6F5534" w:rsidR="00EC5017" w:rsidRPr="00EC5017" w:rsidRDefault="00EC5017" w:rsidP="00EC5017">
      <w:pPr>
        <w:sectPr w:rsidR="00EC5017" w:rsidRPr="00EC5017" w:rsidSect="00623A81">
          <w:headerReference w:type="default" r:id="rId20"/>
          <w:pgSz w:w="11906" w:h="16838" w:code="9"/>
          <w:pgMar w:top="1701" w:right="1701" w:bottom="1701" w:left="1701" w:header="709" w:footer="851" w:gutter="0"/>
          <w:cols w:space="708"/>
          <w:docGrid w:linePitch="360"/>
        </w:sectPr>
      </w:pPr>
    </w:p>
    <w:p w14:paraId="4F85A646" w14:textId="282EBBCA" w:rsidR="00DA28B2" w:rsidRPr="00EC5017" w:rsidRDefault="004A1C9B" w:rsidP="00DA28B2">
      <w:pPr>
        <w:pStyle w:val="Heading1"/>
      </w:pPr>
      <w:bookmarkStart w:id="62" w:name="_Toc229376807"/>
      <w:r>
        <w:lastRenderedPageBreak/>
        <w:t>Research and development</w:t>
      </w:r>
      <w:bookmarkEnd w:id="62"/>
    </w:p>
    <w:p w14:paraId="7B17CEF1" w14:textId="52CC5D25" w:rsidR="00EC5017" w:rsidRPr="00EC5017" w:rsidRDefault="00986053" w:rsidP="00EC5017">
      <w:pPr>
        <w:jc w:val="left"/>
      </w:pPr>
      <w:r w:rsidRPr="00DB1468">
        <w:rPr>
          <w:noProof/>
        </w:rPr>
        <w:drawing>
          <wp:anchor distT="0" distB="0" distL="114300" distR="114300" simplePos="0" relativeHeight="251669504" behindDoc="0" locked="0" layoutInCell="1" allowOverlap="1" wp14:anchorId="31E4AD93" wp14:editId="4DAD3A4D">
            <wp:simplePos x="0" y="0"/>
            <wp:positionH relativeFrom="margin">
              <wp:posOffset>-3810</wp:posOffset>
            </wp:positionH>
            <wp:positionV relativeFrom="paragraph">
              <wp:posOffset>2747010</wp:posOffset>
            </wp:positionV>
            <wp:extent cx="5731510" cy="1610360"/>
            <wp:effectExtent l="0" t="0" r="2540" b="8890"/>
            <wp:wrapTopAndBottom/>
            <wp:docPr id="867905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905647"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1610360"/>
                    </a:xfrm>
                    <a:prstGeom prst="rect">
                      <a:avLst/>
                    </a:prstGeom>
                  </pic:spPr>
                </pic:pic>
              </a:graphicData>
            </a:graphic>
          </wp:anchor>
        </w:drawing>
      </w:r>
      <w:r w:rsidR="00EC5017" w:rsidRPr="00EC5017">
        <w:t>A function means analysis</w:t>
      </w:r>
      <w:r>
        <w:t xml:space="preserve"> (FMA)</w:t>
      </w:r>
      <w:r w:rsidR="00EC5017" w:rsidRPr="00EC5017">
        <w:t xml:space="preserve"> was created and used at both system level and subsystem level to compare different approaches or each required function </w:t>
      </w:r>
      <w:r>
        <w:fldChar w:fldCharType="begin"/>
      </w:r>
      <w:r>
        <w:instrText xml:space="preserve"> REF _Ref229374672 \h </w:instrText>
      </w:r>
      <w:r>
        <w:fldChar w:fldCharType="separate"/>
      </w:r>
      <w:r>
        <w:t xml:space="preserve">Table </w:t>
      </w:r>
      <w:r>
        <w:rPr>
          <w:noProof/>
        </w:rPr>
        <w:t>5</w:t>
      </w:r>
      <w:r>
        <w:fldChar w:fldCharType="end"/>
      </w:r>
      <w:r>
        <w:t xml:space="preserve"> </w:t>
      </w:r>
      <w:r w:rsidR="00EC5017" w:rsidRPr="00EC5017">
        <w:t xml:space="preserve">shows the full function means analysis with the chosen design solutions highlighted. The purpose of the table was to break down each of the projects engineering objectives, with multiple solutions found for each. A comparison was then completed for each of the of the design solutions. </w:t>
      </w:r>
      <w:r>
        <w:fldChar w:fldCharType="begin"/>
      </w:r>
      <w:r>
        <w:instrText xml:space="preserve"> REF _Ref229374731 \h </w:instrText>
      </w:r>
      <w:r>
        <w:fldChar w:fldCharType="separate"/>
      </w:r>
      <w:r>
        <w:t xml:space="preserve">Table </w:t>
      </w:r>
      <w:r>
        <w:rPr>
          <w:noProof/>
        </w:rPr>
        <w:t>4</w:t>
      </w:r>
      <w:r>
        <w:fldChar w:fldCharType="end"/>
      </w:r>
      <w:r>
        <w:t xml:space="preserve"> </w:t>
      </w:r>
      <w:r w:rsidR="00EC5017" w:rsidRPr="00EC5017">
        <w:t xml:space="preserve">shows an example of one of the subsystem comparisons for selecting the appropriate commercial off the shelf (COTS) drone to carry the mine detecting equipment detecting equipment.   </w:t>
      </w:r>
    </w:p>
    <w:p w14:paraId="59280145" w14:textId="79C781AB" w:rsidR="00DA28B2" w:rsidRPr="00EC5017" w:rsidRDefault="00986053" w:rsidP="00941D35">
      <w:r>
        <w:rPr>
          <w:noProof/>
        </w:rPr>
        <mc:AlternateContent>
          <mc:Choice Requires="wps">
            <w:drawing>
              <wp:anchor distT="0" distB="0" distL="114300" distR="114300" simplePos="0" relativeHeight="251691008" behindDoc="0" locked="0" layoutInCell="1" allowOverlap="1" wp14:anchorId="489718C1" wp14:editId="09DFF01E">
                <wp:simplePos x="0" y="0"/>
                <wp:positionH relativeFrom="column">
                  <wp:posOffset>0</wp:posOffset>
                </wp:positionH>
                <wp:positionV relativeFrom="paragraph">
                  <wp:posOffset>5052060</wp:posOffset>
                </wp:positionV>
                <wp:extent cx="5731510" cy="635"/>
                <wp:effectExtent l="0" t="0" r="0" b="0"/>
                <wp:wrapTopAndBottom/>
                <wp:docPr id="200704528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5520975" w14:textId="43D77EA1" w:rsidR="00986053" w:rsidRPr="00695BF6" w:rsidRDefault="00986053" w:rsidP="00986053">
                            <w:pPr>
                              <w:pStyle w:val="Caption"/>
                              <w:rPr>
                                <w:noProof/>
                              </w:rPr>
                            </w:pPr>
                            <w:bookmarkStart w:id="63" w:name="_Ref229374731"/>
                            <w:bookmarkStart w:id="64" w:name="_Toc229374769"/>
                            <w:r>
                              <w:t xml:space="preserve">Table </w:t>
                            </w:r>
                            <w:fldSimple w:instr=" SEQ Table \* ARABIC ">
                              <w:r>
                                <w:rPr>
                                  <w:noProof/>
                                </w:rPr>
                                <w:t>4</w:t>
                              </w:r>
                            </w:fldSimple>
                            <w:bookmarkEnd w:id="63"/>
                            <w:r>
                              <w:t xml:space="preserve"> - S</w:t>
                            </w:r>
                            <w:r w:rsidRPr="00F452B1">
                              <w:t>ubsystem comparisons</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9718C1" id="_x0000_s1029" type="#_x0000_t202" style="position:absolute;left:0;text-align:left;margin-left:0;margin-top:397.8pt;width:451.3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" stroked="f">
                <v:textbox style="mso-fit-shape-to-text:t" inset="0,0,0,0">
                  <w:txbxContent>
                    <w:p w14:paraId="25520975" w14:textId="43D77EA1" w:rsidR="00986053" w:rsidRPr="00695BF6" w:rsidRDefault="00986053" w:rsidP="00986053">
                      <w:pPr>
                        <w:pStyle w:val="Caption"/>
                        <w:rPr>
                          <w:noProof/>
                        </w:rPr>
                      </w:pPr>
                      <w:bookmarkStart w:id="65" w:name="_Ref229374731"/>
                      <w:bookmarkStart w:id="66" w:name="_Toc229374769"/>
                      <w:r>
                        <w:t xml:space="preserve">Table </w:t>
                      </w:r>
                      <w:fldSimple w:instr=" SEQ Table \* ARABIC ">
                        <w:r>
                          <w:rPr>
                            <w:noProof/>
                          </w:rPr>
                          <w:t>4</w:t>
                        </w:r>
                      </w:fldSimple>
                      <w:bookmarkEnd w:id="65"/>
                      <w:r>
                        <w:t xml:space="preserve"> - S</w:t>
                      </w:r>
                      <w:r w:rsidRPr="00F452B1">
                        <w:t>ubsystem comparisons</w:t>
                      </w:r>
                      <w:bookmarkEnd w:id="66"/>
                    </w:p>
                  </w:txbxContent>
                </v:textbox>
                <w10:wrap type="topAndBottom"/>
              </v:shape>
            </w:pict>
          </mc:Fallback>
        </mc:AlternateContent>
      </w:r>
      <w:r w:rsidRPr="00DB1468">
        <w:rPr>
          <w:noProof/>
        </w:rPr>
        <w:drawing>
          <wp:anchor distT="0" distB="0" distL="114300" distR="114300" simplePos="0" relativeHeight="251671552" behindDoc="0" locked="0" layoutInCell="1" allowOverlap="1" wp14:anchorId="3B29577A" wp14:editId="70FDFBDF">
            <wp:simplePos x="0" y="0"/>
            <wp:positionH relativeFrom="margin">
              <wp:align>left</wp:align>
            </wp:positionH>
            <wp:positionV relativeFrom="paragraph">
              <wp:posOffset>2551430</wp:posOffset>
            </wp:positionV>
            <wp:extent cx="5731510" cy="2443480"/>
            <wp:effectExtent l="0" t="0" r="2540" b="0"/>
            <wp:wrapTopAndBottom/>
            <wp:docPr id="1663598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598180"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2443480"/>
                    </a:xfrm>
                    <a:prstGeom prst="rect">
                      <a:avLst/>
                    </a:prstGeom>
                  </pic:spPr>
                </pic:pic>
              </a:graphicData>
            </a:graphic>
          </wp:anchor>
        </w:drawing>
      </w:r>
      <w:r>
        <w:rPr>
          <w:noProof/>
        </w:rPr>
        <mc:AlternateContent>
          <mc:Choice Requires="wps">
            <w:drawing>
              <wp:anchor distT="0" distB="0" distL="114300" distR="114300" simplePos="0" relativeHeight="251688960" behindDoc="0" locked="0" layoutInCell="1" allowOverlap="1" wp14:anchorId="3BAB34F8" wp14:editId="56F156DE">
                <wp:simplePos x="0" y="0"/>
                <wp:positionH relativeFrom="column">
                  <wp:posOffset>0</wp:posOffset>
                </wp:positionH>
                <wp:positionV relativeFrom="paragraph">
                  <wp:posOffset>2047875</wp:posOffset>
                </wp:positionV>
                <wp:extent cx="5731510" cy="635"/>
                <wp:effectExtent l="0" t="0" r="0" b="0"/>
                <wp:wrapTopAndBottom/>
                <wp:docPr id="62778639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A13C67E" w14:textId="3F857324" w:rsidR="00986053" w:rsidRPr="00842650" w:rsidRDefault="00986053" w:rsidP="00986053">
                            <w:pPr>
                              <w:pStyle w:val="Caption"/>
                              <w:rPr>
                                <w:noProof/>
                              </w:rPr>
                            </w:pPr>
                            <w:bookmarkStart w:id="67" w:name="_Ref229374672"/>
                            <w:bookmarkStart w:id="68" w:name="_Toc229374770"/>
                            <w:r>
                              <w:t xml:space="preserve">Table </w:t>
                            </w:r>
                            <w:fldSimple w:instr=" SEQ Table \* ARABIC ">
                              <w:r>
                                <w:rPr>
                                  <w:noProof/>
                                </w:rPr>
                                <w:t>5</w:t>
                              </w:r>
                            </w:fldSimple>
                            <w:bookmarkEnd w:id="67"/>
                            <w:r>
                              <w:t xml:space="preserve"> - </w:t>
                            </w:r>
                            <w:r w:rsidRPr="00B07AE5">
                              <w:t>Function means analysis</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AB34F8" id="_x0000_s1030" type="#_x0000_t202" style="position:absolute;left:0;text-align:left;margin-left:0;margin-top:161.25pt;width:451.3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" stroked="f">
                <v:textbox style="mso-fit-shape-to-text:t" inset="0,0,0,0">
                  <w:txbxContent>
                    <w:p w14:paraId="5A13C67E" w14:textId="3F857324" w:rsidR="00986053" w:rsidRPr="00842650" w:rsidRDefault="00986053" w:rsidP="00986053">
                      <w:pPr>
                        <w:pStyle w:val="Caption"/>
                        <w:rPr>
                          <w:noProof/>
                        </w:rPr>
                      </w:pPr>
                      <w:bookmarkStart w:id="69" w:name="_Ref229374672"/>
                      <w:bookmarkStart w:id="70" w:name="_Toc229374770"/>
                      <w:r>
                        <w:t xml:space="preserve">Table </w:t>
                      </w:r>
                      <w:fldSimple w:instr=" SEQ Table \* ARABIC ">
                        <w:r>
                          <w:rPr>
                            <w:noProof/>
                          </w:rPr>
                          <w:t>5</w:t>
                        </w:r>
                      </w:fldSimple>
                      <w:bookmarkEnd w:id="69"/>
                      <w:r>
                        <w:t xml:space="preserve"> - </w:t>
                      </w:r>
                      <w:r w:rsidRPr="00B07AE5">
                        <w:t>Function means analysis</w:t>
                      </w:r>
                      <w:bookmarkEnd w:id="70"/>
                    </w:p>
                  </w:txbxContent>
                </v:textbox>
                <w10:wrap type="topAndBottom"/>
              </v:shape>
            </w:pict>
          </mc:Fallback>
        </mc:AlternateContent>
      </w:r>
    </w:p>
    <w:p w14:paraId="166D473D" w14:textId="77777777" w:rsidR="004A1C9B" w:rsidRDefault="004A1C9B">
      <w:pPr>
        <w:spacing w:before="0" w:after="200" w:line="276" w:lineRule="auto"/>
        <w:jc w:val="left"/>
        <w:rPr>
          <w:rFonts w:cs="Arial"/>
          <w:b/>
          <w:bCs/>
          <w:kern w:val="32"/>
          <w:sz w:val="32"/>
          <w:szCs w:val="32"/>
        </w:rPr>
      </w:pPr>
      <w:bookmarkStart w:id="71" w:name="_Toc290554239"/>
      <w:bookmarkStart w:id="72" w:name="_Toc299621204"/>
      <w:bookmarkStart w:id="73" w:name="_Toc299631429"/>
      <w:bookmarkStart w:id="74" w:name="_Toc299631491"/>
      <w:bookmarkStart w:id="75" w:name="_Toc299631581"/>
      <w:bookmarkStart w:id="76" w:name="_Toc299631657"/>
      <w:r>
        <w:br w:type="page"/>
      </w:r>
    </w:p>
    <w:p w14:paraId="66774AC9" w14:textId="77777777" w:rsidR="004A1C9B" w:rsidRDefault="004A1C9B" w:rsidP="004A1C9B">
      <w:pPr>
        <w:pStyle w:val="Heading1"/>
      </w:pPr>
      <w:bookmarkStart w:id="77" w:name="_Toc229376808"/>
      <w:bookmarkEnd w:id="71"/>
      <w:bookmarkEnd w:id="72"/>
      <w:bookmarkEnd w:id="73"/>
      <w:bookmarkEnd w:id="74"/>
      <w:bookmarkEnd w:id="75"/>
      <w:bookmarkEnd w:id="76"/>
      <w:r w:rsidRPr="004A1C9B">
        <w:lastRenderedPageBreak/>
        <w:t>Manufacturing &amp; Integration Overview</w:t>
      </w:r>
      <w:bookmarkEnd w:id="77"/>
    </w:p>
    <w:p w14:paraId="116AA163" w14:textId="3D90FDFA" w:rsidR="001B7327" w:rsidRDefault="00986053" w:rsidP="004A1C9B">
      <w:pPr>
        <w:jc w:val="left"/>
      </w:pPr>
      <w:r>
        <w:rPr>
          <w:noProof/>
        </w:rPr>
        <mc:AlternateContent>
          <mc:Choice Requires="wps">
            <w:drawing>
              <wp:anchor distT="0" distB="0" distL="114300" distR="114300" simplePos="0" relativeHeight="251682816" behindDoc="0" locked="0" layoutInCell="1" allowOverlap="1" wp14:anchorId="1B23E737" wp14:editId="399927F5">
                <wp:simplePos x="0" y="0"/>
                <wp:positionH relativeFrom="margin">
                  <wp:posOffset>-219075</wp:posOffset>
                </wp:positionH>
                <wp:positionV relativeFrom="paragraph">
                  <wp:posOffset>5273675</wp:posOffset>
                </wp:positionV>
                <wp:extent cx="5400040" cy="635"/>
                <wp:effectExtent l="0" t="0" r="0" b="6985"/>
                <wp:wrapTopAndBottom/>
                <wp:docPr id="633753270"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21840018" w14:textId="2B4A6FA5" w:rsidR="001B7327" w:rsidRPr="007D28DB" w:rsidRDefault="001B7327" w:rsidP="001B7327">
                            <w:pPr>
                              <w:pStyle w:val="Caption"/>
                            </w:pPr>
                            <w:bookmarkStart w:id="78" w:name="_Ref229306771"/>
                            <w:bookmarkStart w:id="79" w:name="_Toc229374772"/>
                            <w:r>
                              <w:t xml:space="preserve">Table </w:t>
                            </w:r>
                            <w:fldSimple w:instr=" SEQ Table \* ARABIC ">
                              <w:r w:rsidR="00986053">
                                <w:rPr>
                                  <w:noProof/>
                                </w:rPr>
                                <w:t>7</w:t>
                              </w:r>
                            </w:fldSimple>
                            <w:bookmarkEnd w:id="78"/>
                            <w:r>
                              <w:t xml:space="preserve"> - M</w:t>
                            </w:r>
                            <w:r w:rsidRPr="00D07A71">
                              <w:t>anufacturing QFD</w:t>
                            </w:r>
                            <w:r>
                              <w:t xml:space="preserve"> 3</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23E737" id="_x0000_s1031" type="#_x0000_t202" style="position:absolute;margin-left:-17.25pt;margin-top:415.25pt;width:425.2pt;height:.05pt;z-index:2516828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" stroked="f">
                <v:textbox style="mso-fit-shape-to-text:t" inset="0,0,0,0">
                  <w:txbxContent>
                    <w:p w14:paraId="21840018" w14:textId="2B4A6FA5" w:rsidR="001B7327" w:rsidRPr="007D28DB" w:rsidRDefault="001B7327" w:rsidP="001B7327">
                      <w:pPr>
                        <w:pStyle w:val="Caption"/>
                      </w:pPr>
                      <w:bookmarkStart w:id="80" w:name="_Ref229306771"/>
                      <w:bookmarkStart w:id="81" w:name="_Toc229374772"/>
                      <w:r>
                        <w:t xml:space="preserve">Table </w:t>
                      </w:r>
                      <w:fldSimple w:instr=" SEQ Table \* ARABIC ">
                        <w:r w:rsidR="00986053">
                          <w:rPr>
                            <w:noProof/>
                          </w:rPr>
                          <w:t>7</w:t>
                        </w:r>
                      </w:fldSimple>
                      <w:bookmarkEnd w:id="80"/>
                      <w:r>
                        <w:t xml:space="preserve"> - M</w:t>
                      </w:r>
                      <w:r w:rsidRPr="00D07A71">
                        <w:t>anufacturing QFD</w:t>
                      </w:r>
                      <w:r>
                        <w:t xml:space="preserve"> 3</w:t>
                      </w:r>
                      <w:bookmarkEnd w:id="81"/>
                    </w:p>
                  </w:txbxContent>
                </v:textbox>
                <w10:wrap type="topAndBottom" anchorx="margin"/>
              </v:shape>
            </w:pict>
          </mc:Fallback>
        </mc:AlternateContent>
      </w:r>
      <w:r w:rsidRPr="001B7327">
        <w:rPr>
          <w:noProof/>
        </w:rPr>
        <w:drawing>
          <wp:anchor distT="0" distB="0" distL="114300" distR="114300" simplePos="0" relativeHeight="251680768" behindDoc="0" locked="0" layoutInCell="1" allowOverlap="1" wp14:anchorId="02C5A910" wp14:editId="54AEAD48">
            <wp:simplePos x="0" y="0"/>
            <wp:positionH relativeFrom="margin">
              <wp:align>right</wp:align>
            </wp:positionH>
            <wp:positionV relativeFrom="paragraph">
              <wp:posOffset>2366010</wp:posOffset>
            </wp:positionV>
            <wp:extent cx="5400040" cy="2917190"/>
            <wp:effectExtent l="0" t="0" r="0" b="0"/>
            <wp:wrapTopAndBottom/>
            <wp:docPr id="1285481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481476" name=""/>
                    <pic:cNvPicPr/>
                  </pic:nvPicPr>
                  <pic:blipFill>
                    <a:blip r:embed="rId23">
                      <a:extLst>
                        <a:ext uri="{28A0092B-C50C-407E-A947-70E740481C1C}">
                          <a14:useLocalDpi xmlns:a14="http://schemas.microsoft.com/office/drawing/2010/main" val="0"/>
                        </a:ext>
                      </a:extLst>
                    </a:blip>
                    <a:stretch>
                      <a:fillRect/>
                    </a:stretch>
                  </pic:blipFill>
                  <pic:spPr>
                    <a:xfrm>
                      <a:off x="0" y="0"/>
                      <a:ext cx="5400040" cy="2917190"/>
                    </a:xfrm>
                    <a:prstGeom prst="rect">
                      <a:avLst/>
                    </a:prstGeom>
                  </pic:spPr>
                </pic:pic>
              </a:graphicData>
            </a:graphic>
          </wp:anchor>
        </w:drawing>
      </w:r>
      <w:r w:rsidR="001B7327">
        <w:rPr>
          <w:noProof/>
        </w:rPr>
        <mc:AlternateContent>
          <mc:Choice Requires="wps">
            <w:drawing>
              <wp:anchor distT="0" distB="0" distL="114300" distR="114300" simplePos="0" relativeHeight="251679744" behindDoc="0" locked="0" layoutInCell="1" allowOverlap="1" wp14:anchorId="016F6797" wp14:editId="6200748F">
                <wp:simplePos x="0" y="0"/>
                <wp:positionH relativeFrom="margin">
                  <wp:align>center</wp:align>
                </wp:positionH>
                <wp:positionV relativeFrom="paragraph">
                  <wp:posOffset>7536180</wp:posOffset>
                </wp:positionV>
                <wp:extent cx="5878830" cy="635"/>
                <wp:effectExtent l="0" t="0" r="7620" b="6985"/>
                <wp:wrapTopAndBottom/>
                <wp:docPr id="255108568" name="Text Box 1"/>
                <wp:cNvGraphicFramePr/>
                <a:graphic xmlns:a="http://schemas.openxmlformats.org/drawingml/2006/main">
                  <a:graphicData uri="http://schemas.microsoft.com/office/word/2010/wordprocessingShape">
                    <wps:wsp>
                      <wps:cNvSpPr txBox="1"/>
                      <wps:spPr>
                        <a:xfrm>
                          <a:off x="0" y="0"/>
                          <a:ext cx="5878830" cy="635"/>
                        </a:xfrm>
                        <a:prstGeom prst="rect">
                          <a:avLst/>
                        </a:prstGeom>
                        <a:solidFill>
                          <a:prstClr val="white"/>
                        </a:solidFill>
                        <a:ln>
                          <a:noFill/>
                        </a:ln>
                      </wps:spPr>
                      <wps:txbx>
                        <w:txbxContent>
                          <w:p w14:paraId="44720E16" w14:textId="10B193BC" w:rsidR="001B7327" w:rsidRPr="00D10E37" w:rsidRDefault="001B7327" w:rsidP="001B7327">
                            <w:pPr>
                              <w:pStyle w:val="Caption"/>
                              <w:rPr>
                                <w:noProof/>
                              </w:rPr>
                            </w:pPr>
                            <w:bookmarkStart w:id="82" w:name="_Ref229306781"/>
                            <w:bookmarkStart w:id="83" w:name="_Toc229374771"/>
                            <w:r>
                              <w:t xml:space="preserve">Table </w:t>
                            </w:r>
                            <w:fldSimple w:instr=" SEQ Table \* ARABIC ">
                              <w:r w:rsidR="00986053">
                                <w:rPr>
                                  <w:noProof/>
                                </w:rPr>
                                <w:t>6</w:t>
                              </w:r>
                            </w:fldSimple>
                            <w:bookmarkEnd w:id="82"/>
                            <w:r>
                              <w:t xml:space="preserve"> - </w:t>
                            </w:r>
                            <w:r w:rsidRPr="005D7E9E">
                              <w:t xml:space="preserve">explosive charge </w:t>
                            </w:r>
                            <w:r>
                              <w:t xml:space="preserve">functions </w:t>
                            </w:r>
                            <w:proofErr w:type="gramStart"/>
                            <w:r>
                              <w:t>means</w:t>
                            </w:r>
                            <w:proofErr w:type="gramEnd"/>
                            <w:r>
                              <w:t xml:space="preserve"> analysis</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6F6797" id="_x0000_s1032" type="#_x0000_t202" style="position:absolute;margin-left:0;margin-top:593.4pt;width:462.9pt;height:.05pt;z-index:2516797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" stroked="f">
                <v:textbox style="mso-fit-shape-to-text:t" inset="0,0,0,0">
                  <w:txbxContent>
                    <w:p w14:paraId="44720E16" w14:textId="10B193BC" w:rsidR="001B7327" w:rsidRPr="00D10E37" w:rsidRDefault="001B7327" w:rsidP="001B7327">
                      <w:pPr>
                        <w:pStyle w:val="Caption"/>
                        <w:rPr>
                          <w:noProof/>
                        </w:rPr>
                      </w:pPr>
                      <w:bookmarkStart w:id="84" w:name="_Ref229306781"/>
                      <w:bookmarkStart w:id="85" w:name="_Toc229374771"/>
                      <w:r>
                        <w:t xml:space="preserve">Table </w:t>
                      </w:r>
                      <w:fldSimple w:instr=" SEQ Table \* ARABIC ">
                        <w:r w:rsidR="00986053">
                          <w:rPr>
                            <w:noProof/>
                          </w:rPr>
                          <w:t>6</w:t>
                        </w:r>
                      </w:fldSimple>
                      <w:bookmarkEnd w:id="84"/>
                      <w:r>
                        <w:t xml:space="preserve"> - </w:t>
                      </w:r>
                      <w:r w:rsidRPr="005D7E9E">
                        <w:t xml:space="preserve">explosive charge </w:t>
                      </w:r>
                      <w:r>
                        <w:t xml:space="preserve">functions </w:t>
                      </w:r>
                      <w:proofErr w:type="gramStart"/>
                      <w:r>
                        <w:t>means</w:t>
                      </w:r>
                      <w:proofErr w:type="gramEnd"/>
                      <w:r>
                        <w:t xml:space="preserve"> analysis</w:t>
                      </w:r>
                      <w:bookmarkEnd w:id="85"/>
                    </w:p>
                  </w:txbxContent>
                </v:textbox>
                <w10:wrap type="topAndBottom" anchorx="margin"/>
              </v:shape>
            </w:pict>
          </mc:Fallback>
        </mc:AlternateContent>
      </w:r>
      <w:r w:rsidR="001B7327">
        <w:rPr>
          <w:noProof/>
        </w:rPr>
        <w:drawing>
          <wp:anchor distT="0" distB="0" distL="114300" distR="114300" simplePos="0" relativeHeight="251677696" behindDoc="0" locked="0" layoutInCell="1" allowOverlap="1" wp14:anchorId="2CB16563" wp14:editId="44608B74">
            <wp:simplePos x="0" y="0"/>
            <wp:positionH relativeFrom="margin">
              <wp:align>center</wp:align>
            </wp:positionH>
            <wp:positionV relativeFrom="paragraph">
              <wp:posOffset>5694045</wp:posOffset>
            </wp:positionV>
            <wp:extent cx="5878830" cy="1864995"/>
            <wp:effectExtent l="0" t="0" r="7620" b="1905"/>
            <wp:wrapTopAndBottom/>
            <wp:docPr id="3642311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78830" cy="1864995"/>
                    </a:xfrm>
                    <a:prstGeom prst="rect">
                      <a:avLst/>
                    </a:prstGeom>
                    <a:noFill/>
                  </pic:spPr>
                </pic:pic>
              </a:graphicData>
            </a:graphic>
          </wp:anchor>
        </w:drawing>
      </w:r>
      <w:r w:rsidR="004A1C9B">
        <w:t>Several high-level requirements were identified for manufacturing, including low-cost manufacture though the use of predominantly COTS items, rapid manufacturing with minimal part count as well as simple and easily repairable assembly. The manufacturing QFD table</w:t>
      </w:r>
      <w:r w:rsidR="001B7327">
        <w:t xml:space="preserve"> (</w:t>
      </w:r>
      <w:r w:rsidR="001B7327">
        <w:fldChar w:fldCharType="begin"/>
      </w:r>
      <w:r w:rsidR="001B7327">
        <w:instrText xml:space="preserve"> REF _Ref229306771 \h </w:instrText>
      </w:r>
      <w:r w:rsidR="001B7327">
        <w:fldChar w:fldCharType="separate"/>
      </w:r>
      <w:r>
        <w:t xml:space="preserve">Table </w:t>
      </w:r>
      <w:r>
        <w:rPr>
          <w:noProof/>
        </w:rPr>
        <w:t>7</w:t>
      </w:r>
      <w:r w:rsidR="001B7327">
        <w:fldChar w:fldCharType="end"/>
      </w:r>
      <w:r w:rsidR="001B7327">
        <w:t>)</w:t>
      </w:r>
      <w:r w:rsidR="004A1C9B">
        <w:t xml:space="preserve"> translated the specific manufacturing requires into key design drivers which where modular payload integration and safety in the payload handling. While every subsystem would have a system level function means analysis completed for it, as the explosive charge was identified in QFD 3 to be the most important part of the system, this was focused on going forward</w:t>
      </w:r>
      <w:r w:rsidR="001B7327">
        <w:t>.</w:t>
      </w:r>
    </w:p>
    <w:p w14:paraId="4EF14585" w14:textId="14F0EE0C" w:rsidR="004A1C9B" w:rsidRDefault="001B7327" w:rsidP="004A1C9B">
      <w:pPr>
        <w:jc w:val="left"/>
      </w:pPr>
      <w:r>
        <w:rPr>
          <w:noProof/>
        </w:rPr>
        <w:lastRenderedPageBreak/>
        <mc:AlternateContent>
          <mc:Choice Requires="wps">
            <w:drawing>
              <wp:anchor distT="0" distB="0" distL="114300" distR="114300" simplePos="0" relativeHeight="251684864" behindDoc="0" locked="0" layoutInCell="1" allowOverlap="1" wp14:anchorId="3F7C8FFC" wp14:editId="572FAFCE">
                <wp:simplePos x="0" y="0"/>
                <wp:positionH relativeFrom="margin">
                  <wp:align>right</wp:align>
                </wp:positionH>
                <wp:positionV relativeFrom="paragraph">
                  <wp:posOffset>4874895</wp:posOffset>
                </wp:positionV>
                <wp:extent cx="5400040" cy="635"/>
                <wp:effectExtent l="0" t="0" r="0" b="6985"/>
                <wp:wrapTopAndBottom/>
                <wp:docPr id="1933611010"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155359E7" w14:textId="22F8B1C5" w:rsidR="001B7327" w:rsidRPr="00020BB6" w:rsidRDefault="001B7327" w:rsidP="001B7327">
                            <w:pPr>
                              <w:pStyle w:val="Caption"/>
                            </w:pPr>
                            <w:bookmarkStart w:id="86" w:name="_Ref229306963"/>
                            <w:bookmarkStart w:id="87" w:name="_Toc229374764"/>
                            <w:r>
                              <w:t xml:space="preserve">Figure </w:t>
                            </w:r>
                            <w:fldSimple w:instr=" SEQ Figure \* ARABIC ">
                              <w:r w:rsidR="00986053">
                                <w:rPr>
                                  <w:noProof/>
                                </w:rPr>
                                <w:t>3</w:t>
                              </w:r>
                            </w:fldSimple>
                            <w:bookmarkEnd w:id="86"/>
                            <w:r>
                              <w:t xml:space="preserve"> - QFD 4 </w:t>
                            </w:r>
                            <w:r w:rsidR="00FB458F">
                              <w:t>manufacturing</w:t>
                            </w:r>
                            <w:r>
                              <w:t xml:space="preserve"> </w:t>
                            </w:r>
                            <w:r w:rsidR="00FB458F">
                              <w:t>importance</w:t>
                            </w:r>
                            <w:r>
                              <w:t xml:space="preserve"> results</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7C8FFC" id="_x0000_s1033" type="#_x0000_t202" style="position:absolute;margin-left:374pt;margin-top:383.85pt;width:425.2pt;height:.05pt;z-index:2516848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" stroked="f">
                <v:textbox style="mso-fit-shape-to-text:t" inset="0,0,0,0">
                  <w:txbxContent>
                    <w:p w14:paraId="155359E7" w14:textId="22F8B1C5" w:rsidR="001B7327" w:rsidRPr="00020BB6" w:rsidRDefault="001B7327" w:rsidP="001B7327">
                      <w:pPr>
                        <w:pStyle w:val="Caption"/>
                      </w:pPr>
                      <w:bookmarkStart w:id="88" w:name="_Ref229306963"/>
                      <w:bookmarkStart w:id="89" w:name="_Toc229374764"/>
                      <w:r>
                        <w:t xml:space="preserve">Figure </w:t>
                      </w:r>
                      <w:fldSimple w:instr=" SEQ Figure \* ARABIC ">
                        <w:r w:rsidR="00986053">
                          <w:rPr>
                            <w:noProof/>
                          </w:rPr>
                          <w:t>3</w:t>
                        </w:r>
                      </w:fldSimple>
                      <w:bookmarkEnd w:id="88"/>
                      <w:r>
                        <w:t xml:space="preserve"> - QFD 4 </w:t>
                      </w:r>
                      <w:r w:rsidR="00FB458F">
                        <w:t>manufacturing</w:t>
                      </w:r>
                      <w:r>
                        <w:t xml:space="preserve"> </w:t>
                      </w:r>
                      <w:r w:rsidR="00FB458F">
                        <w:t>importance</w:t>
                      </w:r>
                      <w:r>
                        <w:t xml:space="preserve"> results</w:t>
                      </w:r>
                      <w:bookmarkEnd w:id="89"/>
                    </w:p>
                  </w:txbxContent>
                </v:textbox>
                <w10:wrap type="topAndBottom" anchorx="margin"/>
              </v:shape>
            </w:pict>
          </mc:Fallback>
        </mc:AlternateContent>
      </w:r>
      <w:r w:rsidR="004A1C9B">
        <w:t xml:space="preserve">Safety was of high importance in the design, with isolated the detonator intentionally being designed to fit separately for maximum safety during transportation. </w:t>
      </w:r>
      <w:r>
        <w:fldChar w:fldCharType="begin"/>
      </w:r>
      <w:r>
        <w:instrText xml:space="preserve"> REF _Ref229306781 \h </w:instrText>
      </w:r>
      <w:r>
        <w:fldChar w:fldCharType="separate"/>
      </w:r>
      <w:r w:rsidR="00986053">
        <w:t xml:space="preserve">Table </w:t>
      </w:r>
      <w:r w:rsidR="00986053">
        <w:rPr>
          <w:noProof/>
        </w:rPr>
        <w:t>6</w:t>
      </w:r>
      <w:r>
        <w:fldChar w:fldCharType="end"/>
      </w:r>
      <w:r w:rsidRPr="001B7327">
        <w:rPr>
          <w:noProof/>
        </w:rPr>
        <w:t xml:space="preserve"> </w:t>
      </w:r>
      <w:r w:rsidR="004A1C9B">
        <w:t xml:space="preserve">shows the system level FMA for the shaped charge, with all the considered options. The QFD process was then competed again for manufacturing the component, with processes evaluated and chosen for </w:t>
      </w:r>
      <w:r w:rsidR="00986053">
        <w:t>each</w:t>
      </w:r>
      <w:r w:rsidR="004A1C9B">
        <w:t xml:space="preserve"> step of mixing and filling the explosive charge. </w:t>
      </w:r>
      <w:r w:rsidR="004A1C9B" w:rsidRPr="004A1C9B">
        <w:rPr>
          <w:noProof/>
        </w:rPr>
        <w:drawing>
          <wp:anchor distT="0" distB="0" distL="114300" distR="114300" simplePos="0" relativeHeight="251675648" behindDoc="0" locked="0" layoutInCell="1" allowOverlap="1" wp14:anchorId="115F7B41" wp14:editId="0462AB98">
            <wp:simplePos x="0" y="0"/>
            <wp:positionH relativeFrom="column">
              <wp:posOffset>-3810</wp:posOffset>
            </wp:positionH>
            <wp:positionV relativeFrom="paragraph">
              <wp:posOffset>1695450</wp:posOffset>
            </wp:positionV>
            <wp:extent cx="5400040" cy="3236595"/>
            <wp:effectExtent l="0" t="0" r="0" b="1905"/>
            <wp:wrapTopAndBottom/>
            <wp:docPr id="1706261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261706" name=""/>
                    <pic:cNvPicPr/>
                  </pic:nvPicPr>
                  <pic:blipFill>
                    <a:blip r:embed="rId25">
                      <a:extLst>
                        <a:ext uri="{28A0092B-C50C-407E-A947-70E740481C1C}">
                          <a14:useLocalDpi xmlns:a14="http://schemas.microsoft.com/office/drawing/2010/main" val="0"/>
                        </a:ext>
                      </a:extLst>
                    </a:blip>
                    <a:stretch>
                      <a:fillRect/>
                    </a:stretch>
                  </pic:blipFill>
                  <pic:spPr>
                    <a:xfrm>
                      <a:off x="0" y="0"/>
                      <a:ext cx="5400040" cy="3236595"/>
                    </a:xfrm>
                    <a:prstGeom prst="rect">
                      <a:avLst/>
                    </a:prstGeom>
                  </pic:spPr>
                </pic:pic>
              </a:graphicData>
            </a:graphic>
          </wp:anchor>
        </w:drawing>
      </w:r>
    </w:p>
    <w:p w14:paraId="72BD32CE" w14:textId="69B5316E" w:rsidR="004A1C9B" w:rsidRDefault="004A1C9B" w:rsidP="004A1C9B">
      <w:pPr>
        <w:jc w:val="left"/>
        <w:rPr>
          <w:noProof/>
        </w:rPr>
      </w:pPr>
      <w:r>
        <w:t>Even production of the charge case is produced by precision stamping and verified using go/no-go gauge inspection. The explosive fill is then added using a semi-solid melt cast TNT process, which allows the explosive to fil the casing uninformedly and achieve a consistence density between units. The weight of the cast and visual inspection used to verify each charge before acceptance. These controls are captured in a process control plan derived from</w:t>
      </w:r>
      <w:r w:rsidR="001B7327">
        <w:t xml:space="preserve"> the</w:t>
      </w:r>
      <w:r>
        <w:t xml:space="preserve"> QFD 4</w:t>
      </w:r>
      <w:r w:rsidR="001B7327">
        <w:t xml:space="preserve"> results (</w:t>
      </w:r>
      <w:r w:rsidR="001B7327">
        <w:fldChar w:fldCharType="begin"/>
      </w:r>
      <w:r w:rsidR="001B7327">
        <w:instrText xml:space="preserve"> REF _Ref229306963 \h </w:instrText>
      </w:r>
      <w:r w:rsidR="001B7327">
        <w:fldChar w:fldCharType="separate"/>
      </w:r>
      <w:r w:rsidR="00986053">
        <w:t xml:space="preserve">Figure </w:t>
      </w:r>
      <w:r w:rsidR="00986053">
        <w:rPr>
          <w:noProof/>
        </w:rPr>
        <w:t>3</w:t>
      </w:r>
      <w:r w:rsidR="001B7327">
        <w:fldChar w:fldCharType="end"/>
      </w:r>
      <w:r w:rsidR="001B7327">
        <w:t>)</w:t>
      </w:r>
      <w:r>
        <w:t>, which also governs the broader manufacturing process sequence from materials through to final assembly</w:t>
      </w:r>
      <w:r w:rsidRPr="004A1C9B">
        <w:rPr>
          <w:noProof/>
        </w:rPr>
        <w:t xml:space="preserve"> </w:t>
      </w:r>
    </w:p>
    <w:p w14:paraId="35BA8CD2" w14:textId="2D5A1960" w:rsidR="004A1C9B" w:rsidRPr="004A1C9B" w:rsidRDefault="004A1C9B" w:rsidP="004A1C9B">
      <w:pPr>
        <w:jc w:val="left"/>
        <w:sectPr w:rsidR="004A1C9B" w:rsidRPr="004A1C9B" w:rsidSect="00623A81">
          <w:headerReference w:type="default" r:id="rId26"/>
          <w:pgSz w:w="11906" w:h="16838" w:code="9"/>
          <w:pgMar w:top="1701" w:right="1701" w:bottom="1701" w:left="1701" w:header="709" w:footer="851" w:gutter="0"/>
          <w:cols w:space="708"/>
          <w:docGrid w:linePitch="360"/>
        </w:sectPr>
      </w:pPr>
      <w:r>
        <w:t>.</w:t>
      </w:r>
    </w:p>
    <w:p w14:paraId="5CB47B6C" w14:textId="7D0ED55C" w:rsidR="00EC5017" w:rsidRDefault="00EC5017" w:rsidP="00EC5017">
      <w:pPr>
        <w:pStyle w:val="Heading1"/>
      </w:pPr>
      <w:bookmarkStart w:id="90" w:name="_Toc229376809"/>
      <w:r w:rsidRPr="00EC5017">
        <w:lastRenderedPageBreak/>
        <w:t>Waste and end of life disposal</w:t>
      </w:r>
      <w:bookmarkEnd w:id="90"/>
    </w:p>
    <w:p w14:paraId="0D893A94" w14:textId="7EC81402" w:rsidR="00EC5017" w:rsidRDefault="00EC5017" w:rsidP="00EC5017">
      <w:pPr>
        <w:jc w:val="left"/>
      </w:pPr>
      <w:r w:rsidRPr="00E919D3">
        <w:t xml:space="preserve">Disposal planning for TruePath was integrated into the design process from an early stage, with QFD 2 specifically highlighting the need for drone reusability. </w:t>
      </w:r>
      <w:r w:rsidRPr="002E0DFF">
        <w:t>This moved the design away from a single-use kamikaze drone concept, which would have left the cleared route contaminated with explosively debris</w:t>
      </w:r>
      <w:r>
        <w:t>. This would have</w:t>
      </w:r>
      <w:r w:rsidRPr="002E0DFF">
        <w:t xml:space="preserve"> </w:t>
      </w:r>
      <w:r>
        <w:t>presented</w:t>
      </w:r>
      <w:r w:rsidRPr="002E0DFF">
        <w:t xml:space="preserve"> both environmental and human health risks</w:t>
      </w:r>
      <w:r>
        <w:t xml:space="preserve"> due to long term exposure to toxic chemical</w:t>
      </w:r>
      <w:r w:rsidRPr="002E0DFF">
        <w:t xml:space="preserve"> as well as being costly and logistically challenging to </w:t>
      </w:r>
      <w:r>
        <w:t xml:space="preserve">clean in a </w:t>
      </w:r>
      <w:r w:rsidRPr="002E0DFF">
        <w:t>hostile environment.</w:t>
      </w:r>
    </w:p>
    <w:p w14:paraId="6498ED65" w14:textId="3950FD1D" w:rsidR="00EC5017" w:rsidRDefault="00EC5017" w:rsidP="00EC5017">
      <w:pPr>
        <w:jc w:val="left"/>
      </w:pPr>
      <w:r>
        <w:t xml:space="preserve">There was two main disposal pathways identified early into the project </w:t>
      </w:r>
      <w:proofErr w:type="gramStart"/>
      <w:r>
        <w:t>in order to</w:t>
      </w:r>
      <w:proofErr w:type="gramEnd"/>
      <w:r>
        <w:t xml:space="preserve"> comply with JSP 762</w:t>
      </w:r>
      <w:sdt>
        <w:sdtPr>
          <w:id w:val="1999309647"/>
          <w:citation/>
        </w:sdtPr>
        <w:sdtContent>
          <w:r w:rsidR="0015690C">
            <w:fldChar w:fldCharType="begin"/>
          </w:r>
          <w:r w:rsidR="0015690C">
            <w:instrText xml:space="preserve"> CITATION Min \l 2057 </w:instrText>
          </w:r>
          <w:r w:rsidR="0015690C">
            <w:fldChar w:fldCharType="separate"/>
          </w:r>
          <w:r w:rsidR="0015690C">
            <w:rPr>
              <w:noProof/>
            </w:rPr>
            <w:t xml:space="preserve"> [2]</w:t>
          </w:r>
          <w:r w:rsidR="0015690C">
            <w:fldChar w:fldCharType="end"/>
          </w:r>
        </w:sdtContent>
      </w:sdt>
      <w:r>
        <w:t xml:space="preserve">. </w:t>
      </w:r>
      <w:r w:rsidR="00685109">
        <w:t>They were</w:t>
      </w:r>
      <w:r>
        <w:t xml:space="preserve"> the disposal of the high explosive shaped charges, and the disposal of the drones and associated support equipment. </w:t>
      </w:r>
    </w:p>
    <w:p w14:paraId="59D82D48" w14:textId="0D315786" w:rsidR="00EC5017" w:rsidRDefault="00EC5017" w:rsidP="00EC5017">
      <w:pPr>
        <w:jc w:val="left"/>
      </w:pPr>
      <w:r>
        <w:t xml:space="preserve">The saftest and most </w:t>
      </w:r>
      <w:r w:rsidR="00685109">
        <w:t>cost-effective</w:t>
      </w:r>
      <w:r>
        <w:t xml:space="preserve"> way of disposing of the high explosive charge is though it is functioning in its designed mode, detonating on top of a mine. However, this is not always possible as the explosive may be approaching end of life or have defective packaging that requires it to be disposed of in a different method. </w:t>
      </w:r>
    </w:p>
    <w:p w14:paraId="554E0B15" w14:textId="34616624" w:rsidR="00EC5017" w:rsidRDefault="00EC5017" w:rsidP="00EC5017">
      <w:pPr>
        <w:jc w:val="left"/>
      </w:pPr>
      <w:r>
        <w:t>The Manufacturing to Target Disposal Sequence (MTDS) as defined in the Defence Code of Practice (DCOP) 104</w:t>
      </w:r>
      <w:sdt>
        <w:sdtPr>
          <w:id w:val="37560622"/>
          <w:citation/>
        </w:sdtPr>
        <w:sdtContent>
          <w:r w:rsidR="0015690C">
            <w:fldChar w:fldCharType="begin"/>
          </w:r>
          <w:r w:rsidR="0015690C">
            <w:instrText xml:space="preserve"> CITATION Def \l 2057 </w:instrText>
          </w:r>
          <w:r w:rsidR="0015690C">
            <w:fldChar w:fldCharType="separate"/>
          </w:r>
          <w:r w:rsidR="0015690C">
            <w:rPr>
              <w:noProof/>
            </w:rPr>
            <w:t xml:space="preserve"> [3]</w:t>
          </w:r>
          <w:r w:rsidR="0015690C">
            <w:fldChar w:fldCharType="end"/>
          </w:r>
        </w:sdtContent>
      </w:sdt>
      <w:r>
        <w:t xml:space="preserve"> will outline the disposal sequence for munitions that have not yet been deployed from storage. This is most likely to be burning at a designated Mod contracted site, such as the Disposal Service Authority (DSA). </w:t>
      </w:r>
    </w:p>
    <w:p w14:paraId="2E0BFBFF" w14:textId="3BE09A46" w:rsidR="00EC5017" w:rsidRDefault="00EC5017" w:rsidP="00EC5017">
      <w:pPr>
        <w:jc w:val="left"/>
      </w:pPr>
      <w:r>
        <w:t>During the test and evaluation stage of the project, the explosive may require x-rays or the charge being cut. As a result, the safest way of disposing of this partial explosive will be chemical destruction via dilution</w:t>
      </w:r>
      <w:sdt>
        <w:sdtPr>
          <w:id w:val="386071085"/>
          <w:citation/>
        </w:sdtPr>
        <w:sdtContent>
          <w:r w:rsidR="0015690C">
            <w:fldChar w:fldCharType="begin"/>
          </w:r>
          <w:r w:rsidR="0015690C">
            <w:instrText xml:space="preserve"> CITATION Hea26 \l 2057 </w:instrText>
          </w:r>
          <w:r w:rsidR="0015690C">
            <w:fldChar w:fldCharType="separate"/>
          </w:r>
          <w:r w:rsidR="0015690C">
            <w:rPr>
              <w:noProof/>
            </w:rPr>
            <w:t xml:space="preserve"> [4]</w:t>
          </w:r>
          <w:r w:rsidR="0015690C">
            <w:fldChar w:fldCharType="end"/>
          </w:r>
        </w:sdtContent>
      </w:sdt>
      <w:r>
        <w:t xml:space="preserve">. In contrast open theatre burnings are the saftest way of disposing of the charges after they have been transported into theatre. The goal of </w:t>
      </w:r>
      <w:proofErr w:type="gramStart"/>
      <w:r>
        <w:t>both of these</w:t>
      </w:r>
      <w:proofErr w:type="gramEnd"/>
      <w:r>
        <w:t xml:space="preserve"> methods is to render the explosive inert without the need for transportation to proper disposal facility, as once they have been removed from there packaging, they can no longer be safety transported.</w:t>
      </w:r>
    </w:p>
    <w:p w14:paraId="528E05D1" w14:textId="24F423AB" w:rsidR="00DA28B2" w:rsidRPr="00EC5017" w:rsidRDefault="00EC5017" w:rsidP="007C01DA">
      <w:pPr>
        <w:jc w:val="left"/>
      </w:pPr>
      <w:r w:rsidRPr="00545086">
        <w:lastRenderedPageBreak/>
        <w:t xml:space="preserve">Non-explosive equipment, including drone airframes and support systems, is </w:t>
      </w:r>
      <w:r>
        <w:t>easier</w:t>
      </w:r>
      <w:r w:rsidRPr="00545086">
        <w:t xml:space="preserve"> to dispose of and can be handled through </w:t>
      </w:r>
      <w:r>
        <w:t>the DSA. There may be unintentional</w:t>
      </w:r>
      <w:r w:rsidRPr="00545086">
        <w:t xml:space="preserve"> </w:t>
      </w:r>
      <w:r>
        <w:t>contamination</w:t>
      </w:r>
      <w:r w:rsidRPr="00545086">
        <w:t xml:space="preserve"> </w:t>
      </w:r>
      <w:r>
        <w:t xml:space="preserve">with explosive residue and a </w:t>
      </w:r>
      <w:r w:rsidRPr="00545086">
        <w:t xml:space="preserve">Certified Free </w:t>
      </w:r>
      <w:proofErr w:type="gramStart"/>
      <w:r w:rsidRPr="00545086">
        <w:t>From</w:t>
      </w:r>
      <w:proofErr w:type="gramEnd"/>
      <w:r w:rsidRPr="00545086">
        <w:t xml:space="preserve"> Explosives (CFFE) certification</w:t>
      </w:r>
      <w:r>
        <w:t xml:space="preserve"> may be required before transportation back to the UK</w:t>
      </w:r>
      <w:sdt>
        <w:sdtPr>
          <w:id w:val="-282109383"/>
          <w:citation/>
        </w:sdtPr>
        <w:sdtContent>
          <w:r w:rsidR="0015690C">
            <w:fldChar w:fldCharType="begin"/>
          </w:r>
          <w:r w:rsidR="0015690C">
            <w:instrText xml:space="preserve"> CITATION UKS96 \l 2057 </w:instrText>
          </w:r>
          <w:r w:rsidR="0015690C">
            <w:fldChar w:fldCharType="separate"/>
          </w:r>
          <w:r w:rsidR="0015690C">
            <w:rPr>
              <w:noProof/>
            </w:rPr>
            <w:t xml:space="preserve"> [5]</w:t>
          </w:r>
          <w:r w:rsidR="0015690C">
            <w:fldChar w:fldCharType="end"/>
          </w:r>
        </w:sdtContent>
      </w:sdt>
      <w:r>
        <w:t>.</w:t>
      </w:r>
    </w:p>
    <w:p w14:paraId="2D820A2E" w14:textId="77777777" w:rsidR="00DA28B2" w:rsidRPr="00EC5017" w:rsidRDefault="00DA28B2" w:rsidP="00941D35"/>
    <w:p w14:paraId="1B185FBA" w14:textId="77777777" w:rsidR="00DA28B2" w:rsidRPr="00EC5017" w:rsidRDefault="00DA28B2" w:rsidP="00DA28B2">
      <w:pPr>
        <w:pStyle w:val="Heading1"/>
        <w:sectPr w:rsidR="00DA28B2" w:rsidRPr="00EC5017" w:rsidSect="00623A81">
          <w:headerReference w:type="default" r:id="rId27"/>
          <w:pgSz w:w="11906" w:h="16838" w:code="9"/>
          <w:pgMar w:top="1701" w:right="1701" w:bottom="1701" w:left="1701" w:header="709" w:footer="851" w:gutter="0"/>
          <w:cols w:space="708"/>
          <w:docGrid w:linePitch="360"/>
        </w:sectPr>
      </w:pPr>
    </w:p>
    <w:p w14:paraId="111D1DC4" w14:textId="612FAC9A" w:rsidR="00DA28B2" w:rsidRPr="00EC5017" w:rsidRDefault="00EC5017" w:rsidP="00DA28B2">
      <w:pPr>
        <w:pStyle w:val="Heading1"/>
      </w:pPr>
      <w:bookmarkStart w:id="91" w:name="_Toc229376810"/>
      <w:r>
        <w:lastRenderedPageBreak/>
        <w:t>Design safety</w:t>
      </w:r>
      <w:bookmarkEnd w:id="91"/>
      <w:r>
        <w:t xml:space="preserve"> </w:t>
      </w:r>
    </w:p>
    <w:p w14:paraId="709029F6" w14:textId="05A6DE67" w:rsidR="00EC5017" w:rsidRDefault="00EC5017" w:rsidP="00EC5017">
      <w:pPr>
        <w:jc w:val="left"/>
      </w:pPr>
      <w:r>
        <w:t>Safety is treated as a primary design driver throughout all phases of the design. The safety management framework is created from a wide array of safety focused documentation such as the Health and Safety at Work Act 1974</w:t>
      </w:r>
      <w:sdt>
        <w:sdtPr>
          <w:id w:val="-1312783120"/>
          <w:citation/>
        </w:sdtPr>
        <w:sdtContent>
          <w:r w:rsidR="0015690C">
            <w:fldChar w:fldCharType="begin"/>
          </w:r>
          <w:r w:rsidR="0015690C">
            <w:instrText xml:space="preserve"> CITATION Hea74 \l 2057 </w:instrText>
          </w:r>
          <w:r w:rsidR="0015690C">
            <w:fldChar w:fldCharType="separate"/>
          </w:r>
          <w:r w:rsidR="0015690C">
            <w:rPr>
              <w:noProof/>
            </w:rPr>
            <w:t xml:space="preserve"> [6]</w:t>
          </w:r>
          <w:r w:rsidR="0015690C">
            <w:fldChar w:fldCharType="end"/>
          </w:r>
        </w:sdtContent>
      </w:sdt>
      <w:r>
        <w:t xml:space="preserve"> and the Control of Substances Hazardous to Health Regulations 2002 (COSHH)</w:t>
      </w:r>
      <w:sdt>
        <w:sdtPr>
          <w:id w:val="-1865435636"/>
          <w:citation/>
        </w:sdtPr>
        <w:sdtContent>
          <w:r w:rsidR="0015690C">
            <w:fldChar w:fldCharType="begin"/>
          </w:r>
          <w:r w:rsidR="0015690C">
            <w:instrText xml:space="preserve"> CITATION Hea02 \l 2057 </w:instrText>
          </w:r>
          <w:r w:rsidR="0015690C">
            <w:fldChar w:fldCharType="separate"/>
          </w:r>
          <w:r w:rsidR="0015690C">
            <w:rPr>
              <w:noProof/>
            </w:rPr>
            <w:t xml:space="preserve"> [7]</w:t>
          </w:r>
          <w:r w:rsidR="0015690C">
            <w:fldChar w:fldCharType="end"/>
          </w:r>
        </w:sdtContent>
      </w:sdt>
      <w:r>
        <w:t xml:space="preserve">. Military explosive regulations have also </w:t>
      </w:r>
      <w:proofErr w:type="gramStart"/>
      <w:r>
        <w:t>be</w:t>
      </w:r>
      <w:proofErr w:type="gramEnd"/>
      <w:r>
        <w:t xml:space="preserve"> used with STANAG 4586</w:t>
      </w:r>
      <w:sdt>
        <w:sdtPr>
          <w:id w:val="-1891725022"/>
          <w:citation/>
        </w:sdtPr>
        <w:sdtContent>
          <w:r w:rsidR="0015690C">
            <w:fldChar w:fldCharType="begin"/>
          </w:r>
          <w:r w:rsidR="0015690C">
            <w:instrText xml:space="preserve"> CITATION Már \l 2057 </w:instrText>
          </w:r>
          <w:r w:rsidR="0015690C">
            <w:fldChar w:fldCharType="separate"/>
          </w:r>
          <w:r w:rsidR="0015690C">
            <w:rPr>
              <w:noProof/>
            </w:rPr>
            <w:t xml:space="preserve"> [8]</w:t>
          </w:r>
          <w:r w:rsidR="0015690C">
            <w:fldChar w:fldCharType="end"/>
          </w:r>
        </w:sdtContent>
      </w:sdt>
      <w:r>
        <w:t>, DEF STAN 00-56</w:t>
      </w:r>
      <w:sdt>
        <w:sdtPr>
          <w:id w:val="344056609"/>
          <w:citation/>
        </w:sdtPr>
        <w:sdtContent>
          <w:r w:rsidR="0015690C">
            <w:fldChar w:fldCharType="begin"/>
          </w:r>
          <w:r w:rsidR="0015690C">
            <w:instrText xml:space="preserve"> CITATION Min07 \l 2057 </w:instrText>
          </w:r>
          <w:r w:rsidR="0015690C">
            <w:fldChar w:fldCharType="separate"/>
          </w:r>
          <w:r w:rsidR="0015690C">
            <w:rPr>
              <w:noProof/>
            </w:rPr>
            <w:t xml:space="preserve"> [9]</w:t>
          </w:r>
          <w:r w:rsidR="0015690C">
            <w:fldChar w:fldCharType="end"/>
          </w:r>
        </w:sdtContent>
      </w:sdt>
      <w:r w:rsidR="00685109">
        <w:t xml:space="preserve"> </w:t>
      </w:r>
      <w:r>
        <w:t xml:space="preserve">being major driving factors.  As the project is humanitarian focused as well civil standards </w:t>
      </w:r>
      <w:r w:rsidR="00685109">
        <w:t xml:space="preserve">such as the </w:t>
      </w:r>
      <w:r w:rsidR="00685109" w:rsidRPr="00685109">
        <w:t>International Mine Action Standards</w:t>
      </w:r>
      <w:r w:rsidR="00685109">
        <w:t xml:space="preserve"> </w:t>
      </w:r>
      <w:r>
        <w:t>IMAS 04.10</w:t>
      </w:r>
      <w:sdt>
        <w:sdtPr>
          <w:id w:val="-182602398"/>
          <w:citation/>
        </w:sdtPr>
        <w:sdtContent>
          <w:r w:rsidR="00685109">
            <w:fldChar w:fldCharType="begin"/>
          </w:r>
          <w:r w:rsidR="00685109">
            <w:instrText xml:space="preserve"> CITATION Int \l 2057 </w:instrText>
          </w:r>
          <w:r w:rsidR="00685109">
            <w:fldChar w:fldCharType="separate"/>
          </w:r>
          <w:r w:rsidR="00685109">
            <w:rPr>
              <w:noProof/>
            </w:rPr>
            <w:t xml:space="preserve"> [10]</w:t>
          </w:r>
          <w:r w:rsidR="00685109">
            <w:fldChar w:fldCharType="end"/>
          </w:r>
        </w:sdtContent>
      </w:sdt>
      <w:r>
        <w:t xml:space="preserve"> were also referenced. </w:t>
      </w:r>
    </w:p>
    <w:p w14:paraId="65A6C8DD" w14:textId="2CD73E5B" w:rsidR="00EC5017" w:rsidRDefault="00EC5017" w:rsidP="00EC5017">
      <w:pPr>
        <w:jc w:val="left"/>
      </w:pPr>
      <w:r>
        <w:t xml:space="preserve">Hazard identification was conducted for each phase of the project lifecycle. Each hazard was assessed against the National Armaments Director (NAD) Group risk matrix </w:t>
      </w:r>
      <w:r w:rsidR="00E8630B">
        <w:t>in</w:t>
      </w:r>
      <w:r>
        <w:t xml:space="preserve"> the R&amp;D phase, the highest-rated hazards were human exposure to TNT vapours and fragmentation during proof-of-concept testing, both assessed at the maximum rating of 25 prior to the application of controls. </w:t>
      </w:r>
      <w:proofErr w:type="gramStart"/>
      <w:r>
        <w:t>In order to</w:t>
      </w:r>
      <w:proofErr w:type="gramEnd"/>
      <w:r>
        <w:t xml:space="preserve"> lower the risks a bowtie diagram was created to visualise the risk event and critical testing controls where implemented. </w:t>
      </w:r>
    </w:p>
    <w:p w14:paraId="4A74AD76" w14:textId="4ABEE836" w:rsidR="00EC5017" w:rsidRDefault="00EC5017" w:rsidP="00EC5017">
      <w:pPr>
        <w:jc w:val="left"/>
      </w:pPr>
      <w:r>
        <w:t xml:space="preserve">In the example of TNT exposure, </w:t>
      </w:r>
      <w:r w:rsidR="00DB6A8C">
        <w:fldChar w:fldCharType="begin"/>
      </w:r>
      <w:r w:rsidR="00DB6A8C">
        <w:instrText xml:space="preserve"> REF _Ref229305804 \h </w:instrText>
      </w:r>
      <w:r w:rsidR="00DB6A8C">
        <w:fldChar w:fldCharType="separate"/>
      </w:r>
      <w:r w:rsidR="00986053">
        <w:t xml:space="preserve">Figure </w:t>
      </w:r>
      <w:r w:rsidR="00986053">
        <w:rPr>
          <w:noProof/>
        </w:rPr>
        <w:t>4</w:t>
      </w:r>
      <w:r w:rsidR="00DB6A8C">
        <w:fldChar w:fldCharType="end"/>
      </w:r>
      <w:r w:rsidR="00DB6A8C">
        <w:t xml:space="preserve"> </w:t>
      </w:r>
      <w:r>
        <w:t xml:space="preserve">shows residue exposure as the main hazard event. The threats that can case the exposer where poor lab hygiene as well as direct handling of the high explosive. Using the bowtie diagram, the controls of using fume hoods and using appropriate PPE while handling the explosives were able to be identified as controls and put </w:t>
      </w:r>
      <w:r w:rsidR="00E8630B">
        <w:t>into</w:t>
      </w:r>
      <w:r>
        <w:t xml:space="preserve"> place. As accidents could still occur, the mitigations of having nearby wash stations and regular medical checkups were decided to be included in the testing process </w:t>
      </w:r>
      <w:proofErr w:type="gramStart"/>
      <w:r>
        <w:t>in order to</w:t>
      </w:r>
      <w:proofErr w:type="gramEnd"/>
      <w:r>
        <w:t xml:space="preserve"> reduce rusk further. </w:t>
      </w:r>
    </w:p>
    <w:p w14:paraId="74904EB7" w14:textId="35E4F2BA" w:rsidR="00DA28B2" w:rsidRPr="00EC5017" w:rsidRDefault="00DB6A8C" w:rsidP="00EC5017">
      <w:pPr>
        <w:jc w:val="left"/>
      </w:pPr>
      <w:r>
        <w:rPr>
          <w:noProof/>
        </w:rPr>
        <w:lastRenderedPageBreak/>
        <mc:AlternateContent>
          <mc:Choice Requires="wps">
            <w:drawing>
              <wp:anchor distT="0" distB="0" distL="114300" distR="114300" simplePos="0" relativeHeight="251674624" behindDoc="0" locked="0" layoutInCell="1" allowOverlap="1" wp14:anchorId="2B409EB1" wp14:editId="34B68134">
                <wp:simplePos x="0" y="0"/>
                <wp:positionH relativeFrom="margin">
                  <wp:align>center</wp:align>
                </wp:positionH>
                <wp:positionV relativeFrom="paragraph">
                  <wp:posOffset>3271520</wp:posOffset>
                </wp:positionV>
                <wp:extent cx="5864860" cy="635"/>
                <wp:effectExtent l="0" t="0" r="2540" b="6985"/>
                <wp:wrapTopAndBottom/>
                <wp:docPr id="1683946760" name="Text Box 1"/>
                <wp:cNvGraphicFramePr/>
                <a:graphic xmlns:a="http://schemas.openxmlformats.org/drawingml/2006/main">
                  <a:graphicData uri="http://schemas.microsoft.com/office/word/2010/wordprocessingShape">
                    <wps:wsp>
                      <wps:cNvSpPr txBox="1"/>
                      <wps:spPr>
                        <a:xfrm>
                          <a:off x="0" y="0"/>
                          <a:ext cx="5864860" cy="635"/>
                        </a:xfrm>
                        <a:prstGeom prst="rect">
                          <a:avLst/>
                        </a:prstGeom>
                        <a:solidFill>
                          <a:prstClr val="white"/>
                        </a:solidFill>
                        <a:ln>
                          <a:noFill/>
                        </a:ln>
                      </wps:spPr>
                      <wps:txbx>
                        <w:txbxContent>
                          <w:p w14:paraId="74660198" w14:textId="47B5A410" w:rsidR="00DB6A8C" w:rsidRPr="00721C3A" w:rsidRDefault="00DB6A8C" w:rsidP="00DB6A8C">
                            <w:pPr>
                              <w:pStyle w:val="Caption"/>
                              <w:rPr>
                                <w:noProof/>
                              </w:rPr>
                            </w:pPr>
                            <w:bookmarkStart w:id="92" w:name="_Ref229305804"/>
                            <w:bookmarkStart w:id="93" w:name="_Toc229374765"/>
                            <w:r>
                              <w:t xml:space="preserve">Figure </w:t>
                            </w:r>
                            <w:fldSimple w:instr=" SEQ Figure \* ARABIC ">
                              <w:r w:rsidR="00986053">
                                <w:rPr>
                                  <w:noProof/>
                                </w:rPr>
                                <w:t>4</w:t>
                              </w:r>
                            </w:fldSimple>
                            <w:bookmarkEnd w:id="92"/>
                            <w:r>
                              <w:t xml:space="preserve"> - </w:t>
                            </w:r>
                            <w:r w:rsidR="00FB458F">
                              <w:t>Safety</w:t>
                            </w:r>
                            <w:r>
                              <w:t xml:space="preserve"> in R&amp;D bowtie diagram</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409EB1" id="_x0000_s1034" type="#_x0000_t202" style="position:absolute;margin-left:0;margin-top:257.6pt;width:461.8pt;height:.05pt;z-index:2516746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" stroked="f">
                <v:textbox style="mso-fit-shape-to-text:t" inset="0,0,0,0">
                  <w:txbxContent>
                    <w:p w14:paraId="74660198" w14:textId="47B5A410" w:rsidR="00DB6A8C" w:rsidRPr="00721C3A" w:rsidRDefault="00DB6A8C" w:rsidP="00DB6A8C">
                      <w:pPr>
                        <w:pStyle w:val="Caption"/>
                        <w:rPr>
                          <w:noProof/>
                        </w:rPr>
                      </w:pPr>
                      <w:bookmarkStart w:id="94" w:name="_Ref229305804"/>
                      <w:bookmarkStart w:id="95" w:name="_Toc229374765"/>
                      <w:r>
                        <w:t xml:space="preserve">Figure </w:t>
                      </w:r>
                      <w:fldSimple w:instr=" SEQ Figure \* ARABIC ">
                        <w:r w:rsidR="00986053">
                          <w:rPr>
                            <w:noProof/>
                          </w:rPr>
                          <w:t>4</w:t>
                        </w:r>
                      </w:fldSimple>
                      <w:bookmarkEnd w:id="94"/>
                      <w:r>
                        <w:t xml:space="preserve"> - </w:t>
                      </w:r>
                      <w:r w:rsidR="00FB458F">
                        <w:t>Safety</w:t>
                      </w:r>
                      <w:r>
                        <w:t xml:space="preserve"> in R&amp;D bowtie diagram</w:t>
                      </w:r>
                      <w:bookmarkEnd w:id="95"/>
                    </w:p>
                  </w:txbxContent>
                </v:textbox>
                <w10:wrap type="topAndBottom" anchorx="margin"/>
              </v:shape>
            </w:pict>
          </mc:Fallback>
        </mc:AlternateContent>
      </w:r>
      <w:r>
        <w:rPr>
          <w:noProof/>
        </w:rPr>
        <w:drawing>
          <wp:anchor distT="0" distB="0" distL="114300" distR="114300" simplePos="0" relativeHeight="251672576" behindDoc="0" locked="0" layoutInCell="1" allowOverlap="1" wp14:anchorId="00854A3D" wp14:editId="45546530">
            <wp:simplePos x="0" y="0"/>
            <wp:positionH relativeFrom="margin">
              <wp:align>center</wp:align>
            </wp:positionH>
            <wp:positionV relativeFrom="paragraph">
              <wp:posOffset>0</wp:posOffset>
            </wp:positionV>
            <wp:extent cx="5864860" cy="3274060"/>
            <wp:effectExtent l="0" t="0" r="2540" b="2540"/>
            <wp:wrapTopAndBottom/>
            <wp:docPr id="20990935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864860" cy="3274060"/>
                    </a:xfrm>
                    <a:prstGeom prst="rect">
                      <a:avLst/>
                    </a:prstGeom>
                    <a:noFill/>
                  </pic:spPr>
                </pic:pic>
              </a:graphicData>
            </a:graphic>
          </wp:anchor>
        </w:drawing>
      </w:r>
      <w:r w:rsidR="00EC5017">
        <w:t xml:space="preserve">The overarching safety philosophy for the system is encapsulated in the concept of ensuring the system is Safe and Suitable for Service (S3). This is achieved through a hierarchy of controls that begins with elimination. This is achieved as human operators are entirely removed from the minefield </w:t>
      </w:r>
      <w:proofErr w:type="gramStart"/>
      <w:r w:rsidR="00EC5017">
        <w:t>through the use of</w:t>
      </w:r>
      <w:proofErr w:type="gramEnd"/>
      <w:r w:rsidR="00EC5017">
        <w:t xml:space="preserve"> UAV systems. This is then followed by engineering controls such as sensor redundancy by having multiple mine detection systems to reduce the chances of a false negative. A Failure Mode and Effects Analysis (FMEA) was conducted to systematically identify failure modes across all key system functions such as premature or failed charge initiation, loss of drone flight control over the minefield, incorrect lane marking, and missed devices during the verification sweep. Every failure mode is linked to its root cause and corresponding mitigation measure </w:t>
      </w:r>
      <w:proofErr w:type="gramStart"/>
      <w:r w:rsidR="00EC5017">
        <w:t>in order to</w:t>
      </w:r>
      <w:proofErr w:type="gramEnd"/>
      <w:r w:rsidR="00EC5017">
        <w:t xml:space="preserve"> provide a traceable safety argument for the system design.</w:t>
      </w:r>
    </w:p>
    <w:p w14:paraId="3AC719A1" w14:textId="4874930A" w:rsidR="00DA28B2" w:rsidRPr="00EC5017" w:rsidRDefault="00DA28B2" w:rsidP="00EC5017">
      <w:pPr>
        <w:jc w:val="left"/>
      </w:pPr>
    </w:p>
    <w:p w14:paraId="184C5CF4" w14:textId="77777777" w:rsidR="00DA28B2" w:rsidRPr="00EC5017" w:rsidRDefault="00DA28B2" w:rsidP="00941D35"/>
    <w:p w14:paraId="4496B2E4" w14:textId="77777777" w:rsidR="00DA28B2" w:rsidRPr="00EC5017" w:rsidRDefault="00DA28B2" w:rsidP="00941D35"/>
    <w:p w14:paraId="7177B3B0" w14:textId="77777777" w:rsidR="00DA28B2" w:rsidRPr="00EC5017" w:rsidRDefault="00DA28B2" w:rsidP="00DA28B2">
      <w:pPr>
        <w:pStyle w:val="Heading1"/>
        <w:sectPr w:rsidR="00DA28B2" w:rsidRPr="00EC5017" w:rsidSect="00623A81">
          <w:headerReference w:type="default" r:id="rId29"/>
          <w:pgSz w:w="11906" w:h="16838" w:code="9"/>
          <w:pgMar w:top="1701" w:right="1701" w:bottom="1701" w:left="1701" w:header="709" w:footer="851" w:gutter="0"/>
          <w:cols w:space="708"/>
          <w:docGrid w:linePitch="360"/>
        </w:sectPr>
      </w:pPr>
    </w:p>
    <w:p w14:paraId="183549D8" w14:textId="2EE163A6" w:rsidR="00DA28B2" w:rsidRPr="00EC5017" w:rsidRDefault="007C01DA" w:rsidP="00DA28B2">
      <w:pPr>
        <w:pStyle w:val="Heading1"/>
      </w:pPr>
      <w:bookmarkStart w:id="96" w:name="_Toc229376811"/>
      <w:r>
        <w:lastRenderedPageBreak/>
        <w:t>Conclusion</w:t>
      </w:r>
      <w:bookmarkEnd w:id="96"/>
      <w:r>
        <w:t xml:space="preserve"> </w:t>
      </w:r>
    </w:p>
    <w:p w14:paraId="26E5B996" w14:textId="4B969255" w:rsidR="00764754" w:rsidRDefault="00764754" w:rsidP="00764754">
      <w:pPr>
        <w:jc w:val="left"/>
      </w:pPr>
      <w:r w:rsidRPr="00764754">
        <w:t>The TruePath system demonstrates how a structured systems engineering approach can be applied to a complex humanitarian challenge. By employing a suite of formal design tools including QFD matrices, pairwise comparisons, and function means analysis the team was able to translate high-level mission requirements into a</w:t>
      </w:r>
      <w:r w:rsidR="00132FF3">
        <w:t xml:space="preserve"> </w:t>
      </w:r>
      <w:r w:rsidRPr="00764754">
        <w:t>manufacturable, and safe engineering solution.</w:t>
      </w:r>
    </w:p>
    <w:p w14:paraId="24204843" w14:textId="388B1AF9" w:rsidR="00DA28B2" w:rsidRPr="00EC5017" w:rsidRDefault="00764754" w:rsidP="00132FF3">
      <w:pPr>
        <w:jc w:val="left"/>
      </w:pPr>
      <w:r w:rsidRPr="00764754">
        <w:t xml:space="preserve">The use of QFD at multiple levels of the design process proved valuable ensuring that customer priorities were captured at the outset but </w:t>
      </w:r>
      <w:r>
        <w:t xml:space="preserve">also </w:t>
      </w:r>
      <w:r w:rsidRPr="00764754">
        <w:t>remained central throughout development.</w:t>
      </w:r>
      <w:r>
        <w:t xml:space="preserve"> </w:t>
      </w:r>
      <w:r w:rsidRPr="00764754">
        <w:t>Safety was consideration as a primary design driver</w:t>
      </w:r>
      <w:r>
        <w:t xml:space="preserve"> thought the project as well</w:t>
      </w:r>
      <w:r w:rsidRPr="00764754">
        <w:t xml:space="preserve">. The removal of human operators from the minefield through UAV deployment </w:t>
      </w:r>
      <w:r>
        <w:t>while a technical engineering challenge significantly reduced the risks for personal involved.</w:t>
      </w:r>
      <w:r w:rsidRPr="00764754">
        <w:t xml:space="preserve"> </w:t>
      </w:r>
    </w:p>
    <w:p w14:paraId="06AC0647" w14:textId="59D95C86" w:rsidR="00DA28B2" w:rsidRPr="00EC5017" w:rsidRDefault="00132FF3" w:rsidP="00132FF3">
      <w:pPr>
        <w:jc w:val="left"/>
        <w:sectPr w:rsidR="00DA28B2" w:rsidRPr="00EC5017" w:rsidSect="00623A81">
          <w:headerReference w:type="default" r:id="rId30"/>
          <w:pgSz w:w="11906" w:h="16838" w:code="9"/>
          <w:pgMar w:top="1701" w:right="1701" w:bottom="1701" w:left="1701" w:header="709" w:footer="851" w:gutter="0"/>
          <w:cols w:space="708"/>
          <w:docGrid w:linePitch="360"/>
        </w:sectPr>
      </w:pPr>
      <w:bookmarkStart w:id="97" w:name="_Toc51833419"/>
      <w:r w:rsidRPr="00132FF3">
        <w:t>Overall, TruePath represents a viable</w:t>
      </w:r>
      <w:r>
        <w:t xml:space="preserve"> </w:t>
      </w:r>
      <w:r w:rsidRPr="00132FF3">
        <w:t xml:space="preserve">solution that meets the constraints of the design brief while prioritising the safety </w:t>
      </w:r>
      <w:r>
        <w:t>as well as the customer’s needs</w:t>
      </w:r>
      <w:r w:rsidRPr="00132FF3">
        <w:t>. The project also demonstrates the broader value of formal systems engineering methodologies in managing complex</w:t>
      </w:r>
      <w:r>
        <w:t xml:space="preserve">. </w:t>
      </w:r>
    </w:p>
    <w:bookmarkEnd w:id="97" w:displacedByCustomXml="next"/>
    <w:bookmarkStart w:id="98" w:name="_Toc229376812" w:displacedByCustomXml="next"/>
    <w:sdt>
      <w:sdtPr>
        <w:id w:val="-1463191365"/>
        <w:docPartObj>
          <w:docPartGallery w:val="Bibliographies"/>
          <w:docPartUnique/>
        </w:docPartObj>
      </w:sdtPr>
      <w:sdtEndPr>
        <w:rPr>
          <w:rFonts w:cs="Times New Roman"/>
          <w:b w:val="0"/>
          <w:bCs w:val="0"/>
          <w:kern w:val="0"/>
          <w:sz w:val="24"/>
          <w:szCs w:val="24"/>
        </w:rPr>
      </w:sdtEndPr>
      <w:sdtContent>
        <w:p w14:paraId="524689B0" w14:textId="3574942A" w:rsidR="00685109" w:rsidRDefault="00685109">
          <w:pPr>
            <w:pStyle w:val="Heading1"/>
          </w:pPr>
          <w:r>
            <w:t>References</w:t>
          </w:r>
          <w:bookmarkEnd w:id="98"/>
        </w:p>
        <w:sdt>
          <w:sdtPr>
            <w:id w:val="-573587230"/>
            <w:bibliography/>
          </w:sdtPr>
          <w:sdtContent>
            <w:p w14:paraId="09741895" w14:textId="77777777" w:rsidR="00685109" w:rsidRDefault="00685109">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028"/>
              </w:tblGrid>
              <w:tr w:rsidR="00685109" w14:paraId="027A8DFF" w14:textId="77777777">
                <w:trPr>
                  <w:divId w:val="1403794925"/>
                  <w:tblCellSpacing w:w="15" w:type="dxa"/>
                </w:trPr>
                <w:tc>
                  <w:tcPr>
                    <w:tcW w:w="50" w:type="pct"/>
                    <w:hideMark/>
                  </w:tcPr>
                  <w:p w14:paraId="5526CAC7" w14:textId="73471817" w:rsidR="00685109" w:rsidRDefault="00685109">
                    <w:pPr>
                      <w:pStyle w:val="Bibliography"/>
                      <w:rPr>
                        <w:noProof/>
                      </w:rPr>
                    </w:pPr>
                    <w:r>
                      <w:rPr>
                        <w:noProof/>
                      </w:rPr>
                      <w:t xml:space="preserve">[1] </w:t>
                    </w:r>
                  </w:p>
                </w:tc>
                <w:tc>
                  <w:tcPr>
                    <w:tcW w:w="0" w:type="auto"/>
                    <w:hideMark/>
                  </w:tcPr>
                  <w:p w14:paraId="4C3E060A" w14:textId="77777777" w:rsidR="00685109" w:rsidRDefault="00685109">
                    <w:pPr>
                      <w:pStyle w:val="Bibliography"/>
                      <w:rPr>
                        <w:noProof/>
                      </w:rPr>
                    </w:pPr>
                    <w:r>
                      <w:rPr>
                        <w:noProof/>
                      </w:rPr>
                      <w:t>O. Kath, “Model-based Systems Engineering (MBSE), Explained,” Ansys, 30 April 2025. [Online]. Available: https://www.ansys.com/blog/model-based-systems-engineering-explained. [Accessed 02 May 2026].</w:t>
                    </w:r>
                  </w:p>
                </w:tc>
              </w:tr>
              <w:tr w:rsidR="00685109" w14:paraId="1012C19C" w14:textId="77777777">
                <w:trPr>
                  <w:divId w:val="1403794925"/>
                  <w:tblCellSpacing w:w="15" w:type="dxa"/>
                </w:trPr>
                <w:tc>
                  <w:tcPr>
                    <w:tcW w:w="50" w:type="pct"/>
                    <w:hideMark/>
                  </w:tcPr>
                  <w:p w14:paraId="32A61361" w14:textId="77777777" w:rsidR="00685109" w:rsidRDefault="00685109">
                    <w:pPr>
                      <w:pStyle w:val="Bibliography"/>
                      <w:rPr>
                        <w:noProof/>
                      </w:rPr>
                    </w:pPr>
                    <w:r>
                      <w:rPr>
                        <w:noProof/>
                      </w:rPr>
                      <w:t xml:space="preserve">[2] </w:t>
                    </w:r>
                  </w:p>
                </w:tc>
                <w:tc>
                  <w:tcPr>
                    <w:tcW w:w="0" w:type="auto"/>
                    <w:hideMark/>
                  </w:tcPr>
                  <w:p w14:paraId="28423C5F" w14:textId="77777777" w:rsidR="00685109" w:rsidRDefault="00685109">
                    <w:pPr>
                      <w:pStyle w:val="Bibliography"/>
                      <w:rPr>
                        <w:noProof/>
                      </w:rPr>
                    </w:pPr>
                    <w:r>
                      <w:rPr>
                        <w:noProof/>
                      </w:rPr>
                      <w:t>Ministry of Defence, “JSP 762”.</w:t>
                    </w:r>
                  </w:p>
                </w:tc>
              </w:tr>
              <w:tr w:rsidR="00685109" w14:paraId="0E4B0EC1" w14:textId="77777777">
                <w:trPr>
                  <w:divId w:val="1403794925"/>
                  <w:tblCellSpacing w:w="15" w:type="dxa"/>
                </w:trPr>
                <w:tc>
                  <w:tcPr>
                    <w:tcW w:w="50" w:type="pct"/>
                    <w:hideMark/>
                  </w:tcPr>
                  <w:p w14:paraId="3A9A40E2" w14:textId="77777777" w:rsidR="00685109" w:rsidRDefault="00685109">
                    <w:pPr>
                      <w:pStyle w:val="Bibliography"/>
                      <w:rPr>
                        <w:noProof/>
                      </w:rPr>
                    </w:pPr>
                    <w:r>
                      <w:rPr>
                        <w:noProof/>
                      </w:rPr>
                      <w:t xml:space="preserve">[3] </w:t>
                    </w:r>
                  </w:p>
                </w:tc>
                <w:tc>
                  <w:tcPr>
                    <w:tcW w:w="0" w:type="auto"/>
                    <w:hideMark/>
                  </w:tcPr>
                  <w:p w14:paraId="4AB7F551" w14:textId="77777777" w:rsidR="00685109" w:rsidRDefault="00685109">
                    <w:pPr>
                      <w:pStyle w:val="Bibliography"/>
                      <w:rPr>
                        <w:noProof/>
                      </w:rPr>
                    </w:pPr>
                    <w:r>
                      <w:rPr>
                        <w:noProof/>
                      </w:rPr>
                      <w:t>Defence Saftey Authority, “DSA 03.OME Part 1: Defence Code of Practice (DCOP) 104 Manufacture to Target or Disposal Sequence (MTDS)”.</w:t>
                    </w:r>
                  </w:p>
                </w:tc>
              </w:tr>
              <w:tr w:rsidR="00685109" w14:paraId="4BEA3F9D" w14:textId="77777777">
                <w:trPr>
                  <w:divId w:val="1403794925"/>
                  <w:tblCellSpacing w:w="15" w:type="dxa"/>
                </w:trPr>
                <w:tc>
                  <w:tcPr>
                    <w:tcW w:w="50" w:type="pct"/>
                    <w:hideMark/>
                  </w:tcPr>
                  <w:p w14:paraId="7081ABEC" w14:textId="77777777" w:rsidR="00685109" w:rsidRDefault="00685109">
                    <w:pPr>
                      <w:pStyle w:val="Bibliography"/>
                      <w:rPr>
                        <w:noProof/>
                      </w:rPr>
                    </w:pPr>
                    <w:r>
                      <w:rPr>
                        <w:noProof/>
                      </w:rPr>
                      <w:t xml:space="preserve">[4] </w:t>
                    </w:r>
                  </w:p>
                </w:tc>
                <w:tc>
                  <w:tcPr>
                    <w:tcW w:w="0" w:type="auto"/>
                    <w:hideMark/>
                  </w:tcPr>
                  <w:p w14:paraId="39AD6436" w14:textId="77777777" w:rsidR="00685109" w:rsidRDefault="00685109">
                    <w:pPr>
                      <w:pStyle w:val="Bibliography"/>
                      <w:rPr>
                        <w:noProof/>
                      </w:rPr>
                    </w:pPr>
                    <w:r>
                      <w:rPr>
                        <w:noProof/>
                      </w:rPr>
                      <w:t xml:space="preserve">Health and Saftey Executive, “Discarding and disposal of explosives,” 21 Febuary 2026. [Online]. </w:t>
                    </w:r>
                  </w:p>
                </w:tc>
              </w:tr>
              <w:tr w:rsidR="00685109" w14:paraId="12328F26" w14:textId="77777777">
                <w:trPr>
                  <w:divId w:val="1403794925"/>
                  <w:tblCellSpacing w:w="15" w:type="dxa"/>
                </w:trPr>
                <w:tc>
                  <w:tcPr>
                    <w:tcW w:w="50" w:type="pct"/>
                    <w:hideMark/>
                  </w:tcPr>
                  <w:p w14:paraId="74973543" w14:textId="77777777" w:rsidR="00685109" w:rsidRDefault="00685109">
                    <w:pPr>
                      <w:pStyle w:val="Bibliography"/>
                      <w:rPr>
                        <w:noProof/>
                      </w:rPr>
                    </w:pPr>
                    <w:r>
                      <w:rPr>
                        <w:noProof/>
                      </w:rPr>
                      <w:t xml:space="preserve">[5] </w:t>
                    </w:r>
                  </w:p>
                </w:tc>
                <w:tc>
                  <w:tcPr>
                    <w:tcW w:w="0" w:type="auto"/>
                    <w:hideMark/>
                  </w:tcPr>
                  <w:p w14:paraId="67E33343" w14:textId="77777777" w:rsidR="00685109" w:rsidRDefault="00685109">
                    <w:pPr>
                      <w:pStyle w:val="Bibliography"/>
                      <w:rPr>
                        <w:noProof/>
                      </w:rPr>
                    </w:pPr>
                    <w:r>
                      <w:rPr>
                        <w:noProof/>
                      </w:rPr>
                      <w:t>UK Statutory Instruments, “The Carriage of Explosives by Road Regulations 1996,” 1996.</w:t>
                    </w:r>
                  </w:p>
                </w:tc>
              </w:tr>
              <w:tr w:rsidR="00685109" w14:paraId="42E5A4D4" w14:textId="77777777">
                <w:trPr>
                  <w:divId w:val="1403794925"/>
                  <w:tblCellSpacing w:w="15" w:type="dxa"/>
                </w:trPr>
                <w:tc>
                  <w:tcPr>
                    <w:tcW w:w="50" w:type="pct"/>
                    <w:hideMark/>
                  </w:tcPr>
                  <w:p w14:paraId="38AA574F" w14:textId="77777777" w:rsidR="00685109" w:rsidRDefault="00685109">
                    <w:pPr>
                      <w:pStyle w:val="Bibliography"/>
                      <w:rPr>
                        <w:noProof/>
                      </w:rPr>
                    </w:pPr>
                    <w:r>
                      <w:rPr>
                        <w:noProof/>
                      </w:rPr>
                      <w:t xml:space="preserve">[6] </w:t>
                    </w:r>
                  </w:p>
                </w:tc>
                <w:tc>
                  <w:tcPr>
                    <w:tcW w:w="0" w:type="auto"/>
                    <w:hideMark/>
                  </w:tcPr>
                  <w:p w14:paraId="79E43582" w14:textId="77777777" w:rsidR="00685109" w:rsidRDefault="00685109">
                    <w:pPr>
                      <w:pStyle w:val="Bibliography"/>
                      <w:rPr>
                        <w:noProof/>
                      </w:rPr>
                    </w:pPr>
                    <w:r>
                      <w:rPr>
                        <w:noProof/>
                      </w:rPr>
                      <w:t>Health and Saftey Executive, “Health and Safety at Work etc Act 1974,” 1974.</w:t>
                    </w:r>
                  </w:p>
                </w:tc>
              </w:tr>
              <w:tr w:rsidR="00685109" w14:paraId="07A32A08" w14:textId="77777777">
                <w:trPr>
                  <w:divId w:val="1403794925"/>
                  <w:tblCellSpacing w:w="15" w:type="dxa"/>
                </w:trPr>
                <w:tc>
                  <w:tcPr>
                    <w:tcW w:w="50" w:type="pct"/>
                    <w:hideMark/>
                  </w:tcPr>
                  <w:p w14:paraId="7EF1225E" w14:textId="77777777" w:rsidR="00685109" w:rsidRDefault="00685109">
                    <w:pPr>
                      <w:pStyle w:val="Bibliography"/>
                      <w:rPr>
                        <w:noProof/>
                      </w:rPr>
                    </w:pPr>
                    <w:r>
                      <w:rPr>
                        <w:noProof/>
                      </w:rPr>
                      <w:t xml:space="preserve">[7] </w:t>
                    </w:r>
                  </w:p>
                </w:tc>
                <w:tc>
                  <w:tcPr>
                    <w:tcW w:w="0" w:type="auto"/>
                    <w:hideMark/>
                  </w:tcPr>
                  <w:p w14:paraId="03C069B0" w14:textId="77777777" w:rsidR="00685109" w:rsidRDefault="00685109">
                    <w:pPr>
                      <w:pStyle w:val="Bibliography"/>
                      <w:rPr>
                        <w:noProof/>
                      </w:rPr>
                    </w:pPr>
                    <w:r>
                      <w:rPr>
                        <w:noProof/>
                      </w:rPr>
                      <w:t>Health and Saftey Executive, “Control of substances hazardous to health (COSHH),” 2002.</w:t>
                    </w:r>
                  </w:p>
                </w:tc>
              </w:tr>
              <w:tr w:rsidR="00685109" w14:paraId="7E91FEBC" w14:textId="77777777">
                <w:trPr>
                  <w:divId w:val="1403794925"/>
                  <w:tblCellSpacing w:w="15" w:type="dxa"/>
                </w:trPr>
                <w:tc>
                  <w:tcPr>
                    <w:tcW w:w="50" w:type="pct"/>
                    <w:hideMark/>
                  </w:tcPr>
                  <w:p w14:paraId="19902503" w14:textId="77777777" w:rsidR="00685109" w:rsidRDefault="00685109">
                    <w:pPr>
                      <w:pStyle w:val="Bibliography"/>
                      <w:rPr>
                        <w:noProof/>
                      </w:rPr>
                    </w:pPr>
                    <w:r>
                      <w:rPr>
                        <w:noProof/>
                      </w:rPr>
                      <w:t xml:space="preserve">[8] </w:t>
                    </w:r>
                  </w:p>
                </w:tc>
                <w:tc>
                  <w:tcPr>
                    <w:tcW w:w="0" w:type="auto"/>
                    <w:hideMark/>
                  </w:tcPr>
                  <w:p w14:paraId="49E8AF18" w14:textId="77777777" w:rsidR="00685109" w:rsidRDefault="00685109">
                    <w:pPr>
                      <w:pStyle w:val="Bibliography"/>
                      <w:rPr>
                        <w:noProof/>
                      </w:rPr>
                    </w:pPr>
                    <w:r>
                      <w:rPr>
                        <w:noProof/>
                      </w:rPr>
                      <w:t>M. M. Marques, “STANAG 4586 –Standard Interfaces of UAV Control System (UCS) for NATO UAV Interoperability”.</w:t>
                    </w:r>
                  </w:p>
                </w:tc>
              </w:tr>
              <w:tr w:rsidR="00685109" w14:paraId="001E6CD1" w14:textId="77777777">
                <w:trPr>
                  <w:divId w:val="1403794925"/>
                  <w:tblCellSpacing w:w="15" w:type="dxa"/>
                </w:trPr>
                <w:tc>
                  <w:tcPr>
                    <w:tcW w:w="50" w:type="pct"/>
                    <w:hideMark/>
                  </w:tcPr>
                  <w:p w14:paraId="41E67C64" w14:textId="77777777" w:rsidR="00685109" w:rsidRDefault="00685109">
                    <w:pPr>
                      <w:pStyle w:val="Bibliography"/>
                      <w:rPr>
                        <w:noProof/>
                      </w:rPr>
                    </w:pPr>
                    <w:r>
                      <w:rPr>
                        <w:noProof/>
                      </w:rPr>
                      <w:t xml:space="preserve">[9] </w:t>
                    </w:r>
                  </w:p>
                </w:tc>
                <w:tc>
                  <w:tcPr>
                    <w:tcW w:w="0" w:type="auto"/>
                    <w:hideMark/>
                  </w:tcPr>
                  <w:p w14:paraId="423ED92D" w14:textId="77777777" w:rsidR="00685109" w:rsidRDefault="00685109">
                    <w:pPr>
                      <w:pStyle w:val="Bibliography"/>
                      <w:rPr>
                        <w:noProof/>
                      </w:rPr>
                    </w:pPr>
                    <w:r>
                      <w:rPr>
                        <w:noProof/>
                      </w:rPr>
                      <w:t>Ministry of Defence, “Safety Management Requirements for Defence Systems,” 2007.</w:t>
                    </w:r>
                  </w:p>
                </w:tc>
              </w:tr>
              <w:tr w:rsidR="00685109" w14:paraId="4A255AE9" w14:textId="77777777">
                <w:trPr>
                  <w:divId w:val="1403794925"/>
                  <w:tblCellSpacing w:w="15" w:type="dxa"/>
                </w:trPr>
                <w:tc>
                  <w:tcPr>
                    <w:tcW w:w="50" w:type="pct"/>
                    <w:hideMark/>
                  </w:tcPr>
                  <w:p w14:paraId="2A413CC2" w14:textId="77777777" w:rsidR="00685109" w:rsidRDefault="00685109">
                    <w:pPr>
                      <w:pStyle w:val="Bibliography"/>
                      <w:rPr>
                        <w:noProof/>
                      </w:rPr>
                    </w:pPr>
                    <w:r>
                      <w:rPr>
                        <w:noProof/>
                      </w:rPr>
                      <w:t xml:space="preserve">[10] </w:t>
                    </w:r>
                  </w:p>
                </w:tc>
                <w:tc>
                  <w:tcPr>
                    <w:tcW w:w="0" w:type="auto"/>
                    <w:hideMark/>
                  </w:tcPr>
                  <w:p w14:paraId="23C4A61D" w14:textId="77777777" w:rsidR="00685109" w:rsidRDefault="00685109">
                    <w:pPr>
                      <w:pStyle w:val="Bibliography"/>
                      <w:rPr>
                        <w:noProof/>
                      </w:rPr>
                    </w:pPr>
                    <w:r>
                      <w:rPr>
                        <w:noProof/>
                      </w:rPr>
                      <w:t>International Mine Action Standards, “Glossary of mine action terms, definitions and abbreviations”.</w:t>
                    </w:r>
                  </w:p>
                </w:tc>
              </w:tr>
            </w:tbl>
            <w:p w14:paraId="161D7536" w14:textId="77777777" w:rsidR="00685109" w:rsidRDefault="00685109">
              <w:pPr>
                <w:divId w:val="1403794925"/>
                <w:rPr>
                  <w:noProof/>
                </w:rPr>
              </w:pPr>
            </w:p>
            <w:p w14:paraId="771D0E95" w14:textId="3295BCB1" w:rsidR="00685109" w:rsidRDefault="00685109">
              <w:r>
                <w:rPr>
                  <w:b/>
                  <w:bCs/>
                  <w:noProof/>
                </w:rPr>
                <w:fldChar w:fldCharType="end"/>
              </w:r>
            </w:p>
          </w:sdtContent>
        </w:sdt>
      </w:sdtContent>
    </w:sdt>
    <w:p w14:paraId="671F8ECF" w14:textId="77777777" w:rsidR="00DA28B2" w:rsidRPr="00EC5017" w:rsidRDefault="00DA28B2" w:rsidP="00DA28B2">
      <w:pPr>
        <w:pStyle w:val="Heading1nonumber"/>
        <w:sectPr w:rsidR="00DA28B2" w:rsidRPr="00EC5017" w:rsidSect="00623A81">
          <w:headerReference w:type="default" r:id="rId31"/>
          <w:pgSz w:w="11906" w:h="16838" w:code="9"/>
          <w:pgMar w:top="1701" w:right="1701" w:bottom="1701" w:left="1701" w:header="709" w:footer="851" w:gutter="0"/>
          <w:cols w:space="708"/>
          <w:docGrid w:linePitch="360"/>
        </w:sectPr>
      </w:pPr>
      <w:bookmarkStart w:id="99" w:name="_Toc51833420"/>
    </w:p>
    <w:p w14:paraId="40B688BF" w14:textId="12104B24" w:rsidR="00DA28B2" w:rsidRPr="00EC5017" w:rsidRDefault="004C2C9C" w:rsidP="00DA28B2">
      <w:pPr>
        <w:pStyle w:val="Heading1nonumber"/>
      </w:pPr>
      <w:bookmarkStart w:id="100" w:name="_Toc290554258"/>
      <w:bookmarkStart w:id="101" w:name="_Toc299621223"/>
      <w:bookmarkStart w:id="102" w:name="_Toc299631448"/>
      <w:bookmarkStart w:id="103" w:name="_Toc299631510"/>
      <w:bookmarkStart w:id="104" w:name="_Toc299631600"/>
      <w:bookmarkStart w:id="105" w:name="_Toc299631676"/>
      <w:bookmarkStart w:id="106" w:name="_Toc229376813"/>
      <w:r w:rsidRPr="00EC5017">
        <w:lastRenderedPageBreak/>
        <w:t>Appendices</w:t>
      </w:r>
      <w:bookmarkEnd w:id="99"/>
      <w:bookmarkEnd w:id="100"/>
      <w:bookmarkEnd w:id="101"/>
      <w:bookmarkEnd w:id="102"/>
      <w:bookmarkEnd w:id="103"/>
      <w:bookmarkEnd w:id="104"/>
      <w:bookmarkEnd w:id="105"/>
      <w:bookmarkEnd w:id="106"/>
    </w:p>
    <w:p w14:paraId="36E4D3F9" w14:textId="3DB00EC2" w:rsidR="00685109" w:rsidRDefault="00685109" w:rsidP="00685109">
      <w:pPr>
        <w:pStyle w:val="Heading7"/>
      </w:pPr>
      <w:bookmarkStart w:id="107" w:name="_Toc229376814"/>
      <w:r>
        <w:t xml:space="preserve">Design Brief presented by </w:t>
      </w:r>
      <w:bookmarkEnd w:id="107"/>
      <w:r w:rsidR="00CD435B" w:rsidRPr="00CD435B">
        <w:t>Dave Holley</w:t>
      </w:r>
    </w:p>
    <w:p w14:paraId="2E6BD125" w14:textId="6C91F805" w:rsidR="00685109" w:rsidRPr="00685109" w:rsidRDefault="00685109" w:rsidP="00685109">
      <w:r w:rsidRPr="00685109">
        <w:t>The design scenario is that we have a column of supplies (Medical) traversing desert terrain. The approved route will come across a mined area.</w:t>
      </w:r>
    </w:p>
    <w:p w14:paraId="794338E0" w14:textId="77777777" w:rsidR="00685109" w:rsidRPr="00685109" w:rsidRDefault="00685109" w:rsidP="00685109">
      <w:pPr>
        <w:rPr>
          <w:lang w:val="en-US"/>
        </w:rPr>
      </w:pPr>
      <w:r w:rsidRPr="00685109">
        <w:t xml:space="preserve">The mined area is within a steep walled pass. Go-around is difficult, if not impossible. A persistent ground to air MANPAD threat makes helicopter use too risky.  As we need to </w:t>
      </w:r>
      <w:proofErr w:type="gramStart"/>
      <w:r w:rsidRPr="00685109">
        <w:t>open up</w:t>
      </w:r>
      <w:proofErr w:type="gramEnd"/>
      <w:r w:rsidRPr="00685109">
        <w:t xml:space="preserve"> the route for civilian medical transport for subsequent convoys the road route is much preferred. </w:t>
      </w:r>
    </w:p>
    <w:p w14:paraId="22E9F1AC" w14:textId="77777777" w:rsidR="00685109" w:rsidRPr="00685109" w:rsidRDefault="00685109" w:rsidP="00685109">
      <w:pPr>
        <w:rPr>
          <w:lang w:val="en-US"/>
        </w:rPr>
      </w:pPr>
      <w:r w:rsidRPr="00685109">
        <w:t>Time on the operation is critical. The emphasis is on a rapid move in, clear the objects and move on.</w:t>
      </w:r>
    </w:p>
    <w:p w14:paraId="03E9168D" w14:textId="77777777" w:rsidR="00685109" w:rsidRPr="00685109" w:rsidRDefault="00685109" w:rsidP="00685109">
      <w:pPr>
        <w:rPr>
          <w:lang w:val="en-US"/>
        </w:rPr>
      </w:pPr>
      <w:r w:rsidRPr="00685109">
        <w:t>The indigenous population do not have easy access to helicopter transport. The mission is the get the convoy. (Nothing heavier than a Land Rovers or ubiquitous Toyota trucks) carrying their delicate cargo through the mined area and leave the area clear for subsequent transport.</w:t>
      </w:r>
    </w:p>
    <w:p w14:paraId="2012C224" w14:textId="77777777" w:rsidR="00685109" w:rsidRPr="00685109" w:rsidRDefault="00685109" w:rsidP="00685109">
      <w:pPr>
        <w:rPr>
          <w:lang w:val="en-US"/>
        </w:rPr>
      </w:pPr>
      <w:r w:rsidRPr="00685109">
        <w:t xml:space="preserve">I will present several mine clearing options as a functional guide. The grand Panjandrum, the progression from Conger to Viper to Python, flails, and rollers. </w:t>
      </w:r>
    </w:p>
    <w:p w14:paraId="303D8E5C" w14:textId="77777777" w:rsidR="00685109" w:rsidRDefault="00685109" w:rsidP="00685109">
      <w:pPr>
        <w:rPr>
          <w:lang w:val="en-US"/>
        </w:rPr>
      </w:pPr>
      <w:r w:rsidRPr="00685109">
        <w:t xml:space="preserve">Unfortunately, the use of Python is banned because there is a perceived vulnerability against bullet / fragment attack </w:t>
      </w:r>
      <w:proofErr w:type="gramStart"/>
      <w:r w:rsidRPr="00685109">
        <w:t>and also</w:t>
      </w:r>
      <w:proofErr w:type="gramEnd"/>
      <w:r w:rsidRPr="00685109">
        <w:t xml:space="preserve"> that misfires or capture would afford the opportunity of furnishing any hostiles with explosive resources. </w:t>
      </w:r>
    </w:p>
    <w:p w14:paraId="69EDB894" w14:textId="2121FEED" w:rsidR="00685109" w:rsidRPr="00685109" w:rsidRDefault="00685109" w:rsidP="00685109">
      <w:pPr>
        <w:rPr>
          <w:lang w:val="en-US"/>
        </w:rPr>
      </w:pPr>
      <w:r w:rsidRPr="00685109">
        <w:t>There is also an issue with transporting heavy vehicles to the location. There’s a driveshaft/gearbox issue with the low loaders required to bring heavy vehicles forward. Someone forgot to fit the gaiters that keep the dust out. Most of the fleet is awaiting spare parts or have been reserved for combat missions rather than humanitarian exercises. </w:t>
      </w:r>
    </w:p>
    <w:p w14:paraId="5FCEF449" w14:textId="77777777" w:rsidR="00685109" w:rsidRPr="00685109" w:rsidRDefault="00685109" w:rsidP="00685109">
      <w:pPr>
        <w:rPr>
          <w:lang w:val="en-US"/>
        </w:rPr>
      </w:pPr>
      <w:r w:rsidRPr="00685109">
        <w:t>The teams are required to design a portable (Land Rover or Hi-Lux) mine detection, clearing and marking system to ensure safe passage for this and future convoys. </w:t>
      </w:r>
    </w:p>
    <w:p w14:paraId="217E6B4A" w14:textId="77777777" w:rsidR="00685109" w:rsidRPr="00685109" w:rsidRDefault="00685109" w:rsidP="00685109">
      <w:pPr>
        <w:rPr>
          <w:lang w:val="en-US"/>
        </w:rPr>
      </w:pPr>
      <w:r w:rsidRPr="00685109">
        <w:lastRenderedPageBreak/>
        <w:t>The customer needs to know design, functionality, subcomponent design, critical feature identification, critical manufacturing process controls, (Or what is it?  What does it do? Can you make it? What are the tricky bits? How are you going to make sure it works?) </w:t>
      </w:r>
    </w:p>
    <w:p w14:paraId="26E43486" w14:textId="77777777" w:rsidR="00685109" w:rsidRPr="00685109" w:rsidRDefault="00685109" w:rsidP="00685109"/>
    <w:sectPr w:rsidR="00685109" w:rsidRPr="00685109" w:rsidSect="000D3AB7">
      <w:headerReference w:type="default" r:id="rId32"/>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46F1B" w14:textId="77777777" w:rsidR="00151F86" w:rsidRPr="00EC5017" w:rsidRDefault="00151F86">
      <w:r w:rsidRPr="00EC5017">
        <w:separator/>
      </w:r>
    </w:p>
  </w:endnote>
  <w:endnote w:type="continuationSeparator" w:id="0">
    <w:p w14:paraId="4D3D335C" w14:textId="77777777" w:rsidR="00151F86" w:rsidRPr="00EC5017" w:rsidRDefault="00151F86">
      <w:r w:rsidRPr="00EC501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Pr="00EC5017"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Pr="00EC5017" w:rsidRDefault="002B0693">
    <w:pPr>
      <w:pStyle w:val="Footer"/>
      <w:jc w:val="center"/>
    </w:pPr>
    <w:r w:rsidRPr="00EC5017">
      <w:rPr>
        <w:rStyle w:val="PageNumber"/>
      </w:rPr>
      <w:fldChar w:fldCharType="begin"/>
    </w:r>
    <w:r w:rsidRPr="00EC5017">
      <w:rPr>
        <w:rStyle w:val="PageNumber"/>
      </w:rPr>
      <w:instrText xml:space="preserve"> PAGE </w:instrText>
    </w:r>
    <w:r w:rsidRPr="00EC5017">
      <w:rPr>
        <w:rStyle w:val="PageNumber"/>
      </w:rPr>
      <w:fldChar w:fldCharType="separate"/>
    </w:r>
    <w:proofErr w:type="spellStart"/>
    <w:r w:rsidR="007F186D" w:rsidRPr="00EC5017">
      <w:rPr>
        <w:rStyle w:val="PageNumber"/>
      </w:rPr>
      <w:t>i</w:t>
    </w:r>
    <w:proofErr w:type="spellEnd"/>
    <w:r w:rsidRPr="00EC5017">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8ABC00" w14:textId="77777777" w:rsidR="00151F86" w:rsidRPr="00EC5017" w:rsidRDefault="00151F86">
      <w:r w:rsidRPr="00EC5017">
        <w:separator/>
      </w:r>
    </w:p>
  </w:footnote>
  <w:footnote w:type="continuationSeparator" w:id="0">
    <w:p w14:paraId="5E2424AD" w14:textId="77777777" w:rsidR="00151F86" w:rsidRPr="00EC5017" w:rsidRDefault="00151F86">
      <w:r w:rsidRPr="00EC501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EC5017"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7777777" w:rsidR="002B0693" w:rsidRPr="00EC5017"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D628E" w14:textId="77777777" w:rsidR="002B0693" w:rsidRPr="00EC5017"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8C132" w14:textId="77777777" w:rsidR="002B0693" w:rsidRPr="00EC5017"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BA4862" w14:textId="77777777" w:rsidR="002B0693" w:rsidRPr="00EC5017"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Pr="00EC5017" w:rsidRDefault="002B069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Pr="00EC5017" w:rsidRDefault="002B069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Pr="00EC5017"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4813DB5"/>
    <w:multiLevelType w:val="hybridMultilevel"/>
    <w:tmpl w:val="F1CA52CC"/>
    <w:lvl w:ilvl="0" w:tplc="CEFE9F10">
      <w:start w:val="1"/>
      <w:numFmt w:val="bullet"/>
      <w:lvlText w:val=""/>
      <w:lvlJc w:val="left"/>
      <w:pPr>
        <w:tabs>
          <w:tab w:val="num" w:pos="720"/>
        </w:tabs>
        <w:ind w:left="720" w:hanging="360"/>
      </w:pPr>
      <w:rPr>
        <w:rFonts w:ascii="Wingdings 3" w:hAnsi="Wingdings 3" w:hint="default"/>
      </w:rPr>
    </w:lvl>
    <w:lvl w:ilvl="1" w:tplc="CC904BCC" w:tentative="1">
      <w:start w:val="1"/>
      <w:numFmt w:val="bullet"/>
      <w:lvlText w:val=""/>
      <w:lvlJc w:val="left"/>
      <w:pPr>
        <w:tabs>
          <w:tab w:val="num" w:pos="1440"/>
        </w:tabs>
        <w:ind w:left="1440" w:hanging="360"/>
      </w:pPr>
      <w:rPr>
        <w:rFonts w:ascii="Wingdings 3" w:hAnsi="Wingdings 3" w:hint="default"/>
      </w:rPr>
    </w:lvl>
    <w:lvl w:ilvl="2" w:tplc="3FD2B5B0" w:tentative="1">
      <w:start w:val="1"/>
      <w:numFmt w:val="bullet"/>
      <w:lvlText w:val=""/>
      <w:lvlJc w:val="left"/>
      <w:pPr>
        <w:tabs>
          <w:tab w:val="num" w:pos="2160"/>
        </w:tabs>
        <w:ind w:left="2160" w:hanging="360"/>
      </w:pPr>
      <w:rPr>
        <w:rFonts w:ascii="Wingdings 3" w:hAnsi="Wingdings 3" w:hint="default"/>
      </w:rPr>
    </w:lvl>
    <w:lvl w:ilvl="3" w:tplc="8F5C6556" w:tentative="1">
      <w:start w:val="1"/>
      <w:numFmt w:val="bullet"/>
      <w:lvlText w:val=""/>
      <w:lvlJc w:val="left"/>
      <w:pPr>
        <w:tabs>
          <w:tab w:val="num" w:pos="2880"/>
        </w:tabs>
        <w:ind w:left="2880" w:hanging="360"/>
      </w:pPr>
      <w:rPr>
        <w:rFonts w:ascii="Wingdings 3" w:hAnsi="Wingdings 3" w:hint="default"/>
      </w:rPr>
    </w:lvl>
    <w:lvl w:ilvl="4" w:tplc="F6D26D0E" w:tentative="1">
      <w:start w:val="1"/>
      <w:numFmt w:val="bullet"/>
      <w:lvlText w:val=""/>
      <w:lvlJc w:val="left"/>
      <w:pPr>
        <w:tabs>
          <w:tab w:val="num" w:pos="3600"/>
        </w:tabs>
        <w:ind w:left="3600" w:hanging="360"/>
      </w:pPr>
      <w:rPr>
        <w:rFonts w:ascii="Wingdings 3" w:hAnsi="Wingdings 3" w:hint="default"/>
      </w:rPr>
    </w:lvl>
    <w:lvl w:ilvl="5" w:tplc="4F840B1E" w:tentative="1">
      <w:start w:val="1"/>
      <w:numFmt w:val="bullet"/>
      <w:lvlText w:val=""/>
      <w:lvlJc w:val="left"/>
      <w:pPr>
        <w:tabs>
          <w:tab w:val="num" w:pos="4320"/>
        </w:tabs>
        <w:ind w:left="4320" w:hanging="360"/>
      </w:pPr>
      <w:rPr>
        <w:rFonts w:ascii="Wingdings 3" w:hAnsi="Wingdings 3" w:hint="default"/>
      </w:rPr>
    </w:lvl>
    <w:lvl w:ilvl="6" w:tplc="B994FF88" w:tentative="1">
      <w:start w:val="1"/>
      <w:numFmt w:val="bullet"/>
      <w:lvlText w:val=""/>
      <w:lvlJc w:val="left"/>
      <w:pPr>
        <w:tabs>
          <w:tab w:val="num" w:pos="5040"/>
        </w:tabs>
        <w:ind w:left="5040" w:hanging="360"/>
      </w:pPr>
      <w:rPr>
        <w:rFonts w:ascii="Wingdings 3" w:hAnsi="Wingdings 3" w:hint="default"/>
      </w:rPr>
    </w:lvl>
    <w:lvl w:ilvl="7" w:tplc="96000A6C" w:tentative="1">
      <w:start w:val="1"/>
      <w:numFmt w:val="bullet"/>
      <w:lvlText w:val=""/>
      <w:lvlJc w:val="left"/>
      <w:pPr>
        <w:tabs>
          <w:tab w:val="num" w:pos="5760"/>
        </w:tabs>
        <w:ind w:left="5760" w:hanging="360"/>
      </w:pPr>
      <w:rPr>
        <w:rFonts w:ascii="Wingdings 3" w:hAnsi="Wingdings 3" w:hint="default"/>
      </w:rPr>
    </w:lvl>
    <w:lvl w:ilvl="8" w:tplc="30C6848A"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2B5C1BA6"/>
    <w:multiLevelType w:val="hybridMultilevel"/>
    <w:tmpl w:val="42B81C7A"/>
    <w:lvl w:ilvl="0" w:tplc="0409000F">
      <w:start w:val="1"/>
      <w:numFmt w:val="decimal"/>
      <w:lvlText w:val="%1."/>
      <w:lvlJc w:val="left"/>
      <w:pPr>
        <w:tabs>
          <w:tab w:val="num" w:pos="720"/>
        </w:tabs>
        <w:ind w:left="720" w:hanging="360"/>
      </w:pPr>
      <w:rPr>
        <w:rFonts w:hint="default"/>
      </w:rPr>
    </w:lvl>
    <w:lvl w:ilvl="1" w:tplc="FFFFFFFF" w:tentative="1">
      <w:start w:val="1"/>
      <w:numFmt w:val="bullet"/>
      <w:lvlText w:val=""/>
      <w:lvlJc w:val="left"/>
      <w:pPr>
        <w:tabs>
          <w:tab w:val="num" w:pos="1440"/>
        </w:tabs>
        <w:ind w:left="1440" w:hanging="360"/>
      </w:pPr>
      <w:rPr>
        <w:rFonts w:ascii="Wingdings 3" w:hAnsi="Wingdings 3" w:hint="default"/>
      </w:rPr>
    </w:lvl>
    <w:lvl w:ilvl="2" w:tplc="FFFFFFFF" w:tentative="1">
      <w:start w:val="1"/>
      <w:numFmt w:val="bullet"/>
      <w:lvlText w:val=""/>
      <w:lvlJc w:val="left"/>
      <w:pPr>
        <w:tabs>
          <w:tab w:val="num" w:pos="2160"/>
        </w:tabs>
        <w:ind w:left="2160" w:hanging="360"/>
      </w:pPr>
      <w:rPr>
        <w:rFonts w:ascii="Wingdings 3" w:hAnsi="Wingdings 3" w:hint="default"/>
      </w:rPr>
    </w:lvl>
    <w:lvl w:ilvl="3" w:tplc="FFFFFFFF" w:tentative="1">
      <w:start w:val="1"/>
      <w:numFmt w:val="bullet"/>
      <w:lvlText w:val=""/>
      <w:lvlJc w:val="left"/>
      <w:pPr>
        <w:tabs>
          <w:tab w:val="num" w:pos="2880"/>
        </w:tabs>
        <w:ind w:left="2880" w:hanging="360"/>
      </w:pPr>
      <w:rPr>
        <w:rFonts w:ascii="Wingdings 3" w:hAnsi="Wingdings 3" w:hint="default"/>
      </w:rPr>
    </w:lvl>
    <w:lvl w:ilvl="4" w:tplc="FFFFFFFF" w:tentative="1">
      <w:start w:val="1"/>
      <w:numFmt w:val="bullet"/>
      <w:lvlText w:val=""/>
      <w:lvlJc w:val="left"/>
      <w:pPr>
        <w:tabs>
          <w:tab w:val="num" w:pos="3600"/>
        </w:tabs>
        <w:ind w:left="3600" w:hanging="360"/>
      </w:pPr>
      <w:rPr>
        <w:rFonts w:ascii="Wingdings 3" w:hAnsi="Wingdings 3" w:hint="default"/>
      </w:rPr>
    </w:lvl>
    <w:lvl w:ilvl="5" w:tplc="FFFFFFFF" w:tentative="1">
      <w:start w:val="1"/>
      <w:numFmt w:val="bullet"/>
      <w:lvlText w:val=""/>
      <w:lvlJc w:val="left"/>
      <w:pPr>
        <w:tabs>
          <w:tab w:val="num" w:pos="4320"/>
        </w:tabs>
        <w:ind w:left="4320" w:hanging="360"/>
      </w:pPr>
      <w:rPr>
        <w:rFonts w:ascii="Wingdings 3" w:hAnsi="Wingdings 3" w:hint="default"/>
      </w:rPr>
    </w:lvl>
    <w:lvl w:ilvl="6" w:tplc="FFFFFFFF" w:tentative="1">
      <w:start w:val="1"/>
      <w:numFmt w:val="bullet"/>
      <w:lvlText w:val=""/>
      <w:lvlJc w:val="left"/>
      <w:pPr>
        <w:tabs>
          <w:tab w:val="num" w:pos="5040"/>
        </w:tabs>
        <w:ind w:left="5040" w:hanging="360"/>
      </w:pPr>
      <w:rPr>
        <w:rFonts w:ascii="Wingdings 3" w:hAnsi="Wingdings 3" w:hint="default"/>
      </w:rPr>
    </w:lvl>
    <w:lvl w:ilvl="7" w:tplc="FFFFFFFF" w:tentative="1">
      <w:start w:val="1"/>
      <w:numFmt w:val="bullet"/>
      <w:lvlText w:val=""/>
      <w:lvlJc w:val="left"/>
      <w:pPr>
        <w:tabs>
          <w:tab w:val="num" w:pos="5760"/>
        </w:tabs>
        <w:ind w:left="5760" w:hanging="360"/>
      </w:pPr>
      <w:rPr>
        <w:rFonts w:ascii="Wingdings 3" w:hAnsi="Wingdings 3" w:hint="default"/>
      </w:rPr>
    </w:lvl>
    <w:lvl w:ilvl="8" w:tplc="FFFFFFFF"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0"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4"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3"/>
  </w:num>
  <w:num w:numId="2" w16cid:durableId="1489785511">
    <w:abstractNumId w:val="20"/>
  </w:num>
  <w:num w:numId="3" w16cid:durableId="905871091">
    <w:abstractNumId w:val="15"/>
  </w:num>
  <w:num w:numId="4" w16cid:durableId="534970395">
    <w:abstractNumId w:val="10"/>
  </w:num>
  <w:num w:numId="5" w16cid:durableId="38435229">
    <w:abstractNumId w:val="32"/>
  </w:num>
  <w:num w:numId="6" w16cid:durableId="2057730824">
    <w:abstractNumId w:val="22"/>
  </w:num>
  <w:num w:numId="7" w16cid:durableId="1675720074">
    <w:abstractNumId w:val="24"/>
  </w:num>
  <w:num w:numId="8" w16cid:durableId="1014383751">
    <w:abstractNumId w:val="17"/>
  </w:num>
  <w:num w:numId="9" w16cid:durableId="201672474">
    <w:abstractNumId w:val="29"/>
  </w:num>
  <w:num w:numId="10" w16cid:durableId="256066161">
    <w:abstractNumId w:val="34"/>
  </w:num>
  <w:num w:numId="11" w16cid:durableId="2087680663">
    <w:abstractNumId w:val="14"/>
  </w:num>
  <w:num w:numId="12" w16cid:durableId="2044011657">
    <w:abstractNumId w:val="23"/>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1"/>
  </w:num>
  <w:num w:numId="24" w16cid:durableId="657152095">
    <w:abstractNumId w:val="11"/>
  </w:num>
  <w:num w:numId="25" w16cid:durableId="649095097">
    <w:abstractNumId w:val="25"/>
  </w:num>
  <w:num w:numId="26" w16cid:durableId="2025472307">
    <w:abstractNumId w:val="13"/>
  </w:num>
  <w:num w:numId="27" w16cid:durableId="732191785">
    <w:abstractNumId w:val="27"/>
  </w:num>
  <w:num w:numId="28" w16cid:durableId="1293512764">
    <w:abstractNumId w:val="16"/>
  </w:num>
  <w:num w:numId="29" w16cid:durableId="1552501508">
    <w:abstractNumId w:val="30"/>
  </w:num>
  <w:num w:numId="30" w16cid:durableId="1990475844">
    <w:abstractNumId w:val="28"/>
  </w:num>
  <w:num w:numId="31" w16cid:durableId="1087464949">
    <w:abstractNumId w:val="19"/>
  </w:num>
  <w:num w:numId="32" w16cid:durableId="516886674">
    <w:abstractNumId w:val="26"/>
  </w:num>
  <w:num w:numId="33" w16cid:durableId="1720863631">
    <w:abstractNumId w:val="21"/>
  </w:num>
  <w:num w:numId="34" w16cid:durableId="260069332">
    <w:abstractNumId w:val="12"/>
  </w:num>
  <w:num w:numId="35" w16cid:durableId="160592106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5D6F"/>
    <w:rsid w:val="00063CEE"/>
    <w:rsid w:val="00065259"/>
    <w:rsid w:val="00065A60"/>
    <w:rsid w:val="00067512"/>
    <w:rsid w:val="00071CD5"/>
    <w:rsid w:val="00086305"/>
    <w:rsid w:val="00097727"/>
    <w:rsid w:val="000A4407"/>
    <w:rsid w:val="000B6677"/>
    <w:rsid w:val="000C6559"/>
    <w:rsid w:val="000D3236"/>
    <w:rsid w:val="000D3AB7"/>
    <w:rsid w:val="000E1E14"/>
    <w:rsid w:val="000E5531"/>
    <w:rsid w:val="000F3FC7"/>
    <w:rsid w:val="000F5578"/>
    <w:rsid w:val="00126903"/>
    <w:rsid w:val="00130109"/>
    <w:rsid w:val="00132B6A"/>
    <w:rsid w:val="00132FF3"/>
    <w:rsid w:val="00145332"/>
    <w:rsid w:val="001507DE"/>
    <w:rsid w:val="00151F86"/>
    <w:rsid w:val="0015690C"/>
    <w:rsid w:val="00171953"/>
    <w:rsid w:val="001850E2"/>
    <w:rsid w:val="00187AAB"/>
    <w:rsid w:val="00196CAA"/>
    <w:rsid w:val="001B0633"/>
    <w:rsid w:val="001B63F7"/>
    <w:rsid w:val="001B732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121F3"/>
    <w:rsid w:val="00224C6D"/>
    <w:rsid w:val="00224E7F"/>
    <w:rsid w:val="00230B99"/>
    <w:rsid w:val="00232B80"/>
    <w:rsid w:val="00243313"/>
    <w:rsid w:val="00245DA7"/>
    <w:rsid w:val="00246995"/>
    <w:rsid w:val="0025099B"/>
    <w:rsid w:val="00267F4D"/>
    <w:rsid w:val="00285034"/>
    <w:rsid w:val="002A5491"/>
    <w:rsid w:val="002A7DD0"/>
    <w:rsid w:val="002B0693"/>
    <w:rsid w:val="002B133F"/>
    <w:rsid w:val="002B7456"/>
    <w:rsid w:val="002B7B28"/>
    <w:rsid w:val="002D05CE"/>
    <w:rsid w:val="002D4A7B"/>
    <w:rsid w:val="002F7211"/>
    <w:rsid w:val="00304798"/>
    <w:rsid w:val="003500A4"/>
    <w:rsid w:val="00351E83"/>
    <w:rsid w:val="003550A0"/>
    <w:rsid w:val="0035720C"/>
    <w:rsid w:val="00361EFD"/>
    <w:rsid w:val="0037068D"/>
    <w:rsid w:val="00372935"/>
    <w:rsid w:val="00393F05"/>
    <w:rsid w:val="003A5815"/>
    <w:rsid w:val="003B075E"/>
    <w:rsid w:val="003B1C9F"/>
    <w:rsid w:val="003B2155"/>
    <w:rsid w:val="003F67A2"/>
    <w:rsid w:val="004015E2"/>
    <w:rsid w:val="00404309"/>
    <w:rsid w:val="0041685B"/>
    <w:rsid w:val="00423DB3"/>
    <w:rsid w:val="00445061"/>
    <w:rsid w:val="00445556"/>
    <w:rsid w:val="004534AC"/>
    <w:rsid w:val="00460314"/>
    <w:rsid w:val="0046152D"/>
    <w:rsid w:val="004747AF"/>
    <w:rsid w:val="0049076B"/>
    <w:rsid w:val="004A1164"/>
    <w:rsid w:val="004A133A"/>
    <w:rsid w:val="004A1C9B"/>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41950"/>
    <w:rsid w:val="00543179"/>
    <w:rsid w:val="00547EA4"/>
    <w:rsid w:val="005528A4"/>
    <w:rsid w:val="00571D27"/>
    <w:rsid w:val="005800F4"/>
    <w:rsid w:val="005A29B0"/>
    <w:rsid w:val="005C0AF1"/>
    <w:rsid w:val="005C6FA2"/>
    <w:rsid w:val="005D4968"/>
    <w:rsid w:val="005D68D1"/>
    <w:rsid w:val="005E3ACA"/>
    <w:rsid w:val="005E4B39"/>
    <w:rsid w:val="00600F1E"/>
    <w:rsid w:val="006159AA"/>
    <w:rsid w:val="00620197"/>
    <w:rsid w:val="00623A81"/>
    <w:rsid w:val="00626744"/>
    <w:rsid w:val="00626951"/>
    <w:rsid w:val="0062728E"/>
    <w:rsid w:val="006342AB"/>
    <w:rsid w:val="006454D8"/>
    <w:rsid w:val="0065601E"/>
    <w:rsid w:val="006573D9"/>
    <w:rsid w:val="006575E8"/>
    <w:rsid w:val="00671FA2"/>
    <w:rsid w:val="00684F95"/>
    <w:rsid w:val="00685088"/>
    <w:rsid w:val="00685109"/>
    <w:rsid w:val="00693975"/>
    <w:rsid w:val="006A19EC"/>
    <w:rsid w:val="006A3182"/>
    <w:rsid w:val="006A797F"/>
    <w:rsid w:val="006C6C98"/>
    <w:rsid w:val="006D680A"/>
    <w:rsid w:val="006E5051"/>
    <w:rsid w:val="006E7473"/>
    <w:rsid w:val="006F48A8"/>
    <w:rsid w:val="006F6F09"/>
    <w:rsid w:val="00700D30"/>
    <w:rsid w:val="0070144B"/>
    <w:rsid w:val="0070544E"/>
    <w:rsid w:val="00706FC0"/>
    <w:rsid w:val="00720589"/>
    <w:rsid w:val="007240B6"/>
    <w:rsid w:val="00735256"/>
    <w:rsid w:val="00747900"/>
    <w:rsid w:val="0075020C"/>
    <w:rsid w:val="00751BC0"/>
    <w:rsid w:val="00764754"/>
    <w:rsid w:val="00792A54"/>
    <w:rsid w:val="00795AC0"/>
    <w:rsid w:val="007A5657"/>
    <w:rsid w:val="007C01DA"/>
    <w:rsid w:val="007D48F0"/>
    <w:rsid w:val="007F0255"/>
    <w:rsid w:val="007F10F9"/>
    <w:rsid w:val="007F186D"/>
    <w:rsid w:val="007F5C55"/>
    <w:rsid w:val="00801843"/>
    <w:rsid w:val="00806B8E"/>
    <w:rsid w:val="00807610"/>
    <w:rsid w:val="00807CDF"/>
    <w:rsid w:val="00830238"/>
    <w:rsid w:val="00833618"/>
    <w:rsid w:val="00835E1B"/>
    <w:rsid w:val="00837448"/>
    <w:rsid w:val="008428F4"/>
    <w:rsid w:val="008462C0"/>
    <w:rsid w:val="00851ADB"/>
    <w:rsid w:val="00875B58"/>
    <w:rsid w:val="00876ECB"/>
    <w:rsid w:val="0088087A"/>
    <w:rsid w:val="00884ECE"/>
    <w:rsid w:val="008906BD"/>
    <w:rsid w:val="008B72AE"/>
    <w:rsid w:val="008B731F"/>
    <w:rsid w:val="008C56B9"/>
    <w:rsid w:val="008D00C5"/>
    <w:rsid w:val="008D0F71"/>
    <w:rsid w:val="008D1F23"/>
    <w:rsid w:val="008D5D60"/>
    <w:rsid w:val="008D5DD7"/>
    <w:rsid w:val="008D5E4C"/>
    <w:rsid w:val="008E5A35"/>
    <w:rsid w:val="008E7822"/>
    <w:rsid w:val="008F0A2B"/>
    <w:rsid w:val="008F2598"/>
    <w:rsid w:val="00922BCA"/>
    <w:rsid w:val="00925B40"/>
    <w:rsid w:val="009330E2"/>
    <w:rsid w:val="0093381A"/>
    <w:rsid w:val="009404A4"/>
    <w:rsid w:val="0094060A"/>
    <w:rsid w:val="00941D35"/>
    <w:rsid w:val="009504C2"/>
    <w:rsid w:val="009616E1"/>
    <w:rsid w:val="00974BD2"/>
    <w:rsid w:val="00986053"/>
    <w:rsid w:val="00995B4F"/>
    <w:rsid w:val="00996FFA"/>
    <w:rsid w:val="009B52E2"/>
    <w:rsid w:val="009B68EF"/>
    <w:rsid w:val="009B7734"/>
    <w:rsid w:val="009F42D6"/>
    <w:rsid w:val="009F4F9E"/>
    <w:rsid w:val="00A0329E"/>
    <w:rsid w:val="00A128AB"/>
    <w:rsid w:val="00A226AF"/>
    <w:rsid w:val="00A259D4"/>
    <w:rsid w:val="00A25E3F"/>
    <w:rsid w:val="00A33D5D"/>
    <w:rsid w:val="00A36F61"/>
    <w:rsid w:val="00A633BD"/>
    <w:rsid w:val="00A651C5"/>
    <w:rsid w:val="00A66351"/>
    <w:rsid w:val="00A916EE"/>
    <w:rsid w:val="00A95671"/>
    <w:rsid w:val="00AA1E42"/>
    <w:rsid w:val="00AA2009"/>
    <w:rsid w:val="00AA4D83"/>
    <w:rsid w:val="00AA61F1"/>
    <w:rsid w:val="00AC63F0"/>
    <w:rsid w:val="00AD1A00"/>
    <w:rsid w:val="00AD6D75"/>
    <w:rsid w:val="00AE480E"/>
    <w:rsid w:val="00B03D9F"/>
    <w:rsid w:val="00B1530F"/>
    <w:rsid w:val="00B17824"/>
    <w:rsid w:val="00B20072"/>
    <w:rsid w:val="00B20B2C"/>
    <w:rsid w:val="00B2492B"/>
    <w:rsid w:val="00B30745"/>
    <w:rsid w:val="00B40908"/>
    <w:rsid w:val="00B516D8"/>
    <w:rsid w:val="00B53E08"/>
    <w:rsid w:val="00B62048"/>
    <w:rsid w:val="00B765F2"/>
    <w:rsid w:val="00B77263"/>
    <w:rsid w:val="00B8752D"/>
    <w:rsid w:val="00B96699"/>
    <w:rsid w:val="00B9798F"/>
    <w:rsid w:val="00BA0D4C"/>
    <w:rsid w:val="00BA279E"/>
    <w:rsid w:val="00BA5321"/>
    <w:rsid w:val="00BC00B2"/>
    <w:rsid w:val="00BC4978"/>
    <w:rsid w:val="00BD2A70"/>
    <w:rsid w:val="00BE1C94"/>
    <w:rsid w:val="00BE77DE"/>
    <w:rsid w:val="00BF4B1B"/>
    <w:rsid w:val="00BF5778"/>
    <w:rsid w:val="00C04DD4"/>
    <w:rsid w:val="00C10332"/>
    <w:rsid w:val="00C23009"/>
    <w:rsid w:val="00C27103"/>
    <w:rsid w:val="00C4482E"/>
    <w:rsid w:val="00C44DF7"/>
    <w:rsid w:val="00C473DF"/>
    <w:rsid w:val="00C52F9C"/>
    <w:rsid w:val="00C53236"/>
    <w:rsid w:val="00C626AF"/>
    <w:rsid w:val="00C62DD8"/>
    <w:rsid w:val="00C658CA"/>
    <w:rsid w:val="00C71D1F"/>
    <w:rsid w:val="00C82E8D"/>
    <w:rsid w:val="00C90A14"/>
    <w:rsid w:val="00CA7AF4"/>
    <w:rsid w:val="00CC21F1"/>
    <w:rsid w:val="00CD435B"/>
    <w:rsid w:val="00CD6BE3"/>
    <w:rsid w:val="00CD7166"/>
    <w:rsid w:val="00CE3F44"/>
    <w:rsid w:val="00CF66E5"/>
    <w:rsid w:val="00CF6AA9"/>
    <w:rsid w:val="00D00922"/>
    <w:rsid w:val="00D03E8E"/>
    <w:rsid w:val="00D04795"/>
    <w:rsid w:val="00D135C3"/>
    <w:rsid w:val="00D233FE"/>
    <w:rsid w:val="00D234C6"/>
    <w:rsid w:val="00D23D5B"/>
    <w:rsid w:val="00D333B2"/>
    <w:rsid w:val="00D34064"/>
    <w:rsid w:val="00D351A6"/>
    <w:rsid w:val="00D3724C"/>
    <w:rsid w:val="00D507DF"/>
    <w:rsid w:val="00D52AC3"/>
    <w:rsid w:val="00D54B4D"/>
    <w:rsid w:val="00DA28B2"/>
    <w:rsid w:val="00DA7B8C"/>
    <w:rsid w:val="00DB0932"/>
    <w:rsid w:val="00DB6A8C"/>
    <w:rsid w:val="00DC6E45"/>
    <w:rsid w:val="00DD3DA3"/>
    <w:rsid w:val="00DE4B07"/>
    <w:rsid w:val="00DF6781"/>
    <w:rsid w:val="00E025DC"/>
    <w:rsid w:val="00E06505"/>
    <w:rsid w:val="00E17857"/>
    <w:rsid w:val="00E27131"/>
    <w:rsid w:val="00E27644"/>
    <w:rsid w:val="00E367E5"/>
    <w:rsid w:val="00E37F83"/>
    <w:rsid w:val="00E53D4B"/>
    <w:rsid w:val="00E60686"/>
    <w:rsid w:val="00E66614"/>
    <w:rsid w:val="00E71C90"/>
    <w:rsid w:val="00E75826"/>
    <w:rsid w:val="00E8030E"/>
    <w:rsid w:val="00E81DD4"/>
    <w:rsid w:val="00E8630B"/>
    <w:rsid w:val="00E94F51"/>
    <w:rsid w:val="00E94FC1"/>
    <w:rsid w:val="00EA3654"/>
    <w:rsid w:val="00EB311A"/>
    <w:rsid w:val="00EB47D6"/>
    <w:rsid w:val="00EC42E2"/>
    <w:rsid w:val="00EC4663"/>
    <w:rsid w:val="00EC473B"/>
    <w:rsid w:val="00EC5017"/>
    <w:rsid w:val="00EC746C"/>
    <w:rsid w:val="00EE07F2"/>
    <w:rsid w:val="00EF21A6"/>
    <w:rsid w:val="00EF35D7"/>
    <w:rsid w:val="00EF5C69"/>
    <w:rsid w:val="00F140B5"/>
    <w:rsid w:val="00F15523"/>
    <w:rsid w:val="00F16E24"/>
    <w:rsid w:val="00F2159F"/>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458F"/>
    <w:rsid w:val="00FB6B73"/>
    <w:rsid w:val="00FB6BE4"/>
    <w:rsid w:val="00FC6902"/>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6851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68977891">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4844380">
      <w:bodyDiv w:val="1"/>
      <w:marLeft w:val="0"/>
      <w:marRight w:val="0"/>
      <w:marTop w:val="0"/>
      <w:marBottom w:val="0"/>
      <w:divBdr>
        <w:top w:val="none" w:sz="0" w:space="0" w:color="auto"/>
        <w:left w:val="none" w:sz="0" w:space="0" w:color="auto"/>
        <w:bottom w:val="none" w:sz="0" w:space="0" w:color="auto"/>
        <w:right w:val="none" w:sz="0" w:space="0" w:color="auto"/>
      </w:divBdr>
    </w:div>
    <w:div w:id="753865729">
      <w:bodyDiv w:val="1"/>
      <w:marLeft w:val="0"/>
      <w:marRight w:val="0"/>
      <w:marTop w:val="0"/>
      <w:marBottom w:val="0"/>
      <w:divBdr>
        <w:top w:val="none" w:sz="0" w:space="0" w:color="auto"/>
        <w:left w:val="none" w:sz="0" w:space="0" w:color="auto"/>
        <w:bottom w:val="none" w:sz="0" w:space="0" w:color="auto"/>
        <w:right w:val="none" w:sz="0" w:space="0" w:color="auto"/>
      </w:divBdr>
    </w:div>
    <w:div w:id="821581327">
      <w:bodyDiv w:val="1"/>
      <w:marLeft w:val="0"/>
      <w:marRight w:val="0"/>
      <w:marTop w:val="0"/>
      <w:marBottom w:val="0"/>
      <w:divBdr>
        <w:top w:val="none" w:sz="0" w:space="0" w:color="auto"/>
        <w:left w:val="none" w:sz="0" w:space="0" w:color="auto"/>
        <w:bottom w:val="none" w:sz="0" w:space="0" w:color="auto"/>
        <w:right w:val="none" w:sz="0" w:space="0" w:color="auto"/>
      </w:divBdr>
    </w:div>
    <w:div w:id="845480257">
      <w:bodyDiv w:val="1"/>
      <w:marLeft w:val="0"/>
      <w:marRight w:val="0"/>
      <w:marTop w:val="0"/>
      <w:marBottom w:val="0"/>
      <w:divBdr>
        <w:top w:val="none" w:sz="0" w:space="0" w:color="auto"/>
        <w:left w:val="none" w:sz="0" w:space="0" w:color="auto"/>
        <w:bottom w:val="none" w:sz="0" w:space="0" w:color="auto"/>
        <w:right w:val="none" w:sz="0" w:space="0" w:color="auto"/>
      </w:divBdr>
    </w:div>
    <w:div w:id="933783077">
      <w:bodyDiv w:val="1"/>
      <w:marLeft w:val="0"/>
      <w:marRight w:val="0"/>
      <w:marTop w:val="0"/>
      <w:marBottom w:val="0"/>
      <w:divBdr>
        <w:top w:val="none" w:sz="0" w:space="0" w:color="auto"/>
        <w:left w:val="none" w:sz="0" w:space="0" w:color="auto"/>
        <w:bottom w:val="none" w:sz="0" w:space="0" w:color="auto"/>
        <w:right w:val="none" w:sz="0" w:space="0" w:color="auto"/>
      </w:divBdr>
    </w:div>
    <w:div w:id="1086608515">
      <w:bodyDiv w:val="1"/>
      <w:marLeft w:val="0"/>
      <w:marRight w:val="0"/>
      <w:marTop w:val="0"/>
      <w:marBottom w:val="0"/>
      <w:divBdr>
        <w:top w:val="none" w:sz="0" w:space="0" w:color="auto"/>
        <w:left w:val="none" w:sz="0" w:space="0" w:color="auto"/>
        <w:bottom w:val="none" w:sz="0" w:space="0" w:color="auto"/>
        <w:right w:val="none" w:sz="0" w:space="0" w:color="auto"/>
      </w:divBdr>
    </w:div>
    <w:div w:id="1403794925">
      <w:bodyDiv w:val="1"/>
      <w:marLeft w:val="0"/>
      <w:marRight w:val="0"/>
      <w:marTop w:val="0"/>
      <w:marBottom w:val="0"/>
      <w:divBdr>
        <w:top w:val="none" w:sz="0" w:space="0" w:color="auto"/>
        <w:left w:val="none" w:sz="0" w:space="0" w:color="auto"/>
        <w:bottom w:val="none" w:sz="0" w:space="0" w:color="auto"/>
        <w:right w:val="none" w:sz="0" w:space="0" w:color="auto"/>
      </w:divBdr>
    </w:div>
    <w:div w:id="1455639033">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764956248">
      <w:bodyDiv w:val="1"/>
      <w:marLeft w:val="0"/>
      <w:marRight w:val="0"/>
      <w:marTop w:val="0"/>
      <w:marBottom w:val="0"/>
      <w:divBdr>
        <w:top w:val="none" w:sz="0" w:space="0" w:color="auto"/>
        <w:left w:val="none" w:sz="0" w:space="0" w:color="auto"/>
        <w:bottom w:val="none" w:sz="0" w:space="0" w:color="auto"/>
        <w:right w:val="none" w:sz="0" w:space="0" w:color="auto"/>
      </w:divBdr>
    </w:div>
    <w:div w:id="1819496182">
      <w:bodyDiv w:val="1"/>
      <w:marLeft w:val="0"/>
      <w:marRight w:val="0"/>
      <w:marTop w:val="0"/>
      <w:marBottom w:val="0"/>
      <w:divBdr>
        <w:top w:val="none" w:sz="0" w:space="0" w:color="auto"/>
        <w:left w:val="none" w:sz="0" w:space="0" w:color="auto"/>
        <w:bottom w:val="none" w:sz="0" w:space="0" w:color="auto"/>
        <w:right w:val="none" w:sz="0" w:space="0" w:color="auto"/>
      </w:divBdr>
    </w:div>
    <w:div w:id="1953895467">
      <w:bodyDiv w:val="1"/>
      <w:marLeft w:val="0"/>
      <w:marRight w:val="0"/>
      <w:marTop w:val="0"/>
      <w:marBottom w:val="0"/>
      <w:divBdr>
        <w:top w:val="none" w:sz="0" w:space="0" w:color="auto"/>
        <w:left w:val="none" w:sz="0" w:space="0" w:color="auto"/>
        <w:bottom w:val="none" w:sz="0" w:space="0" w:color="auto"/>
        <w:right w:val="none" w:sz="0" w:space="0" w:color="auto"/>
      </w:divBdr>
    </w:div>
    <w:div w:id="2063401380">
      <w:bodyDiv w:val="1"/>
      <w:marLeft w:val="0"/>
      <w:marRight w:val="0"/>
      <w:marTop w:val="0"/>
      <w:marBottom w:val="0"/>
      <w:divBdr>
        <w:top w:val="none" w:sz="0" w:space="0" w:color="auto"/>
        <w:left w:val="none" w:sz="0" w:space="0" w:color="auto"/>
        <w:bottom w:val="none" w:sz="0" w:space="0" w:color="auto"/>
        <w:right w:val="none" w:sz="0" w:space="0" w:color="auto"/>
      </w:divBdr>
    </w:div>
    <w:div w:id="2136286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eader" Target="header2.xml"/><Relationship Id="rId29"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header" Target="header8.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eader" Target="head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8.png"/><Relationship Id="rId27" Type="http://schemas.openxmlformats.org/officeDocument/2006/relationships/header" Target="header4.xml"/><Relationship Id="rId30" Type="http://schemas.openxmlformats.org/officeDocument/2006/relationships/header" Target="header6.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Ola25</b:Tag>
    <b:SourceType>InternetSite</b:SourceType>
    <b:Guid>{450F9E70-A343-4938-901B-EEA40505C9F0}</b:Guid>
    <b:Title>Model-based Systems Engineering (MBSE), Explained</b:Title>
    <b:Year>2025</b:Year>
    <b:Author>
      <b:Author>
        <b:NameList>
          <b:Person>
            <b:Last>Kath</b:Last>
            <b:First>Olaf</b:First>
          </b:Person>
        </b:NameList>
      </b:Author>
    </b:Author>
    <b:ProductionCompany>Ansys</b:ProductionCompany>
    <b:Month>April</b:Month>
    <b:Day>30</b:Day>
    <b:YearAccessed>2026</b:YearAccessed>
    <b:MonthAccessed>May</b:MonthAccessed>
    <b:DayAccessed>02</b:DayAccessed>
    <b:URL>https://www.ansys.com/blog/model-based-systems-engineering-explained</b:URL>
    <b:RefOrder>1</b:RefOrder>
  </b:Source>
  <b:Source>
    <b:Tag>Min</b:Tag>
    <b:SourceType>Report</b:SourceType>
    <b:Guid>{9CEC7BC0-6C5B-4E2C-BC64-0541855AA338}</b:Guid>
    <b:Author>
      <b:Author>
        <b:Corporate>Ministry of Defence</b:Corporate>
      </b:Author>
    </b:Author>
    <b:Title>JSP 762 </b:Title>
    <b:RefOrder>2</b:RefOrder>
  </b:Source>
  <b:Source>
    <b:Tag>Def</b:Tag>
    <b:SourceType>Report</b:SourceType>
    <b:Guid>{C67263B5-6C82-47D1-8537-8E567140BCDF}</b:Guid>
    <b:Author>
      <b:Author>
        <b:Corporate>Defence Saftey Authority</b:Corporate>
      </b:Author>
    </b:Author>
    <b:Title>DSA 03.OME Part 1: Defence Code of Practice (DCOP) 104 Manufacture to Target or Disposal Sequence (MTDS)</b:Title>
    <b:RefOrder>3</b:RefOrder>
  </b:Source>
  <b:Source>
    <b:Tag>Hea26</b:Tag>
    <b:SourceType>InternetSite</b:SourceType>
    <b:Guid>{7C86ABC3-0BDE-4C05-8466-B6E3BBB67E02}</b:Guid>
    <b:Author>
      <b:Author>
        <b:Corporate>Health and Saftey Executive</b:Corporate>
      </b:Author>
    </b:Author>
    <b:Title>Discarding and disposal of explosives</b:Title>
    <b:Year>2026</b:Year>
    <b:Month>Febuary </b:Month>
    <b:Day>21</b:Day>
    <b:RefOrder>4</b:RefOrder>
  </b:Source>
  <b:Source>
    <b:Tag>UKS96</b:Tag>
    <b:SourceType>Report</b:SourceType>
    <b:Guid>{E03A7A72-0849-4708-A7F1-27CBA9F1031D}</b:Guid>
    <b:Title>The Carriage of Explosives by Road Regulations 1996</b:Title>
    <b:Year>1996</b:Year>
    <b:Author>
      <b:Author>
        <b:Corporate>UK Statutory Instruments</b:Corporate>
      </b:Author>
    </b:Author>
    <b:RefOrder>5</b:RefOrder>
  </b:Source>
  <b:Source>
    <b:Tag>Hea74</b:Tag>
    <b:SourceType>Report</b:SourceType>
    <b:Guid>{A19CE944-F588-4430-830D-51717F4C36A6}</b:Guid>
    <b:Author>
      <b:Author>
        <b:Corporate>Health and Saftey Executive</b:Corporate>
      </b:Author>
    </b:Author>
    <b:Title>Health and Safety at Work etc Act 1974 </b:Title>
    <b:Year>1974</b:Year>
    <b:RefOrder>6</b:RefOrder>
  </b:Source>
  <b:Source>
    <b:Tag>Hea02</b:Tag>
    <b:SourceType>Report</b:SourceType>
    <b:Guid>{395398CF-422D-45E8-AB27-409D8CD686C3}</b:Guid>
    <b:Author>
      <b:Author>
        <b:Corporate>Health and  Saftey Executive</b:Corporate>
      </b:Author>
    </b:Author>
    <b:Title>Control of substances hazardous to health (COSHH)</b:Title>
    <b:Year> 2002</b:Year>
    <b:RefOrder>7</b:RefOrder>
  </b:Source>
  <b:Source>
    <b:Tag>Már</b:Tag>
    <b:SourceType>Report</b:SourceType>
    <b:Guid>{8D8F4303-C859-4C20-B4D1-067A829C80EC}</b:Guid>
    <b:Author>
      <b:Author>
        <b:NameList>
          <b:Person>
            <b:Last>Marques</b:Last>
            <b:First>Mário</b:First>
            <b:Middle>Monteiro</b:Middle>
          </b:Person>
        </b:NameList>
      </b:Author>
    </b:Author>
    <b:Title>STANAG 4586 –Standard Interfaces of UAV Control System (UCS) for NATO UAV Interoperability</b:Title>
    <b:RefOrder>8</b:RefOrder>
  </b:Source>
  <b:Source>
    <b:Tag>Min07</b:Tag>
    <b:SourceType>Report</b:SourceType>
    <b:Guid>{6F075485-86AF-409F-813B-11217C1C7B8A}</b:Guid>
    <b:Author>
      <b:Author>
        <b:Corporate>Ministry of Defence</b:Corporate>
      </b:Author>
    </b:Author>
    <b:Title>Safety Management Requirements for Defence Systems</b:Title>
    <b:Year>2007</b:Year>
    <b:RefOrder>9</b:RefOrder>
  </b:Source>
  <b:Source>
    <b:Tag>Int</b:Tag>
    <b:SourceType>Report</b:SourceType>
    <b:Guid>{96695EEE-BE17-4B6C-9ECE-0B1C5C2F15A1}</b:Guid>
    <b:Author>
      <b:Author>
        <b:Corporate>International Mine Action Standards</b:Corporate>
      </b:Author>
    </b:Author>
    <b:Title>Glossary of mine action terms, definitions and abbreviations</b:Title>
    <b:RefOrder>10</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8033A736-D29E-4DB3-8366-68A5E847C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23</Pages>
  <Words>3396</Words>
  <Characters>19358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Blake Auchterlonie (2313854)</cp:lastModifiedBy>
  <cp:revision>5</cp:revision>
  <dcterms:created xsi:type="dcterms:W3CDTF">2026-05-10T12:11:00Z</dcterms:created>
  <dcterms:modified xsi:type="dcterms:W3CDTF">2026-05-11T06:31:00Z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