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28006" w14:textId="3BD8FAE7" w:rsidR="00F66968" w:rsidRPr="007D1660" w:rsidRDefault="00F66968" w:rsidP="00A721E5">
      <w:pPr>
        <w:ind w:firstLine="720"/>
        <w:rPr>
          <w:rFonts w:ascii="Times New Roman" w:hAnsi="Times New Roman" w:cs="Times New Roman"/>
          <w:sz w:val="24"/>
          <w:szCs w:val="24"/>
        </w:rPr>
      </w:pPr>
      <w:r w:rsidRPr="007D1660">
        <w:rPr>
          <w:rFonts w:ascii="Times New Roman" w:hAnsi="Times New Roman" w:cs="Times New Roman"/>
          <w:sz w:val="24"/>
          <w:szCs w:val="24"/>
        </w:rPr>
        <w:t xml:space="preserve">The image I chose is from the first part of the 14th Century Manuscript, Royal Manuscript 20 </w:t>
      </w:r>
      <w:proofErr w:type="gramStart"/>
      <w:r w:rsidRPr="007D1660">
        <w:rPr>
          <w:rFonts w:ascii="Times New Roman" w:hAnsi="Times New Roman" w:cs="Times New Roman"/>
          <w:sz w:val="24"/>
          <w:szCs w:val="24"/>
        </w:rPr>
        <w:t>A</w:t>
      </w:r>
      <w:proofErr w:type="gramEnd"/>
      <w:r w:rsidRPr="007D1660">
        <w:rPr>
          <w:rFonts w:ascii="Times New Roman" w:hAnsi="Times New Roman" w:cs="Times New Roman"/>
          <w:sz w:val="24"/>
          <w:szCs w:val="24"/>
        </w:rPr>
        <w:t xml:space="preserve"> II held at the British Library, in the </w:t>
      </w:r>
      <w:r w:rsidRPr="007D1660">
        <w:rPr>
          <w:rFonts w:ascii="Times New Roman" w:hAnsi="Times New Roman" w:cs="Times New Roman"/>
          <w:i/>
          <w:iCs/>
          <w:sz w:val="24"/>
          <w:szCs w:val="24"/>
        </w:rPr>
        <w:t>Rise and Fall of Thomas Becket</w:t>
      </w:r>
      <w:r w:rsidRPr="007D1660">
        <w:rPr>
          <w:rFonts w:ascii="Times New Roman" w:hAnsi="Times New Roman" w:cs="Times New Roman"/>
          <w:sz w:val="24"/>
          <w:szCs w:val="24"/>
        </w:rPr>
        <w:t xml:space="preserve"> section. </w:t>
      </w:r>
      <w:r w:rsidR="007D1660" w:rsidRPr="007D1660">
        <w:rPr>
          <w:rFonts w:ascii="Times New Roman" w:hAnsi="Times New Roman" w:cs="Times New Roman"/>
          <w:sz w:val="24"/>
          <w:szCs w:val="24"/>
        </w:rPr>
        <w:t xml:space="preserve">The </w:t>
      </w:r>
      <w:r w:rsidR="00B94968">
        <w:rPr>
          <w:rFonts w:ascii="Times New Roman" w:hAnsi="Times New Roman" w:cs="Times New Roman"/>
          <w:sz w:val="24"/>
          <w:szCs w:val="24"/>
        </w:rPr>
        <w:t>m</w:t>
      </w:r>
      <w:r w:rsidR="007D1660" w:rsidRPr="007D1660">
        <w:rPr>
          <w:rFonts w:ascii="Times New Roman" w:hAnsi="Times New Roman" w:cs="Times New Roman"/>
          <w:sz w:val="24"/>
          <w:szCs w:val="24"/>
        </w:rPr>
        <w:t>anuscript</w:t>
      </w:r>
      <w:r w:rsidR="00B94968">
        <w:rPr>
          <w:rFonts w:ascii="Times New Roman" w:hAnsi="Times New Roman" w:cs="Times New Roman"/>
          <w:sz w:val="24"/>
          <w:szCs w:val="24"/>
        </w:rPr>
        <w:t xml:space="preserve">’s main </w:t>
      </w:r>
      <w:r w:rsidR="007D1660" w:rsidRPr="007D1660">
        <w:rPr>
          <w:rFonts w:ascii="Times New Roman" w:hAnsi="Times New Roman" w:cs="Times New Roman"/>
          <w:sz w:val="24"/>
          <w:szCs w:val="24"/>
        </w:rPr>
        <w:t>author</w:t>
      </w:r>
      <w:r w:rsidRPr="007D1660">
        <w:rPr>
          <w:rFonts w:ascii="Times New Roman" w:hAnsi="Times New Roman" w:cs="Times New Roman"/>
          <w:sz w:val="24"/>
          <w:szCs w:val="24"/>
        </w:rPr>
        <w:t xml:space="preserve"> is Peter of </w:t>
      </w:r>
      <w:proofErr w:type="gramStart"/>
      <w:r w:rsidRPr="007D1660">
        <w:rPr>
          <w:rFonts w:ascii="Times New Roman" w:hAnsi="Times New Roman" w:cs="Times New Roman"/>
          <w:sz w:val="24"/>
          <w:szCs w:val="24"/>
        </w:rPr>
        <w:t xml:space="preserve">Langtoft </w:t>
      </w:r>
      <w:r w:rsidR="00B94968">
        <w:rPr>
          <w:rFonts w:ascii="Times New Roman" w:hAnsi="Times New Roman" w:cs="Times New Roman"/>
          <w:sz w:val="24"/>
          <w:szCs w:val="24"/>
        </w:rPr>
        <w:t xml:space="preserve"> but</w:t>
      </w:r>
      <w:proofErr w:type="gramEnd"/>
      <w:r w:rsidR="00B94968">
        <w:rPr>
          <w:rFonts w:ascii="Times New Roman" w:hAnsi="Times New Roman" w:cs="Times New Roman"/>
          <w:sz w:val="24"/>
          <w:szCs w:val="24"/>
        </w:rPr>
        <w:t xml:space="preserve"> the work of others is included.</w:t>
      </w:r>
      <w:r w:rsidRPr="007D1660">
        <w:rPr>
          <w:rFonts w:ascii="Times New Roman" w:hAnsi="Times New Roman" w:cs="Times New Roman"/>
          <w:sz w:val="24"/>
          <w:szCs w:val="24"/>
        </w:rPr>
        <w:t xml:space="preserve"> </w:t>
      </w:r>
      <w:r w:rsidR="007D1660" w:rsidRPr="007D1660">
        <w:rPr>
          <w:rFonts w:ascii="Times New Roman" w:hAnsi="Times New Roman" w:cs="Times New Roman"/>
          <w:sz w:val="24"/>
          <w:szCs w:val="24"/>
        </w:rPr>
        <w:t>The artist of the image is not known. The manuscript</w:t>
      </w:r>
      <w:r w:rsidRPr="007D1660">
        <w:rPr>
          <w:rFonts w:ascii="Times New Roman" w:hAnsi="Times New Roman" w:cs="Times New Roman"/>
          <w:sz w:val="24"/>
          <w:szCs w:val="24"/>
        </w:rPr>
        <w:t xml:space="preserve"> contains various inscriptions, </w:t>
      </w:r>
      <w:proofErr w:type="spellStart"/>
      <w:r w:rsidRPr="007D1660">
        <w:rPr>
          <w:rFonts w:ascii="Times New Roman" w:hAnsi="Times New Roman" w:cs="Times New Roman"/>
          <w:sz w:val="24"/>
          <w:szCs w:val="24"/>
        </w:rPr>
        <w:t>distichs</w:t>
      </w:r>
      <w:proofErr w:type="spellEnd"/>
      <w:r w:rsidRPr="007D1660">
        <w:rPr>
          <w:rFonts w:ascii="Times New Roman" w:hAnsi="Times New Roman" w:cs="Times New Roman"/>
          <w:sz w:val="24"/>
          <w:szCs w:val="24"/>
        </w:rPr>
        <w:t xml:space="preserve"> and poems, the verse </w:t>
      </w:r>
      <w:r w:rsidRPr="007D1660">
        <w:rPr>
          <w:rFonts w:ascii="Times New Roman" w:hAnsi="Times New Roman" w:cs="Times New Roman"/>
          <w:i/>
          <w:iCs/>
          <w:sz w:val="24"/>
          <w:szCs w:val="24"/>
        </w:rPr>
        <w:t>lament of Edward II</w:t>
      </w:r>
      <w:r w:rsidRPr="007D1660">
        <w:rPr>
          <w:rFonts w:ascii="Times New Roman" w:hAnsi="Times New Roman" w:cs="Times New Roman"/>
          <w:sz w:val="24"/>
          <w:szCs w:val="24"/>
        </w:rPr>
        <w:t xml:space="preserve">, </w:t>
      </w:r>
      <w:r w:rsidRPr="007D1660">
        <w:rPr>
          <w:rFonts w:ascii="Times New Roman" w:hAnsi="Times New Roman" w:cs="Times New Roman"/>
          <w:i/>
          <w:iCs/>
          <w:sz w:val="24"/>
          <w:szCs w:val="24"/>
        </w:rPr>
        <w:t>Chronicle of England, Lancelot du Lac</w:t>
      </w:r>
      <w:r w:rsidRPr="007D1660">
        <w:rPr>
          <w:rFonts w:ascii="Times New Roman" w:hAnsi="Times New Roman" w:cs="Times New Roman"/>
          <w:sz w:val="24"/>
          <w:szCs w:val="24"/>
        </w:rPr>
        <w:t xml:space="preserve">, </w:t>
      </w:r>
      <w:r w:rsidR="00720CD2" w:rsidRPr="007D1660">
        <w:rPr>
          <w:rFonts w:ascii="Times New Roman" w:hAnsi="Times New Roman" w:cs="Times New Roman"/>
          <w:sz w:val="24"/>
          <w:szCs w:val="24"/>
        </w:rPr>
        <w:t xml:space="preserve">and </w:t>
      </w:r>
      <w:r w:rsidRPr="007D1660">
        <w:rPr>
          <w:rFonts w:ascii="Times New Roman" w:hAnsi="Times New Roman" w:cs="Times New Roman"/>
          <w:sz w:val="24"/>
          <w:szCs w:val="24"/>
        </w:rPr>
        <w:t xml:space="preserve">a letter attributed to Joanna, Queen of Sicily to Hugh IV King of Cyprus. The language is Latin and French, written in Gothic Cursive, written by more than one </w:t>
      </w:r>
      <w:proofErr w:type="gramStart"/>
      <w:r w:rsidRPr="007D1660">
        <w:rPr>
          <w:rFonts w:ascii="Times New Roman" w:hAnsi="Times New Roman" w:cs="Times New Roman"/>
          <w:sz w:val="24"/>
          <w:szCs w:val="24"/>
        </w:rPr>
        <w:t>scribe</w:t>
      </w:r>
      <w:r w:rsidR="00B97F58">
        <w:rPr>
          <w:rFonts w:ascii="Times New Roman" w:hAnsi="Times New Roman" w:cs="Times New Roman"/>
          <w:sz w:val="24"/>
          <w:szCs w:val="24"/>
        </w:rPr>
        <w:t>(</w:t>
      </w:r>
      <w:proofErr w:type="gramEnd"/>
      <w:r w:rsidR="00B97F58">
        <w:rPr>
          <w:rFonts w:ascii="Times New Roman" w:hAnsi="Times New Roman" w:cs="Times New Roman"/>
          <w:sz w:val="24"/>
          <w:szCs w:val="24"/>
        </w:rPr>
        <w:t xml:space="preserve">1). </w:t>
      </w:r>
      <w:r w:rsidRPr="007D1660">
        <w:rPr>
          <w:rFonts w:ascii="Times New Roman" w:hAnsi="Times New Roman" w:cs="Times New Roman"/>
          <w:sz w:val="24"/>
          <w:szCs w:val="24"/>
        </w:rPr>
        <w:t>This image is on parchment. It is cited as folio 7 among 19 other images. It is sandwiched between an image of King Stephen, Henry II’s second cousin and predecessor and King Richard I, his son and successor. Its provenance is from England, the Old Royal Library (the English Royal Library): Westminster inventory number 'no. 1046' (f. 1), included in the inventory of books in the Upper Library at Westminster of 1542; in the catalogue of 1666, Royal Appendix 71, f. 14v. It was presented to the British Museum by George II in 1757.</w:t>
      </w:r>
    </w:p>
    <w:p w14:paraId="4B3842A6" w14:textId="3C6393F6" w:rsidR="00720CD2" w:rsidRPr="007D1660" w:rsidRDefault="00720CD2" w:rsidP="00A721E5">
      <w:pPr>
        <w:ind w:firstLine="720"/>
        <w:rPr>
          <w:rFonts w:ascii="Times New Roman" w:hAnsi="Times New Roman" w:cs="Times New Roman"/>
          <w:sz w:val="24"/>
          <w:szCs w:val="24"/>
        </w:rPr>
      </w:pPr>
      <w:r w:rsidRPr="007D1660">
        <w:rPr>
          <w:rFonts w:ascii="Times New Roman" w:hAnsi="Times New Roman" w:cs="Times New Roman"/>
          <w:sz w:val="24"/>
          <w:szCs w:val="24"/>
        </w:rPr>
        <w:t>The image is an illustration from the history being told by Peter Langtoft</w:t>
      </w:r>
      <w:r w:rsidRPr="007D1660">
        <w:rPr>
          <w:rFonts w:ascii="Times New Roman" w:hAnsi="Times New Roman" w:cs="Times New Roman"/>
          <w:sz w:val="24"/>
          <w:szCs w:val="24"/>
        </w:rPr>
        <w:t>,</w:t>
      </w:r>
      <w:r w:rsidRPr="007D1660">
        <w:rPr>
          <w:rFonts w:ascii="Times New Roman" w:hAnsi="Times New Roman" w:cs="Times New Roman"/>
          <w:sz w:val="24"/>
          <w:szCs w:val="24"/>
        </w:rPr>
        <w:t xml:space="preserve"> a 1</w:t>
      </w:r>
      <w:r w:rsidR="00B773D7">
        <w:rPr>
          <w:rFonts w:ascii="Times New Roman" w:hAnsi="Times New Roman" w:cs="Times New Roman"/>
          <w:sz w:val="24"/>
          <w:szCs w:val="24"/>
        </w:rPr>
        <w:t>3</w:t>
      </w:r>
      <w:r w:rsidRPr="007D1660">
        <w:rPr>
          <w:rFonts w:ascii="Times New Roman" w:hAnsi="Times New Roman" w:cs="Times New Roman"/>
          <w:sz w:val="24"/>
          <w:szCs w:val="24"/>
          <w:vertAlign w:val="superscript"/>
        </w:rPr>
        <w:t>th</w:t>
      </w:r>
      <w:r w:rsidRPr="007D1660">
        <w:rPr>
          <w:rFonts w:ascii="Times New Roman" w:hAnsi="Times New Roman" w:cs="Times New Roman"/>
          <w:sz w:val="24"/>
          <w:szCs w:val="24"/>
        </w:rPr>
        <w:t xml:space="preserve"> Century English Historian</w:t>
      </w:r>
      <w:r w:rsidRPr="007D1660">
        <w:rPr>
          <w:rFonts w:ascii="Times New Roman" w:hAnsi="Times New Roman" w:cs="Times New Roman"/>
          <w:sz w:val="24"/>
          <w:szCs w:val="24"/>
        </w:rPr>
        <w:t xml:space="preserve"> and Augustinian cleric,</w:t>
      </w:r>
      <w:r w:rsidRPr="007D1660">
        <w:rPr>
          <w:rFonts w:ascii="Times New Roman" w:hAnsi="Times New Roman" w:cs="Times New Roman"/>
          <w:sz w:val="24"/>
          <w:szCs w:val="24"/>
        </w:rPr>
        <w:t xml:space="preserve"> who wrote the </w:t>
      </w:r>
      <w:r w:rsidRPr="007D1660">
        <w:rPr>
          <w:rFonts w:ascii="Times New Roman" w:hAnsi="Times New Roman" w:cs="Times New Roman"/>
          <w:i/>
          <w:iCs/>
          <w:sz w:val="24"/>
          <w:szCs w:val="24"/>
        </w:rPr>
        <w:t>Anglo-Norman Chronicle</w:t>
      </w:r>
      <w:r w:rsidRPr="007D1660">
        <w:rPr>
          <w:rFonts w:ascii="Times New Roman" w:hAnsi="Times New Roman" w:cs="Times New Roman"/>
          <w:sz w:val="24"/>
          <w:szCs w:val="24"/>
        </w:rPr>
        <w:t xml:space="preserve"> in alexandrines, (a Medieval French verse convention that uses iambic hexameter)</w:t>
      </w:r>
      <w:r w:rsidRPr="007D1660">
        <w:rPr>
          <w:rFonts w:ascii="Times New Roman" w:hAnsi="Times New Roman" w:cs="Times New Roman"/>
          <w:sz w:val="24"/>
          <w:szCs w:val="24"/>
        </w:rPr>
        <w:t>.</w:t>
      </w:r>
      <w:r w:rsidRPr="007D1660">
        <w:rPr>
          <w:rFonts w:ascii="Times New Roman" w:hAnsi="Times New Roman" w:cs="Times New Roman"/>
          <w:sz w:val="24"/>
          <w:szCs w:val="24"/>
        </w:rPr>
        <w:t xml:space="preserve"> His </w:t>
      </w:r>
      <w:r w:rsidRPr="007D1660">
        <w:rPr>
          <w:rFonts w:ascii="Times New Roman" w:hAnsi="Times New Roman" w:cs="Times New Roman"/>
          <w:i/>
          <w:iCs/>
          <w:sz w:val="24"/>
          <w:szCs w:val="24"/>
        </w:rPr>
        <w:t>Chronicle</w:t>
      </w:r>
      <w:r w:rsidRPr="007D1660">
        <w:rPr>
          <w:rFonts w:ascii="Times New Roman" w:hAnsi="Times New Roman" w:cs="Times New Roman"/>
          <w:sz w:val="24"/>
          <w:szCs w:val="24"/>
        </w:rPr>
        <w:t xml:space="preserve"> </w:t>
      </w:r>
      <w:r w:rsidR="00B773D7">
        <w:rPr>
          <w:rFonts w:ascii="Times New Roman" w:hAnsi="Times New Roman" w:cs="Times New Roman"/>
          <w:sz w:val="24"/>
          <w:szCs w:val="24"/>
        </w:rPr>
        <w:t>narrates</w:t>
      </w:r>
      <w:r w:rsidRPr="007D1660">
        <w:rPr>
          <w:rFonts w:ascii="Times New Roman" w:hAnsi="Times New Roman" w:cs="Times New Roman"/>
          <w:sz w:val="24"/>
          <w:szCs w:val="24"/>
        </w:rPr>
        <w:t xml:space="preserve"> the history of England from </w:t>
      </w:r>
      <w:r w:rsidR="00B773D7">
        <w:rPr>
          <w:rFonts w:ascii="Times New Roman" w:hAnsi="Times New Roman" w:cs="Times New Roman"/>
          <w:sz w:val="24"/>
          <w:szCs w:val="24"/>
        </w:rPr>
        <w:t xml:space="preserve">its legendary </w:t>
      </w:r>
      <w:proofErr w:type="spellStart"/>
      <w:r w:rsidR="00B773D7">
        <w:rPr>
          <w:rFonts w:ascii="Times New Roman" w:hAnsi="Times New Roman" w:cs="Times New Roman"/>
          <w:sz w:val="24"/>
          <w:szCs w:val="24"/>
        </w:rPr>
        <w:t>begining</w:t>
      </w:r>
      <w:proofErr w:type="spellEnd"/>
      <w:r w:rsidRPr="007D1660">
        <w:rPr>
          <w:rFonts w:ascii="Times New Roman" w:hAnsi="Times New Roman" w:cs="Times New Roman"/>
          <w:sz w:val="24"/>
          <w:szCs w:val="24"/>
        </w:rPr>
        <w:t xml:space="preserve"> to the death of Edward I. The early part relies mostly on Geoffrey of Monmouth and other writers</w:t>
      </w:r>
      <w:r w:rsidR="00B773D7">
        <w:rPr>
          <w:rFonts w:ascii="Times New Roman" w:hAnsi="Times New Roman" w:cs="Times New Roman"/>
          <w:sz w:val="24"/>
          <w:szCs w:val="24"/>
        </w:rPr>
        <w:t xml:space="preserve">. </w:t>
      </w:r>
      <w:proofErr w:type="gramStart"/>
      <w:r w:rsidR="00B773D7">
        <w:rPr>
          <w:rFonts w:ascii="Times New Roman" w:hAnsi="Times New Roman" w:cs="Times New Roman"/>
          <w:sz w:val="24"/>
          <w:szCs w:val="24"/>
        </w:rPr>
        <w:t>However</w:t>
      </w:r>
      <w:proofErr w:type="gramEnd"/>
      <w:r w:rsidR="00B773D7">
        <w:rPr>
          <w:rFonts w:ascii="Times New Roman" w:hAnsi="Times New Roman" w:cs="Times New Roman"/>
          <w:sz w:val="24"/>
          <w:szCs w:val="24"/>
        </w:rPr>
        <w:t xml:space="preserve"> it is his original work</w:t>
      </w:r>
      <w:r w:rsidRPr="007D1660">
        <w:rPr>
          <w:rFonts w:ascii="Times New Roman" w:hAnsi="Times New Roman" w:cs="Times New Roman"/>
          <w:sz w:val="24"/>
          <w:szCs w:val="24"/>
        </w:rPr>
        <w:t xml:space="preserve"> for the reign of Edward I</w:t>
      </w:r>
      <w:r w:rsidR="00B773D7">
        <w:rPr>
          <w:rFonts w:ascii="Times New Roman" w:hAnsi="Times New Roman" w:cs="Times New Roman"/>
          <w:sz w:val="24"/>
          <w:szCs w:val="24"/>
        </w:rPr>
        <w:t>, and is considered a</w:t>
      </w:r>
      <w:r w:rsidRPr="007D1660">
        <w:rPr>
          <w:rFonts w:ascii="Times New Roman" w:hAnsi="Times New Roman" w:cs="Times New Roman"/>
          <w:sz w:val="24"/>
          <w:szCs w:val="24"/>
        </w:rPr>
        <w:t xml:space="preserve"> valuable authority, with a strong anti-Scottish bias. The latter part of the Chronicle was translated into English verse by Robert </w:t>
      </w:r>
      <w:proofErr w:type="spellStart"/>
      <w:r w:rsidRPr="007D1660">
        <w:rPr>
          <w:rFonts w:ascii="Times New Roman" w:hAnsi="Times New Roman" w:cs="Times New Roman"/>
          <w:sz w:val="24"/>
          <w:szCs w:val="24"/>
        </w:rPr>
        <w:t>Mannyng</w:t>
      </w:r>
      <w:proofErr w:type="spellEnd"/>
      <w:r w:rsidRPr="007D1660">
        <w:rPr>
          <w:rFonts w:ascii="Times New Roman" w:hAnsi="Times New Roman" w:cs="Times New Roman"/>
          <w:sz w:val="24"/>
          <w:szCs w:val="24"/>
        </w:rPr>
        <w:t xml:space="preserve"> of </w:t>
      </w:r>
      <w:proofErr w:type="spellStart"/>
      <w:r w:rsidRPr="007D1660">
        <w:rPr>
          <w:rFonts w:ascii="Times New Roman" w:hAnsi="Times New Roman" w:cs="Times New Roman"/>
          <w:sz w:val="24"/>
          <w:szCs w:val="24"/>
        </w:rPr>
        <w:t>Brunne</w:t>
      </w:r>
      <w:proofErr w:type="spellEnd"/>
      <w:r w:rsidRPr="007D1660">
        <w:rPr>
          <w:rFonts w:ascii="Times New Roman" w:hAnsi="Times New Roman" w:cs="Times New Roman"/>
          <w:sz w:val="24"/>
          <w:szCs w:val="24"/>
        </w:rPr>
        <w:t xml:space="preserve"> (completed 1328). The complete Chronicle was edited by Thomas Wright in the 19</w:t>
      </w:r>
      <w:r w:rsidRPr="007D1660">
        <w:rPr>
          <w:rFonts w:ascii="Times New Roman" w:hAnsi="Times New Roman" w:cs="Times New Roman"/>
          <w:sz w:val="24"/>
          <w:szCs w:val="24"/>
          <w:vertAlign w:val="superscript"/>
        </w:rPr>
        <w:t>th</w:t>
      </w:r>
      <w:r w:rsidRPr="007D1660">
        <w:rPr>
          <w:rFonts w:ascii="Times New Roman" w:hAnsi="Times New Roman" w:cs="Times New Roman"/>
          <w:sz w:val="24"/>
          <w:szCs w:val="24"/>
        </w:rPr>
        <w:t xml:space="preserve"> Century. (2)</w:t>
      </w:r>
    </w:p>
    <w:p w14:paraId="0D862C77" w14:textId="292CD153" w:rsidR="00F66968" w:rsidRPr="007D1660" w:rsidRDefault="00F66968" w:rsidP="00A721E5">
      <w:pPr>
        <w:ind w:firstLine="720"/>
        <w:rPr>
          <w:rFonts w:ascii="Times New Roman" w:hAnsi="Times New Roman" w:cs="Times New Roman"/>
          <w:sz w:val="24"/>
          <w:szCs w:val="24"/>
        </w:rPr>
      </w:pPr>
      <w:r w:rsidRPr="007D1660">
        <w:rPr>
          <w:rFonts w:ascii="Times New Roman" w:hAnsi="Times New Roman" w:cs="Times New Roman"/>
          <w:sz w:val="24"/>
          <w:szCs w:val="24"/>
        </w:rPr>
        <w:t>King Henry II and Archbishop Thomas Becket are in discussion that looks quite animated. The King is pointing his long index finger against his open palm at Becket. Becket is also gesturing with his hands. Both have red cheeks, which I assess is to convey that they are in a heated discussion.  Both are wearing regalia that reflects their position. The king’s crown is highlighted with a red color as well as his red robe. Red, symbolic of the blood of Christ, has played an important role in Christianity and Christian iconography. Cardinals wear red robes</w:t>
      </w:r>
      <w:r w:rsidRPr="007D1660">
        <w:rPr>
          <w:rFonts w:ascii="Times New Roman" w:hAnsi="Times New Roman" w:cs="Times New Roman"/>
          <w:sz w:val="24"/>
          <w:szCs w:val="24"/>
        </w:rPr>
        <w:t>,</w:t>
      </w:r>
      <w:r w:rsidRPr="007D1660">
        <w:rPr>
          <w:rFonts w:ascii="Times New Roman" w:hAnsi="Times New Roman" w:cs="Times New Roman"/>
          <w:sz w:val="24"/>
          <w:szCs w:val="24"/>
        </w:rPr>
        <w:t xml:space="preserve"> it is the </w:t>
      </w:r>
      <w:r w:rsidR="007D1660" w:rsidRPr="007D1660">
        <w:rPr>
          <w:rFonts w:ascii="Times New Roman" w:hAnsi="Times New Roman" w:cs="Times New Roman"/>
          <w:sz w:val="24"/>
          <w:szCs w:val="24"/>
        </w:rPr>
        <w:t xml:space="preserve">church’s </w:t>
      </w:r>
      <w:r w:rsidRPr="007D1660">
        <w:rPr>
          <w:rFonts w:ascii="Times New Roman" w:hAnsi="Times New Roman" w:cs="Times New Roman"/>
          <w:sz w:val="24"/>
          <w:szCs w:val="24"/>
        </w:rPr>
        <w:t>color for Pentecost, Palm Sunday and symbolizes the blood of the Martyrs. Adopting the color was also a way for kings in the Middle Ages to show their God-given right to rule.  He is wearing a greyish blue shirt/body suit which drapes loosely over his body. Henry was well known to be a modest dresser who did not care for fancy dress unless mandated by occasion.  Henry is sitting</w:t>
      </w:r>
      <w:r w:rsidR="007D1660" w:rsidRPr="007D1660">
        <w:rPr>
          <w:rFonts w:ascii="Times New Roman" w:hAnsi="Times New Roman" w:cs="Times New Roman"/>
          <w:sz w:val="24"/>
          <w:szCs w:val="24"/>
        </w:rPr>
        <w:t xml:space="preserve"> on a bench,</w:t>
      </w:r>
      <w:r w:rsidRPr="007D1660">
        <w:rPr>
          <w:rFonts w:ascii="Times New Roman" w:hAnsi="Times New Roman" w:cs="Times New Roman"/>
          <w:sz w:val="24"/>
          <w:szCs w:val="24"/>
        </w:rPr>
        <w:t xml:space="preserve"> in a wide legged position, angled toward Becket with sandaled or laced shoes.  His golden hair protrudes under the </w:t>
      </w:r>
      <w:r w:rsidR="00C53C6E" w:rsidRPr="007D1660">
        <w:rPr>
          <w:rFonts w:ascii="Times New Roman" w:hAnsi="Times New Roman" w:cs="Times New Roman"/>
          <w:sz w:val="24"/>
          <w:szCs w:val="24"/>
        </w:rPr>
        <w:t>crown,</w:t>
      </w:r>
      <w:r w:rsidRPr="007D1660">
        <w:rPr>
          <w:rFonts w:ascii="Times New Roman" w:hAnsi="Times New Roman" w:cs="Times New Roman"/>
          <w:sz w:val="24"/>
          <w:szCs w:val="24"/>
        </w:rPr>
        <w:t xml:space="preserve"> and he is bearded.  Becket</w:t>
      </w:r>
      <w:r w:rsidR="007D1660" w:rsidRPr="007D1660">
        <w:rPr>
          <w:rFonts w:ascii="Times New Roman" w:hAnsi="Times New Roman" w:cs="Times New Roman"/>
          <w:sz w:val="24"/>
          <w:szCs w:val="24"/>
        </w:rPr>
        <w:t xml:space="preserve"> is standing and facing toward Henry at an angle. He</w:t>
      </w:r>
      <w:r w:rsidRPr="007D1660">
        <w:rPr>
          <w:rFonts w:ascii="Times New Roman" w:hAnsi="Times New Roman" w:cs="Times New Roman"/>
          <w:sz w:val="24"/>
          <w:szCs w:val="24"/>
        </w:rPr>
        <w:t xml:space="preserve"> is dressed in white robes with a red cloak that appears to have </w:t>
      </w:r>
      <w:proofErr w:type="gramStart"/>
      <w:r w:rsidRPr="007D1660">
        <w:rPr>
          <w:rFonts w:ascii="Times New Roman" w:hAnsi="Times New Roman" w:cs="Times New Roman"/>
          <w:sz w:val="24"/>
          <w:szCs w:val="24"/>
        </w:rPr>
        <w:t>a</w:t>
      </w:r>
      <w:proofErr w:type="gramEnd"/>
      <w:r w:rsidRPr="007D1660">
        <w:rPr>
          <w:rFonts w:ascii="Times New Roman" w:hAnsi="Times New Roman" w:cs="Times New Roman"/>
          <w:sz w:val="24"/>
          <w:szCs w:val="24"/>
        </w:rPr>
        <w:t xml:space="preserve"> ermine collar and borders as it white/spotted. His blonde curls appear from under his </w:t>
      </w:r>
      <w:proofErr w:type="spellStart"/>
      <w:r w:rsidRPr="007D1660">
        <w:rPr>
          <w:rFonts w:ascii="Times New Roman" w:hAnsi="Times New Roman" w:cs="Times New Roman"/>
          <w:sz w:val="24"/>
          <w:szCs w:val="24"/>
        </w:rPr>
        <w:t>mitre</w:t>
      </w:r>
      <w:proofErr w:type="spellEnd"/>
      <w:r w:rsidRPr="007D1660">
        <w:rPr>
          <w:rFonts w:ascii="Times New Roman" w:hAnsi="Times New Roman" w:cs="Times New Roman"/>
          <w:sz w:val="24"/>
          <w:szCs w:val="24"/>
        </w:rPr>
        <w:t>. He is holding a bishop’s staff</w:t>
      </w:r>
      <w:r w:rsidR="007D1660" w:rsidRPr="007D1660">
        <w:rPr>
          <w:rFonts w:ascii="Times New Roman" w:hAnsi="Times New Roman" w:cs="Times New Roman"/>
          <w:sz w:val="24"/>
          <w:szCs w:val="24"/>
        </w:rPr>
        <w:t>- a crozier-</w:t>
      </w:r>
      <w:r w:rsidRPr="007D1660">
        <w:rPr>
          <w:rFonts w:ascii="Times New Roman" w:hAnsi="Times New Roman" w:cs="Times New Roman"/>
          <w:sz w:val="24"/>
          <w:szCs w:val="24"/>
        </w:rPr>
        <w:t xml:space="preserve"> that is topped by a crucifix.</w:t>
      </w:r>
      <w:r w:rsidR="0037265D" w:rsidRPr="007D1660">
        <w:rPr>
          <w:rFonts w:ascii="Times New Roman" w:hAnsi="Times New Roman" w:cs="Times New Roman"/>
          <w:sz w:val="24"/>
          <w:szCs w:val="24"/>
        </w:rPr>
        <w:t xml:space="preserve"> </w:t>
      </w:r>
    </w:p>
    <w:p w14:paraId="4F92CFB3" w14:textId="6D64F4DC" w:rsidR="0037265D" w:rsidRPr="007D1660" w:rsidRDefault="0037265D" w:rsidP="00A721E5">
      <w:pPr>
        <w:ind w:firstLine="720"/>
        <w:rPr>
          <w:rFonts w:ascii="Times New Roman" w:hAnsi="Times New Roman" w:cs="Times New Roman"/>
          <w:sz w:val="24"/>
          <w:szCs w:val="24"/>
        </w:rPr>
      </w:pPr>
      <w:r w:rsidRPr="007D1660">
        <w:rPr>
          <w:rFonts w:ascii="Times New Roman" w:hAnsi="Times New Roman" w:cs="Times New Roman"/>
          <w:sz w:val="24"/>
          <w:szCs w:val="24"/>
        </w:rPr>
        <w:t xml:space="preserve">While the image itself does not express that is the trial at Northampton, it does call to mind the fact the </w:t>
      </w:r>
      <w:r w:rsidR="00A721E5">
        <w:rPr>
          <w:rFonts w:ascii="Times New Roman" w:hAnsi="Times New Roman" w:cs="Times New Roman"/>
          <w:sz w:val="24"/>
          <w:szCs w:val="24"/>
        </w:rPr>
        <w:t>Becket</w:t>
      </w:r>
      <w:r w:rsidRPr="007D1660">
        <w:rPr>
          <w:rFonts w:ascii="Times New Roman" w:hAnsi="Times New Roman" w:cs="Times New Roman"/>
          <w:sz w:val="24"/>
          <w:szCs w:val="24"/>
        </w:rPr>
        <w:t>’s choice of a crozier, topped with a crucifix brought with it much symbology and non</w:t>
      </w:r>
      <w:r w:rsidR="00C53C6E" w:rsidRPr="007D1660">
        <w:rPr>
          <w:rFonts w:ascii="Times New Roman" w:hAnsi="Times New Roman" w:cs="Times New Roman"/>
          <w:sz w:val="24"/>
          <w:szCs w:val="24"/>
        </w:rPr>
        <w:t>-</w:t>
      </w:r>
      <w:r w:rsidRPr="007D1660">
        <w:rPr>
          <w:rFonts w:ascii="Times New Roman" w:hAnsi="Times New Roman" w:cs="Times New Roman"/>
          <w:sz w:val="24"/>
          <w:szCs w:val="24"/>
        </w:rPr>
        <w:t xml:space="preserve">verbal messaging, which later biographers will point out. By carrying </w:t>
      </w:r>
      <w:r w:rsidRPr="007D1660">
        <w:rPr>
          <w:rFonts w:ascii="Times New Roman" w:hAnsi="Times New Roman" w:cs="Times New Roman"/>
          <w:sz w:val="24"/>
          <w:szCs w:val="24"/>
        </w:rPr>
        <w:t xml:space="preserve">the cross into the council chamber before </w:t>
      </w:r>
      <w:r w:rsidR="00B773D7" w:rsidRPr="007D1660">
        <w:rPr>
          <w:rFonts w:ascii="Times New Roman" w:hAnsi="Times New Roman" w:cs="Times New Roman"/>
          <w:sz w:val="24"/>
          <w:szCs w:val="24"/>
        </w:rPr>
        <w:t>him recalled</w:t>
      </w:r>
      <w:r w:rsidRPr="007D1660">
        <w:rPr>
          <w:rFonts w:ascii="Times New Roman" w:hAnsi="Times New Roman" w:cs="Times New Roman"/>
          <w:sz w:val="24"/>
          <w:szCs w:val="24"/>
        </w:rPr>
        <w:t xml:space="preserve"> Christ and his instruction, 'If any man would come after me, let him deny himself and take up the cross and follow me' [Matthew, 16:24]. It </w:t>
      </w:r>
      <w:r w:rsidRPr="007D1660">
        <w:rPr>
          <w:rFonts w:ascii="Times New Roman" w:hAnsi="Times New Roman" w:cs="Times New Roman"/>
          <w:sz w:val="24"/>
          <w:szCs w:val="24"/>
        </w:rPr>
        <w:lastRenderedPageBreak/>
        <w:t>also represented the standard of Christ, which protected Becket and clearly showed to which ruler he held his allegiance</w:t>
      </w:r>
      <w:r w:rsidR="00C53C6E" w:rsidRPr="007D1660">
        <w:rPr>
          <w:rFonts w:ascii="Times New Roman" w:hAnsi="Times New Roman" w:cs="Times New Roman"/>
          <w:sz w:val="24"/>
          <w:szCs w:val="24"/>
        </w:rPr>
        <w:t xml:space="preserve"> </w:t>
      </w:r>
      <w:r w:rsidRPr="007D1660">
        <w:rPr>
          <w:rFonts w:ascii="Times New Roman" w:hAnsi="Times New Roman" w:cs="Times New Roman"/>
          <w:sz w:val="24"/>
          <w:szCs w:val="24"/>
        </w:rPr>
        <w:t>(3)</w:t>
      </w:r>
      <w:r w:rsidR="00C53C6E" w:rsidRPr="007D1660">
        <w:rPr>
          <w:rFonts w:ascii="Times New Roman" w:hAnsi="Times New Roman" w:cs="Times New Roman"/>
          <w:sz w:val="24"/>
          <w:szCs w:val="24"/>
        </w:rPr>
        <w:t xml:space="preserve">. The biographer </w:t>
      </w:r>
      <w:r w:rsidR="00B97F58" w:rsidRPr="007D1660">
        <w:rPr>
          <w:rFonts w:ascii="Times New Roman" w:hAnsi="Times New Roman" w:cs="Times New Roman"/>
          <w:sz w:val="24"/>
          <w:szCs w:val="24"/>
        </w:rPr>
        <w:t>Anonymous I</w:t>
      </w:r>
      <w:r w:rsidR="00C53C6E" w:rsidRPr="007D1660">
        <w:rPr>
          <w:rFonts w:ascii="Times New Roman" w:hAnsi="Times New Roman" w:cs="Times New Roman"/>
          <w:sz w:val="24"/>
          <w:szCs w:val="24"/>
        </w:rPr>
        <w:t xml:space="preserve"> recorded</w:t>
      </w:r>
      <w:r w:rsidR="00C53C6E" w:rsidRPr="007D1660">
        <w:rPr>
          <w:rFonts w:ascii="Times New Roman" w:hAnsi="Times New Roman" w:cs="Times New Roman"/>
          <w:sz w:val="24"/>
          <w:szCs w:val="24"/>
        </w:rPr>
        <w:t xml:space="preserve">, </w:t>
      </w:r>
      <w:r w:rsidR="00B97F58">
        <w:rPr>
          <w:rFonts w:ascii="Times New Roman" w:hAnsi="Times New Roman" w:cs="Times New Roman"/>
          <w:sz w:val="24"/>
          <w:szCs w:val="24"/>
        </w:rPr>
        <w:t>“</w:t>
      </w:r>
      <w:r w:rsidR="00C53C6E" w:rsidRPr="007D1660">
        <w:rPr>
          <w:rFonts w:ascii="Times New Roman" w:hAnsi="Times New Roman" w:cs="Times New Roman"/>
          <w:sz w:val="24"/>
          <w:szCs w:val="24"/>
        </w:rPr>
        <w:t xml:space="preserve">Gilbert Foliot, bishop of London, who said to him [Becket], </w:t>
      </w:r>
      <w:r w:rsidR="00B97F58">
        <w:rPr>
          <w:rFonts w:ascii="Times New Roman" w:hAnsi="Times New Roman" w:cs="Times New Roman"/>
          <w:sz w:val="24"/>
          <w:szCs w:val="24"/>
        </w:rPr>
        <w:t>‘</w:t>
      </w:r>
      <w:r w:rsidR="00C53C6E" w:rsidRPr="007D1660">
        <w:rPr>
          <w:rFonts w:ascii="Times New Roman" w:hAnsi="Times New Roman" w:cs="Times New Roman"/>
          <w:sz w:val="24"/>
          <w:szCs w:val="24"/>
        </w:rPr>
        <w:t xml:space="preserve">Lord Archbishop, this is bad counsel to dare approach the king with your sword drawn. You know for sure that the king himself has drawn his sword against you, to brandish it against you with much indignation, and as long as you conduct yourselves like this towards each other there can be no hope of peace: </w:t>
      </w:r>
      <w:proofErr w:type="gramStart"/>
      <w:r w:rsidR="00C53C6E" w:rsidRPr="007D1660">
        <w:rPr>
          <w:rFonts w:ascii="Times New Roman" w:hAnsi="Times New Roman" w:cs="Times New Roman"/>
          <w:sz w:val="24"/>
          <w:szCs w:val="24"/>
        </w:rPr>
        <w:t>therefore</w:t>
      </w:r>
      <w:proofErr w:type="gramEnd"/>
      <w:r w:rsidR="00C53C6E" w:rsidRPr="007D1660">
        <w:rPr>
          <w:rFonts w:ascii="Times New Roman" w:hAnsi="Times New Roman" w:cs="Times New Roman"/>
          <w:sz w:val="24"/>
          <w:szCs w:val="24"/>
        </w:rPr>
        <w:t xml:space="preserve"> take my advice and put down the cross from your hands</w:t>
      </w:r>
      <w:r w:rsidR="00B97F58">
        <w:rPr>
          <w:rFonts w:ascii="Times New Roman" w:hAnsi="Times New Roman" w:cs="Times New Roman"/>
          <w:sz w:val="24"/>
          <w:szCs w:val="24"/>
        </w:rPr>
        <w:t>’</w:t>
      </w:r>
      <w:r w:rsidR="00C53C6E" w:rsidRPr="007D1660">
        <w:rPr>
          <w:rFonts w:ascii="Times New Roman" w:hAnsi="Times New Roman" w:cs="Times New Roman"/>
          <w:sz w:val="24"/>
          <w:szCs w:val="24"/>
        </w:rPr>
        <w:t xml:space="preserve">. The archbishop replied, </w:t>
      </w:r>
      <w:r w:rsidR="00B97F58">
        <w:rPr>
          <w:rFonts w:ascii="Times New Roman" w:hAnsi="Times New Roman" w:cs="Times New Roman"/>
          <w:sz w:val="24"/>
          <w:szCs w:val="24"/>
        </w:rPr>
        <w:t>‘</w:t>
      </w:r>
      <w:r w:rsidR="00C53C6E" w:rsidRPr="007D1660">
        <w:rPr>
          <w:rFonts w:ascii="Times New Roman" w:hAnsi="Times New Roman" w:cs="Times New Roman"/>
          <w:sz w:val="24"/>
          <w:szCs w:val="24"/>
        </w:rPr>
        <w:t>The cross is a sturdy shield, and a sign of peace: and so I will not put it down</w:t>
      </w:r>
      <w:r w:rsidR="00B97F58">
        <w:rPr>
          <w:rFonts w:ascii="Times New Roman" w:hAnsi="Times New Roman" w:cs="Times New Roman"/>
          <w:sz w:val="24"/>
          <w:szCs w:val="24"/>
        </w:rPr>
        <w:t>’</w:t>
      </w:r>
      <w:r w:rsidR="007B29AD">
        <w:rPr>
          <w:rFonts w:ascii="Times New Roman" w:hAnsi="Times New Roman" w:cs="Times New Roman"/>
          <w:sz w:val="24"/>
          <w:szCs w:val="24"/>
        </w:rPr>
        <w:t>(4).</w:t>
      </w:r>
      <w:r w:rsidR="00C53C6E" w:rsidRPr="007D1660">
        <w:rPr>
          <w:rFonts w:ascii="Times New Roman" w:hAnsi="Times New Roman" w:cs="Times New Roman"/>
          <w:sz w:val="24"/>
          <w:szCs w:val="24"/>
        </w:rPr>
        <w:t xml:space="preserve">  Thus, the inclusion of a crucifix topped crozier was purposeful in this image to illustrate the uncompromising position between Becket and Henry.</w:t>
      </w:r>
    </w:p>
    <w:p w14:paraId="6F64933D" w14:textId="45472B86" w:rsidR="00F66968" w:rsidRPr="007D1660" w:rsidRDefault="00F66968" w:rsidP="00F66968">
      <w:pPr>
        <w:rPr>
          <w:rFonts w:ascii="Times New Roman" w:hAnsi="Times New Roman" w:cs="Times New Roman"/>
          <w:sz w:val="24"/>
          <w:szCs w:val="24"/>
        </w:rPr>
      </w:pPr>
      <w:r w:rsidRPr="007D1660">
        <w:rPr>
          <w:rFonts w:ascii="Times New Roman" w:hAnsi="Times New Roman" w:cs="Times New Roman"/>
          <w:sz w:val="24"/>
          <w:szCs w:val="24"/>
        </w:rPr>
        <w:t xml:space="preserve">While both appear to be the same height, as noted above, the King is sitting while Thomas is standing. The king was not a tall </w:t>
      </w:r>
      <w:r w:rsidR="00720CD2" w:rsidRPr="007D1660">
        <w:rPr>
          <w:rFonts w:ascii="Times New Roman" w:hAnsi="Times New Roman" w:cs="Times New Roman"/>
          <w:sz w:val="24"/>
          <w:szCs w:val="24"/>
        </w:rPr>
        <w:t>man;</w:t>
      </w:r>
      <w:r w:rsidRPr="007D1660">
        <w:rPr>
          <w:rFonts w:ascii="Times New Roman" w:hAnsi="Times New Roman" w:cs="Times New Roman"/>
          <w:sz w:val="24"/>
          <w:szCs w:val="24"/>
        </w:rPr>
        <w:t xml:space="preserve"> however, he would be twice the height of Becket if her were to stand. But if the image were to show Becket standing taller than the seated the King, it might make the King look weaker</w:t>
      </w:r>
      <w:r w:rsidR="00720CD2" w:rsidRPr="007D1660">
        <w:rPr>
          <w:rFonts w:ascii="Times New Roman" w:hAnsi="Times New Roman" w:cs="Times New Roman"/>
          <w:sz w:val="24"/>
          <w:szCs w:val="24"/>
        </w:rPr>
        <w:t xml:space="preserve">, so they are both portrayed as the same height. </w:t>
      </w:r>
      <w:r w:rsidRPr="007D1660">
        <w:rPr>
          <w:rFonts w:ascii="Times New Roman" w:hAnsi="Times New Roman" w:cs="Times New Roman"/>
          <w:sz w:val="24"/>
          <w:szCs w:val="24"/>
        </w:rPr>
        <w:t xml:space="preserve">The green vines on either suggest that they are sitting outdoors in some sort of garden. The scene is set above a genealogy tree and the caption refers to Henry as ‘the son of Queen Matilda’, </w:t>
      </w:r>
      <w:r w:rsidR="007D1660" w:rsidRPr="007D1660">
        <w:rPr>
          <w:rFonts w:ascii="Times New Roman" w:hAnsi="Times New Roman" w:cs="Times New Roman"/>
          <w:sz w:val="24"/>
          <w:szCs w:val="24"/>
        </w:rPr>
        <w:t>highlighting</w:t>
      </w:r>
      <w:r w:rsidRPr="007D1660">
        <w:rPr>
          <w:rFonts w:ascii="Times New Roman" w:hAnsi="Times New Roman" w:cs="Times New Roman"/>
          <w:sz w:val="24"/>
          <w:szCs w:val="24"/>
        </w:rPr>
        <w:t xml:space="preserve"> his right to the throne through his mother</w:t>
      </w:r>
      <w:r w:rsidR="00720CD2" w:rsidRPr="007D1660">
        <w:rPr>
          <w:rFonts w:ascii="Times New Roman" w:hAnsi="Times New Roman" w:cs="Times New Roman"/>
          <w:sz w:val="24"/>
          <w:szCs w:val="24"/>
        </w:rPr>
        <w:t xml:space="preserve"> and firmly establishing his lineage to rule.</w:t>
      </w:r>
    </w:p>
    <w:p w14:paraId="73BF5EE0" w14:textId="18FA1AB3" w:rsidR="00971FF7" w:rsidRDefault="00720CD2" w:rsidP="00F66968">
      <w:pPr>
        <w:rPr>
          <w:rFonts w:ascii="Times New Roman" w:hAnsi="Times New Roman" w:cs="Times New Roman"/>
          <w:sz w:val="24"/>
          <w:szCs w:val="24"/>
        </w:rPr>
      </w:pPr>
      <w:r w:rsidRPr="007D1660">
        <w:rPr>
          <w:rFonts w:ascii="Times New Roman" w:hAnsi="Times New Roman" w:cs="Times New Roman"/>
          <w:sz w:val="24"/>
          <w:szCs w:val="24"/>
        </w:rPr>
        <w:t xml:space="preserve">This image </w:t>
      </w:r>
      <w:r w:rsidR="00971FF7">
        <w:rPr>
          <w:rFonts w:ascii="Times New Roman" w:hAnsi="Times New Roman" w:cs="Times New Roman"/>
          <w:sz w:val="24"/>
          <w:szCs w:val="24"/>
        </w:rPr>
        <w:t>one of many illustrations in</w:t>
      </w:r>
      <w:r w:rsidR="00BA290A">
        <w:rPr>
          <w:rFonts w:ascii="Times New Roman" w:hAnsi="Times New Roman" w:cs="Times New Roman"/>
          <w:sz w:val="24"/>
          <w:szCs w:val="24"/>
        </w:rPr>
        <w:t xml:space="preserve"> the chronicle, the story</w:t>
      </w:r>
      <w:r w:rsidR="00971FF7">
        <w:rPr>
          <w:rFonts w:ascii="Times New Roman" w:hAnsi="Times New Roman" w:cs="Times New Roman"/>
          <w:sz w:val="24"/>
          <w:szCs w:val="24"/>
        </w:rPr>
        <w:t xml:space="preserve"> of Britain’s foundation to King Edward I.</w:t>
      </w:r>
      <w:r w:rsidR="00BA290A">
        <w:rPr>
          <w:rFonts w:ascii="Times New Roman" w:hAnsi="Times New Roman" w:cs="Times New Roman"/>
          <w:sz w:val="24"/>
          <w:szCs w:val="24"/>
        </w:rPr>
        <w:t xml:space="preserve"> This image</w:t>
      </w:r>
      <w:r w:rsidRPr="007D1660">
        <w:rPr>
          <w:rFonts w:ascii="Times New Roman" w:hAnsi="Times New Roman" w:cs="Times New Roman"/>
          <w:sz w:val="24"/>
          <w:szCs w:val="24"/>
        </w:rPr>
        <w:t xml:space="preserve"> does not convey any </w:t>
      </w:r>
      <w:r w:rsidR="00B16154" w:rsidRPr="007D1660">
        <w:rPr>
          <w:rFonts w:ascii="Times New Roman" w:hAnsi="Times New Roman" w:cs="Times New Roman"/>
          <w:sz w:val="24"/>
          <w:szCs w:val="24"/>
        </w:rPr>
        <w:t>overt</w:t>
      </w:r>
      <w:r w:rsidRPr="007D1660">
        <w:rPr>
          <w:rFonts w:ascii="Times New Roman" w:hAnsi="Times New Roman" w:cs="Times New Roman"/>
          <w:sz w:val="24"/>
          <w:szCs w:val="24"/>
        </w:rPr>
        <w:t xml:space="preserve"> propaganda</w:t>
      </w:r>
      <w:r w:rsidR="00BA290A">
        <w:rPr>
          <w:rFonts w:ascii="Times New Roman" w:hAnsi="Times New Roman" w:cs="Times New Roman"/>
          <w:sz w:val="24"/>
          <w:szCs w:val="24"/>
        </w:rPr>
        <w:t xml:space="preserve">, however commentary on the </w:t>
      </w:r>
      <w:r w:rsidR="00BA290A" w:rsidRPr="00BA290A">
        <w:rPr>
          <w:rFonts w:ascii="Times New Roman" w:hAnsi="Times New Roman" w:cs="Times New Roman"/>
          <w:i/>
          <w:iCs/>
          <w:sz w:val="24"/>
          <w:szCs w:val="24"/>
        </w:rPr>
        <w:t>Chronicle</w:t>
      </w:r>
      <w:r w:rsidR="00BA290A">
        <w:rPr>
          <w:rFonts w:ascii="Times New Roman" w:hAnsi="Times New Roman" w:cs="Times New Roman"/>
          <w:sz w:val="24"/>
          <w:szCs w:val="24"/>
        </w:rPr>
        <w:t xml:space="preserve"> states</w:t>
      </w:r>
      <w:r w:rsidRPr="007D1660">
        <w:rPr>
          <w:rFonts w:ascii="Times New Roman" w:hAnsi="Times New Roman" w:cs="Times New Roman"/>
          <w:sz w:val="24"/>
          <w:szCs w:val="24"/>
        </w:rPr>
        <w:t xml:space="preserve"> </w:t>
      </w:r>
      <w:r w:rsidR="00BA290A">
        <w:rPr>
          <w:rFonts w:ascii="Times New Roman" w:hAnsi="Times New Roman" w:cs="Times New Roman"/>
          <w:sz w:val="24"/>
          <w:szCs w:val="24"/>
        </w:rPr>
        <w:t>that Langtoft did stray off into a pro Edward I/Anti Scottish narrative at the end of it. As far as the image is concerned, Becket</w:t>
      </w:r>
      <w:r w:rsidRPr="007D1660">
        <w:rPr>
          <w:rFonts w:ascii="Times New Roman" w:hAnsi="Times New Roman" w:cs="Times New Roman"/>
          <w:sz w:val="24"/>
          <w:szCs w:val="24"/>
        </w:rPr>
        <w:t xml:space="preserve"> is not projected as a </w:t>
      </w:r>
      <w:r w:rsidR="00B16154" w:rsidRPr="007D1660">
        <w:rPr>
          <w:rFonts w:ascii="Times New Roman" w:hAnsi="Times New Roman" w:cs="Times New Roman"/>
          <w:sz w:val="24"/>
          <w:szCs w:val="24"/>
        </w:rPr>
        <w:t>s</w:t>
      </w:r>
      <w:r w:rsidRPr="007D1660">
        <w:rPr>
          <w:rFonts w:ascii="Times New Roman" w:hAnsi="Times New Roman" w:cs="Times New Roman"/>
          <w:sz w:val="24"/>
          <w:szCs w:val="24"/>
        </w:rPr>
        <w:t xml:space="preserve">aint, neither is Henry portrayed as a tyrant.  </w:t>
      </w:r>
      <w:r w:rsidR="00B16154" w:rsidRPr="007D1660">
        <w:rPr>
          <w:rFonts w:ascii="Times New Roman" w:hAnsi="Times New Roman" w:cs="Times New Roman"/>
          <w:sz w:val="24"/>
          <w:szCs w:val="24"/>
        </w:rPr>
        <w:t xml:space="preserve">The written captions are in Latin, appropriate for the church and a wider audience of learned individuals. </w:t>
      </w:r>
      <w:r w:rsidR="00AD5E0D">
        <w:rPr>
          <w:rFonts w:ascii="Times New Roman" w:hAnsi="Times New Roman" w:cs="Times New Roman"/>
          <w:sz w:val="24"/>
          <w:szCs w:val="24"/>
        </w:rPr>
        <w:t xml:space="preserve">The Chronicle was produced over 100 years after the lives of Henry and Becket, </w:t>
      </w:r>
      <w:r w:rsidR="00B773D7">
        <w:rPr>
          <w:rFonts w:ascii="Times New Roman" w:hAnsi="Times New Roman" w:cs="Times New Roman"/>
          <w:sz w:val="24"/>
          <w:szCs w:val="24"/>
        </w:rPr>
        <w:t>the imagery included in the manuscript add to the narrative, giving the reader further insight into Medieval England.</w:t>
      </w:r>
    </w:p>
    <w:p w14:paraId="0405EAA8" w14:textId="7207E161" w:rsidR="00971FF7" w:rsidRDefault="00971FF7" w:rsidP="00F66968">
      <w:pPr>
        <w:rPr>
          <w:rFonts w:ascii="Times New Roman" w:hAnsi="Times New Roman" w:cs="Times New Roman"/>
          <w:sz w:val="24"/>
          <w:szCs w:val="24"/>
        </w:rPr>
      </w:pPr>
    </w:p>
    <w:p w14:paraId="335E48D7" w14:textId="431D2AA9" w:rsidR="00971FF7" w:rsidRDefault="00971FF7" w:rsidP="00F66968">
      <w:pPr>
        <w:rPr>
          <w:rFonts w:ascii="Times New Roman" w:hAnsi="Times New Roman" w:cs="Times New Roman"/>
          <w:sz w:val="24"/>
          <w:szCs w:val="24"/>
        </w:rPr>
      </w:pPr>
    </w:p>
    <w:p w14:paraId="50FA64F8" w14:textId="31005430" w:rsidR="00971FF7" w:rsidRDefault="00971FF7" w:rsidP="00F66968">
      <w:pPr>
        <w:rPr>
          <w:rFonts w:ascii="Times New Roman" w:hAnsi="Times New Roman" w:cs="Times New Roman"/>
          <w:sz w:val="24"/>
          <w:szCs w:val="24"/>
        </w:rPr>
      </w:pPr>
    </w:p>
    <w:p w14:paraId="74AA83F6" w14:textId="4C955BFE" w:rsidR="00971FF7" w:rsidRDefault="00971FF7" w:rsidP="00F66968">
      <w:pPr>
        <w:rPr>
          <w:rFonts w:ascii="Times New Roman" w:hAnsi="Times New Roman" w:cs="Times New Roman"/>
          <w:sz w:val="24"/>
          <w:szCs w:val="24"/>
        </w:rPr>
      </w:pPr>
    </w:p>
    <w:p w14:paraId="18F70135" w14:textId="56F6113D" w:rsidR="00971FF7" w:rsidRDefault="00971FF7" w:rsidP="00F66968">
      <w:pPr>
        <w:rPr>
          <w:rFonts w:ascii="Times New Roman" w:hAnsi="Times New Roman" w:cs="Times New Roman"/>
          <w:sz w:val="24"/>
          <w:szCs w:val="24"/>
        </w:rPr>
      </w:pPr>
    </w:p>
    <w:p w14:paraId="390039D6" w14:textId="58B79710" w:rsidR="00971FF7" w:rsidRDefault="00971FF7" w:rsidP="00F66968">
      <w:pPr>
        <w:rPr>
          <w:rFonts w:ascii="Times New Roman" w:hAnsi="Times New Roman" w:cs="Times New Roman"/>
          <w:sz w:val="24"/>
          <w:szCs w:val="24"/>
        </w:rPr>
      </w:pPr>
    </w:p>
    <w:p w14:paraId="162B363A" w14:textId="12CC1AC0" w:rsidR="00971FF7" w:rsidRDefault="00971FF7" w:rsidP="00F66968">
      <w:pPr>
        <w:rPr>
          <w:rFonts w:ascii="Times New Roman" w:hAnsi="Times New Roman" w:cs="Times New Roman"/>
          <w:sz w:val="24"/>
          <w:szCs w:val="24"/>
        </w:rPr>
      </w:pPr>
    </w:p>
    <w:p w14:paraId="3B2AFCC2" w14:textId="7B2F837A" w:rsidR="00971FF7" w:rsidRDefault="00971FF7" w:rsidP="00F66968">
      <w:pPr>
        <w:rPr>
          <w:rFonts w:ascii="Times New Roman" w:hAnsi="Times New Roman" w:cs="Times New Roman"/>
          <w:sz w:val="24"/>
          <w:szCs w:val="24"/>
        </w:rPr>
      </w:pPr>
    </w:p>
    <w:p w14:paraId="68D3D9D3" w14:textId="22587342" w:rsidR="00971FF7" w:rsidRDefault="00971FF7" w:rsidP="00F66968">
      <w:pPr>
        <w:rPr>
          <w:rFonts w:ascii="Times New Roman" w:hAnsi="Times New Roman" w:cs="Times New Roman"/>
          <w:sz w:val="24"/>
          <w:szCs w:val="24"/>
        </w:rPr>
      </w:pPr>
    </w:p>
    <w:p w14:paraId="364A6B44" w14:textId="77777777" w:rsidR="00971FF7" w:rsidRDefault="00971FF7" w:rsidP="00F66968">
      <w:pPr>
        <w:rPr>
          <w:rFonts w:ascii="Times New Roman" w:hAnsi="Times New Roman" w:cs="Times New Roman"/>
          <w:sz w:val="24"/>
          <w:szCs w:val="24"/>
        </w:rPr>
      </w:pPr>
    </w:p>
    <w:p w14:paraId="2E0713DD" w14:textId="77777777" w:rsidR="00971FF7" w:rsidRDefault="00971FF7" w:rsidP="00F66968">
      <w:pPr>
        <w:rPr>
          <w:rFonts w:ascii="Times New Roman" w:hAnsi="Times New Roman" w:cs="Times New Roman"/>
          <w:sz w:val="24"/>
          <w:szCs w:val="24"/>
        </w:rPr>
      </w:pPr>
    </w:p>
    <w:p w14:paraId="52B473A3" w14:textId="77777777" w:rsidR="00971FF7" w:rsidRDefault="00971FF7" w:rsidP="00F66968">
      <w:pPr>
        <w:rPr>
          <w:rFonts w:ascii="Times New Roman" w:hAnsi="Times New Roman" w:cs="Times New Roman"/>
          <w:sz w:val="24"/>
          <w:szCs w:val="24"/>
        </w:rPr>
      </w:pPr>
    </w:p>
    <w:p w14:paraId="43891541" w14:textId="29D48F09" w:rsidR="00971FF7" w:rsidRDefault="00971FF7" w:rsidP="00F66968">
      <w:pPr>
        <w:rPr>
          <w:rFonts w:ascii="Times New Roman" w:hAnsi="Times New Roman" w:cs="Times New Roman"/>
          <w:sz w:val="24"/>
          <w:szCs w:val="24"/>
        </w:rPr>
      </w:pPr>
      <w:r>
        <w:rPr>
          <w:rFonts w:ascii="Times New Roman" w:hAnsi="Times New Roman" w:cs="Times New Roman"/>
          <w:sz w:val="24"/>
          <w:szCs w:val="24"/>
        </w:rPr>
        <w:t>Citations and Image</w:t>
      </w:r>
    </w:p>
    <w:p w14:paraId="199BC2DE" w14:textId="6CDD1984" w:rsidR="00A721E5" w:rsidRDefault="00A721E5" w:rsidP="00A721E5">
      <w:pPr>
        <w:pStyle w:val="NormalWeb"/>
        <w:ind w:left="567" w:hanging="567"/>
      </w:pPr>
      <w:r>
        <w:t>(</w:t>
      </w:r>
      <w:proofErr w:type="gramStart"/>
      <w:r>
        <w:t>1)</w:t>
      </w:r>
      <w:r>
        <w:rPr>
          <w:i/>
          <w:iCs/>
        </w:rPr>
        <w:t>Royal</w:t>
      </w:r>
      <w:proofErr w:type="gramEnd"/>
      <w:r>
        <w:rPr>
          <w:i/>
          <w:iCs/>
        </w:rPr>
        <w:t xml:space="preserve"> MS 20 A II</w:t>
      </w:r>
      <w:r>
        <w:t xml:space="preserve"> (no date) </w:t>
      </w:r>
      <w:proofErr w:type="spellStart"/>
      <w:r>
        <w:rPr>
          <w:i/>
          <w:iCs/>
        </w:rPr>
        <w:t>Digitised</w:t>
      </w:r>
      <w:proofErr w:type="spellEnd"/>
      <w:r>
        <w:rPr>
          <w:i/>
          <w:iCs/>
        </w:rPr>
        <w:t xml:space="preserve"> manuscripts</w:t>
      </w:r>
      <w:r>
        <w:t xml:space="preserve">. British Library. Available at: https://www.bl.uk/manuscripts/ (Accessed: February 16, 2023). </w:t>
      </w:r>
    </w:p>
    <w:p w14:paraId="078F6C95" w14:textId="4EA625E4" w:rsidR="00A721E5" w:rsidRDefault="00A721E5" w:rsidP="00A721E5">
      <w:pPr>
        <w:pStyle w:val="NormalWeb"/>
        <w:ind w:left="567" w:hanging="567"/>
      </w:pPr>
      <w:r>
        <w:t>(</w:t>
      </w:r>
      <w:r w:rsidRPr="00A721E5">
        <w:t>2</w:t>
      </w:r>
      <w:r>
        <w:t xml:space="preserve">) </w:t>
      </w:r>
      <w:r w:rsidRPr="00A721E5">
        <w:rPr>
          <w:i/>
          <w:iCs/>
        </w:rPr>
        <w:t>Peter</w:t>
      </w:r>
      <w:r>
        <w:rPr>
          <w:i/>
          <w:iCs/>
        </w:rPr>
        <w:t xml:space="preserve"> Langtoft</w:t>
      </w:r>
      <w:r>
        <w:t xml:space="preserve"> (no date) </w:t>
      </w:r>
      <w:proofErr w:type="spellStart"/>
      <w:r>
        <w:rPr>
          <w:i/>
          <w:iCs/>
        </w:rPr>
        <w:t>Encyclopædia</w:t>
      </w:r>
      <w:proofErr w:type="spellEnd"/>
      <w:r>
        <w:rPr>
          <w:i/>
          <w:iCs/>
        </w:rPr>
        <w:t xml:space="preserve"> Britannica</w:t>
      </w:r>
      <w:r>
        <w:t xml:space="preserve">. </w:t>
      </w:r>
      <w:proofErr w:type="spellStart"/>
      <w:r>
        <w:t>Encyclopædia</w:t>
      </w:r>
      <w:proofErr w:type="spellEnd"/>
      <w:r>
        <w:t xml:space="preserve"> Britannica, inc. Available at: https://www.britannica.com/biography/Peter-Langtoft (Accessed: February 15, 2023). </w:t>
      </w:r>
    </w:p>
    <w:p w14:paraId="4079B8DE" w14:textId="511F6BF4" w:rsidR="00C53C6E" w:rsidRDefault="00C53C6E" w:rsidP="00F66968">
      <w:pPr>
        <w:pStyle w:val="NormalWeb"/>
        <w:ind w:left="567" w:hanging="567"/>
      </w:pPr>
      <w:r>
        <w:t xml:space="preserve">(4) </w:t>
      </w:r>
      <w:r w:rsidRPr="00C53C6E">
        <w:t>Anonymous I, MTB 4. 46-47., cited in Staunton, Thomas Becket and his Biographers, p. 136.</w:t>
      </w:r>
    </w:p>
    <w:p w14:paraId="58FD6F82" w14:textId="3D7D511F" w:rsidR="000A56B2" w:rsidRDefault="00A721E5" w:rsidP="00F66968">
      <w:pPr>
        <w:pStyle w:val="NormalWeb"/>
        <w:ind w:left="567" w:hanging="567"/>
      </w:pPr>
      <w:r>
        <w:rPr>
          <w:noProof/>
        </w:rPr>
        <mc:AlternateContent>
          <mc:Choice Requires="wps">
            <w:drawing>
              <wp:anchor distT="45720" distB="45720" distL="114300" distR="114300" simplePos="0" relativeHeight="251661312" behindDoc="0" locked="0" layoutInCell="1" allowOverlap="1" wp14:anchorId="54BCB074" wp14:editId="5EA034E9">
                <wp:simplePos x="0" y="0"/>
                <wp:positionH relativeFrom="column">
                  <wp:posOffset>-220980</wp:posOffset>
                </wp:positionH>
                <wp:positionV relativeFrom="paragraph">
                  <wp:posOffset>170180</wp:posOffset>
                </wp:positionV>
                <wp:extent cx="5082540" cy="1404620"/>
                <wp:effectExtent l="0" t="0" r="22860" b="2032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82540" cy="1404620"/>
                        </a:xfrm>
                        <a:prstGeom prst="rect">
                          <a:avLst/>
                        </a:prstGeom>
                        <a:solidFill>
                          <a:srgbClr val="FFFFFF"/>
                        </a:solidFill>
                        <a:ln w="9525">
                          <a:solidFill>
                            <a:srgbClr val="000000"/>
                          </a:solidFill>
                          <a:miter lim="800000"/>
                          <a:headEnd/>
                          <a:tailEnd/>
                        </a:ln>
                      </wps:spPr>
                      <wps:txbx>
                        <w:txbxContent>
                          <w:p w14:paraId="6C19731C" w14:textId="0F7A50BB" w:rsidR="00A31F8E" w:rsidRDefault="00A31F8E">
                            <w:r>
                              <w:t xml:space="preserve">Image from the British Library Digital Manuscripts Archive; </w:t>
                            </w:r>
                            <w:r w:rsidRPr="00A31F8E">
                              <w:t>https://www.bl.uk/manuscripts/Viewer.aspx?ref=royal_ms_20_a_ii_fs001r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4BCB074" id="_x0000_t202" coordsize="21600,21600" o:spt="202" path="m,l,21600r21600,l21600,xe">
                <v:stroke joinstyle="miter"/>
                <v:path gradientshapeok="t" o:connecttype="rect"/>
              </v:shapetype>
              <v:shape id="Text Box 2" o:spid="_x0000_s1026" type="#_x0000_t202" style="position:absolute;left:0;text-align:left;margin-left:-17.4pt;margin-top:13.4pt;width:400.2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">
                <v:textbox style="mso-fit-shape-to-text:t">
                  <w:txbxContent>
                    <w:p w14:paraId="6C19731C" w14:textId="0F7A50BB" w:rsidR="00A31F8E" w:rsidRDefault="00A31F8E">
                      <w:r>
                        <w:t xml:space="preserve">Image from the British Library Digital Manuscripts Archive; </w:t>
                      </w:r>
                      <w:r w:rsidRPr="00A31F8E">
                        <w:t>https://www.bl.uk/manuscripts/Viewer.aspx?ref=royal_ms_20_a_ii_fs001r</w:t>
                      </w:r>
                    </w:p>
                  </w:txbxContent>
                </v:textbox>
                <w10:wrap type="square"/>
              </v:shape>
            </w:pict>
          </mc:Fallback>
        </mc:AlternateContent>
      </w:r>
    </w:p>
    <w:p w14:paraId="10FBDC14" w14:textId="0124EECB" w:rsidR="000A56B2" w:rsidRDefault="00A31F8E" w:rsidP="00F66968">
      <w:pPr>
        <w:pStyle w:val="NormalWeb"/>
        <w:ind w:left="567" w:hanging="567"/>
      </w:pPr>
      <w:r>
        <w:rPr>
          <w:noProof/>
        </w:rPr>
        <w:drawing>
          <wp:anchor distT="0" distB="0" distL="114300" distR="114300" simplePos="0" relativeHeight="251662336" behindDoc="0" locked="0" layoutInCell="1" allowOverlap="1" wp14:anchorId="49A2AA49" wp14:editId="5D50804F">
            <wp:simplePos x="0" y="0"/>
            <wp:positionH relativeFrom="page">
              <wp:posOffset>2314258</wp:posOffset>
            </wp:positionH>
            <wp:positionV relativeFrom="paragraph">
              <wp:posOffset>338296</wp:posOffset>
            </wp:positionV>
            <wp:extent cx="2814637" cy="3352903"/>
            <wp:effectExtent l="0" t="0" r="5080" b="0"/>
            <wp:wrapTopAndBottom/>
            <wp:docPr id="2" name="Picture 2" descr="A picture containing text, alcoh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alcohol&#10;&#10;Description automatically generated"/>
                    <pic:cNvPicPr/>
                  </pic:nvPicPr>
                  <pic:blipFill rotWithShape="1">
                    <a:blip r:embed="rId5" cstate="print">
                      <a:extLst>
                        <a:ext uri="{28A0092B-C50C-407E-A947-70E740481C1C}">
                          <a14:useLocalDpi xmlns:a14="http://schemas.microsoft.com/office/drawing/2010/main" val="0"/>
                        </a:ext>
                      </a:extLst>
                    </a:blip>
                    <a:srcRect l="44696" t="-556" r="31966" b="23219"/>
                    <a:stretch/>
                  </pic:blipFill>
                  <pic:spPr bwMode="auto">
                    <a:xfrm>
                      <a:off x="0" y="0"/>
                      <a:ext cx="2814637" cy="335290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20FD6D" w14:textId="53F6863B" w:rsidR="000A56B2" w:rsidRDefault="000A56B2" w:rsidP="00F66968">
      <w:pPr>
        <w:pStyle w:val="NormalWeb"/>
        <w:ind w:left="567" w:hanging="567"/>
      </w:pPr>
    </w:p>
    <w:p w14:paraId="22D88A4B" w14:textId="76DFCB00" w:rsidR="00F66968" w:rsidRDefault="00A31F8E" w:rsidP="00F66968">
      <w:r>
        <w:rPr>
          <w:noProof/>
        </w:rPr>
        <mc:AlternateContent>
          <mc:Choice Requires="wps">
            <w:drawing>
              <wp:anchor distT="45720" distB="45720" distL="114300" distR="114300" simplePos="0" relativeHeight="251659264" behindDoc="0" locked="0" layoutInCell="1" allowOverlap="1" wp14:anchorId="027BBFE1" wp14:editId="1C57B723">
                <wp:simplePos x="0" y="0"/>
                <wp:positionH relativeFrom="column">
                  <wp:posOffset>466725</wp:posOffset>
                </wp:positionH>
                <wp:positionV relativeFrom="paragraph">
                  <wp:posOffset>289560</wp:posOffset>
                </wp:positionV>
                <wp:extent cx="4213860" cy="1404620"/>
                <wp:effectExtent l="0" t="0" r="1524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3860" cy="1404620"/>
                        </a:xfrm>
                        <a:prstGeom prst="rect">
                          <a:avLst/>
                        </a:prstGeom>
                        <a:solidFill>
                          <a:srgbClr val="FFFFFF"/>
                        </a:solidFill>
                        <a:ln w="9525">
                          <a:solidFill>
                            <a:srgbClr val="000000"/>
                          </a:solidFill>
                          <a:miter lim="800000"/>
                          <a:headEnd/>
                          <a:tailEnd/>
                        </a:ln>
                      </wps:spPr>
                      <wps:txbx>
                        <w:txbxContent>
                          <w:p w14:paraId="11B76958" w14:textId="5F478437" w:rsidR="00A31F8E" w:rsidRDefault="00A31F8E">
                            <w:r>
                              <w:t>Photo take by me at the British Museum, Thomas Becket, Murder and Making of a Saint Exhibit,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7BBFE1" id="_x0000_s1027" type="#_x0000_t202" style="position:absolute;margin-left:36.75pt;margin-top:22.8pt;width:331.8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">
                <v:textbox style="mso-fit-shape-to-text:t">
                  <w:txbxContent>
                    <w:p w14:paraId="11B76958" w14:textId="5F478437" w:rsidR="00A31F8E" w:rsidRDefault="00A31F8E">
                      <w:r>
                        <w:t>Photo take by me at the British Museum, Thomas Becket, Murder and Making of a Saint Exhibit, 2022.</w:t>
                      </w:r>
                    </w:p>
                  </w:txbxContent>
                </v:textbox>
                <w10:wrap type="square"/>
              </v:shape>
            </w:pict>
          </mc:Fallback>
        </mc:AlternateContent>
      </w:r>
      <w:r>
        <w:rPr>
          <w:noProof/>
        </w:rPr>
        <w:drawing>
          <wp:inline distT="0" distB="0" distL="0" distR="0" wp14:anchorId="2EDE58AE" wp14:editId="3F4D0A88">
            <wp:extent cx="5944235" cy="79254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4235" cy="7925435"/>
                    </a:xfrm>
                    <a:prstGeom prst="rect">
                      <a:avLst/>
                    </a:prstGeom>
                    <a:noFill/>
                  </pic:spPr>
                </pic:pic>
              </a:graphicData>
            </a:graphic>
          </wp:inline>
        </w:drawing>
      </w:r>
    </w:p>
    <w:sectPr w:rsidR="00F6696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968"/>
    <w:rsid w:val="000A56B2"/>
    <w:rsid w:val="000C176A"/>
    <w:rsid w:val="001A5B1A"/>
    <w:rsid w:val="001C78B7"/>
    <w:rsid w:val="0037265D"/>
    <w:rsid w:val="003A7D34"/>
    <w:rsid w:val="00720CD2"/>
    <w:rsid w:val="007B29AD"/>
    <w:rsid w:val="007D1660"/>
    <w:rsid w:val="00971FF7"/>
    <w:rsid w:val="009E2134"/>
    <w:rsid w:val="00A31F8E"/>
    <w:rsid w:val="00A721E5"/>
    <w:rsid w:val="00AD5E0D"/>
    <w:rsid w:val="00B16154"/>
    <w:rsid w:val="00B773D7"/>
    <w:rsid w:val="00B94968"/>
    <w:rsid w:val="00B97F58"/>
    <w:rsid w:val="00BA290A"/>
    <w:rsid w:val="00C53C6E"/>
    <w:rsid w:val="00D15F44"/>
    <w:rsid w:val="00F669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F5375"/>
  <w15:chartTrackingRefBased/>
  <w15:docId w15:val="{0A148595-DE8F-42CA-BE8E-5662B3A92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696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929773">
      <w:bodyDiv w:val="1"/>
      <w:marLeft w:val="0"/>
      <w:marRight w:val="0"/>
      <w:marTop w:val="0"/>
      <w:marBottom w:val="0"/>
      <w:divBdr>
        <w:top w:val="none" w:sz="0" w:space="0" w:color="auto"/>
        <w:left w:val="none" w:sz="0" w:space="0" w:color="auto"/>
        <w:bottom w:val="none" w:sz="0" w:space="0" w:color="auto"/>
        <w:right w:val="none" w:sz="0" w:space="0" w:color="auto"/>
      </w:divBdr>
    </w:div>
    <w:div w:id="1451510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Bri23</b:Tag>
    <b:SourceType>InternetSite</b:SourceType>
    <b:Guid>{02422A58-E3B9-4B8D-AA26-E4CC8689176F}</b:Guid>
    <b:Title>British Library</b:Title>
    <b:YearAccessed>2023</b:YearAccessed>
    <b:MonthAccessed>February</b:MonthAccessed>
    <b:DayAccessed>14</b:DayAccessed>
    <b:URL>https://www.bl.uk/manuscripts/Viewer.aspx?ref=royal_ms_20_a_ii_fs001r</b:URL>
    <b:RefOrder>1</b:RefOrder>
  </b:Source>
</b:Sources>
</file>

<file path=customXml/itemProps1.xml><?xml version="1.0" encoding="utf-8"?>
<ds:datastoreItem xmlns:ds="http://schemas.openxmlformats.org/officeDocument/2006/customXml" ds:itemID="{3D4FA8E8-3DC5-4EAB-BB8C-F2000CCE7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961</Words>
  <Characters>5480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Royer</dc:creator>
  <cp:keywords/>
  <dc:description/>
  <cp:lastModifiedBy>Linda Royer</cp:lastModifiedBy>
  <cp:revision>2</cp:revision>
  <dcterms:created xsi:type="dcterms:W3CDTF">2023-02-16T19:37:00Z</dcterms:created>
  <dcterms:modified xsi:type="dcterms:W3CDTF">2023-02-16T19:37:00Z</dcterms:modified>
</cp:coreProperties>
</file>